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2783B" w14:textId="77777777" w:rsidR="006D1685" w:rsidRPr="00B24172" w:rsidRDefault="006D1685" w:rsidP="00BF2AB8">
      <w:pPr>
        <w:pStyle w:val="PlainText"/>
        <w:tabs>
          <w:tab w:val="left" w:pos="284"/>
          <w:tab w:val="left" w:pos="426"/>
        </w:tabs>
        <w:spacing w:line="288" w:lineRule="auto"/>
        <w:jc w:val="center"/>
        <w:rPr>
          <w:rFonts w:asciiTheme="majorBidi" w:hAnsiTheme="majorBidi" w:cstheme="majorBidi"/>
          <w:b/>
          <w:sz w:val="28"/>
        </w:rPr>
      </w:pPr>
      <w:bookmarkStart w:id="0" w:name="_Toc443491016"/>
    </w:p>
    <w:p w14:paraId="6F2E90D2" w14:textId="77777777" w:rsidR="006D1685" w:rsidRPr="00B24172" w:rsidRDefault="006D1685" w:rsidP="00BF2AB8">
      <w:pPr>
        <w:pStyle w:val="PlainText"/>
        <w:tabs>
          <w:tab w:val="left" w:pos="284"/>
          <w:tab w:val="left" w:pos="426"/>
        </w:tabs>
        <w:spacing w:line="288" w:lineRule="auto"/>
        <w:jc w:val="center"/>
        <w:rPr>
          <w:rFonts w:asciiTheme="majorBidi" w:hAnsiTheme="majorBidi" w:cstheme="majorBidi"/>
          <w:b/>
          <w:sz w:val="28"/>
        </w:rPr>
      </w:pPr>
    </w:p>
    <w:p w14:paraId="2D475A5B" w14:textId="77777777" w:rsidR="006D1685" w:rsidRPr="00B24172" w:rsidRDefault="006D1685" w:rsidP="00BF2AB8">
      <w:pPr>
        <w:pStyle w:val="PlainText"/>
        <w:tabs>
          <w:tab w:val="left" w:pos="284"/>
          <w:tab w:val="left" w:pos="426"/>
        </w:tabs>
        <w:spacing w:line="288" w:lineRule="auto"/>
        <w:jc w:val="center"/>
        <w:rPr>
          <w:rFonts w:asciiTheme="majorBidi" w:hAnsiTheme="majorBidi" w:cstheme="majorBidi"/>
          <w:b/>
          <w:sz w:val="28"/>
        </w:rPr>
      </w:pPr>
    </w:p>
    <w:p w14:paraId="2D1B7982" w14:textId="0B6997A3" w:rsidR="00F766D0" w:rsidRPr="00B24172" w:rsidRDefault="00F766D0" w:rsidP="00BF2AB8">
      <w:pPr>
        <w:pStyle w:val="PlainText"/>
        <w:tabs>
          <w:tab w:val="left" w:pos="284"/>
          <w:tab w:val="left" w:pos="426"/>
        </w:tabs>
        <w:spacing w:line="288" w:lineRule="auto"/>
        <w:jc w:val="center"/>
        <w:rPr>
          <w:rFonts w:asciiTheme="majorBidi" w:hAnsiTheme="majorBidi" w:cstheme="majorBidi"/>
          <w:b/>
          <w:sz w:val="28"/>
        </w:rPr>
      </w:pPr>
      <w:r w:rsidRPr="00B24172">
        <w:rPr>
          <w:rFonts w:asciiTheme="majorBidi" w:hAnsiTheme="majorBidi" w:cstheme="majorBidi"/>
          <w:b/>
          <w:sz w:val="28"/>
        </w:rPr>
        <w:t>UNIVERSITY OF WAIKATO</w:t>
      </w:r>
    </w:p>
    <w:p w14:paraId="12113457" w14:textId="77777777" w:rsidR="00F766D0" w:rsidRPr="00B24172" w:rsidRDefault="00F766D0" w:rsidP="00BF2AB8">
      <w:pPr>
        <w:pStyle w:val="PlainText"/>
        <w:tabs>
          <w:tab w:val="left" w:pos="284"/>
          <w:tab w:val="left" w:pos="426"/>
        </w:tabs>
        <w:spacing w:line="288" w:lineRule="auto"/>
        <w:jc w:val="center"/>
        <w:rPr>
          <w:rFonts w:asciiTheme="majorBidi" w:hAnsiTheme="majorBidi" w:cstheme="majorBidi"/>
          <w:b/>
          <w:sz w:val="14"/>
          <w:szCs w:val="14"/>
        </w:rPr>
      </w:pPr>
    </w:p>
    <w:p w14:paraId="3911A55A" w14:textId="77777777" w:rsidR="00F766D0" w:rsidRPr="00B24172" w:rsidRDefault="00F766D0" w:rsidP="00BF2AB8">
      <w:pPr>
        <w:pStyle w:val="PlainText"/>
        <w:tabs>
          <w:tab w:val="left" w:pos="284"/>
          <w:tab w:val="left" w:pos="426"/>
        </w:tabs>
        <w:spacing w:line="288" w:lineRule="auto"/>
        <w:jc w:val="center"/>
        <w:rPr>
          <w:rFonts w:asciiTheme="majorBidi" w:hAnsiTheme="majorBidi" w:cstheme="majorBidi"/>
          <w:b/>
          <w:sz w:val="28"/>
        </w:rPr>
      </w:pPr>
      <w:smartTag w:uri="urn:schemas-microsoft-com:office:smarttags" w:element="City">
        <w:smartTag w:uri="urn:schemas-microsoft-com:office:smarttags" w:element="place">
          <w:r w:rsidRPr="00B24172">
            <w:rPr>
              <w:rFonts w:asciiTheme="majorBidi" w:hAnsiTheme="majorBidi" w:cstheme="majorBidi"/>
              <w:b/>
              <w:sz w:val="28"/>
            </w:rPr>
            <w:t>Hamilton</w:t>
          </w:r>
        </w:smartTag>
      </w:smartTag>
    </w:p>
    <w:p w14:paraId="75014CED" w14:textId="77777777" w:rsidR="00F766D0" w:rsidRPr="00B24172" w:rsidRDefault="00F766D0" w:rsidP="00BF2AB8">
      <w:pPr>
        <w:pStyle w:val="PlainText"/>
        <w:tabs>
          <w:tab w:val="left" w:pos="284"/>
          <w:tab w:val="left" w:pos="426"/>
        </w:tabs>
        <w:spacing w:line="288" w:lineRule="auto"/>
        <w:jc w:val="center"/>
        <w:rPr>
          <w:rFonts w:asciiTheme="majorBidi" w:hAnsiTheme="majorBidi" w:cstheme="majorBidi"/>
          <w:b/>
          <w:sz w:val="28"/>
        </w:rPr>
      </w:pPr>
      <w:smartTag w:uri="urn:schemas-microsoft-com:office:smarttags" w:element="country-region">
        <w:smartTag w:uri="urn:schemas-microsoft-com:office:smarttags" w:element="place">
          <w:r w:rsidRPr="00B24172">
            <w:rPr>
              <w:rFonts w:asciiTheme="majorBidi" w:hAnsiTheme="majorBidi" w:cstheme="majorBidi"/>
              <w:b/>
              <w:sz w:val="28"/>
            </w:rPr>
            <w:t>New Zealand</w:t>
          </w:r>
        </w:smartTag>
      </w:smartTag>
    </w:p>
    <w:p w14:paraId="4DF11B21" w14:textId="77777777" w:rsidR="00F766D0" w:rsidRPr="00B24172" w:rsidRDefault="00F766D0" w:rsidP="00BF2AB8">
      <w:pPr>
        <w:pStyle w:val="PlainText"/>
        <w:tabs>
          <w:tab w:val="left" w:pos="284"/>
          <w:tab w:val="left" w:pos="426"/>
        </w:tabs>
        <w:spacing w:line="288" w:lineRule="auto"/>
        <w:jc w:val="center"/>
        <w:rPr>
          <w:rFonts w:asciiTheme="majorBidi" w:hAnsiTheme="majorBidi" w:cstheme="majorBidi"/>
          <w:b/>
          <w:sz w:val="28"/>
        </w:rPr>
      </w:pPr>
    </w:p>
    <w:p w14:paraId="35AAA4B8" w14:textId="77777777" w:rsidR="00F766D0" w:rsidRPr="00B24172" w:rsidRDefault="00F766D0" w:rsidP="00BF2AB8">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
          <w:sz w:val="24"/>
          <w:szCs w:val="24"/>
        </w:rPr>
      </w:pPr>
    </w:p>
    <w:p w14:paraId="71913AE4" w14:textId="7A13D5F4" w:rsidR="00F766D0" w:rsidRDefault="00EE3C91" w:rsidP="00BF2AB8">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
          <w:sz w:val="28"/>
          <w:szCs w:val="28"/>
        </w:rPr>
      </w:pPr>
      <w:r w:rsidRPr="00EE3C91">
        <w:rPr>
          <w:rFonts w:asciiTheme="majorBidi" w:hAnsiTheme="majorBidi" w:cstheme="majorBidi"/>
          <w:b/>
          <w:sz w:val="28"/>
          <w:szCs w:val="28"/>
        </w:rPr>
        <w:t>The impacts of the COVID-19 pandemic on higher education students in New Zealand</w:t>
      </w:r>
    </w:p>
    <w:p w14:paraId="6603F1D7" w14:textId="77777777" w:rsidR="00EE3C91" w:rsidRPr="00B24172" w:rsidRDefault="00EE3C91" w:rsidP="00BF2AB8">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
          <w:sz w:val="28"/>
          <w:szCs w:val="28"/>
        </w:rPr>
      </w:pPr>
    </w:p>
    <w:p w14:paraId="2459EE6E" w14:textId="670AB22E" w:rsidR="00F766D0" w:rsidRPr="00B24172" w:rsidRDefault="00F766D0" w:rsidP="00EE3C91">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Cs/>
          <w:sz w:val="28"/>
          <w:szCs w:val="28"/>
        </w:rPr>
      </w:pPr>
      <w:r w:rsidRPr="00B24172">
        <w:rPr>
          <w:rFonts w:asciiTheme="majorBidi" w:hAnsiTheme="majorBidi" w:cstheme="majorBidi"/>
          <w:bCs/>
          <w:sz w:val="28"/>
          <w:szCs w:val="28"/>
        </w:rPr>
        <w:t>Michael P. Cameron</w:t>
      </w:r>
      <w:r w:rsidR="00EE3C91">
        <w:rPr>
          <w:rFonts w:asciiTheme="majorBidi" w:hAnsiTheme="majorBidi" w:cstheme="majorBidi"/>
          <w:bCs/>
          <w:sz w:val="28"/>
          <w:szCs w:val="28"/>
        </w:rPr>
        <w:t>,  Barbara Fogarty-Perry</w:t>
      </w:r>
      <w:r w:rsidRPr="00B24172">
        <w:rPr>
          <w:rFonts w:asciiTheme="majorBidi" w:hAnsiTheme="majorBidi" w:cstheme="majorBidi"/>
          <w:bCs/>
          <w:sz w:val="28"/>
          <w:szCs w:val="28"/>
        </w:rPr>
        <w:t xml:space="preserve"> </w:t>
      </w:r>
      <w:r w:rsidR="00365EAE" w:rsidRPr="00B24172">
        <w:rPr>
          <w:rFonts w:asciiTheme="majorBidi" w:hAnsiTheme="majorBidi" w:cstheme="majorBidi"/>
          <w:bCs/>
          <w:sz w:val="28"/>
          <w:szCs w:val="28"/>
        </w:rPr>
        <w:t xml:space="preserve"> </w:t>
      </w:r>
      <w:r w:rsidRPr="00B24172">
        <w:rPr>
          <w:rFonts w:asciiTheme="majorBidi" w:hAnsiTheme="majorBidi" w:cstheme="majorBidi"/>
          <w:bCs/>
          <w:sz w:val="28"/>
          <w:szCs w:val="28"/>
        </w:rPr>
        <w:t xml:space="preserve">and </w:t>
      </w:r>
      <w:r w:rsidR="00365EAE" w:rsidRPr="00B24172">
        <w:rPr>
          <w:rFonts w:asciiTheme="majorBidi" w:hAnsiTheme="majorBidi" w:cstheme="majorBidi"/>
          <w:bCs/>
          <w:sz w:val="28"/>
          <w:szCs w:val="28"/>
        </w:rPr>
        <w:t xml:space="preserve"> </w:t>
      </w:r>
      <w:r w:rsidR="00EE3C91">
        <w:rPr>
          <w:rFonts w:asciiTheme="majorBidi" w:hAnsiTheme="majorBidi" w:cstheme="majorBidi"/>
          <w:bCs/>
          <w:sz w:val="28"/>
          <w:szCs w:val="28"/>
        </w:rPr>
        <w:t>Gemma Piercy</w:t>
      </w:r>
    </w:p>
    <w:p w14:paraId="291CC4C2" w14:textId="77777777" w:rsidR="00F766D0" w:rsidRPr="00B24172" w:rsidRDefault="00F766D0" w:rsidP="00BF2AB8">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Cs/>
          <w:i/>
          <w:iCs/>
          <w:sz w:val="24"/>
          <w:szCs w:val="24"/>
        </w:rPr>
      </w:pPr>
    </w:p>
    <w:p w14:paraId="4FB5154D" w14:textId="77777777" w:rsidR="00F766D0" w:rsidRPr="00B24172" w:rsidRDefault="00F766D0" w:rsidP="00BF2AB8">
      <w:pPr>
        <w:pStyle w:val="PlainText"/>
        <w:tabs>
          <w:tab w:val="left" w:pos="284"/>
          <w:tab w:val="left" w:pos="426"/>
        </w:tabs>
        <w:spacing w:line="288" w:lineRule="auto"/>
        <w:jc w:val="both"/>
        <w:rPr>
          <w:rFonts w:asciiTheme="majorBidi" w:hAnsiTheme="majorBidi" w:cstheme="majorBidi"/>
          <w:b/>
        </w:rPr>
      </w:pPr>
    </w:p>
    <w:p w14:paraId="70FF081B" w14:textId="77777777" w:rsidR="00F766D0" w:rsidRPr="00B24172" w:rsidRDefault="00F766D0" w:rsidP="00BF2AB8">
      <w:pPr>
        <w:pStyle w:val="PlainText"/>
        <w:tabs>
          <w:tab w:val="left" w:pos="284"/>
          <w:tab w:val="left" w:pos="426"/>
        </w:tabs>
        <w:spacing w:line="288" w:lineRule="auto"/>
        <w:jc w:val="center"/>
        <w:rPr>
          <w:rFonts w:asciiTheme="majorBidi" w:hAnsiTheme="majorBidi" w:cstheme="majorBidi"/>
          <w:b/>
          <w:bCs/>
          <w:sz w:val="28"/>
        </w:rPr>
      </w:pPr>
    </w:p>
    <w:p w14:paraId="6FE71786" w14:textId="77777777" w:rsidR="00F766D0" w:rsidRPr="00B24172" w:rsidRDefault="00F766D0" w:rsidP="00BF2AB8">
      <w:pPr>
        <w:pStyle w:val="PlainText"/>
        <w:tabs>
          <w:tab w:val="left" w:pos="284"/>
          <w:tab w:val="left" w:pos="426"/>
        </w:tabs>
        <w:spacing w:line="288" w:lineRule="auto"/>
        <w:jc w:val="center"/>
        <w:rPr>
          <w:rFonts w:asciiTheme="majorBidi" w:hAnsiTheme="majorBidi" w:cstheme="majorBidi"/>
          <w:b/>
          <w:bCs/>
          <w:sz w:val="28"/>
        </w:rPr>
      </w:pPr>
    </w:p>
    <w:p w14:paraId="0F7E5C55" w14:textId="6BC71519" w:rsidR="00F766D0" w:rsidRPr="00B24172" w:rsidRDefault="00F766D0" w:rsidP="00D20FE4">
      <w:pPr>
        <w:pStyle w:val="PlainText"/>
        <w:tabs>
          <w:tab w:val="left" w:pos="284"/>
          <w:tab w:val="left" w:pos="426"/>
        </w:tabs>
        <w:spacing w:line="288" w:lineRule="auto"/>
        <w:jc w:val="center"/>
        <w:rPr>
          <w:rFonts w:asciiTheme="majorBidi" w:hAnsiTheme="majorBidi" w:cstheme="majorBidi"/>
          <w:b/>
          <w:bCs/>
          <w:sz w:val="28"/>
        </w:rPr>
      </w:pPr>
      <w:r w:rsidRPr="00B24172">
        <w:rPr>
          <w:rFonts w:asciiTheme="majorBidi" w:hAnsiTheme="majorBidi" w:cstheme="majorBidi"/>
          <w:b/>
          <w:bCs/>
          <w:sz w:val="28"/>
        </w:rPr>
        <w:t xml:space="preserve">Working Paper in Economics </w:t>
      </w:r>
      <w:r w:rsidR="00D20FE4">
        <w:rPr>
          <w:rFonts w:asciiTheme="majorBidi" w:hAnsiTheme="majorBidi" w:cstheme="majorBidi"/>
          <w:b/>
          <w:bCs/>
          <w:sz w:val="28"/>
        </w:rPr>
        <w:t>2</w:t>
      </w:r>
      <w:r w:rsidR="00EE3C91">
        <w:rPr>
          <w:rFonts w:asciiTheme="majorBidi" w:hAnsiTheme="majorBidi" w:cstheme="majorBidi"/>
          <w:b/>
          <w:bCs/>
          <w:sz w:val="28"/>
        </w:rPr>
        <w:t>/21</w:t>
      </w:r>
    </w:p>
    <w:p w14:paraId="7DA8DB9A" w14:textId="77777777" w:rsidR="00F766D0" w:rsidRPr="00B24172" w:rsidRDefault="00F766D0" w:rsidP="00BF2AB8">
      <w:pPr>
        <w:pStyle w:val="PlainText"/>
        <w:tabs>
          <w:tab w:val="left" w:pos="284"/>
          <w:tab w:val="left" w:pos="426"/>
        </w:tabs>
        <w:spacing w:line="288" w:lineRule="auto"/>
        <w:jc w:val="center"/>
        <w:rPr>
          <w:rFonts w:asciiTheme="majorBidi" w:hAnsiTheme="majorBidi" w:cstheme="majorBidi"/>
          <w:b/>
          <w:bCs/>
          <w:sz w:val="28"/>
        </w:rPr>
      </w:pPr>
    </w:p>
    <w:p w14:paraId="51FDA206" w14:textId="0F42840E" w:rsidR="00F766D0" w:rsidRPr="00B24172" w:rsidRDefault="00EE3C91" w:rsidP="009C1A3D">
      <w:pPr>
        <w:pStyle w:val="PlainText"/>
        <w:tabs>
          <w:tab w:val="left" w:pos="284"/>
          <w:tab w:val="left" w:pos="426"/>
        </w:tabs>
        <w:spacing w:line="288" w:lineRule="auto"/>
        <w:jc w:val="center"/>
        <w:rPr>
          <w:rFonts w:asciiTheme="majorBidi" w:hAnsiTheme="majorBidi" w:cstheme="majorBidi"/>
          <w:sz w:val="28"/>
        </w:rPr>
      </w:pPr>
      <w:r>
        <w:rPr>
          <w:rFonts w:asciiTheme="majorBidi" w:hAnsiTheme="majorBidi" w:cstheme="majorBidi"/>
          <w:sz w:val="28"/>
        </w:rPr>
        <w:t>March</w:t>
      </w:r>
      <w:r w:rsidR="009C1A3D">
        <w:rPr>
          <w:rFonts w:asciiTheme="majorBidi" w:hAnsiTheme="majorBidi" w:cstheme="majorBidi"/>
          <w:sz w:val="28"/>
        </w:rPr>
        <w:t xml:space="preserve"> 2021</w:t>
      </w:r>
    </w:p>
    <w:p w14:paraId="0A3D9C6C" w14:textId="77777777" w:rsidR="00F766D0" w:rsidRPr="00B24172" w:rsidRDefault="00F766D0" w:rsidP="00BF2AB8">
      <w:pPr>
        <w:pStyle w:val="PlainText"/>
        <w:tabs>
          <w:tab w:val="left" w:pos="284"/>
          <w:tab w:val="left" w:pos="426"/>
        </w:tabs>
        <w:spacing w:line="288" w:lineRule="auto"/>
        <w:jc w:val="center"/>
        <w:rPr>
          <w:rFonts w:asciiTheme="majorBidi" w:hAnsiTheme="majorBidi" w:cstheme="majorBidi"/>
          <w:sz w:val="28"/>
        </w:rPr>
      </w:pPr>
      <w:bookmarkStart w:id="1" w:name="_GoBack"/>
      <w:bookmarkEnd w:id="1"/>
    </w:p>
    <w:p w14:paraId="2BEFDA72" w14:textId="77777777" w:rsidR="0011564B" w:rsidRPr="00B24172" w:rsidRDefault="0011564B" w:rsidP="00B16018">
      <w:pPr>
        <w:pStyle w:val="PlainText"/>
        <w:tabs>
          <w:tab w:val="left" w:pos="284"/>
          <w:tab w:val="left" w:pos="567"/>
        </w:tabs>
        <w:jc w:val="center"/>
        <w:rPr>
          <w:rFonts w:asciiTheme="majorBidi" w:hAnsiTheme="majorBidi" w:cstheme="majorBidi"/>
          <w:b/>
          <w:bCs/>
          <w:sz w:val="24"/>
          <w:szCs w:val="21"/>
        </w:rPr>
      </w:pPr>
    </w:p>
    <w:p w14:paraId="1F7877E2" w14:textId="77777777" w:rsidR="00F766D0" w:rsidRPr="00EE3C91" w:rsidRDefault="00F766D0" w:rsidP="00B16018">
      <w:pPr>
        <w:pStyle w:val="PlainText"/>
        <w:tabs>
          <w:tab w:val="left" w:pos="284"/>
          <w:tab w:val="left" w:pos="567"/>
        </w:tabs>
        <w:jc w:val="center"/>
        <w:rPr>
          <w:rFonts w:asciiTheme="majorBidi" w:hAnsiTheme="majorBidi" w:cstheme="majorBidi"/>
          <w:b/>
          <w:bCs/>
          <w:sz w:val="24"/>
          <w:szCs w:val="24"/>
          <w:lang w:val="en-NZ"/>
        </w:rPr>
      </w:pPr>
      <w:r w:rsidRPr="00EE3C91">
        <w:rPr>
          <w:rFonts w:asciiTheme="majorBidi" w:hAnsiTheme="majorBidi" w:cstheme="majorBidi"/>
          <w:b/>
          <w:bCs/>
          <w:sz w:val="24"/>
          <w:szCs w:val="24"/>
          <w:lang w:val="en-NZ"/>
        </w:rPr>
        <w:t>Michael P. Cameron</w:t>
      </w:r>
    </w:p>
    <w:p w14:paraId="275B4464" w14:textId="77777777" w:rsidR="00EE3C91" w:rsidRPr="00544F61" w:rsidRDefault="00EE3C91" w:rsidP="00EE3C91">
      <w:pPr>
        <w:jc w:val="center"/>
        <w:rPr>
          <w:rFonts w:eastAsia="SimSun"/>
          <w:bCs/>
          <w:lang w:val="en-GB"/>
        </w:rPr>
      </w:pPr>
      <w:r w:rsidRPr="00544F61">
        <w:rPr>
          <w:rFonts w:eastAsia="SimSun"/>
          <w:bCs/>
          <w:lang w:val="en-GB"/>
        </w:rPr>
        <w:t>School of Accounting, Finance and Economics</w:t>
      </w:r>
    </w:p>
    <w:p w14:paraId="735B7110" w14:textId="77777777" w:rsidR="00EE3C91" w:rsidRPr="00544F61" w:rsidRDefault="00EE3C91" w:rsidP="00EE3C91">
      <w:pPr>
        <w:jc w:val="center"/>
        <w:rPr>
          <w:rFonts w:eastAsia="SimSun"/>
          <w:i/>
          <w:lang w:val="en-GB"/>
        </w:rPr>
      </w:pPr>
      <w:r w:rsidRPr="00544F61">
        <w:rPr>
          <w:rFonts w:eastAsia="SimSun"/>
          <w:bCs/>
          <w:i/>
          <w:lang w:val="en-GB"/>
        </w:rPr>
        <w:t>and</w:t>
      </w:r>
    </w:p>
    <w:p w14:paraId="160D709F" w14:textId="77777777" w:rsidR="00EE3C91" w:rsidRPr="00544F61" w:rsidRDefault="00EE3C91" w:rsidP="00EE3C91">
      <w:pPr>
        <w:tabs>
          <w:tab w:val="left" w:pos="284"/>
        </w:tabs>
        <w:jc w:val="center"/>
        <w:rPr>
          <w:rFonts w:eastAsia="SimSun"/>
          <w:lang w:val="en-GB"/>
        </w:rPr>
      </w:pPr>
      <w:r w:rsidRPr="00544F61">
        <w:rPr>
          <w:rFonts w:eastAsia="SimSun"/>
          <w:lang w:val="en-GB"/>
        </w:rPr>
        <w:t xml:space="preserve">National Institute of Demographic and Economic Analysis </w:t>
      </w:r>
      <w:r w:rsidRPr="00544F61">
        <w:rPr>
          <w:rFonts w:eastAsia="SimSun"/>
          <w:bCs/>
          <w:lang w:val="en-GB"/>
        </w:rPr>
        <w:t>(NIDEA)</w:t>
      </w:r>
    </w:p>
    <w:p w14:paraId="1CA63657" w14:textId="77777777" w:rsidR="00EE3C91" w:rsidRPr="00544F61" w:rsidRDefault="00EE3C91" w:rsidP="00EE3C91">
      <w:pPr>
        <w:jc w:val="center"/>
        <w:rPr>
          <w:rFonts w:eastAsia="SimSun"/>
          <w:bCs/>
          <w:lang w:val="en-GB"/>
        </w:rPr>
      </w:pPr>
      <w:r w:rsidRPr="00544F61">
        <w:rPr>
          <w:rFonts w:eastAsia="SimSun"/>
          <w:lang w:val="en-GB"/>
        </w:rPr>
        <w:t>University of Waikato</w:t>
      </w:r>
    </w:p>
    <w:p w14:paraId="50F48DAD" w14:textId="77777777" w:rsidR="00EE3C91" w:rsidRPr="00B24172" w:rsidRDefault="00EE3C91" w:rsidP="00EE3C91">
      <w:pPr>
        <w:pStyle w:val="PlainText"/>
        <w:tabs>
          <w:tab w:val="left" w:pos="284"/>
          <w:tab w:val="left" w:pos="567"/>
        </w:tabs>
        <w:jc w:val="center"/>
        <w:rPr>
          <w:rFonts w:asciiTheme="majorBidi" w:hAnsiTheme="majorBidi" w:cstheme="majorBidi"/>
          <w:sz w:val="24"/>
          <w:szCs w:val="24"/>
        </w:rPr>
      </w:pPr>
      <w:r w:rsidRPr="00B24172">
        <w:rPr>
          <w:rFonts w:asciiTheme="majorBidi" w:hAnsiTheme="majorBidi" w:cstheme="majorBidi"/>
          <w:sz w:val="24"/>
          <w:szCs w:val="24"/>
        </w:rPr>
        <w:t>Private Bag 3105</w:t>
      </w:r>
    </w:p>
    <w:p w14:paraId="50EC0621" w14:textId="77777777" w:rsidR="00EE3C91" w:rsidRPr="00B24172" w:rsidRDefault="00EE3C91" w:rsidP="00EE3C91">
      <w:pPr>
        <w:pStyle w:val="PlainText"/>
        <w:tabs>
          <w:tab w:val="left" w:pos="284"/>
          <w:tab w:val="left" w:pos="567"/>
        </w:tabs>
        <w:jc w:val="center"/>
        <w:rPr>
          <w:rFonts w:asciiTheme="majorBidi" w:hAnsiTheme="majorBidi" w:cstheme="majorBidi"/>
          <w:sz w:val="24"/>
          <w:szCs w:val="24"/>
        </w:rPr>
      </w:pPr>
      <w:r w:rsidRPr="00B24172">
        <w:rPr>
          <w:rFonts w:asciiTheme="majorBidi" w:hAnsiTheme="majorBidi" w:cstheme="majorBidi"/>
          <w:sz w:val="24"/>
          <w:szCs w:val="24"/>
        </w:rPr>
        <w:t>Hamilton 3240</w:t>
      </w:r>
    </w:p>
    <w:p w14:paraId="09B4097E" w14:textId="70B657C2" w:rsidR="00EE3C91" w:rsidRDefault="00EE3C91" w:rsidP="00EE3C91">
      <w:pPr>
        <w:pStyle w:val="PlainText"/>
        <w:tabs>
          <w:tab w:val="left" w:pos="284"/>
          <w:tab w:val="left" w:pos="567"/>
        </w:tabs>
        <w:jc w:val="center"/>
        <w:rPr>
          <w:rFonts w:asciiTheme="majorBidi" w:hAnsiTheme="majorBidi" w:cstheme="majorBidi"/>
          <w:sz w:val="24"/>
          <w:szCs w:val="24"/>
        </w:rPr>
      </w:pPr>
      <w:r w:rsidRPr="00B24172">
        <w:rPr>
          <w:rFonts w:asciiTheme="majorBidi" w:hAnsiTheme="majorBidi" w:cstheme="majorBidi"/>
          <w:sz w:val="24"/>
          <w:szCs w:val="24"/>
        </w:rPr>
        <w:t>NEW ZEALAND</w:t>
      </w:r>
    </w:p>
    <w:p w14:paraId="3A020159" w14:textId="77777777" w:rsidR="00F62D43" w:rsidRPr="00EE3C91" w:rsidRDefault="00F62D43" w:rsidP="00F62D43">
      <w:pPr>
        <w:tabs>
          <w:tab w:val="left" w:pos="567"/>
        </w:tabs>
        <w:autoSpaceDE w:val="0"/>
        <w:autoSpaceDN w:val="0"/>
        <w:adjustRightInd w:val="0"/>
        <w:jc w:val="center"/>
        <w:rPr>
          <w:rFonts w:asciiTheme="majorBidi" w:hAnsiTheme="majorBidi" w:cstheme="majorBidi"/>
          <w:shd w:val="clear" w:color="auto" w:fill="FFFFFF"/>
          <w:lang w:val="en-NZ"/>
        </w:rPr>
      </w:pPr>
      <w:r>
        <w:rPr>
          <w:rFonts w:asciiTheme="majorBidi" w:hAnsiTheme="majorBidi" w:cstheme="majorBidi"/>
          <w:shd w:val="clear" w:color="auto" w:fill="FFFFFF"/>
          <w:lang w:val="en-NZ"/>
        </w:rPr>
        <w:t xml:space="preserve">Email: </w:t>
      </w:r>
      <w:r w:rsidRPr="00EE3C91">
        <w:rPr>
          <w:rFonts w:asciiTheme="majorBidi" w:hAnsiTheme="majorBidi" w:cstheme="majorBidi"/>
          <w:shd w:val="clear" w:color="auto" w:fill="FFFFFF"/>
          <w:lang w:val="en-NZ"/>
        </w:rPr>
        <w:t>mcam@waikato.ac.nz</w:t>
      </w:r>
    </w:p>
    <w:p w14:paraId="537CD601" w14:textId="77777777" w:rsidR="00F766D0" w:rsidRPr="00EE3C91" w:rsidRDefault="00F766D0" w:rsidP="00B16018">
      <w:pPr>
        <w:pStyle w:val="PlainText"/>
        <w:tabs>
          <w:tab w:val="left" w:pos="284"/>
          <w:tab w:val="left" w:pos="567"/>
        </w:tabs>
        <w:jc w:val="center"/>
        <w:rPr>
          <w:rFonts w:asciiTheme="majorBidi" w:hAnsiTheme="majorBidi" w:cstheme="majorBidi"/>
          <w:b/>
          <w:bCs/>
          <w:sz w:val="24"/>
          <w:szCs w:val="24"/>
          <w:lang w:val="en-NZ"/>
        </w:rPr>
      </w:pPr>
    </w:p>
    <w:p w14:paraId="4B63CDAC" w14:textId="769892DA" w:rsidR="00EE3C91" w:rsidRPr="009A3363" w:rsidRDefault="00EE3C91" w:rsidP="00EE3C91">
      <w:pPr>
        <w:pStyle w:val="PlainText"/>
        <w:tabs>
          <w:tab w:val="left" w:pos="284"/>
          <w:tab w:val="left" w:pos="567"/>
        </w:tabs>
        <w:jc w:val="center"/>
        <w:rPr>
          <w:rFonts w:asciiTheme="majorBidi" w:hAnsiTheme="majorBidi" w:cstheme="majorBidi"/>
          <w:b/>
          <w:bCs/>
          <w:sz w:val="24"/>
          <w:szCs w:val="24"/>
          <w:lang w:val="en-NZ"/>
        </w:rPr>
      </w:pPr>
      <w:r w:rsidRPr="009A3363">
        <w:rPr>
          <w:rFonts w:asciiTheme="majorBidi" w:hAnsiTheme="majorBidi" w:cstheme="majorBidi"/>
          <w:b/>
          <w:bCs/>
          <w:sz w:val="24"/>
          <w:szCs w:val="24"/>
          <w:lang w:val="en-NZ"/>
        </w:rPr>
        <w:t>Barbara Fogarty-Perry</w:t>
      </w:r>
    </w:p>
    <w:p w14:paraId="70D4C5B8" w14:textId="77777777" w:rsidR="00EE3C91" w:rsidRDefault="00EE3C91" w:rsidP="00EE3C91">
      <w:pPr>
        <w:tabs>
          <w:tab w:val="left" w:pos="567"/>
        </w:tabs>
        <w:autoSpaceDE w:val="0"/>
        <w:autoSpaceDN w:val="0"/>
        <w:adjustRightInd w:val="0"/>
        <w:jc w:val="center"/>
        <w:rPr>
          <w:rFonts w:eastAsia="SimSun"/>
          <w:lang w:val="en-GB"/>
        </w:rPr>
      </w:pPr>
      <w:r w:rsidRPr="00EE3C91">
        <w:rPr>
          <w:rFonts w:eastAsia="SimSun"/>
          <w:lang w:val="en-GB"/>
        </w:rPr>
        <w:t>College of Community Devel</w:t>
      </w:r>
      <w:r>
        <w:rPr>
          <w:rFonts w:eastAsia="SimSun"/>
          <w:lang w:val="en-GB"/>
        </w:rPr>
        <w:t>opment and Personal Well-being</w:t>
      </w:r>
    </w:p>
    <w:p w14:paraId="59350167" w14:textId="7822F9C4" w:rsidR="00EE3C91" w:rsidRDefault="00EE3C91" w:rsidP="00EE3C91">
      <w:pPr>
        <w:tabs>
          <w:tab w:val="left" w:pos="567"/>
        </w:tabs>
        <w:autoSpaceDE w:val="0"/>
        <w:autoSpaceDN w:val="0"/>
        <w:adjustRightInd w:val="0"/>
        <w:jc w:val="center"/>
        <w:rPr>
          <w:rFonts w:eastAsia="SimSun"/>
          <w:lang w:val="en-GB"/>
        </w:rPr>
      </w:pPr>
      <w:r w:rsidRPr="00EE3C91">
        <w:rPr>
          <w:rFonts w:eastAsia="SimSun"/>
          <w:lang w:val="en-GB"/>
        </w:rPr>
        <w:t xml:space="preserve">Otago Polytechnic </w:t>
      </w:r>
    </w:p>
    <w:p w14:paraId="05D89F5D" w14:textId="6FEBF55C" w:rsidR="00EE3C91" w:rsidRPr="00EE3C91" w:rsidRDefault="00EE3C91" w:rsidP="00EE3C91">
      <w:pPr>
        <w:tabs>
          <w:tab w:val="left" w:pos="567"/>
        </w:tabs>
        <w:autoSpaceDE w:val="0"/>
        <w:autoSpaceDN w:val="0"/>
        <w:adjustRightInd w:val="0"/>
        <w:jc w:val="center"/>
        <w:rPr>
          <w:rFonts w:asciiTheme="majorBidi" w:hAnsiTheme="majorBidi" w:cstheme="majorBidi"/>
          <w:shd w:val="clear" w:color="auto" w:fill="FFFFFF"/>
          <w:lang w:val="en-NZ"/>
        </w:rPr>
      </w:pPr>
      <w:r>
        <w:rPr>
          <w:rFonts w:asciiTheme="majorBidi" w:hAnsiTheme="majorBidi" w:cstheme="majorBidi"/>
          <w:shd w:val="clear" w:color="auto" w:fill="FFFFFF"/>
          <w:lang w:val="en-NZ"/>
        </w:rPr>
        <w:t xml:space="preserve">Email: </w:t>
      </w:r>
      <w:r w:rsidRPr="00EE3C91">
        <w:rPr>
          <w:rFonts w:asciiTheme="majorBidi" w:hAnsiTheme="majorBidi" w:cstheme="majorBidi"/>
          <w:shd w:val="clear" w:color="auto" w:fill="FFFFFF"/>
          <w:lang w:val="en-NZ"/>
        </w:rPr>
        <w:t>Barbara.Fogarty@op.ac.nz</w:t>
      </w:r>
    </w:p>
    <w:p w14:paraId="75C9D23F" w14:textId="77777777" w:rsidR="00EE3C91" w:rsidRPr="00EE3C91" w:rsidRDefault="00EE3C91" w:rsidP="00EE3C91">
      <w:pPr>
        <w:pStyle w:val="PlainText"/>
        <w:tabs>
          <w:tab w:val="left" w:pos="284"/>
          <w:tab w:val="left" w:pos="567"/>
        </w:tabs>
        <w:jc w:val="center"/>
        <w:rPr>
          <w:rFonts w:asciiTheme="majorBidi" w:hAnsiTheme="majorBidi" w:cstheme="majorBidi"/>
          <w:b/>
          <w:bCs/>
          <w:sz w:val="24"/>
          <w:szCs w:val="24"/>
          <w:lang w:val="en-NZ"/>
        </w:rPr>
      </w:pPr>
    </w:p>
    <w:p w14:paraId="772AD07B" w14:textId="7DCD41D4" w:rsidR="00F766D0" w:rsidRPr="009A3363" w:rsidRDefault="00EE3C91" w:rsidP="00B16018">
      <w:pPr>
        <w:pStyle w:val="PlainText"/>
        <w:tabs>
          <w:tab w:val="left" w:pos="284"/>
          <w:tab w:val="left" w:pos="567"/>
        </w:tabs>
        <w:jc w:val="center"/>
        <w:rPr>
          <w:rFonts w:asciiTheme="majorBidi" w:hAnsiTheme="majorBidi" w:cstheme="majorBidi"/>
          <w:b/>
          <w:bCs/>
          <w:sz w:val="24"/>
          <w:szCs w:val="24"/>
          <w:lang w:val="en-NZ"/>
        </w:rPr>
      </w:pPr>
      <w:r w:rsidRPr="009A3363">
        <w:rPr>
          <w:rFonts w:asciiTheme="majorBidi" w:hAnsiTheme="majorBidi" w:cstheme="majorBidi"/>
          <w:b/>
          <w:bCs/>
          <w:sz w:val="24"/>
          <w:szCs w:val="24"/>
          <w:lang w:val="en-NZ"/>
        </w:rPr>
        <w:t>Gemma Piercy</w:t>
      </w:r>
    </w:p>
    <w:p w14:paraId="50769CBD" w14:textId="3C7580B1" w:rsidR="00EE3C91" w:rsidRPr="00544F61" w:rsidRDefault="00EE3C91" w:rsidP="00EE3C91">
      <w:pPr>
        <w:tabs>
          <w:tab w:val="left" w:pos="284"/>
        </w:tabs>
        <w:jc w:val="center"/>
        <w:rPr>
          <w:rFonts w:eastAsia="SimSun"/>
          <w:lang w:val="en-GB"/>
        </w:rPr>
      </w:pPr>
      <w:r w:rsidRPr="00EE3C91">
        <w:rPr>
          <w:rFonts w:eastAsia="SimSun"/>
          <w:lang w:val="en-GB"/>
        </w:rPr>
        <w:t>School of Social Sciences</w:t>
      </w:r>
    </w:p>
    <w:p w14:paraId="7167EC94" w14:textId="77777777" w:rsidR="00EE3C91" w:rsidRPr="00544F61" w:rsidRDefault="00EE3C91" w:rsidP="00EE3C91">
      <w:pPr>
        <w:jc w:val="center"/>
        <w:rPr>
          <w:rFonts w:eastAsia="SimSun"/>
          <w:bCs/>
          <w:lang w:val="en-GB"/>
        </w:rPr>
      </w:pPr>
      <w:r w:rsidRPr="00544F61">
        <w:rPr>
          <w:rFonts w:eastAsia="SimSun"/>
          <w:lang w:val="en-GB"/>
        </w:rPr>
        <w:t>University of Waikato</w:t>
      </w:r>
    </w:p>
    <w:p w14:paraId="408D0302" w14:textId="338092F9" w:rsidR="00F766D0" w:rsidRPr="00EE3C91" w:rsidRDefault="00EE3C91" w:rsidP="00B16018">
      <w:pPr>
        <w:tabs>
          <w:tab w:val="left" w:pos="567"/>
        </w:tabs>
        <w:autoSpaceDE w:val="0"/>
        <w:autoSpaceDN w:val="0"/>
        <w:adjustRightInd w:val="0"/>
        <w:jc w:val="center"/>
        <w:rPr>
          <w:rFonts w:asciiTheme="majorBidi" w:hAnsiTheme="majorBidi" w:cstheme="majorBidi"/>
          <w:lang w:val="en-NZ"/>
        </w:rPr>
      </w:pPr>
      <w:r>
        <w:rPr>
          <w:rFonts w:asciiTheme="majorBidi" w:hAnsiTheme="majorBidi" w:cstheme="majorBidi"/>
          <w:lang w:val="en-GB"/>
        </w:rPr>
        <w:t xml:space="preserve">Email: </w:t>
      </w:r>
      <w:r w:rsidRPr="00EE3C91">
        <w:rPr>
          <w:rFonts w:asciiTheme="majorBidi" w:hAnsiTheme="majorBidi" w:cstheme="majorBidi"/>
          <w:lang w:val="en-NZ"/>
        </w:rPr>
        <w:t>gemma</w:t>
      </w:r>
      <w:r w:rsidR="00F766D0" w:rsidRPr="00EE3C91">
        <w:rPr>
          <w:rFonts w:asciiTheme="majorBidi" w:hAnsiTheme="majorBidi" w:cstheme="majorBidi"/>
          <w:lang w:val="en-NZ"/>
        </w:rPr>
        <w:t xml:space="preserve">@waikato.ac.nz </w:t>
      </w:r>
    </w:p>
    <w:p w14:paraId="66A43D5C" w14:textId="77777777" w:rsidR="00B16018" w:rsidRPr="00B24172" w:rsidRDefault="00B16018" w:rsidP="00BF2AB8">
      <w:pPr>
        <w:spacing w:line="288" w:lineRule="auto"/>
        <w:jc w:val="center"/>
        <w:rPr>
          <w:b/>
          <w:bCs/>
        </w:rPr>
      </w:pPr>
    </w:p>
    <w:p w14:paraId="11CF2A26" w14:textId="77777777" w:rsidR="00B16018" w:rsidRPr="00B24172" w:rsidRDefault="00B16018" w:rsidP="00BF2AB8">
      <w:pPr>
        <w:spacing w:line="288" w:lineRule="auto"/>
        <w:jc w:val="center"/>
        <w:rPr>
          <w:b/>
          <w:bCs/>
        </w:rPr>
      </w:pPr>
    </w:p>
    <w:p w14:paraId="52FCD9FB" w14:textId="0EE211BD" w:rsidR="003452AB" w:rsidRPr="00B24172" w:rsidRDefault="003452AB" w:rsidP="00BF2AB8">
      <w:pPr>
        <w:spacing w:line="288" w:lineRule="auto"/>
        <w:jc w:val="center"/>
        <w:rPr>
          <w:b/>
          <w:bCs/>
        </w:rPr>
      </w:pPr>
      <w:r w:rsidRPr="00B24172">
        <w:rPr>
          <w:b/>
          <w:bCs/>
        </w:rPr>
        <w:t>Abstract</w:t>
      </w:r>
    </w:p>
    <w:p w14:paraId="4B1B7650" w14:textId="77777777" w:rsidR="00ED7A65" w:rsidRPr="00B24172" w:rsidRDefault="00ED7A65" w:rsidP="00BF2AB8">
      <w:pPr>
        <w:spacing w:line="288" w:lineRule="auto"/>
        <w:jc w:val="center"/>
        <w:rPr>
          <w:b/>
          <w:bCs/>
          <w:sz w:val="12"/>
          <w:szCs w:val="12"/>
        </w:rPr>
      </w:pPr>
    </w:p>
    <w:p w14:paraId="49436739" w14:textId="48448827" w:rsidR="003452AB" w:rsidRPr="00B24172" w:rsidRDefault="00EE3C91" w:rsidP="00B15504">
      <w:pPr>
        <w:spacing w:line="360" w:lineRule="auto"/>
        <w:jc w:val="both"/>
      </w:pPr>
      <w:r w:rsidRPr="00EE3C91">
        <w:rPr>
          <w:rFonts w:asciiTheme="majorBidi" w:hAnsiTheme="majorBidi" w:cstheme="majorBidi"/>
        </w:rPr>
        <w:t>The coronavirus pandemic and associated lockdowns have had broad impacts across societies globally. In particularly, the move to online learning for students in higher education has been disruptive and challenging. We report on the New Zealand arm of an international survey of higher education students (n = 147), investigating students’ experiences of online teaching and the impacts of lockdown. Using quantitative and qualitative data from the survey, we find that students coped reasonably well with the disruption to their studies, and were generally satisfied with how their lecturers and institutions responded to the unanticipated lockdowns. However, many students felt that their studies were negatively impacted, and in particular, vulnerable groups such as students with low financial resources, were most severely impacted. Moreover, students reported a range of negative emotions during lockdown that suggest mental health impacts may be a concern. Our results suggest that clear communication from authorities, reducing the uncertainty for students, and ensuring that vulnerable groups are appropriately supported, may be the best avenues to reduced negative impacts on students during future significant disruptions to study, whether pandemic-related or otherwise</w:t>
      </w:r>
      <w:r w:rsidR="003348A5" w:rsidRPr="00B24172">
        <w:t>.</w:t>
      </w:r>
      <w:r w:rsidR="00CE182F" w:rsidRPr="00B24172">
        <w:t xml:space="preserve"> </w:t>
      </w:r>
    </w:p>
    <w:p w14:paraId="5387D449" w14:textId="77777777" w:rsidR="00F766D0" w:rsidRPr="00B24172" w:rsidRDefault="00F766D0" w:rsidP="00BF2AB8">
      <w:pPr>
        <w:spacing w:line="288" w:lineRule="auto"/>
        <w:jc w:val="center"/>
        <w:rPr>
          <w:b/>
          <w:bCs/>
        </w:rPr>
      </w:pPr>
    </w:p>
    <w:p w14:paraId="43810319" w14:textId="77777777" w:rsidR="00F766D0" w:rsidRPr="00B24172" w:rsidRDefault="00F766D0" w:rsidP="00BF2AB8">
      <w:pPr>
        <w:spacing w:line="288" w:lineRule="auto"/>
        <w:jc w:val="center"/>
        <w:rPr>
          <w:b/>
          <w:bCs/>
        </w:rPr>
      </w:pPr>
    </w:p>
    <w:p w14:paraId="5CD5FEB4" w14:textId="77777777" w:rsidR="008B0B48" w:rsidRPr="00EE3C91" w:rsidRDefault="008B0B48" w:rsidP="008B0B48">
      <w:pPr>
        <w:spacing w:line="288" w:lineRule="auto"/>
        <w:jc w:val="center"/>
        <w:rPr>
          <w:lang w:val="en-NZ"/>
        </w:rPr>
      </w:pPr>
      <w:r w:rsidRPr="00EE3C91">
        <w:rPr>
          <w:b/>
          <w:bCs/>
          <w:lang w:val="en-NZ"/>
        </w:rPr>
        <w:t>JEL Classification</w:t>
      </w:r>
    </w:p>
    <w:p w14:paraId="36C6EE9A" w14:textId="77777777" w:rsidR="008B0B48" w:rsidRDefault="008B0B48" w:rsidP="008B0B48">
      <w:pPr>
        <w:spacing w:line="288" w:lineRule="auto"/>
        <w:jc w:val="center"/>
        <w:rPr>
          <w:lang w:val="en-NZ"/>
        </w:rPr>
      </w:pPr>
      <w:r w:rsidRPr="00EE3C91">
        <w:rPr>
          <w:lang w:val="en-NZ"/>
        </w:rPr>
        <w:t>I20;</w:t>
      </w:r>
      <w:r>
        <w:rPr>
          <w:lang w:val="en-NZ"/>
        </w:rPr>
        <w:t xml:space="preserve"> I31</w:t>
      </w:r>
    </w:p>
    <w:p w14:paraId="3F219E1F" w14:textId="77777777" w:rsidR="008B0B48" w:rsidRDefault="008B0B48" w:rsidP="008B0B48">
      <w:pPr>
        <w:spacing w:line="288" w:lineRule="auto"/>
        <w:jc w:val="center"/>
        <w:rPr>
          <w:b/>
          <w:bCs/>
        </w:rPr>
      </w:pPr>
    </w:p>
    <w:p w14:paraId="4E8A6588" w14:textId="77777777" w:rsidR="008B0B48" w:rsidRDefault="008B0B48" w:rsidP="008B0B48">
      <w:pPr>
        <w:spacing w:line="288" w:lineRule="auto"/>
        <w:jc w:val="center"/>
        <w:rPr>
          <w:b/>
          <w:bCs/>
        </w:rPr>
      </w:pPr>
    </w:p>
    <w:p w14:paraId="40342FBD" w14:textId="07BBE69A" w:rsidR="00F766D0" w:rsidRPr="00B24172" w:rsidRDefault="00F766D0" w:rsidP="008B0B48">
      <w:pPr>
        <w:spacing w:line="288" w:lineRule="auto"/>
        <w:jc w:val="center"/>
      </w:pPr>
      <w:r w:rsidRPr="00B24172">
        <w:rPr>
          <w:b/>
          <w:bCs/>
        </w:rPr>
        <w:t>Keywords</w:t>
      </w:r>
    </w:p>
    <w:p w14:paraId="45E9039E" w14:textId="2FBA92DD" w:rsidR="00F766D0" w:rsidRPr="00B24172" w:rsidRDefault="00EE3C91" w:rsidP="00BF2AB8">
      <w:pPr>
        <w:spacing w:line="288" w:lineRule="auto"/>
        <w:jc w:val="center"/>
      </w:pPr>
      <w:r>
        <w:t>COVID-19</w:t>
      </w:r>
    </w:p>
    <w:p w14:paraId="0BF385DE" w14:textId="014949AD" w:rsidR="00F766D0" w:rsidRPr="00B24172" w:rsidRDefault="00EE3C91" w:rsidP="00BF2AB8">
      <w:pPr>
        <w:spacing w:line="288" w:lineRule="auto"/>
        <w:jc w:val="center"/>
      </w:pPr>
      <w:r>
        <w:t>higher education</w:t>
      </w:r>
    </w:p>
    <w:p w14:paraId="39DBC4E8" w14:textId="2D9F5BB0" w:rsidR="00F65A1C" w:rsidRPr="00B24172" w:rsidRDefault="00EE3C91" w:rsidP="00BF2AB8">
      <w:pPr>
        <w:spacing w:line="288" w:lineRule="auto"/>
        <w:jc w:val="center"/>
      </w:pPr>
      <w:r>
        <w:t>New Zealand</w:t>
      </w:r>
    </w:p>
    <w:p w14:paraId="121B89F1" w14:textId="1D40DFCA" w:rsidR="00E15A67" w:rsidRPr="00EE3C91" w:rsidRDefault="00E15A67" w:rsidP="00BF2AB8">
      <w:pPr>
        <w:spacing w:line="288" w:lineRule="auto"/>
        <w:jc w:val="center"/>
        <w:rPr>
          <w:lang w:val="en-NZ"/>
        </w:rPr>
      </w:pPr>
    </w:p>
    <w:p w14:paraId="174F7F26" w14:textId="3170F832" w:rsidR="00F766D0" w:rsidRDefault="00F766D0" w:rsidP="00BF2AB8">
      <w:pPr>
        <w:spacing w:line="288" w:lineRule="auto"/>
        <w:jc w:val="center"/>
        <w:rPr>
          <w:lang w:val="en-NZ"/>
        </w:rPr>
      </w:pPr>
    </w:p>
    <w:p w14:paraId="55EE6D61" w14:textId="77777777" w:rsidR="00EE3C91" w:rsidRPr="00EE3C91" w:rsidRDefault="00EE3C91" w:rsidP="00BF2AB8">
      <w:pPr>
        <w:spacing w:line="288" w:lineRule="auto"/>
        <w:jc w:val="center"/>
        <w:rPr>
          <w:lang w:val="en-NZ"/>
        </w:rPr>
      </w:pPr>
    </w:p>
    <w:p w14:paraId="0D140E28" w14:textId="119A1718" w:rsidR="00EE3C91" w:rsidRPr="00B24172" w:rsidRDefault="00EE3C91" w:rsidP="00EE3C91">
      <w:pPr>
        <w:spacing w:line="288" w:lineRule="auto"/>
        <w:jc w:val="center"/>
        <w:rPr>
          <w:b/>
          <w:bCs/>
        </w:rPr>
      </w:pPr>
      <w:r>
        <w:rPr>
          <w:b/>
          <w:bCs/>
        </w:rPr>
        <w:t>Acknowledgements</w:t>
      </w:r>
    </w:p>
    <w:p w14:paraId="7B358AC8" w14:textId="46367F83" w:rsidR="00F766D0" w:rsidRPr="00EE3C91" w:rsidRDefault="00F766D0" w:rsidP="00BF2AB8">
      <w:pPr>
        <w:spacing w:line="288" w:lineRule="auto"/>
        <w:jc w:val="center"/>
        <w:rPr>
          <w:lang w:val="en-NZ"/>
        </w:rPr>
      </w:pPr>
    </w:p>
    <w:p w14:paraId="33C6A147" w14:textId="4383A2AC" w:rsidR="00F766D0" w:rsidRPr="00EE3C91" w:rsidRDefault="00EE3C91" w:rsidP="00EE3C91">
      <w:pPr>
        <w:spacing w:line="288" w:lineRule="auto"/>
        <w:jc w:val="both"/>
        <w:rPr>
          <w:lang w:val="en-NZ"/>
        </w:rPr>
      </w:pPr>
      <w:r w:rsidRPr="00EE3C91">
        <w:rPr>
          <w:rFonts w:asciiTheme="majorBidi" w:hAnsiTheme="majorBidi" w:cstheme="majorBidi"/>
        </w:rPr>
        <w:t xml:space="preserve">This research was conducted as part of a global study of students, “Impact of the Covid-19 Pandemic on Life of Higher Education Students”, led by Aleksander </w:t>
      </w:r>
      <w:proofErr w:type="spellStart"/>
      <w:r w:rsidRPr="00EE3C91">
        <w:rPr>
          <w:rFonts w:asciiTheme="majorBidi" w:hAnsiTheme="majorBidi" w:cstheme="majorBidi"/>
        </w:rPr>
        <w:t>Aristovnik</w:t>
      </w:r>
      <w:proofErr w:type="spellEnd"/>
      <w:r w:rsidRPr="00EE3C91">
        <w:rPr>
          <w:rFonts w:asciiTheme="majorBidi" w:hAnsiTheme="majorBidi" w:cstheme="majorBidi"/>
        </w:rPr>
        <w:t xml:space="preserve"> (University of Ljubljana). We are grateful to staff at Victoria University of Wellington and the University of Waikato for distributing the survey link to students at their institutions, and we thank all of the students that took the time to complete the survey</w:t>
      </w:r>
      <w:r>
        <w:rPr>
          <w:rFonts w:asciiTheme="majorBidi" w:hAnsiTheme="majorBidi" w:cstheme="majorBidi"/>
        </w:rPr>
        <w:t>.</w:t>
      </w:r>
    </w:p>
    <w:p w14:paraId="3AD1EFB3" w14:textId="583C2622" w:rsidR="00DF4C6C" w:rsidRPr="00EE3C91" w:rsidRDefault="00DF4C6C" w:rsidP="00BF2AB8">
      <w:pPr>
        <w:spacing w:line="288" w:lineRule="auto"/>
        <w:jc w:val="center"/>
        <w:rPr>
          <w:lang w:val="en-NZ"/>
        </w:rPr>
      </w:pPr>
    </w:p>
    <w:p w14:paraId="5F7D2AEB" w14:textId="53F8F486" w:rsidR="00DF4C6C" w:rsidRPr="00EE3C91" w:rsidRDefault="00DF4C6C" w:rsidP="008B0B48">
      <w:pPr>
        <w:spacing w:line="288" w:lineRule="auto"/>
        <w:rPr>
          <w:lang w:val="en-NZ"/>
        </w:rPr>
      </w:pPr>
    </w:p>
    <w:bookmarkEnd w:id="0"/>
    <w:p w14:paraId="3F1DD1E5" w14:textId="2CFAEF45" w:rsidR="00913C30" w:rsidRPr="005437FB" w:rsidRDefault="004906FF" w:rsidP="00BF2AB8">
      <w:pPr>
        <w:pStyle w:val="Heading1"/>
        <w:numPr>
          <w:ilvl w:val="0"/>
          <w:numId w:val="20"/>
        </w:numPr>
        <w:spacing w:before="0" w:after="0" w:line="288" w:lineRule="auto"/>
        <w:ind w:left="284" w:hanging="284"/>
        <w:rPr>
          <w:sz w:val="24"/>
          <w:szCs w:val="28"/>
        </w:rPr>
      </w:pPr>
      <w:r w:rsidRPr="005437FB">
        <w:rPr>
          <w:sz w:val="24"/>
          <w:szCs w:val="28"/>
        </w:rPr>
        <w:lastRenderedPageBreak/>
        <w:t>Introduction</w:t>
      </w:r>
    </w:p>
    <w:p w14:paraId="4A8A30EE" w14:textId="77777777" w:rsidR="00A91CBB" w:rsidRPr="005437FB" w:rsidRDefault="00A91CBB" w:rsidP="00BF2AB8">
      <w:pPr>
        <w:autoSpaceDE w:val="0"/>
        <w:autoSpaceDN w:val="0"/>
        <w:adjustRightInd w:val="0"/>
        <w:spacing w:line="288" w:lineRule="auto"/>
        <w:jc w:val="both"/>
        <w:rPr>
          <w:sz w:val="12"/>
          <w:szCs w:val="12"/>
        </w:rPr>
      </w:pPr>
    </w:p>
    <w:p w14:paraId="760A2152" w14:textId="1B3CBA5B" w:rsidR="004A7C0E" w:rsidRPr="00B24172" w:rsidRDefault="005437FB" w:rsidP="0037116F">
      <w:pPr>
        <w:autoSpaceDE w:val="0"/>
        <w:autoSpaceDN w:val="0"/>
        <w:adjustRightInd w:val="0"/>
        <w:spacing w:line="288" w:lineRule="auto"/>
        <w:jc w:val="both"/>
      </w:pPr>
      <w:r w:rsidRPr="005437FB">
        <w:t>In December 2019, a new disease labelled COVID-19 was detected in Wuhan, China (Chen et al., 2020). By January 2020 the virus that causes COVID-19, SARS-CoV-2, had been confirmed and the virus was already spreading worldwide (</w:t>
      </w:r>
      <w:proofErr w:type="spellStart"/>
      <w:r w:rsidRPr="005437FB">
        <w:t>Pullano</w:t>
      </w:r>
      <w:proofErr w:type="spellEnd"/>
      <w:r w:rsidRPr="005437FB">
        <w:t xml:space="preserve"> et al., 2020). The first case of COVID-19 was reported in New Zealand on February 18 2020, and by 22 March, the number of confirmed cases had increased to 66. Facing the prospect of a rapid increase in the number of coronavirus infections, which was already being observed in many other countries, the New Zealand government introduced a four-tier alert level system on 21 March, and New Zealand moved to Alert Level 3 on 23 March, then Alert Level 4 at 11:59pm on 25 March</w:t>
      </w:r>
      <w:r w:rsidR="004A7C0E" w:rsidRPr="00B24172">
        <w:t xml:space="preserve">. </w:t>
      </w:r>
    </w:p>
    <w:p w14:paraId="0A1ACCD7" w14:textId="77777777" w:rsidR="00A91CBB" w:rsidRPr="00B24172" w:rsidRDefault="00A91CBB" w:rsidP="00BF2AB8">
      <w:pPr>
        <w:autoSpaceDE w:val="0"/>
        <w:autoSpaceDN w:val="0"/>
        <w:adjustRightInd w:val="0"/>
        <w:spacing w:line="288" w:lineRule="auto"/>
        <w:jc w:val="both"/>
        <w:rPr>
          <w:sz w:val="16"/>
          <w:szCs w:val="16"/>
        </w:rPr>
      </w:pPr>
    </w:p>
    <w:p w14:paraId="15B52854" w14:textId="7FA4204E" w:rsidR="0013261C" w:rsidRPr="00B24172" w:rsidRDefault="005437FB" w:rsidP="0037116F">
      <w:pPr>
        <w:spacing w:line="288" w:lineRule="auto"/>
        <w:ind w:firstLine="720"/>
        <w:jc w:val="both"/>
        <w:rPr>
          <w:rFonts w:asciiTheme="majorBidi" w:hAnsiTheme="majorBidi" w:cstheme="majorBidi"/>
          <w:lang w:val="en-NZ" w:eastAsia="zh-CN"/>
        </w:rPr>
      </w:pPr>
      <w:r w:rsidRPr="005437FB">
        <w:rPr>
          <w:rFonts w:asciiTheme="majorBidi" w:hAnsiTheme="majorBidi" w:cstheme="majorBidi"/>
        </w:rPr>
        <w:t>Alert Levels 3 and 4 severely restricted the daily activities of people in New Zealand (see https://covid19.govt.nz/assets/resources/tables/COVID-19-alert-levels-summary.pdf). Under Alert Level 3, people were instructed to stay home other than for essential travel (for work, school if required, or recreation), physical distancing was required, gatherings were restricted to no more than ten people, and businesses could only operate if they could ensure they did so without close personal contact. Under Alert Level 4, all businesses and educational facilities were closed except for essential services (including supermarkets, pharmacies, and petrol stations). New Zealand returned to Alert Level 3 on 27 April 2020, and by 8 June all restrictions had been lifted, and the coronavirus had been effectively eliminated from the country. However, New Zealand’s experience during April and May represents one of the strictest lockdowns worldwide (Baker et al., 2020</w:t>
      </w:r>
      <w:r>
        <w:rPr>
          <w:rFonts w:asciiTheme="majorBidi" w:hAnsiTheme="majorBidi" w:cstheme="majorBidi"/>
        </w:rPr>
        <w:t>)</w:t>
      </w:r>
      <w:r w:rsidR="0013261C" w:rsidRPr="00B24172">
        <w:rPr>
          <w:rFonts w:asciiTheme="majorBidi" w:hAnsiTheme="majorBidi" w:cstheme="majorBidi"/>
          <w:lang w:val="en-NZ" w:eastAsia="zh-CN"/>
        </w:rPr>
        <w:t>.</w:t>
      </w:r>
    </w:p>
    <w:p w14:paraId="365B25AC" w14:textId="77777777" w:rsidR="00120E4B" w:rsidRPr="00B24172" w:rsidRDefault="00120E4B" w:rsidP="00BF2AB8">
      <w:pPr>
        <w:spacing w:line="288" w:lineRule="auto"/>
        <w:ind w:firstLine="720"/>
        <w:jc w:val="both"/>
      </w:pPr>
    </w:p>
    <w:p w14:paraId="2EC72A0F" w14:textId="198797F7" w:rsidR="00E011E3" w:rsidRPr="00B24172" w:rsidRDefault="005437FB" w:rsidP="00FF3CB3">
      <w:pPr>
        <w:shd w:val="clear" w:color="auto" w:fill="FFFFFF"/>
        <w:spacing w:line="288" w:lineRule="auto"/>
        <w:ind w:right="26" w:firstLine="720"/>
        <w:jc w:val="both"/>
        <w:textAlignment w:val="baseline"/>
        <w:rPr>
          <w:rFonts w:asciiTheme="majorBidi" w:hAnsiTheme="majorBidi" w:cstheme="majorBidi"/>
          <w:lang w:val="en-NZ" w:eastAsia="zh-CN"/>
        </w:rPr>
      </w:pPr>
      <w:r w:rsidRPr="005437FB">
        <w:t xml:space="preserve">Higher education institutions were particularly severely affected by the lockdowns, with the change in alert levels being announced only weeks after the start of the first semester teaching. Moreover, the Alert Level 3 restrictions were announced with only two days’ notice, and several institutions responded by immediately cancelling in-person classes and replacing them with online classes. Moreover, assessment tasks that required in-person attendance on-campus, such as tests, examinations, and laboratory sessions, were unable to proceed and had to be replaced with online equivalent assessments. In most instances, individual lecturers were left to determine how to adjust their classes to best meet learning objectives. While some support and guidance </w:t>
      </w:r>
      <w:proofErr w:type="gramStart"/>
      <w:r w:rsidRPr="005437FB">
        <w:t>was</w:t>
      </w:r>
      <w:proofErr w:type="gramEnd"/>
      <w:r w:rsidRPr="005437FB">
        <w:t xml:space="preserve"> available from the university, the result was a mix of pedagogical approaches adapted at short notice to the online environment</w:t>
      </w:r>
      <w:r w:rsidR="00E011E3" w:rsidRPr="00B24172">
        <w:rPr>
          <w:rFonts w:asciiTheme="majorBidi" w:hAnsiTheme="majorBidi" w:cstheme="majorBidi"/>
          <w:lang w:val="en-NZ" w:eastAsia="zh-CN"/>
        </w:rPr>
        <w:t xml:space="preserve">. </w:t>
      </w:r>
    </w:p>
    <w:p w14:paraId="7A05C600" w14:textId="77777777" w:rsidR="00A91CBB" w:rsidRPr="00B24172" w:rsidRDefault="00A91CBB" w:rsidP="00BF2AB8">
      <w:pPr>
        <w:shd w:val="clear" w:color="auto" w:fill="FFFFFF"/>
        <w:spacing w:line="288" w:lineRule="auto"/>
        <w:ind w:right="26" w:firstLine="720"/>
        <w:jc w:val="both"/>
        <w:textAlignment w:val="baseline"/>
        <w:rPr>
          <w:rFonts w:asciiTheme="majorBidi" w:hAnsiTheme="majorBidi" w:cstheme="majorBidi"/>
          <w:lang w:val="en-NZ" w:eastAsia="zh-CN"/>
        </w:rPr>
      </w:pPr>
    </w:p>
    <w:p w14:paraId="4588560F" w14:textId="7F000F70" w:rsidR="00FF3CB3" w:rsidRPr="00B24172" w:rsidRDefault="005437FB" w:rsidP="00D54EFC">
      <w:pPr>
        <w:shd w:val="clear" w:color="auto" w:fill="FFFFFF"/>
        <w:spacing w:line="288" w:lineRule="auto"/>
        <w:ind w:right="26" w:firstLine="720"/>
        <w:jc w:val="both"/>
        <w:textAlignment w:val="baseline"/>
      </w:pPr>
      <w:r w:rsidRPr="005437FB">
        <w:t>The rapid shift to online learning, along with the general upheaval to social and economic life, created significant disruptions for higher education students. Students faced uncertainty about how their studies would be impacted by the lockdown period, and most New Zealand universities responded by assuring students that their grades would not be adversely affected by the disruption (e.g. Owen, 2020; Wiltshire, 2020</w:t>
      </w:r>
      <w:r>
        <w:t>)</w:t>
      </w:r>
      <w:r w:rsidR="00FF3CB3" w:rsidRPr="00B24172">
        <w:t xml:space="preserve">. </w:t>
      </w:r>
    </w:p>
    <w:p w14:paraId="1A5A5F02" w14:textId="77777777" w:rsidR="00FF3CB3" w:rsidRPr="00B24172" w:rsidRDefault="00FF3CB3" w:rsidP="00FF3CB3">
      <w:pPr>
        <w:shd w:val="clear" w:color="auto" w:fill="FFFFFF"/>
        <w:spacing w:line="288" w:lineRule="auto"/>
        <w:ind w:right="26" w:firstLine="720"/>
        <w:jc w:val="both"/>
        <w:textAlignment w:val="baseline"/>
      </w:pPr>
    </w:p>
    <w:p w14:paraId="319343C8" w14:textId="1DA909D1" w:rsidR="00FF3CB3" w:rsidRPr="00B24172" w:rsidRDefault="005437FB" w:rsidP="00B15504">
      <w:pPr>
        <w:spacing w:line="288" w:lineRule="auto"/>
        <w:ind w:firstLine="720"/>
        <w:jc w:val="both"/>
      </w:pPr>
      <w:r w:rsidRPr="005437FB">
        <w:t xml:space="preserve">Understanding how these students were impacted by the pandemic and associated lockdowns, and how they perceived the period of online learning is important. While the coronavirus pandemic represents the first time in generations that university study has been </w:t>
      </w:r>
      <w:r w:rsidRPr="005437FB">
        <w:lastRenderedPageBreak/>
        <w:t>significantly disrupted nationwide, it has been argued that pandemic diseases will become more common in future (e.g. Jain et al., 2018). The coronavirus pandemic itself is not yet over, with occasional outbreaks leading to localized lockdowns, including in Auckland in August 2020. Moreover, disruptions to teaching and learning may occur at particular institutions due to natural disasters, such as the Christchurch earthquakes in 2010 and 2011 (</w:t>
      </w:r>
      <w:proofErr w:type="spellStart"/>
      <w:r w:rsidRPr="005437FB">
        <w:t>Dohaney</w:t>
      </w:r>
      <w:proofErr w:type="spellEnd"/>
      <w:r w:rsidRPr="005437FB">
        <w:t xml:space="preserve"> et al., 2020). Institutions and the government can potentially benefit by greater understanding of how students adapted to their enforced online learning period</w:t>
      </w:r>
      <w:r w:rsidR="00FF3CB3" w:rsidRPr="00B24172">
        <w:t xml:space="preserve">. </w:t>
      </w:r>
    </w:p>
    <w:p w14:paraId="799C2628" w14:textId="77777777" w:rsidR="00FF3CB3" w:rsidRPr="00B24172" w:rsidRDefault="00FF3CB3" w:rsidP="00FF3CB3">
      <w:pPr>
        <w:shd w:val="clear" w:color="auto" w:fill="FFFFFF"/>
        <w:spacing w:line="288" w:lineRule="auto"/>
        <w:ind w:right="26" w:firstLine="720"/>
        <w:jc w:val="both"/>
        <w:textAlignment w:val="baseline"/>
      </w:pPr>
    </w:p>
    <w:p w14:paraId="6936CF60" w14:textId="345BBEE6" w:rsidR="00DD7D94" w:rsidRPr="00B24172" w:rsidRDefault="005437FB" w:rsidP="00D54EFC">
      <w:pPr>
        <w:shd w:val="clear" w:color="auto" w:fill="FFFFFF"/>
        <w:spacing w:line="288" w:lineRule="auto"/>
        <w:ind w:right="26" w:firstLine="720"/>
        <w:jc w:val="both"/>
        <w:textAlignment w:val="baseline"/>
      </w:pPr>
      <w:r w:rsidRPr="005437FB">
        <w:t>In this paper, we report on the New Zealand arm of an international study of the “Impact of the Covid-19 Pandemic on Life of Higher Education Students” (</w:t>
      </w:r>
      <w:proofErr w:type="spellStart"/>
      <w:r w:rsidRPr="005437FB">
        <w:t>Aristovnik</w:t>
      </w:r>
      <w:proofErr w:type="spellEnd"/>
      <w:r w:rsidRPr="005437FB">
        <w:t xml:space="preserve"> et al., 2020b). The global nature of the study means that we can compare students in New Zealand to their peers internationally, in terms of the immediate response to the pandemic and (where appropriate) lockdowns and online teaching and learning. The survey was in the field during a period in which New Zealand was in Level 3 lockdown, with no on-campus teaching and learning for university students. This was also the case for most of the international sample as well</w:t>
      </w:r>
      <w:r w:rsidR="0005755C" w:rsidRPr="00B24172">
        <w:t>.</w:t>
      </w:r>
    </w:p>
    <w:p w14:paraId="1FB489A5" w14:textId="77777777" w:rsidR="00A91CBB" w:rsidRPr="00B24172" w:rsidRDefault="00A91CBB" w:rsidP="00BF2AB8">
      <w:pPr>
        <w:shd w:val="clear" w:color="auto" w:fill="FFFFFF"/>
        <w:spacing w:line="288" w:lineRule="auto"/>
        <w:ind w:right="26" w:firstLine="720"/>
        <w:jc w:val="both"/>
        <w:textAlignment w:val="baseline"/>
      </w:pPr>
    </w:p>
    <w:p w14:paraId="6C2699BC" w14:textId="77777777" w:rsidR="005437FB" w:rsidRDefault="005437FB" w:rsidP="00D54EFC">
      <w:pPr>
        <w:shd w:val="clear" w:color="auto" w:fill="FFFFFF"/>
        <w:spacing w:line="288" w:lineRule="auto"/>
        <w:ind w:right="26" w:firstLine="720"/>
        <w:jc w:val="both"/>
        <w:textAlignment w:val="baseline"/>
      </w:pPr>
      <w:r w:rsidRPr="005437FB">
        <w:t xml:space="preserve">The international study has reported general findings elsewhere (see </w:t>
      </w:r>
      <w:proofErr w:type="spellStart"/>
      <w:r w:rsidRPr="005437FB">
        <w:t>Aristovnik</w:t>
      </w:r>
      <w:proofErr w:type="spellEnd"/>
      <w:r w:rsidRPr="005437FB">
        <w:t xml:space="preserve"> et al., 2020b), based on the full sample of over 30,000 students from 62 countries. Internationally, students were satisfied with the support of teaching staff during the pandemic, but felt that their workload had increased. They were concerned about their future professional career and studying issues, and were feeling bored, anxious, and frustrated. We return to more detailed results from this international later in the paper, with comparisons to the New Zealand sample</w:t>
      </w:r>
      <w:r w:rsidR="007839CF" w:rsidRPr="00B24172">
        <w:t>.</w:t>
      </w:r>
    </w:p>
    <w:p w14:paraId="1DE4CEE2" w14:textId="77777777" w:rsidR="005437FB" w:rsidRDefault="005437FB" w:rsidP="00D54EFC">
      <w:pPr>
        <w:shd w:val="clear" w:color="auto" w:fill="FFFFFF"/>
        <w:spacing w:line="288" w:lineRule="auto"/>
        <w:ind w:right="26" w:firstLine="720"/>
        <w:jc w:val="both"/>
        <w:textAlignment w:val="baseline"/>
      </w:pPr>
    </w:p>
    <w:p w14:paraId="79799224" w14:textId="77777777" w:rsidR="005437FB" w:rsidRDefault="005437FB" w:rsidP="00D54EFC">
      <w:pPr>
        <w:shd w:val="clear" w:color="auto" w:fill="FFFFFF"/>
        <w:spacing w:line="288" w:lineRule="auto"/>
        <w:ind w:right="26" w:firstLine="720"/>
        <w:jc w:val="both"/>
        <w:textAlignment w:val="baseline"/>
      </w:pPr>
      <w:r w:rsidRPr="005437FB">
        <w:t xml:space="preserve">Our study is not the first to report on the impacts of the coronavirus pandemic on higher education students in New Zealand. </w:t>
      </w:r>
      <w:proofErr w:type="spellStart"/>
      <w:r w:rsidRPr="005437FB">
        <w:t>Akuhata</w:t>
      </w:r>
      <w:proofErr w:type="spellEnd"/>
      <w:r w:rsidRPr="005437FB">
        <w:t xml:space="preserve">-Huntington (2020) surveyed Māori tertiary students and received 351 eligible responses across all eight universities. This qualitative study </w:t>
      </w:r>
      <w:proofErr w:type="spellStart"/>
      <w:r w:rsidRPr="005437FB">
        <w:t>analysed</w:t>
      </w:r>
      <w:proofErr w:type="spellEnd"/>
      <w:r w:rsidRPr="005437FB">
        <w:t xml:space="preserve"> data using mixed methods based on Mason Durie’s model of </w:t>
      </w:r>
      <w:proofErr w:type="spellStart"/>
      <w:r w:rsidRPr="005437FB">
        <w:t>Te</w:t>
      </w:r>
      <w:proofErr w:type="spellEnd"/>
      <w:r w:rsidRPr="005437FB">
        <w:t xml:space="preserve"> </w:t>
      </w:r>
      <w:proofErr w:type="spellStart"/>
      <w:r w:rsidRPr="005437FB">
        <w:t>Whare</w:t>
      </w:r>
      <w:proofErr w:type="spellEnd"/>
      <w:r w:rsidRPr="005437FB">
        <w:t xml:space="preserve"> Tapa </w:t>
      </w:r>
      <w:proofErr w:type="spellStart"/>
      <w:r w:rsidRPr="005437FB">
        <w:t>Wha</w:t>
      </w:r>
      <w:proofErr w:type="spellEnd"/>
      <w:r w:rsidRPr="005437FB">
        <w:t xml:space="preserve">.  A range of issues were identified by the student respondents including ICT accessibility and availability, greater financial stress and difficulty exercising, a stronger sense of disconnection, sadness and isolation impacting mental health and wellbeing during lockdown.  The research team felt that these impacts were not isolated incidents during lockdown, rather that systemic inequities faced by Māori students in New Zealand universities were exacerbated during lockdown. Relatedly, </w:t>
      </w:r>
      <w:proofErr w:type="spellStart"/>
      <w:r w:rsidRPr="005437FB">
        <w:t>Akuhata</w:t>
      </w:r>
      <w:proofErr w:type="spellEnd"/>
      <w:r w:rsidRPr="005437FB">
        <w:t xml:space="preserve">-Huntington et al. (2020) outlined the experiences of a Māori doctoral student resident in Australia. Taking a personal narrative perspective to represent student voice, the PhD student presented an indigenous response to COVID-19. Drawing on her interactions with a team of doctoral students, she highlighted a range of issues being experienced by the students – consistent with </w:t>
      </w:r>
      <w:proofErr w:type="spellStart"/>
      <w:r w:rsidRPr="005437FB">
        <w:t>Akuhata</w:t>
      </w:r>
      <w:proofErr w:type="spellEnd"/>
      <w:r w:rsidRPr="005437FB">
        <w:t>-Huntington’s (2020) findings. She emphasized the importance of her indigenous values of family, community and reliance on one another for care and her personal faith, as opposed to institutional structures, as being key to her coping with the consequences of COVID-19</w:t>
      </w:r>
      <w:r>
        <w:t>.</w:t>
      </w:r>
    </w:p>
    <w:p w14:paraId="2FC7BCBD" w14:textId="77777777" w:rsidR="005437FB" w:rsidRDefault="005437FB" w:rsidP="00D54EFC">
      <w:pPr>
        <w:shd w:val="clear" w:color="auto" w:fill="FFFFFF"/>
        <w:spacing w:line="288" w:lineRule="auto"/>
        <w:ind w:right="26" w:firstLine="720"/>
        <w:jc w:val="both"/>
        <w:textAlignment w:val="baseline"/>
      </w:pPr>
    </w:p>
    <w:p w14:paraId="15D36AD2" w14:textId="2C32D149" w:rsidR="005437FB" w:rsidRDefault="005437FB" w:rsidP="005437FB">
      <w:pPr>
        <w:shd w:val="clear" w:color="auto" w:fill="FFFFFF"/>
        <w:spacing w:line="288" w:lineRule="auto"/>
        <w:ind w:right="26" w:firstLine="720"/>
        <w:jc w:val="both"/>
        <w:textAlignment w:val="baseline"/>
      </w:pPr>
      <w:r>
        <w:lastRenderedPageBreak/>
        <w:t xml:space="preserve">There is a growing international research literature on the impacts of the coronavirus pandemic on higher education students. Negative mental health impacts in particular have been noted (Cao et al., 2020; Elmer et al., 2020; Paredes et al., 2021; </w:t>
      </w:r>
      <w:proofErr w:type="spellStart"/>
      <w:r>
        <w:t>Perz</w:t>
      </w:r>
      <w:proofErr w:type="spellEnd"/>
      <w:r>
        <w:t xml:space="preserve"> et al., 2020; </w:t>
      </w:r>
      <w:proofErr w:type="spellStart"/>
      <w:r>
        <w:t>Sundarasen</w:t>
      </w:r>
      <w:proofErr w:type="spellEnd"/>
      <w:r>
        <w:t xml:space="preserve"> et al., 2020), as well as impacts on students’ financial and food security (Elmer et al., 2020; Owens et al., 2020), learning (Owusu-</w:t>
      </w:r>
      <w:proofErr w:type="spellStart"/>
      <w:r>
        <w:t>Fordjour</w:t>
      </w:r>
      <w:proofErr w:type="spellEnd"/>
      <w:r>
        <w:t xml:space="preserve"> et al., 2020) and student performance more generally (</w:t>
      </w:r>
      <w:proofErr w:type="spellStart"/>
      <w:r>
        <w:t>Kamarianos</w:t>
      </w:r>
      <w:proofErr w:type="spellEnd"/>
      <w:r>
        <w:t xml:space="preserve"> et al., 2020; Gonzalez et al., 2020). In general, the literature concludes that building student resilience to adversity and challenges is important in the context of the pandemic (Bono et al., 2020; Liu et al., 2020; Ye et al., 2020), as has been shown in other contexts (Fogarty-Perry, 2019; Fogarty-Perry and </w:t>
      </w:r>
      <w:proofErr w:type="spellStart"/>
      <w:r>
        <w:t>Seiuli</w:t>
      </w:r>
      <w:proofErr w:type="spellEnd"/>
      <w:r>
        <w:t>, 2018; Southwick and Charney, 2012). Our paper contributes to this important literature base by focusing on the experiences of New Zealand students, in comparison with a global sample.</w:t>
      </w:r>
    </w:p>
    <w:p w14:paraId="34939FE8" w14:textId="77777777" w:rsidR="005437FB" w:rsidRDefault="005437FB" w:rsidP="005437FB">
      <w:pPr>
        <w:shd w:val="clear" w:color="auto" w:fill="FFFFFF"/>
        <w:spacing w:line="288" w:lineRule="auto"/>
        <w:ind w:right="26" w:firstLine="720"/>
        <w:jc w:val="both"/>
        <w:textAlignment w:val="baseline"/>
      </w:pPr>
    </w:p>
    <w:p w14:paraId="65B52AB6" w14:textId="73909A4B" w:rsidR="00D36A12" w:rsidRPr="00B24172" w:rsidRDefault="005437FB" w:rsidP="005437FB">
      <w:pPr>
        <w:shd w:val="clear" w:color="auto" w:fill="FFFFFF"/>
        <w:spacing w:line="288" w:lineRule="auto"/>
        <w:ind w:right="26" w:firstLine="720"/>
        <w:jc w:val="both"/>
        <w:textAlignment w:val="baseline"/>
      </w:pPr>
      <w:r>
        <w:t>The remainder of the paper is organized as follows. In the next section, we outline the data collection and analysis methods, both quantitative and qualitative. We then present the results of the quantitative analysis, followed by the qualitative analysis. Finally, we discuss the results in comparison with the global sample, and conclude the paper with some implications for government and higher education institutions.</w:t>
      </w:r>
      <w:r w:rsidR="007839CF" w:rsidRPr="00B24172">
        <w:t xml:space="preserve"> </w:t>
      </w:r>
    </w:p>
    <w:p w14:paraId="1CF9AB7D" w14:textId="77777777" w:rsidR="00FF3CB3" w:rsidRPr="00B24172" w:rsidRDefault="00FF3CB3" w:rsidP="00BF2AB8">
      <w:pPr>
        <w:shd w:val="clear" w:color="auto" w:fill="FFFFFF"/>
        <w:spacing w:line="288" w:lineRule="auto"/>
        <w:ind w:right="26" w:firstLine="720"/>
        <w:jc w:val="both"/>
        <w:textAlignment w:val="baseline"/>
      </w:pPr>
    </w:p>
    <w:p w14:paraId="723466F9" w14:textId="0DCBC4D8" w:rsidR="00285A45" w:rsidRPr="00D94956" w:rsidRDefault="00D94956" w:rsidP="00BF2AB8">
      <w:pPr>
        <w:pStyle w:val="Heading1"/>
        <w:numPr>
          <w:ilvl w:val="0"/>
          <w:numId w:val="20"/>
        </w:numPr>
        <w:spacing w:before="0" w:after="0" w:line="288" w:lineRule="auto"/>
        <w:rPr>
          <w:sz w:val="24"/>
          <w:szCs w:val="28"/>
        </w:rPr>
      </w:pPr>
      <w:r w:rsidRPr="00D94956">
        <w:rPr>
          <w:sz w:val="24"/>
          <w:szCs w:val="28"/>
        </w:rPr>
        <w:t>Methods</w:t>
      </w:r>
    </w:p>
    <w:p w14:paraId="47D0A2AB" w14:textId="77777777" w:rsidR="00120E4B" w:rsidRPr="00D94956" w:rsidRDefault="00120E4B" w:rsidP="00BF2AB8">
      <w:pPr>
        <w:shd w:val="clear" w:color="auto" w:fill="FFFFFF"/>
        <w:spacing w:line="288" w:lineRule="auto"/>
        <w:ind w:right="26"/>
        <w:jc w:val="both"/>
        <w:textAlignment w:val="baseline"/>
        <w:rPr>
          <w:rFonts w:asciiTheme="majorBidi" w:hAnsiTheme="majorBidi" w:cstheme="majorBidi"/>
          <w:sz w:val="12"/>
          <w:szCs w:val="12"/>
          <w:lang w:val="en-NZ" w:eastAsia="zh-CN"/>
        </w:rPr>
      </w:pPr>
    </w:p>
    <w:p w14:paraId="68800DFC" w14:textId="41809897" w:rsidR="003A7564" w:rsidRPr="00B24172" w:rsidRDefault="00D94956" w:rsidP="00D54EFC">
      <w:pPr>
        <w:shd w:val="clear" w:color="auto" w:fill="FFFFFF"/>
        <w:spacing w:line="288" w:lineRule="auto"/>
        <w:ind w:right="26"/>
        <w:jc w:val="both"/>
        <w:textAlignment w:val="baseline"/>
        <w:rPr>
          <w:rFonts w:eastAsiaTheme="minorEastAsia"/>
          <w:lang w:val="en-NZ" w:eastAsia="zh-CN"/>
        </w:rPr>
      </w:pPr>
      <w:r w:rsidRPr="00D94956">
        <w:rPr>
          <w:rFonts w:asciiTheme="majorBidi" w:hAnsiTheme="majorBidi" w:cstheme="majorBidi"/>
          <w:lang w:val="en-NZ" w:eastAsia="zh-CN"/>
        </w:rPr>
        <w:t xml:space="preserve">As part of the international “Impact of the Covid-19 Pandemic on Life of Higher Education Students” project, a survey of New Zealand higher education students was undertaken. Respondents were recruited by an invitation to participate distributed by their university. Although all eight New Zealand universities were invited to participate, only two (Victoria University of Wellington and the University of Waikato) agreed to do so. The online questionnaire was in English, and was common to all international cohorts of the study (see </w:t>
      </w:r>
      <w:proofErr w:type="spellStart"/>
      <w:r w:rsidRPr="00D94956">
        <w:rPr>
          <w:rFonts w:asciiTheme="majorBidi" w:hAnsiTheme="majorBidi" w:cstheme="majorBidi"/>
          <w:lang w:val="en-NZ" w:eastAsia="zh-CN"/>
        </w:rPr>
        <w:t>Aristovnik</w:t>
      </w:r>
      <w:proofErr w:type="spellEnd"/>
      <w:r w:rsidRPr="00D94956">
        <w:rPr>
          <w:rFonts w:asciiTheme="majorBidi" w:hAnsiTheme="majorBidi" w:cstheme="majorBidi"/>
          <w:lang w:val="en-NZ" w:eastAsia="zh-CN"/>
        </w:rPr>
        <w:t xml:space="preserve"> et al., 2020a for details). The survey included questions on demographic characteristics of the participants, academic life, studying from home, social life, emotional life, and life circumstances. Most questions were focused on the period of the pandemic at the time of the survey, while some questions asked retrospectively about the time before the pandemic (see </w:t>
      </w:r>
      <w:proofErr w:type="spellStart"/>
      <w:r w:rsidRPr="00D94956">
        <w:rPr>
          <w:rFonts w:asciiTheme="majorBidi" w:hAnsiTheme="majorBidi" w:cstheme="majorBidi"/>
          <w:lang w:val="en-NZ" w:eastAsia="zh-CN"/>
        </w:rPr>
        <w:t>Aristovnik</w:t>
      </w:r>
      <w:proofErr w:type="spellEnd"/>
      <w:r w:rsidRPr="00D94956">
        <w:rPr>
          <w:rFonts w:asciiTheme="majorBidi" w:hAnsiTheme="majorBidi" w:cstheme="majorBidi"/>
          <w:lang w:val="en-NZ" w:eastAsia="zh-CN"/>
        </w:rPr>
        <w:t xml:space="preserve"> et al., 2020a for details). A final open-ended qualitative question asked for respondents’ “general views/words… of reflection on COVID-19”. The New Zealand arm of the study received ethics approval from the Waikato Management School Human Research Ethics Committee</w:t>
      </w:r>
      <w:r w:rsidR="006F3B4E" w:rsidRPr="00B24172">
        <w:rPr>
          <w:rFonts w:eastAsiaTheme="minorEastAsia"/>
          <w:lang w:val="en-NZ" w:eastAsia="zh-CN"/>
        </w:rPr>
        <w:t>.</w:t>
      </w:r>
      <w:r w:rsidR="00806AFF" w:rsidRPr="00B24172">
        <w:rPr>
          <w:rFonts w:eastAsiaTheme="minorEastAsia"/>
          <w:lang w:val="en-NZ" w:eastAsia="zh-CN"/>
        </w:rPr>
        <w:t xml:space="preserve"> </w:t>
      </w:r>
    </w:p>
    <w:p w14:paraId="31872F92" w14:textId="77777777" w:rsidR="00DF4C6C" w:rsidRPr="00B24172" w:rsidRDefault="00DF4C6C" w:rsidP="00BF2AB8">
      <w:pPr>
        <w:shd w:val="clear" w:color="auto" w:fill="FFFFFF"/>
        <w:spacing w:line="288" w:lineRule="auto"/>
        <w:ind w:right="26"/>
        <w:jc w:val="both"/>
        <w:textAlignment w:val="baseline"/>
        <w:rPr>
          <w:rFonts w:asciiTheme="majorBidi" w:hAnsiTheme="majorBidi" w:cstheme="majorBidi"/>
          <w:lang w:val="en-NZ" w:eastAsia="zh-CN"/>
        </w:rPr>
      </w:pPr>
    </w:p>
    <w:p w14:paraId="101996B1" w14:textId="475F9122" w:rsidR="00DF4C6C" w:rsidRPr="004C2A4D" w:rsidRDefault="00D94956" w:rsidP="00B15504">
      <w:pPr>
        <w:autoSpaceDE w:val="0"/>
        <w:autoSpaceDN w:val="0"/>
        <w:adjustRightInd w:val="0"/>
        <w:spacing w:line="288" w:lineRule="auto"/>
        <w:ind w:firstLine="720"/>
        <w:jc w:val="both"/>
        <w:rPr>
          <w:rFonts w:asciiTheme="majorBidi" w:hAnsiTheme="majorBidi" w:cstheme="majorBidi"/>
          <w:lang w:val="en-NZ" w:eastAsia="zh-CN"/>
        </w:rPr>
      </w:pPr>
      <w:r w:rsidRPr="00D94956">
        <w:rPr>
          <w:rFonts w:eastAsiaTheme="minorEastAsia"/>
          <w:lang w:val="en-NZ" w:eastAsia="zh-CN"/>
        </w:rPr>
        <w:t xml:space="preserve">The survey was open from 5 May until 7 June 2020. New Zealand was in Level 3 lockdown during that entire period, with no on-campus teaching or learning occurring. In total, 171 New Zealand respondents commenced the survey, and 147 respondents completed enough of the questionnaire (being the demographic section plus at least six questions from the </w:t>
      </w:r>
      <w:r w:rsidRPr="004C2A4D">
        <w:rPr>
          <w:rFonts w:eastAsiaTheme="minorEastAsia"/>
          <w:lang w:val="en-NZ" w:eastAsia="zh-CN"/>
        </w:rPr>
        <w:t xml:space="preserve">academic life section) to be included in the final sample for analysis. Overall, more than 31,000 respondents worldwide completed the survey, with 200 or more responses from each of 36 </w:t>
      </w:r>
      <w:r w:rsidRPr="004C2A4D">
        <w:rPr>
          <w:rFonts w:eastAsiaTheme="minorEastAsia"/>
          <w:lang w:val="en-NZ" w:eastAsia="zh-CN"/>
        </w:rPr>
        <w:lastRenderedPageBreak/>
        <w:t>countries (</w:t>
      </w:r>
      <w:proofErr w:type="spellStart"/>
      <w:r w:rsidRPr="004C2A4D">
        <w:rPr>
          <w:rFonts w:eastAsiaTheme="minorEastAsia"/>
          <w:lang w:val="en-NZ" w:eastAsia="zh-CN"/>
        </w:rPr>
        <w:t>Aristovnik</w:t>
      </w:r>
      <w:proofErr w:type="spellEnd"/>
      <w:r w:rsidRPr="004C2A4D">
        <w:rPr>
          <w:rFonts w:eastAsiaTheme="minorEastAsia"/>
          <w:lang w:val="en-NZ" w:eastAsia="zh-CN"/>
        </w:rPr>
        <w:t xml:space="preserve"> et al., 2020b). New Zealand was the only country from the Oceania region to participate in the project</w:t>
      </w:r>
      <w:r w:rsidR="00DD791B" w:rsidRPr="004C2A4D">
        <w:rPr>
          <w:rFonts w:asciiTheme="majorBidi" w:hAnsiTheme="majorBidi" w:cstheme="majorBidi"/>
          <w:lang w:val="en-NZ" w:eastAsia="zh-CN"/>
        </w:rPr>
        <w:t xml:space="preserve">. </w:t>
      </w:r>
      <w:r w:rsidR="009B0D1B" w:rsidRPr="004C2A4D">
        <w:rPr>
          <w:rFonts w:asciiTheme="majorBidi" w:hAnsiTheme="majorBidi" w:cstheme="majorBidi"/>
          <w:lang w:val="en-NZ" w:eastAsia="zh-CN"/>
        </w:rPr>
        <w:t xml:space="preserve">  </w:t>
      </w:r>
    </w:p>
    <w:p w14:paraId="384FA9FB" w14:textId="77777777" w:rsidR="00D94956" w:rsidRPr="004C2A4D" w:rsidRDefault="00D94956" w:rsidP="00B15504">
      <w:pPr>
        <w:autoSpaceDE w:val="0"/>
        <w:autoSpaceDN w:val="0"/>
        <w:adjustRightInd w:val="0"/>
        <w:spacing w:line="288" w:lineRule="auto"/>
        <w:ind w:firstLine="720"/>
        <w:jc w:val="both"/>
        <w:rPr>
          <w:rFonts w:asciiTheme="majorBidi" w:hAnsiTheme="majorBidi" w:cstheme="majorBidi"/>
          <w:lang w:val="en-NZ" w:eastAsia="zh-CN"/>
        </w:rPr>
      </w:pPr>
    </w:p>
    <w:p w14:paraId="3DDAAE8B" w14:textId="77777777" w:rsidR="00B35D24" w:rsidRPr="00B24172" w:rsidRDefault="00B35D24" w:rsidP="00B35D24">
      <w:pPr>
        <w:pStyle w:val="Caption"/>
        <w:keepNext/>
        <w:spacing w:after="0" w:line="288" w:lineRule="auto"/>
        <w:jc w:val="center"/>
        <w:rPr>
          <w:b/>
          <w:i w:val="0"/>
          <w:iCs w:val="0"/>
          <w:color w:val="auto"/>
          <w:sz w:val="22"/>
          <w:szCs w:val="22"/>
          <w:lang w:val="en-NZ"/>
        </w:rPr>
      </w:pPr>
      <w:r>
        <w:rPr>
          <w:b/>
          <w:i w:val="0"/>
          <w:iCs w:val="0"/>
          <w:color w:val="auto"/>
          <w:sz w:val="22"/>
          <w:szCs w:val="22"/>
        </w:rPr>
        <w:t xml:space="preserve">Table </w:t>
      </w:r>
      <w:r w:rsidRPr="00B24172">
        <w:rPr>
          <w:b/>
          <w:i w:val="0"/>
          <w:iCs w:val="0"/>
          <w:color w:val="auto"/>
          <w:sz w:val="22"/>
          <w:szCs w:val="22"/>
        </w:rPr>
        <w:t xml:space="preserve">1: </w:t>
      </w:r>
      <w:r w:rsidRPr="00B24172">
        <w:rPr>
          <w:b/>
          <w:i w:val="0"/>
          <w:iCs w:val="0"/>
          <w:color w:val="auto"/>
          <w:sz w:val="22"/>
          <w:szCs w:val="22"/>
          <w:lang w:val="en-NZ"/>
        </w:rPr>
        <w:t xml:space="preserve"> </w:t>
      </w:r>
      <w:r w:rsidRPr="00ED4A27">
        <w:rPr>
          <w:b/>
          <w:i w:val="0"/>
          <w:iCs w:val="0"/>
          <w:color w:val="auto"/>
          <w:sz w:val="22"/>
          <w:szCs w:val="22"/>
          <w:lang w:val="en-NZ"/>
        </w:rPr>
        <w:t>Sociodemographic summary statistics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772"/>
        <w:gridCol w:w="1772"/>
        <w:gridCol w:w="1933"/>
      </w:tblGrid>
      <w:tr w:rsidR="00B35D24" w:rsidRPr="00ED4A27" w14:paraId="58055518" w14:textId="77777777" w:rsidTr="00B35D24">
        <w:tc>
          <w:tcPr>
            <w:tcW w:w="3539" w:type="dxa"/>
            <w:tcBorders>
              <w:top w:val="single" w:sz="4" w:space="0" w:color="auto"/>
            </w:tcBorders>
            <w:vAlign w:val="center"/>
          </w:tcPr>
          <w:p w14:paraId="0966D9EC" w14:textId="77777777" w:rsidR="00B35D24" w:rsidRPr="00ED4A27" w:rsidRDefault="00B35D24" w:rsidP="00B35D24">
            <w:pPr>
              <w:rPr>
                <w:b/>
                <w:sz w:val="22"/>
                <w:szCs w:val="22"/>
              </w:rPr>
            </w:pPr>
          </w:p>
        </w:tc>
        <w:tc>
          <w:tcPr>
            <w:tcW w:w="3544" w:type="dxa"/>
            <w:gridSpan w:val="2"/>
            <w:tcBorders>
              <w:top w:val="single" w:sz="4" w:space="0" w:color="auto"/>
            </w:tcBorders>
            <w:vAlign w:val="center"/>
          </w:tcPr>
          <w:p w14:paraId="49C2FAE4" w14:textId="77777777" w:rsidR="00B35D24" w:rsidRPr="00ED4A27" w:rsidRDefault="00B35D24" w:rsidP="00B35D24">
            <w:pPr>
              <w:jc w:val="center"/>
              <w:rPr>
                <w:rFonts w:asciiTheme="majorBidi" w:hAnsiTheme="majorBidi" w:cstheme="majorBidi"/>
                <w:b/>
                <w:bCs/>
                <w:sz w:val="22"/>
                <w:szCs w:val="22"/>
              </w:rPr>
            </w:pPr>
            <w:r w:rsidRPr="00ED4A27">
              <w:rPr>
                <w:rFonts w:asciiTheme="majorBidi" w:hAnsiTheme="majorBidi" w:cstheme="majorBidi"/>
                <w:b/>
                <w:bCs/>
                <w:sz w:val="22"/>
                <w:szCs w:val="22"/>
              </w:rPr>
              <w:t>New Zealand sample</w:t>
            </w:r>
          </w:p>
        </w:tc>
        <w:tc>
          <w:tcPr>
            <w:tcW w:w="1933" w:type="dxa"/>
            <w:tcBorders>
              <w:top w:val="single" w:sz="4" w:space="0" w:color="auto"/>
            </w:tcBorders>
            <w:vAlign w:val="center"/>
          </w:tcPr>
          <w:p w14:paraId="581FD398" w14:textId="77777777" w:rsidR="00B35D24" w:rsidRPr="00ED4A27" w:rsidRDefault="00B35D24" w:rsidP="00B35D24">
            <w:pPr>
              <w:jc w:val="center"/>
              <w:rPr>
                <w:b/>
                <w:sz w:val="22"/>
                <w:szCs w:val="22"/>
              </w:rPr>
            </w:pPr>
            <w:r w:rsidRPr="00ED4A27">
              <w:rPr>
                <w:b/>
                <w:sz w:val="22"/>
                <w:szCs w:val="22"/>
              </w:rPr>
              <w:t>Global sample</w:t>
            </w:r>
          </w:p>
        </w:tc>
      </w:tr>
      <w:tr w:rsidR="00B35D24" w:rsidRPr="00ED4A27" w14:paraId="39DE289D" w14:textId="77777777" w:rsidTr="00B35D24">
        <w:tc>
          <w:tcPr>
            <w:tcW w:w="3539" w:type="dxa"/>
            <w:tcBorders>
              <w:bottom w:val="single" w:sz="4" w:space="0" w:color="auto"/>
            </w:tcBorders>
            <w:vAlign w:val="center"/>
          </w:tcPr>
          <w:p w14:paraId="5F9E629E" w14:textId="77777777" w:rsidR="00B35D24" w:rsidRPr="00ED4A27" w:rsidRDefault="00B35D24" w:rsidP="00B35D24">
            <w:pPr>
              <w:rPr>
                <w:b/>
                <w:sz w:val="22"/>
                <w:szCs w:val="22"/>
              </w:rPr>
            </w:pPr>
            <w:r w:rsidRPr="00ED4A27">
              <w:rPr>
                <w:b/>
                <w:sz w:val="22"/>
                <w:szCs w:val="22"/>
              </w:rPr>
              <w:t>Variable</w:t>
            </w:r>
          </w:p>
        </w:tc>
        <w:tc>
          <w:tcPr>
            <w:tcW w:w="1772" w:type="dxa"/>
            <w:tcBorders>
              <w:bottom w:val="single" w:sz="4" w:space="0" w:color="auto"/>
            </w:tcBorders>
            <w:vAlign w:val="center"/>
          </w:tcPr>
          <w:p w14:paraId="5A3A2CA0" w14:textId="77777777" w:rsidR="00B35D24" w:rsidRPr="00ED4A27" w:rsidRDefault="00B35D24" w:rsidP="00B35D24">
            <w:pPr>
              <w:jc w:val="center"/>
              <w:rPr>
                <w:b/>
                <w:sz w:val="22"/>
                <w:szCs w:val="22"/>
              </w:rPr>
            </w:pPr>
            <w:r w:rsidRPr="00ED4A27">
              <w:rPr>
                <w:b/>
                <w:sz w:val="22"/>
                <w:szCs w:val="22"/>
              </w:rPr>
              <w:t>Number</w:t>
            </w:r>
          </w:p>
        </w:tc>
        <w:tc>
          <w:tcPr>
            <w:tcW w:w="1772" w:type="dxa"/>
            <w:tcBorders>
              <w:bottom w:val="single" w:sz="4" w:space="0" w:color="auto"/>
            </w:tcBorders>
            <w:vAlign w:val="center"/>
          </w:tcPr>
          <w:p w14:paraId="04CEDF2E" w14:textId="77777777" w:rsidR="00B35D24" w:rsidRPr="00ED4A27" w:rsidRDefault="00B35D24" w:rsidP="00B35D24">
            <w:pPr>
              <w:jc w:val="center"/>
              <w:rPr>
                <w:b/>
                <w:sz w:val="22"/>
                <w:szCs w:val="22"/>
              </w:rPr>
            </w:pPr>
            <w:r w:rsidRPr="00ED4A27">
              <w:rPr>
                <w:rFonts w:asciiTheme="majorBidi" w:hAnsiTheme="majorBidi" w:cstheme="majorBidi"/>
                <w:b/>
                <w:bCs/>
                <w:sz w:val="22"/>
                <w:szCs w:val="22"/>
              </w:rPr>
              <w:t>Percentage</w:t>
            </w:r>
          </w:p>
        </w:tc>
        <w:tc>
          <w:tcPr>
            <w:tcW w:w="1933" w:type="dxa"/>
            <w:tcBorders>
              <w:bottom w:val="single" w:sz="4" w:space="0" w:color="auto"/>
            </w:tcBorders>
            <w:vAlign w:val="center"/>
          </w:tcPr>
          <w:p w14:paraId="0F548E27" w14:textId="77777777" w:rsidR="00B35D24" w:rsidRPr="00ED4A27" w:rsidRDefault="00B35D24" w:rsidP="00B35D24">
            <w:pPr>
              <w:jc w:val="center"/>
              <w:rPr>
                <w:b/>
                <w:sz w:val="22"/>
                <w:szCs w:val="22"/>
              </w:rPr>
            </w:pPr>
            <w:r w:rsidRPr="00ED4A27">
              <w:rPr>
                <w:rFonts w:asciiTheme="majorBidi" w:hAnsiTheme="majorBidi" w:cstheme="majorBidi"/>
                <w:b/>
                <w:bCs/>
                <w:sz w:val="22"/>
                <w:szCs w:val="22"/>
              </w:rPr>
              <w:t>Percentage</w:t>
            </w:r>
          </w:p>
        </w:tc>
      </w:tr>
      <w:tr w:rsidR="00B35D24" w:rsidRPr="00ED4A27" w14:paraId="2102950F" w14:textId="77777777" w:rsidTr="00B35D24">
        <w:tc>
          <w:tcPr>
            <w:tcW w:w="3539" w:type="dxa"/>
            <w:tcBorders>
              <w:top w:val="single" w:sz="4" w:space="0" w:color="auto"/>
            </w:tcBorders>
            <w:vAlign w:val="center"/>
          </w:tcPr>
          <w:p w14:paraId="1AC8DC97" w14:textId="77777777" w:rsidR="00B35D24" w:rsidRPr="00ED4A27" w:rsidRDefault="00B35D24" w:rsidP="00B35D24">
            <w:pPr>
              <w:rPr>
                <w:b/>
                <w:bCs/>
                <w:iCs/>
                <w:sz w:val="22"/>
                <w:szCs w:val="22"/>
              </w:rPr>
            </w:pPr>
            <w:r w:rsidRPr="00ED4A27">
              <w:rPr>
                <w:b/>
                <w:bCs/>
                <w:iCs/>
                <w:sz w:val="22"/>
                <w:szCs w:val="22"/>
              </w:rPr>
              <w:t>Age</w:t>
            </w:r>
          </w:p>
        </w:tc>
        <w:tc>
          <w:tcPr>
            <w:tcW w:w="1772" w:type="dxa"/>
            <w:tcBorders>
              <w:top w:val="single" w:sz="4" w:space="0" w:color="auto"/>
            </w:tcBorders>
            <w:vAlign w:val="center"/>
          </w:tcPr>
          <w:p w14:paraId="26C34042" w14:textId="77777777" w:rsidR="00B35D24" w:rsidRPr="00ED4A27" w:rsidRDefault="00B35D24" w:rsidP="00B35D24">
            <w:pPr>
              <w:jc w:val="center"/>
              <w:rPr>
                <w:sz w:val="22"/>
                <w:szCs w:val="22"/>
              </w:rPr>
            </w:pPr>
          </w:p>
        </w:tc>
        <w:tc>
          <w:tcPr>
            <w:tcW w:w="1772" w:type="dxa"/>
            <w:tcBorders>
              <w:top w:val="single" w:sz="4" w:space="0" w:color="auto"/>
            </w:tcBorders>
            <w:vAlign w:val="center"/>
          </w:tcPr>
          <w:p w14:paraId="2B84EEAF" w14:textId="77777777" w:rsidR="00B35D24" w:rsidRPr="00ED4A27" w:rsidRDefault="00B35D24" w:rsidP="00B35D24">
            <w:pPr>
              <w:jc w:val="center"/>
              <w:rPr>
                <w:sz w:val="22"/>
                <w:szCs w:val="22"/>
              </w:rPr>
            </w:pPr>
          </w:p>
        </w:tc>
        <w:tc>
          <w:tcPr>
            <w:tcW w:w="1933" w:type="dxa"/>
            <w:tcBorders>
              <w:top w:val="single" w:sz="4" w:space="0" w:color="auto"/>
            </w:tcBorders>
            <w:vAlign w:val="center"/>
          </w:tcPr>
          <w:p w14:paraId="25C566B9" w14:textId="77777777" w:rsidR="00B35D24" w:rsidRPr="00ED4A27" w:rsidRDefault="00B35D24" w:rsidP="00B35D24">
            <w:pPr>
              <w:jc w:val="center"/>
              <w:rPr>
                <w:sz w:val="22"/>
                <w:szCs w:val="22"/>
              </w:rPr>
            </w:pPr>
          </w:p>
        </w:tc>
      </w:tr>
      <w:tr w:rsidR="00B35D24" w:rsidRPr="00ED4A27" w14:paraId="0B9475FA" w14:textId="77777777" w:rsidTr="00B35D24">
        <w:tc>
          <w:tcPr>
            <w:tcW w:w="3539" w:type="dxa"/>
            <w:shd w:val="clear" w:color="auto" w:fill="auto"/>
            <w:vAlign w:val="center"/>
          </w:tcPr>
          <w:p w14:paraId="7B1D2FB8" w14:textId="77777777" w:rsidR="00B35D24" w:rsidRPr="00ED4A27" w:rsidRDefault="00B35D24" w:rsidP="00B35D24">
            <w:pPr>
              <w:rPr>
                <w:iCs/>
                <w:sz w:val="22"/>
                <w:szCs w:val="22"/>
              </w:rPr>
            </w:pPr>
            <w:r w:rsidRPr="00ED4A27">
              <w:rPr>
                <w:iCs/>
                <w:sz w:val="22"/>
                <w:szCs w:val="22"/>
              </w:rPr>
              <w:t>Under 20</w:t>
            </w:r>
          </w:p>
        </w:tc>
        <w:tc>
          <w:tcPr>
            <w:tcW w:w="1772" w:type="dxa"/>
            <w:shd w:val="clear" w:color="auto" w:fill="auto"/>
            <w:vAlign w:val="center"/>
          </w:tcPr>
          <w:p w14:paraId="29BCACCB" w14:textId="77777777" w:rsidR="00B35D24" w:rsidRPr="00ED4A27" w:rsidRDefault="00B35D24" w:rsidP="00B35D24">
            <w:pPr>
              <w:jc w:val="center"/>
              <w:rPr>
                <w:sz w:val="22"/>
                <w:szCs w:val="22"/>
              </w:rPr>
            </w:pPr>
            <w:r w:rsidRPr="00ED4A27">
              <w:rPr>
                <w:rFonts w:asciiTheme="majorBidi" w:hAnsiTheme="majorBidi" w:cstheme="majorBidi"/>
                <w:color w:val="000000"/>
                <w:sz w:val="22"/>
                <w:szCs w:val="22"/>
              </w:rPr>
              <w:t>46</w:t>
            </w:r>
          </w:p>
        </w:tc>
        <w:tc>
          <w:tcPr>
            <w:tcW w:w="1772" w:type="dxa"/>
            <w:shd w:val="clear" w:color="auto" w:fill="auto"/>
            <w:vAlign w:val="center"/>
          </w:tcPr>
          <w:p w14:paraId="463DA077" w14:textId="77777777" w:rsidR="00B35D24" w:rsidRPr="00ED4A27" w:rsidRDefault="00B35D24" w:rsidP="00B35D24">
            <w:pPr>
              <w:jc w:val="center"/>
              <w:rPr>
                <w:sz w:val="22"/>
                <w:szCs w:val="22"/>
              </w:rPr>
            </w:pPr>
            <w:r w:rsidRPr="00ED4A27">
              <w:rPr>
                <w:rFonts w:asciiTheme="majorBidi" w:hAnsiTheme="majorBidi" w:cstheme="majorBidi"/>
                <w:color w:val="000000"/>
                <w:sz w:val="22"/>
                <w:szCs w:val="22"/>
              </w:rPr>
              <w:t>31.3%</w:t>
            </w:r>
          </w:p>
        </w:tc>
        <w:tc>
          <w:tcPr>
            <w:tcW w:w="1933" w:type="dxa"/>
            <w:vAlign w:val="center"/>
          </w:tcPr>
          <w:p w14:paraId="4541E253" w14:textId="77777777" w:rsidR="00B35D24" w:rsidRPr="00ED4A27" w:rsidRDefault="00B35D24" w:rsidP="00B35D24">
            <w:pPr>
              <w:jc w:val="center"/>
              <w:rPr>
                <w:sz w:val="22"/>
                <w:szCs w:val="22"/>
              </w:rPr>
            </w:pPr>
            <w:r w:rsidRPr="00ED4A27">
              <w:rPr>
                <w:sz w:val="22"/>
                <w:szCs w:val="22"/>
              </w:rPr>
              <w:t>26.9%</w:t>
            </w:r>
          </w:p>
        </w:tc>
      </w:tr>
      <w:tr w:rsidR="00B35D24" w:rsidRPr="00ED4A27" w14:paraId="63ADC8B2" w14:textId="77777777" w:rsidTr="00B35D24">
        <w:tc>
          <w:tcPr>
            <w:tcW w:w="3539" w:type="dxa"/>
            <w:shd w:val="clear" w:color="auto" w:fill="auto"/>
            <w:vAlign w:val="center"/>
          </w:tcPr>
          <w:p w14:paraId="597EB9E8" w14:textId="77777777" w:rsidR="00B35D24" w:rsidRPr="00ED4A27" w:rsidRDefault="00B35D24" w:rsidP="00B35D24">
            <w:pPr>
              <w:rPr>
                <w:iCs/>
                <w:sz w:val="22"/>
                <w:szCs w:val="22"/>
              </w:rPr>
            </w:pPr>
            <w:r w:rsidRPr="00ED4A27">
              <w:rPr>
                <w:iCs/>
                <w:sz w:val="22"/>
                <w:szCs w:val="22"/>
              </w:rPr>
              <w:t>20-24</w:t>
            </w:r>
          </w:p>
        </w:tc>
        <w:tc>
          <w:tcPr>
            <w:tcW w:w="1772" w:type="dxa"/>
            <w:shd w:val="clear" w:color="auto" w:fill="auto"/>
            <w:vAlign w:val="center"/>
          </w:tcPr>
          <w:p w14:paraId="6DAEDB0F" w14:textId="77777777" w:rsidR="00B35D24" w:rsidRPr="00ED4A27" w:rsidRDefault="00B35D24" w:rsidP="00B35D24">
            <w:pPr>
              <w:jc w:val="center"/>
              <w:rPr>
                <w:sz w:val="22"/>
                <w:szCs w:val="22"/>
              </w:rPr>
            </w:pPr>
            <w:r w:rsidRPr="00ED4A27">
              <w:rPr>
                <w:rFonts w:asciiTheme="majorBidi" w:hAnsiTheme="majorBidi" w:cstheme="majorBidi"/>
                <w:color w:val="000000"/>
                <w:sz w:val="22"/>
                <w:szCs w:val="22"/>
              </w:rPr>
              <w:t>62</w:t>
            </w:r>
          </w:p>
        </w:tc>
        <w:tc>
          <w:tcPr>
            <w:tcW w:w="1772" w:type="dxa"/>
            <w:shd w:val="clear" w:color="auto" w:fill="auto"/>
            <w:vAlign w:val="center"/>
          </w:tcPr>
          <w:p w14:paraId="6816D039" w14:textId="77777777" w:rsidR="00B35D24" w:rsidRPr="00ED4A27" w:rsidRDefault="00B35D24" w:rsidP="00B35D24">
            <w:pPr>
              <w:jc w:val="center"/>
              <w:rPr>
                <w:sz w:val="22"/>
                <w:szCs w:val="22"/>
              </w:rPr>
            </w:pPr>
            <w:r w:rsidRPr="00ED4A27">
              <w:rPr>
                <w:rFonts w:asciiTheme="majorBidi" w:hAnsiTheme="majorBidi" w:cstheme="majorBidi"/>
                <w:color w:val="000000"/>
                <w:sz w:val="22"/>
                <w:szCs w:val="22"/>
              </w:rPr>
              <w:t>42.2%</w:t>
            </w:r>
          </w:p>
        </w:tc>
        <w:tc>
          <w:tcPr>
            <w:tcW w:w="1933" w:type="dxa"/>
            <w:vAlign w:val="center"/>
          </w:tcPr>
          <w:p w14:paraId="4E3F0BA0" w14:textId="77777777" w:rsidR="00B35D24" w:rsidRPr="00ED4A27" w:rsidRDefault="00B35D24" w:rsidP="00B35D24">
            <w:pPr>
              <w:jc w:val="center"/>
              <w:rPr>
                <w:sz w:val="22"/>
                <w:szCs w:val="22"/>
              </w:rPr>
            </w:pPr>
            <w:r w:rsidRPr="00ED4A27">
              <w:rPr>
                <w:sz w:val="22"/>
                <w:szCs w:val="22"/>
              </w:rPr>
              <w:t>54.9%</w:t>
            </w:r>
          </w:p>
        </w:tc>
      </w:tr>
      <w:tr w:rsidR="00B35D24" w:rsidRPr="00ED4A27" w14:paraId="285DD97E" w14:textId="77777777" w:rsidTr="00B35D24">
        <w:tc>
          <w:tcPr>
            <w:tcW w:w="3539" w:type="dxa"/>
            <w:vAlign w:val="center"/>
          </w:tcPr>
          <w:p w14:paraId="1CF9511F" w14:textId="77777777" w:rsidR="00B35D24" w:rsidRPr="00ED4A27" w:rsidRDefault="00B35D24" w:rsidP="00B35D24">
            <w:pPr>
              <w:rPr>
                <w:iCs/>
                <w:sz w:val="22"/>
                <w:szCs w:val="22"/>
              </w:rPr>
            </w:pPr>
            <w:r w:rsidRPr="00ED4A27">
              <w:rPr>
                <w:iCs/>
                <w:sz w:val="22"/>
                <w:szCs w:val="22"/>
              </w:rPr>
              <w:t>25-30</w:t>
            </w:r>
          </w:p>
        </w:tc>
        <w:tc>
          <w:tcPr>
            <w:tcW w:w="1772" w:type="dxa"/>
            <w:vAlign w:val="center"/>
          </w:tcPr>
          <w:p w14:paraId="23A9E0CA" w14:textId="77777777" w:rsidR="00B35D24" w:rsidRPr="00ED4A27" w:rsidRDefault="00B35D24" w:rsidP="00B35D24">
            <w:pPr>
              <w:jc w:val="center"/>
              <w:rPr>
                <w:sz w:val="22"/>
                <w:szCs w:val="22"/>
              </w:rPr>
            </w:pPr>
            <w:r w:rsidRPr="00ED4A27">
              <w:rPr>
                <w:sz w:val="22"/>
                <w:szCs w:val="22"/>
              </w:rPr>
              <w:t>16</w:t>
            </w:r>
          </w:p>
        </w:tc>
        <w:tc>
          <w:tcPr>
            <w:tcW w:w="1772" w:type="dxa"/>
            <w:vAlign w:val="center"/>
          </w:tcPr>
          <w:p w14:paraId="472166A5" w14:textId="77777777" w:rsidR="00B35D24" w:rsidRPr="00ED4A27" w:rsidRDefault="00B35D24" w:rsidP="00B35D24">
            <w:pPr>
              <w:jc w:val="center"/>
              <w:rPr>
                <w:sz w:val="22"/>
                <w:szCs w:val="22"/>
              </w:rPr>
            </w:pPr>
            <w:r w:rsidRPr="00ED4A27">
              <w:rPr>
                <w:sz w:val="22"/>
                <w:szCs w:val="22"/>
              </w:rPr>
              <w:t>10.9%</w:t>
            </w:r>
          </w:p>
        </w:tc>
        <w:tc>
          <w:tcPr>
            <w:tcW w:w="1933" w:type="dxa"/>
            <w:vAlign w:val="center"/>
          </w:tcPr>
          <w:p w14:paraId="676BA9CC" w14:textId="77777777" w:rsidR="00B35D24" w:rsidRPr="00ED4A27" w:rsidRDefault="00B35D24" w:rsidP="00B35D24">
            <w:pPr>
              <w:jc w:val="center"/>
              <w:rPr>
                <w:sz w:val="22"/>
                <w:szCs w:val="22"/>
              </w:rPr>
            </w:pPr>
            <w:r w:rsidRPr="00ED4A27">
              <w:rPr>
                <w:sz w:val="22"/>
                <w:szCs w:val="22"/>
              </w:rPr>
              <w:t>9.8%</w:t>
            </w:r>
          </w:p>
        </w:tc>
      </w:tr>
      <w:tr w:rsidR="00B35D24" w:rsidRPr="00ED4A27" w14:paraId="175CA562" w14:textId="77777777" w:rsidTr="00B35D24">
        <w:tc>
          <w:tcPr>
            <w:tcW w:w="3539" w:type="dxa"/>
            <w:vAlign w:val="center"/>
          </w:tcPr>
          <w:p w14:paraId="336D7D35" w14:textId="77777777" w:rsidR="00B35D24" w:rsidRPr="00ED4A27" w:rsidRDefault="00B35D24" w:rsidP="00B35D24">
            <w:pPr>
              <w:rPr>
                <w:iCs/>
                <w:sz w:val="22"/>
                <w:szCs w:val="22"/>
              </w:rPr>
            </w:pPr>
            <w:r w:rsidRPr="00ED4A27">
              <w:rPr>
                <w:iCs/>
                <w:sz w:val="22"/>
                <w:szCs w:val="22"/>
              </w:rPr>
              <w:t>Over 30</w:t>
            </w:r>
          </w:p>
        </w:tc>
        <w:tc>
          <w:tcPr>
            <w:tcW w:w="1772" w:type="dxa"/>
            <w:vAlign w:val="center"/>
          </w:tcPr>
          <w:p w14:paraId="0A692A35" w14:textId="77777777" w:rsidR="00B35D24" w:rsidRPr="00ED4A27" w:rsidRDefault="00B35D24" w:rsidP="00B35D24">
            <w:pPr>
              <w:jc w:val="center"/>
              <w:rPr>
                <w:sz w:val="22"/>
                <w:szCs w:val="22"/>
              </w:rPr>
            </w:pPr>
            <w:r w:rsidRPr="00ED4A27">
              <w:rPr>
                <w:sz w:val="22"/>
                <w:szCs w:val="22"/>
              </w:rPr>
              <w:t>23</w:t>
            </w:r>
          </w:p>
        </w:tc>
        <w:tc>
          <w:tcPr>
            <w:tcW w:w="1772" w:type="dxa"/>
            <w:vAlign w:val="center"/>
          </w:tcPr>
          <w:p w14:paraId="7F84DF75" w14:textId="77777777" w:rsidR="00B35D24" w:rsidRPr="00ED4A27" w:rsidRDefault="00B35D24" w:rsidP="00B35D24">
            <w:pPr>
              <w:jc w:val="center"/>
              <w:rPr>
                <w:sz w:val="22"/>
                <w:szCs w:val="22"/>
              </w:rPr>
            </w:pPr>
            <w:r w:rsidRPr="00ED4A27">
              <w:rPr>
                <w:sz w:val="22"/>
                <w:szCs w:val="22"/>
              </w:rPr>
              <w:t>15.7%</w:t>
            </w:r>
          </w:p>
        </w:tc>
        <w:tc>
          <w:tcPr>
            <w:tcW w:w="1933" w:type="dxa"/>
            <w:vAlign w:val="center"/>
          </w:tcPr>
          <w:p w14:paraId="277D9227" w14:textId="77777777" w:rsidR="00B35D24" w:rsidRPr="00ED4A27" w:rsidRDefault="00B35D24" w:rsidP="00B35D24">
            <w:pPr>
              <w:jc w:val="center"/>
              <w:rPr>
                <w:sz w:val="22"/>
                <w:szCs w:val="22"/>
              </w:rPr>
            </w:pPr>
            <w:r w:rsidRPr="00ED4A27">
              <w:rPr>
                <w:sz w:val="22"/>
                <w:szCs w:val="22"/>
              </w:rPr>
              <w:t>8.4%</w:t>
            </w:r>
          </w:p>
        </w:tc>
      </w:tr>
      <w:tr w:rsidR="00B35D24" w:rsidRPr="00ED4A27" w14:paraId="7B008D1C" w14:textId="77777777" w:rsidTr="00B35D24">
        <w:tc>
          <w:tcPr>
            <w:tcW w:w="3539" w:type="dxa"/>
            <w:vAlign w:val="center"/>
          </w:tcPr>
          <w:p w14:paraId="58415174" w14:textId="77777777" w:rsidR="00B35D24" w:rsidRPr="00ED4A27" w:rsidRDefault="00B35D24" w:rsidP="00B35D24">
            <w:pPr>
              <w:rPr>
                <w:iCs/>
                <w:sz w:val="22"/>
                <w:szCs w:val="22"/>
              </w:rPr>
            </w:pPr>
          </w:p>
        </w:tc>
        <w:tc>
          <w:tcPr>
            <w:tcW w:w="1772" w:type="dxa"/>
            <w:vAlign w:val="center"/>
          </w:tcPr>
          <w:p w14:paraId="5CDEB976" w14:textId="77777777" w:rsidR="00B35D24" w:rsidRPr="00ED4A27" w:rsidRDefault="00B35D24" w:rsidP="00B35D24">
            <w:pPr>
              <w:jc w:val="center"/>
              <w:rPr>
                <w:sz w:val="22"/>
                <w:szCs w:val="22"/>
              </w:rPr>
            </w:pPr>
          </w:p>
        </w:tc>
        <w:tc>
          <w:tcPr>
            <w:tcW w:w="1772" w:type="dxa"/>
            <w:vAlign w:val="center"/>
          </w:tcPr>
          <w:p w14:paraId="677DDA67" w14:textId="77777777" w:rsidR="00B35D24" w:rsidRPr="00ED4A27" w:rsidRDefault="00B35D24" w:rsidP="00B35D24">
            <w:pPr>
              <w:jc w:val="center"/>
              <w:rPr>
                <w:sz w:val="22"/>
                <w:szCs w:val="22"/>
              </w:rPr>
            </w:pPr>
          </w:p>
        </w:tc>
        <w:tc>
          <w:tcPr>
            <w:tcW w:w="1933" w:type="dxa"/>
            <w:vAlign w:val="center"/>
          </w:tcPr>
          <w:p w14:paraId="623088E4" w14:textId="77777777" w:rsidR="00B35D24" w:rsidRPr="00ED4A27" w:rsidRDefault="00B35D24" w:rsidP="00B35D24">
            <w:pPr>
              <w:jc w:val="center"/>
              <w:rPr>
                <w:sz w:val="22"/>
                <w:szCs w:val="22"/>
              </w:rPr>
            </w:pPr>
          </w:p>
        </w:tc>
      </w:tr>
      <w:tr w:rsidR="00B35D24" w:rsidRPr="00ED4A27" w14:paraId="4C0B9E01" w14:textId="77777777" w:rsidTr="00B35D24">
        <w:tc>
          <w:tcPr>
            <w:tcW w:w="3539" w:type="dxa"/>
            <w:vAlign w:val="center"/>
          </w:tcPr>
          <w:p w14:paraId="5F3255CB" w14:textId="77777777" w:rsidR="00B35D24" w:rsidRPr="00ED4A27" w:rsidRDefault="00B35D24" w:rsidP="00B35D24">
            <w:pPr>
              <w:rPr>
                <w:b/>
                <w:bCs/>
                <w:iCs/>
                <w:sz w:val="22"/>
                <w:szCs w:val="22"/>
              </w:rPr>
            </w:pPr>
            <w:r w:rsidRPr="00ED4A27">
              <w:rPr>
                <w:b/>
                <w:bCs/>
                <w:iCs/>
                <w:sz w:val="22"/>
                <w:szCs w:val="22"/>
              </w:rPr>
              <w:t>Gender</w:t>
            </w:r>
          </w:p>
        </w:tc>
        <w:tc>
          <w:tcPr>
            <w:tcW w:w="1772" w:type="dxa"/>
            <w:vAlign w:val="center"/>
          </w:tcPr>
          <w:p w14:paraId="291238DF" w14:textId="77777777" w:rsidR="00B35D24" w:rsidRPr="00ED4A27" w:rsidRDefault="00B35D24" w:rsidP="00B35D24">
            <w:pPr>
              <w:jc w:val="center"/>
              <w:rPr>
                <w:sz w:val="22"/>
                <w:szCs w:val="22"/>
              </w:rPr>
            </w:pPr>
          </w:p>
        </w:tc>
        <w:tc>
          <w:tcPr>
            <w:tcW w:w="1772" w:type="dxa"/>
            <w:vAlign w:val="center"/>
          </w:tcPr>
          <w:p w14:paraId="3B1C7A9C" w14:textId="77777777" w:rsidR="00B35D24" w:rsidRPr="00ED4A27" w:rsidRDefault="00B35D24" w:rsidP="00B35D24">
            <w:pPr>
              <w:jc w:val="center"/>
              <w:rPr>
                <w:sz w:val="22"/>
                <w:szCs w:val="22"/>
              </w:rPr>
            </w:pPr>
          </w:p>
        </w:tc>
        <w:tc>
          <w:tcPr>
            <w:tcW w:w="1933" w:type="dxa"/>
            <w:vAlign w:val="center"/>
          </w:tcPr>
          <w:p w14:paraId="4E9883F8" w14:textId="77777777" w:rsidR="00B35D24" w:rsidRPr="00ED4A27" w:rsidRDefault="00B35D24" w:rsidP="00B35D24">
            <w:pPr>
              <w:jc w:val="center"/>
              <w:rPr>
                <w:sz w:val="22"/>
                <w:szCs w:val="22"/>
              </w:rPr>
            </w:pPr>
          </w:p>
        </w:tc>
      </w:tr>
      <w:tr w:rsidR="00B35D24" w:rsidRPr="00ED4A27" w14:paraId="3C417336" w14:textId="77777777" w:rsidTr="00B35D24">
        <w:tc>
          <w:tcPr>
            <w:tcW w:w="3539" w:type="dxa"/>
            <w:vAlign w:val="center"/>
          </w:tcPr>
          <w:p w14:paraId="74B96F31" w14:textId="77777777" w:rsidR="00B35D24" w:rsidRPr="00ED4A27" w:rsidRDefault="00B35D24" w:rsidP="00B35D24">
            <w:pPr>
              <w:rPr>
                <w:iCs/>
                <w:sz w:val="22"/>
                <w:szCs w:val="22"/>
              </w:rPr>
            </w:pPr>
            <w:r w:rsidRPr="00ED4A27">
              <w:rPr>
                <w:iCs/>
                <w:sz w:val="22"/>
                <w:szCs w:val="22"/>
              </w:rPr>
              <w:t>Male</w:t>
            </w:r>
          </w:p>
        </w:tc>
        <w:tc>
          <w:tcPr>
            <w:tcW w:w="1772" w:type="dxa"/>
            <w:vAlign w:val="center"/>
          </w:tcPr>
          <w:p w14:paraId="08EB9B0C" w14:textId="77777777" w:rsidR="00B35D24" w:rsidRPr="00ED4A27" w:rsidRDefault="00B35D24" w:rsidP="00B35D24">
            <w:pPr>
              <w:jc w:val="center"/>
              <w:rPr>
                <w:sz w:val="22"/>
                <w:szCs w:val="22"/>
              </w:rPr>
            </w:pPr>
            <w:r w:rsidRPr="00ED4A27">
              <w:rPr>
                <w:sz w:val="22"/>
                <w:szCs w:val="22"/>
              </w:rPr>
              <w:t>37</w:t>
            </w:r>
          </w:p>
        </w:tc>
        <w:tc>
          <w:tcPr>
            <w:tcW w:w="1772" w:type="dxa"/>
            <w:vAlign w:val="center"/>
          </w:tcPr>
          <w:p w14:paraId="51A7D2BB" w14:textId="77777777" w:rsidR="00B35D24" w:rsidRPr="00ED4A27" w:rsidRDefault="00B35D24" w:rsidP="00B35D24">
            <w:pPr>
              <w:jc w:val="center"/>
              <w:rPr>
                <w:sz w:val="22"/>
                <w:szCs w:val="22"/>
              </w:rPr>
            </w:pPr>
            <w:r w:rsidRPr="00ED4A27">
              <w:rPr>
                <w:sz w:val="22"/>
                <w:szCs w:val="22"/>
              </w:rPr>
              <w:t>25.2%</w:t>
            </w:r>
          </w:p>
        </w:tc>
        <w:tc>
          <w:tcPr>
            <w:tcW w:w="1933" w:type="dxa"/>
            <w:vAlign w:val="center"/>
          </w:tcPr>
          <w:p w14:paraId="2E4C32B1" w14:textId="77777777" w:rsidR="00B35D24" w:rsidRPr="00ED4A27" w:rsidRDefault="00B35D24" w:rsidP="00B35D24">
            <w:pPr>
              <w:jc w:val="center"/>
              <w:rPr>
                <w:sz w:val="22"/>
                <w:szCs w:val="22"/>
              </w:rPr>
            </w:pPr>
            <w:r w:rsidRPr="00ED4A27">
              <w:rPr>
                <w:sz w:val="22"/>
                <w:szCs w:val="22"/>
              </w:rPr>
              <w:t>34.4%</w:t>
            </w:r>
          </w:p>
        </w:tc>
      </w:tr>
      <w:tr w:rsidR="00B35D24" w:rsidRPr="00ED4A27" w14:paraId="45BD0EB4" w14:textId="77777777" w:rsidTr="00B35D24">
        <w:tc>
          <w:tcPr>
            <w:tcW w:w="3539" w:type="dxa"/>
            <w:vAlign w:val="center"/>
          </w:tcPr>
          <w:p w14:paraId="35EDC053" w14:textId="77777777" w:rsidR="00B35D24" w:rsidRPr="00ED4A27" w:rsidRDefault="00B35D24" w:rsidP="00B35D24">
            <w:pPr>
              <w:rPr>
                <w:iCs/>
                <w:sz w:val="22"/>
                <w:szCs w:val="22"/>
              </w:rPr>
            </w:pPr>
            <w:r w:rsidRPr="00ED4A27">
              <w:rPr>
                <w:iCs/>
                <w:sz w:val="22"/>
                <w:szCs w:val="22"/>
              </w:rPr>
              <w:t>Female</w:t>
            </w:r>
          </w:p>
        </w:tc>
        <w:tc>
          <w:tcPr>
            <w:tcW w:w="1772" w:type="dxa"/>
            <w:vAlign w:val="center"/>
          </w:tcPr>
          <w:p w14:paraId="7CF80498" w14:textId="77777777" w:rsidR="00B35D24" w:rsidRPr="00ED4A27" w:rsidRDefault="00B35D24" w:rsidP="00B35D24">
            <w:pPr>
              <w:jc w:val="center"/>
              <w:rPr>
                <w:sz w:val="22"/>
                <w:szCs w:val="22"/>
              </w:rPr>
            </w:pPr>
            <w:r w:rsidRPr="00ED4A27">
              <w:rPr>
                <w:sz w:val="22"/>
                <w:szCs w:val="22"/>
              </w:rPr>
              <w:t>105</w:t>
            </w:r>
          </w:p>
        </w:tc>
        <w:tc>
          <w:tcPr>
            <w:tcW w:w="1772" w:type="dxa"/>
            <w:vAlign w:val="center"/>
          </w:tcPr>
          <w:p w14:paraId="51D53042" w14:textId="77777777" w:rsidR="00B35D24" w:rsidRPr="00ED4A27" w:rsidRDefault="00B35D24" w:rsidP="00B35D24">
            <w:pPr>
              <w:jc w:val="center"/>
              <w:rPr>
                <w:sz w:val="22"/>
                <w:szCs w:val="22"/>
              </w:rPr>
            </w:pPr>
            <w:r w:rsidRPr="00ED4A27">
              <w:rPr>
                <w:sz w:val="22"/>
                <w:szCs w:val="22"/>
              </w:rPr>
              <w:t>71.4%</w:t>
            </w:r>
          </w:p>
        </w:tc>
        <w:tc>
          <w:tcPr>
            <w:tcW w:w="1933" w:type="dxa"/>
            <w:vAlign w:val="center"/>
          </w:tcPr>
          <w:p w14:paraId="7AA92353" w14:textId="77777777" w:rsidR="00B35D24" w:rsidRPr="00ED4A27" w:rsidRDefault="00B35D24" w:rsidP="00B35D24">
            <w:pPr>
              <w:jc w:val="center"/>
              <w:rPr>
                <w:sz w:val="22"/>
                <w:szCs w:val="22"/>
              </w:rPr>
            </w:pPr>
            <w:r w:rsidRPr="00ED4A27">
              <w:rPr>
                <w:sz w:val="22"/>
                <w:szCs w:val="22"/>
              </w:rPr>
              <w:t>65.6%</w:t>
            </w:r>
          </w:p>
        </w:tc>
      </w:tr>
      <w:tr w:rsidR="00B35D24" w:rsidRPr="00ED4A27" w14:paraId="34C926E2" w14:textId="77777777" w:rsidTr="00B35D24">
        <w:tc>
          <w:tcPr>
            <w:tcW w:w="3539" w:type="dxa"/>
            <w:vAlign w:val="center"/>
          </w:tcPr>
          <w:p w14:paraId="00E9EA6F" w14:textId="77777777" w:rsidR="00B35D24" w:rsidRPr="00ED4A27" w:rsidRDefault="00B35D24" w:rsidP="00B35D24">
            <w:pPr>
              <w:rPr>
                <w:iCs/>
                <w:sz w:val="22"/>
                <w:szCs w:val="22"/>
              </w:rPr>
            </w:pPr>
            <w:r w:rsidRPr="00ED4A27">
              <w:rPr>
                <w:iCs/>
                <w:sz w:val="22"/>
                <w:szCs w:val="22"/>
              </w:rPr>
              <w:t>Gender Diverse</w:t>
            </w:r>
          </w:p>
        </w:tc>
        <w:tc>
          <w:tcPr>
            <w:tcW w:w="1772" w:type="dxa"/>
            <w:vAlign w:val="center"/>
          </w:tcPr>
          <w:p w14:paraId="28D34C0A" w14:textId="77777777" w:rsidR="00B35D24" w:rsidRPr="00ED4A27" w:rsidRDefault="00B35D24" w:rsidP="00B35D24">
            <w:pPr>
              <w:jc w:val="center"/>
              <w:rPr>
                <w:sz w:val="22"/>
                <w:szCs w:val="22"/>
              </w:rPr>
            </w:pPr>
            <w:r w:rsidRPr="00ED4A27">
              <w:rPr>
                <w:sz w:val="22"/>
                <w:szCs w:val="22"/>
              </w:rPr>
              <w:t>3</w:t>
            </w:r>
          </w:p>
        </w:tc>
        <w:tc>
          <w:tcPr>
            <w:tcW w:w="1772" w:type="dxa"/>
            <w:vAlign w:val="center"/>
          </w:tcPr>
          <w:p w14:paraId="4D18D973" w14:textId="77777777" w:rsidR="00B35D24" w:rsidRPr="00ED4A27" w:rsidRDefault="00B35D24" w:rsidP="00B35D24">
            <w:pPr>
              <w:jc w:val="center"/>
              <w:rPr>
                <w:sz w:val="22"/>
                <w:szCs w:val="22"/>
              </w:rPr>
            </w:pPr>
            <w:r w:rsidRPr="00ED4A27">
              <w:rPr>
                <w:sz w:val="22"/>
                <w:szCs w:val="22"/>
              </w:rPr>
              <w:t>2.0%</w:t>
            </w:r>
          </w:p>
        </w:tc>
        <w:tc>
          <w:tcPr>
            <w:tcW w:w="1933" w:type="dxa"/>
            <w:vAlign w:val="center"/>
          </w:tcPr>
          <w:p w14:paraId="4D5AF07F" w14:textId="77777777" w:rsidR="00B35D24" w:rsidRPr="00ED4A27" w:rsidRDefault="00B35D24" w:rsidP="00B35D24">
            <w:pPr>
              <w:jc w:val="center"/>
              <w:rPr>
                <w:sz w:val="22"/>
                <w:szCs w:val="22"/>
              </w:rPr>
            </w:pPr>
            <w:r w:rsidRPr="00ED4A27">
              <w:rPr>
                <w:sz w:val="22"/>
                <w:szCs w:val="22"/>
              </w:rPr>
              <w:t>Not reported</w:t>
            </w:r>
          </w:p>
        </w:tc>
      </w:tr>
      <w:tr w:rsidR="00B35D24" w:rsidRPr="00ED4A27" w14:paraId="7E141C58" w14:textId="77777777" w:rsidTr="00B35D24">
        <w:tc>
          <w:tcPr>
            <w:tcW w:w="3539" w:type="dxa"/>
            <w:vAlign w:val="center"/>
          </w:tcPr>
          <w:p w14:paraId="23E5716A" w14:textId="77777777" w:rsidR="00B35D24" w:rsidRPr="00ED4A27" w:rsidRDefault="00B35D24" w:rsidP="00B35D24">
            <w:pPr>
              <w:rPr>
                <w:iCs/>
                <w:sz w:val="22"/>
                <w:szCs w:val="22"/>
              </w:rPr>
            </w:pPr>
            <w:r w:rsidRPr="00ED4A27">
              <w:rPr>
                <w:iCs/>
                <w:sz w:val="22"/>
                <w:szCs w:val="22"/>
              </w:rPr>
              <w:t>Prefer not to say</w:t>
            </w:r>
          </w:p>
        </w:tc>
        <w:tc>
          <w:tcPr>
            <w:tcW w:w="1772" w:type="dxa"/>
            <w:vAlign w:val="center"/>
          </w:tcPr>
          <w:p w14:paraId="343CA3A9" w14:textId="77777777" w:rsidR="00B35D24" w:rsidRPr="00ED4A27" w:rsidRDefault="00B35D24" w:rsidP="00B35D24">
            <w:pPr>
              <w:jc w:val="center"/>
              <w:rPr>
                <w:sz w:val="22"/>
                <w:szCs w:val="22"/>
              </w:rPr>
            </w:pPr>
            <w:r w:rsidRPr="00ED4A27">
              <w:rPr>
                <w:sz w:val="22"/>
                <w:szCs w:val="22"/>
              </w:rPr>
              <w:t>2</w:t>
            </w:r>
          </w:p>
        </w:tc>
        <w:tc>
          <w:tcPr>
            <w:tcW w:w="1772" w:type="dxa"/>
            <w:vAlign w:val="center"/>
          </w:tcPr>
          <w:p w14:paraId="155F4E0F" w14:textId="77777777" w:rsidR="00B35D24" w:rsidRPr="00ED4A27" w:rsidRDefault="00B35D24" w:rsidP="00B35D24">
            <w:pPr>
              <w:jc w:val="center"/>
              <w:rPr>
                <w:sz w:val="22"/>
                <w:szCs w:val="22"/>
              </w:rPr>
            </w:pPr>
            <w:r w:rsidRPr="00ED4A27">
              <w:rPr>
                <w:sz w:val="22"/>
                <w:szCs w:val="22"/>
              </w:rPr>
              <w:t>1.4%</w:t>
            </w:r>
          </w:p>
        </w:tc>
        <w:tc>
          <w:tcPr>
            <w:tcW w:w="1933" w:type="dxa"/>
            <w:vAlign w:val="center"/>
          </w:tcPr>
          <w:p w14:paraId="044249C1" w14:textId="77777777" w:rsidR="00B35D24" w:rsidRPr="00ED4A27" w:rsidRDefault="00B35D24" w:rsidP="00B35D24">
            <w:pPr>
              <w:jc w:val="center"/>
              <w:rPr>
                <w:sz w:val="22"/>
                <w:szCs w:val="22"/>
              </w:rPr>
            </w:pPr>
            <w:r w:rsidRPr="00ED4A27">
              <w:rPr>
                <w:sz w:val="22"/>
                <w:szCs w:val="22"/>
              </w:rPr>
              <w:t>Not reported</w:t>
            </w:r>
          </w:p>
        </w:tc>
      </w:tr>
      <w:tr w:rsidR="00B35D24" w:rsidRPr="00ED4A27" w14:paraId="7A91F916" w14:textId="77777777" w:rsidTr="00B35D24">
        <w:tc>
          <w:tcPr>
            <w:tcW w:w="3539" w:type="dxa"/>
            <w:vAlign w:val="center"/>
          </w:tcPr>
          <w:p w14:paraId="649054C0" w14:textId="77777777" w:rsidR="00B35D24" w:rsidRPr="00ED4A27" w:rsidRDefault="00B35D24" w:rsidP="00B35D24">
            <w:pPr>
              <w:rPr>
                <w:iCs/>
                <w:sz w:val="22"/>
                <w:szCs w:val="22"/>
              </w:rPr>
            </w:pPr>
          </w:p>
        </w:tc>
        <w:tc>
          <w:tcPr>
            <w:tcW w:w="1772" w:type="dxa"/>
            <w:vAlign w:val="center"/>
          </w:tcPr>
          <w:p w14:paraId="10104276" w14:textId="77777777" w:rsidR="00B35D24" w:rsidRPr="00ED4A27" w:rsidRDefault="00B35D24" w:rsidP="00B35D24">
            <w:pPr>
              <w:jc w:val="center"/>
              <w:rPr>
                <w:sz w:val="22"/>
                <w:szCs w:val="22"/>
              </w:rPr>
            </w:pPr>
          </w:p>
        </w:tc>
        <w:tc>
          <w:tcPr>
            <w:tcW w:w="1772" w:type="dxa"/>
            <w:vAlign w:val="center"/>
          </w:tcPr>
          <w:p w14:paraId="5AD2743E" w14:textId="77777777" w:rsidR="00B35D24" w:rsidRPr="00ED4A27" w:rsidRDefault="00B35D24" w:rsidP="00B35D24">
            <w:pPr>
              <w:jc w:val="center"/>
              <w:rPr>
                <w:sz w:val="22"/>
                <w:szCs w:val="22"/>
              </w:rPr>
            </w:pPr>
          </w:p>
        </w:tc>
        <w:tc>
          <w:tcPr>
            <w:tcW w:w="1933" w:type="dxa"/>
            <w:vAlign w:val="center"/>
          </w:tcPr>
          <w:p w14:paraId="56C26462" w14:textId="77777777" w:rsidR="00B35D24" w:rsidRPr="00ED4A27" w:rsidRDefault="00B35D24" w:rsidP="00B35D24">
            <w:pPr>
              <w:jc w:val="center"/>
              <w:rPr>
                <w:sz w:val="22"/>
                <w:szCs w:val="22"/>
              </w:rPr>
            </w:pPr>
          </w:p>
        </w:tc>
      </w:tr>
      <w:tr w:rsidR="00B35D24" w:rsidRPr="00ED4A27" w14:paraId="0785B34D" w14:textId="77777777" w:rsidTr="00B35D24">
        <w:tc>
          <w:tcPr>
            <w:tcW w:w="3539" w:type="dxa"/>
            <w:vAlign w:val="center"/>
          </w:tcPr>
          <w:p w14:paraId="4D0DBA00" w14:textId="77777777" w:rsidR="00B35D24" w:rsidRPr="00ED4A27" w:rsidRDefault="00B35D24" w:rsidP="00B35D24">
            <w:pPr>
              <w:rPr>
                <w:b/>
                <w:bCs/>
                <w:iCs/>
                <w:sz w:val="22"/>
                <w:szCs w:val="22"/>
              </w:rPr>
            </w:pPr>
            <w:r w:rsidRPr="00ED4A27">
              <w:rPr>
                <w:b/>
                <w:bCs/>
                <w:iCs/>
                <w:sz w:val="22"/>
                <w:szCs w:val="22"/>
              </w:rPr>
              <w:t>Citizenship</w:t>
            </w:r>
          </w:p>
        </w:tc>
        <w:tc>
          <w:tcPr>
            <w:tcW w:w="1772" w:type="dxa"/>
            <w:vAlign w:val="center"/>
          </w:tcPr>
          <w:p w14:paraId="22A57954" w14:textId="77777777" w:rsidR="00B35D24" w:rsidRPr="00ED4A27" w:rsidRDefault="00B35D24" w:rsidP="00B35D24">
            <w:pPr>
              <w:jc w:val="center"/>
              <w:rPr>
                <w:sz w:val="22"/>
                <w:szCs w:val="22"/>
              </w:rPr>
            </w:pPr>
          </w:p>
        </w:tc>
        <w:tc>
          <w:tcPr>
            <w:tcW w:w="1772" w:type="dxa"/>
            <w:vAlign w:val="center"/>
          </w:tcPr>
          <w:p w14:paraId="412C5180" w14:textId="77777777" w:rsidR="00B35D24" w:rsidRPr="00ED4A27" w:rsidRDefault="00B35D24" w:rsidP="00B35D24">
            <w:pPr>
              <w:jc w:val="center"/>
              <w:rPr>
                <w:sz w:val="22"/>
                <w:szCs w:val="22"/>
              </w:rPr>
            </w:pPr>
          </w:p>
        </w:tc>
        <w:tc>
          <w:tcPr>
            <w:tcW w:w="1933" w:type="dxa"/>
            <w:vAlign w:val="center"/>
          </w:tcPr>
          <w:p w14:paraId="5C3F6800" w14:textId="77777777" w:rsidR="00B35D24" w:rsidRPr="00ED4A27" w:rsidRDefault="00B35D24" w:rsidP="00B35D24">
            <w:pPr>
              <w:jc w:val="center"/>
              <w:rPr>
                <w:sz w:val="22"/>
                <w:szCs w:val="22"/>
              </w:rPr>
            </w:pPr>
          </w:p>
        </w:tc>
      </w:tr>
      <w:tr w:rsidR="00B35D24" w:rsidRPr="00ED4A27" w14:paraId="7321923F" w14:textId="77777777" w:rsidTr="00B35D24">
        <w:tc>
          <w:tcPr>
            <w:tcW w:w="3539" w:type="dxa"/>
            <w:vAlign w:val="center"/>
          </w:tcPr>
          <w:p w14:paraId="2F3C48A5" w14:textId="77777777" w:rsidR="00B35D24" w:rsidRPr="00ED4A27" w:rsidRDefault="00B35D24" w:rsidP="00B35D24">
            <w:pPr>
              <w:rPr>
                <w:iCs/>
                <w:sz w:val="22"/>
                <w:szCs w:val="22"/>
              </w:rPr>
            </w:pPr>
            <w:r w:rsidRPr="00ED4A27">
              <w:rPr>
                <w:iCs/>
                <w:sz w:val="22"/>
                <w:szCs w:val="22"/>
              </w:rPr>
              <w:t>Domestic</w:t>
            </w:r>
          </w:p>
        </w:tc>
        <w:tc>
          <w:tcPr>
            <w:tcW w:w="1772" w:type="dxa"/>
            <w:vAlign w:val="center"/>
          </w:tcPr>
          <w:p w14:paraId="36BBBA35" w14:textId="77777777" w:rsidR="00B35D24" w:rsidRPr="00ED4A27" w:rsidRDefault="00B35D24" w:rsidP="00B35D24">
            <w:pPr>
              <w:jc w:val="center"/>
              <w:rPr>
                <w:sz w:val="22"/>
                <w:szCs w:val="22"/>
              </w:rPr>
            </w:pPr>
            <w:r w:rsidRPr="00ED4A27">
              <w:rPr>
                <w:sz w:val="22"/>
                <w:szCs w:val="22"/>
              </w:rPr>
              <w:t>130</w:t>
            </w:r>
          </w:p>
        </w:tc>
        <w:tc>
          <w:tcPr>
            <w:tcW w:w="1772" w:type="dxa"/>
            <w:vAlign w:val="center"/>
          </w:tcPr>
          <w:p w14:paraId="5AE35C0B" w14:textId="77777777" w:rsidR="00B35D24" w:rsidRPr="00ED4A27" w:rsidRDefault="00B35D24" w:rsidP="00B35D24">
            <w:pPr>
              <w:jc w:val="center"/>
              <w:rPr>
                <w:sz w:val="22"/>
                <w:szCs w:val="22"/>
              </w:rPr>
            </w:pPr>
            <w:r w:rsidRPr="00ED4A27">
              <w:rPr>
                <w:sz w:val="22"/>
                <w:szCs w:val="22"/>
              </w:rPr>
              <w:t>88.4%</w:t>
            </w:r>
          </w:p>
        </w:tc>
        <w:tc>
          <w:tcPr>
            <w:tcW w:w="1933" w:type="dxa"/>
            <w:vAlign w:val="center"/>
          </w:tcPr>
          <w:p w14:paraId="5F4EF533" w14:textId="77777777" w:rsidR="00B35D24" w:rsidRPr="00ED4A27" w:rsidRDefault="00B35D24" w:rsidP="00B35D24">
            <w:pPr>
              <w:jc w:val="center"/>
              <w:rPr>
                <w:sz w:val="22"/>
                <w:szCs w:val="22"/>
              </w:rPr>
            </w:pPr>
            <w:r w:rsidRPr="00ED4A27">
              <w:rPr>
                <w:sz w:val="22"/>
                <w:szCs w:val="22"/>
              </w:rPr>
              <w:t>94.1%</w:t>
            </w:r>
          </w:p>
        </w:tc>
      </w:tr>
      <w:tr w:rsidR="00B35D24" w:rsidRPr="00ED4A27" w14:paraId="480E63DB" w14:textId="77777777" w:rsidTr="00B35D24">
        <w:tc>
          <w:tcPr>
            <w:tcW w:w="3539" w:type="dxa"/>
            <w:vAlign w:val="center"/>
          </w:tcPr>
          <w:p w14:paraId="69F46A3A" w14:textId="77777777" w:rsidR="00B35D24" w:rsidRPr="00ED4A27" w:rsidRDefault="00B35D24" w:rsidP="00B35D24">
            <w:pPr>
              <w:rPr>
                <w:iCs/>
                <w:sz w:val="22"/>
                <w:szCs w:val="22"/>
              </w:rPr>
            </w:pPr>
            <w:r w:rsidRPr="00ED4A27">
              <w:rPr>
                <w:iCs/>
                <w:sz w:val="22"/>
                <w:szCs w:val="22"/>
              </w:rPr>
              <w:t>International</w:t>
            </w:r>
          </w:p>
        </w:tc>
        <w:tc>
          <w:tcPr>
            <w:tcW w:w="1772" w:type="dxa"/>
            <w:vAlign w:val="center"/>
          </w:tcPr>
          <w:p w14:paraId="609C3046" w14:textId="77777777" w:rsidR="00B35D24" w:rsidRPr="00ED4A27" w:rsidRDefault="00B35D24" w:rsidP="00B35D24">
            <w:pPr>
              <w:jc w:val="center"/>
              <w:rPr>
                <w:sz w:val="22"/>
                <w:szCs w:val="22"/>
              </w:rPr>
            </w:pPr>
            <w:r w:rsidRPr="00ED4A27">
              <w:rPr>
                <w:sz w:val="22"/>
                <w:szCs w:val="22"/>
              </w:rPr>
              <w:t>17</w:t>
            </w:r>
          </w:p>
        </w:tc>
        <w:tc>
          <w:tcPr>
            <w:tcW w:w="1772" w:type="dxa"/>
            <w:vAlign w:val="center"/>
          </w:tcPr>
          <w:p w14:paraId="62F4DB46" w14:textId="77777777" w:rsidR="00B35D24" w:rsidRPr="00ED4A27" w:rsidRDefault="00B35D24" w:rsidP="00B35D24">
            <w:pPr>
              <w:jc w:val="center"/>
              <w:rPr>
                <w:sz w:val="22"/>
                <w:szCs w:val="22"/>
              </w:rPr>
            </w:pPr>
            <w:r w:rsidRPr="00ED4A27">
              <w:rPr>
                <w:sz w:val="22"/>
                <w:szCs w:val="22"/>
              </w:rPr>
              <w:t>11.6%</w:t>
            </w:r>
          </w:p>
        </w:tc>
        <w:tc>
          <w:tcPr>
            <w:tcW w:w="1933" w:type="dxa"/>
            <w:vAlign w:val="center"/>
          </w:tcPr>
          <w:p w14:paraId="668CF135" w14:textId="77777777" w:rsidR="00B35D24" w:rsidRPr="00ED4A27" w:rsidRDefault="00B35D24" w:rsidP="00B35D24">
            <w:pPr>
              <w:jc w:val="center"/>
              <w:rPr>
                <w:sz w:val="22"/>
                <w:szCs w:val="22"/>
              </w:rPr>
            </w:pPr>
            <w:r w:rsidRPr="00ED4A27">
              <w:rPr>
                <w:sz w:val="22"/>
                <w:szCs w:val="22"/>
              </w:rPr>
              <w:t>5.9%</w:t>
            </w:r>
          </w:p>
        </w:tc>
      </w:tr>
      <w:tr w:rsidR="00B35D24" w:rsidRPr="00ED4A27" w14:paraId="56E8FF51" w14:textId="77777777" w:rsidTr="00B35D24">
        <w:tc>
          <w:tcPr>
            <w:tcW w:w="3539" w:type="dxa"/>
            <w:vAlign w:val="center"/>
          </w:tcPr>
          <w:p w14:paraId="6B19AE16" w14:textId="77777777" w:rsidR="00B35D24" w:rsidRPr="00ED4A27" w:rsidRDefault="00B35D24" w:rsidP="00B35D24">
            <w:pPr>
              <w:rPr>
                <w:iCs/>
                <w:sz w:val="22"/>
                <w:szCs w:val="22"/>
              </w:rPr>
            </w:pPr>
          </w:p>
        </w:tc>
        <w:tc>
          <w:tcPr>
            <w:tcW w:w="1772" w:type="dxa"/>
            <w:vAlign w:val="center"/>
          </w:tcPr>
          <w:p w14:paraId="5338608D" w14:textId="77777777" w:rsidR="00B35D24" w:rsidRPr="00ED4A27" w:rsidRDefault="00B35D24" w:rsidP="00B35D24">
            <w:pPr>
              <w:jc w:val="center"/>
              <w:rPr>
                <w:sz w:val="22"/>
                <w:szCs w:val="22"/>
              </w:rPr>
            </w:pPr>
          </w:p>
        </w:tc>
        <w:tc>
          <w:tcPr>
            <w:tcW w:w="1772" w:type="dxa"/>
            <w:vAlign w:val="center"/>
          </w:tcPr>
          <w:p w14:paraId="34DCE40E" w14:textId="77777777" w:rsidR="00B35D24" w:rsidRPr="00ED4A27" w:rsidRDefault="00B35D24" w:rsidP="00B35D24">
            <w:pPr>
              <w:jc w:val="center"/>
              <w:rPr>
                <w:sz w:val="22"/>
                <w:szCs w:val="22"/>
              </w:rPr>
            </w:pPr>
          </w:p>
        </w:tc>
        <w:tc>
          <w:tcPr>
            <w:tcW w:w="1933" w:type="dxa"/>
            <w:vAlign w:val="center"/>
          </w:tcPr>
          <w:p w14:paraId="1925B6F8" w14:textId="77777777" w:rsidR="00B35D24" w:rsidRPr="00ED4A27" w:rsidRDefault="00B35D24" w:rsidP="00B35D24">
            <w:pPr>
              <w:jc w:val="center"/>
              <w:rPr>
                <w:sz w:val="22"/>
                <w:szCs w:val="22"/>
              </w:rPr>
            </w:pPr>
          </w:p>
        </w:tc>
      </w:tr>
      <w:tr w:rsidR="00B35D24" w:rsidRPr="00ED4A27" w14:paraId="1F01247E" w14:textId="77777777" w:rsidTr="00B35D24">
        <w:tc>
          <w:tcPr>
            <w:tcW w:w="3539" w:type="dxa"/>
            <w:vAlign w:val="center"/>
          </w:tcPr>
          <w:p w14:paraId="43979B3F" w14:textId="77777777" w:rsidR="00B35D24" w:rsidRPr="00ED4A27" w:rsidRDefault="00B35D24" w:rsidP="00B35D24">
            <w:pPr>
              <w:rPr>
                <w:b/>
                <w:bCs/>
                <w:iCs/>
                <w:sz w:val="22"/>
                <w:szCs w:val="22"/>
              </w:rPr>
            </w:pPr>
            <w:r w:rsidRPr="00ED4A27">
              <w:rPr>
                <w:b/>
                <w:bCs/>
                <w:iCs/>
                <w:sz w:val="22"/>
                <w:szCs w:val="22"/>
              </w:rPr>
              <w:t>Student Status</w:t>
            </w:r>
          </w:p>
        </w:tc>
        <w:tc>
          <w:tcPr>
            <w:tcW w:w="1772" w:type="dxa"/>
            <w:vAlign w:val="center"/>
          </w:tcPr>
          <w:p w14:paraId="2A2B8B0B" w14:textId="77777777" w:rsidR="00B35D24" w:rsidRPr="00ED4A27" w:rsidRDefault="00B35D24" w:rsidP="00B35D24">
            <w:pPr>
              <w:jc w:val="center"/>
              <w:rPr>
                <w:b/>
                <w:bCs/>
                <w:sz w:val="22"/>
                <w:szCs w:val="22"/>
              </w:rPr>
            </w:pPr>
          </w:p>
        </w:tc>
        <w:tc>
          <w:tcPr>
            <w:tcW w:w="1772" w:type="dxa"/>
            <w:vAlign w:val="center"/>
          </w:tcPr>
          <w:p w14:paraId="6381DF97" w14:textId="77777777" w:rsidR="00B35D24" w:rsidRPr="00ED4A27" w:rsidRDefault="00B35D24" w:rsidP="00B35D24">
            <w:pPr>
              <w:jc w:val="center"/>
              <w:rPr>
                <w:b/>
                <w:bCs/>
                <w:sz w:val="22"/>
                <w:szCs w:val="22"/>
              </w:rPr>
            </w:pPr>
          </w:p>
        </w:tc>
        <w:tc>
          <w:tcPr>
            <w:tcW w:w="1933" w:type="dxa"/>
            <w:vAlign w:val="center"/>
          </w:tcPr>
          <w:p w14:paraId="086B7F59" w14:textId="77777777" w:rsidR="00B35D24" w:rsidRPr="00ED4A27" w:rsidRDefault="00B35D24" w:rsidP="00B35D24">
            <w:pPr>
              <w:jc w:val="center"/>
              <w:rPr>
                <w:b/>
                <w:bCs/>
                <w:sz w:val="22"/>
                <w:szCs w:val="22"/>
              </w:rPr>
            </w:pPr>
          </w:p>
        </w:tc>
      </w:tr>
      <w:tr w:rsidR="00B35D24" w:rsidRPr="00ED4A27" w14:paraId="0DB57208" w14:textId="77777777" w:rsidTr="00B35D24">
        <w:tc>
          <w:tcPr>
            <w:tcW w:w="3539" w:type="dxa"/>
            <w:vAlign w:val="center"/>
          </w:tcPr>
          <w:p w14:paraId="09E1C13B" w14:textId="77777777" w:rsidR="00B35D24" w:rsidRPr="00ED4A27" w:rsidRDefault="00B35D24" w:rsidP="00B35D24">
            <w:pPr>
              <w:rPr>
                <w:iCs/>
                <w:sz w:val="22"/>
                <w:szCs w:val="22"/>
              </w:rPr>
            </w:pPr>
            <w:r w:rsidRPr="00ED4A27">
              <w:rPr>
                <w:iCs/>
                <w:sz w:val="22"/>
                <w:szCs w:val="22"/>
              </w:rPr>
              <w:t>Full-time</w:t>
            </w:r>
          </w:p>
        </w:tc>
        <w:tc>
          <w:tcPr>
            <w:tcW w:w="1772" w:type="dxa"/>
            <w:vAlign w:val="center"/>
          </w:tcPr>
          <w:p w14:paraId="34BEA48A" w14:textId="77777777" w:rsidR="00B35D24" w:rsidRPr="00ED4A27" w:rsidRDefault="00B35D24" w:rsidP="00B35D24">
            <w:pPr>
              <w:jc w:val="center"/>
              <w:rPr>
                <w:sz w:val="22"/>
                <w:szCs w:val="22"/>
              </w:rPr>
            </w:pPr>
            <w:r w:rsidRPr="00ED4A27">
              <w:rPr>
                <w:sz w:val="22"/>
                <w:szCs w:val="22"/>
              </w:rPr>
              <w:t>130</w:t>
            </w:r>
          </w:p>
        </w:tc>
        <w:tc>
          <w:tcPr>
            <w:tcW w:w="1772" w:type="dxa"/>
            <w:vAlign w:val="center"/>
          </w:tcPr>
          <w:p w14:paraId="10BB0D24" w14:textId="77777777" w:rsidR="00B35D24" w:rsidRPr="00ED4A27" w:rsidRDefault="00B35D24" w:rsidP="00B35D24">
            <w:pPr>
              <w:jc w:val="center"/>
              <w:rPr>
                <w:sz w:val="22"/>
                <w:szCs w:val="22"/>
              </w:rPr>
            </w:pPr>
            <w:r w:rsidRPr="00ED4A27">
              <w:rPr>
                <w:sz w:val="22"/>
                <w:szCs w:val="22"/>
              </w:rPr>
              <w:t>88.4%</w:t>
            </w:r>
          </w:p>
        </w:tc>
        <w:tc>
          <w:tcPr>
            <w:tcW w:w="1933" w:type="dxa"/>
            <w:vAlign w:val="center"/>
          </w:tcPr>
          <w:p w14:paraId="72F3CABC" w14:textId="77777777" w:rsidR="00B35D24" w:rsidRPr="00ED4A27" w:rsidRDefault="00B35D24" w:rsidP="00B35D24">
            <w:pPr>
              <w:jc w:val="center"/>
              <w:rPr>
                <w:sz w:val="22"/>
                <w:szCs w:val="22"/>
              </w:rPr>
            </w:pPr>
            <w:r w:rsidRPr="00ED4A27">
              <w:rPr>
                <w:sz w:val="22"/>
                <w:szCs w:val="22"/>
              </w:rPr>
              <w:t>88.1%</w:t>
            </w:r>
          </w:p>
        </w:tc>
      </w:tr>
      <w:tr w:rsidR="00B35D24" w:rsidRPr="00ED4A27" w14:paraId="4CEC686D" w14:textId="77777777" w:rsidTr="00B35D24">
        <w:tc>
          <w:tcPr>
            <w:tcW w:w="3539" w:type="dxa"/>
            <w:vAlign w:val="center"/>
          </w:tcPr>
          <w:p w14:paraId="04E44765" w14:textId="77777777" w:rsidR="00B35D24" w:rsidRPr="00ED4A27" w:rsidRDefault="00B35D24" w:rsidP="00B35D24">
            <w:pPr>
              <w:rPr>
                <w:iCs/>
                <w:sz w:val="22"/>
                <w:szCs w:val="22"/>
              </w:rPr>
            </w:pPr>
            <w:r w:rsidRPr="00ED4A27">
              <w:rPr>
                <w:iCs/>
                <w:sz w:val="22"/>
                <w:szCs w:val="22"/>
              </w:rPr>
              <w:t>Part-time</w:t>
            </w:r>
          </w:p>
        </w:tc>
        <w:tc>
          <w:tcPr>
            <w:tcW w:w="1772" w:type="dxa"/>
            <w:vAlign w:val="center"/>
          </w:tcPr>
          <w:p w14:paraId="4493A0CB" w14:textId="77777777" w:rsidR="00B35D24" w:rsidRPr="00ED4A27" w:rsidRDefault="00B35D24" w:rsidP="00B35D24">
            <w:pPr>
              <w:jc w:val="center"/>
              <w:rPr>
                <w:sz w:val="22"/>
                <w:szCs w:val="22"/>
              </w:rPr>
            </w:pPr>
            <w:r w:rsidRPr="00ED4A27">
              <w:rPr>
                <w:sz w:val="22"/>
                <w:szCs w:val="22"/>
              </w:rPr>
              <w:t>17</w:t>
            </w:r>
          </w:p>
        </w:tc>
        <w:tc>
          <w:tcPr>
            <w:tcW w:w="1772" w:type="dxa"/>
            <w:vAlign w:val="center"/>
          </w:tcPr>
          <w:p w14:paraId="6E8C60F0" w14:textId="77777777" w:rsidR="00B35D24" w:rsidRPr="00ED4A27" w:rsidRDefault="00B35D24" w:rsidP="00B35D24">
            <w:pPr>
              <w:jc w:val="center"/>
              <w:rPr>
                <w:sz w:val="22"/>
                <w:szCs w:val="22"/>
              </w:rPr>
            </w:pPr>
            <w:r w:rsidRPr="00ED4A27">
              <w:rPr>
                <w:sz w:val="22"/>
                <w:szCs w:val="22"/>
              </w:rPr>
              <w:t>11.6%</w:t>
            </w:r>
          </w:p>
        </w:tc>
        <w:tc>
          <w:tcPr>
            <w:tcW w:w="1933" w:type="dxa"/>
            <w:vAlign w:val="center"/>
          </w:tcPr>
          <w:p w14:paraId="1A6FC52F" w14:textId="77777777" w:rsidR="00B35D24" w:rsidRPr="00ED4A27" w:rsidRDefault="00B35D24" w:rsidP="00B35D24">
            <w:pPr>
              <w:jc w:val="center"/>
              <w:rPr>
                <w:sz w:val="22"/>
                <w:szCs w:val="22"/>
              </w:rPr>
            </w:pPr>
            <w:r w:rsidRPr="00ED4A27">
              <w:rPr>
                <w:sz w:val="22"/>
                <w:szCs w:val="22"/>
              </w:rPr>
              <w:t>11.9%</w:t>
            </w:r>
          </w:p>
        </w:tc>
      </w:tr>
      <w:tr w:rsidR="00B35D24" w:rsidRPr="00ED4A27" w14:paraId="6201EB7A" w14:textId="77777777" w:rsidTr="00B35D24">
        <w:tc>
          <w:tcPr>
            <w:tcW w:w="3539" w:type="dxa"/>
            <w:vAlign w:val="center"/>
          </w:tcPr>
          <w:p w14:paraId="246EFAF6" w14:textId="77777777" w:rsidR="00B35D24" w:rsidRPr="00ED4A27" w:rsidRDefault="00B35D24" w:rsidP="00B35D24">
            <w:pPr>
              <w:rPr>
                <w:iCs/>
                <w:sz w:val="22"/>
                <w:szCs w:val="22"/>
              </w:rPr>
            </w:pPr>
          </w:p>
        </w:tc>
        <w:tc>
          <w:tcPr>
            <w:tcW w:w="1772" w:type="dxa"/>
            <w:vAlign w:val="center"/>
          </w:tcPr>
          <w:p w14:paraId="509E6F48" w14:textId="77777777" w:rsidR="00B35D24" w:rsidRPr="00ED4A27" w:rsidRDefault="00B35D24" w:rsidP="00B35D24">
            <w:pPr>
              <w:jc w:val="center"/>
              <w:rPr>
                <w:sz w:val="22"/>
                <w:szCs w:val="22"/>
              </w:rPr>
            </w:pPr>
          </w:p>
        </w:tc>
        <w:tc>
          <w:tcPr>
            <w:tcW w:w="1772" w:type="dxa"/>
            <w:vAlign w:val="center"/>
          </w:tcPr>
          <w:p w14:paraId="691FF4AC" w14:textId="77777777" w:rsidR="00B35D24" w:rsidRPr="00ED4A27" w:rsidRDefault="00B35D24" w:rsidP="00B35D24">
            <w:pPr>
              <w:jc w:val="center"/>
              <w:rPr>
                <w:sz w:val="22"/>
                <w:szCs w:val="22"/>
              </w:rPr>
            </w:pPr>
          </w:p>
        </w:tc>
        <w:tc>
          <w:tcPr>
            <w:tcW w:w="1933" w:type="dxa"/>
            <w:vAlign w:val="center"/>
          </w:tcPr>
          <w:p w14:paraId="09FA4A52" w14:textId="77777777" w:rsidR="00B35D24" w:rsidRPr="00ED4A27" w:rsidRDefault="00B35D24" w:rsidP="00B35D24">
            <w:pPr>
              <w:jc w:val="center"/>
              <w:rPr>
                <w:sz w:val="22"/>
                <w:szCs w:val="22"/>
              </w:rPr>
            </w:pPr>
          </w:p>
        </w:tc>
      </w:tr>
      <w:tr w:rsidR="00B35D24" w:rsidRPr="00ED4A27" w14:paraId="166230B6" w14:textId="77777777" w:rsidTr="00B35D24">
        <w:tc>
          <w:tcPr>
            <w:tcW w:w="3539" w:type="dxa"/>
            <w:vAlign w:val="center"/>
          </w:tcPr>
          <w:p w14:paraId="7EB3904B" w14:textId="77777777" w:rsidR="00B35D24" w:rsidRPr="00ED4A27" w:rsidRDefault="00B35D24" w:rsidP="00B35D24">
            <w:pPr>
              <w:rPr>
                <w:b/>
                <w:bCs/>
                <w:iCs/>
                <w:sz w:val="22"/>
                <w:szCs w:val="22"/>
              </w:rPr>
            </w:pPr>
            <w:r w:rsidRPr="00ED4A27">
              <w:rPr>
                <w:b/>
                <w:bCs/>
                <w:iCs/>
                <w:sz w:val="22"/>
                <w:szCs w:val="22"/>
              </w:rPr>
              <w:t>Level of Study</w:t>
            </w:r>
          </w:p>
        </w:tc>
        <w:tc>
          <w:tcPr>
            <w:tcW w:w="1772" w:type="dxa"/>
            <w:vAlign w:val="center"/>
          </w:tcPr>
          <w:p w14:paraId="49B37971" w14:textId="77777777" w:rsidR="00B35D24" w:rsidRPr="00ED4A27" w:rsidRDefault="00B35D24" w:rsidP="00B35D24">
            <w:pPr>
              <w:jc w:val="center"/>
              <w:rPr>
                <w:b/>
                <w:bCs/>
                <w:sz w:val="22"/>
                <w:szCs w:val="22"/>
              </w:rPr>
            </w:pPr>
          </w:p>
        </w:tc>
        <w:tc>
          <w:tcPr>
            <w:tcW w:w="1772" w:type="dxa"/>
            <w:vAlign w:val="center"/>
          </w:tcPr>
          <w:p w14:paraId="0546C8FC" w14:textId="77777777" w:rsidR="00B35D24" w:rsidRPr="00ED4A27" w:rsidRDefault="00B35D24" w:rsidP="00B35D24">
            <w:pPr>
              <w:jc w:val="center"/>
              <w:rPr>
                <w:b/>
                <w:bCs/>
                <w:sz w:val="22"/>
                <w:szCs w:val="22"/>
              </w:rPr>
            </w:pPr>
          </w:p>
        </w:tc>
        <w:tc>
          <w:tcPr>
            <w:tcW w:w="1933" w:type="dxa"/>
            <w:vAlign w:val="center"/>
          </w:tcPr>
          <w:p w14:paraId="0799125D" w14:textId="77777777" w:rsidR="00B35D24" w:rsidRPr="00ED4A27" w:rsidRDefault="00B35D24" w:rsidP="00B35D24">
            <w:pPr>
              <w:jc w:val="center"/>
              <w:rPr>
                <w:b/>
                <w:bCs/>
                <w:sz w:val="22"/>
                <w:szCs w:val="22"/>
              </w:rPr>
            </w:pPr>
          </w:p>
        </w:tc>
      </w:tr>
      <w:tr w:rsidR="00B35D24" w:rsidRPr="00ED4A27" w14:paraId="786715BA" w14:textId="77777777" w:rsidTr="00B35D24">
        <w:tc>
          <w:tcPr>
            <w:tcW w:w="3539" w:type="dxa"/>
            <w:vAlign w:val="center"/>
          </w:tcPr>
          <w:p w14:paraId="4FF36F10" w14:textId="77777777" w:rsidR="00B35D24" w:rsidRPr="00ED4A27" w:rsidRDefault="00B35D24" w:rsidP="00B35D24">
            <w:pPr>
              <w:rPr>
                <w:iCs/>
                <w:sz w:val="22"/>
                <w:szCs w:val="22"/>
              </w:rPr>
            </w:pPr>
            <w:r w:rsidRPr="00ED4A27">
              <w:rPr>
                <w:iCs/>
                <w:sz w:val="22"/>
                <w:szCs w:val="22"/>
              </w:rPr>
              <w:t>Bachelors</w:t>
            </w:r>
          </w:p>
        </w:tc>
        <w:tc>
          <w:tcPr>
            <w:tcW w:w="1772" w:type="dxa"/>
            <w:vAlign w:val="center"/>
          </w:tcPr>
          <w:p w14:paraId="48F89473" w14:textId="77777777" w:rsidR="00B35D24" w:rsidRPr="00ED4A27" w:rsidRDefault="00B35D24" w:rsidP="00B35D24">
            <w:pPr>
              <w:jc w:val="center"/>
              <w:rPr>
                <w:sz w:val="22"/>
                <w:szCs w:val="22"/>
              </w:rPr>
            </w:pPr>
            <w:r w:rsidRPr="00ED4A27">
              <w:rPr>
                <w:sz w:val="22"/>
                <w:szCs w:val="22"/>
              </w:rPr>
              <w:t>111</w:t>
            </w:r>
          </w:p>
        </w:tc>
        <w:tc>
          <w:tcPr>
            <w:tcW w:w="1772" w:type="dxa"/>
            <w:vAlign w:val="center"/>
          </w:tcPr>
          <w:p w14:paraId="0363DF3D" w14:textId="77777777" w:rsidR="00B35D24" w:rsidRPr="00ED4A27" w:rsidRDefault="00B35D24" w:rsidP="00B35D24">
            <w:pPr>
              <w:jc w:val="center"/>
              <w:rPr>
                <w:sz w:val="22"/>
                <w:szCs w:val="22"/>
              </w:rPr>
            </w:pPr>
            <w:r w:rsidRPr="00ED4A27">
              <w:rPr>
                <w:sz w:val="22"/>
                <w:szCs w:val="22"/>
              </w:rPr>
              <w:t>75.5%</w:t>
            </w:r>
          </w:p>
        </w:tc>
        <w:tc>
          <w:tcPr>
            <w:tcW w:w="1933" w:type="dxa"/>
            <w:vAlign w:val="center"/>
          </w:tcPr>
          <w:p w14:paraId="2977EA5F" w14:textId="77777777" w:rsidR="00B35D24" w:rsidRPr="00ED4A27" w:rsidRDefault="00B35D24" w:rsidP="00B35D24">
            <w:pPr>
              <w:jc w:val="center"/>
              <w:rPr>
                <w:sz w:val="22"/>
                <w:szCs w:val="22"/>
              </w:rPr>
            </w:pPr>
            <w:r w:rsidRPr="00ED4A27">
              <w:rPr>
                <w:sz w:val="22"/>
                <w:szCs w:val="22"/>
              </w:rPr>
              <w:t>80.5%</w:t>
            </w:r>
          </w:p>
        </w:tc>
      </w:tr>
      <w:tr w:rsidR="00B35D24" w:rsidRPr="00ED4A27" w14:paraId="0F2CC2CE" w14:textId="77777777" w:rsidTr="00B35D24">
        <w:tc>
          <w:tcPr>
            <w:tcW w:w="3539" w:type="dxa"/>
            <w:vAlign w:val="center"/>
          </w:tcPr>
          <w:p w14:paraId="25B96AE5" w14:textId="77777777" w:rsidR="00B35D24" w:rsidRPr="00ED4A27" w:rsidRDefault="00B35D24" w:rsidP="00B35D24">
            <w:pPr>
              <w:rPr>
                <w:iCs/>
                <w:sz w:val="22"/>
                <w:szCs w:val="22"/>
              </w:rPr>
            </w:pPr>
            <w:r w:rsidRPr="00ED4A27">
              <w:rPr>
                <w:iCs/>
                <w:sz w:val="22"/>
                <w:szCs w:val="22"/>
              </w:rPr>
              <w:t>Masters</w:t>
            </w:r>
          </w:p>
        </w:tc>
        <w:tc>
          <w:tcPr>
            <w:tcW w:w="1772" w:type="dxa"/>
            <w:vAlign w:val="center"/>
          </w:tcPr>
          <w:p w14:paraId="5546A370" w14:textId="77777777" w:rsidR="00B35D24" w:rsidRPr="00ED4A27" w:rsidRDefault="00B35D24" w:rsidP="00B35D24">
            <w:pPr>
              <w:jc w:val="center"/>
              <w:rPr>
                <w:sz w:val="22"/>
                <w:szCs w:val="22"/>
              </w:rPr>
            </w:pPr>
            <w:r w:rsidRPr="00ED4A27">
              <w:rPr>
                <w:sz w:val="22"/>
                <w:szCs w:val="22"/>
              </w:rPr>
              <w:t>28</w:t>
            </w:r>
          </w:p>
        </w:tc>
        <w:tc>
          <w:tcPr>
            <w:tcW w:w="1772" w:type="dxa"/>
            <w:vAlign w:val="center"/>
          </w:tcPr>
          <w:p w14:paraId="11F8EE23" w14:textId="77777777" w:rsidR="00B35D24" w:rsidRPr="00ED4A27" w:rsidRDefault="00B35D24" w:rsidP="00B35D24">
            <w:pPr>
              <w:jc w:val="center"/>
              <w:rPr>
                <w:sz w:val="22"/>
                <w:szCs w:val="22"/>
              </w:rPr>
            </w:pPr>
            <w:r w:rsidRPr="00ED4A27">
              <w:rPr>
                <w:sz w:val="22"/>
                <w:szCs w:val="22"/>
              </w:rPr>
              <w:t>19.1%</w:t>
            </w:r>
          </w:p>
        </w:tc>
        <w:tc>
          <w:tcPr>
            <w:tcW w:w="1933" w:type="dxa"/>
            <w:vAlign w:val="center"/>
          </w:tcPr>
          <w:p w14:paraId="15D45E27" w14:textId="77777777" w:rsidR="00B35D24" w:rsidRPr="00ED4A27" w:rsidRDefault="00B35D24" w:rsidP="00B35D24">
            <w:pPr>
              <w:jc w:val="center"/>
              <w:rPr>
                <w:sz w:val="22"/>
                <w:szCs w:val="22"/>
              </w:rPr>
            </w:pPr>
            <w:r w:rsidRPr="00ED4A27">
              <w:rPr>
                <w:sz w:val="22"/>
                <w:szCs w:val="22"/>
              </w:rPr>
              <w:t>14.8%</w:t>
            </w:r>
          </w:p>
        </w:tc>
      </w:tr>
      <w:tr w:rsidR="00B35D24" w:rsidRPr="00ED4A27" w14:paraId="22D17056" w14:textId="77777777" w:rsidTr="00B35D24">
        <w:tc>
          <w:tcPr>
            <w:tcW w:w="3539" w:type="dxa"/>
            <w:vAlign w:val="center"/>
          </w:tcPr>
          <w:p w14:paraId="433A1AFF" w14:textId="77777777" w:rsidR="00B35D24" w:rsidRPr="00ED4A27" w:rsidRDefault="00B35D24" w:rsidP="00B35D24">
            <w:pPr>
              <w:rPr>
                <w:iCs/>
                <w:sz w:val="22"/>
                <w:szCs w:val="22"/>
              </w:rPr>
            </w:pPr>
            <w:r w:rsidRPr="00ED4A27">
              <w:rPr>
                <w:iCs/>
                <w:sz w:val="22"/>
                <w:szCs w:val="22"/>
              </w:rPr>
              <w:t>Doctoral</w:t>
            </w:r>
          </w:p>
        </w:tc>
        <w:tc>
          <w:tcPr>
            <w:tcW w:w="1772" w:type="dxa"/>
            <w:vAlign w:val="center"/>
          </w:tcPr>
          <w:p w14:paraId="272A9163" w14:textId="77777777" w:rsidR="00B35D24" w:rsidRPr="00ED4A27" w:rsidRDefault="00B35D24" w:rsidP="00B35D24">
            <w:pPr>
              <w:jc w:val="center"/>
              <w:rPr>
                <w:sz w:val="22"/>
                <w:szCs w:val="22"/>
              </w:rPr>
            </w:pPr>
            <w:r w:rsidRPr="00ED4A27">
              <w:rPr>
                <w:sz w:val="22"/>
                <w:szCs w:val="22"/>
              </w:rPr>
              <w:t>8</w:t>
            </w:r>
          </w:p>
        </w:tc>
        <w:tc>
          <w:tcPr>
            <w:tcW w:w="1772" w:type="dxa"/>
            <w:vAlign w:val="center"/>
          </w:tcPr>
          <w:p w14:paraId="27185A42" w14:textId="77777777" w:rsidR="00B35D24" w:rsidRPr="00ED4A27" w:rsidRDefault="00B35D24" w:rsidP="00B35D24">
            <w:pPr>
              <w:jc w:val="center"/>
              <w:rPr>
                <w:sz w:val="22"/>
                <w:szCs w:val="22"/>
              </w:rPr>
            </w:pPr>
            <w:r w:rsidRPr="00ED4A27">
              <w:rPr>
                <w:sz w:val="22"/>
                <w:szCs w:val="22"/>
              </w:rPr>
              <w:t>5.4%</w:t>
            </w:r>
          </w:p>
        </w:tc>
        <w:tc>
          <w:tcPr>
            <w:tcW w:w="1933" w:type="dxa"/>
            <w:vAlign w:val="center"/>
          </w:tcPr>
          <w:p w14:paraId="6C4B60E7" w14:textId="77777777" w:rsidR="00B35D24" w:rsidRPr="00ED4A27" w:rsidRDefault="00B35D24" w:rsidP="00B35D24">
            <w:pPr>
              <w:jc w:val="center"/>
              <w:rPr>
                <w:sz w:val="22"/>
                <w:szCs w:val="22"/>
              </w:rPr>
            </w:pPr>
            <w:r w:rsidRPr="00ED4A27">
              <w:rPr>
                <w:sz w:val="22"/>
                <w:szCs w:val="22"/>
              </w:rPr>
              <w:t>4.7%</w:t>
            </w:r>
          </w:p>
        </w:tc>
      </w:tr>
      <w:tr w:rsidR="00B35D24" w:rsidRPr="00ED4A27" w14:paraId="071F3C4B" w14:textId="77777777" w:rsidTr="00B35D24">
        <w:tc>
          <w:tcPr>
            <w:tcW w:w="3539" w:type="dxa"/>
            <w:vAlign w:val="center"/>
          </w:tcPr>
          <w:p w14:paraId="57CF54CE" w14:textId="77777777" w:rsidR="00B35D24" w:rsidRPr="00ED4A27" w:rsidRDefault="00B35D24" w:rsidP="00B35D24">
            <w:pPr>
              <w:rPr>
                <w:iCs/>
                <w:sz w:val="22"/>
                <w:szCs w:val="22"/>
              </w:rPr>
            </w:pPr>
          </w:p>
        </w:tc>
        <w:tc>
          <w:tcPr>
            <w:tcW w:w="1772" w:type="dxa"/>
            <w:vAlign w:val="center"/>
          </w:tcPr>
          <w:p w14:paraId="47F53A34" w14:textId="77777777" w:rsidR="00B35D24" w:rsidRPr="00ED4A27" w:rsidRDefault="00B35D24" w:rsidP="00B35D24">
            <w:pPr>
              <w:jc w:val="center"/>
              <w:rPr>
                <w:sz w:val="22"/>
                <w:szCs w:val="22"/>
              </w:rPr>
            </w:pPr>
          </w:p>
        </w:tc>
        <w:tc>
          <w:tcPr>
            <w:tcW w:w="1772" w:type="dxa"/>
            <w:vAlign w:val="center"/>
          </w:tcPr>
          <w:p w14:paraId="25C6AECA" w14:textId="77777777" w:rsidR="00B35D24" w:rsidRPr="00ED4A27" w:rsidRDefault="00B35D24" w:rsidP="00B35D24">
            <w:pPr>
              <w:jc w:val="center"/>
              <w:rPr>
                <w:sz w:val="22"/>
                <w:szCs w:val="22"/>
              </w:rPr>
            </w:pPr>
          </w:p>
        </w:tc>
        <w:tc>
          <w:tcPr>
            <w:tcW w:w="1933" w:type="dxa"/>
            <w:vAlign w:val="center"/>
          </w:tcPr>
          <w:p w14:paraId="522C4350" w14:textId="77777777" w:rsidR="00B35D24" w:rsidRPr="00ED4A27" w:rsidRDefault="00B35D24" w:rsidP="00B35D24">
            <w:pPr>
              <w:jc w:val="center"/>
              <w:rPr>
                <w:sz w:val="22"/>
                <w:szCs w:val="22"/>
              </w:rPr>
            </w:pPr>
          </w:p>
        </w:tc>
      </w:tr>
      <w:tr w:rsidR="00B35D24" w:rsidRPr="00ED4A27" w14:paraId="01A345FA" w14:textId="77777777" w:rsidTr="00B35D24">
        <w:tc>
          <w:tcPr>
            <w:tcW w:w="3539" w:type="dxa"/>
            <w:vAlign w:val="center"/>
          </w:tcPr>
          <w:p w14:paraId="5458AFC2" w14:textId="77777777" w:rsidR="00B35D24" w:rsidRPr="00ED4A27" w:rsidRDefault="00B35D24" w:rsidP="00B35D24">
            <w:pPr>
              <w:rPr>
                <w:b/>
                <w:bCs/>
                <w:iCs/>
                <w:sz w:val="22"/>
                <w:szCs w:val="22"/>
              </w:rPr>
            </w:pPr>
            <w:r w:rsidRPr="00ED4A27">
              <w:rPr>
                <w:b/>
                <w:bCs/>
                <w:iCs/>
                <w:sz w:val="22"/>
                <w:szCs w:val="22"/>
              </w:rPr>
              <w:t>Field of Study</w:t>
            </w:r>
          </w:p>
        </w:tc>
        <w:tc>
          <w:tcPr>
            <w:tcW w:w="1772" w:type="dxa"/>
            <w:vAlign w:val="center"/>
          </w:tcPr>
          <w:p w14:paraId="695B8D40" w14:textId="77777777" w:rsidR="00B35D24" w:rsidRPr="00ED4A27" w:rsidRDefault="00B35D24" w:rsidP="00B35D24">
            <w:pPr>
              <w:jc w:val="center"/>
              <w:rPr>
                <w:b/>
                <w:bCs/>
                <w:sz w:val="22"/>
                <w:szCs w:val="22"/>
              </w:rPr>
            </w:pPr>
          </w:p>
        </w:tc>
        <w:tc>
          <w:tcPr>
            <w:tcW w:w="1772" w:type="dxa"/>
            <w:vAlign w:val="center"/>
          </w:tcPr>
          <w:p w14:paraId="7846C00A" w14:textId="77777777" w:rsidR="00B35D24" w:rsidRPr="00ED4A27" w:rsidRDefault="00B35D24" w:rsidP="00B35D24">
            <w:pPr>
              <w:jc w:val="center"/>
              <w:rPr>
                <w:b/>
                <w:bCs/>
                <w:sz w:val="22"/>
                <w:szCs w:val="22"/>
              </w:rPr>
            </w:pPr>
          </w:p>
        </w:tc>
        <w:tc>
          <w:tcPr>
            <w:tcW w:w="1933" w:type="dxa"/>
            <w:vAlign w:val="center"/>
          </w:tcPr>
          <w:p w14:paraId="4D424022" w14:textId="77777777" w:rsidR="00B35D24" w:rsidRPr="00ED4A27" w:rsidRDefault="00B35D24" w:rsidP="00B35D24">
            <w:pPr>
              <w:jc w:val="center"/>
              <w:rPr>
                <w:b/>
                <w:bCs/>
                <w:sz w:val="22"/>
                <w:szCs w:val="22"/>
              </w:rPr>
            </w:pPr>
          </w:p>
        </w:tc>
      </w:tr>
      <w:tr w:rsidR="00B35D24" w:rsidRPr="00ED4A27" w14:paraId="36B284DF" w14:textId="77777777" w:rsidTr="00B35D24">
        <w:tc>
          <w:tcPr>
            <w:tcW w:w="3539" w:type="dxa"/>
            <w:vAlign w:val="center"/>
          </w:tcPr>
          <w:p w14:paraId="6FC03154" w14:textId="77777777" w:rsidR="00B35D24" w:rsidRPr="00ED4A27" w:rsidRDefault="00B35D24" w:rsidP="00B35D24">
            <w:pPr>
              <w:rPr>
                <w:iCs/>
                <w:sz w:val="22"/>
                <w:szCs w:val="22"/>
              </w:rPr>
            </w:pPr>
            <w:r w:rsidRPr="00ED4A27">
              <w:rPr>
                <w:iCs/>
                <w:sz w:val="22"/>
                <w:szCs w:val="22"/>
              </w:rPr>
              <w:t>Arts and humanities</w:t>
            </w:r>
          </w:p>
        </w:tc>
        <w:tc>
          <w:tcPr>
            <w:tcW w:w="1772" w:type="dxa"/>
            <w:vAlign w:val="center"/>
          </w:tcPr>
          <w:p w14:paraId="3B31557C" w14:textId="77777777" w:rsidR="00B35D24" w:rsidRPr="00ED4A27" w:rsidRDefault="00B35D24" w:rsidP="00B35D24">
            <w:pPr>
              <w:jc w:val="center"/>
              <w:rPr>
                <w:sz w:val="22"/>
                <w:szCs w:val="22"/>
              </w:rPr>
            </w:pPr>
            <w:r w:rsidRPr="00ED4A27">
              <w:rPr>
                <w:sz w:val="22"/>
                <w:szCs w:val="22"/>
              </w:rPr>
              <w:t>16</w:t>
            </w:r>
          </w:p>
        </w:tc>
        <w:tc>
          <w:tcPr>
            <w:tcW w:w="1772" w:type="dxa"/>
            <w:vAlign w:val="center"/>
          </w:tcPr>
          <w:p w14:paraId="6EA93FB3" w14:textId="77777777" w:rsidR="00B35D24" w:rsidRPr="00ED4A27" w:rsidRDefault="00B35D24" w:rsidP="00B35D24">
            <w:pPr>
              <w:jc w:val="center"/>
              <w:rPr>
                <w:sz w:val="22"/>
                <w:szCs w:val="22"/>
              </w:rPr>
            </w:pPr>
            <w:r w:rsidRPr="00ED4A27">
              <w:rPr>
                <w:sz w:val="22"/>
                <w:szCs w:val="22"/>
              </w:rPr>
              <w:t>11.0%</w:t>
            </w:r>
          </w:p>
        </w:tc>
        <w:tc>
          <w:tcPr>
            <w:tcW w:w="1933" w:type="dxa"/>
            <w:vAlign w:val="center"/>
          </w:tcPr>
          <w:p w14:paraId="6DFDA512" w14:textId="77777777" w:rsidR="00B35D24" w:rsidRPr="00ED4A27" w:rsidRDefault="00B35D24" w:rsidP="00B35D24">
            <w:pPr>
              <w:jc w:val="center"/>
              <w:rPr>
                <w:sz w:val="22"/>
                <w:szCs w:val="22"/>
              </w:rPr>
            </w:pPr>
            <w:r w:rsidRPr="00ED4A27">
              <w:rPr>
                <w:sz w:val="22"/>
                <w:szCs w:val="22"/>
              </w:rPr>
              <w:t>10.2%</w:t>
            </w:r>
          </w:p>
        </w:tc>
      </w:tr>
      <w:tr w:rsidR="00B35D24" w:rsidRPr="00ED4A27" w14:paraId="18BB11C1" w14:textId="77777777" w:rsidTr="00B35D24">
        <w:tc>
          <w:tcPr>
            <w:tcW w:w="3539" w:type="dxa"/>
            <w:vAlign w:val="center"/>
          </w:tcPr>
          <w:p w14:paraId="79A0370D" w14:textId="77777777" w:rsidR="00B35D24" w:rsidRPr="00ED4A27" w:rsidRDefault="00B35D24" w:rsidP="00B35D24">
            <w:pPr>
              <w:rPr>
                <w:iCs/>
                <w:sz w:val="22"/>
                <w:szCs w:val="22"/>
              </w:rPr>
            </w:pPr>
            <w:r w:rsidRPr="00ED4A27">
              <w:rPr>
                <w:iCs/>
                <w:sz w:val="22"/>
                <w:szCs w:val="22"/>
              </w:rPr>
              <w:t>Social sciences</w:t>
            </w:r>
          </w:p>
        </w:tc>
        <w:tc>
          <w:tcPr>
            <w:tcW w:w="1772" w:type="dxa"/>
            <w:vAlign w:val="center"/>
          </w:tcPr>
          <w:p w14:paraId="126CD7F9" w14:textId="77777777" w:rsidR="00B35D24" w:rsidRPr="00ED4A27" w:rsidRDefault="00B35D24" w:rsidP="00B35D24">
            <w:pPr>
              <w:jc w:val="center"/>
              <w:rPr>
                <w:sz w:val="22"/>
                <w:szCs w:val="22"/>
              </w:rPr>
            </w:pPr>
            <w:r w:rsidRPr="00ED4A27">
              <w:rPr>
                <w:sz w:val="22"/>
                <w:szCs w:val="22"/>
              </w:rPr>
              <w:t>103</w:t>
            </w:r>
          </w:p>
        </w:tc>
        <w:tc>
          <w:tcPr>
            <w:tcW w:w="1772" w:type="dxa"/>
            <w:vAlign w:val="center"/>
          </w:tcPr>
          <w:p w14:paraId="74A634CF" w14:textId="77777777" w:rsidR="00B35D24" w:rsidRPr="00ED4A27" w:rsidRDefault="00B35D24" w:rsidP="00B35D24">
            <w:pPr>
              <w:jc w:val="center"/>
              <w:rPr>
                <w:sz w:val="22"/>
                <w:szCs w:val="22"/>
              </w:rPr>
            </w:pPr>
            <w:r w:rsidRPr="00ED4A27">
              <w:rPr>
                <w:sz w:val="22"/>
                <w:szCs w:val="22"/>
              </w:rPr>
              <w:t>70.6%</w:t>
            </w:r>
          </w:p>
        </w:tc>
        <w:tc>
          <w:tcPr>
            <w:tcW w:w="1933" w:type="dxa"/>
            <w:vAlign w:val="center"/>
          </w:tcPr>
          <w:p w14:paraId="2744E2BC" w14:textId="77777777" w:rsidR="00B35D24" w:rsidRPr="00ED4A27" w:rsidRDefault="00B35D24" w:rsidP="00B35D24">
            <w:pPr>
              <w:jc w:val="center"/>
              <w:rPr>
                <w:sz w:val="22"/>
                <w:szCs w:val="22"/>
              </w:rPr>
            </w:pPr>
            <w:r w:rsidRPr="00ED4A27">
              <w:rPr>
                <w:sz w:val="22"/>
                <w:szCs w:val="22"/>
              </w:rPr>
              <w:t>37.0%</w:t>
            </w:r>
          </w:p>
        </w:tc>
      </w:tr>
      <w:tr w:rsidR="00B35D24" w:rsidRPr="00ED4A27" w14:paraId="1C4A3B5F" w14:textId="77777777" w:rsidTr="00B35D24">
        <w:tc>
          <w:tcPr>
            <w:tcW w:w="3539" w:type="dxa"/>
            <w:vAlign w:val="center"/>
          </w:tcPr>
          <w:p w14:paraId="5BA4C937" w14:textId="77777777" w:rsidR="00B35D24" w:rsidRPr="00ED4A27" w:rsidRDefault="00B35D24" w:rsidP="00B35D24">
            <w:pPr>
              <w:rPr>
                <w:iCs/>
                <w:sz w:val="22"/>
                <w:szCs w:val="22"/>
              </w:rPr>
            </w:pPr>
            <w:r w:rsidRPr="00ED4A27">
              <w:rPr>
                <w:iCs/>
                <w:sz w:val="22"/>
                <w:szCs w:val="22"/>
              </w:rPr>
              <w:t>Applied sciences</w:t>
            </w:r>
          </w:p>
        </w:tc>
        <w:tc>
          <w:tcPr>
            <w:tcW w:w="1772" w:type="dxa"/>
            <w:vAlign w:val="center"/>
          </w:tcPr>
          <w:p w14:paraId="5BC83458" w14:textId="77777777" w:rsidR="00B35D24" w:rsidRPr="00ED4A27" w:rsidRDefault="00B35D24" w:rsidP="00B35D24">
            <w:pPr>
              <w:jc w:val="center"/>
              <w:rPr>
                <w:sz w:val="22"/>
                <w:szCs w:val="22"/>
              </w:rPr>
            </w:pPr>
            <w:r w:rsidRPr="00ED4A27">
              <w:rPr>
                <w:sz w:val="22"/>
                <w:szCs w:val="22"/>
              </w:rPr>
              <w:t>16</w:t>
            </w:r>
          </w:p>
        </w:tc>
        <w:tc>
          <w:tcPr>
            <w:tcW w:w="1772" w:type="dxa"/>
            <w:vAlign w:val="center"/>
          </w:tcPr>
          <w:p w14:paraId="2A8D0D5B" w14:textId="77777777" w:rsidR="00B35D24" w:rsidRPr="00ED4A27" w:rsidRDefault="00B35D24" w:rsidP="00B35D24">
            <w:pPr>
              <w:jc w:val="center"/>
              <w:rPr>
                <w:sz w:val="22"/>
                <w:szCs w:val="22"/>
              </w:rPr>
            </w:pPr>
            <w:r w:rsidRPr="00ED4A27">
              <w:rPr>
                <w:sz w:val="22"/>
                <w:szCs w:val="22"/>
              </w:rPr>
              <w:t>11.0%</w:t>
            </w:r>
          </w:p>
        </w:tc>
        <w:tc>
          <w:tcPr>
            <w:tcW w:w="1933" w:type="dxa"/>
            <w:vAlign w:val="center"/>
          </w:tcPr>
          <w:p w14:paraId="0046196E" w14:textId="77777777" w:rsidR="00B35D24" w:rsidRPr="00ED4A27" w:rsidRDefault="00B35D24" w:rsidP="00B35D24">
            <w:pPr>
              <w:jc w:val="center"/>
              <w:rPr>
                <w:sz w:val="22"/>
                <w:szCs w:val="22"/>
              </w:rPr>
            </w:pPr>
            <w:r w:rsidRPr="00ED4A27">
              <w:rPr>
                <w:sz w:val="22"/>
                <w:szCs w:val="22"/>
              </w:rPr>
              <w:t>31.1%</w:t>
            </w:r>
          </w:p>
        </w:tc>
      </w:tr>
      <w:tr w:rsidR="00B35D24" w:rsidRPr="00ED4A27" w14:paraId="4D662371" w14:textId="77777777" w:rsidTr="00B35D24">
        <w:tc>
          <w:tcPr>
            <w:tcW w:w="3539" w:type="dxa"/>
            <w:vAlign w:val="center"/>
          </w:tcPr>
          <w:p w14:paraId="66D47E02" w14:textId="77777777" w:rsidR="00B35D24" w:rsidRPr="00ED4A27" w:rsidRDefault="00B35D24" w:rsidP="00B35D24">
            <w:pPr>
              <w:rPr>
                <w:iCs/>
                <w:sz w:val="22"/>
                <w:szCs w:val="22"/>
              </w:rPr>
            </w:pPr>
            <w:r w:rsidRPr="00ED4A27">
              <w:rPr>
                <w:iCs/>
                <w:sz w:val="22"/>
                <w:szCs w:val="22"/>
              </w:rPr>
              <w:t>Natural and life sciences</w:t>
            </w:r>
          </w:p>
        </w:tc>
        <w:tc>
          <w:tcPr>
            <w:tcW w:w="1772" w:type="dxa"/>
            <w:vAlign w:val="center"/>
          </w:tcPr>
          <w:p w14:paraId="00F2FA6E" w14:textId="77777777" w:rsidR="00B35D24" w:rsidRPr="00ED4A27" w:rsidRDefault="00B35D24" w:rsidP="00B35D24">
            <w:pPr>
              <w:jc w:val="center"/>
              <w:rPr>
                <w:sz w:val="22"/>
                <w:szCs w:val="22"/>
              </w:rPr>
            </w:pPr>
            <w:r w:rsidRPr="00ED4A27">
              <w:rPr>
                <w:sz w:val="22"/>
                <w:szCs w:val="22"/>
              </w:rPr>
              <w:t>11</w:t>
            </w:r>
          </w:p>
        </w:tc>
        <w:tc>
          <w:tcPr>
            <w:tcW w:w="1772" w:type="dxa"/>
            <w:vAlign w:val="center"/>
          </w:tcPr>
          <w:p w14:paraId="047E106D" w14:textId="77777777" w:rsidR="00B35D24" w:rsidRPr="00ED4A27" w:rsidRDefault="00B35D24" w:rsidP="00B35D24">
            <w:pPr>
              <w:jc w:val="center"/>
              <w:rPr>
                <w:sz w:val="22"/>
                <w:szCs w:val="22"/>
              </w:rPr>
            </w:pPr>
            <w:r w:rsidRPr="00ED4A27">
              <w:rPr>
                <w:sz w:val="22"/>
                <w:szCs w:val="22"/>
              </w:rPr>
              <w:t>7.5%</w:t>
            </w:r>
          </w:p>
        </w:tc>
        <w:tc>
          <w:tcPr>
            <w:tcW w:w="1933" w:type="dxa"/>
            <w:vAlign w:val="center"/>
          </w:tcPr>
          <w:p w14:paraId="7348DD7E" w14:textId="77777777" w:rsidR="00B35D24" w:rsidRPr="00ED4A27" w:rsidRDefault="00B35D24" w:rsidP="00B35D24">
            <w:pPr>
              <w:jc w:val="center"/>
              <w:rPr>
                <w:sz w:val="22"/>
                <w:szCs w:val="22"/>
              </w:rPr>
            </w:pPr>
            <w:r w:rsidRPr="00ED4A27">
              <w:rPr>
                <w:sz w:val="22"/>
                <w:szCs w:val="22"/>
              </w:rPr>
              <w:t>21.7%</w:t>
            </w:r>
          </w:p>
        </w:tc>
      </w:tr>
      <w:tr w:rsidR="00B35D24" w:rsidRPr="00ED4A27" w14:paraId="7474C8D7" w14:textId="77777777" w:rsidTr="00B35D24">
        <w:tc>
          <w:tcPr>
            <w:tcW w:w="3539" w:type="dxa"/>
            <w:vAlign w:val="center"/>
          </w:tcPr>
          <w:p w14:paraId="626A7998" w14:textId="77777777" w:rsidR="00B35D24" w:rsidRPr="00ED4A27" w:rsidRDefault="00B35D24" w:rsidP="00B35D24">
            <w:pPr>
              <w:rPr>
                <w:iCs/>
                <w:sz w:val="22"/>
                <w:szCs w:val="22"/>
              </w:rPr>
            </w:pPr>
          </w:p>
        </w:tc>
        <w:tc>
          <w:tcPr>
            <w:tcW w:w="1772" w:type="dxa"/>
            <w:vAlign w:val="center"/>
          </w:tcPr>
          <w:p w14:paraId="29C7AA5D" w14:textId="77777777" w:rsidR="00B35D24" w:rsidRPr="00ED4A27" w:rsidRDefault="00B35D24" w:rsidP="00B35D24">
            <w:pPr>
              <w:jc w:val="center"/>
              <w:rPr>
                <w:sz w:val="22"/>
                <w:szCs w:val="22"/>
              </w:rPr>
            </w:pPr>
          </w:p>
        </w:tc>
        <w:tc>
          <w:tcPr>
            <w:tcW w:w="1772" w:type="dxa"/>
            <w:vAlign w:val="center"/>
          </w:tcPr>
          <w:p w14:paraId="6BDF8C12" w14:textId="77777777" w:rsidR="00B35D24" w:rsidRPr="00ED4A27" w:rsidRDefault="00B35D24" w:rsidP="00B35D24">
            <w:pPr>
              <w:jc w:val="center"/>
              <w:rPr>
                <w:sz w:val="22"/>
                <w:szCs w:val="22"/>
              </w:rPr>
            </w:pPr>
          </w:p>
        </w:tc>
        <w:tc>
          <w:tcPr>
            <w:tcW w:w="1933" w:type="dxa"/>
            <w:vAlign w:val="center"/>
          </w:tcPr>
          <w:p w14:paraId="7A0D8A05" w14:textId="77777777" w:rsidR="00B35D24" w:rsidRPr="00ED4A27" w:rsidRDefault="00B35D24" w:rsidP="00B35D24">
            <w:pPr>
              <w:jc w:val="center"/>
              <w:rPr>
                <w:sz w:val="22"/>
                <w:szCs w:val="22"/>
              </w:rPr>
            </w:pPr>
          </w:p>
        </w:tc>
      </w:tr>
      <w:tr w:rsidR="00B35D24" w:rsidRPr="00ED4A27" w14:paraId="6BA836A4" w14:textId="77777777" w:rsidTr="00B35D24">
        <w:tc>
          <w:tcPr>
            <w:tcW w:w="3539" w:type="dxa"/>
            <w:vAlign w:val="center"/>
          </w:tcPr>
          <w:p w14:paraId="3F49D704" w14:textId="77777777" w:rsidR="00B35D24" w:rsidRPr="00ED4A27" w:rsidRDefault="00B35D24" w:rsidP="00B35D24">
            <w:pPr>
              <w:rPr>
                <w:b/>
                <w:bCs/>
                <w:iCs/>
                <w:sz w:val="22"/>
                <w:szCs w:val="22"/>
              </w:rPr>
            </w:pPr>
            <w:r w:rsidRPr="00ED4A27">
              <w:rPr>
                <w:b/>
                <w:bCs/>
                <w:iCs/>
                <w:sz w:val="22"/>
                <w:szCs w:val="22"/>
              </w:rPr>
              <w:t>Scholarship</w:t>
            </w:r>
          </w:p>
        </w:tc>
        <w:tc>
          <w:tcPr>
            <w:tcW w:w="1772" w:type="dxa"/>
            <w:vAlign w:val="center"/>
          </w:tcPr>
          <w:p w14:paraId="0ECA987C" w14:textId="77777777" w:rsidR="00B35D24" w:rsidRPr="00ED4A27" w:rsidRDefault="00B35D24" w:rsidP="00B35D24">
            <w:pPr>
              <w:jc w:val="center"/>
              <w:rPr>
                <w:b/>
                <w:bCs/>
                <w:sz w:val="22"/>
                <w:szCs w:val="22"/>
              </w:rPr>
            </w:pPr>
          </w:p>
        </w:tc>
        <w:tc>
          <w:tcPr>
            <w:tcW w:w="1772" w:type="dxa"/>
            <w:vAlign w:val="center"/>
          </w:tcPr>
          <w:p w14:paraId="0D489355" w14:textId="77777777" w:rsidR="00B35D24" w:rsidRPr="00ED4A27" w:rsidRDefault="00B35D24" w:rsidP="00B35D24">
            <w:pPr>
              <w:jc w:val="center"/>
              <w:rPr>
                <w:b/>
                <w:bCs/>
                <w:sz w:val="22"/>
                <w:szCs w:val="22"/>
              </w:rPr>
            </w:pPr>
          </w:p>
        </w:tc>
        <w:tc>
          <w:tcPr>
            <w:tcW w:w="1933" w:type="dxa"/>
            <w:vAlign w:val="center"/>
          </w:tcPr>
          <w:p w14:paraId="3448E5E4" w14:textId="77777777" w:rsidR="00B35D24" w:rsidRPr="00ED4A27" w:rsidRDefault="00B35D24" w:rsidP="00B35D24">
            <w:pPr>
              <w:jc w:val="center"/>
              <w:rPr>
                <w:b/>
                <w:bCs/>
                <w:sz w:val="22"/>
                <w:szCs w:val="22"/>
              </w:rPr>
            </w:pPr>
          </w:p>
        </w:tc>
      </w:tr>
      <w:tr w:rsidR="00B35D24" w:rsidRPr="00ED4A27" w14:paraId="2536EE4D" w14:textId="77777777" w:rsidTr="00B35D24">
        <w:tc>
          <w:tcPr>
            <w:tcW w:w="3539" w:type="dxa"/>
            <w:vAlign w:val="center"/>
          </w:tcPr>
          <w:p w14:paraId="2F45111D" w14:textId="77777777" w:rsidR="00B35D24" w:rsidRPr="00ED4A27" w:rsidRDefault="00B35D24" w:rsidP="00B35D24">
            <w:pPr>
              <w:rPr>
                <w:iCs/>
                <w:sz w:val="22"/>
                <w:szCs w:val="22"/>
              </w:rPr>
            </w:pPr>
            <w:r w:rsidRPr="00ED4A27">
              <w:rPr>
                <w:iCs/>
                <w:sz w:val="22"/>
                <w:szCs w:val="22"/>
              </w:rPr>
              <w:t>Yes</w:t>
            </w:r>
          </w:p>
        </w:tc>
        <w:tc>
          <w:tcPr>
            <w:tcW w:w="1772" w:type="dxa"/>
            <w:vAlign w:val="center"/>
          </w:tcPr>
          <w:p w14:paraId="07AE4FCB" w14:textId="77777777" w:rsidR="00B35D24" w:rsidRPr="00ED4A27" w:rsidRDefault="00B35D24" w:rsidP="00B35D24">
            <w:pPr>
              <w:jc w:val="center"/>
              <w:rPr>
                <w:sz w:val="22"/>
                <w:szCs w:val="22"/>
              </w:rPr>
            </w:pPr>
            <w:r w:rsidRPr="00ED4A27">
              <w:rPr>
                <w:sz w:val="22"/>
                <w:szCs w:val="22"/>
              </w:rPr>
              <w:t>34</w:t>
            </w:r>
          </w:p>
        </w:tc>
        <w:tc>
          <w:tcPr>
            <w:tcW w:w="1772" w:type="dxa"/>
            <w:vAlign w:val="center"/>
          </w:tcPr>
          <w:p w14:paraId="4537D272" w14:textId="77777777" w:rsidR="00B35D24" w:rsidRPr="00ED4A27" w:rsidRDefault="00B35D24" w:rsidP="00B35D24">
            <w:pPr>
              <w:jc w:val="center"/>
              <w:rPr>
                <w:sz w:val="22"/>
                <w:szCs w:val="22"/>
              </w:rPr>
            </w:pPr>
            <w:r w:rsidRPr="00ED4A27">
              <w:rPr>
                <w:sz w:val="22"/>
                <w:szCs w:val="22"/>
              </w:rPr>
              <w:t>28.6%</w:t>
            </w:r>
          </w:p>
        </w:tc>
        <w:tc>
          <w:tcPr>
            <w:tcW w:w="1933" w:type="dxa"/>
            <w:vAlign w:val="center"/>
          </w:tcPr>
          <w:p w14:paraId="099145FF" w14:textId="77777777" w:rsidR="00B35D24" w:rsidRPr="00ED4A27" w:rsidRDefault="00B35D24" w:rsidP="00B35D24">
            <w:pPr>
              <w:jc w:val="center"/>
              <w:rPr>
                <w:sz w:val="22"/>
                <w:szCs w:val="22"/>
              </w:rPr>
            </w:pPr>
            <w:r w:rsidRPr="00ED4A27">
              <w:rPr>
                <w:sz w:val="22"/>
                <w:szCs w:val="22"/>
              </w:rPr>
              <w:t>29.2%</w:t>
            </w:r>
          </w:p>
        </w:tc>
      </w:tr>
      <w:tr w:rsidR="00B35D24" w:rsidRPr="00ED4A27" w14:paraId="601309D9" w14:textId="77777777" w:rsidTr="00B35D24">
        <w:tc>
          <w:tcPr>
            <w:tcW w:w="3539" w:type="dxa"/>
            <w:vAlign w:val="center"/>
          </w:tcPr>
          <w:p w14:paraId="4760CF52" w14:textId="77777777" w:rsidR="00B35D24" w:rsidRPr="00ED4A27" w:rsidRDefault="00B35D24" w:rsidP="00B35D24">
            <w:pPr>
              <w:rPr>
                <w:iCs/>
                <w:sz w:val="22"/>
                <w:szCs w:val="22"/>
              </w:rPr>
            </w:pPr>
            <w:r w:rsidRPr="00ED4A27">
              <w:rPr>
                <w:iCs/>
                <w:sz w:val="22"/>
                <w:szCs w:val="22"/>
              </w:rPr>
              <w:t>No</w:t>
            </w:r>
          </w:p>
        </w:tc>
        <w:tc>
          <w:tcPr>
            <w:tcW w:w="1772" w:type="dxa"/>
            <w:vAlign w:val="center"/>
          </w:tcPr>
          <w:p w14:paraId="67FE6456" w14:textId="77777777" w:rsidR="00B35D24" w:rsidRPr="00ED4A27" w:rsidRDefault="00B35D24" w:rsidP="00B35D24">
            <w:pPr>
              <w:jc w:val="center"/>
              <w:rPr>
                <w:sz w:val="22"/>
                <w:szCs w:val="22"/>
              </w:rPr>
            </w:pPr>
            <w:r w:rsidRPr="00ED4A27">
              <w:rPr>
                <w:sz w:val="22"/>
                <w:szCs w:val="22"/>
              </w:rPr>
              <w:t>85</w:t>
            </w:r>
          </w:p>
        </w:tc>
        <w:tc>
          <w:tcPr>
            <w:tcW w:w="1772" w:type="dxa"/>
            <w:vAlign w:val="center"/>
          </w:tcPr>
          <w:p w14:paraId="255C387F" w14:textId="77777777" w:rsidR="00B35D24" w:rsidRPr="00ED4A27" w:rsidRDefault="00B35D24" w:rsidP="00B35D24">
            <w:pPr>
              <w:jc w:val="center"/>
              <w:rPr>
                <w:sz w:val="22"/>
                <w:szCs w:val="22"/>
              </w:rPr>
            </w:pPr>
            <w:r w:rsidRPr="00ED4A27">
              <w:rPr>
                <w:sz w:val="22"/>
                <w:szCs w:val="22"/>
              </w:rPr>
              <w:t>71.4%</w:t>
            </w:r>
          </w:p>
        </w:tc>
        <w:tc>
          <w:tcPr>
            <w:tcW w:w="1933" w:type="dxa"/>
            <w:vAlign w:val="center"/>
          </w:tcPr>
          <w:p w14:paraId="5DF02046" w14:textId="77777777" w:rsidR="00B35D24" w:rsidRPr="00ED4A27" w:rsidRDefault="00B35D24" w:rsidP="00B35D24">
            <w:pPr>
              <w:jc w:val="center"/>
              <w:rPr>
                <w:sz w:val="22"/>
                <w:szCs w:val="22"/>
              </w:rPr>
            </w:pPr>
            <w:r w:rsidRPr="00ED4A27">
              <w:rPr>
                <w:sz w:val="22"/>
                <w:szCs w:val="22"/>
              </w:rPr>
              <w:t>70.8%</w:t>
            </w:r>
          </w:p>
        </w:tc>
      </w:tr>
      <w:tr w:rsidR="00B35D24" w:rsidRPr="00ED4A27" w14:paraId="75785CAE" w14:textId="77777777" w:rsidTr="00B35D24">
        <w:tc>
          <w:tcPr>
            <w:tcW w:w="3539" w:type="dxa"/>
            <w:vAlign w:val="center"/>
          </w:tcPr>
          <w:p w14:paraId="556DC3AA" w14:textId="77777777" w:rsidR="00B35D24" w:rsidRPr="00ED4A27" w:rsidRDefault="00B35D24" w:rsidP="00B35D24">
            <w:pPr>
              <w:rPr>
                <w:iCs/>
                <w:sz w:val="22"/>
                <w:szCs w:val="22"/>
              </w:rPr>
            </w:pPr>
          </w:p>
        </w:tc>
        <w:tc>
          <w:tcPr>
            <w:tcW w:w="1772" w:type="dxa"/>
            <w:vAlign w:val="center"/>
          </w:tcPr>
          <w:p w14:paraId="6EF837EE" w14:textId="77777777" w:rsidR="00B35D24" w:rsidRPr="00ED4A27" w:rsidRDefault="00B35D24" w:rsidP="00B35D24">
            <w:pPr>
              <w:jc w:val="center"/>
              <w:rPr>
                <w:sz w:val="22"/>
                <w:szCs w:val="22"/>
              </w:rPr>
            </w:pPr>
          </w:p>
        </w:tc>
        <w:tc>
          <w:tcPr>
            <w:tcW w:w="1772" w:type="dxa"/>
            <w:vAlign w:val="center"/>
          </w:tcPr>
          <w:p w14:paraId="4386AA3C" w14:textId="77777777" w:rsidR="00B35D24" w:rsidRPr="00ED4A27" w:rsidRDefault="00B35D24" w:rsidP="00B35D24">
            <w:pPr>
              <w:jc w:val="center"/>
              <w:rPr>
                <w:sz w:val="22"/>
                <w:szCs w:val="22"/>
              </w:rPr>
            </w:pPr>
          </w:p>
        </w:tc>
        <w:tc>
          <w:tcPr>
            <w:tcW w:w="1933" w:type="dxa"/>
            <w:vAlign w:val="center"/>
          </w:tcPr>
          <w:p w14:paraId="203D948B" w14:textId="77777777" w:rsidR="00B35D24" w:rsidRPr="00ED4A27" w:rsidRDefault="00B35D24" w:rsidP="00B35D24">
            <w:pPr>
              <w:jc w:val="center"/>
              <w:rPr>
                <w:sz w:val="22"/>
                <w:szCs w:val="22"/>
              </w:rPr>
            </w:pPr>
          </w:p>
        </w:tc>
      </w:tr>
      <w:tr w:rsidR="00B35D24" w:rsidRPr="00ED4A27" w14:paraId="6623BEDC" w14:textId="77777777" w:rsidTr="00B35D24">
        <w:tc>
          <w:tcPr>
            <w:tcW w:w="3539" w:type="dxa"/>
            <w:vAlign w:val="center"/>
          </w:tcPr>
          <w:p w14:paraId="2588644B" w14:textId="77777777" w:rsidR="00B35D24" w:rsidRPr="00ED4A27" w:rsidRDefault="00B35D24" w:rsidP="00B35D24">
            <w:pPr>
              <w:rPr>
                <w:b/>
                <w:bCs/>
                <w:iCs/>
                <w:sz w:val="22"/>
                <w:szCs w:val="22"/>
              </w:rPr>
            </w:pPr>
            <w:r w:rsidRPr="00ED4A27">
              <w:rPr>
                <w:b/>
                <w:bCs/>
                <w:iCs/>
                <w:sz w:val="22"/>
                <w:szCs w:val="22"/>
              </w:rPr>
              <w:t>High Ability to Pay for Studies</w:t>
            </w:r>
          </w:p>
        </w:tc>
        <w:tc>
          <w:tcPr>
            <w:tcW w:w="1772" w:type="dxa"/>
            <w:vAlign w:val="center"/>
          </w:tcPr>
          <w:p w14:paraId="7C7C4611" w14:textId="77777777" w:rsidR="00B35D24" w:rsidRPr="00ED4A27" w:rsidRDefault="00B35D24" w:rsidP="00B35D24">
            <w:pPr>
              <w:jc w:val="center"/>
              <w:rPr>
                <w:b/>
                <w:bCs/>
                <w:sz w:val="22"/>
                <w:szCs w:val="22"/>
              </w:rPr>
            </w:pPr>
          </w:p>
        </w:tc>
        <w:tc>
          <w:tcPr>
            <w:tcW w:w="1772" w:type="dxa"/>
            <w:vAlign w:val="center"/>
          </w:tcPr>
          <w:p w14:paraId="4698FC8D" w14:textId="77777777" w:rsidR="00B35D24" w:rsidRPr="00ED4A27" w:rsidRDefault="00B35D24" w:rsidP="00B35D24">
            <w:pPr>
              <w:jc w:val="center"/>
              <w:rPr>
                <w:b/>
                <w:bCs/>
                <w:sz w:val="22"/>
                <w:szCs w:val="22"/>
              </w:rPr>
            </w:pPr>
          </w:p>
        </w:tc>
        <w:tc>
          <w:tcPr>
            <w:tcW w:w="1933" w:type="dxa"/>
            <w:vAlign w:val="center"/>
          </w:tcPr>
          <w:p w14:paraId="761D8928" w14:textId="77777777" w:rsidR="00B35D24" w:rsidRPr="00ED4A27" w:rsidRDefault="00B35D24" w:rsidP="00B35D24">
            <w:pPr>
              <w:jc w:val="center"/>
              <w:rPr>
                <w:b/>
                <w:bCs/>
                <w:sz w:val="22"/>
                <w:szCs w:val="22"/>
              </w:rPr>
            </w:pPr>
          </w:p>
        </w:tc>
      </w:tr>
      <w:tr w:rsidR="00B35D24" w:rsidRPr="00ED4A27" w14:paraId="2148EBE0" w14:textId="77777777" w:rsidTr="00B35D24">
        <w:tc>
          <w:tcPr>
            <w:tcW w:w="3539" w:type="dxa"/>
            <w:vAlign w:val="center"/>
          </w:tcPr>
          <w:p w14:paraId="045DFD87" w14:textId="77777777" w:rsidR="00B35D24" w:rsidRPr="00ED4A27" w:rsidRDefault="00B35D24" w:rsidP="00B35D24">
            <w:pPr>
              <w:rPr>
                <w:iCs/>
                <w:sz w:val="22"/>
                <w:szCs w:val="22"/>
              </w:rPr>
            </w:pPr>
            <w:r w:rsidRPr="00ED4A27">
              <w:rPr>
                <w:iCs/>
                <w:sz w:val="22"/>
                <w:szCs w:val="22"/>
              </w:rPr>
              <w:t>Yes</w:t>
            </w:r>
          </w:p>
        </w:tc>
        <w:tc>
          <w:tcPr>
            <w:tcW w:w="1772" w:type="dxa"/>
            <w:vAlign w:val="center"/>
          </w:tcPr>
          <w:p w14:paraId="24D3E455" w14:textId="77777777" w:rsidR="00B35D24" w:rsidRPr="00ED4A27" w:rsidRDefault="00B35D24" w:rsidP="00B35D24">
            <w:pPr>
              <w:jc w:val="center"/>
              <w:rPr>
                <w:sz w:val="22"/>
                <w:szCs w:val="22"/>
              </w:rPr>
            </w:pPr>
            <w:r w:rsidRPr="00ED4A27">
              <w:rPr>
                <w:sz w:val="22"/>
                <w:szCs w:val="22"/>
              </w:rPr>
              <w:t>63</w:t>
            </w:r>
          </w:p>
        </w:tc>
        <w:tc>
          <w:tcPr>
            <w:tcW w:w="1772" w:type="dxa"/>
            <w:vAlign w:val="center"/>
          </w:tcPr>
          <w:p w14:paraId="6FEB64DF" w14:textId="77777777" w:rsidR="00B35D24" w:rsidRPr="00ED4A27" w:rsidRDefault="00B35D24" w:rsidP="00B35D24">
            <w:pPr>
              <w:jc w:val="center"/>
              <w:rPr>
                <w:sz w:val="22"/>
                <w:szCs w:val="22"/>
              </w:rPr>
            </w:pPr>
            <w:r w:rsidRPr="00ED4A27">
              <w:rPr>
                <w:sz w:val="22"/>
                <w:szCs w:val="22"/>
              </w:rPr>
              <w:t>52.5%</w:t>
            </w:r>
          </w:p>
        </w:tc>
        <w:tc>
          <w:tcPr>
            <w:tcW w:w="1933" w:type="dxa"/>
            <w:vAlign w:val="center"/>
          </w:tcPr>
          <w:p w14:paraId="3489B09B" w14:textId="77777777" w:rsidR="00B35D24" w:rsidRPr="00ED4A27" w:rsidRDefault="00B35D24" w:rsidP="00B35D24">
            <w:pPr>
              <w:jc w:val="center"/>
              <w:rPr>
                <w:sz w:val="22"/>
                <w:szCs w:val="22"/>
              </w:rPr>
            </w:pPr>
            <w:r w:rsidRPr="00ED4A27">
              <w:rPr>
                <w:sz w:val="22"/>
                <w:szCs w:val="22"/>
              </w:rPr>
              <w:t>52.6%</w:t>
            </w:r>
          </w:p>
        </w:tc>
      </w:tr>
      <w:tr w:rsidR="00B35D24" w:rsidRPr="00ED4A27" w14:paraId="23680680" w14:textId="77777777" w:rsidTr="00B35D24">
        <w:tc>
          <w:tcPr>
            <w:tcW w:w="3539" w:type="dxa"/>
            <w:vAlign w:val="center"/>
          </w:tcPr>
          <w:p w14:paraId="058DA162" w14:textId="77777777" w:rsidR="00B35D24" w:rsidRPr="00ED4A27" w:rsidRDefault="00B35D24" w:rsidP="00B35D24">
            <w:pPr>
              <w:rPr>
                <w:iCs/>
                <w:sz w:val="22"/>
                <w:szCs w:val="22"/>
              </w:rPr>
            </w:pPr>
            <w:r w:rsidRPr="00ED4A27">
              <w:rPr>
                <w:iCs/>
                <w:sz w:val="22"/>
                <w:szCs w:val="22"/>
              </w:rPr>
              <w:t>No</w:t>
            </w:r>
          </w:p>
        </w:tc>
        <w:tc>
          <w:tcPr>
            <w:tcW w:w="1772" w:type="dxa"/>
            <w:vAlign w:val="center"/>
          </w:tcPr>
          <w:p w14:paraId="2574D823" w14:textId="77777777" w:rsidR="00B35D24" w:rsidRPr="00ED4A27" w:rsidRDefault="00B35D24" w:rsidP="00B35D24">
            <w:pPr>
              <w:jc w:val="center"/>
              <w:rPr>
                <w:sz w:val="22"/>
                <w:szCs w:val="22"/>
              </w:rPr>
            </w:pPr>
            <w:r w:rsidRPr="00ED4A27">
              <w:rPr>
                <w:sz w:val="22"/>
                <w:szCs w:val="22"/>
              </w:rPr>
              <w:t>57</w:t>
            </w:r>
          </w:p>
        </w:tc>
        <w:tc>
          <w:tcPr>
            <w:tcW w:w="1772" w:type="dxa"/>
            <w:vAlign w:val="center"/>
          </w:tcPr>
          <w:p w14:paraId="0E947EA6" w14:textId="77777777" w:rsidR="00B35D24" w:rsidRPr="00ED4A27" w:rsidRDefault="00B35D24" w:rsidP="00B35D24">
            <w:pPr>
              <w:jc w:val="center"/>
              <w:rPr>
                <w:sz w:val="22"/>
                <w:szCs w:val="22"/>
              </w:rPr>
            </w:pPr>
            <w:r w:rsidRPr="00ED4A27">
              <w:rPr>
                <w:sz w:val="22"/>
                <w:szCs w:val="22"/>
              </w:rPr>
              <w:t>47.5%</w:t>
            </w:r>
          </w:p>
        </w:tc>
        <w:tc>
          <w:tcPr>
            <w:tcW w:w="1933" w:type="dxa"/>
            <w:vAlign w:val="center"/>
          </w:tcPr>
          <w:p w14:paraId="71CB682A" w14:textId="77777777" w:rsidR="00B35D24" w:rsidRPr="00ED4A27" w:rsidRDefault="00B35D24" w:rsidP="00B35D24">
            <w:pPr>
              <w:jc w:val="center"/>
              <w:rPr>
                <w:sz w:val="22"/>
                <w:szCs w:val="22"/>
              </w:rPr>
            </w:pPr>
            <w:r w:rsidRPr="00ED4A27">
              <w:rPr>
                <w:sz w:val="22"/>
                <w:szCs w:val="22"/>
              </w:rPr>
              <w:t>47.4%</w:t>
            </w:r>
          </w:p>
        </w:tc>
      </w:tr>
      <w:tr w:rsidR="00B35D24" w:rsidRPr="00ED4A27" w14:paraId="635B192B" w14:textId="77777777" w:rsidTr="00B35D24">
        <w:tc>
          <w:tcPr>
            <w:tcW w:w="3539" w:type="dxa"/>
            <w:vAlign w:val="center"/>
          </w:tcPr>
          <w:p w14:paraId="68CE1E0F" w14:textId="77777777" w:rsidR="00B35D24" w:rsidRPr="00ED4A27" w:rsidRDefault="00B35D24" w:rsidP="00B35D24">
            <w:pPr>
              <w:rPr>
                <w:iCs/>
                <w:sz w:val="22"/>
                <w:szCs w:val="22"/>
              </w:rPr>
            </w:pPr>
          </w:p>
        </w:tc>
        <w:tc>
          <w:tcPr>
            <w:tcW w:w="1772" w:type="dxa"/>
            <w:vAlign w:val="center"/>
          </w:tcPr>
          <w:p w14:paraId="4664232E" w14:textId="77777777" w:rsidR="00B35D24" w:rsidRPr="00ED4A27" w:rsidRDefault="00B35D24" w:rsidP="00B35D24">
            <w:pPr>
              <w:jc w:val="center"/>
              <w:rPr>
                <w:sz w:val="22"/>
                <w:szCs w:val="22"/>
              </w:rPr>
            </w:pPr>
          </w:p>
        </w:tc>
        <w:tc>
          <w:tcPr>
            <w:tcW w:w="1772" w:type="dxa"/>
            <w:vAlign w:val="center"/>
          </w:tcPr>
          <w:p w14:paraId="0AA66D9C" w14:textId="77777777" w:rsidR="00B35D24" w:rsidRPr="00ED4A27" w:rsidRDefault="00B35D24" w:rsidP="00B35D24">
            <w:pPr>
              <w:jc w:val="center"/>
              <w:rPr>
                <w:sz w:val="22"/>
                <w:szCs w:val="22"/>
              </w:rPr>
            </w:pPr>
          </w:p>
        </w:tc>
        <w:tc>
          <w:tcPr>
            <w:tcW w:w="1933" w:type="dxa"/>
            <w:vAlign w:val="center"/>
          </w:tcPr>
          <w:p w14:paraId="2DC7C19B" w14:textId="77777777" w:rsidR="00B35D24" w:rsidRPr="00ED4A27" w:rsidRDefault="00B35D24" w:rsidP="00B35D24">
            <w:pPr>
              <w:jc w:val="center"/>
              <w:rPr>
                <w:sz w:val="22"/>
                <w:szCs w:val="22"/>
              </w:rPr>
            </w:pPr>
          </w:p>
        </w:tc>
      </w:tr>
      <w:tr w:rsidR="00B35D24" w:rsidRPr="00ED4A27" w14:paraId="5EE0BB1F" w14:textId="77777777" w:rsidTr="00B35D24">
        <w:tc>
          <w:tcPr>
            <w:tcW w:w="3539" w:type="dxa"/>
            <w:vAlign w:val="center"/>
          </w:tcPr>
          <w:p w14:paraId="38E179DD" w14:textId="77777777" w:rsidR="00B35D24" w:rsidRPr="00ED4A27" w:rsidRDefault="00B35D24" w:rsidP="00B35D24">
            <w:pPr>
              <w:rPr>
                <w:b/>
                <w:bCs/>
                <w:iCs/>
                <w:sz w:val="22"/>
                <w:szCs w:val="22"/>
              </w:rPr>
            </w:pPr>
            <w:r w:rsidRPr="00ED4A27">
              <w:rPr>
                <w:b/>
                <w:bCs/>
                <w:iCs/>
                <w:sz w:val="22"/>
                <w:szCs w:val="22"/>
              </w:rPr>
              <w:t>Cancelled Face-to-Face Classes</w:t>
            </w:r>
          </w:p>
        </w:tc>
        <w:tc>
          <w:tcPr>
            <w:tcW w:w="1772" w:type="dxa"/>
            <w:vAlign w:val="center"/>
          </w:tcPr>
          <w:p w14:paraId="3D0CD4B3" w14:textId="77777777" w:rsidR="00B35D24" w:rsidRPr="00ED4A27" w:rsidRDefault="00B35D24" w:rsidP="00B35D24">
            <w:pPr>
              <w:jc w:val="center"/>
              <w:rPr>
                <w:b/>
                <w:bCs/>
                <w:sz w:val="22"/>
                <w:szCs w:val="22"/>
              </w:rPr>
            </w:pPr>
          </w:p>
        </w:tc>
        <w:tc>
          <w:tcPr>
            <w:tcW w:w="1772" w:type="dxa"/>
            <w:vAlign w:val="center"/>
          </w:tcPr>
          <w:p w14:paraId="3048A075" w14:textId="77777777" w:rsidR="00B35D24" w:rsidRPr="00ED4A27" w:rsidRDefault="00B35D24" w:rsidP="00B35D24">
            <w:pPr>
              <w:jc w:val="center"/>
              <w:rPr>
                <w:b/>
                <w:bCs/>
                <w:sz w:val="22"/>
                <w:szCs w:val="22"/>
              </w:rPr>
            </w:pPr>
          </w:p>
        </w:tc>
        <w:tc>
          <w:tcPr>
            <w:tcW w:w="1933" w:type="dxa"/>
            <w:vAlign w:val="center"/>
          </w:tcPr>
          <w:p w14:paraId="6D4082A4" w14:textId="77777777" w:rsidR="00B35D24" w:rsidRPr="00ED4A27" w:rsidRDefault="00B35D24" w:rsidP="00B35D24">
            <w:pPr>
              <w:jc w:val="center"/>
              <w:rPr>
                <w:b/>
                <w:bCs/>
                <w:sz w:val="22"/>
                <w:szCs w:val="22"/>
              </w:rPr>
            </w:pPr>
          </w:p>
        </w:tc>
      </w:tr>
      <w:tr w:rsidR="00B35D24" w:rsidRPr="00ED4A27" w14:paraId="6EE3A5EB" w14:textId="77777777" w:rsidTr="00B35D24">
        <w:tc>
          <w:tcPr>
            <w:tcW w:w="3539" w:type="dxa"/>
            <w:vAlign w:val="center"/>
          </w:tcPr>
          <w:p w14:paraId="6E7783AD" w14:textId="77777777" w:rsidR="00B35D24" w:rsidRPr="00ED4A27" w:rsidRDefault="00B35D24" w:rsidP="00B35D24">
            <w:pPr>
              <w:rPr>
                <w:iCs/>
                <w:sz w:val="22"/>
                <w:szCs w:val="22"/>
              </w:rPr>
            </w:pPr>
            <w:r w:rsidRPr="00ED4A27">
              <w:rPr>
                <w:iCs/>
                <w:sz w:val="22"/>
                <w:szCs w:val="22"/>
              </w:rPr>
              <w:t>Yes</w:t>
            </w:r>
          </w:p>
        </w:tc>
        <w:tc>
          <w:tcPr>
            <w:tcW w:w="1772" w:type="dxa"/>
            <w:vAlign w:val="center"/>
          </w:tcPr>
          <w:p w14:paraId="7A0387DE" w14:textId="77777777" w:rsidR="00B35D24" w:rsidRPr="00ED4A27" w:rsidRDefault="00B35D24" w:rsidP="00B35D24">
            <w:pPr>
              <w:jc w:val="center"/>
              <w:rPr>
                <w:sz w:val="22"/>
                <w:szCs w:val="22"/>
              </w:rPr>
            </w:pPr>
            <w:r w:rsidRPr="00ED4A27">
              <w:rPr>
                <w:sz w:val="22"/>
                <w:szCs w:val="22"/>
              </w:rPr>
              <w:t>122</w:t>
            </w:r>
          </w:p>
        </w:tc>
        <w:tc>
          <w:tcPr>
            <w:tcW w:w="1772" w:type="dxa"/>
            <w:vAlign w:val="center"/>
          </w:tcPr>
          <w:p w14:paraId="748051F2" w14:textId="77777777" w:rsidR="00B35D24" w:rsidRPr="00ED4A27" w:rsidRDefault="00B35D24" w:rsidP="00B35D24">
            <w:pPr>
              <w:jc w:val="center"/>
              <w:rPr>
                <w:sz w:val="22"/>
                <w:szCs w:val="22"/>
              </w:rPr>
            </w:pPr>
            <w:r w:rsidRPr="00ED4A27">
              <w:rPr>
                <w:sz w:val="22"/>
                <w:szCs w:val="22"/>
              </w:rPr>
              <w:t>83.0%</w:t>
            </w:r>
          </w:p>
        </w:tc>
        <w:tc>
          <w:tcPr>
            <w:tcW w:w="1933" w:type="dxa"/>
            <w:vAlign w:val="center"/>
          </w:tcPr>
          <w:p w14:paraId="79D4AC51" w14:textId="77777777" w:rsidR="00B35D24" w:rsidRPr="00ED4A27" w:rsidRDefault="00B35D24" w:rsidP="00B35D24">
            <w:pPr>
              <w:jc w:val="center"/>
              <w:rPr>
                <w:sz w:val="22"/>
                <w:szCs w:val="22"/>
              </w:rPr>
            </w:pPr>
            <w:r w:rsidRPr="00ED4A27">
              <w:rPr>
                <w:sz w:val="22"/>
                <w:szCs w:val="22"/>
              </w:rPr>
              <w:t>86.7%</w:t>
            </w:r>
          </w:p>
        </w:tc>
      </w:tr>
      <w:tr w:rsidR="00B35D24" w:rsidRPr="00ED4A27" w14:paraId="5B3A14D7" w14:textId="77777777" w:rsidTr="00B35D24">
        <w:tc>
          <w:tcPr>
            <w:tcW w:w="3539" w:type="dxa"/>
            <w:vAlign w:val="center"/>
          </w:tcPr>
          <w:p w14:paraId="2E612A60" w14:textId="77777777" w:rsidR="00B35D24" w:rsidRPr="00ED4A27" w:rsidRDefault="00B35D24" w:rsidP="00B35D24">
            <w:pPr>
              <w:rPr>
                <w:iCs/>
                <w:sz w:val="22"/>
                <w:szCs w:val="22"/>
              </w:rPr>
            </w:pPr>
            <w:r w:rsidRPr="00ED4A27">
              <w:rPr>
                <w:iCs/>
                <w:sz w:val="22"/>
                <w:szCs w:val="22"/>
              </w:rPr>
              <w:t>No</w:t>
            </w:r>
          </w:p>
        </w:tc>
        <w:tc>
          <w:tcPr>
            <w:tcW w:w="1772" w:type="dxa"/>
            <w:vAlign w:val="center"/>
          </w:tcPr>
          <w:p w14:paraId="60A35E0B" w14:textId="77777777" w:rsidR="00B35D24" w:rsidRPr="00ED4A27" w:rsidRDefault="00B35D24" w:rsidP="00B35D24">
            <w:pPr>
              <w:jc w:val="center"/>
              <w:rPr>
                <w:sz w:val="22"/>
                <w:szCs w:val="22"/>
              </w:rPr>
            </w:pPr>
            <w:r w:rsidRPr="00ED4A27">
              <w:rPr>
                <w:sz w:val="22"/>
                <w:szCs w:val="22"/>
              </w:rPr>
              <w:t>7</w:t>
            </w:r>
          </w:p>
        </w:tc>
        <w:tc>
          <w:tcPr>
            <w:tcW w:w="1772" w:type="dxa"/>
            <w:vAlign w:val="center"/>
          </w:tcPr>
          <w:p w14:paraId="765BBC89" w14:textId="77777777" w:rsidR="00B35D24" w:rsidRPr="00ED4A27" w:rsidRDefault="00B35D24" w:rsidP="00B35D24">
            <w:pPr>
              <w:jc w:val="center"/>
              <w:rPr>
                <w:sz w:val="22"/>
                <w:szCs w:val="22"/>
              </w:rPr>
            </w:pPr>
            <w:r w:rsidRPr="00ED4A27">
              <w:rPr>
                <w:sz w:val="22"/>
                <w:szCs w:val="22"/>
              </w:rPr>
              <w:t>4.8%</w:t>
            </w:r>
          </w:p>
        </w:tc>
        <w:tc>
          <w:tcPr>
            <w:tcW w:w="1933" w:type="dxa"/>
            <w:vAlign w:val="center"/>
          </w:tcPr>
          <w:p w14:paraId="385CCD3B" w14:textId="77777777" w:rsidR="00B35D24" w:rsidRPr="00ED4A27" w:rsidRDefault="00B35D24" w:rsidP="00B35D24">
            <w:pPr>
              <w:jc w:val="center"/>
              <w:rPr>
                <w:sz w:val="22"/>
                <w:szCs w:val="22"/>
              </w:rPr>
            </w:pPr>
            <w:r w:rsidRPr="00ED4A27">
              <w:rPr>
                <w:sz w:val="22"/>
                <w:szCs w:val="22"/>
              </w:rPr>
              <w:t>13.3%</w:t>
            </w:r>
          </w:p>
        </w:tc>
      </w:tr>
      <w:tr w:rsidR="00B35D24" w:rsidRPr="00ED4A27" w14:paraId="2895C0A5" w14:textId="77777777" w:rsidTr="00B35D24">
        <w:tc>
          <w:tcPr>
            <w:tcW w:w="3539" w:type="dxa"/>
            <w:vAlign w:val="center"/>
          </w:tcPr>
          <w:p w14:paraId="5E3E7616" w14:textId="77777777" w:rsidR="00B35D24" w:rsidRPr="00ED4A27" w:rsidRDefault="00B35D24" w:rsidP="00B35D24">
            <w:pPr>
              <w:rPr>
                <w:iCs/>
                <w:sz w:val="22"/>
                <w:szCs w:val="22"/>
              </w:rPr>
            </w:pPr>
            <w:r w:rsidRPr="00ED4A27">
              <w:rPr>
                <w:iCs/>
                <w:sz w:val="22"/>
                <w:szCs w:val="22"/>
              </w:rPr>
              <w:t>Not Applicable</w:t>
            </w:r>
          </w:p>
        </w:tc>
        <w:tc>
          <w:tcPr>
            <w:tcW w:w="1772" w:type="dxa"/>
            <w:vAlign w:val="center"/>
          </w:tcPr>
          <w:p w14:paraId="1D451F1C" w14:textId="77777777" w:rsidR="00B35D24" w:rsidRPr="00ED4A27" w:rsidRDefault="00B35D24" w:rsidP="00B35D24">
            <w:pPr>
              <w:jc w:val="center"/>
              <w:rPr>
                <w:sz w:val="22"/>
                <w:szCs w:val="22"/>
              </w:rPr>
            </w:pPr>
            <w:r w:rsidRPr="00ED4A27">
              <w:rPr>
                <w:sz w:val="22"/>
                <w:szCs w:val="22"/>
              </w:rPr>
              <w:t>18</w:t>
            </w:r>
          </w:p>
        </w:tc>
        <w:tc>
          <w:tcPr>
            <w:tcW w:w="1772" w:type="dxa"/>
            <w:vAlign w:val="center"/>
          </w:tcPr>
          <w:p w14:paraId="7FC724F9" w14:textId="77777777" w:rsidR="00B35D24" w:rsidRPr="00ED4A27" w:rsidRDefault="00B35D24" w:rsidP="00B35D24">
            <w:pPr>
              <w:jc w:val="center"/>
              <w:rPr>
                <w:sz w:val="22"/>
                <w:szCs w:val="22"/>
              </w:rPr>
            </w:pPr>
            <w:r w:rsidRPr="00ED4A27">
              <w:rPr>
                <w:sz w:val="22"/>
                <w:szCs w:val="22"/>
              </w:rPr>
              <w:t>12.2%</w:t>
            </w:r>
          </w:p>
        </w:tc>
        <w:tc>
          <w:tcPr>
            <w:tcW w:w="1933" w:type="dxa"/>
            <w:vAlign w:val="center"/>
          </w:tcPr>
          <w:p w14:paraId="15E26051" w14:textId="77777777" w:rsidR="00B35D24" w:rsidRPr="00ED4A27" w:rsidRDefault="00B35D24" w:rsidP="00B35D24">
            <w:pPr>
              <w:jc w:val="center"/>
              <w:rPr>
                <w:sz w:val="22"/>
                <w:szCs w:val="22"/>
              </w:rPr>
            </w:pPr>
            <w:r w:rsidRPr="00ED4A27">
              <w:rPr>
                <w:sz w:val="22"/>
                <w:szCs w:val="22"/>
              </w:rPr>
              <w:t>Not reported</w:t>
            </w:r>
          </w:p>
        </w:tc>
      </w:tr>
      <w:tr w:rsidR="00B35D24" w:rsidRPr="00ED4A27" w14:paraId="1E37E6B3" w14:textId="77777777" w:rsidTr="00B35D24">
        <w:tc>
          <w:tcPr>
            <w:tcW w:w="3539" w:type="dxa"/>
            <w:vAlign w:val="center"/>
          </w:tcPr>
          <w:p w14:paraId="140C3CC8" w14:textId="77777777" w:rsidR="00B35D24" w:rsidRPr="00ED4A27" w:rsidRDefault="00B35D24" w:rsidP="00B35D24">
            <w:pPr>
              <w:rPr>
                <w:iCs/>
                <w:sz w:val="22"/>
                <w:szCs w:val="22"/>
              </w:rPr>
            </w:pPr>
          </w:p>
        </w:tc>
        <w:tc>
          <w:tcPr>
            <w:tcW w:w="1772" w:type="dxa"/>
            <w:vAlign w:val="center"/>
          </w:tcPr>
          <w:p w14:paraId="34847908" w14:textId="77777777" w:rsidR="00B35D24" w:rsidRPr="00ED4A27" w:rsidRDefault="00B35D24" w:rsidP="00B35D24">
            <w:pPr>
              <w:jc w:val="center"/>
              <w:rPr>
                <w:sz w:val="22"/>
                <w:szCs w:val="22"/>
              </w:rPr>
            </w:pPr>
          </w:p>
        </w:tc>
        <w:tc>
          <w:tcPr>
            <w:tcW w:w="1772" w:type="dxa"/>
            <w:vAlign w:val="center"/>
          </w:tcPr>
          <w:p w14:paraId="59240078" w14:textId="77777777" w:rsidR="00B35D24" w:rsidRPr="00ED4A27" w:rsidRDefault="00B35D24" w:rsidP="00B35D24">
            <w:pPr>
              <w:jc w:val="center"/>
              <w:rPr>
                <w:sz w:val="22"/>
                <w:szCs w:val="22"/>
              </w:rPr>
            </w:pPr>
          </w:p>
        </w:tc>
        <w:tc>
          <w:tcPr>
            <w:tcW w:w="1933" w:type="dxa"/>
            <w:vAlign w:val="center"/>
          </w:tcPr>
          <w:p w14:paraId="5532F042" w14:textId="77777777" w:rsidR="00B35D24" w:rsidRPr="00ED4A27" w:rsidRDefault="00B35D24" w:rsidP="00B35D24">
            <w:pPr>
              <w:jc w:val="center"/>
              <w:rPr>
                <w:sz w:val="22"/>
                <w:szCs w:val="22"/>
              </w:rPr>
            </w:pPr>
          </w:p>
        </w:tc>
      </w:tr>
      <w:tr w:rsidR="00B35D24" w:rsidRPr="00ED4A27" w14:paraId="40E6A741" w14:textId="77777777" w:rsidTr="00B35D24">
        <w:tc>
          <w:tcPr>
            <w:tcW w:w="3539" w:type="dxa"/>
            <w:vAlign w:val="center"/>
          </w:tcPr>
          <w:p w14:paraId="619A28E2" w14:textId="77777777" w:rsidR="00B35D24" w:rsidRPr="00ED4A27" w:rsidRDefault="00B35D24" w:rsidP="00B35D24">
            <w:pPr>
              <w:rPr>
                <w:b/>
                <w:bCs/>
                <w:iCs/>
                <w:sz w:val="22"/>
                <w:szCs w:val="22"/>
              </w:rPr>
            </w:pPr>
            <w:r w:rsidRPr="00ED4A27">
              <w:rPr>
                <w:b/>
                <w:bCs/>
                <w:iCs/>
                <w:sz w:val="22"/>
                <w:szCs w:val="22"/>
              </w:rPr>
              <w:t>Moved Home</w:t>
            </w:r>
          </w:p>
        </w:tc>
        <w:tc>
          <w:tcPr>
            <w:tcW w:w="1772" w:type="dxa"/>
            <w:vAlign w:val="center"/>
          </w:tcPr>
          <w:p w14:paraId="721F475B" w14:textId="77777777" w:rsidR="00B35D24" w:rsidRPr="00ED4A27" w:rsidRDefault="00B35D24" w:rsidP="00B35D24">
            <w:pPr>
              <w:jc w:val="center"/>
              <w:rPr>
                <w:b/>
                <w:bCs/>
                <w:sz w:val="22"/>
                <w:szCs w:val="22"/>
              </w:rPr>
            </w:pPr>
          </w:p>
        </w:tc>
        <w:tc>
          <w:tcPr>
            <w:tcW w:w="1772" w:type="dxa"/>
            <w:vAlign w:val="center"/>
          </w:tcPr>
          <w:p w14:paraId="3501656C" w14:textId="77777777" w:rsidR="00B35D24" w:rsidRPr="00ED4A27" w:rsidRDefault="00B35D24" w:rsidP="00B35D24">
            <w:pPr>
              <w:jc w:val="center"/>
              <w:rPr>
                <w:b/>
                <w:bCs/>
                <w:sz w:val="22"/>
                <w:szCs w:val="22"/>
              </w:rPr>
            </w:pPr>
          </w:p>
        </w:tc>
        <w:tc>
          <w:tcPr>
            <w:tcW w:w="1933" w:type="dxa"/>
            <w:vAlign w:val="center"/>
          </w:tcPr>
          <w:p w14:paraId="119CA15A" w14:textId="77777777" w:rsidR="00B35D24" w:rsidRPr="00ED4A27" w:rsidRDefault="00B35D24" w:rsidP="00B35D24">
            <w:pPr>
              <w:jc w:val="center"/>
              <w:rPr>
                <w:b/>
                <w:bCs/>
                <w:sz w:val="22"/>
                <w:szCs w:val="22"/>
              </w:rPr>
            </w:pPr>
          </w:p>
        </w:tc>
      </w:tr>
      <w:tr w:rsidR="00B35D24" w:rsidRPr="00ED4A27" w14:paraId="3EFCC4E9" w14:textId="77777777" w:rsidTr="00B35D24">
        <w:tc>
          <w:tcPr>
            <w:tcW w:w="3539" w:type="dxa"/>
            <w:vAlign w:val="center"/>
          </w:tcPr>
          <w:p w14:paraId="6BAB2CDF" w14:textId="77777777" w:rsidR="00B35D24" w:rsidRPr="00ED4A27" w:rsidRDefault="00B35D24" w:rsidP="00B35D24">
            <w:pPr>
              <w:rPr>
                <w:iCs/>
                <w:sz w:val="22"/>
                <w:szCs w:val="22"/>
              </w:rPr>
            </w:pPr>
            <w:r w:rsidRPr="00ED4A27">
              <w:rPr>
                <w:iCs/>
                <w:sz w:val="22"/>
                <w:szCs w:val="22"/>
              </w:rPr>
              <w:t>Yes</w:t>
            </w:r>
          </w:p>
        </w:tc>
        <w:tc>
          <w:tcPr>
            <w:tcW w:w="1772" w:type="dxa"/>
            <w:vAlign w:val="center"/>
          </w:tcPr>
          <w:p w14:paraId="20E55310" w14:textId="77777777" w:rsidR="00B35D24" w:rsidRPr="00ED4A27" w:rsidRDefault="00B35D24" w:rsidP="00B35D24">
            <w:pPr>
              <w:jc w:val="center"/>
              <w:rPr>
                <w:sz w:val="22"/>
                <w:szCs w:val="22"/>
              </w:rPr>
            </w:pPr>
            <w:r w:rsidRPr="00ED4A27">
              <w:rPr>
                <w:sz w:val="22"/>
                <w:szCs w:val="22"/>
              </w:rPr>
              <w:t>31</w:t>
            </w:r>
          </w:p>
        </w:tc>
        <w:tc>
          <w:tcPr>
            <w:tcW w:w="1772" w:type="dxa"/>
            <w:vAlign w:val="center"/>
          </w:tcPr>
          <w:p w14:paraId="18B03D98" w14:textId="77777777" w:rsidR="00B35D24" w:rsidRPr="00ED4A27" w:rsidRDefault="00B35D24" w:rsidP="00B35D24">
            <w:pPr>
              <w:jc w:val="center"/>
              <w:rPr>
                <w:sz w:val="22"/>
                <w:szCs w:val="22"/>
              </w:rPr>
            </w:pPr>
            <w:r w:rsidRPr="00ED4A27">
              <w:rPr>
                <w:sz w:val="22"/>
                <w:szCs w:val="22"/>
              </w:rPr>
              <w:t>26.1%</w:t>
            </w:r>
          </w:p>
        </w:tc>
        <w:tc>
          <w:tcPr>
            <w:tcW w:w="1933" w:type="dxa"/>
          </w:tcPr>
          <w:p w14:paraId="3C37AD36" w14:textId="77777777" w:rsidR="00B35D24" w:rsidRPr="00ED4A27" w:rsidRDefault="00B35D24" w:rsidP="00B35D24">
            <w:pPr>
              <w:jc w:val="center"/>
              <w:rPr>
                <w:sz w:val="22"/>
                <w:szCs w:val="22"/>
              </w:rPr>
            </w:pPr>
            <w:r w:rsidRPr="00ED4A27">
              <w:rPr>
                <w:sz w:val="22"/>
                <w:szCs w:val="22"/>
              </w:rPr>
              <w:t>Not reported</w:t>
            </w:r>
          </w:p>
        </w:tc>
      </w:tr>
      <w:tr w:rsidR="00B35D24" w:rsidRPr="00ED4A27" w14:paraId="387A708B" w14:textId="77777777" w:rsidTr="00B35D24">
        <w:tc>
          <w:tcPr>
            <w:tcW w:w="3539" w:type="dxa"/>
            <w:vAlign w:val="center"/>
          </w:tcPr>
          <w:p w14:paraId="021B05C0" w14:textId="77777777" w:rsidR="00B35D24" w:rsidRPr="00ED4A27" w:rsidRDefault="00B35D24" w:rsidP="00B35D24">
            <w:pPr>
              <w:rPr>
                <w:iCs/>
                <w:sz w:val="22"/>
                <w:szCs w:val="22"/>
              </w:rPr>
            </w:pPr>
            <w:r w:rsidRPr="00ED4A27">
              <w:rPr>
                <w:iCs/>
                <w:sz w:val="22"/>
                <w:szCs w:val="22"/>
              </w:rPr>
              <w:t>No</w:t>
            </w:r>
          </w:p>
        </w:tc>
        <w:tc>
          <w:tcPr>
            <w:tcW w:w="1772" w:type="dxa"/>
            <w:vAlign w:val="center"/>
          </w:tcPr>
          <w:p w14:paraId="61B847D4" w14:textId="77777777" w:rsidR="00B35D24" w:rsidRPr="00ED4A27" w:rsidRDefault="00B35D24" w:rsidP="00B35D24">
            <w:pPr>
              <w:jc w:val="center"/>
              <w:rPr>
                <w:sz w:val="22"/>
                <w:szCs w:val="22"/>
              </w:rPr>
            </w:pPr>
            <w:r w:rsidRPr="00ED4A27">
              <w:rPr>
                <w:sz w:val="22"/>
                <w:szCs w:val="22"/>
              </w:rPr>
              <w:t>88</w:t>
            </w:r>
          </w:p>
        </w:tc>
        <w:tc>
          <w:tcPr>
            <w:tcW w:w="1772" w:type="dxa"/>
            <w:vAlign w:val="center"/>
          </w:tcPr>
          <w:p w14:paraId="75A868E1" w14:textId="77777777" w:rsidR="00B35D24" w:rsidRPr="00ED4A27" w:rsidRDefault="00B35D24" w:rsidP="00B35D24">
            <w:pPr>
              <w:jc w:val="center"/>
              <w:rPr>
                <w:sz w:val="22"/>
                <w:szCs w:val="22"/>
              </w:rPr>
            </w:pPr>
            <w:r w:rsidRPr="00ED4A27">
              <w:rPr>
                <w:sz w:val="22"/>
                <w:szCs w:val="22"/>
              </w:rPr>
              <w:t>73.9%</w:t>
            </w:r>
          </w:p>
        </w:tc>
        <w:tc>
          <w:tcPr>
            <w:tcW w:w="1933" w:type="dxa"/>
          </w:tcPr>
          <w:p w14:paraId="58CC80EA" w14:textId="77777777" w:rsidR="00B35D24" w:rsidRPr="00ED4A27" w:rsidRDefault="00B35D24" w:rsidP="00B35D24">
            <w:pPr>
              <w:jc w:val="center"/>
              <w:rPr>
                <w:sz w:val="22"/>
                <w:szCs w:val="22"/>
              </w:rPr>
            </w:pPr>
            <w:r w:rsidRPr="00ED4A27">
              <w:rPr>
                <w:sz w:val="22"/>
                <w:szCs w:val="22"/>
              </w:rPr>
              <w:t>Not reported</w:t>
            </w:r>
          </w:p>
        </w:tc>
      </w:tr>
      <w:tr w:rsidR="00B35D24" w:rsidRPr="00ED4A27" w14:paraId="440218CA" w14:textId="77777777" w:rsidTr="00B35D24">
        <w:tc>
          <w:tcPr>
            <w:tcW w:w="3539" w:type="dxa"/>
            <w:vAlign w:val="center"/>
          </w:tcPr>
          <w:p w14:paraId="4C3C4EAD" w14:textId="77777777" w:rsidR="00B35D24" w:rsidRPr="00ED4A27" w:rsidRDefault="00B35D24" w:rsidP="00B35D24">
            <w:pPr>
              <w:rPr>
                <w:iCs/>
                <w:sz w:val="22"/>
                <w:szCs w:val="22"/>
              </w:rPr>
            </w:pPr>
          </w:p>
        </w:tc>
        <w:tc>
          <w:tcPr>
            <w:tcW w:w="1772" w:type="dxa"/>
            <w:vAlign w:val="center"/>
          </w:tcPr>
          <w:p w14:paraId="40A315F2" w14:textId="77777777" w:rsidR="00B35D24" w:rsidRPr="00ED4A27" w:rsidRDefault="00B35D24" w:rsidP="00B35D24">
            <w:pPr>
              <w:jc w:val="center"/>
              <w:rPr>
                <w:sz w:val="22"/>
                <w:szCs w:val="22"/>
              </w:rPr>
            </w:pPr>
          </w:p>
        </w:tc>
        <w:tc>
          <w:tcPr>
            <w:tcW w:w="1772" w:type="dxa"/>
            <w:vAlign w:val="center"/>
          </w:tcPr>
          <w:p w14:paraId="4B8DA940" w14:textId="77777777" w:rsidR="00B35D24" w:rsidRPr="00ED4A27" w:rsidRDefault="00B35D24" w:rsidP="00B35D24">
            <w:pPr>
              <w:jc w:val="center"/>
              <w:rPr>
                <w:sz w:val="22"/>
                <w:szCs w:val="22"/>
              </w:rPr>
            </w:pPr>
          </w:p>
        </w:tc>
        <w:tc>
          <w:tcPr>
            <w:tcW w:w="1933" w:type="dxa"/>
            <w:vAlign w:val="center"/>
          </w:tcPr>
          <w:p w14:paraId="14A2C8E8" w14:textId="77777777" w:rsidR="00B35D24" w:rsidRPr="00ED4A27" w:rsidRDefault="00B35D24" w:rsidP="00B35D24">
            <w:pPr>
              <w:jc w:val="center"/>
              <w:rPr>
                <w:sz w:val="22"/>
                <w:szCs w:val="22"/>
              </w:rPr>
            </w:pPr>
          </w:p>
        </w:tc>
      </w:tr>
      <w:tr w:rsidR="00B35D24" w:rsidRPr="00ED4A27" w14:paraId="6D5B854E" w14:textId="77777777" w:rsidTr="00B35D24">
        <w:tc>
          <w:tcPr>
            <w:tcW w:w="3539" w:type="dxa"/>
            <w:vAlign w:val="center"/>
          </w:tcPr>
          <w:p w14:paraId="1F7DD32E" w14:textId="77777777" w:rsidR="00B35D24" w:rsidRPr="00ED4A27" w:rsidRDefault="00B35D24" w:rsidP="00B35D24">
            <w:pPr>
              <w:rPr>
                <w:b/>
                <w:bCs/>
                <w:iCs/>
                <w:sz w:val="22"/>
                <w:szCs w:val="22"/>
              </w:rPr>
            </w:pPr>
            <w:r w:rsidRPr="00ED4A27">
              <w:rPr>
                <w:b/>
                <w:bCs/>
                <w:iCs/>
                <w:sz w:val="22"/>
                <w:szCs w:val="22"/>
              </w:rPr>
              <w:t xml:space="preserve">Lost </w:t>
            </w:r>
            <w:proofErr w:type="spellStart"/>
            <w:r w:rsidRPr="00ED4A27">
              <w:rPr>
                <w:b/>
                <w:bCs/>
                <w:iCs/>
                <w:sz w:val="22"/>
                <w:szCs w:val="22"/>
              </w:rPr>
              <w:t>Job</w:t>
            </w:r>
            <w:r w:rsidRPr="00ED4A27">
              <w:rPr>
                <w:b/>
                <w:bCs/>
                <w:iCs/>
                <w:sz w:val="22"/>
                <w:szCs w:val="22"/>
                <w:vertAlign w:val="superscript"/>
              </w:rPr>
              <w:t>a</w:t>
            </w:r>
            <w:proofErr w:type="spellEnd"/>
          </w:p>
        </w:tc>
        <w:tc>
          <w:tcPr>
            <w:tcW w:w="1772" w:type="dxa"/>
            <w:vAlign w:val="center"/>
          </w:tcPr>
          <w:p w14:paraId="391B3E5D" w14:textId="77777777" w:rsidR="00B35D24" w:rsidRPr="00ED4A27" w:rsidRDefault="00B35D24" w:rsidP="00B35D24">
            <w:pPr>
              <w:jc w:val="center"/>
              <w:rPr>
                <w:b/>
                <w:bCs/>
                <w:sz w:val="22"/>
                <w:szCs w:val="22"/>
              </w:rPr>
            </w:pPr>
          </w:p>
        </w:tc>
        <w:tc>
          <w:tcPr>
            <w:tcW w:w="1772" w:type="dxa"/>
            <w:vAlign w:val="center"/>
          </w:tcPr>
          <w:p w14:paraId="65344788" w14:textId="77777777" w:rsidR="00B35D24" w:rsidRPr="00ED4A27" w:rsidRDefault="00B35D24" w:rsidP="00B35D24">
            <w:pPr>
              <w:jc w:val="center"/>
              <w:rPr>
                <w:b/>
                <w:bCs/>
                <w:sz w:val="22"/>
                <w:szCs w:val="22"/>
              </w:rPr>
            </w:pPr>
          </w:p>
        </w:tc>
        <w:tc>
          <w:tcPr>
            <w:tcW w:w="1933" w:type="dxa"/>
            <w:vAlign w:val="center"/>
          </w:tcPr>
          <w:p w14:paraId="21A90CC4" w14:textId="77777777" w:rsidR="00B35D24" w:rsidRPr="00ED4A27" w:rsidRDefault="00B35D24" w:rsidP="00B35D24">
            <w:pPr>
              <w:jc w:val="center"/>
              <w:rPr>
                <w:b/>
                <w:bCs/>
                <w:sz w:val="22"/>
                <w:szCs w:val="22"/>
              </w:rPr>
            </w:pPr>
          </w:p>
        </w:tc>
      </w:tr>
      <w:tr w:rsidR="00B35D24" w:rsidRPr="00ED4A27" w14:paraId="7F768BB9" w14:textId="77777777" w:rsidTr="00B35D24">
        <w:tc>
          <w:tcPr>
            <w:tcW w:w="3539" w:type="dxa"/>
            <w:vAlign w:val="center"/>
          </w:tcPr>
          <w:p w14:paraId="6B15F3D3" w14:textId="77777777" w:rsidR="00B35D24" w:rsidRPr="00ED4A27" w:rsidRDefault="00B35D24" w:rsidP="00B35D24">
            <w:pPr>
              <w:rPr>
                <w:iCs/>
                <w:sz w:val="22"/>
                <w:szCs w:val="22"/>
              </w:rPr>
            </w:pPr>
            <w:r w:rsidRPr="00ED4A27">
              <w:rPr>
                <w:iCs/>
                <w:sz w:val="22"/>
                <w:szCs w:val="22"/>
              </w:rPr>
              <w:t>Yes</w:t>
            </w:r>
          </w:p>
        </w:tc>
        <w:tc>
          <w:tcPr>
            <w:tcW w:w="1772" w:type="dxa"/>
            <w:vAlign w:val="center"/>
          </w:tcPr>
          <w:p w14:paraId="4437D479" w14:textId="77777777" w:rsidR="00B35D24" w:rsidRPr="00ED4A27" w:rsidRDefault="00B35D24" w:rsidP="00B35D24">
            <w:pPr>
              <w:jc w:val="center"/>
              <w:rPr>
                <w:sz w:val="22"/>
                <w:szCs w:val="22"/>
              </w:rPr>
            </w:pPr>
            <w:r w:rsidRPr="00ED4A27">
              <w:rPr>
                <w:sz w:val="22"/>
                <w:szCs w:val="22"/>
              </w:rPr>
              <w:t>17</w:t>
            </w:r>
          </w:p>
        </w:tc>
        <w:tc>
          <w:tcPr>
            <w:tcW w:w="1772" w:type="dxa"/>
            <w:vAlign w:val="center"/>
          </w:tcPr>
          <w:p w14:paraId="2CDEF24F" w14:textId="77777777" w:rsidR="00B35D24" w:rsidRPr="00ED4A27" w:rsidRDefault="00B35D24" w:rsidP="00B35D24">
            <w:pPr>
              <w:jc w:val="center"/>
              <w:rPr>
                <w:sz w:val="22"/>
                <w:szCs w:val="22"/>
              </w:rPr>
            </w:pPr>
            <w:r w:rsidRPr="00ED4A27">
              <w:rPr>
                <w:sz w:val="22"/>
                <w:szCs w:val="22"/>
              </w:rPr>
              <w:t>21.5%</w:t>
            </w:r>
          </w:p>
        </w:tc>
        <w:tc>
          <w:tcPr>
            <w:tcW w:w="1933" w:type="dxa"/>
            <w:vAlign w:val="center"/>
          </w:tcPr>
          <w:p w14:paraId="00029E10" w14:textId="77777777" w:rsidR="00B35D24" w:rsidRPr="00ED4A27" w:rsidRDefault="00B35D24" w:rsidP="00B35D24">
            <w:pPr>
              <w:jc w:val="center"/>
              <w:rPr>
                <w:sz w:val="22"/>
                <w:szCs w:val="22"/>
              </w:rPr>
            </w:pPr>
            <w:r w:rsidRPr="00ED4A27">
              <w:rPr>
                <w:sz w:val="22"/>
                <w:szCs w:val="22"/>
              </w:rPr>
              <w:t>61.7%</w:t>
            </w:r>
          </w:p>
        </w:tc>
      </w:tr>
      <w:tr w:rsidR="00B35D24" w:rsidRPr="00ED4A27" w14:paraId="0D0A4525" w14:textId="77777777" w:rsidTr="00B35D24">
        <w:tc>
          <w:tcPr>
            <w:tcW w:w="3539" w:type="dxa"/>
            <w:vAlign w:val="center"/>
          </w:tcPr>
          <w:p w14:paraId="01DB3618" w14:textId="77777777" w:rsidR="00B35D24" w:rsidRPr="00ED4A27" w:rsidRDefault="00B35D24" w:rsidP="00B35D24">
            <w:pPr>
              <w:rPr>
                <w:iCs/>
                <w:sz w:val="22"/>
                <w:szCs w:val="22"/>
              </w:rPr>
            </w:pPr>
            <w:r w:rsidRPr="00ED4A27">
              <w:rPr>
                <w:iCs/>
                <w:sz w:val="22"/>
                <w:szCs w:val="22"/>
              </w:rPr>
              <w:t>No</w:t>
            </w:r>
          </w:p>
        </w:tc>
        <w:tc>
          <w:tcPr>
            <w:tcW w:w="1772" w:type="dxa"/>
            <w:vAlign w:val="center"/>
          </w:tcPr>
          <w:p w14:paraId="51B6D7C3" w14:textId="77777777" w:rsidR="00B35D24" w:rsidRPr="00ED4A27" w:rsidRDefault="00B35D24" w:rsidP="00B35D24">
            <w:pPr>
              <w:jc w:val="center"/>
              <w:rPr>
                <w:sz w:val="22"/>
                <w:szCs w:val="22"/>
              </w:rPr>
            </w:pPr>
            <w:r w:rsidRPr="00ED4A27">
              <w:rPr>
                <w:sz w:val="22"/>
                <w:szCs w:val="22"/>
              </w:rPr>
              <w:t>62</w:t>
            </w:r>
          </w:p>
        </w:tc>
        <w:tc>
          <w:tcPr>
            <w:tcW w:w="1772" w:type="dxa"/>
            <w:vAlign w:val="center"/>
          </w:tcPr>
          <w:p w14:paraId="6E8031A6" w14:textId="77777777" w:rsidR="00B35D24" w:rsidRPr="00ED4A27" w:rsidRDefault="00B35D24" w:rsidP="00B35D24">
            <w:pPr>
              <w:jc w:val="center"/>
              <w:rPr>
                <w:sz w:val="22"/>
                <w:szCs w:val="22"/>
              </w:rPr>
            </w:pPr>
            <w:r w:rsidRPr="00ED4A27">
              <w:rPr>
                <w:sz w:val="22"/>
                <w:szCs w:val="22"/>
              </w:rPr>
              <w:t>78.5%</w:t>
            </w:r>
          </w:p>
        </w:tc>
        <w:tc>
          <w:tcPr>
            <w:tcW w:w="1933" w:type="dxa"/>
            <w:vAlign w:val="center"/>
          </w:tcPr>
          <w:p w14:paraId="46FDAE08" w14:textId="77777777" w:rsidR="00B35D24" w:rsidRPr="00ED4A27" w:rsidRDefault="00B35D24" w:rsidP="00B35D24">
            <w:pPr>
              <w:jc w:val="center"/>
              <w:rPr>
                <w:sz w:val="22"/>
                <w:szCs w:val="22"/>
              </w:rPr>
            </w:pPr>
            <w:r w:rsidRPr="00ED4A27">
              <w:rPr>
                <w:sz w:val="22"/>
                <w:szCs w:val="22"/>
              </w:rPr>
              <w:t>38.3%</w:t>
            </w:r>
          </w:p>
        </w:tc>
      </w:tr>
      <w:tr w:rsidR="00B35D24" w:rsidRPr="00ED4A27" w14:paraId="627A60E8" w14:textId="77777777" w:rsidTr="00B35D24">
        <w:tc>
          <w:tcPr>
            <w:tcW w:w="3539" w:type="dxa"/>
            <w:vAlign w:val="center"/>
          </w:tcPr>
          <w:p w14:paraId="5E0B66EB" w14:textId="77777777" w:rsidR="00B35D24" w:rsidRPr="00ED4A27" w:rsidRDefault="00B35D24" w:rsidP="00B35D24">
            <w:pPr>
              <w:rPr>
                <w:iCs/>
                <w:sz w:val="22"/>
                <w:szCs w:val="22"/>
              </w:rPr>
            </w:pPr>
          </w:p>
        </w:tc>
        <w:tc>
          <w:tcPr>
            <w:tcW w:w="1772" w:type="dxa"/>
            <w:vAlign w:val="center"/>
          </w:tcPr>
          <w:p w14:paraId="76783456" w14:textId="77777777" w:rsidR="00B35D24" w:rsidRPr="00ED4A27" w:rsidRDefault="00B35D24" w:rsidP="00B35D24">
            <w:pPr>
              <w:jc w:val="center"/>
              <w:rPr>
                <w:sz w:val="22"/>
                <w:szCs w:val="22"/>
              </w:rPr>
            </w:pPr>
          </w:p>
        </w:tc>
        <w:tc>
          <w:tcPr>
            <w:tcW w:w="1772" w:type="dxa"/>
            <w:vAlign w:val="center"/>
          </w:tcPr>
          <w:p w14:paraId="7C7CC7D1" w14:textId="77777777" w:rsidR="00B35D24" w:rsidRPr="00ED4A27" w:rsidRDefault="00B35D24" w:rsidP="00B35D24">
            <w:pPr>
              <w:jc w:val="center"/>
              <w:rPr>
                <w:sz w:val="22"/>
                <w:szCs w:val="22"/>
              </w:rPr>
            </w:pPr>
          </w:p>
        </w:tc>
        <w:tc>
          <w:tcPr>
            <w:tcW w:w="1933" w:type="dxa"/>
            <w:vAlign w:val="center"/>
          </w:tcPr>
          <w:p w14:paraId="5A0A9170" w14:textId="77777777" w:rsidR="00B35D24" w:rsidRPr="00ED4A27" w:rsidRDefault="00B35D24" w:rsidP="00B35D24">
            <w:pPr>
              <w:jc w:val="center"/>
              <w:rPr>
                <w:sz w:val="22"/>
                <w:szCs w:val="22"/>
              </w:rPr>
            </w:pPr>
          </w:p>
        </w:tc>
      </w:tr>
      <w:tr w:rsidR="00B35D24" w:rsidRPr="00ED4A27" w14:paraId="4C6D5B47" w14:textId="77777777" w:rsidTr="00B35D24">
        <w:tc>
          <w:tcPr>
            <w:tcW w:w="3539" w:type="dxa"/>
            <w:vAlign w:val="center"/>
          </w:tcPr>
          <w:p w14:paraId="0BE4A1B7" w14:textId="77777777" w:rsidR="00B35D24" w:rsidRPr="00ED4A27" w:rsidRDefault="00B35D24" w:rsidP="00B35D24">
            <w:pPr>
              <w:rPr>
                <w:b/>
                <w:bCs/>
                <w:iCs/>
                <w:sz w:val="22"/>
                <w:szCs w:val="22"/>
              </w:rPr>
            </w:pPr>
            <w:r w:rsidRPr="00ED4A27">
              <w:rPr>
                <w:b/>
                <w:bCs/>
                <w:iCs/>
                <w:sz w:val="22"/>
                <w:szCs w:val="22"/>
              </w:rPr>
              <w:t>Institution</w:t>
            </w:r>
          </w:p>
        </w:tc>
        <w:tc>
          <w:tcPr>
            <w:tcW w:w="1772" w:type="dxa"/>
            <w:vAlign w:val="center"/>
          </w:tcPr>
          <w:p w14:paraId="5D1C9F81" w14:textId="77777777" w:rsidR="00B35D24" w:rsidRPr="00ED4A27" w:rsidRDefault="00B35D24" w:rsidP="00B35D24">
            <w:pPr>
              <w:jc w:val="center"/>
              <w:rPr>
                <w:b/>
                <w:bCs/>
                <w:sz w:val="22"/>
                <w:szCs w:val="22"/>
              </w:rPr>
            </w:pPr>
          </w:p>
        </w:tc>
        <w:tc>
          <w:tcPr>
            <w:tcW w:w="1772" w:type="dxa"/>
            <w:vAlign w:val="center"/>
          </w:tcPr>
          <w:p w14:paraId="2E1FF048" w14:textId="77777777" w:rsidR="00B35D24" w:rsidRPr="00ED4A27" w:rsidRDefault="00B35D24" w:rsidP="00B35D24">
            <w:pPr>
              <w:jc w:val="center"/>
              <w:rPr>
                <w:b/>
                <w:bCs/>
                <w:sz w:val="22"/>
                <w:szCs w:val="22"/>
              </w:rPr>
            </w:pPr>
          </w:p>
        </w:tc>
        <w:tc>
          <w:tcPr>
            <w:tcW w:w="1933" w:type="dxa"/>
            <w:vAlign w:val="center"/>
          </w:tcPr>
          <w:p w14:paraId="1A51BA86" w14:textId="77777777" w:rsidR="00B35D24" w:rsidRPr="00ED4A27" w:rsidRDefault="00B35D24" w:rsidP="00B35D24">
            <w:pPr>
              <w:jc w:val="center"/>
              <w:rPr>
                <w:b/>
                <w:bCs/>
                <w:sz w:val="22"/>
                <w:szCs w:val="22"/>
              </w:rPr>
            </w:pPr>
          </w:p>
        </w:tc>
      </w:tr>
      <w:tr w:rsidR="00B35D24" w:rsidRPr="00ED4A27" w14:paraId="19FBB7A3" w14:textId="77777777" w:rsidTr="00B35D24">
        <w:tc>
          <w:tcPr>
            <w:tcW w:w="3539" w:type="dxa"/>
            <w:vAlign w:val="center"/>
          </w:tcPr>
          <w:p w14:paraId="1A53A044" w14:textId="77777777" w:rsidR="00B35D24" w:rsidRPr="00ED4A27" w:rsidRDefault="00B35D24" w:rsidP="00B35D24">
            <w:pPr>
              <w:rPr>
                <w:iCs/>
                <w:sz w:val="22"/>
                <w:szCs w:val="22"/>
              </w:rPr>
            </w:pPr>
            <w:r w:rsidRPr="00ED4A27">
              <w:rPr>
                <w:iCs/>
                <w:sz w:val="22"/>
                <w:szCs w:val="22"/>
              </w:rPr>
              <w:t>Victoria University of Wellington</w:t>
            </w:r>
          </w:p>
        </w:tc>
        <w:tc>
          <w:tcPr>
            <w:tcW w:w="1772" w:type="dxa"/>
            <w:vAlign w:val="center"/>
          </w:tcPr>
          <w:p w14:paraId="153812A5" w14:textId="77777777" w:rsidR="00B35D24" w:rsidRPr="00ED4A27" w:rsidRDefault="00B35D24" w:rsidP="00B35D24">
            <w:pPr>
              <w:jc w:val="center"/>
              <w:rPr>
                <w:sz w:val="22"/>
                <w:szCs w:val="22"/>
              </w:rPr>
            </w:pPr>
            <w:r w:rsidRPr="00ED4A27">
              <w:rPr>
                <w:sz w:val="22"/>
                <w:szCs w:val="22"/>
              </w:rPr>
              <w:t>51</w:t>
            </w:r>
          </w:p>
        </w:tc>
        <w:tc>
          <w:tcPr>
            <w:tcW w:w="1772" w:type="dxa"/>
            <w:vAlign w:val="center"/>
          </w:tcPr>
          <w:p w14:paraId="232FF16D" w14:textId="77777777" w:rsidR="00B35D24" w:rsidRPr="00ED4A27" w:rsidRDefault="00B35D24" w:rsidP="00B35D24">
            <w:pPr>
              <w:jc w:val="center"/>
              <w:rPr>
                <w:sz w:val="22"/>
                <w:szCs w:val="22"/>
              </w:rPr>
            </w:pPr>
            <w:r w:rsidRPr="00ED4A27">
              <w:rPr>
                <w:sz w:val="22"/>
                <w:szCs w:val="22"/>
              </w:rPr>
              <w:t>34.7%</w:t>
            </w:r>
          </w:p>
        </w:tc>
        <w:tc>
          <w:tcPr>
            <w:tcW w:w="1933" w:type="dxa"/>
            <w:vAlign w:val="center"/>
          </w:tcPr>
          <w:p w14:paraId="014D9FE5" w14:textId="77777777" w:rsidR="00B35D24" w:rsidRPr="00ED4A27" w:rsidRDefault="00B35D24" w:rsidP="00B35D24">
            <w:pPr>
              <w:jc w:val="center"/>
              <w:rPr>
                <w:sz w:val="22"/>
                <w:szCs w:val="22"/>
              </w:rPr>
            </w:pPr>
            <w:r w:rsidRPr="00ED4A27">
              <w:rPr>
                <w:sz w:val="22"/>
                <w:szCs w:val="22"/>
              </w:rPr>
              <w:t>N/A</w:t>
            </w:r>
          </w:p>
        </w:tc>
      </w:tr>
      <w:tr w:rsidR="00B35D24" w:rsidRPr="00ED4A27" w14:paraId="5F38C067" w14:textId="77777777" w:rsidTr="00B35D24">
        <w:tc>
          <w:tcPr>
            <w:tcW w:w="3539" w:type="dxa"/>
            <w:vAlign w:val="center"/>
          </w:tcPr>
          <w:p w14:paraId="68C09878" w14:textId="77777777" w:rsidR="00B35D24" w:rsidRPr="00ED4A27" w:rsidRDefault="00B35D24" w:rsidP="00B35D24">
            <w:pPr>
              <w:rPr>
                <w:iCs/>
                <w:sz w:val="22"/>
                <w:szCs w:val="22"/>
              </w:rPr>
            </w:pPr>
            <w:r w:rsidRPr="00ED4A27">
              <w:rPr>
                <w:iCs/>
                <w:sz w:val="22"/>
                <w:szCs w:val="22"/>
              </w:rPr>
              <w:t>University of Waikato</w:t>
            </w:r>
          </w:p>
        </w:tc>
        <w:tc>
          <w:tcPr>
            <w:tcW w:w="1772" w:type="dxa"/>
            <w:vAlign w:val="center"/>
          </w:tcPr>
          <w:p w14:paraId="3FA61809" w14:textId="77777777" w:rsidR="00B35D24" w:rsidRPr="00ED4A27" w:rsidRDefault="00B35D24" w:rsidP="00B35D24">
            <w:pPr>
              <w:jc w:val="center"/>
              <w:rPr>
                <w:sz w:val="22"/>
                <w:szCs w:val="22"/>
              </w:rPr>
            </w:pPr>
            <w:r w:rsidRPr="00ED4A27">
              <w:rPr>
                <w:sz w:val="22"/>
                <w:szCs w:val="22"/>
              </w:rPr>
              <w:t>91</w:t>
            </w:r>
          </w:p>
        </w:tc>
        <w:tc>
          <w:tcPr>
            <w:tcW w:w="1772" w:type="dxa"/>
            <w:vAlign w:val="center"/>
          </w:tcPr>
          <w:p w14:paraId="61F4EABB" w14:textId="77777777" w:rsidR="00B35D24" w:rsidRPr="00ED4A27" w:rsidRDefault="00B35D24" w:rsidP="00B35D24">
            <w:pPr>
              <w:jc w:val="center"/>
              <w:rPr>
                <w:sz w:val="22"/>
                <w:szCs w:val="22"/>
              </w:rPr>
            </w:pPr>
            <w:r w:rsidRPr="00ED4A27">
              <w:rPr>
                <w:sz w:val="22"/>
                <w:szCs w:val="22"/>
              </w:rPr>
              <w:t>61.9%</w:t>
            </w:r>
          </w:p>
        </w:tc>
        <w:tc>
          <w:tcPr>
            <w:tcW w:w="1933" w:type="dxa"/>
            <w:vAlign w:val="center"/>
          </w:tcPr>
          <w:p w14:paraId="0BDE037E" w14:textId="77777777" w:rsidR="00B35D24" w:rsidRPr="00ED4A27" w:rsidRDefault="00B35D24" w:rsidP="00B35D24">
            <w:pPr>
              <w:jc w:val="center"/>
              <w:rPr>
                <w:sz w:val="22"/>
                <w:szCs w:val="22"/>
              </w:rPr>
            </w:pPr>
            <w:r w:rsidRPr="00ED4A27">
              <w:rPr>
                <w:sz w:val="22"/>
                <w:szCs w:val="22"/>
              </w:rPr>
              <w:t>N/A</w:t>
            </w:r>
          </w:p>
        </w:tc>
      </w:tr>
      <w:tr w:rsidR="00B35D24" w:rsidRPr="00ED4A27" w14:paraId="0A46BA17" w14:textId="77777777" w:rsidTr="00B35D24">
        <w:tc>
          <w:tcPr>
            <w:tcW w:w="3539" w:type="dxa"/>
            <w:tcBorders>
              <w:bottom w:val="single" w:sz="4" w:space="0" w:color="auto"/>
            </w:tcBorders>
            <w:vAlign w:val="center"/>
          </w:tcPr>
          <w:p w14:paraId="1F3A2223" w14:textId="77777777" w:rsidR="00B35D24" w:rsidRPr="00ED4A27" w:rsidRDefault="00B35D24" w:rsidP="00B35D24">
            <w:pPr>
              <w:rPr>
                <w:iCs/>
                <w:sz w:val="22"/>
                <w:szCs w:val="22"/>
              </w:rPr>
            </w:pPr>
            <w:r w:rsidRPr="00ED4A27">
              <w:rPr>
                <w:iCs/>
                <w:sz w:val="22"/>
                <w:szCs w:val="22"/>
              </w:rPr>
              <w:t>Other</w:t>
            </w:r>
          </w:p>
        </w:tc>
        <w:tc>
          <w:tcPr>
            <w:tcW w:w="1772" w:type="dxa"/>
            <w:tcBorders>
              <w:bottom w:val="single" w:sz="4" w:space="0" w:color="auto"/>
            </w:tcBorders>
            <w:vAlign w:val="center"/>
          </w:tcPr>
          <w:p w14:paraId="143C4FB7" w14:textId="77777777" w:rsidR="00B35D24" w:rsidRPr="00ED4A27" w:rsidRDefault="00B35D24" w:rsidP="00B35D24">
            <w:pPr>
              <w:jc w:val="center"/>
              <w:rPr>
                <w:sz w:val="22"/>
                <w:szCs w:val="22"/>
              </w:rPr>
            </w:pPr>
            <w:r w:rsidRPr="00ED4A27">
              <w:rPr>
                <w:sz w:val="22"/>
                <w:szCs w:val="22"/>
              </w:rPr>
              <w:t>5</w:t>
            </w:r>
          </w:p>
        </w:tc>
        <w:tc>
          <w:tcPr>
            <w:tcW w:w="1772" w:type="dxa"/>
            <w:tcBorders>
              <w:bottom w:val="single" w:sz="4" w:space="0" w:color="auto"/>
            </w:tcBorders>
            <w:vAlign w:val="center"/>
          </w:tcPr>
          <w:p w14:paraId="68CADF64" w14:textId="77777777" w:rsidR="00B35D24" w:rsidRPr="00ED4A27" w:rsidRDefault="00B35D24" w:rsidP="00B35D24">
            <w:pPr>
              <w:jc w:val="center"/>
              <w:rPr>
                <w:sz w:val="22"/>
                <w:szCs w:val="22"/>
              </w:rPr>
            </w:pPr>
            <w:r w:rsidRPr="00ED4A27">
              <w:rPr>
                <w:sz w:val="22"/>
                <w:szCs w:val="22"/>
              </w:rPr>
              <w:t>3.4%</w:t>
            </w:r>
          </w:p>
        </w:tc>
        <w:tc>
          <w:tcPr>
            <w:tcW w:w="1933" w:type="dxa"/>
            <w:tcBorders>
              <w:bottom w:val="single" w:sz="4" w:space="0" w:color="auto"/>
            </w:tcBorders>
            <w:vAlign w:val="center"/>
          </w:tcPr>
          <w:p w14:paraId="49E8FD35" w14:textId="77777777" w:rsidR="00B35D24" w:rsidRPr="00ED4A27" w:rsidRDefault="00B35D24" w:rsidP="00B35D24">
            <w:pPr>
              <w:jc w:val="center"/>
              <w:rPr>
                <w:sz w:val="22"/>
                <w:szCs w:val="22"/>
              </w:rPr>
            </w:pPr>
            <w:r w:rsidRPr="00ED4A27">
              <w:rPr>
                <w:sz w:val="22"/>
                <w:szCs w:val="22"/>
              </w:rPr>
              <w:t>N/A</w:t>
            </w:r>
          </w:p>
        </w:tc>
      </w:tr>
    </w:tbl>
    <w:p w14:paraId="6B4B1F9F" w14:textId="565DC40B" w:rsidR="00D94956" w:rsidRPr="00D20FE4" w:rsidRDefault="00B35D24" w:rsidP="008E756A">
      <w:pPr>
        <w:spacing w:line="288" w:lineRule="auto"/>
        <w:jc w:val="both"/>
        <w:rPr>
          <w:rFonts w:asciiTheme="majorBidi" w:hAnsiTheme="majorBidi" w:cstheme="majorBidi"/>
          <w:sz w:val="20"/>
          <w:szCs w:val="20"/>
        </w:rPr>
      </w:pPr>
      <w:r w:rsidRPr="00D20FE4">
        <w:rPr>
          <w:rFonts w:asciiTheme="majorBidi" w:hAnsiTheme="majorBidi" w:cstheme="majorBidi"/>
          <w:sz w:val="20"/>
          <w:szCs w:val="20"/>
        </w:rPr>
        <w:t xml:space="preserve">N.B. </w:t>
      </w:r>
      <w:proofErr w:type="spellStart"/>
      <w:r w:rsidRPr="00D20FE4">
        <w:rPr>
          <w:rFonts w:asciiTheme="majorBidi" w:hAnsiTheme="majorBidi" w:cstheme="majorBidi"/>
          <w:sz w:val="20"/>
          <w:szCs w:val="20"/>
          <w:vertAlign w:val="superscript"/>
        </w:rPr>
        <w:t>a</w:t>
      </w:r>
      <w:proofErr w:type="spellEnd"/>
      <w:r w:rsidRPr="00D20FE4">
        <w:rPr>
          <w:rFonts w:asciiTheme="majorBidi" w:hAnsiTheme="majorBidi" w:cstheme="majorBidi"/>
          <w:sz w:val="20"/>
          <w:szCs w:val="20"/>
        </w:rPr>
        <w:t xml:space="preserve"> </w:t>
      </w:r>
      <w:proofErr w:type="gramStart"/>
      <w:r w:rsidRPr="00D20FE4">
        <w:rPr>
          <w:rFonts w:asciiTheme="majorBidi" w:hAnsiTheme="majorBidi" w:cstheme="majorBidi"/>
          <w:sz w:val="20"/>
          <w:szCs w:val="20"/>
        </w:rPr>
        <w:t>The</w:t>
      </w:r>
      <w:proofErr w:type="gramEnd"/>
      <w:r w:rsidRPr="00D20FE4">
        <w:rPr>
          <w:rFonts w:asciiTheme="majorBidi" w:hAnsiTheme="majorBidi" w:cstheme="majorBidi"/>
          <w:sz w:val="20"/>
          <w:szCs w:val="20"/>
        </w:rPr>
        <w:t xml:space="preserve"> denominator for students who lost their job is only students who reported having a job before the pandemic.</w:t>
      </w:r>
    </w:p>
    <w:p w14:paraId="3C838768" w14:textId="77777777" w:rsidR="0087441B" w:rsidRPr="004C2A4D" w:rsidRDefault="0087441B" w:rsidP="0087441B"/>
    <w:p w14:paraId="52D2DF52" w14:textId="3DCF7764" w:rsidR="00FD30AF" w:rsidRPr="004C2A4D" w:rsidRDefault="00D94956" w:rsidP="00E869D3">
      <w:pPr>
        <w:pStyle w:val="Caption"/>
        <w:keepNext/>
        <w:spacing w:after="0" w:line="288" w:lineRule="auto"/>
        <w:ind w:firstLine="720"/>
        <w:jc w:val="both"/>
        <w:rPr>
          <w:i w:val="0"/>
          <w:iCs w:val="0"/>
          <w:color w:val="auto"/>
          <w:sz w:val="24"/>
          <w:szCs w:val="24"/>
        </w:rPr>
      </w:pPr>
      <w:r w:rsidRPr="004C2A4D">
        <w:rPr>
          <w:i w:val="0"/>
          <w:iCs w:val="0"/>
          <w:color w:val="auto"/>
          <w:sz w:val="24"/>
          <w:szCs w:val="24"/>
        </w:rPr>
        <w:t xml:space="preserve">Given the relatively small sample size of 147 available for analysis, the quantitative analysis involved three steps. First, each outcome variable was tabulated, then statistical differences by each socio-demographic </w:t>
      </w:r>
      <w:proofErr w:type="gramStart"/>
      <w:r w:rsidRPr="004C2A4D">
        <w:rPr>
          <w:i w:val="0"/>
          <w:iCs w:val="0"/>
          <w:color w:val="auto"/>
          <w:sz w:val="24"/>
          <w:szCs w:val="24"/>
        </w:rPr>
        <w:t>characteristics</w:t>
      </w:r>
      <w:proofErr w:type="gramEnd"/>
      <w:r w:rsidRPr="004C2A4D">
        <w:rPr>
          <w:i w:val="0"/>
          <w:iCs w:val="0"/>
          <w:color w:val="auto"/>
          <w:sz w:val="24"/>
          <w:szCs w:val="24"/>
        </w:rPr>
        <w:t xml:space="preserve"> were tested in a univariate analysis. Each socio-demographic correlate achieving p&lt;0.1 was then entered into a final multivariate regression model. Adjustments were not made for multiple hypothesis testing, so results in terms of statistical significance were treated with some caution where p-values were close to threshold for conventional statistical significance. Outcome variables that were measured as satisfaction (on a five-point Likert scale from very dissatisfied to very satisfied) were treated as continuous variables for analysis. Outcome variables that were measured in terms of agreement (on a five-point Likert scale from strongly disagree to strongly agree) were converted into binary variables with responses of agree and strongly agree coded as one, and zero otherwise. Linear probability regression models were preferred over logistic regression models for these variables, due to the ease of interpretation of the results. Due to small numbers of gender diverse students, and students who were unwilling to give their gender analysis by gender was conducted by comparing female students with all others. In all analyses, the base category for degree level was bachelor’s degree, and the base category for field of study was arts and humanities. In analyses involving lost jobs, the sample is limited to respondents who reported having a job prior to the pandemic</w:t>
      </w:r>
      <w:r w:rsidR="005C098D" w:rsidRPr="004C2A4D">
        <w:rPr>
          <w:i w:val="0"/>
          <w:iCs w:val="0"/>
          <w:color w:val="auto"/>
          <w:sz w:val="24"/>
          <w:szCs w:val="24"/>
        </w:rPr>
        <w:t>.</w:t>
      </w:r>
    </w:p>
    <w:p w14:paraId="5B241DE7" w14:textId="461AAFDC" w:rsidR="00D94956" w:rsidRPr="004C2A4D" w:rsidRDefault="00D94956" w:rsidP="00D94956"/>
    <w:p w14:paraId="6F5B1BAE" w14:textId="47FE4D70" w:rsidR="00D94956" w:rsidRPr="004C2A4D" w:rsidRDefault="00D94956" w:rsidP="00D94956">
      <w:pPr>
        <w:pStyle w:val="Caption"/>
        <w:keepNext/>
        <w:spacing w:after="0" w:line="288" w:lineRule="auto"/>
        <w:ind w:firstLine="720"/>
        <w:jc w:val="both"/>
        <w:rPr>
          <w:i w:val="0"/>
          <w:iCs w:val="0"/>
          <w:color w:val="auto"/>
          <w:sz w:val="24"/>
          <w:szCs w:val="24"/>
        </w:rPr>
      </w:pPr>
      <w:r w:rsidRPr="004C2A4D">
        <w:rPr>
          <w:i w:val="0"/>
          <w:iCs w:val="0"/>
          <w:color w:val="auto"/>
          <w:sz w:val="24"/>
          <w:szCs w:val="24"/>
        </w:rPr>
        <w:t xml:space="preserve">Drawing on Braun and Clark’s (2006) framework, the open-ended question responses were thematically </w:t>
      </w:r>
      <w:proofErr w:type="spellStart"/>
      <w:r w:rsidRPr="004C2A4D">
        <w:rPr>
          <w:i w:val="0"/>
          <w:iCs w:val="0"/>
          <w:color w:val="auto"/>
          <w:sz w:val="24"/>
          <w:szCs w:val="24"/>
        </w:rPr>
        <w:t>analysed</w:t>
      </w:r>
      <w:proofErr w:type="spellEnd"/>
      <w:r w:rsidRPr="004C2A4D">
        <w:rPr>
          <w:i w:val="0"/>
          <w:iCs w:val="0"/>
          <w:color w:val="auto"/>
          <w:sz w:val="24"/>
          <w:szCs w:val="24"/>
        </w:rPr>
        <w:t xml:space="preserve">. Responses were first clustered into 15 key word topics, with some responses re-coded under several topics due to the multi-faceted nature of the answers. The responses were then re-coded in an iterative process, resulting in some topics having more than 12 responses, while others had just one. The responses in dominant topics were then re-read to identify patterns and </w:t>
      </w:r>
      <w:proofErr w:type="spellStart"/>
      <w:r w:rsidRPr="004C2A4D">
        <w:rPr>
          <w:i w:val="0"/>
          <w:iCs w:val="0"/>
          <w:color w:val="auto"/>
          <w:sz w:val="24"/>
          <w:szCs w:val="24"/>
        </w:rPr>
        <w:t>similiarites</w:t>
      </w:r>
      <w:proofErr w:type="spellEnd"/>
      <w:r w:rsidRPr="004C2A4D">
        <w:rPr>
          <w:i w:val="0"/>
          <w:iCs w:val="0"/>
          <w:color w:val="auto"/>
          <w:sz w:val="24"/>
          <w:szCs w:val="24"/>
        </w:rPr>
        <w:t xml:space="preserve"> within and across the answers. These topics were classified into the broader themes based on patterns of commonality determined by key words that evoked the value of collectivity and demonstrated emotive responses to the lockdown. From this process, three overarching themes were generated: Collectivity, Emotions and Higher Education. The first two themes were complex and include a number of sub-themes. For the third theme, answers were clustered based on the way in which the responses commented with specificity on higher education in light of their lockdown experiences.</w:t>
      </w:r>
    </w:p>
    <w:p w14:paraId="08D9721A" w14:textId="77777777" w:rsidR="00D94956" w:rsidRPr="00D94956" w:rsidRDefault="00D94956" w:rsidP="00D94956"/>
    <w:p w14:paraId="490B195D" w14:textId="77777777" w:rsidR="00120E4B" w:rsidRPr="00B24172" w:rsidRDefault="00120E4B" w:rsidP="00120E4B"/>
    <w:p w14:paraId="745DDF9C" w14:textId="025EBA3C" w:rsidR="00367EDB" w:rsidRPr="00B24172" w:rsidRDefault="004C2A4D" w:rsidP="00BF2AB8">
      <w:pPr>
        <w:pStyle w:val="Heading1"/>
        <w:numPr>
          <w:ilvl w:val="0"/>
          <w:numId w:val="20"/>
        </w:numPr>
        <w:spacing w:before="0" w:after="0" w:line="288" w:lineRule="auto"/>
        <w:rPr>
          <w:sz w:val="24"/>
          <w:szCs w:val="28"/>
        </w:rPr>
      </w:pPr>
      <w:bookmarkStart w:id="2" w:name="_Toc443491024"/>
      <w:r>
        <w:rPr>
          <w:sz w:val="24"/>
          <w:szCs w:val="28"/>
        </w:rPr>
        <w:lastRenderedPageBreak/>
        <w:t>Results</w:t>
      </w:r>
    </w:p>
    <w:p w14:paraId="754C4606" w14:textId="77777777" w:rsidR="00584CCB" w:rsidRPr="00B24172" w:rsidRDefault="00584CCB" w:rsidP="00BF2AB8">
      <w:pPr>
        <w:spacing w:line="288" w:lineRule="auto"/>
        <w:jc w:val="both"/>
        <w:rPr>
          <w:sz w:val="12"/>
          <w:szCs w:val="12"/>
        </w:rPr>
      </w:pPr>
    </w:p>
    <w:p w14:paraId="67C053C8" w14:textId="310737F6" w:rsidR="00934DAB" w:rsidRPr="00B24172" w:rsidRDefault="004C2A4D" w:rsidP="004C2A4D">
      <w:pPr>
        <w:pStyle w:val="Heading2"/>
        <w:spacing w:before="0" w:after="0" w:line="288" w:lineRule="auto"/>
      </w:pPr>
      <w:r>
        <w:t>3</w:t>
      </w:r>
      <w:r w:rsidR="00317C90" w:rsidRPr="00B24172">
        <w:t xml:space="preserve">.1 </w:t>
      </w:r>
      <w:r>
        <w:t>Quantitative analysis</w:t>
      </w:r>
    </w:p>
    <w:p w14:paraId="52781D2F" w14:textId="418D5CE5" w:rsidR="00031228" w:rsidRPr="004C2A4D" w:rsidRDefault="004C2A4D" w:rsidP="004C2A4D">
      <w:pPr>
        <w:spacing w:line="288" w:lineRule="auto"/>
        <w:jc w:val="both"/>
        <w:rPr>
          <w:lang w:val="en-NZ"/>
        </w:rPr>
      </w:pPr>
      <w:r w:rsidRPr="004C2A4D">
        <w:t xml:space="preserve">As noted in Table 1, 83 percent of respondents reported that their face-to-face classes had been cancelled. Other respondents presumably had no face-to-face classes because of the structure of their degree (such as being in a research-only degree), or interpreted the transfer of classes to an online environment as not constituting ‘cancellation’ of classes. Respondents who answered that classes had been cancelled were asked a series of questions about changes in the teaching and learning environment (or academic life). The overall responses are </w:t>
      </w:r>
      <w:proofErr w:type="spellStart"/>
      <w:r w:rsidRPr="004C2A4D">
        <w:t>summarised</w:t>
      </w:r>
      <w:proofErr w:type="spellEnd"/>
      <w:r w:rsidRPr="004C2A4D">
        <w:t xml:space="preserve"> in Table 2, which also identifies the statistically significant socio-demographic correlates in each case. Panel A of Table 2 </w:t>
      </w:r>
      <w:proofErr w:type="spellStart"/>
      <w:r w:rsidRPr="004C2A4D">
        <w:t>summarises</w:t>
      </w:r>
      <w:proofErr w:type="spellEnd"/>
      <w:r w:rsidRPr="004C2A4D">
        <w:t xml:space="preserve"> the levels of satisfaction with various formats for lectures and tutorials. In terms of lectures, respondents were most satisfied with online video recordings (mean 3.80 on the 5-point satisfaction scale), followed by real-time videoconferencing (3.58). These were also reported as the dominant forms of lectures during lockdown, with 67.8 percent of respondents reporting recorded videos and 23.1 percent reporting videoconferencing as the dominant replacement for lectures. Students who had lost their job had significantly higher satisfaction with recorded video lectures, while students with higher ability to pay had significantly higher satisfaction with lecture presentations that were sent directly to students. For tutorials, overall preferences were reversed, with respondents most satisfied with real-time videoconferencing (3.69), followed by recorded video tutorials (3.57). Video-conferencing was the dominant replacement for face-to-face tutorials, reported by 66.7 percent of respondents, followed by recorded video (17.1 percent). Students who had high ability to pay for their studies had significantly greater satisfaction with video-conferenced tutorials, students aged 25-30 (but not older students) had significantly greater satisfaction with tutorial presentations sent directly to students, and all fields of study had significantly higher satisfaction with written tutorial forums and chats than students in arts and humanities</w:t>
      </w:r>
      <w:r w:rsidR="00367EDB" w:rsidRPr="004C2A4D">
        <w:rPr>
          <w:lang w:val="en-NZ"/>
        </w:rPr>
        <w:t xml:space="preserve">. </w:t>
      </w:r>
    </w:p>
    <w:p w14:paraId="2E91DCDD" w14:textId="77777777" w:rsidR="004C2A4D" w:rsidRPr="004C2A4D" w:rsidRDefault="004C2A4D" w:rsidP="004C2A4D">
      <w:pPr>
        <w:autoSpaceDE w:val="0"/>
        <w:autoSpaceDN w:val="0"/>
        <w:adjustRightInd w:val="0"/>
        <w:spacing w:line="288" w:lineRule="auto"/>
        <w:ind w:firstLine="720"/>
        <w:jc w:val="both"/>
        <w:rPr>
          <w:rFonts w:asciiTheme="majorBidi" w:hAnsiTheme="majorBidi" w:cstheme="majorBidi"/>
          <w:lang w:val="en-NZ" w:eastAsia="zh-CN"/>
        </w:rPr>
      </w:pPr>
    </w:p>
    <w:p w14:paraId="533BED78" w14:textId="77777777" w:rsidR="00B35D24" w:rsidRPr="00761E34" w:rsidRDefault="00B35D24" w:rsidP="00B35D24">
      <w:pPr>
        <w:jc w:val="center"/>
        <w:rPr>
          <w:b/>
          <w:iCs/>
          <w:sz w:val="22"/>
          <w:szCs w:val="22"/>
        </w:rPr>
      </w:pPr>
      <w:r w:rsidRPr="00761E34">
        <w:rPr>
          <w:b/>
          <w:iCs/>
          <w:sz w:val="22"/>
          <w:szCs w:val="22"/>
        </w:rPr>
        <w:t>Table 2: Satisfaction with online teaching and learning approaches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418"/>
        <w:gridCol w:w="2029"/>
        <w:gridCol w:w="2030"/>
      </w:tblGrid>
      <w:tr w:rsidR="00B35D24" w:rsidRPr="00761E34" w14:paraId="354DEA63" w14:textId="77777777" w:rsidTr="00B35D24">
        <w:tc>
          <w:tcPr>
            <w:tcW w:w="3539" w:type="dxa"/>
            <w:tcBorders>
              <w:top w:val="single" w:sz="4" w:space="0" w:color="auto"/>
            </w:tcBorders>
            <w:vAlign w:val="center"/>
          </w:tcPr>
          <w:p w14:paraId="3D11F9BF" w14:textId="77777777" w:rsidR="00B35D24" w:rsidRPr="00761E34" w:rsidRDefault="00B35D24" w:rsidP="00B35D24">
            <w:pPr>
              <w:rPr>
                <w:b/>
                <w:sz w:val="22"/>
                <w:szCs w:val="22"/>
              </w:rPr>
            </w:pPr>
          </w:p>
        </w:tc>
        <w:tc>
          <w:tcPr>
            <w:tcW w:w="1418" w:type="dxa"/>
            <w:tcBorders>
              <w:top w:val="single" w:sz="4" w:space="0" w:color="auto"/>
            </w:tcBorders>
            <w:vAlign w:val="center"/>
          </w:tcPr>
          <w:p w14:paraId="75A6F677" w14:textId="77777777" w:rsidR="00B35D24" w:rsidRPr="00761E34" w:rsidRDefault="00B35D24" w:rsidP="00B35D24">
            <w:pPr>
              <w:jc w:val="center"/>
              <w:rPr>
                <w:rFonts w:asciiTheme="majorBidi" w:hAnsiTheme="majorBidi" w:cstheme="majorBidi"/>
                <w:b/>
                <w:bCs/>
                <w:sz w:val="22"/>
                <w:szCs w:val="22"/>
              </w:rPr>
            </w:pPr>
          </w:p>
        </w:tc>
        <w:tc>
          <w:tcPr>
            <w:tcW w:w="4059" w:type="dxa"/>
            <w:gridSpan w:val="2"/>
            <w:tcBorders>
              <w:top w:val="single" w:sz="4" w:space="0" w:color="auto"/>
            </w:tcBorders>
            <w:vAlign w:val="center"/>
          </w:tcPr>
          <w:p w14:paraId="214A2A85" w14:textId="77777777" w:rsidR="00B35D24" w:rsidRPr="00761E34" w:rsidRDefault="00B35D24" w:rsidP="00B35D24">
            <w:pPr>
              <w:jc w:val="center"/>
              <w:rPr>
                <w:b/>
                <w:sz w:val="22"/>
                <w:szCs w:val="22"/>
              </w:rPr>
            </w:pPr>
            <w:r w:rsidRPr="00761E34">
              <w:rPr>
                <w:rFonts w:asciiTheme="majorBidi" w:hAnsiTheme="majorBidi" w:cstheme="majorBidi"/>
                <w:b/>
                <w:bCs/>
                <w:sz w:val="22"/>
                <w:szCs w:val="22"/>
              </w:rPr>
              <w:t>Socio-demographic correlates</w:t>
            </w:r>
          </w:p>
        </w:tc>
      </w:tr>
      <w:tr w:rsidR="00B35D24" w:rsidRPr="00761E34" w14:paraId="7882F34A" w14:textId="77777777" w:rsidTr="00B35D24">
        <w:tc>
          <w:tcPr>
            <w:tcW w:w="3539" w:type="dxa"/>
            <w:tcBorders>
              <w:bottom w:val="single" w:sz="4" w:space="0" w:color="auto"/>
            </w:tcBorders>
            <w:vAlign w:val="center"/>
          </w:tcPr>
          <w:p w14:paraId="0925A90A" w14:textId="77777777" w:rsidR="00B35D24" w:rsidRPr="00761E34" w:rsidRDefault="00B35D24" w:rsidP="00B35D24">
            <w:pPr>
              <w:rPr>
                <w:b/>
                <w:sz w:val="22"/>
                <w:szCs w:val="22"/>
              </w:rPr>
            </w:pPr>
            <w:r w:rsidRPr="00761E34">
              <w:rPr>
                <w:b/>
                <w:sz w:val="22"/>
                <w:szCs w:val="22"/>
              </w:rPr>
              <w:t>Outcome</w:t>
            </w:r>
          </w:p>
        </w:tc>
        <w:tc>
          <w:tcPr>
            <w:tcW w:w="1418" w:type="dxa"/>
            <w:tcBorders>
              <w:bottom w:val="single" w:sz="4" w:space="0" w:color="auto"/>
            </w:tcBorders>
            <w:vAlign w:val="center"/>
          </w:tcPr>
          <w:p w14:paraId="04D2ACA5" w14:textId="77777777" w:rsidR="00B35D24" w:rsidRPr="00761E34" w:rsidRDefault="00B35D24" w:rsidP="00B35D24">
            <w:pPr>
              <w:jc w:val="center"/>
              <w:rPr>
                <w:b/>
                <w:sz w:val="22"/>
                <w:szCs w:val="22"/>
              </w:rPr>
            </w:pPr>
            <w:r w:rsidRPr="00761E34">
              <w:rPr>
                <w:b/>
                <w:sz w:val="22"/>
                <w:szCs w:val="22"/>
              </w:rPr>
              <w:t>Mean (SD)</w:t>
            </w:r>
          </w:p>
        </w:tc>
        <w:tc>
          <w:tcPr>
            <w:tcW w:w="2029" w:type="dxa"/>
            <w:tcBorders>
              <w:bottom w:val="single" w:sz="4" w:space="0" w:color="auto"/>
            </w:tcBorders>
            <w:vAlign w:val="center"/>
          </w:tcPr>
          <w:p w14:paraId="2135D869" w14:textId="77777777" w:rsidR="00B35D24" w:rsidRPr="00761E34" w:rsidRDefault="00B35D24" w:rsidP="00B35D24">
            <w:pPr>
              <w:jc w:val="center"/>
              <w:rPr>
                <w:rFonts w:asciiTheme="majorBidi" w:hAnsiTheme="majorBidi" w:cstheme="majorBidi"/>
                <w:b/>
                <w:bCs/>
                <w:sz w:val="22"/>
                <w:szCs w:val="22"/>
              </w:rPr>
            </w:pPr>
            <w:r w:rsidRPr="00761E34">
              <w:rPr>
                <w:rFonts w:asciiTheme="majorBidi" w:hAnsiTheme="majorBidi" w:cstheme="majorBidi"/>
                <w:b/>
                <w:bCs/>
                <w:sz w:val="22"/>
                <w:szCs w:val="22"/>
              </w:rPr>
              <w:t>Univariate</w:t>
            </w:r>
          </w:p>
          <w:p w14:paraId="29BBFCE7" w14:textId="77777777" w:rsidR="00B35D24" w:rsidRPr="00761E34" w:rsidRDefault="00B35D24" w:rsidP="00B35D24">
            <w:pPr>
              <w:jc w:val="center"/>
              <w:rPr>
                <w:b/>
                <w:sz w:val="22"/>
                <w:szCs w:val="22"/>
              </w:rPr>
            </w:pPr>
            <w:r w:rsidRPr="00761E34">
              <w:rPr>
                <w:rFonts w:asciiTheme="majorBidi" w:hAnsiTheme="majorBidi" w:cstheme="majorBidi"/>
                <w:b/>
                <w:bCs/>
                <w:sz w:val="22"/>
                <w:szCs w:val="22"/>
              </w:rPr>
              <w:t>(coefficient)</w:t>
            </w:r>
            <w:r w:rsidRPr="00761E34">
              <w:rPr>
                <w:rFonts w:asciiTheme="majorBidi" w:hAnsiTheme="majorBidi" w:cstheme="majorBidi"/>
                <w:b/>
                <w:bCs/>
                <w:sz w:val="22"/>
                <w:szCs w:val="22"/>
                <w:vertAlign w:val="superscript"/>
              </w:rPr>
              <w:t>a</w:t>
            </w:r>
          </w:p>
        </w:tc>
        <w:tc>
          <w:tcPr>
            <w:tcW w:w="2030" w:type="dxa"/>
            <w:tcBorders>
              <w:bottom w:val="single" w:sz="4" w:space="0" w:color="auto"/>
            </w:tcBorders>
            <w:vAlign w:val="center"/>
          </w:tcPr>
          <w:p w14:paraId="2BE1EBB5" w14:textId="77777777" w:rsidR="00B35D24" w:rsidRPr="00761E34" w:rsidRDefault="00B35D24" w:rsidP="00B35D24">
            <w:pPr>
              <w:jc w:val="center"/>
              <w:rPr>
                <w:rFonts w:asciiTheme="majorBidi" w:hAnsiTheme="majorBidi" w:cstheme="majorBidi"/>
                <w:b/>
                <w:bCs/>
                <w:sz w:val="22"/>
                <w:szCs w:val="22"/>
              </w:rPr>
            </w:pPr>
            <w:r w:rsidRPr="00761E34">
              <w:rPr>
                <w:rFonts w:asciiTheme="majorBidi" w:hAnsiTheme="majorBidi" w:cstheme="majorBidi"/>
                <w:b/>
                <w:bCs/>
                <w:sz w:val="22"/>
                <w:szCs w:val="22"/>
              </w:rPr>
              <w:t>Multivariate</w:t>
            </w:r>
          </w:p>
          <w:p w14:paraId="151C44AA" w14:textId="77777777" w:rsidR="00B35D24" w:rsidRPr="00761E34" w:rsidRDefault="00B35D24" w:rsidP="00B35D24">
            <w:pPr>
              <w:jc w:val="center"/>
              <w:rPr>
                <w:b/>
                <w:sz w:val="22"/>
                <w:szCs w:val="22"/>
              </w:rPr>
            </w:pPr>
            <w:r w:rsidRPr="00761E34">
              <w:rPr>
                <w:rFonts w:asciiTheme="majorBidi" w:hAnsiTheme="majorBidi" w:cstheme="majorBidi"/>
                <w:b/>
                <w:bCs/>
                <w:sz w:val="22"/>
                <w:szCs w:val="22"/>
              </w:rPr>
              <w:t>(coefficient)</w:t>
            </w:r>
            <w:r w:rsidRPr="00761E34">
              <w:rPr>
                <w:rFonts w:asciiTheme="majorBidi" w:hAnsiTheme="majorBidi" w:cstheme="majorBidi"/>
                <w:b/>
                <w:bCs/>
                <w:sz w:val="22"/>
                <w:szCs w:val="22"/>
                <w:vertAlign w:val="superscript"/>
              </w:rPr>
              <w:t>b</w:t>
            </w:r>
          </w:p>
        </w:tc>
      </w:tr>
      <w:tr w:rsidR="00B35D24" w:rsidRPr="00761E34" w14:paraId="0A47D636" w14:textId="77777777" w:rsidTr="00B35D24">
        <w:tc>
          <w:tcPr>
            <w:tcW w:w="3539" w:type="dxa"/>
            <w:tcBorders>
              <w:top w:val="single" w:sz="4" w:space="0" w:color="auto"/>
            </w:tcBorders>
            <w:shd w:val="clear" w:color="auto" w:fill="auto"/>
            <w:vAlign w:val="center"/>
          </w:tcPr>
          <w:p w14:paraId="52BC4D4D" w14:textId="77777777" w:rsidR="00B35D24" w:rsidRPr="00761E34" w:rsidRDefault="00B35D24" w:rsidP="00B35D24">
            <w:pPr>
              <w:rPr>
                <w:i/>
                <w:sz w:val="22"/>
                <w:szCs w:val="22"/>
              </w:rPr>
            </w:pPr>
            <w:r w:rsidRPr="00761E34">
              <w:rPr>
                <w:i/>
                <w:sz w:val="22"/>
                <w:szCs w:val="22"/>
              </w:rPr>
              <w:t>In place of face-to-face lectures, satisfaction with:</w:t>
            </w:r>
          </w:p>
        </w:tc>
        <w:tc>
          <w:tcPr>
            <w:tcW w:w="1418" w:type="dxa"/>
            <w:tcBorders>
              <w:top w:val="single" w:sz="4" w:space="0" w:color="auto"/>
            </w:tcBorders>
            <w:shd w:val="clear" w:color="auto" w:fill="auto"/>
            <w:vAlign w:val="center"/>
          </w:tcPr>
          <w:p w14:paraId="1CEE60B6" w14:textId="77777777" w:rsidR="00B35D24" w:rsidRPr="00761E34" w:rsidRDefault="00B35D24" w:rsidP="00B35D24">
            <w:pPr>
              <w:jc w:val="center"/>
              <w:rPr>
                <w:i/>
                <w:sz w:val="22"/>
                <w:szCs w:val="22"/>
              </w:rPr>
            </w:pPr>
          </w:p>
        </w:tc>
        <w:tc>
          <w:tcPr>
            <w:tcW w:w="2029" w:type="dxa"/>
            <w:tcBorders>
              <w:top w:val="single" w:sz="4" w:space="0" w:color="auto"/>
            </w:tcBorders>
            <w:shd w:val="clear" w:color="auto" w:fill="auto"/>
            <w:vAlign w:val="center"/>
          </w:tcPr>
          <w:p w14:paraId="0000E283" w14:textId="77777777" w:rsidR="00B35D24" w:rsidRPr="00761E34" w:rsidRDefault="00B35D24" w:rsidP="00B35D24">
            <w:pPr>
              <w:jc w:val="center"/>
              <w:rPr>
                <w:i/>
                <w:sz w:val="22"/>
                <w:szCs w:val="22"/>
              </w:rPr>
            </w:pPr>
          </w:p>
        </w:tc>
        <w:tc>
          <w:tcPr>
            <w:tcW w:w="2030" w:type="dxa"/>
            <w:tcBorders>
              <w:top w:val="single" w:sz="4" w:space="0" w:color="auto"/>
            </w:tcBorders>
            <w:vAlign w:val="center"/>
          </w:tcPr>
          <w:p w14:paraId="3CFE7E80" w14:textId="77777777" w:rsidR="00B35D24" w:rsidRPr="00761E34" w:rsidRDefault="00B35D24" w:rsidP="00B35D24">
            <w:pPr>
              <w:jc w:val="center"/>
              <w:rPr>
                <w:i/>
                <w:sz w:val="22"/>
                <w:szCs w:val="22"/>
              </w:rPr>
            </w:pPr>
          </w:p>
        </w:tc>
      </w:tr>
      <w:tr w:rsidR="00B35D24" w:rsidRPr="00761E34" w14:paraId="6AC3E8D4" w14:textId="77777777" w:rsidTr="00B35D24">
        <w:tc>
          <w:tcPr>
            <w:tcW w:w="3539" w:type="dxa"/>
            <w:shd w:val="clear" w:color="auto" w:fill="auto"/>
            <w:vAlign w:val="center"/>
          </w:tcPr>
          <w:p w14:paraId="00F1917D" w14:textId="77777777" w:rsidR="00B35D24" w:rsidRPr="00761E34" w:rsidRDefault="00B35D24" w:rsidP="00B35D24">
            <w:pPr>
              <w:rPr>
                <w:iCs/>
                <w:sz w:val="22"/>
                <w:szCs w:val="22"/>
              </w:rPr>
            </w:pPr>
            <w:r w:rsidRPr="00761E34">
              <w:rPr>
                <w:iCs/>
                <w:sz w:val="22"/>
                <w:szCs w:val="22"/>
              </w:rPr>
              <w:t>Real time (videoconferencing) lectures</w:t>
            </w:r>
          </w:p>
        </w:tc>
        <w:tc>
          <w:tcPr>
            <w:tcW w:w="1418" w:type="dxa"/>
            <w:shd w:val="clear" w:color="auto" w:fill="auto"/>
            <w:vAlign w:val="center"/>
          </w:tcPr>
          <w:p w14:paraId="4E6720E8" w14:textId="77777777" w:rsidR="00B35D24" w:rsidRPr="00761E34" w:rsidRDefault="00B35D24" w:rsidP="00B35D24">
            <w:pPr>
              <w:jc w:val="center"/>
              <w:rPr>
                <w:sz w:val="22"/>
                <w:szCs w:val="22"/>
              </w:rPr>
            </w:pPr>
            <w:r w:rsidRPr="00761E34">
              <w:rPr>
                <w:rFonts w:asciiTheme="majorBidi" w:hAnsiTheme="majorBidi" w:cstheme="majorBidi"/>
                <w:color w:val="000000"/>
                <w:sz w:val="22"/>
                <w:szCs w:val="22"/>
              </w:rPr>
              <w:t>3.58 (1.02)</w:t>
            </w:r>
          </w:p>
        </w:tc>
        <w:tc>
          <w:tcPr>
            <w:tcW w:w="2029" w:type="dxa"/>
            <w:shd w:val="clear" w:color="auto" w:fill="auto"/>
            <w:vAlign w:val="center"/>
          </w:tcPr>
          <w:p w14:paraId="65663C79" w14:textId="77777777" w:rsidR="00B35D24" w:rsidRPr="00761E34" w:rsidRDefault="00B35D24" w:rsidP="00B35D24">
            <w:pPr>
              <w:jc w:val="center"/>
              <w:rPr>
                <w:sz w:val="22"/>
                <w:szCs w:val="22"/>
              </w:rPr>
            </w:pPr>
            <w:r w:rsidRPr="00761E34">
              <w:rPr>
                <w:sz w:val="22"/>
                <w:szCs w:val="22"/>
              </w:rPr>
              <w:t>Age &gt;30 (0.90</w:t>
            </w:r>
            <w:r w:rsidRPr="00761E34">
              <w:rPr>
                <w:sz w:val="22"/>
                <w:szCs w:val="22"/>
                <w:vertAlign w:val="superscript"/>
              </w:rPr>
              <w:t>***</w:t>
            </w:r>
            <w:r w:rsidRPr="00761E34">
              <w:rPr>
                <w:sz w:val="22"/>
                <w:szCs w:val="22"/>
              </w:rPr>
              <w:t>); Full-time (-0.58</w:t>
            </w:r>
            <w:r w:rsidRPr="00761E34">
              <w:rPr>
                <w:sz w:val="22"/>
                <w:szCs w:val="22"/>
                <w:vertAlign w:val="superscript"/>
              </w:rPr>
              <w:t>*</w:t>
            </w:r>
            <w:r w:rsidRPr="00761E34">
              <w:rPr>
                <w:sz w:val="22"/>
                <w:szCs w:val="22"/>
              </w:rPr>
              <w:t>)</w:t>
            </w:r>
          </w:p>
        </w:tc>
        <w:tc>
          <w:tcPr>
            <w:tcW w:w="2030" w:type="dxa"/>
            <w:vAlign w:val="center"/>
          </w:tcPr>
          <w:p w14:paraId="1E2ACB3F" w14:textId="77777777" w:rsidR="00B35D24" w:rsidRPr="00761E34" w:rsidRDefault="00B35D24" w:rsidP="00B35D24">
            <w:pPr>
              <w:jc w:val="center"/>
              <w:rPr>
                <w:sz w:val="22"/>
                <w:szCs w:val="22"/>
              </w:rPr>
            </w:pPr>
            <w:r w:rsidRPr="00761E34">
              <w:rPr>
                <w:sz w:val="22"/>
                <w:szCs w:val="22"/>
              </w:rPr>
              <w:t>-</w:t>
            </w:r>
          </w:p>
        </w:tc>
      </w:tr>
      <w:tr w:rsidR="00B35D24" w:rsidRPr="00761E34" w14:paraId="3799A60E" w14:textId="77777777" w:rsidTr="00B35D24">
        <w:tc>
          <w:tcPr>
            <w:tcW w:w="3539" w:type="dxa"/>
            <w:vAlign w:val="center"/>
          </w:tcPr>
          <w:p w14:paraId="78C80F03" w14:textId="77777777" w:rsidR="00B35D24" w:rsidRPr="00761E34" w:rsidRDefault="00B35D24" w:rsidP="00B35D24">
            <w:pPr>
              <w:rPr>
                <w:iCs/>
                <w:sz w:val="22"/>
                <w:szCs w:val="22"/>
              </w:rPr>
            </w:pPr>
            <w:r w:rsidRPr="00761E34">
              <w:rPr>
                <w:iCs/>
                <w:sz w:val="22"/>
                <w:szCs w:val="22"/>
              </w:rPr>
              <w:t>Recorded video lectures</w:t>
            </w:r>
          </w:p>
        </w:tc>
        <w:tc>
          <w:tcPr>
            <w:tcW w:w="1418" w:type="dxa"/>
            <w:vAlign w:val="center"/>
          </w:tcPr>
          <w:p w14:paraId="2DF4EBEA" w14:textId="77777777" w:rsidR="00B35D24" w:rsidRPr="00761E34" w:rsidRDefault="00B35D24" w:rsidP="00B35D24">
            <w:pPr>
              <w:jc w:val="center"/>
              <w:rPr>
                <w:sz w:val="22"/>
                <w:szCs w:val="22"/>
              </w:rPr>
            </w:pPr>
            <w:r w:rsidRPr="00761E34">
              <w:rPr>
                <w:sz w:val="22"/>
                <w:szCs w:val="22"/>
              </w:rPr>
              <w:t>3.80 (1.04)</w:t>
            </w:r>
          </w:p>
        </w:tc>
        <w:tc>
          <w:tcPr>
            <w:tcW w:w="2029" w:type="dxa"/>
            <w:vAlign w:val="center"/>
          </w:tcPr>
          <w:p w14:paraId="280B335F" w14:textId="77777777" w:rsidR="00B35D24" w:rsidRPr="00761E34" w:rsidRDefault="00B35D24" w:rsidP="00B35D24">
            <w:pPr>
              <w:jc w:val="center"/>
              <w:rPr>
                <w:sz w:val="22"/>
                <w:szCs w:val="22"/>
              </w:rPr>
            </w:pPr>
            <w:r w:rsidRPr="00761E34">
              <w:rPr>
                <w:sz w:val="22"/>
                <w:szCs w:val="22"/>
              </w:rPr>
              <w:t>Domestic (0.61</w:t>
            </w:r>
            <w:r w:rsidRPr="00761E34">
              <w:rPr>
                <w:sz w:val="22"/>
                <w:szCs w:val="22"/>
                <w:vertAlign w:val="superscript"/>
              </w:rPr>
              <w:t>*</w:t>
            </w:r>
            <w:r w:rsidRPr="00761E34">
              <w:rPr>
                <w:sz w:val="22"/>
                <w:szCs w:val="22"/>
              </w:rPr>
              <w:t>); Masters (-0.55</w:t>
            </w:r>
            <w:r w:rsidRPr="00761E34">
              <w:rPr>
                <w:sz w:val="22"/>
                <w:szCs w:val="22"/>
                <w:vertAlign w:val="superscript"/>
              </w:rPr>
              <w:t>**</w:t>
            </w:r>
            <w:r w:rsidRPr="00761E34">
              <w:rPr>
                <w:sz w:val="22"/>
                <w:szCs w:val="22"/>
              </w:rPr>
              <w:t>); High ability to pay (0.40</w:t>
            </w:r>
            <w:r w:rsidRPr="00761E34">
              <w:rPr>
                <w:sz w:val="22"/>
                <w:szCs w:val="22"/>
                <w:vertAlign w:val="superscript"/>
              </w:rPr>
              <w:t>*</w:t>
            </w:r>
            <w:r w:rsidRPr="00761E34">
              <w:rPr>
                <w:sz w:val="22"/>
                <w:szCs w:val="22"/>
              </w:rPr>
              <w:t>); Lost job (0.64</w:t>
            </w:r>
            <w:r w:rsidRPr="00761E34">
              <w:rPr>
                <w:sz w:val="22"/>
                <w:szCs w:val="22"/>
                <w:vertAlign w:val="superscript"/>
              </w:rPr>
              <w:t>***</w:t>
            </w:r>
            <w:r w:rsidRPr="00761E34">
              <w:rPr>
                <w:sz w:val="22"/>
                <w:szCs w:val="22"/>
              </w:rPr>
              <w:t>)</w:t>
            </w:r>
          </w:p>
        </w:tc>
        <w:tc>
          <w:tcPr>
            <w:tcW w:w="2030" w:type="dxa"/>
            <w:vAlign w:val="center"/>
          </w:tcPr>
          <w:p w14:paraId="50BE824D" w14:textId="77777777" w:rsidR="00B35D24" w:rsidRPr="00761E34" w:rsidRDefault="00B35D24" w:rsidP="00B35D24">
            <w:pPr>
              <w:jc w:val="center"/>
              <w:rPr>
                <w:sz w:val="22"/>
                <w:szCs w:val="22"/>
              </w:rPr>
            </w:pPr>
            <w:r w:rsidRPr="00761E34">
              <w:rPr>
                <w:sz w:val="22"/>
                <w:szCs w:val="22"/>
              </w:rPr>
              <w:t>Lost job (0.66</w:t>
            </w:r>
            <w:r w:rsidRPr="00761E34">
              <w:rPr>
                <w:sz w:val="22"/>
                <w:szCs w:val="22"/>
                <w:vertAlign w:val="superscript"/>
              </w:rPr>
              <w:t>***</w:t>
            </w:r>
            <w:r w:rsidRPr="00761E34">
              <w:rPr>
                <w:sz w:val="22"/>
                <w:szCs w:val="22"/>
              </w:rPr>
              <w:t>)</w:t>
            </w:r>
          </w:p>
        </w:tc>
      </w:tr>
      <w:tr w:rsidR="00B35D24" w:rsidRPr="00761E34" w14:paraId="55C88E46" w14:textId="77777777" w:rsidTr="00B35D24">
        <w:tc>
          <w:tcPr>
            <w:tcW w:w="3539" w:type="dxa"/>
            <w:vAlign w:val="center"/>
          </w:tcPr>
          <w:p w14:paraId="1C843803" w14:textId="77777777" w:rsidR="00B35D24" w:rsidRPr="00761E34" w:rsidRDefault="00B35D24" w:rsidP="00B35D24">
            <w:pPr>
              <w:rPr>
                <w:iCs/>
                <w:sz w:val="22"/>
                <w:szCs w:val="22"/>
              </w:rPr>
            </w:pPr>
            <w:r w:rsidRPr="00761E34">
              <w:rPr>
                <w:iCs/>
                <w:sz w:val="22"/>
                <w:szCs w:val="22"/>
              </w:rPr>
              <w:t>Recorded audio lectures</w:t>
            </w:r>
          </w:p>
        </w:tc>
        <w:tc>
          <w:tcPr>
            <w:tcW w:w="1418" w:type="dxa"/>
            <w:vAlign w:val="center"/>
          </w:tcPr>
          <w:p w14:paraId="17658529" w14:textId="77777777" w:rsidR="00B35D24" w:rsidRPr="00761E34" w:rsidRDefault="00B35D24" w:rsidP="00B35D24">
            <w:pPr>
              <w:jc w:val="center"/>
              <w:rPr>
                <w:sz w:val="22"/>
                <w:szCs w:val="22"/>
              </w:rPr>
            </w:pPr>
            <w:r w:rsidRPr="00761E34">
              <w:rPr>
                <w:sz w:val="22"/>
                <w:szCs w:val="22"/>
              </w:rPr>
              <w:t>3.13 (1.22)</w:t>
            </w:r>
          </w:p>
        </w:tc>
        <w:tc>
          <w:tcPr>
            <w:tcW w:w="2029" w:type="dxa"/>
            <w:vAlign w:val="center"/>
          </w:tcPr>
          <w:p w14:paraId="2CB246F8" w14:textId="77777777" w:rsidR="00B35D24" w:rsidRPr="00761E34" w:rsidRDefault="00B35D24" w:rsidP="00B35D24">
            <w:pPr>
              <w:jc w:val="center"/>
              <w:rPr>
                <w:sz w:val="22"/>
                <w:szCs w:val="22"/>
              </w:rPr>
            </w:pPr>
            <w:r w:rsidRPr="00761E34">
              <w:rPr>
                <w:sz w:val="22"/>
                <w:szCs w:val="22"/>
              </w:rPr>
              <w:t>-</w:t>
            </w:r>
          </w:p>
        </w:tc>
        <w:tc>
          <w:tcPr>
            <w:tcW w:w="2030" w:type="dxa"/>
            <w:vAlign w:val="center"/>
          </w:tcPr>
          <w:p w14:paraId="4E596019" w14:textId="77777777" w:rsidR="00B35D24" w:rsidRPr="00761E34" w:rsidRDefault="00B35D24" w:rsidP="00B35D24">
            <w:pPr>
              <w:jc w:val="center"/>
              <w:rPr>
                <w:sz w:val="22"/>
                <w:szCs w:val="22"/>
              </w:rPr>
            </w:pPr>
            <w:r w:rsidRPr="00761E34">
              <w:rPr>
                <w:sz w:val="22"/>
                <w:szCs w:val="22"/>
              </w:rPr>
              <w:t>-</w:t>
            </w:r>
          </w:p>
        </w:tc>
      </w:tr>
      <w:tr w:rsidR="00B35D24" w:rsidRPr="00761E34" w14:paraId="3701B3D3" w14:textId="77777777" w:rsidTr="00B35D24">
        <w:tc>
          <w:tcPr>
            <w:tcW w:w="3539" w:type="dxa"/>
            <w:vAlign w:val="center"/>
          </w:tcPr>
          <w:p w14:paraId="0A07028D" w14:textId="77777777" w:rsidR="00B35D24" w:rsidRPr="00761E34" w:rsidRDefault="00B35D24" w:rsidP="00B35D24">
            <w:pPr>
              <w:rPr>
                <w:iCs/>
                <w:sz w:val="22"/>
                <w:szCs w:val="22"/>
              </w:rPr>
            </w:pPr>
            <w:r w:rsidRPr="00761E34">
              <w:rPr>
                <w:iCs/>
                <w:sz w:val="22"/>
                <w:szCs w:val="22"/>
              </w:rPr>
              <w:t>Lecture presentations sent to students</w:t>
            </w:r>
          </w:p>
        </w:tc>
        <w:tc>
          <w:tcPr>
            <w:tcW w:w="1418" w:type="dxa"/>
            <w:vAlign w:val="center"/>
          </w:tcPr>
          <w:p w14:paraId="49F99D02" w14:textId="77777777" w:rsidR="00B35D24" w:rsidRPr="00761E34" w:rsidRDefault="00B35D24" w:rsidP="00B35D24">
            <w:pPr>
              <w:jc w:val="center"/>
              <w:rPr>
                <w:sz w:val="22"/>
                <w:szCs w:val="22"/>
              </w:rPr>
            </w:pPr>
            <w:r w:rsidRPr="00761E34">
              <w:rPr>
                <w:sz w:val="22"/>
                <w:szCs w:val="22"/>
              </w:rPr>
              <w:t>3.25 (1.22)</w:t>
            </w:r>
          </w:p>
        </w:tc>
        <w:tc>
          <w:tcPr>
            <w:tcW w:w="2029" w:type="dxa"/>
            <w:vAlign w:val="center"/>
          </w:tcPr>
          <w:p w14:paraId="08094200" w14:textId="77777777" w:rsidR="00B35D24" w:rsidRPr="00761E34" w:rsidRDefault="00B35D24" w:rsidP="00B35D24">
            <w:pPr>
              <w:jc w:val="center"/>
              <w:rPr>
                <w:sz w:val="22"/>
                <w:szCs w:val="22"/>
              </w:rPr>
            </w:pPr>
            <w:r w:rsidRPr="00761E34">
              <w:rPr>
                <w:sz w:val="22"/>
                <w:szCs w:val="22"/>
              </w:rPr>
              <w:t>Age 20-24 (-0.58</w:t>
            </w:r>
            <w:r w:rsidRPr="00761E34">
              <w:rPr>
                <w:sz w:val="22"/>
                <w:szCs w:val="22"/>
                <w:vertAlign w:val="superscript"/>
              </w:rPr>
              <w:t>**</w:t>
            </w:r>
            <w:r w:rsidRPr="00761E34">
              <w:rPr>
                <w:sz w:val="22"/>
                <w:szCs w:val="22"/>
              </w:rPr>
              <w:t>); Masters (0.54</w:t>
            </w:r>
            <w:r w:rsidRPr="00761E34">
              <w:rPr>
                <w:sz w:val="22"/>
                <w:szCs w:val="22"/>
                <w:vertAlign w:val="superscript"/>
              </w:rPr>
              <w:t>*</w:t>
            </w:r>
            <w:r w:rsidRPr="00761E34">
              <w:rPr>
                <w:sz w:val="22"/>
                <w:szCs w:val="22"/>
              </w:rPr>
              <w:t>); Social sciences (0.88</w:t>
            </w:r>
            <w:r w:rsidRPr="00761E34">
              <w:rPr>
                <w:sz w:val="22"/>
                <w:szCs w:val="22"/>
                <w:vertAlign w:val="superscript"/>
              </w:rPr>
              <w:t>*</w:t>
            </w:r>
            <w:r w:rsidRPr="00761E34">
              <w:rPr>
                <w:sz w:val="22"/>
                <w:szCs w:val="22"/>
              </w:rPr>
              <w:t>); High ability to pay (0.84</w:t>
            </w:r>
            <w:r w:rsidRPr="00761E34">
              <w:rPr>
                <w:sz w:val="22"/>
                <w:szCs w:val="22"/>
                <w:vertAlign w:val="superscript"/>
              </w:rPr>
              <w:t>**</w:t>
            </w:r>
            <w:r w:rsidRPr="00761E34">
              <w:rPr>
                <w:sz w:val="22"/>
                <w:szCs w:val="22"/>
              </w:rPr>
              <w:t xml:space="preserve">); </w:t>
            </w:r>
            <w:r w:rsidRPr="00761E34">
              <w:rPr>
                <w:sz w:val="22"/>
                <w:szCs w:val="22"/>
              </w:rPr>
              <w:lastRenderedPageBreak/>
              <w:t>Moved home (-0.89</w:t>
            </w:r>
            <w:r w:rsidRPr="00761E34">
              <w:rPr>
                <w:sz w:val="22"/>
                <w:szCs w:val="22"/>
                <w:vertAlign w:val="superscript"/>
              </w:rPr>
              <w:t>**</w:t>
            </w:r>
            <w:r w:rsidRPr="00761E34">
              <w:rPr>
                <w:sz w:val="22"/>
                <w:szCs w:val="22"/>
              </w:rPr>
              <w:t>)</w:t>
            </w:r>
          </w:p>
        </w:tc>
        <w:tc>
          <w:tcPr>
            <w:tcW w:w="2030" w:type="dxa"/>
            <w:vAlign w:val="center"/>
          </w:tcPr>
          <w:p w14:paraId="6635BF88" w14:textId="77777777" w:rsidR="00B35D24" w:rsidRPr="00761E34" w:rsidRDefault="00B35D24" w:rsidP="00B35D24">
            <w:pPr>
              <w:jc w:val="center"/>
              <w:rPr>
                <w:sz w:val="22"/>
                <w:szCs w:val="22"/>
              </w:rPr>
            </w:pPr>
            <w:r w:rsidRPr="00761E34">
              <w:rPr>
                <w:sz w:val="22"/>
                <w:szCs w:val="22"/>
              </w:rPr>
              <w:lastRenderedPageBreak/>
              <w:t>High ability to pay (0.74</w:t>
            </w:r>
            <w:r w:rsidRPr="00761E34">
              <w:rPr>
                <w:sz w:val="22"/>
                <w:szCs w:val="22"/>
                <w:vertAlign w:val="superscript"/>
              </w:rPr>
              <w:t>**</w:t>
            </w:r>
            <w:r w:rsidRPr="00761E34">
              <w:rPr>
                <w:sz w:val="22"/>
                <w:szCs w:val="22"/>
              </w:rPr>
              <w:t>)</w:t>
            </w:r>
          </w:p>
        </w:tc>
      </w:tr>
      <w:tr w:rsidR="00B35D24" w:rsidRPr="00761E34" w14:paraId="7AEEFE61" w14:textId="77777777" w:rsidTr="00B35D24">
        <w:tc>
          <w:tcPr>
            <w:tcW w:w="3539" w:type="dxa"/>
            <w:vAlign w:val="center"/>
          </w:tcPr>
          <w:p w14:paraId="575C8350" w14:textId="77777777" w:rsidR="00B35D24" w:rsidRPr="00761E34" w:rsidRDefault="00B35D24" w:rsidP="00B35D24">
            <w:pPr>
              <w:rPr>
                <w:iCs/>
                <w:sz w:val="22"/>
                <w:szCs w:val="22"/>
              </w:rPr>
            </w:pPr>
            <w:r w:rsidRPr="00761E34">
              <w:rPr>
                <w:iCs/>
                <w:sz w:val="22"/>
                <w:szCs w:val="22"/>
              </w:rPr>
              <w:t>Written forums, chat, etc.</w:t>
            </w:r>
          </w:p>
        </w:tc>
        <w:tc>
          <w:tcPr>
            <w:tcW w:w="1418" w:type="dxa"/>
            <w:vAlign w:val="center"/>
          </w:tcPr>
          <w:p w14:paraId="13266FDA" w14:textId="77777777" w:rsidR="00B35D24" w:rsidRPr="00761E34" w:rsidRDefault="00B35D24" w:rsidP="00B35D24">
            <w:pPr>
              <w:jc w:val="center"/>
              <w:rPr>
                <w:sz w:val="22"/>
                <w:szCs w:val="22"/>
              </w:rPr>
            </w:pPr>
            <w:r w:rsidRPr="00761E34">
              <w:rPr>
                <w:sz w:val="22"/>
                <w:szCs w:val="22"/>
              </w:rPr>
              <w:t>3.31 (1.14)</w:t>
            </w:r>
          </w:p>
        </w:tc>
        <w:tc>
          <w:tcPr>
            <w:tcW w:w="2029" w:type="dxa"/>
            <w:vAlign w:val="center"/>
          </w:tcPr>
          <w:p w14:paraId="449DC53A" w14:textId="77777777" w:rsidR="00B35D24" w:rsidRPr="00761E34" w:rsidRDefault="00B35D24" w:rsidP="00B35D24">
            <w:pPr>
              <w:jc w:val="center"/>
              <w:rPr>
                <w:sz w:val="22"/>
                <w:szCs w:val="22"/>
              </w:rPr>
            </w:pPr>
            <w:r w:rsidRPr="00761E34">
              <w:rPr>
                <w:sz w:val="22"/>
                <w:szCs w:val="22"/>
              </w:rPr>
              <w:t>Full-time (-0.57</w:t>
            </w:r>
            <w:r w:rsidRPr="00761E34">
              <w:rPr>
                <w:sz w:val="22"/>
                <w:szCs w:val="22"/>
                <w:vertAlign w:val="superscript"/>
              </w:rPr>
              <w:t>*</w:t>
            </w:r>
            <w:r w:rsidRPr="00761E34">
              <w:rPr>
                <w:sz w:val="22"/>
                <w:szCs w:val="22"/>
              </w:rPr>
              <w:t>)</w:t>
            </w:r>
          </w:p>
        </w:tc>
        <w:tc>
          <w:tcPr>
            <w:tcW w:w="2030" w:type="dxa"/>
            <w:vAlign w:val="center"/>
          </w:tcPr>
          <w:p w14:paraId="73A42366" w14:textId="77777777" w:rsidR="00B35D24" w:rsidRPr="00761E34" w:rsidRDefault="00B35D24" w:rsidP="00B35D24">
            <w:pPr>
              <w:jc w:val="center"/>
              <w:rPr>
                <w:sz w:val="22"/>
                <w:szCs w:val="22"/>
              </w:rPr>
            </w:pPr>
            <w:r w:rsidRPr="00761E34">
              <w:rPr>
                <w:sz w:val="22"/>
                <w:szCs w:val="22"/>
              </w:rPr>
              <w:t>-</w:t>
            </w:r>
          </w:p>
        </w:tc>
      </w:tr>
      <w:tr w:rsidR="00B35D24" w:rsidRPr="00761E34" w14:paraId="1E3D2063" w14:textId="77777777" w:rsidTr="00B35D24">
        <w:tc>
          <w:tcPr>
            <w:tcW w:w="3539" w:type="dxa"/>
            <w:vAlign w:val="center"/>
          </w:tcPr>
          <w:p w14:paraId="3DA1D908" w14:textId="77777777" w:rsidR="00B35D24" w:rsidRPr="00761E34" w:rsidRDefault="00B35D24" w:rsidP="00B35D24">
            <w:pPr>
              <w:rPr>
                <w:iCs/>
                <w:sz w:val="22"/>
                <w:szCs w:val="22"/>
              </w:rPr>
            </w:pPr>
          </w:p>
        </w:tc>
        <w:tc>
          <w:tcPr>
            <w:tcW w:w="1418" w:type="dxa"/>
            <w:vAlign w:val="center"/>
          </w:tcPr>
          <w:p w14:paraId="050FE33F" w14:textId="77777777" w:rsidR="00B35D24" w:rsidRPr="00761E34" w:rsidRDefault="00B35D24" w:rsidP="00B35D24">
            <w:pPr>
              <w:jc w:val="center"/>
              <w:rPr>
                <w:sz w:val="22"/>
                <w:szCs w:val="22"/>
              </w:rPr>
            </w:pPr>
          </w:p>
        </w:tc>
        <w:tc>
          <w:tcPr>
            <w:tcW w:w="2029" w:type="dxa"/>
            <w:vAlign w:val="center"/>
          </w:tcPr>
          <w:p w14:paraId="4D8DAB79" w14:textId="77777777" w:rsidR="00B35D24" w:rsidRPr="00761E34" w:rsidRDefault="00B35D24" w:rsidP="00B35D24">
            <w:pPr>
              <w:jc w:val="center"/>
              <w:rPr>
                <w:sz w:val="22"/>
                <w:szCs w:val="22"/>
              </w:rPr>
            </w:pPr>
          </w:p>
        </w:tc>
        <w:tc>
          <w:tcPr>
            <w:tcW w:w="2030" w:type="dxa"/>
            <w:vAlign w:val="center"/>
          </w:tcPr>
          <w:p w14:paraId="4EF814A7" w14:textId="77777777" w:rsidR="00B35D24" w:rsidRPr="00761E34" w:rsidRDefault="00B35D24" w:rsidP="00B35D24">
            <w:pPr>
              <w:jc w:val="center"/>
              <w:rPr>
                <w:sz w:val="22"/>
                <w:szCs w:val="22"/>
              </w:rPr>
            </w:pPr>
          </w:p>
        </w:tc>
      </w:tr>
      <w:tr w:rsidR="00B35D24" w:rsidRPr="00761E34" w14:paraId="0729D981" w14:textId="77777777" w:rsidTr="00B35D24">
        <w:tc>
          <w:tcPr>
            <w:tcW w:w="3539" w:type="dxa"/>
            <w:shd w:val="clear" w:color="auto" w:fill="auto"/>
            <w:vAlign w:val="center"/>
          </w:tcPr>
          <w:p w14:paraId="2A104803" w14:textId="77777777" w:rsidR="00B35D24" w:rsidRPr="00761E34" w:rsidRDefault="00B35D24" w:rsidP="00B35D24">
            <w:pPr>
              <w:rPr>
                <w:i/>
                <w:sz w:val="22"/>
                <w:szCs w:val="22"/>
              </w:rPr>
            </w:pPr>
            <w:r w:rsidRPr="00761E34">
              <w:rPr>
                <w:i/>
                <w:sz w:val="22"/>
                <w:szCs w:val="22"/>
              </w:rPr>
              <w:t>In place of face-to-face tutorials, satisfaction with:</w:t>
            </w:r>
          </w:p>
        </w:tc>
        <w:tc>
          <w:tcPr>
            <w:tcW w:w="1418" w:type="dxa"/>
            <w:shd w:val="clear" w:color="auto" w:fill="auto"/>
            <w:vAlign w:val="center"/>
          </w:tcPr>
          <w:p w14:paraId="4DA770F5" w14:textId="77777777" w:rsidR="00B35D24" w:rsidRPr="00761E34" w:rsidRDefault="00B35D24" w:rsidP="00B35D24">
            <w:pPr>
              <w:jc w:val="center"/>
              <w:rPr>
                <w:i/>
                <w:sz w:val="22"/>
                <w:szCs w:val="22"/>
              </w:rPr>
            </w:pPr>
          </w:p>
        </w:tc>
        <w:tc>
          <w:tcPr>
            <w:tcW w:w="2029" w:type="dxa"/>
            <w:shd w:val="clear" w:color="auto" w:fill="auto"/>
            <w:vAlign w:val="center"/>
          </w:tcPr>
          <w:p w14:paraId="2BA546FD" w14:textId="77777777" w:rsidR="00B35D24" w:rsidRPr="00761E34" w:rsidRDefault="00B35D24" w:rsidP="00B35D24">
            <w:pPr>
              <w:jc w:val="center"/>
              <w:rPr>
                <w:i/>
                <w:sz w:val="22"/>
                <w:szCs w:val="22"/>
              </w:rPr>
            </w:pPr>
          </w:p>
        </w:tc>
        <w:tc>
          <w:tcPr>
            <w:tcW w:w="2030" w:type="dxa"/>
            <w:vAlign w:val="center"/>
          </w:tcPr>
          <w:p w14:paraId="7EA12588" w14:textId="77777777" w:rsidR="00B35D24" w:rsidRPr="00761E34" w:rsidRDefault="00B35D24" w:rsidP="00B35D24">
            <w:pPr>
              <w:jc w:val="center"/>
              <w:rPr>
                <w:i/>
                <w:sz w:val="22"/>
                <w:szCs w:val="22"/>
              </w:rPr>
            </w:pPr>
          </w:p>
        </w:tc>
      </w:tr>
      <w:tr w:rsidR="00B35D24" w:rsidRPr="00761E34" w14:paraId="5FB435F8" w14:textId="77777777" w:rsidTr="00B35D24">
        <w:tc>
          <w:tcPr>
            <w:tcW w:w="3539" w:type="dxa"/>
            <w:shd w:val="clear" w:color="auto" w:fill="auto"/>
            <w:vAlign w:val="center"/>
          </w:tcPr>
          <w:p w14:paraId="6B89F085" w14:textId="77777777" w:rsidR="00B35D24" w:rsidRPr="00761E34" w:rsidRDefault="00B35D24" w:rsidP="00B35D24">
            <w:pPr>
              <w:rPr>
                <w:iCs/>
                <w:sz w:val="22"/>
                <w:szCs w:val="22"/>
              </w:rPr>
            </w:pPr>
            <w:r w:rsidRPr="00761E34">
              <w:rPr>
                <w:iCs/>
                <w:sz w:val="22"/>
                <w:szCs w:val="22"/>
              </w:rPr>
              <w:t>Real time (videoconferencing) tutorials</w:t>
            </w:r>
          </w:p>
        </w:tc>
        <w:tc>
          <w:tcPr>
            <w:tcW w:w="1418" w:type="dxa"/>
            <w:shd w:val="clear" w:color="auto" w:fill="auto"/>
            <w:vAlign w:val="center"/>
          </w:tcPr>
          <w:p w14:paraId="25DD032C" w14:textId="77777777" w:rsidR="00B35D24" w:rsidRPr="00761E34" w:rsidRDefault="00B35D24" w:rsidP="00B35D24">
            <w:pPr>
              <w:jc w:val="center"/>
              <w:rPr>
                <w:sz w:val="22"/>
                <w:szCs w:val="22"/>
              </w:rPr>
            </w:pPr>
            <w:r w:rsidRPr="00761E34">
              <w:rPr>
                <w:rFonts w:asciiTheme="majorBidi" w:hAnsiTheme="majorBidi" w:cstheme="majorBidi"/>
                <w:color w:val="000000"/>
                <w:sz w:val="22"/>
                <w:szCs w:val="22"/>
              </w:rPr>
              <w:t>3.69 (1.13)</w:t>
            </w:r>
          </w:p>
        </w:tc>
        <w:tc>
          <w:tcPr>
            <w:tcW w:w="2029" w:type="dxa"/>
            <w:shd w:val="clear" w:color="auto" w:fill="auto"/>
            <w:vAlign w:val="center"/>
          </w:tcPr>
          <w:p w14:paraId="2ACF7558" w14:textId="77777777" w:rsidR="00B35D24" w:rsidRPr="00761E34" w:rsidRDefault="00B35D24" w:rsidP="00B35D24">
            <w:pPr>
              <w:jc w:val="center"/>
              <w:rPr>
                <w:sz w:val="22"/>
                <w:szCs w:val="22"/>
              </w:rPr>
            </w:pPr>
            <w:r w:rsidRPr="00761E34">
              <w:rPr>
                <w:sz w:val="22"/>
                <w:szCs w:val="22"/>
              </w:rPr>
              <w:t>Social sciences (0.78</w:t>
            </w:r>
            <w:r w:rsidRPr="00761E34">
              <w:rPr>
                <w:sz w:val="22"/>
                <w:szCs w:val="22"/>
                <w:vertAlign w:val="superscript"/>
              </w:rPr>
              <w:t>*</w:t>
            </w:r>
            <w:r w:rsidRPr="00761E34">
              <w:rPr>
                <w:sz w:val="22"/>
                <w:szCs w:val="22"/>
              </w:rPr>
              <w:t>); Scholarship (0.44</w:t>
            </w:r>
            <w:r w:rsidRPr="00761E34">
              <w:rPr>
                <w:sz w:val="22"/>
                <w:szCs w:val="22"/>
                <w:vertAlign w:val="superscript"/>
              </w:rPr>
              <w:t>**</w:t>
            </w:r>
            <w:r w:rsidRPr="00761E34">
              <w:rPr>
                <w:sz w:val="22"/>
                <w:szCs w:val="22"/>
              </w:rPr>
              <w:t>); High ability to pay (0.49</w:t>
            </w:r>
            <w:r w:rsidRPr="00761E34">
              <w:rPr>
                <w:sz w:val="22"/>
                <w:szCs w:val="22"/>
                <w:vertAlign w:val="superscript"/>
              </w:rPr>
              <w:t>**</w:t>
            </w:r>
            <w:r w:rsidRPr="00761E34">
              <w:rPr>
                <w:sz w:val="22"/>
                <w:szCs w:val="22"/>
              </w:rPr>
              <w:t>)</w:t>
            </w:r>
          </w:p>
        </w:tc>
        <w:tc>
          <w:tcPr>
            <w:tcW w:w="2030" w:type="dxa"/>
            <w:vAlign w:val="center"/>
          </w:tcPr>
          <w:p w14:paraId="73D579F2" w14:textId="77777777" w:rsidR="00B35D24" w:rsidRPr="00761E34" w:rsidRDefault="00B35D24" w:rsidP="00B35D24">
            <w:pPr>
              <w:jc w:val="center"/>
              <w:rPr>
                <w:sz w:val="22"/>
                <w:szCs w:val="22"/>
              </w:rPr>
            </w:pPr>
            <w:r w:rsidRPr="00761E34">
              <w:rPr>
                <w:sz w:val="22"/>
                <w:szCs w:val="22"/>
              </w:rPr>
              <w:t>High ability to pay (0.49</w:t>
            </w:r>
            <w:r w:rsidRPr="00761E34">
              <w:rPr>
                <w:sz w:val="22"/>
                <w:szCs w:val="22"/>
                <w:vertAlign w:val="superscript"/>
              </w:rPr>
              <w:t>**</w:t>
            </w:r>
            <w:r w:rsidRPr="00761E34">
              <w:rPr>
                <w:sz w:val="22"/>
                <w:szCs w:val="22"/>
              </w:rPr>
              <w:t>)</w:t>
            </w:r>
          </w:p>
        </w:tc>
      </w:tr>
      <w:tr w:rsidR="00B35D24" w:rsidRPr="00761E34" w14:paraId="6764BB13" w14:textId="77777777" w:rsidTr="00B35D24">
        <w:tc>
          <w:tcPr>
            <w:tcW w:w="3539" w:type="dxa"/>
            <w:vAlign w:val="center"/>
          </w:tcPr>
          <w:p w14:paraId="1F874B14" w14:textId="77777777" w:rsidR="00B35D24" w:rsidRPr="00761E34" w:rsidRDefault="00B35D24" w:rsidP="00B35D24">
            <w:pPr>
              <w:rPr>
                <w:iCs/>
                <w:sz w:val="22"/>
                <w:szCs w:val="22"/>
              </w:rPr>
            </w:pPr>
            <w:r w:rsidRPr="00761E34">
              <w:rPr>
                <w:iCs/>
                <w:sz w:val="22"/>
                <w:szCs w:val="22"/>
              </w:rPr>
              <w:t>Recorded video tutorials</w:t>
            </w:r>
          </w:p>
        </w:tc>
        <w:tc>
          <w:tcPr>
            <w:tcW w:w="1418" w:type="dxa"/>
            <w:vAlign w:val="center"/>
          </w:tcPr>
          <w:p w14:paraId="24580BE5" w14:textId="77777777" w:rsidR="00B35D24" w:rsidRPr="00761E34" w:rsidRDefault="00B35D24" w:rsidP="00B35D24">
            <w:pPr>
              <w:jc w:val="center"/>
              <w:rPr>
                <w:sz w:val="22"/>
                <w:szCs w:val="22"/>
              </w:rPr>
            </w:pPr>
            <w:r w:rsidRPr="00761E34">
              <w:rPr>
                <w:sz w:val="22"/>
                <w:szCs w:val="22"/>
              </w:rPr>
              <w:t>3.57 (1.01)</w:t>
            </w:r>
          </w:p>
        </w:tc>
        <w:tc>
          <w:tcPr>
            <w:tcW w:w="2029" w:type="dxa"/>
            <w:vAlign w:val="center"/>
          </w:tcPr>
          <w:p w14:paraId="60CD0A8F" w14:textId="77777777" w:rsidR="00B35D24" w:rsidRPr="00761E34" w:rsidRDefault="00B35D24" w:rsidP="00B35D24">
            <w:pPr>
              <w:jc w:val="center"/>
              <w:rPr>
                <w:sz w:val="22"/>
                <w:szCs w:val="22"/>
              </w:rPr>
            </w:pPr>
            <w:r w:rsidRPr="00761E34">
              <w:rPr>
                <w:sz w:val="22"/>
                <w:szCs w:val="22"/>
              </w:rPr>
              <w:t>-</w:t>
            </w:r>
          </w:p>
        </w:tc>
        <w:tc>
          <w:tcPr>
            <w:tcW w:w="2030" w:type="dxa"/>
            <w:vAlign w:val="center"/>
          </w:tcPr>
          <w:p w14:paraId="351AFCE5" w14:textId="77777777" w:rsidR="00B35D24" w:rsidRPr="00761E34" w:rsidRDefault="00B35D24" w:rsidP="00B35D24">
            <w:pPr>
              <w:jc w:val="center"/>
              <w:rPr>
                <w:sz w:val="22"/>
                <w:szCs w:val="22"/>
              </w:rPr>
            </w:pPr>
            <w:r w:rsidRPr="00761E34">
              <w:rPr>
                <w:sz w:val="22"/>
                <w:szCs w:val="22"/>
              </w:rPr>
              <w:t>-</w:t>
            </w:r>
          </w:p>
        </w:tc>
      </w:tr>
      <w:tr w:rsidR="00B35D24" w:rsidRPr="00761E34" w14:paraId="4105646F" w14:textId="77777777" w:rsidTr="00B35D24">
        <w:tc>
          <w:tcPr>
            <w:tcW w:w="3539" w:type="dxa"/>
            <w:vAlign w:val="center"/>
          </w:tcPr>
          <w:p w14:paraId="1E69B899" w14:textId="77777777" w:rsidR="00B35D24" w:rsidRPr="00761E34" w:rsidRDefault="00B35D24" w:rsidP="00B35D24">
            <w:pPr>
              <w:rPr>
                <w:iCs/>
                <w:sz w:val="22"/>
                <w:szCs w:val="22"/>
              </w:rPr>
            </w:pPr>
            <w:r w:rsidRPr="00761E34">
              <w:rPr>
                <w:iCs/>
                <w:sz w:val="22"/>
                <w:szCs w:val="22"/>
              </w:rPr>
              <w:t>Recorded audio tutorials</w:t>
            </w:r>
          </w:p>
        </w:tc>
        <w:tc>
          <w:tcPr>
            <w:tcW w:w="1418" w:type="dxa"/>
            <w:vAlign w:val="center"/>
          </w:tcPr>
          <w:p w14:paraId="58DB8040" w14:textId="77777777" w:rsidR="00B35D24" w:rsidRPr="00761E34" w:rsidRDefault="00B35D24" w:rsidP="00B35D24">
            <w:pPr>
              <w:jc w:val="center"/>
              <w:rPr>
                <w:sz w:val="22"/>
                <w:szCs w:val="22"/>
              </w:rPr>
            </w:pPr>
            <w:r w:rsidRPr="00761E34">
              <w:rPr>
                <w:sz w:val="22"/>
                <w:szCs w:val="22"/>
              </w:rPr>
              <w:t>3.12 (1.02)</w:t>
            </w:r>
          </w:p>
        </w:tc>
        <w:tc>
          <w:tcPr>
            <w:tcW w:w="2029" w:type="dxa"/>
            <w:vAlign w:val="center"/>
          </w:tcPr>
          <w:p w14:paraId="77D3F9B4" w14:textId="77777777" w:rsidR="00B35D24" w:rsidRPr="00761E34" w:rsidRDefault="00B35D24" w:rsidP="00B35D24">
            <w:pPr>
              <w:jc w:val="center"/>
              <w:rPr>
                <w:sz w:val="22"/>
                <w:szCs w:val="22"/>
              </w:rPr>
            </w:pPr>
            <w:r w:rsidRPr="00761E34">
              <w:rPr>
                <w:sz w:val="22"/>
                <w:szCs w:val="22"/>
              </w:rPr>
              <w:t>-</w:t>
            </w:r>
          </w:p>
        </w:tc>
        <w:tc>
          <w:tcPr>
            <w:tcW w:w="2030" w:type="dxa"/>
            <w:vAlign w:val="center"/>
          </w:tcPr>
          <w:p w14:paraId="1A1F6228" w14:textId="77777777" w:rsidR="00B35D24" w:rsidRPr="00761E34" w:rsidRDefault="00B35D24" w:rsidP="00B35D24">
            <w:pPr>
              <w:jc w:val="center"/>
              <w:rPr>
                <w:sz w:val="22"/>
                <w:szCs w:val="22"/>
              </w:rPr>
            </w:pPr>
            <w:r w:rsidRPr="00761E34">
              <w:rPr>
                <w:sz w:val="22"/>
                <w:szCs w:val="22"/>
              </w:rPr>
              <w:t>-</w:t>
            </w:r>
          </w:p>
        </w:tc>
      </w:tr>
      <w:tr w:rsidR="00B35D24" w:rsidRPr="00761E34" w14:paraId="50AFBE19" w14:textId="77777777" w:rsidTr="00B35D24">
        <w:tc>
          <w:tcPr>
            <w:tcW w:w="3539" w:type="dxa"/>
            <w:vAlign w:val="center"/>
          </w:tcPr>
          <w:p w14:paraId="06EAD03E" w14:textId="77777777" w:rsidR="00B35D24" w:rsidRPr="00761E34" w:rsidRDefault="00B35D24" w:rsidP="00B35D24">
            <w:pPr>
              <w:rPr>
                <w:iCs/>
                <w:sz w:val="22"/>
                <w:szCs w:val="22"/>
              </w:rPr>
            </w:pPr>
            <w:r w:rsidRPr="00761E34">
              <w:rPr>
                <w:iCs/>
                <w:sz w:val="22"/>
                <w:szCs w:val="22"/>
              </w:rPr>
              <w:t>Tutorial presentations sent to students</w:t>
            </w:r>
          </w:p>
        </w:tc>
        <w:tc>
          <w:tcPr>
            <w:tcW w:w="1418" w:type="dxa"/>
            <w:vAlign w:val="center"/>
          </w:tcPr>
          <w:p w14:paraId="79438CCC" w14:textId="77777777" w:rsidR="00B35D24" w:rsidRPr="00761E34" w:rsidRDefault="00B35D24" w:rsidP="00B35D24">
            <w:pPr>
              <w:jc w:val="center"/>
              <w:rPr>
                <w:sz w:val="22"/>
                <w:szCs w:val="22"/>
              </w:rPr>
            </w:pPr>
            <w:r w:rsidRPr="00761E34">
              <w:rPr>
                <w:sz w:val="22"/>
                <w:szCs w:val="22"/>
              </w:rPr>
              <w:t>3.04 (1.05)</w:t>
            </w:r>
          </w:p>
        </w:tc>
        <w:tc>
          <w:tcPr>
            <w:tcW w:w="2029" w:type="dxa"/>
            <w:vAlign w:val="center"/>
          </w:tcPr>
          <w:p w14:paraId="2F7D69BE" w14:textId="77777777" w:rsidR="00B35D24" w:rsidRPr="00761E34" w:rsidRDefault="00B35D24" w:rsidP="00B35D24">
            <w:pPr>
              <w:jc w:val="center"/>
              <w:rPr>
                <w:sz w:val="22"/>
                <w:szCs w:val="22"/>
              </w:rPr>
            </w:pPr>
            <w:r w:rsidRPr="00761E34">
              <w:rPr>
                <w:sz w:val="22"/>
                <w:szCs w:val="22"/>
              </w:rPr>
              <w:t>Age 25-30 (-0.95</w:t>
            </w:r>
            <w:r w:rsidRPr="00761E34">
              <w:rPr>
                <w:sz w:val="22"/>
                <w:szCs w:val="22"/>
                <w:vertAlign w:val="superscript"/>
              </w:rPr>
              <w:t>***</w:t>
            </w:r>
            <w:r w:rsidRPr="00761E34">
              <w:rPr>
                <w:sz w:val="22"/>
                <w:szCs w:val="22"/>
              </w:rPr>
              <w:t>); Full-time (-0.85</w:t>
            </w:r>
            <w:r w:rsidRPr="00761E34">
              <w:rPr>
                <w:sz w:val="22"/>
                <w:szCs w:val="22"/>
                <w:vertAlign w:val="superscript"/>
              </w:rPr>
              <w:t>**</w:t>
            </w:r>
            <w:r w:rsidRPr="00761E34">
              <w:rPr>
                <w:sz w:val="22"/>
                <w:szCs w:val="22"/>
              </w:rPr>
              <w:t>)</w:t>
            </w:r>
          </w:p>
        </w:tc>
        <w:tc>
          <w:tcPr>
            <w:tcW w:w="2030" w:type="dxa"/>
            <w:vAlign w:val="center"/>
          </w:tcPr>
          <w:p w14:paraId="794E6CC5" w14:textId="77777777" w:rsidR="00B35D24" w:rsidRPr="00761E34" w:rsidRDefault="00B35D24" w:rsidP="00B35D24">
            <w:pPr>
              <w:jc w:val="center"/>
              <w:rPr>
                <w:sz w:val="22"/>
                <w:szCs w:val="22"/>
              </w:rPr>
            </w:pPr>
            <w:r w:rsidRPr="00761E34">
              <w:rPr>
                <w:sz w:val="22"/>
                <w:szCs w:val="22"/>
              </w:rPr>
              <w:t>Age 25-30 (-0.95</w:t>
            </w:r>
            <w:r w:rsidRPr="00761E34">
              <w:rPr>
                <w:sz w:val="22"/>
                <w:szCs w:val="22"/>
                <w:vertAlign w:val="superscript"/>
              </w:rPr>
              <w:t>***</w:t>
            </w:r>
            <w:r w:rsidRPr="00761E34">
              <w:rPr>
                <w:sz w:val="22"/>
                <w:szCs w:val="22"/>
              </w:rPr>
              <w:t>)</w:t>
            </w:r>
          </w:p>
        </w:tc>
      </w:tr>
      <w:tr w:rsidR="00B35D24" w:rsidRPr="00761E34" w14:paraId="0EABB0EC" w14:textId="77777777" w:rsidTr="00B35D24">
        <w:tc>
          <w:tcPr>
            <w:tcW w:w="3539" w:type="dxa"/>
            <w:tcBorders>
              <w:bottom w:val="single" w:sz="4" w:space="0" w:color="auto"/>
            </w:tcBorders>
            <w:vAlign w:val="center"/>
          </w:tcPr>
          <w:p w14:paraId="011C9ABB" w14:textId="77777777" w:rsidR="00B35D24" w:rsidRPr="00761E34" w:rsidRDefault="00B35D24" w:rsidP="00B35D24">
            <w:pPr>
              <w:rPr>
                <w:iCs/>
                <w:sz w:val="22"/>
                <w:szCs w:val="22"/>
              </w:rPr>
            </w:pPr>
            <w:r w:rsidRPr="00761E34">
              <w:rPr>
                <w:iCs/>
                <w:sz w:val="22"/>
                <w:szCs w:val="22"/>
              </w:rPr>
              <w:t>Written forums, chat, etc.</w:t>
            </w:r>
          </w:p>
        </w:tc>
        <w:tc>
          <w:tcPr>
            <w:tcW w:w="1418" w:type="dxa"/>
            <w:tcBorders>
              <w:bottom w:val="single" w:sz="4" w:space="0" w:color="auto"/>
            </w:tcBorders>
            <w:vAlign w:val="center"/>
          </w:tcPr>
          <w:p w14:paraId="41689CA6" w14:textId="77777777" w:rsidR="00B35D24" w:rsidRPr="00761E34" w:rsidRDefault="00B35D24" w:rsidP="00B35D24">
            <w:pPr>
              <w:jc w:val="center"/>
              <w:rPr>
                <w:sz w:val="22"/>
                <w:szCs w:val="22"/>
              </w:rPr>
            </w:pPr>
            <w:r w:rsidRPr="00761E34">
              <w:rPr>
                <w:sz w:val="22"/>
                <w:szCs w:val="22"/>
              </w:rPr>
              <w:t>3.32 (1.19)</w:t>
            </w:r>
          </w:p>
        </w:tc>
        <w:tc>
          <w:tcPr>
            <w:tcW w:w="2029" w:type="dxa"/>
            <w:tcBorders>
              <w:bottom w:val="single" w:sz="4" w:space="0" w:color="auto"/>
            </w:tcBorders>
            <w:vAlign w:val="center"/>
          </w:tcPr>
          <w:p w14:paraId="654E664B" w14:textId="77777777" w:rsidR="00B35D24" w:rsidRPr="00761E34" w:rsidRDefault="00B35D24" w:rsidP="00B35D24">
            <w:pPr>
              <w:jc w:val="center"/>
              <w:rPr>
                <w:sz w:val="22"/>
                <w:szCs w:val="22"/>
              </w:rPr>
            </w:pPr>
            <w:r w:rsidRPr="00761E34">
              <w:rPr>
                <w:sz w:val="22"/>
                <w:szCs w:val="22"/>
              </w:rPr>
              <w:t>Social sciences (1.14</w:t>
            </w:r>
            <w:r w:rsidRPr="00761E34">
              <w:rPr>
                <w:sz w:val="22"/>
                <w:szCs w:val="22"/>
                <w:vertAlign w:val="superscript"/>
              </w:rPr>
              <w:t>***</w:t>
            </w:r>
            <w:r w:rsidRPr="00761E34">
              <w:rPr>
                <w:sz w:val="22"/>
                <w:szCs w:val="22"/>
              </w:rPr>
              <w:t>); Applied sciences (1.45</w:t>
            </w:r>
            <w:r w:rsidRPr="00761E34">
              <w:rPr>
                <w:sz w:val="22"/>
                <w:szCs w:val="22"/>
                <w:vertAlign w:val="superscript"/>
              </w:rPr>
              <w:t>***</w:t>
            </w:r>
            <w:r w:rsidRPr="00761E34">
              <w:rPr>
                <w:sz w:val="22"/>
                <w:szCs w:val="22"/>
              </w:rPr>
              <w:t>); Natural sciences (1.13</w:t>
            </w:r>
            <w:r w:rsidRPr="00761E34">
              <w:rPr>
                <w:sz w:val="22"/>
                <w:szCs w:val="22"/>
                <w:vertAlign w:val="superscript"/>
              </w:rPr>
              <w:t>**</w:t>
            </w:r>
            <w:r w:rsidRPr="00761E34">
              <w:rPr>
                <w:sz w:val="22"/>
                <w:szCs w:val="22"/>
              </w:rPr>
              <w:t>)</w:t>
            </w:r>
          </w:p>
        </w:tc>
        <w:tc>
          <w:tcPr>
            <w:tcW w:w="2030" w:type="dxa"/>
            <w:tcBorders>
              <w:bottom w:val="single" w:sz="4" w:space="0" w:color="auto"/>
            </w:tcBorders>
            <w:vAlign w:val="center"/>
          </w:tcPr>
          <w:p w14:paraId="0BB73652" w14:textId="77777777" w:rsidR="00B35D24" w:rsidRPr="00761E34" w:rsidRDefault="00B35D24" w:rsidP="00B35D24">
            <w:pPr>
              <w:jc w:val="center"/>
              <w:rPr>
                <w:sz w:val="22"/>
                <w:szCs w:val="22"/>
              </w:rPr>
            </w:pPr>
            <w:r w:rsidRPr="00761E34">
              <w:rPr>
                <w:sz w:val="22"/>
                <w:szCs w:val="22"/>
              </w:rPr>
              <w:t>Social sciences (1.14</w:t>
            </w:r>
            <w:r w:rsidRPr="00761E34">
              <w:rPr>
                <w:sz w:val="22"/>
                <w:szCs w:val="22"/>
                <w:vertAlign w:val="superscript"/>
              </w:rPr>
              <w:t>***</w:t>
            </w:r>
            <w:r w:rsidRPr="00761E34">
              <w:rPr>
                <w:sz w:val="22"/>
                <w:szCs w:val="22"/>
              </w:rPr>
              <w:t>); Applied sciences (1.45</w:t>
            </w:r>
            <w:r w:rsidRPr="00761E34">
              <w:rPr>
                <w:sz w:val="22"/>
                <w:szCs w:val="22"/>
                <w:vertAlign w:val="superscript"/>
              </w:rPr>
              <w:t>***</w:t>
            </w:r>
            <w:r w:rsidRPr="00761E34">
              <w:rPr>
                <w:sz w:val="22"/>
                <w:szCs w:val="22"/>
              </w:rPr>
              <w:t>); Natural sciences (1.13</w:t>
            </w:r>
            <w:r w:rsidRPr="00761E34">
              <w:rPr>
                <w:sz w:val="22"/>
                <w:szCs w:val="22"/>
                <w:vertAlign w:val="superscript"/>
              </w:rPr>
              <w:t>**</w:t>
            </w:r>
            <w:r w:rsidRPr="00761E34">
              <w:rPr>
                <w:sz w:val="22"/>
                <w:szCs w:val="22"/>
              </w:rPr>
              <w:t>)</w:t>
            </w:r>
          </w:p>
        </w:tc>
      </w:tr>
    </w:tbl>
    <w:p w14:paraId="2CD2D61D" w14:textId="6BAF0BFF" w:rsidR="004C2A4D" w:rsidRPr="00D20FE4" w:rsidRDefault="00B35D24" w:rsidP="008E756A">
      <w:pPr>
        <w:spacing w:line="288" w:lineRule="auto"/>
        <w:jc w:val="both"/>
        <w:rPr>
          <w:rFonts w:asciiTheme="majorBidi" w:hAnsiTheme="majorBidi" w:cstheme="majorBidi"/>
          <w:sz w:val="20"/>
          <w:szCs w:val="20"/>
        </w:rPr>
      </w:pPr>
      <w:r w:rsidRPr="00D20FE4">
        <w:rPr>
          <w:rFonts w:asciiTheme="majorBidi" w:hAnsiTheme="majorBidi" w:cstheme="majorBidi"/>
          <w:sz w:val="20"/>
          <w:szCs w:val="20"/>
        </w:rPr>
        <w:t xml:space="preserve">N.B. </w:t>
      </w:r>
      <w:proofErr w:type="spellStart"/>
      <w:proofErr w:type="gramStart"/>
      <w:r w:rsidRPr="00D20FE4">
        <w:rPr>
          <w:rFonts w:asciiTheme="majorBidi" w:hAnsiTheme="majorBidi" w:cstheme="majorBidi"/>
          <w:sz w:val="20"/>
          <w:szCs w:val="20"/>
          <w:vertAlign w:val="superscript"/>
        </w:rPr>
        <w:t>a</w:t>
      </w:r>
      <w:proofErr w:type="spellEnd"/>
      <w:proofErr w:type="gramEnd"/>
      <w:r w:rsidRPr="00D20FE4">
        <w:rPr>
          <w:rFonts w:asciiTheme="majorBidi" w:hAnsiTheme="majorBidi" w:cstheme="majorBidi"/>
          <w:sz w:val="20"/>
          <w:szCs w:val="20"/>
        </w:rPr>
        <w:t xml:space="preserve"> Only statistically significant (at </w:t>
      </w:r>
      <w:r w:rsidRPr="00D20FE4">
        <w:rPr>
          <w:rFonts w:asciiTheme="majorBidi" w:hAnsiTheme="majorBidi" w:cstheme="majorBidi"/>
          <w:i/>
          <w:iCs/>
          <w:sz w:val="20"/>
          <w:szCs w:val="20"/>
        </w:rPr>
        <w:t>p</w:t>
      </w:r>
      <w:r w:rsidRPr="00D20FE4">
        <w:rPr>
          <w:rFonts w:asciiTheme="majorBidi" w:hAnsiTheme="majorBidi" w:cstheme="majorBidi"/>
          <w:sz w:val="20"/>
          <w:szCs w:val="20"/>
        </w:rPr>
        <w:t xml:space="preserve">&lt;0.1) correlates are shown; </w:t>
      </w:r>
      <w:r w:rsidRPr="00D20FE4">
        <w:rPr>
          <w:rFonts w:asciiTheme="majorBidi" w:hAnsiTheme="majorBidi" w:cstheme="majorBidi"/>
          <w:sz w:val="20"/>
          <w:szCs w:val="20"/>
          <w:vertAlign w:val="superscript"/>
        </w:rPr>
        <w:t>b</w:t>
      </w:r>
      <w:r w:rsidRPr="00D20FE4">
        <w:rPr>
          <w:rFonts w:asciiTheme="majorBidi" w:hAnsiTheme="majorBidi" w:cstheme="majorBidi"/>
          <w:sz w:val="20"/>
          <w:szCs w:val="20"/>
        </w:rPr>
        <w:t xml:space="preserve"> Only statistically significant (at </w:t>
      </w:r>
      <w:r w:rsidRPr="00D20FE4">
        <w:rPr>
          <w:rFonts w:asciiTheme="majorBidi" w:hAnsiTheme="majorBidi" w:cstheme="majorBidi"/>
          <w:i/>
          <w:iCs/>
          <w:sz w:val="20"/>
          <w:szCs w:val="20"/>
        </w:rPr>
        <w:t>p</w:t>
      </w:r>
      <w:r w:rsidRPr="00D20FE4">
        <w:rPr>
          <w:rFonts w:asciiTheme="majorBidi" w:hAnsiTheme="majorBidi" w:cstheme="majorBidi"/>
          <w:sz w:val="20"/>
          <w:szCs w:val="20"/>
        </w:rPr>
        <w:t xml:space="preserve">&lt;0.05) correlates are shown; </w:t>
      </w:r>
      <w:r w:rsidRPr="00D20FE4">
        <w:rPr>
          <w:sz w:val="20"/>
          <w:szCs w:val="20"/>
          <w:vertAlign w:val="superscript"/>
        </w:rPr>
        <w:t>*</w:t>
      </w:r>
      <w:r w:rsidRPr="00D20FE4">
        <w:rPr>
          <w:sz w:val="20"/>
          <w:szCs w:val="20"/>
        </w:rPr>
        <w:t xml:space="preserve"> </w:t>
      </w:r>
      <w:r w:rsidRPr="00D20FE4">
        <w:rPr>
          <w:i/>
          <w:iCs/>
          <w:sz w:val="20"/>
          <w:szCs w:val="20"/>
        </w:rPr>
        <w:t>p</w:t>
      </w:r>
      <w:r w:rsidRPr="00D20FE4">
        <w:rPr>
          <w:sz w:val="20"/>
          <w:szCs w:val="20"/>
        </w:rPr>
        <w:t xml:space="preserve">&lt;0.1; </w:t>
      </w:r>
      <w:r w:rsidRPr="00D20FE4">
        <w:rPr>
          <w:sz w:val="20"/>
          <w:szCs w:val="20"/>
          <w:vertAlign w:val="superscript"/>
        </w:rPr>
        <w:t>**</w:t>
      </w:r>
      <w:r w:rsidRPr="00D20FE4">
        <w:rPr>
          <w:sz w:val="20"/>
          <w:szCs w:val="20"/>
        </w:rPr>
        <w:t xml:space="preserve"> </w:t>
      </w:r>
      <w:r w:rsidRPr="00D20FE4">
        <w:rPr>
          <w:i/>
          <w:iCs/>
          <w:sz w:val="20"/>
          <w:szCs w:val="20"/>
        </w:rPr>
        <w:t>p</w:t>
      </w:r>
      <w:r w:rsidRPr="00D20FE4">
        <w:rPr>
          <w:sz w:val="20"/>
          <w:szCs w:val="20"/>
        </w:rPr>
        <w:t>&lt;0.05;</w:t>
      </w:r>
      <w:r w:rsidRPr="00D20FE4">
        <w:rPr>
          <w:sz w:val="20"/>
          <w:szCs w:val="20"/>
          <w:vertAlign w:val="superscript"/>
        </w:rPr>
        <w:t xml:space="preserve"> ***</w:t>
      </w:r>
      <w:r w:rsidRPr="00D20FE4">
        <w:rPr>
          <w:sz w:val="20"/>
          <w:szCs w:val="20"/>
        </w:rPr>
        <w:t xml:space="preserve"> </w:t>
      </w:r>
      <w:r w:rsidRPr="00D20FE4">
        <w:rPr>
          <w:i/>
          <w:iCs/>
          <w:sz w:val="20"/>
          <w:szCs w:val="20"/>
        </w:rPr>
        <w:t>p</w:t>
      </w:r>
      <w:r w:rsidRPr="00D20FE4">
        <w:rPr>
          <w:sz w:val="20"/>
          <w:szCs w:val="20"/>
        </w:rPr>
        <w:t>&lt;0.01.</w:t>
      </w:r>
    </w:p>
    <w:p w14:paraId="2F6CE97B" w14:textId="77777777" w:rsidR="004C2A4D" w:rsidRPr="004C2A4D" w:rsidRDefault="004C2A4D" w:rsidP="004C2A4D"/>
    <w:p w14:paraId="12ED8265" w14:textId="14FE4F86" w:rsidR="00F077B5" w:rsidRPr="004C2A4D" w:rsidRDefault="004C2A4D" w:rsidP="004C2A4D">
      <w:pPr>
        <w:spacing w:line="288" w:lineRule="auto"/>
        <w:ind w:firstLine="720"/>
        <w:jc w:val="both"/>
        <w:rPr>
          <w:lang w:val="en-NZ"/>
        </w:rPr>
      </w:pPr>
      <w:r w:rsidRPr="004C2A4D">
        <w:rPr>
          <w:lang w:val="en-NZ"/>
        </w:rPr>
        <w:t>Students’ levels of satisfaction with teaching and administrative support are summarised in Table 3. Students were more satisfied with lectures (3.76) than either supervision and mentorships (3.47) or tutorials, seminars and practical classes (3.37). Students who had lost their job had significantly greater satisfaction with lectures, female students had significantly lower satisfaction with tutorials than male or other students, and full-time students had significantly lower satisfaction with supervision than part-time students. Students’ levels of satisfaction with support services was highest for teaching staff (3.96), tutors (3.74), and IT or technical support (3.74), and lowest for international offices (3.05) and finance and accounting (3.08). Students who had lost their job were significantly less satisfied with their institution’s international office, and full-time students were significantly less satisfied with public relations than part-time students. For student counselling services, domestic students were significantly more satisfied than international students, while students who had moved home were significantly less satisfied than those who had not moved</w:t>
      </w:r>
      <w:r w:rsidR="00CE2E8C" w:rsidRPr="004C2A4D">
        <w:t>.</w:t>
      </w:r>
      <w:r w:rsidR="009A2520" w:rsidRPr="004C2A4D">
        <w:t xml:space="preserve"> </w:t>
      </w:r>
    </w:p>
    <w:p w14:paraId="5C1B4035" w14:textId="77777777" w:rsidR="004C2A4D" w:rsidRPr="004C2A4D" w:rsidRDefault="004C2A4D" w:rsidP="004C2A4D">
      <w:pPr>
        <w:autoSpaceDE w:val="0"/>
        <w:autoSpaceDN w:val="0"/>
        <w:adjustRightInd w:val="0"/>
        <w:spacing w:line="288" w:lineRule="auto"/>
        <w:ind w:firstLine="720"/>
        <w:jc w:val="both"/>
        <w:rPr>
          <w:rFonts w:asciiTheme="majorBidi" w:hAnsiTheme="majorBidi" w:cstheme="majorBidi"/>
          <w:lang w:val="en-NZ" w:eastAsia="zh-CN"/>
        </w:rPr>
      </w:pPr>
    </w:p>
    <w:p w14:paraId="44D5F090" w14:textId="77777777" w:rsidR="00B35D24" w:rsidRPr="00761E34" w:rsidRDefault="00B35D24" w:rsidP="00B35D24">
      <w:pPr>
        <w:jc w:val="center"/>
        <w:rPr>
          <w:b/>
          <w:iCs/>
          <w:sz w:val="22"/>
          <w:szCs w:val="22"/>
        </w:rPr>
      </w:pPr>
      <w:r w:rsidRPr="00761E34">
        <w:rPr>
          <w:b/>
          <w:iCs/>
          <w:sz w:val="22"/>
          <w:szCs w:val="22"/>
        </w:rPr>
        <w:t>Table 3: Satisfaction with teaching and administrative support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418"/>
        <w:gridCol w:w="2029"/>
        <w:gridCol w:w="2030"/>
      </w:tblGrid>
      <w:tr w:rsidR="00B35D24" w:rsidRPr="00761E34" w14:paraId="1E35A118" w14:textId="77777777" w:rsidTr="00B35D24">
        <w:tc>
          <w:tcPr>
            <w:tcW w:w="3539" w:type="dxa"/>
            <w:tcBorders>
              <w:top w:val="single" w:sz="4" w:space="0" w:color="auto"/>
            </w:tcBorders>
            <w:vAlign w:val="center"/>
          </w:tcPr>
          <w:p w14:paraId="5E7AAC76" w14:textId="77777777" w:rsidR="00B35D24" w:rsidRPr="00761E34" w:rsidRDefault="00B35D24" w:rsidP="00B35D24">
            <w:pPr>
              <w:rPr>
                <w:b/>
                <w:sz w:val="22"/>
                <w:szCs w:val="22"/>
              </w:rPr>
            </w:pPr>
          </w:p>
        </w:tc>
        <w:tc>
          <w:tcPr>
            <w:tcW w:w="1418" w:type="dxa"/>
            <w:tcBorders>
              <w:top w:val="single" w:sz="4" w:space="0" w:color="auto"/>
            </w:tcBorders>
            <w:vAlign w:val="center"/>
          </w:tcPr>
          <w:p w14:paraId="23371724" w14:textId="77777777" w:rsidR="00B35D24" w:rsidRPr="00761E34" w:rsidRDefault="00B35D24" w:rsidP="00B35D24">
            <w:pPr>
              <w:jc w:val="center"/>
              <w:rPr>
                <w:rFonts w:asciiTheme="majorBidi" w:hAnsiTheme="majorBidi" w:cstheme="majorBidi"/>
                <w:b/>
                <w:bCs/>
                <w:sz w:val="22"/>
                <w:szCs w:val="22"/>
              </w:rPr>
            </w:pPr>
          </w:p>
        </w:tc>
        <w:tc>
          <w:tcPr>
            <w:tcW w:w="4059" w:type="dxa"/>
            <w:gridSpan w:val="2"/>
            <w:tcBorders>
              <w:top w:val="single" w:sz="4" w:space="0" w:color="auto"/>
            </w:tcBorders>
            <w:vAlign w:val="center"/>
          </w:tcPr>
          <w:p w14:paraId="137F859D" w14:textId="77777777" w:rsidR="00B35D24" w:rsidRPr="00761E34" w:rsidRDefault="00B35D24" w:rsidP="00B35D24">
            <w:pPr>
              <w:jc w:val="center"/>
              <w:rPr>
                <w:b/>
                <w:sz w:val="22"/>
                <w:szCs w:val="22"/>
              </w:rPr>
            </w:pPr>
            <w:r w:rsidRPr="00761E34">
              <w:rPr>
                <w:rFonts w:asciiTheme="majorBidi" w:hAnsiTheme="majorBidi" w:cstheme="majorBidi"/>
                <w:b/>
                <w:bCs/>
                <w:sz w:val="22"/>
                <w:szCs w:val="22"/>
              </w:rPr>
              <w:t>Socio-demographic correlates</w:t>
            </w:r>
          </w:p>
        </w:tc>
      </w:tr>
      <w:tr w:rsidR="00B35D24" w:rsidRPr="00761E34" w14:paraId="08849602" w14:textId="77777777" w:rsidTr="00B35D24">
        <w:tc>
          <w:tcPr>
            <w:tcW w:w="3539" w:type="dxa"/>
            <w:tcBorders>
              <w:bottom w:val="single" w:sz="4" w:space="0" w:color="auto"/>
            </w:tcBorders>
            <w:vAlign w:val="center"/>
          </w:tcPr>
          <w:p w14:paraId="0A71CD05" w14:textId="77777777" w:rsidR="00B35D24" w:rsidRPr="00761E34" w:rsidRDefault="00B35D24" w:rsidP="00B35D24">
            <w:pPr>
              <w:rPr>
                <w:b/>
                <w:sz w:val="22"/>
                <w:szCs w:val="22"/>
              </w:rPr>
            </w:pPr>
            <w:r w:rsidRPr="00761E34">
              <w:rPr>
                <w:b/>
                <w:sz w:val="22"/>
                <w:szCs w:val="22"/>
              </w:rPr>
              <w:t>Outcome</w:t>
            </w:r>
          </w:p>
        </w:tc>
        <w:tc>
          <w:tcPr>
            <w:tcW w:w="1418" w:type="dxa"/>
            <w:tcBorders>
              <w:bottom w:val="single" w:sz="4" w:space="0" w:color="auto"/>
            </w:tcBorders>
            <w:vAlign w:val="center"/>
          </w:tcPr>
          <w:p w14:paraId="4AD2EE3D" w14:textId="77777777" w:rsidR="00B35D24" w:rsidRPr="00761E34" w:rsidRDefault="00B35D24" w:rsidP="00B35D24">
            <w:pPr>
              <w:jc w:val="center"/>
              <w:rPr>
                <w:b/>
                <w:sz w:val="22"/>
                <w:szCs w:val="22"/>
              </w:rPr>
            </w:pPr>
            <w:r w:rsidRPr="00761E34">
              <w:rPr>
                <w:b/>
                <w:sz w:val="22"/>
                <w:szCs w:val="22"/>
              </w:rPr>
              <w:t>Mean (SD)</w:t>
            </w:r>
          </w:p>
        </w:tc>
        <w:tc>
          <w:tcPr>
            <w:tcW w:w="2029" w:type="dxa"/>
            <w:tcBorders>
              <w:bottom w:val="single" w:sz="4" w:space="0" w:color="auto"/>
            </w:tcBorders>
            <w:vAlign w:val="center"/>
          </w:tcPr>
          <w:p w14:paraId="190A878F" w14:textId="77777777" w:rsidR="00B35D24" w:rsidRPr="00761E34" w:rsidRDefault="00B35D24" w:rsidP="00B35D24">
            <w:pPr>
              <w:jc w:val="center"/>
              <w:rPr>
                <w:rFonts w:asciiTheme="majorBidi" w:hAnsiTheme="majorBidi" w:cstheme="majorBidi"/>
                <w:b/>
                <w:bCs/>
                <w:sz w:val="22"/>
                <w:szCs w:val="22"/>
              </w:rPr>
            </w:pPr>
            <w:r w:rsidRPr="00761E34">
              <w:rPr>
                <w:rFonts w:asciiTheme="majorBidi" w:hAnsiTheme="majorBidi" w:cstheme="majorBidi"/>
                <w:b/>
                <w:bCs/>
                <w:sz w:val="22"/>
                <w:szCs w:val="22"/>
              </w:rPr>
              <w:t>Univariate</w:t>
            </w:r>
          </w:p>
          <w:p w14:paraId="43FF33EB" w14:textId="77777777" w:rsidR="00B35D24" w:rsidRPr="00761E34" w:rsidRDefault="00B35D24" w:rsidP="00B35D24">
            <w:pPr>
              <w:jc w:val="center"/>
              <w:rPr>
                <w:b/>
                <w:sz w:val="22"/>
                <w:szCs w:val="22"/>
              </w:rPr>
            </w:pPr>
            <w:r w:rsidRPr="00761E34">
              <w:rPr>
                <w:rFonts w:asciiTheme="majorBidi" w:hAnsiTheme="majorBidi" w:cstheme="majorBidi"/>
                <w:b/>
                <w:bCs/>
                <w:sz w:val="22"/>
                <w:szCs w:val="22"/>
              </w:rPr>
              <w:t>(coefficient)</w:t>
            </w:r>
            <w:r w:rsidRPr="00761E34">
              <w:rPr>
                <w:rFonts w:asciiTheme="majorBidi" w:hAnsiTheme="majorBidi" w:cstheme="majorBidi"/>
                <w:b/>
                <w:bCs/>
                <w:sz w:val="22"/>
                <w:szCs w:val="22"/>
                <w:vertAlign w:val="superscript"/>
              </w:rPr>
              <w:t>a</w:t>
            </w:r>
          </w:p>
        </w:tc>
        <w:tc>
          <w:tcPr>
            <w:tcW w:w="2030" w:type="dxa"/>
            <w:tcBorders>
              <w:bottom w:val="single" w:sz="4" w:space="0" w:color="auto"/>
            </w:tcBorders>
            <w:vAlign w:val="center"/>
          </w:tcPr>
          <w:p w14:paraId="30779657" w14:textId="77777777" w:rsidR="00B35D24" w:rsidRPr="00761E34" w:rsidRDefault="00B35D24" w:rsidP="00B35D24">
            <w:pPr>
              <w:jc w:val="center"/>
              <w:rPr>
                <w:rFonts w:asciiTheme="majorBidi" w:hAnsiTheme="majorBidi" w:cstheme="majorBidi"/>
                <w:b/>
                <w:bCs/>
                <w:sz w:val="22"/>
                <w:szCs w:val="22"/>
              </w:rPr>
            </w:pPr>
            <w:r w:rsidRPr="00761E34">
              <w:rPr>
                <w:rFonts w:asciiTheme="majorBidi" w:hAnsiTheme="majorBidi" w:cstheme="majorBidi"/>
                <w:b/>
                <w:bCs/>
                <w:sz w:val="22"/>
                <w:szCs w:val="22"/>
              </w:rPr>
              <w:t>Multivariate</w:t>
            </w:r>
          </w:p>
          <w:p w14:paraId="76CF4485" w14:textId="77777777" w:rsidR="00B35D24" w:rsidRPr="00761E34" w:rsidRDefault="00B35D24" w:rsidP="00B35D24">
            <w:pPr>
              <w:jc w:val="center"/>
              <w:rPr>
                <w:b/>
                <w:sz w:val="22"/>
                <w:szCs w:val="22"/>
              </w:rPr>
            </w:pPr>
            <w:r w:rsidRPr="00761E34">
              <w:rPr>
                <w:rFonts w:asciiTheme="majorBidi" w:hAnsiTheme="majorBidi" w:cstheme="majorBidi"/>
                <w:b/>
                <w:bCs/>
                <w:sz w:val="22"/>
                <w:szCs w:val="22"/>
              </w:rPr>
              <w:t>(coefficient)</w:t>
            </w:r>
            <w:r w:rsidRPr="00761E34">
              <w:rPr>
                <w:rFonts w:asciiTheme="majorBidi" w:hAnsiTheme="majorBidi" w:cstheme="majorBidi"/>
                <w:b/>
                <w:bCs/>
                <w:sz w:val="22"/>
                <w:szCs w:val="22"/>
                <w:vertAlign w:val="superscript"/>
              </w:rPr>
              <w:t>b</w:t>
            </w:r>
          </w:p>
        </w:tc>
      </w:tr>
      <w:tr w:rsidR="00B35D24" w:rsidRPr="00761E34" w14:paraId="283070C2" w14:textId="77777777" w:rsidTr="00B35D24">
        <w:tc>
          <w:tcPr>
            <w:tcW w:w="3539" w:type="dxa"/>
            <w:tcBorders>
              <w:top w:val="single" w:sz="4" w:space="0" w:color="auto"/>
            </w:tcBorders>
            <w:shd w:val="clear" w:color="auto" w:fill="auto"/>
            <w:vAlign w:val="center"/>
          </w:tcPr>
          <w:p w14:paraId="617B8F95" w14:textId="77777777" w:rsidR="00B35D24" w:rsidRPr="00761E34" w:rsidRDefault="00B35D24" w:rsidP="00B35D24">
            <w:pPr>
              <w:rPr>
                <w:i/>
                <w:sz w:val="22"/>
                <w:szCs w:val="22"/>
              </w:rPr>
            </w:pPr>
            <w:r w:rsidRPr="00761E34">
              <w:rPr>
                <w:i/>
                <w:sz w:val="22"/>
                <w:szCs w:val="22"/>
              </w:rPr>
              <w:t>Satisfaction with:</w:t>
            </w:r>
          </w:p>
        </w:tc>
        <w:tc>
          <w:tcPr>
            <w:tcW w:w="1418" w:type="dxa"/>
            <w:tcBorders>
              <w:top w:val="single" w:sz="4" w:space="0" w:color="auto"/>
            </w:tcBorders>
            <w:shd w:val="clear" w:color="auto" w:fill="auto"/>
            <w:vAlign w:val="center"/>
          </w:tcPr>
          <w:p w14:paraId="5C40448F" w14:textId="77777777" w:rsidR="00B35D24" w:rsidRPr="00761E34" w:rsidRDefault="00B35D24" w:rsidP="00B35D24">
            <w:pPr>
              <w:jc w:val="center"/>
              <w:rPr>
                <w:i/>
                <w:sz w:val="22"/>
                <w:szCs w:val="22"/>
              </w:rPr>
            </w:pPr>
          </w:p>
        </w:tc>
        <w:tc>
          <w:tcPr>
            <w:tcW w:w="2029" w:type="dxa"/>
            <w:tcBorders>
              <w:top w:val="single" w:sz="4" w:space="0" w:color="auto"/>
            </w:tcBorders>
            <w:shd w:val="clear" w:color="auto" w:fill="auto"/>
            <w:vAlign w:val="center"/>
          </w:tcPr>
          <w:p w14:paraId="2892FE56" w14:textId="77777777" w:rsidR="00B35D24" w:rsidRPr="00761E34" w:rsidRDefault="00B35D24" w:rsidP="00B35D24">
            <w:pPr>
              <w:jc w:val="center"/>
              <w:rPr>
                <w:i/>
                <w:sz w:val="22"/>
                <w:szCs w:val="22"/>
              </w:rPr>
            </w:pPr>
          </w:p>
        </w:tc>
        <w:tc>
          <w:tcPr>
            <w:tcW w:w="2030" w:type="dxa"/>
            <w:tcBorders>
              <w:top w:val="single" w:sz="4" w:space="0" w:color="auto"/>
            </w:tcBorders>
            <w:vAlign w:val="center"/>
          </w:tcPr>
          <w:p w14:paraId="2A3401A9" w14:textId="77777777" w:rsidR="00B35D24" w:rsidRPr="00761E34" w:rsidRDefault="00B35D24" w:rsidP="00B35D24">
            <w:pPr>
              <w:jc w:val="center"/>
              <w:rPr>
                <w:i/>
                <w:sz w:val="22"/>
                <w:szCs w:val="22"/>
              </w:rPr>
            </w:pPr>
          </w:p>
        </w:tc>
      </w:tr>
      <w:tr w:rsidR="00B35D24" w:rsidRPr="00761E34" w14:paraId="40C7225D" w14:textId="77777777" w:rsidTr="00B35D24">
        <w:tc>
          <w:tcPr>
            <w:tcW w:w="3539" w:type="dxa"/>
            <w:shd w:val="clear" w:color="auto" w:fill="auto"/>
            <w:vAlign w:val="center"/>
          </w:tcPr>
          <w:p w14:paraId="65629D70" w14:textId="77777777" w:rsidR="00B35D24" w:rsidRPr="00761E34" w:rsidRDefault="00B35D24" w:rsidP="00B35D24">
            <w:pPr>
              <w:rPr>
                <w:iCs/>
                <w:sz w:val="22"/>
                <w:szCs w:val="22"/>
              </w:rPr>
            </w:pPr>
            <w:r w:rsidRPr="00761E34">
              <w:rPr>
                <w:iCs/>
                <w:sz w:val="22"/>
                <w:szCs w:val="22"/>
              </w:rPr>
              <w:t>Lectures</w:t>
            </w:r>
          </w:p>
        </w:tc>
        <w:tc>
          <w:tcPr>
            <w:tcW w:w="1418" w:type="dxa"/>
            <w:shd w:val="clear" w:color="auto" w:fill="auto"/>
            <w:vAlign w:val="center"/>
          </w:tcPr>
          <w:p w14:paraId="133EBF29" w14:textId="77777777" w:rsidR="00B35D24" w:rsidRPr="00761E34" w:rsidRDefault="00B35D24" w:rsidP="00B35D24">
            <w:pPr>
              <w:jc w:val="center"/>
              <w:rPr>
                <w:sz w:val="22"/>
                <w:szCs w:val="22"/>
              </w:rPr>
            </w:pPr>
            <w:r w:rsidRPr="00761E34">
              <w:rPr>
                <w:rFonts w:asciiTheme="majorBidi" w:hAnsiTheme="majorBidi" w:cstheme="majorBidi"/>
                <w:color w:val="000000"/>
                <w:sz w:val="22"/>
                <w:szCs w:val="22"/>
              </w:rPr>
              <w:t>3.76 (1.06)</w:t>
            </w:r>
          </w:p>
        </w:tc>
        <w:tc>
          <w:tcPr>
            <w:tcW w:w="2029" w:type="dxa"/>
            <w:shd w:val="clear" w:color="auto" w:fill="auto"/>
            <w:vAlign w:val="center"/>
          </w:tcPr>
          <w:p w14:paraId="693849D4" w14:textId="77777777" w:rsidR="00B35D24" w:rsidRPr="00761E34" w:rsidRDefault="00B35D24" w:rsidP="00B35D24">
            <w:pPr>
              <w:jc w:val="center"/>
              <w:rPr>
                <w:sz w:val="22"/>
                <w:szCs w:val="22"/>
              </w:rPr>
            </w:pPr>
            <w:r w:rsidRPr="00761E34">
              <w:rPr>
                <w:sz w:val="22"/>
                <w:szCs w:val="22"/>
              </w:rPr>
              <w:t>Female (-0.48</w:t>
            </w:r>
            <w:r w:rsidRPr="00761E34">
              <w:rPr>
                <w:sz w:val="22"/>
                <w:szCs w:val="22"/>
                <w:vertAlign w:val="superscript"/>
              </w:rPr>
              <w:t>**</w:t>
            </w:r>
            <w:r w:rsidRPr="00761E34">
              <w:rPr>
                <w:sz w:val="22"/>
                <w:szCs w:val="22"/>
              </w:rPr>
              <w:t>); Social sciences (0.67</w:t>
            </w:r>
            <w:r w:rsidRPr="00761E34">
              <w:rPr>
                <w:sz w:val="22"/>
                <w:szCs w:val="22"/>
                <w:vertAlign w:val="superscript"/>
              </w:rPr>
              <w:t>*</w:t>
            </w:r>
            <w:r w:rsidRPr="00761E34">
              <w:rPr>
                <w:sz w:val="22"/>
                <w:szCs w:val="22"/>
              </w:rPr>
              <w:t>); Applied sciences (1.12</w:t>
            </w:r>
            <w:r w:rsidRPr="00761E34">
              <w:rPr>
                <w:sz w:val="22"/>
                <w:szCs w:val="22"/>
                <w:vertAlign w:val="superscript"/>
              </w:rPr>
              <w:t>***</w:t>
            </w:r>
            <w:r w:rsidRPr="00761E34">
              <w:rPr>
                <w:sz w:val="22"/>
                <w:szCs w:val="22"/>
              </w:rPr>
              <w:t>); Natural sciences (1.17</w:t>
            </w:r>
            <w:r w:rsidRPr="00761E34">
              <w:rPr>
                <w:sz w:val="22"/>
                <w:szCs w:val="22"/>
                <w:vertAlign w:val="superscript"/>
              </w:rPr>
              <w:t>**</w:t>
            </w:r>
            <w:r w:rsidRPr="00761E34">
              <w:rPr>
                <w:sz w:val="22"/>
                <w:szCs w:val="22"/>
              </w:rPr>
              <w:t>); Lost job (0.51</w:t>
            </w:r>
            <w:r w:rsidRPr="00761E34">
              <w:rPr>
                <w:sz w:val="22"/>
                <w:szCs w:val="22"/>
                <w:vertAlign w:val="superscript"/>
              </w:rPr>
              <w:t>**</w:t>
            </w:r>
            <w:r w:rsidRPr="00761E34">
              <w:rPr>
                <w:sz w:val="22"/>
                <w:szCs w:val="22"/>
              </w:rPr>
              <w:t>)</w:t>
            </w:r>
          </w:p>
        </w:tc>
        <w:tc>
          <w:tcPr>
            <w:tcW w:w="2030" w:type="dxa"/>
            <w:vAlign w:val="center"/>
          </w:tcPr>
          <w:p w14:paraId="2F75443A" w14:textId="77777777" w:rsidR="00B35D24" w:rsidRPr="00761E34" w:rsidRDefault="00B35D24" w:rsidP="00B35D24">
            <w:pPr>
              <w:jc w:val="center"/>
              <w:rPr>
                <w:sz w:val="22"/>
                <w:szCs w:val="22"/>
              </w:rPr>
            </w:pPr>
            <w:r w:rsidRPr="00761E34">
              <w:rPr>
                <w:sz w:val="22"/>
                <w:szCs w:val="22"/>
              </w:rPr>
              <w:t>Applied sciences (0.96</w:t>
            </w:r>
            <w:r w:rsidRPr="00761E34">
              <w:rPr>
                <w:sz w:val="22"/>
                <w:szCs w:val="22"/>
                <w:vertAlign w:val="superscript"/>
              </w:rPr>
              <w:t>**</w:t>
            </w:r>
            <w:r w:rsidRPr="00761E34">
              <w:rPr>
                <w:sz w:val="22"/>
                <w:szCs w:val="22"/>
              </w:rPr>
              <w:t>); Natural sciences (1.10</w:t>
            </w:r>
            <w:r w:rsidRPr="00761E34">
              <w:rPr>
                <w:sz w:val="22"/>
                <w:szCs w:val="22"/>
                <w:vertAlign w:val="superscript"/>
              </w:rPr>
              <w:t>***</w:t>
            </w:r>
            <w:r w:rsidRPr="00761E34">
              <w:rPr>
                <w:sz w:val="22"/>
                <w:szCs w:val="22"/>
              </w:rPr>
              <w:t>); Lost job (0.55</w:t>
            </w:r>
            <w:r w:rsidRPr="00761E34">
              <w:rPr>
                <w:sz w:val="22"/>
                <w:szCs w:val="22"/>
                <w:vertAlign w:val="superscript"/>
              </w:rPr>
              <w:t>*</w:t>
            </w:r>
            <w:proofErr w:type="gramStart"/>
            <w:r w:rsidRPr="00761E34">
              <w:rPr>
                <w:sz w:val="22"/>
                <w:szCs w:val="22"/>
                <w:vertAlign w:val="superscript"/>
              </w:rPr>
              <w:t>*</w:t>
            </w:r>
            <w:r w:rsidRPr="00761E34">
              <w:rPr>
                <w:sz w:val="22"/>
                <w:szCs w:val="22"/>
              </w:rPr>
              <w:t>)</w:t>
            </w:r>
            <w:r w:rsidRPr="00761E34">
              <w:rPr>
                <w:sz w:val="22"/>
                <w:szCs w:val="22"/>
                <w:vertAlign w:val="superscript"/>
              </w:rPr>
              <w:t>c</w:t>
            </w:r>
            <w:proofErr w:type="gramEnd"/>
          </w:p>
        </w:tc>
      </w:tr>
      <w:tr w:rsidR="00B35D24" w:rsidRPr="00761E34" w14:paraId="5330BB5B" w14:textId="77777777" w:rsidTr="00B35D24">
        <w:tc>
          <w:tcPr>
            <w:tcW w:w="3539" w:type="dxa"/>
            <w:vAlign w:val="center"/>
          </w:tcPr>
          <w:p w14:paraId="327E1397" w14:textId="77777777" w:rsidR="00B35D24" w:rsidRPr="00761E34" w:rsidRDefault="00B35D24" w:rsidP="00B35D24">
            <w:pPr>
              <w:rPr>
                <w:iCs/>
                <w:sz w:val="22"/>
                <w:szCs w:val="22"/>
              </w:rPr>
            </w:pPr>
            <w:r w:rsidRPr="00761E34">
              <w:rPr>
                <w:iCs/>
                <w:sz w:val="22"/>
                <w:szCs w:val="22"/>
              </w:rPr>
              <w:lastRenderedPageBreak/>
              <w:t>Tutorials, seminars, and practical classes</w:t>
            </w:r>
          </w:p>
        </w:tc>
        <w:tc>
          <w:tcPr>
            <w:tcW w:w="1418" w:type="dxa"/>
            <w:vAlign w:val="center"/>
          </w:tcPr>
          <w:p w14:paraId="29C25E79" w14:textId="77777777" w:rsidR="00B35D24" w:rsidRPr="00761E34" w:rsidRDefault="00B35D24" w:rsidP="00B35D24">
            <w:pPr>
              <w:jc w:val="center"/>
              <w:rPr>
                <w:sz w:val="22"/>
                <w:szCs w:val="22"/>
              </w:rPr>
            </w:pPr>
            <w:r w:rsidRPr="00761E34">
              <w:rPr>
                <w:sz w:val="22"/>
                <w:szCs w:val="22"/>
              </w:rPr>
              <w:t>3.37 (1.17)</w:t>
            </w:r>
          </w:p>
        </w:tc>
        <w:tc>
          <w:tcPr>
            <w:tcW w:w="2029" w:type="dxa"/>
            <w:vAlign w:val="center"/>
          </w:tcPr>
          <w:p w14:paraId="20AF20E6" w14:textId="77777777" w:rsidR="00B35D24" w:rsidRPr="00761E34" w:rsidRDefault="00B35D24" w:rsidP="00B35D24">
            <w:pPr>
              <w:jc w:val="center"/>
              <w:rPr>
                <w:sz w:val="22"/>
                <w:szCs w:val="22"/>
              </w:rPr>
            </w:pPr>
            <w:r w:rsidRPr="00761E34">
              <w:rPr>
                <w:sz w:val="22"/>
                <w:szCs w:val="22"/>
              </w:rPr>
              <w:t>Female (-0.75</w:t>
            </w:r>
            <w:r w:rsidRPr="00761E34">
              <w:rPr>
                <w:sz w:val="22"/>
                <w:szCs w:val="22"/>
                <w:vertAlign w:val="superscript"/>
              </w:rPr>
              <w:t>***</w:t>
            </w:r>
            <w:r w:rsidRPr="00761E34">
              <w:rPr>
                <w:sz w:val="22"/>
                <w:szCs w:val="22"/>
              </w:rPr>
              <w:t>); Social sciences (1.22</w:t>
            </w:r>
            <w:r w:rsidRPr="00761E34">
              <w:rPr>
                <w:sz w:val="22"/>
                <w:szCs w:val="22"/>
                <w:vertAlign w:val="superscript"/>
              </w:rPr>
              <w:t>***</w:t>
            </w:r>
            <w:r w:rsidRPr="00761E34">
              <w:rPr>
                <w:sz w:val="22"/>
                <w:szCs w:val="22"/>
              </w:rPr>
              <w:t>); Applied sciences (0.97</w:t>
            </w:r>
            <w:r w:rsidRPr="00761E34">
              <w:rPr>
                <w:sz w:val="22"/>
                <w:szCs w:val="22"/>
                <w:vertAlign w:val="superscript"/>
              </w:rPr>
              <w:t>**</w:t>
            </w:r>
            <w:r w:rsidRPr="00761E34">
              <w:rPr>
                <w:sz w:val="22"/>
                <w:szCs w:val="22"/>
              </w:rPr>
              <w:t>); High ability to pay (0.52</w:t>
            </w:r>
            <w:r w:rsidRPr="00761E34">
              <w:rPr>
                <w:sz w:val="22"/>
                <w:szCs w:val="22"/>
                <w:vertAlign w:val="superscript"/>
              </w:rPr>
              <w:t>**</w:t>
            </w:r>
            <w:r w:rsidRPr="00761E34">
              <w:rPr>
                <w:sz w:val="22"/>
                <w:szCs w:val="22"/>
              </w:rPr>
              <w:t>)</w:t>
            </w:r>
          </w:p>
        </w:tc>
        <w:tc>
          <w:tcPr>
            <w:tcW w:w="2030" w:type="dxa"/>
            <w:vAlign w:val="center"/>
          </w:tcPr>
          <w:p w14:paraId="798DE254" w14:textId="77777777" w:rsidR="00B35D24" w:rsidRPr="00761E34" w:rsidRDefault="00B35D24" w:rsidP="00B35D24">
            <w:pPr>
              <w:jc w:val="center"/>
              <w:rPr>
                <w:sz w:val="22"/>
                <w:szCs w:val="22"/>
              </w:rPr>
            </w:pPr>
            <w:r w:rsidRPr="00761E34">
              <w:rPr>
                <w:sz w:val="22"/>
                <w:szCs w:val="22"/>
              </w:rPr>
              <w:t>Female (-0.64</w:t>
            </w:r>
            <w:r w:rsidRPr="00761E34">
              <w:rPr>
                <w:sz w:val="22"/>
                <w:szCs w:val="22"/>
                <w:vertAlign w:val="superscript"/>
              </w:rPr>
              <w:t>**</w:t>
            </w:r>
            <w:r w:rsidRPr="00761E34">
              <w:rPr>
                <w:sz w:val="22"/>
                <w:szCs w:val="22"/>
              </w:rPr>
              <w:t>); Social sciences (0.89</w:t>
            </w:r>
            <w:r w:rsidRPr="00761E34">
              <w:rPr>
                <w:sz w:val="22"/>
                <w:szCs w:val="22"/>
                <w:vertAlign w:val="superscript"/>
              </w:rPr>
              <w:t>***</w:t>
            </w:r>
            <w:r w:rsidRPr="00761E34">
              <w:rPr>
                <w:sz w:val="22"/>
                <w:szCs w:val="22"/>
              </w:rPr>
              <w:t>)</w:t>
            </w:r>
          </w:p>
        </w:tc>
      </w:tr>
      <w:tr w:rsidR="00B35D24" w:rsidRPr="00761E34" w14:paraId="27A0A36F" w14:textId="77777777" w:rsidTr="00B35D24">
        <w:tc>
          <w:tcPr>
            <w:tcW w:w="3539" w:type="dxa"/>
            <w:vAlign w:val="center"/>
          </w:tcPr>
          <w:p w14:paraId="0F90823B" w14:textId="77777777" w:rsidR="00B35D24" w:rsidRPr="00761E34" w:rsidRDefault="00B35D24" w:rsidP="00B35D24">
            <w:pPr>
              <w:rPr>
                <w:iCs/>
                <w:sz w:val="22"/>
                <w:szCs w:val="22"/>
              </w:rPr>
            </w:pPr>
            <w:r w:rsidRPr="00761E34">
              <w:rPr>
                <w:iCs/>
                <w:sz w:val="22"/>
                <w:szCs w:val="22"/>
              </w:rPr>
              <w:t>Supervisions and mentorships</w:t>
            </w:r>
          </w:p>
        </w:tc>
        <w:tc>
          <w:tcPr>
            <w:tcW w:w="1418" w:type="dxa"/>
            <w:vAlign w:val="center"/>
          </w:tcPr>
          <w:p w14:paraId="35E0C1B0" w14:textId="77777777" w:rsidR="00B35D24" w:rsidRPr="00761E34" w:rsidRDefault="00B35D24" w:rsidP="00B35D24">
            <w:pPr>
              <w:jc w:val="center"/>
              <w:rPr>
                <w:sz w:val="22"/>
                <w:szCs w:val="22"/>
              </w:rPr>
            </w:pPr>
            <w:r w:rsidRPr="00761E34">
              <w:rPr>
                <w:sz w:val="22"/>
                <w:szCs w:val="22"/>
              </w:rPr>
              <w:t>3.47 (1.14)</w:t>
            </w:r>
          </w:p>
        </w:tc>
        <w:tc>
          <w:tcPr>
            <w:tcW w:w="2029" w:type="dxa"/>
            <w:vAlign w:val="center"/>
          </w:tcPr>
          <w:p w14:paraId="0A7355E2" w14:textId="77777777" w:rsidR="00B35D24" w:rsidRPr="00761E34" w:rsidRDefault="00B35D24" w:rsidP="00B35D24">
            <w:pPr>
              <w:jc w:val="center"/>
              <w:rPr>
                <w:sz w:val="22"/>
                <w:szCs w:val="22"/>
              </w:rPr>
            </w:pPr>
            <w:r w:rsidRPr="00761E34">
              <w:rPr>
                <w:sz w:val="22"/>
                <w:szCs w:val="22"/>
              </w:rPr>
              <w:t>Full-time (-0.78</w:t>
            </w:r>
            <w:r w:rsidRPr="00761E34">
              <w:rPr>
                <w:sz w:val="22"/>
                <w:szCs w:val="22"/>
                <w:vertAlign w:val="superscript"/>
              </w:rPr>
              <w:t>**</w:t>
            </w:r>
            <w:r w:rsidRPr="00761E34">
              <w:rPr>
                <w:sz w:val="22"/>
                <w:szCs w:val="22"/>
              </w:rPr>
              <w:t>); Social sciences (1.63</w:t>
            </w:r>
            <w:r w:rsidRPr="00761E34">
              <w:rPr>
                <w:sz w:val="22"/>
                <w:szCs w:val="22"/>
                <w:vertAlign w:val="superscript"/>
              </w:rPr>
              <w:t>***</w:t>
            </w:r>
            <w:r w:rsidRPr="00761E34">
              <w:rPr>
                <w:sz w:val="22"/>
                <w:szCs w:val="22"/>
              </w:rPr>
              <w:t>); Applied sciences (2.20</w:t>
            </w:r>
            <w:r w:rsidRPr="00761E34">
              <w:rPr>
                <w:sz w:val="22"/>
                <w:szCs w:val="22"/>
                <w:vertAlign w:val="superscript"/>
              </w:rPr>
              <w:t>***</w:t>
            </w:r>
            <w:r w:rsidRPr="00761E34">
              <w:rPr>
                <w:sz w:val="22"/>
                <w:szCs w:val="22"/>
              </w:rPr>
              <w:t>); Natural sciences (1.25</w:t>
            </w:r>
            <w:r w:rsidRPr="00761E34">
              <w:rPr>
                <w:sz w:val="22"/>
                <w:szCs w:val="22"/>
                <w:vertAlign w:val="superscript"/>
              </w:rPr>
              <w:t>**</w:t>
            </w:r>
            <w:r w:rsidRPr="00761E34">
              <w:rPr>
                <w:sz w:val="22"/>
                <w:szCs w:val="22"/>
              </w:rPr>
              <w:t>); High ability to pay (0.63</w:t>
            </w:r>
            <w:r w:rsidRPr="00761E34">
              <w:rPr>
                <w:sz w:val="22"/>
                <w:szCs w:val="22"/>
                <w:vertAlign w:val="superscript"/>
              </w:rPr>
              <w:t>*</w:t>
            </w:r>
            <w:r w:rsidRPr="00761E34">
              <w:rPr>
                <w:sz w:val="22"/>
                <w:szCs w:val="22"/>
              </w:rPr>
              <w:t>)</w:t>
            </w:r>
          </w:p>
        </w:tc>
        <w:tc>
          <w:tcPr>
            <w:tcW w:w="2030" w:type="dxa"/>
            <w:vAlign w:val="center"/>
          </w:tcPr>
          <w:p w14:paraId="05B26385" w14:textId="77777777" w:rsidR="00B35D24" w:rsidRPr="00761E34" w:rsidRDefault="00B35D24" w:rsidP="00B35D24">
            <w:pPr>
              <w:jc w:val="center"/>
              <w:rPr>
                <w:sz w:val="22"/>
                <w:szCs w:val="22"/>
              </w:rPr>
            </w:pPr>
            <w:r w:rsidRPr="00761E34">
              <w:rPr>
                <w:sz w:val="22"/>
                <w:szCs w:val="22"/>
              </w:rPr>
              <w:t>Full-time (-0.71</w:t>
            </w:r>
            <w:r w:rsidRPr="00761E34">
              <w:rPr>
                <w:sz w:val="22"/>
                <w:szCs w:val="22"/>
                <w:vertAlign w:val="superscript"/>
              </w:rPr>
              <w:t>**</w:t>
            </w:r>
            <w:r w:rsidRPr="00761E34">
              <w:rPr>
                <w:sz w:val="22"/>
                <w:szCs w:val="22"/>
              </w:rPr>
              <w:t>); Social sciences (1.11</w:t>
            </w:r>
            <w:r w:rsidRPr="00761E34">
              <w:rPr>
                <w:sz w:val="22"/>
                <w:szCs w:val="22"/>
                <w:vertAlign w:val="superscript"/>
              </w:rPr>
              <w:t>***</w:t>
            </w:r>
            <w:r w:rsidRPr="00761E34">
              <w:rPr>
                <w:sz w:val="22"/>
                <w:szCs w:val="22"/>
              </w:rPr>
              <w:t>); Applied sciences (1.83</w:t>
            </w:r>
            <w:r w:rsidRPr="00761E34">
              <w:rPr>
                <w:sz w:val="22"/>
                <w:szCs w:val="22"/>
                <w:vertAlign w:val="superscript"/>
              </w:rPr>
              <w:t>***</w:t>
            </w:r>
            <w:r w:rsidRPr="00761E34">
              <w:rPr>
                <w:sz w:val="22"/>
                <w:szCs w:val="22"/>
              </w:rPr>
              <w:t>)</w:t>
            </w:r>
          </w:p>
        </w:tc>
      </w:tr>
      <w:tr w:rsidR="00B35D24" w:rsidRPr="00761E34" w14:paraId="0AF199A8" w14:textId="77777777" w:rsidTr="00B35D24">
        <w:tc>
          <w:tcPr>
            <w:tcW w:w="3539" w:type="dxa"/>
            <w:vAlign w:val="center"/>
          </w:tcPr>
          <w:p w14:paraId="58AAA30D" w14:textId="77777777" w:rsidR="00B35D24" w:rsidRPr="00761E34" w:rsidRDefault="00B35D24" w:rsidP="00B35D24">
            <w:pPr>
              <w:rPr>
                <w:iCs/>
                <w:sz w:val="22"/>
                <w:szCs w:val="22"/>
              </w:rPr>
            </w:pPr>
          </w:p>
        </w:tc>
        <w:tc>
          <w:tcPr>
            <w:tcW w:w="1418" w:type="dxa"/>
            <w:vAlign w:val="center"/>
          </w:tcPr>
          <w:p w14:paraId="253E1FBD" w14:textId="77777777" w:rsidR="00B35D24" w:rsidRPr="00761E34" w:rsidRDefault="00B35D24" w:rsidP="00B35D24">
            <w:pPr>
              <w:jc w:val="center"/>
              <w:rPr>
                <w:sz w:val="22"/>
                <w:szCs w:val="22"/>
              </w:rPr>
            </w:pPr>
          </w:p>
        </w:tc>
        <w:tc>
          <w:tcPr>
            <w:tcW w:w="2029" w:type="dxa"/>
            <w:vAlign w:val="center"/>
          </w:tcPr>
          <w:p w14:paraId="5B544C5B" w14:textId="77777777" w:rsidR="00B35D24" w:rsidRPr="00761E34" w:rsidRDefault="00B35D24" w:rsidP="00B35D24">
            <w:pPr>
              <w:jc w:val="center"/>
              <w:rPr>
                <w:sz w:val="22"/>
                <w:szCs w:val="22"/>
              </w:rPr>
            </w:pPr>
          </w:p>
        </w:tc>
        <w:tc>
          <w:tcPr>
            <w:tcW w:w="2030" w:type="dxa"/>
            <w:vAlign w:val="center"/>
          </w:tcPr>
          <w:p w14:paraId="4C022FD3" w14:textId="77777777" w:rsidR="00B35D24" w:rsidRPr="00761E34" w:rsidRDefault="00B35D24" w:rsidP="00B35D24">
            <w:pPr>
              <w:jc w:val="center"/>
              <w:rPr>
                <w:sz w:val="22"/>
                <w:szCs w:val="22"/>
              </w:rPr>
            </w:pPr>
          </w:p>
        </w:tc>
      </w:tr>
      <w:tr w:rsidR="00B35D24" w:rsidRPr="00761E34" w14:paraId="7F1AD9C0" w14:textId="77777777" w:rsidTr="00B35D24">
        <w:tc>
          <w:tcPr>
            <w:tcW w:w="3539" w:type="dxa"/>
            <w:shd w:val="clear" w:color="auto" w:fill="auto"/>
            <w:vAlign w:val="center"/>
          </w:tcPr>
          <w:p w14:paraId="71A07A00" w14:textId="77777777" w:rsidR="00B35D24" w:rsidRPr="00761E34" w:rsidRDefault="00B35D24" w:rsidP="00B35D24">
            <w:pPr>
              <w:rPr>
                <w:i/>
                <w:sz w:val="22"/>
                <w:szCs w:val="22"/>
              </w:rPr>
            </w:pPr>
            <w:r w:rsidRPr="00761E34">
              <w:rPr>
                <w:i/>
                <w:sz w:val="22"/>
                <w:szCs w:val="22"/>
              </w:rPr>
              <w:t>Satisfaction with:</w:t>
            </w:r>
          </w:p>
        </w:tc>
        <w:tc>
          <w:tcPr>
            <w:tcW w:w="1418" w:type="dxa"/>
            <w:shd w:val="clear" w:color="auto" w:fill="auto"/>
            <w:vAlign w:val="center"/>
          </w:tcPr>
          <w:p w14:paraId="34754624" w14:textId="77777777" w:rsidR="00B35D24" w:rsidRPr="00761E34" w:rsidRDefault="00B35D24" w:rsidP="00B35D24">
            <w:pPr>
              <w:jc w:val="center"/>
              <w:rPr>
                <w:i/>
                <w:sz w:val="22"/>
                <w:szCs w:val="22"/>
              </w:rPr>
            </w:pPr>
          </w:p>
        </w:tc>
        <w:tc>
          <w:tcPr>
            <w:tcW w:w="2029" w:type="dxa"/>
            <w:shd w:val="clear" w:color="auto" w:fill="auto"/>
            <w:vAlign w:val="center"/>
          </w:tcPr>
          <w:p w14:paraId="12109B89" w14:textId="77777777" w:rsidR="00B35D24" w:rsidRPr="00761E34" w:rsidRDefault="00B35D24" w:rsidP="00B35D24">
            <w:pPr>
              <w:jc w:val="center"/>
              <w:rPr>
                <w:i/>
                <w:sz w:val="22"/>
                <w:szCs w:val="22"/>
              </w:rPr>
            </w:pPr>
          </w:p>
        </w:tc>
        <w:tc>
          <w:tcPr>
            <w:tcW w:w="2030" w:type="dxa"/>
            <w:vAlign w:val="center"/>
          </w:tcPr>
          <w:p w14:paraId="222BA30C" w14:textId="77777777" w:rsidR="00B35D24" w:rsidRPr="00761E34" w:rsidRDefault="00B35D24" w:rsidP="00B35D24">
            <w:pPr>
              <w:jc w:val="center"/>
              <w:rPr>
                <w:i/>
                <w:sz w:val="22"/>
                <w:szCs w:val="22"/>
              </w:rPr>
            </w:pPr>
          </w:p>
        </w:tc>
      </w:tr>
      <w:tr w:rsidR="00B35D24" w:rsidRPr="00761E34" w14:paraId="0CF62B9A" w14:textId="77777777" w:rsidTr="00B35D24">
        <w:tc>
          <w:tcPr>
            <w:tcW w:w="3539" w:type="dxa"/>
            <w:vAlign w:val="center"/>
          </w:tcPr>
          <w:p w14:paraId="44208526" w14:textId="77777777" w:rsidR="00B35D24" w:rsidRPr="00761E34" w:rsidRDefault="00B35D24" w:rsidP="00B35D24">
            <w:pPr>
              <w:rPr>
                <w:iCs/>
                <w:sz w:val="22"/>
                <w:szCs w:val="22"/>
              </w:rPr>
            </w:pPr>
            <w:r w:rsidRPr="00761E34">
              <w:rPr>
                <w:iCs/>
                <w:sz w:val="22"/>
                <w:szCs w:val="22"/>
              </w:rPr>
              <w:t>Teaching staff</w:t>
            </w:r>
          </w:p>
        </w:tc>
        <w:tc>
          <w:tcPr>
            <w:tcW w:w="1418" w:type="dxa"/>
            <w:vAlign w:val="center"/>
          </w:tcPr>
          <w:p w14:paraId="2EA0D9F3" w14:textId="77777777" w:rsidR="00B35D24" w:rsidRPr="00761E34" w:rsidRDefault="00B35D24" w:rsidP="00B35D24">
            <w:pPr>
              <w:jc w:val="center"/>
              <w:rPr>
                <w:sz w:val="22"/>
                <w:szCs w:val="22"/>
              </w:rPr>
            </w:pPr>
            <w:r w:rsidRPr="00761E34">
              <w:rPr>
                <w:sz w:val="22"/>
                <w:szCs w:val="22"/>
              </w:rPr>
              <w:t>3.96 (0.91)</w:t>
            </w:r>
          </w:p>
        </w:tc>
        <w:tc>
          <w:tcPr>
            <w:tcW w:w="2029" w:type="dxa"/>
            <w:vAlign w:val="center"/>
          </w:tcPr>
          <w:p w14:paraId="6BD5FC44" w14:textId="77777777" w:rsidR="00B35D24" w:rsidRPr="00761E34" w:rsidRDefault="00B35D24" w:rsidP="00B35D24">
            <w:pPr>
              <w:jc w:val="center"/>
              <w:rPr>
                <w:sz w:val="22"/>
                <w:szCs w:val="22"/>
              </w:rPr>
            </w:pPr>
            <w:r w:rsidRPr="00761E34">
              <w:rPr>
                <w:sz w:val="22"/>
                <w:szCs w:val="22"/>
              </w:rPr>
              <w:t>-</w:t>
            </w:r>
          </w:p>
        </w:tc>
        <w:tc>
          <w:tcPr>
            <w:tcW w:w="2030" w:type="dxa"/>
            <w:vAlign w:val="center"/>
          </w:tcPr>
          <w:p w14:paraId="0B3BB75D" w14:textId="77777777" w:rsidR="00B35D24" w:rsidRPr="00761E34" w:rsidRDefault="00B35D24" w:rsidP="00B35D24">
            <w:pPr>
              <w:jc w:val="center"/>
              <w:rPr>
                <w:sz w:val="22"/>
                <w:szCs w:val="22"/>
              </w:rPr>
            </w:pPr>
            <w:r w:rsidRPr="00761E34">
              <w:rPr>
                <w:sz w:val="22"/>
                <w:szCs w:val="22"/>
              </w:rPr>
              <w:t>-</w:t>
            </w:r>
          </w:p>
        </w:tc>
      </w:tr>
      <w:tr w:rsidR="00B35D24" w:rsidRPr="00761E34" w14:paraId="0713B262" w14:textId="77777777" w:rsidTr="00B35D24">
        <w:tc>
          <w:tcPr>
            <w:tcW w:w="3539" w:type="dxa"/>
            <w:vAlign w:val="center"/>
          </w:tcPr>
          <w:p w14:paraId="5AF36AFE" w14:textId="77777777" w:rsidR="00B35D24" w:rsidRPr="00761E34" w:rsidRDefault="00B35D24" w:rsidP="00B35D24">
            <w:pPr>
              <w:rPr>
                <w:iCs/>
                <w:sz w:val="22"/>
                <w:szCs w:val="22"/>
              </w:rPr>
            </w:pPr>
            <w:r w:rsidRPr="00761E34">
              <w:rPr>
                <w:iCs/>
                <w:sz w:val="22"/>
                <w:szCs w:val="22"/>
              </w:rPr>
              <w:t>Technical supports and IT services</w:t>
            </w:r>
          </w:p>
        </w:tc>
        <w:tc>
          <w:tcPr>
            <w:tcW w:w="1418" w:type="dxa"/>
            <w:vAlign w:val="center"/>
          </w:tcPr>
          <w:p w14:paraId="475C6704" w14:textId="77777777" w:rsidR="00B35D24" w:rsidRPr="00761E34" w:rsidRDefault="00B35D24" w:rsidP="00B35D24">
            <w:pPr>
              <w:jc w:val="center"/>
              <w:rPr>
                <w:sz w:val="22"/>
                <w:szCs w:val="22"/>
              </w:rPr>
            </w:pPr>
            <w:r w:rsidRPr="00761E34">
              <w:rPr>
                <w:sz w:val="22"/>
                <w:szCs w:val="22"/>
              </w:rPr>
              <w:t>3.74 (1.00)</w:t>
            </w:r>
          </w:p>
        </w:tc>
        <w:tc>
          <w:tcPr>
            <w:tcW w:w="2029" w:type="dxa"/>
            <w:vAlign w:val="center"/>
          </w:tcPr>
          <w:p w14:paraId="3EE8EF00" w14:textId="77777777" w:rsidR="00B35D24" w:rsidRPr="00761E34" w:rsidRDefault="00B35D24" w:rsidP="00B35D24">
            <w:pPr>
              <w:jc w:val="center"/>
              <w:rPr>
                <w:sz w:val="22"/>
                <w:szCs w:val="22"/>
              </w:rPr>
            </w:pPr>
            <w:r w:rsidRPr="00761E34">
              <w:rPr>
                <w:sz w:val="22"/>
                <w:szCs w:val="22"/>
              </w:rPr>
              <w:t>Age &gt;30 (0.58</w:t>
            </w:r>
            <w:r w:rsidRPr="00761E34">
              <w:rPr>
                <w:sz w:val="22"/>
                <w:szCs w:val="22"/>
                <w:vertAlign w:val="superscript"/>
              </w:rPr>
              <w:t>*</w:t>
            </w:r>
            <w:r w:rsidRPr="00761E34">
              <w:rPr>
                <w:sz w:val="22"/>
                <w:szCs w:val="22"/>
              </w:rPr>
              <w:t>); Full-time (-0.53</w:t>
            </w:r>
            <w:r w:rsidRPr="00761E34">
              <w:rPr>
                <w:sz w:val="22"/>
                <w:szCs w:val="22"/>
                <w:vertAlign w:val="superscript"/>
              </w:rPr>
              <w:t>**</w:t>
            </w:r>
            <w:r w:rsidRPr="00761E34">
              <w:rPr>
                <w:sz w:val="22"/>
                <w:szCs w:val="22"/>
              </w:rPr>
              <w:t>)</w:t>
            </w:r>
          </w:p>
        </w:tc>
        <w:tc>
          <w:tcPr>
            <w:tcW w:w="2030" w:type="dxa"/>
            <w:vAlign w:val="center"/>
          </w:tcPr>
          <w:p w14:paraId="0925B815" w14:textId="77777777" w:rsidR="00B35D24" w:rsidRPr="00761E34" w:rsidRDefault="00B35D24" w:rsidP="00B35D24">
            <w:pPr>
              <w:jc w:val="center"/>
              <w:rPr>
                <w:sz w:val="22"/>
                <w:szCs w:val="22"/>
              </w:rPr>
            </w:pPr>
            <w:r w:rsidRPr="00761E34">
              <w:rPr>
                <w:sz w:val="22"/>
                <w:szCs w:val="22"/>
              </w:rPr>
              <w:t>-</w:t>
            </w:r>
          </w:p>
        </w:tc>
      </w:tr>
      <w:tr w:rsidR="00B35D24" w:rsidRPr="00761E34" w14:paraId="6ACE1047" w14:textId="77777777" w:rsidTr="00B35D24">
        <w:tc>
          <w:tcPr>
            <w:tcW w:w="3539" w:type="dxa"/>
            <w:shd w:val="clear" w:color="auto" w:fill="auto"/>
            <w:vAlign w:val="center"/>
          </w:tcPr>
          <w:p w14:paraId="19AF0849" w14:textId="77777777" w:rsidR="00B35D24" w:rsidRPr="00761E34" w:rsidRDefault="00B35D24" w:rsidP="00B35D24">
            <w:pPr>
              <w:rPr>
                <w:iCs/>
                <w:sz w:val="22"/>
                <w:szCs w:val="22"/>
              </w:rPr>
            </w:pPr>
            <w:r w:rsidRPr="00761E34">
              <w:rPr>
                <w:iCs/>
                <w:sz w:val="22"/>
                <w:szCs w:val="22"/>
              </w:rPr>
              <w:t>Student affairs office</w:t>
            </w:r>
          </w:p>
        </w:tc>
        <w:tc>
          <w:tcPr>
            <w:tcW w:w="1418" w:type="dxa"/>
            <w:shd w:val="clear" w:color="auto" w:fill="auto"/>
            <w:vAlign w:val="center"/>
          </w:tcPr>
          <w:p w14:paraId="6ADD9236" w14:textId="77777777" w:rsidR="00B35D24" w:rsidRPr="00761E34" w:rsidRDefault="00B35D24" w:rsidP="00B35D24">
            <w:pPr>
              <w:jc w:val="center"/>
              <w:rPr>
                <w:iCs/>
                <w:sz w:val="22"/>
                <w:szCs w:val="22"/>
              </w:rPr>
            </w:pPr>
            <w:r w:rsidRPr="00761E34">
              <w:rPr>
                <w:iCs/>
                <w:sz w:val="22"/>
                <w:szCs w:val="22"/>
              </w:rPr>
              <w:t>3.55 (1.08)</w:t>
            </w:r>
          </w:p>
        </w:tc>
        <w:tc>
          <w:tcPr>
            <w:tcW w:w="2029" w:type="dxa"/>
            <w:shd w:val="clear" w:color="auto" w:fill="auto"/>
            <w:vAlign w:val="center"/>
          </w:tcPr>
          <w:p w14:paraId="513F1C93" w14:textId="77777777" w:rsidR="00B35D24" w:rsidRPr="00761E34" w:rsidRDefault="00B35D24" w:rsidP="00B35D24">
            <w:pPr>
              <w:jc w:val="center"/>
              <w:rPr>
                <w:iCs/>
                <w:sz w:val="22"/>
                <w:szCs w:val="22"/>
              </w:rPr>
            </w:pPr>
            <w:r w:rsidRPr="00761E34">
              <w:rPr>
                <w:iCs/>
                <w:sz w:val="22"/>
                <w:szCs w:val="22"/>
              </w:rPr>
              <w:t>Masters (0.67</w:t>
            </w:r>
            <w:r w:rsidRPr="00761E34">
              <w:rPr>
                <w:sz w:val="22"/>
                <w:szCs w:val="22"/>
                <w:vertAlign w:val="superscript"/>
              </w:rPr>
              <w:t>**</w:t>
            </w:r>
            <w:r w:rsidRPr="00761E34">
              <w:rPr>
                <w:sz w:val="22"/>
                <w:szCs w:val="22"/>
              </w:rPr>
              <w:t>); Social sciences (0.95</w:t>
            </w:r>
            <w:r w:rsidRPr="00761E34">
              <w:rPr>
                <w:sz w:val="22"/>
                <w:szCs w:val="22"/>
                <w:vertAlign w:val="superscript"/>
              </w:rPr>
              <w:t>*</w:t>
            </w:r>
            <w:r w:rsidRPr="00761E34">
              <w:rPr>
                <w:sz w:val="22"/>
                <w:szCs w:val="22"/>
              </w:rPr>
              <w:t>); Applied sciences (1.13</w:t>
            </w:r>
            <w:r w:rsidRPr="00761E34">
              <w:rPr>
                <w:sz w:val="22"/>
                <w:szCs w:val="22"/>
                <w:vertAlign w:val="superscript"/>
              </w:rPr>
              <w:t>*</w:t>
            </w:r>
            <w:r w:rsidRPr="00761E34">
              <w:rPr>
                <w:sz w:val="22"/>
                <w:szCs w:val="22"/>
              </w:rPr>
              <w:t>); Natural sciences (1.33</w:t>
            </w:r>
            <w:r w:rsidRPr="00761E34">
              <w:rPr>
                <w:sz w:val="22"/>
                <w:szCs w:val="22"/>
                <w:vertAlign w:val="superscript"/>
              </w:rPr>
              <w:t>*</w:t>
            </w:r>
            <w:r w:rsidRPr="00761E34">
              <w:rPr>
                <w:sz w:val="22"/>
                <w:szCs w:val="22"/>
              </w:rPr>
              <w:t>)</w:t>
            </w:r>
          </w:p>
        </w:tc>
        <w:tc>
          <w:tcPr>
            <w:tcW w:w="2030" w:type="dxa"/>
            <w:vAlign w:val="center"/>
          </w:tcPr>
          <w:p w14:paraId="7D381016" w14:textId="77777777" w:rsidR="00B35D24" w:rsidRPr="00761E34" w:rsidRDefault="00B35D24" w:rsidP="00B35D24">
            <w:pPr>
              <w:jc w:val="center"/>
              <w:rPr>
                <w:iCs/>
                <w:sz w:val="22"/>
                <w:szCs w:val="22"/>
              </w:rPr>
            </w:pPr>
            <w:r w:rsidRPr="00761E34">
              <w:rPr>
                <w:iCs/>
                <w:sz w:val="22"/>
                <w:szCs w:val="22"/>
              </w:rPr>
              <w:t>-</w:t>
            </w:r>
          </w:p>
        </w:tc>
      </w:tr>
      <w:tr w:rsidR="00B35D24" w:rsidRPr="00761E34" w14:paraId="70EBF369" w14:textId="77777777" w:rsidTr="00B35D24">
        <w:tc>
          <w:tcPr>
            <w:tcW w:w="3539" w:type="dxa"/>
            <w:shd w:val="clear" w:color="auto" w:fill="auto"/>
            <w:vAlign w:val="center"/>
          </w:tcPr>
          <w:p w14:paraId="7E537065" w14:textId="77777777" w:rsidR="00B35D24" w:rsidRPr="00761E34" w:rsidRDefault="00B35D24" w:rsidP="00B35D24">
            <w:pPr>
              <w:rPr>
                <w:iCs/>
                <w:sz w:val="22"/>
                <w:szCs w:val="22"/>
              </w:rPr>
            </w:pPr>
            <w:r w:rsidRPr="00761E34">
              <w:rPr>
                <w:iCs/>
                <w:sz w:val="22"/>
                <w:szCs w:val="22"/>
              </w:rPr>
              <w:t>Finance and accounting</w:t>
            </w:r>
          </w:p>
        </w:tc>
        <w:tc>
          <w:tcPr>
            <w:tcW w:w="1418" w:type="dxa"/>
            <w:shd w:val="clear" w:color="auto" w:fill="auto"/>
            <w:vAlign w:val="center"/>
          </w:tcPr>
          <w:p w14:paraId="620BD597" w14:textId="77777777" w:rsidR="00B35D24" w:rsidRPr="00761E34" w:rsidRDefault="00B35D24" w:rsidP="00B35D24">
            <w:pPr>
              <w:jc w:val="center"/>
              <w:rPr>
                <w:sz w:val="22"/>
                <w:szCs w:val="22"/>
              </w:rPr>
            </w:pPr>
            <w:r w:rsidRPr="00761E34">
              <w:rPr>
                <w:sz w:val="22"/>
                <w:szCs w:val="22"/>
              </w:rPr>
              <w:t>3.08 (1.18)</w:t>
            </w:r>
          </w:p>
        </w:tc>
        <w:tc>
          <w:tcPr>
            <w:tcW w:w="2029" w:type="dxa"/>
            <w:shd w:val="clear" w:color="auto" w:fill="auto"/>
            <w:vAlign w:val="center"/>
          </w:tcPr>
          <w:p w14:paraId="7B0DE847" w14:textId="77777777" w:rsidR="00B35D24" w:rsidRPr="00761E34" w:rsidRDefault="00B35D24" w:rsidP="00B35D24">
            <w:pPr>
              <w:jc w:val="center"/>
              <w:rPr>
                <w:sz w:val="22"/>
                <w:szCs w:val="22"/>
              </w:rPr>
            </w:pPr>
            <w:r w:rsidRPr="00761E34">
              <w:rPr>
                <w:sz w:val="22"/>
                <w:szCs w:val="22"/>
              </w:rPr>
              <w:t>Age &gt;30 (1.08</w:t>
            </w:r>
            <w:r w:rsidRPr="00761E34">
              <w:rPr>
                <w:sz w:val="22"/>
                <w:szCs w:val="22"/>
                <w:vertAlign w:val="superscript"/>
              </w:rPr>
              <w:t>*</w:t>
            </w:r>
            <w:r w:rsidRPr="00761E34">
              <w:rPr>
                <w:sz w:val="22"/>
                <w:szCs w:val="22"/>
              </w:rPr>
              <w:t>); Social sciences (1.11</w:t>
            </w:r>
            <w:r w:rsidRPr="00761E34">
              <w:rPr>
                <w:sz w:val="22"/>
                <w:szCs w:val="22"/>
                <w:vertAlign w:val="superscript"/>
              </w:rPr>
              <w:t>*</w:t>
            </w:r>
            <w:r w:rsidRPr="00761E34">
              <w:rPr>
                <w:sz w:val="22"/>
                <w:szCs w:val="22"/>
              </w:rPr>
              <w:t>); Moved home (-0.99</w:t>
            </w:r>
            <w:r w:rsidRPr="00761E34">
              <w:rPr>
                <w:sz w:val="22"/>
                <w:szCs w:val="22"/>
                <w:vertAlign w:val="superscript"/>
              </w:rPr>
              <w:t>**</w:t>
            </w:r>
            <w:r w:rsidRPr="00761E34">
              <w:rPr>
                <w:sz w:val="22"/>
                <w:szCs w:val="22"/>
              </w:rPr>
              <w:t>)</w:t>
            </w:r>
          </w:p>
        </w:tc>
        <w:tc>
          <w:tcPr>
            <w:tcW w:w="2030" w:type="dxa"/>
            <w:vAlign w:val="center"/>
          </w:tcPr>
          <w:p w14:paraId="5F94F79C" w14:textId="77777777" w:rsidR="00B35D24" w:rsidRPr="00761E34" w:rsidRDefault="00B35D24" w:rsidP="00B35D24">
            <w:pPr>
              <w:jc w:val="center"/>
              <w:rPr>
                <w:sz w:val="22"/>
                <w:szCs w:val="22"/>
              </w:rPr>
            </w:pPr>
            <w:r w:rsidRPr="00761E34">
              <w:rPr>
                <w:sz w:val="22"/>
                <w:szCs w:val="22"/>
              </w:rPr>
              <w:t>-</w:t>
            </w:r>
          </w:p>
        </w:tc>
      </w:tr>
      <w:tr w:rsidR="00B35D24" w:rsidRPr="00761E34" w14:paraId="6D8DC24E" w14:textId="77777777" w:rsidTr="00B35D24">
        <w:tc>
          <w:tcPr>
            <w:tcW w:w="3539" w:type="dxa"/>
            <w:vAlign w:val="center"/>
          </w:tcPr>
          <w:p w14:paraId="26E5F7E2" w14:textId="77777777" w:rsidR="00B35D24" w:rsidRPr="00761E34" w:rsidRDefault="00B35D24" w:rsidP="00B35D24">
            <w:pPr>
              <w:rPr>
                <w:iCs/>
                <w:sz w:val="22"/>
                <w:szCs w:val="22"/>
              </w:rPr>
            </w:pPr>
            <w:r w:rsidRPr="00761E34">
              <w:rPr>
                <w:iCs/>
                <w:sz w:val="22"/>
                <w:szCs w:val="22"/>
              </w:rPr>
              <w:t>International office</w:t>
            </w:r>
          </w:p>
        </w:tc>
        <w:tc>
          <w:tcPr>
            <w:tcW w:w="1418" w:type="dxa"/>
            <w:vAlign w:val="center"/>
          </w:tcPr>
          <w:p w14:paraId="5F6372F0" w14:textId="77777777" w:rsidR="00B35D24" w:rsidRPr="00761E34" w:rsidRDefault="00B35D24" w:rsidP="00B35D24">
            <w:pPr>
              <w:jc w:val="center"/>
              <w:rPr>
                <w:sz w:val="22"/>
                <w:szCs w:val="22"/>
              </w:rPr>
            </w:pPr>
            <w:r w:rsidRPr="00761E34">
              <w:rPr>
                <w:sz w:val="22"/>
                <w:szCs w:val="22"/>
              </w:rPr>
              <w:t>3.05 (1.28)</w:t>
            </w:r>
          </w:p>
        </w:tc>
        <w:tc>
          <w:tcPr>
            <w:tcW w:w="2029" w:type="dxa"/>
            <w:vAlign w:val="center"/>
          </w:tcPr>
          <w:p w14:paraId="053D593A" w14:textId="77777777" w:rsidR="00B35D24" w:rsidRPr="00761E34" w:rsidRDefault="00B35D24" w:rsidP="00B35D24">
            <w:pPr>
              <w:jc w:val="center"/>
              <w:rPr>
                <w:sz w:val="22"/>
                <w:szCs w:val="22"/>
              </w:rPr>
            </w:pPr>
            <w:r w:rsidRPr="00761E34">
              <w:rPr>
                <w:sz w:val="22"/>
                <w:szCs w:val="22"/>
              </w:rPr>
              <w:t>Age &gt;30 (2.13</w:t>
            </w:r>
            <w:r w:rsidRPr="00761E34">
              <w:rPr>
                <w:sz w:val="22"/>
                <w:szCs w:val="22"/>
                <w:vertAlign w:val="superscript"/>
              </w:rPr>
              <w:t>***</w:t>
            </w:r>
            <w:r w:rsidRPr="00761E34">
              <w:rPr>
                <w:sz w:val="22"/>
                <w:szCs w:val="22"/>
              </w:rPr>
              <w:t>); Lost job (2.57</w:t>
            </w:r>
            <w:r w:rsidRPr="00761E34">
              <w:rPr>
                <w:sz w:val="22"/>
                <w:szCs w:val="22"/>
                <w:vertAlign w:val="superscript"/>
              </w:rPr>
              <w:t>***</w:t>
            </w:r>
            <w:r w:rsidRPr="00761E34">
              <w:rPr>
                <w:sz w:val="22"/>
                <w:szCs w:val="22"/>
              </w:rPr>
              <w:t>)</w:t>
            </w:r>
          </w:p>
        </w:tc>
        <w:tc>
          <w:tcPr>
            <w:tcW w:w="2030" w:type="dxa"/>
            <w:vAlign w:val="center"/>
          </w:tcPr>
          <w:p w14:paraId="1D94B919" w14:textId="77777777" w:rsidR="00B35D24" w:rsidRPr="00761E34" w:rsidRDefault="00B35D24" w:rsidP="00B35D24">
            <w:pPr>
              <w:jc w:val="center"/>
              <w:rPr>
                <w:sz w:val="22"/>
                <w:szCs w:val="22"/>
              </w:rPr>
            </w:pPr>
            <w:r w:rsidRPr="00761E34">
              <w:rPr>
                <w:sz w:val="22"/>
                <w:szCs w:val="22"/>
              </w:rPr>
              <w:t>Lost job (2.67</w:t>
            </w:r>
            <w:r w:rsidRPr="00761E34">
              <w:rPr>
                <w:sz w:val="22"/>
                <w:szCs w:val="22"/>
                <w:vertAlign w:val="superscript"/>
              </w:rPr>
              <w:t>**</w:t>
            </w:r>
            <w:r w:rsidRPr="00761E34">
              <w:rPr>
                <w:sz w:val="22"/>
                <w:szCs w:val="22"/>
              </w:rPr>
              <w:t>)</w:t>
            </w:r>
          </w:p>
        </w:tc>
      </w:tr>
      <w:tr w:rsidR="00B35D24" w:rsidRPr="00761E34" w14:paraId="6AED2015" w14:textId="77777777" w:rsidTr="00B35D24">
        <w:tc>
          <w:tcPr>
            <w:tcW w:w="3539" w:type="dxa"/>
            <w:vAlign w:val="center"/>
          </w:tcPr>
          <w:p w14:paraId="72641C73" w14:textId="77777777" w:rsidR="00B35D24" w:rsidRPr="00761E34" w:rsidRDefault="00B35D24" w:rsidP="00B35D24">
            <w:pPr>
              <w:rPr>
                <w:iCs/>
                <w:sz w:val="22"/>
                <w:szCs w:val="22"/>
              </w:rPr>
            </w:pPr>
            <w:r w:rsidRPr="00761E34">
              <w:rPr>
                <w:iCs/>
                <w:sz w:val="22"/>
                <w:szCs w:val="22"/>
              </w:rPr>
              <w:t>Library</w:t>
            </w:r>
          </w:p>
        </w:tc>
        <w:tc>
          <w:tcPr>
            <w:tcW w:w="1418" w:type="dxa"/>
            <w:vAlign w:val="center"/>
          </w:tcPr>
          <w:p w14:paraId="05A45A32" w14:textId="77777777" w:rsidR="00B35D24" w:rsidRPr="00761E34" w:rsidRDefault="00B35D24" w:rsidP="00B35D24">
            <w:pPr>
              <w:jc w:val="center"/>
              <w:rPr>
                <w:sz w:val="22"/>
                <w:szCs w:val="22"/>
              </w:rPr>
            </w:pPr>
            <w:r w:rsidRPr="00761E34">
              <w:rPr>
                <w:sz w:val="22"/>
                <w:szCs w:val="22"/>
              </w:rPr>
              <w:t>3.67 (1.09)</w:t>
            </w:r>
          </w:p>
        </w:tc>
        <w:tc>
          <w:tcPr>
            <w:tcW w:w="2029" w:type="dxa"/>
            <w:vAlign w:val="center"/>
          </w:tcPr>
          <w:p w14:paraId="0D24F1BB" w14:textId="77777777" w:rsidR="00B35D24" w:rsidRPr="00761E34" w:rsidRDefault="00B35D24" w:rsidP="00B35D24">
            <w:pPr>
              <w:jc w:val="center"/>
              <w:rPr>
                <w:sz w:val="22"/>
                <w:szCs w:val="22"/>
              </w:rPr>
            </w:pPr>
            <w:r w:rsidRPr="00761E34">
              <w:rPr>
                <w:sz w:val="22"/>
                <w:szCs w:val="22"/>
              </w:rPr>
              <w:t>High ability to pay (0.48</w:t>
            </w:r>
            <w:r w:rsidRPr="00761E34">
              <w:rPr>
                <w:sz w:val="22"/>
                <w:szCs w:val="22"/>
                <w:vertAlign w:val="superscript"/>
              </w:rPr>
              <w:t>*</w:t>
            </w:r>
            <w:r w:rsidRPr="00761E34">
              <w:rPr>
                <w:sz w:val="22"/>
                <w:szCs w:val="22"/>
              </w:rPr>
              <w:t>)</w:t>
            </w:r>
          </w:p>
        </w:tc>
        <w:tc>
          <w:tcPr>
            <w:tcW w:w="2030" w:type="dxa"/>
            <w:vAlign w:val="center"/>
          </w:tcPr>
          <w:p w14:paraId="5D5A43EF" w14:textId="77777777" w:rsidR="00B35D24" w:rsidRPr="00761E34" w:rsidRDefault="00B35D24" w:rsidP="00B35D24">
            <w:pPr>
              <w:jc w:val="center"/>
              <w:rPr>
                <w:sz w:val="22"/>
                <w:szCs w:val="22"/>
              </w:rPr>
            </w:pPr>
            <w:r w:rsidRPr="00761E34">
              <w:rPr>
                <w:sz w:val="22"/>
                <w:szCs w:val="22"/>
              </w:rPr>
              <w:t>-</w:t>
            </w:r>
          </w:p>
        </w:tc>
      </w:tr>
      <w:tr w:rsidR="00B35D24" w:rsidRPr="00761E34" w14:paraId="05B97368" w14:textId="77777777" w:rsidTr="00B35D24">
        <w:tc>
          <w:tcPr>
            <w:tcW w:w="3539" w:type="dxa"/>
            <w:vAlign w:val="center"/>
          </w:tcPr>
          <w:p w14:paraId="25F4B3ED" w14:textId="77777777" w:rsidR="00B35D24" w:rsidRPr="00761E34" w:rsidRDefault="00B35D24" w:rsidP="00B35D24">
            <w:pPr>
              <w:rPr>
                <w:iCs/>
                <w:sz w:val="22"/>
                <w:szCs w:val="22"/>
              </w:rPr>
            </w:pPr>
            <w:r w:rsidRPr="00761E34">
              <w:rPr>
                <w:iCs/>
                <w:sz w:val="22"/>
                <w:szCs w:val="22"/>
              </w:rPr>
              <w:t>Public relations (websites and social media)</w:t>
            </w:r>
          </w:p>
        </w:tc>
        <w:tc>
          <w:tcPr>
            <w:tcW w:w="1418" w:type="dxa"/>
            <w:vAlign w:val="center"/>
          </w:tcPr>
          <w:p w14:paraId="37A74CF6" w14:textId="77777777" w:rsidR="00B35D24" w:rsidRPr="00761E34" w:rsidRDefault="00B35D24" w:rsidP="00B35D24">
            <w:pPr>
              <w:jc w:val="center"/>
              <w:rPr>
                <w:sz w:val="22"/>
                <w:szCs w:val="22"/>
              </w:rPr>
            </w:pPr>
            <w:r w:rsidRPr="00761E34">
              <w:rPr>
                <w:sz w:val="22"/>
                <w:szCs w:val="22"/>
              </w:rPr>
              <w:t>3.65 (1.15)</w:t>
            </w:r>
          </w:p>
        </w:tc>
        <w:tc>
          <w:tcPr>
            <w:tcW w:w="2029" w:type="dxa"/>
            <w:vAlign w:val="center"/>
          </w:tcPr>
          <w:p w14:paraId="2840463F" w14:textId="77777777" w:rsidR="00B35D24" w:rsidRPr="00761E34" w:rsidRDefault="00B35D24" w:rsidP="00B35D24">
            <w:pPr>
              <w:jc w:val="center"/>
              <w:rPr>
                <w:sz w:val="22"/>
                <w:szCs w:val="22"/>
              </w:rPr>
            </w:pPr>
            <w:r w:rsidRPr="00761E34">
              <w:rPr>
                <w:sz w:val="22"/>
                <w:szCs w:val="22"/>
              </w:rPr>
              <w:t>Full-time (-0.82</w:t>
            </w:r>
            <w:r w:rsidRPr="00761E34">
              <w:rPr>
                <w:sz w:val="22"/>
                <w:szCs w:val="22"/>
                <w:vertAlign w:val="superscript"/>
              </w:rPr>
              <w:t>***</w:t>
            </w:r>
            <w:r w:rsidRPr="00761E34">
              <w:rPr>
                <w:sz w:val="22"/>
                <w:szCs w:val="22"/>
              </w:rPr>
              <w:t>)</w:t>
            </w:r>
          </w:p>
        </w:tc>
        <w:tc>
          <w:tcPr>
            <w:tcW w:w="2030" w:type="dxa"/>
            <w:vAlign w:val="center"/>
          </w:tcPr>
          <w:p w14:paraId="44D3A04D" w14:textId="77777777" w:rsidR="00B35D24" w:rsidRPr="00761E34" w:rsidRDefault="00B35D24" w:rsidP="00B35D24">
            <w:pPr>
              <w:jc w:val="center"/>
              <w:rPr>
                <w:sz w:val="22"/>
                <w:szCs w:val="22"/>
              </w:rPr>
            </w:pPr>
            <w:r w:rsidRPr="00761E34">
              <w:rPr>
                <w:sz w:val="22"/>
                <w:szCs w:val="22"/>
              </w:rPr>
              <w:t>Full-time (-0.82</w:t>
            </w:r>
            <w:r w:rsidRPr="00761E34">
              <w:rPr>
                <w:sz w:val="22"/>
                <w:szCs w:val="22"/>
                <w:vertAlign w:val="superscript"/>
              </w:rPr>
              <w:t>***</w:t>
            </w:r>
            <w:r w:rsidRPr="00761E34">
              <w:rPr>
                <w:sz w:val="22"/>
                <w:szCs w:val="22"/>
              </w:rPr>
              <w:t>)</w:t>
            </w:r>
          </w:p>
        </w:tc>
      </w:tr>
      <w:tr w:rsidR="00B35D24" w:rsidRPr="00761E34" w14:paraId="5ECC800E" w14:textId="77777777" w:rsidTr="00B35D24">
        <w:tc>
          <w:tcPr>
            <w:tcW w:w="3539" w:type="dxa"/>
            <w:vAlign w:val="center"/>
          </w:tcPr>
          <w:p w14:paraId="368D108F" w14:textId="77777777" w:rsidR="00B35D24" w:rsidRPr="00761E34" w:rsidRDefault="00B35D24" w:rsidP="00B35D24">
            <w:pPr>
              <w:rPr>
                <w:iCs/>
                <w:sz w:val="22"/>
                <w:szCs w:val="22"/>
              </w:rPr>
            </w:pPr>
            <w:r w:rsidRPr="00761E34">
              <w:rPr>
                <w:iCs/>
                <w:sz w:val="22"/>
                <w:szCs w:val="22"/>
              </w:rPr>
              <w:t>Tutors</w:t>
            </w:r>
          </w:p>
        </w:tc>
        <w:tc>
          <w:tcPr>
            <w:tcW w:w="1418" w:type="dxa"/>
            <w:vAlign w:val="center"/>
          </w:tcPr>
          <w:p w14:paraId="5CC10521" w14:textId="77777777" w:rsidR="00B35D24" w:rsidRPr="00761E34" w:rsidRDefault="00B35D24" w:rsidP="00B35D24">
            <w:pPr>
              <w:jc w:val="center"/>
              <w:rPr>
                <w:sz w:val="22"/>
                <w:szCs w:val="22"/>
              </w:rPr>
            </w:pPr>
            <w:r w:rsidRPr="00761E34">
              <w:rPr>
                <w:sz w:val="22"/>
                <w:szCs w:val="22"/>
              </w:rPr>
              <w:t>3.74 (0.97)</w:t>
            </w:r>
          </w:p>
        </w:tc>
        <w:tc>
          <w:tcPr>
            <w:tcW w:w="2029" w:type="dxa"/>
            <w:vAlign w:val="center"/>
          </w:tcPr>
          <w:p w14:paraId="73EEB241" w14:textId="77777777" w:rsidR="00B35D24" w:rsidRPr="00761E34" w:rsidRDefault="00B35D24" w:rsidP="00B35D24">
            <w:pPr>
              <w:jc w:val="center"/>
              <w:rPr>
                <w:sz w:val="22"/>
                <w:szCs w:val="22"/>
              </w:rPr>
            </w:pPr>
            <w:r w:rsidRPr="00761E34">
              <w:rPr>
                <w:sz w:val="22"/>
                <w:szCs w:val="22"/>
              </w:rPr>
              <w:t>Applied sciences (0.80</w:t>
            </w:r>
            <w:r w:rsidRPr="00761E34">
              <w:rPr>
                <w:sz w:val="22"/>
                <w:szCs w:val="22"/>
                <w:vertAlign w:val="superscript"/>
              </w:rPr>
              <w:t>*</w:t>
            </w:r>
            <w:r w:rsidRPr="00761E34">
              <w:rPr>
                <w:sz w:val="22"/>
                <w:szCs w:val="22"/>
              </w:rPr>
              <w:t>); Natural sciences (0.97</w:t>
            </w:r>
            <w:r w:rsidRPr="00761E34">
              <w:rPr>
                <w:sz w:val="22"/>
                <w:szCs w:val="22"/>
                <w:vertAlign w:val="superscript"/>
              </w:rPr>
              <w:t>**</w:t>
            </w:r>
            <w:r w:rsidRPr="00761E34">
              <w:rPr>
                <w:sz w:val="22"/>
                <w:szCs w:val="22"/>
              </w:rPr>
              <w:t>); High ability to pay (0.39</w:t>
            </w:r>
            <w:r w:rsidRPr="00761E34">
              <w:rPr>
                <w:sz w:val="22"/>
                <w:szCs w:val="22"/>
                <w:vertAlign w:val="superscript"/>
              </w:rPr>
              <w:t>*</w:t>
            </w:r>
            <w:r w:rsidRPr="00761E34">
              <w:rPr>
                <w:sz w:val="22"/>
                <w:szCs w:val="22"/>
              </w:rPr>
              <w:t>); Moved home (-0.51</w:t>
            </w:r>
            <w:r w:rsidRPr="00761E34">
              <w:rPr>
                <w:sz w:val="22"/>
                <w:szCs w:val="22"/>
                <w:vertAlign w:val="superscript"/>
              </w:rPr>
              <w:t>**</w:t>
            </w:r>
            <w:r w:rsidRPr="00761E34">
              <w:rPr>
                <w:sz w:val="22"/>
                <w:szCs w:val="22"/>
              </w:rPr>
              <w:t>)</w:t>
            </w:r>
          </w:p>
        </w:tc>
        <w:tc>
          <w:tcPr>
            <w:tcW w:w="2030" w:type="dxa"/>
            <w:vAlign w:val="center"/>
          </w:tcPr>
          <w:p w14:paraId="27395DB4" w14:textId="77777777" w:rsidR="00B35D24" w:rsidRPr="00761E34" w:rsidRDefault="00B35D24" w:rsidP="00B35D24">
            <w:pPr>
              <w:jc w:val="center"/>
              <w:rPr>
                <w:sz w:val="22"/>
                <w:szCs w:val="22"/>
              </w:rPr>
            </w:pPr>
            <w:r w:rsidRPr="00761E34">
              <w:rPr>
                <w:sz w:val="22"/>
                <w:szCs w:val="22"/>
              </w:rPr>
              <w:t>-</w:t>
            </w:r>
          </w:p>
        </w:tc>
      </w:tr>
      <w:tr w:rsidR="00B35D24" w:rsidRPr="00761E34" w14:paraId="386BA6CE" w14:textId="77777777" w:rsidTr="00B35D24">
        <w:tc>
          <w:tcPr>
            <w:tcW w:w="3539" w:type="dxa"/>
            <w:tcBorders>
              <w:bottom w:val="single" w:sz="4" w:space="0" w:color="auto"/>
            </w:tcBorders>
            <w:vAlign w:val="center"/>
          </w:tcPr>
          <w:p w14:paraId="665985BB" w14:textId="77777777" w:rsidR="00B35D24" w:rsidRPr="00761E34" w:rsidRDefault="00B35D24" w:rsidP="00B35D24">
            <w:pPr>
              <w:rPr>
                <w:iCs/>
                <w:sz w:val="22"/>
                <w:szCs w:val="22"/>
              </w:rPr>
            </w:pPr>
            <w:r w:rsidRPr="00761E34">
              <w:rPr>
                <w:iCs/>
                <w:sz w:val="22"/>
                <w:szCs w:val="22"/>
              </w:rPr>
              <w:t>Student counselling services</w:t>
            </w:r>
          </w:p>
        </w:tc>
        <w:tc>
          <w:tcPr>
            <w:tcW w:w="1418" w:type="dxa"/>
            <w:tcBorders>
              <w:bottom w:val="single" w:sz="4" w:space="0" w:color="auto"/>
            </w:tcBorders>
            <w:vAlign w:val="center"/>
          </w:tcPr>
          <w:p w14:paraId="136C3F50" w14:textId="77777777" w:rsidR="00B35D24" w:rsidRPr="00761E34" w:rsidRDefault="00B35D24" w:rsidP="00B35D24">
            <w:pPr>
              <w:jc w:val="center"/>
              <w:rPr>
                <w:sz w:val="22"/>
                <w:szCs w:val="22"/>
              </w:rPr>
            </w:pPr>
            <w:r w:rsidRPr="00761E34">
              <w:rPr>
                <w:sz w:val="22"/>
                <w:szCs w:val="22"/>
              </w:rPr>
              <w:t>3.31 (1.11)</w:t>
            </w:r>
          </w:p>
        </w:tc>
        <w:tc>
          <w:tcPr>
            <w:tcW w:w="2029" w:type="dxa"/>
            <w:tcBorders>
              <w:bottom w:val="single" w:sz="4" w:space="0" w:color="auto"/>
            </w:tcBorders>
            <w:vAlign w:val="center"/>
          </w:tcPr>
          <w:p w14:paraId="3AC59483" w14:textId="77777777" w:rsidR="00B35D24" w:rsidRPr="00761E34" w:rsidRDefault="00B35D24" w:rsidP="00B35D24">
            <w:pPr>
              <w:jc w:val="center"/>
              <w:rPr>
                <w:sz w:val="22"/>
                <w:szCs w:val="22"/>
              </w:rPr>
            </w:pPr>
            <w:r w:rsidRPr="00761E34">
              <w:rPr>
                <w:sz w:val="22"/>
                <w:szCs w:val="22"/>
              </w:rPr>
              <w:t>Domestic (1.44</w:t>
            </w:r>
            <w:r w:rsidRPr="00761E34">
              <w:rPr>
                <w:sz w:val="22"/>
                <w:szCs w:val="22"/>
                <w:vertAlign w:val="superscript"/>
              </w:rPr>
              <w:t>***</w:t>
            </w:r>
            <w:r w:rsidRPr="00761E34">
              <w:rPr>
                <w:sz w:val="22"/>
                <w:szCs w:val="22"/>
              </w:rPr>
              <w:t>); Full-time (-1.03</w:t>
            </w:r>
            <w:r w:rsidRPr="00761E34">
              <w:rPr>
                <w:sz w:val="22"/>
                <w:szCs w:val="22"/>
                <w:vertAlign w:val="superscript"/>
              </w:rPr>
              <w:t>***</w:t>
            </w:r>
            <w:r w:rsidRPr="00761E34">
              <w:rPr>
                <w:sz w:val="22"/>
                <w:szCs w:val="22"/>
              </w:rPr>
              <w:t>); Moved home (-0.83</w:t>
            </w:r>
            <w:r w:rsidRPr="00761E34">
              <w:rPr>
                <w:sz w:val="22"/>
                <w:szCs w:val="22"/>
                <w:vertAlign w:val="superscript"/>
              </w:rPr>
              <w:t>*</w:t>
            </w:r>
            <w:r w:rsidRPr="00761E34">
              <w:rPr>
                <w:sz w:val="22"/>
                <w:szCs w:val="22"/>
              </w:rPr>
              <w:t>)</w:t>
            </w:r>
          </w:p>
        </w:tc>
        <w:tc>
          <w:tcPr>
            <w:tcW w:w="2030" w:type="dxa"/>
            <w:tcBorders>
              <w:bottom w:val="single" w:sz="4" w:space="0" w:color="auto"/>
            </w:tcBorders>
            <w:vAlign w:val="center"/>
          </w:tcPr>
          <w:p w14:paraId="48DF4520" w14:textId="77777777" w:rsidR="00B35D24" w:rsidRPr="00761E34" w:rsidRDefault="00B35D24" w:rsidP="00B35D24">
            <w:pPr>
              <w:jc w:val="center"/>
              <w:rPr>
                <w:sz w:val="22"/>
                <w:szCs w:val="22"/>
              </w:rPr>
            </w:pPr>
            <w:r w:rsidRPr="00761E34">
              <w:rPr>
                <w:sz w:val="22"/>
                <w:szCs w:val="22"/>
              </w:rPr>
              <w:t>Domestic (1.02</w:t>
            </w:r>
            <w:r w:rsidRPr="00761E34">
              <w:rPr>
                <w:sz w:val="22"/>
                <w:szCs w:val="22"/>
                <w:vertAlign w:val="superscript"/>
              </w:rPr>
              <w:t>**</w:t>
            </w:r>
            <w:r w:rsidRPr="00761E34">
              <w:rPr>
                <w:sz w:val="22"/>
                <w:szCs w:val="22"/>
              </w:rPr>
              <w:t>); Moved home (-0.89</w:t>
            </w:r>
            <w:r w:rsidRPr="00761E34">
              <w:rPr>
                <w:sz w:val="22"/>
                <w:szCs w:val="22"/>
                <w:vertAlign w:val="superscript"/>
              </w:rPr>
              <w:t>**</w:t>
            </w:r>
            <w:r w:rsidRPr="00761E34">
              <w:rPr>
                <w:sz w:val="22"/>
                <w:szCs w:val="22"/>
              </w:rPr>
              <w:t>)</w:t>
            </w:r>
          </w:p>
        </w:tc>
      </w:tr>
    </w:tbl>
    <w:p w14:paraId="1C7B16A2" w14:textId="14EAFFEF" w:rsidR="004C2A4D" w:rsidRPr="00D20FE4" w:rsidRDefault="00B35D24" w:rsidP="008E756A">
      <w:pPr>
        <w:spacing w:line="288" w:lineRule="auto"/>
        <w:jc w:val="both"/>
        <w:rPr>
          <w:rFonts w:asciiTheme="majorBidi" w:hAnsiTheme="majorBidi" w:cstheme="majorBidi"/>
          <w:sz w:val="20"/>
          <w:szCs w:val="20"/>
        </w:rPr>
      </w:pPr>
      <w:r w:rsidRPr="00D20FE4">
        <w:rPr>
          <w:rFonts w:asciiTheme="majorBidi" w:hAnsiTheme="majorBidi" w:cstheme="majorBidi"/>
          <w:sz w:val="20"/>
          <w:szCs w:val="20"/>
        </w:rPr>
        <w:t xml:space="preserve">N.B. </w:t>
      </w:r>
      <w:proofErr w:type="spellStart"/>
      <w:proofErr w:type="gramStart"/>
      <w:r w:rsidRPr="00D20FE4">
        <w:rPr>
          <w:rFonts w:asciiTheme="majorBidi" w:hAnsiTheme="majorBidi" w:cstheme="majorBidi"/>
          <w:sz w:val="20"/>
          <w:szCs w:val="20"/>
          <w:vertAlign w:val="superscript"/>
        </w:rPr>
        <w:t>a</w:t>
      </w:r>
      <w:proofErr w:type="spellEnd"/>
      <w:proofErr w:type="gramEnd"/>
      <w:r w:rsidRPr="00D20FE4">
        <w:rPr>
          <w:rFonts w:asciiTheme="majorBidi" w:hAnsiTheme="majorBidi" w:cstheme="majorBidi"/>
          <w:sz w:val="20"/>
          <w:szCs w:val="20"/>
        </w:rPr>
        <w:t xml:space="preserve"> Only statistically significant (at </w:t>
      </w:r>
      <w:r w:rsidRPr="00D20FE4">
        <w:rPr>
          <w:rFonts w:asciiTheme="majorBidi" w:hAnsiTheme="majorBidi" w:cstheme="majorBidi"/>
          <w:i/>
          <w:iCs/>
          <w:sz w:val="20"/>
          <w:szCs w:val="20"/>
        </w:rPr>
        <w:t>p</w:t>
      </w:r>
      <w:r w:rsidRPr="00D20FE4">
        <w:rPr>
          <w:rFonts w:asciiTheme="majorBidi" w:hAnsiTheme="majorBidi" w:cstheme="majorBidi"/>
          <w:sz w:val="20"/>
          <w:szCs w:val="20"/>
        </w:rPr>
        <w:t xml:space="preserve">&lt;0.1) correlates are shown; </w:t>
      </w:r>
      <w:r w:rsidRPr="00D20FE4">
        <w:rPr>
          <w:rFonts w:asciiTheme="majorBidi" w:hAnsiTheme="majorBidi" w:cstheme="majorBidi"/>
          <w:sz w:val="20"/>
          <w:szCs w:val="20"/>
          <w:vertAlign w:val="superscript"/>
        </w:rPr>
        <w:t>b</w:t>
      </w:r>
      <w:r w:rsidRPr="00D20FE4">
        <w:rPr>
          <w:rFonts w:asciiTheme="majorBidi" w:hAnsiTheme="majorBidi" w:cstheme="majorBidi"/>
          <w:sz w:val="20"/>
          <w:szCs w:val="20"/>
        </w:rPr>
        <w:t xml:space="preserve"> Only statistically significant (at </w:t>
      </w:r>
      <w:r w:rsidRPr="00D20FE4">
        <w:rPr>
          <w:rFonts w:asciiTheme="majorBidi" w:hAnsiTheme="majorBidi" w:cstheme="majorBidi"/>
          <w:i/>
          <w:iCs/>
          <w:sz w:val="20"/>
          <w:szCs w:val="20"/>
        </w:rPr>
        <w:t>p</w:t>
      </w:r>
      <w:r w:rsidRPr="00D20FE4">
        <w:rPr>
          <w:rFonts w:asciiTheme="majorBidi" w:hAnsiTheme="majorBidi" w:cstheme="majorBidi"/>
          <w:sz w:val="20"/>
          <w:szCs w:val="20"/>
        </w:rPr>
        <w:t xml:space="preserve">&lt;0.05) correlates are shown; </w:t>
      </w:r>
      <w:r w:rsidRPr="00D20FE4">
        <w:rPr>
          <w:rFonts w:asciiTheme="majorBidi" w:hAnsiTheme="majorBidi" w:cstheme="majorBidi"/>
          <w:sz w:val="20"/>
          <w:szCs w:val="20"/>
          <w:vertAlign w:val="superscript"/>
        </w:rPr>
        <w:t>c</w:t>
      </w:r>
      <w:r w:rsidRPr="00D20FE4">
        <w:rPr>
          <w:rFonts w:asciiTheme="majorBidi" w:hAnsiTheme="majorBidi" w:cstheme="majorBidi"/>
          <w:sz w:val="20"/>
          <w:szCs w:val="20"/>
        </w:rPr>
        <w:t xml:space="preserve"> When lost job was included as a covariate, no other correlate was statistically significant at </w:t>
      </w:r>
      <w:r w:rsidRPr="00D20FE4">
        <w:rPr>
          <w:rFonts w:asciiTheme="majorBidi" w:hAnsiTheme="majorBidi" w:cstheme="majorBidi"/>
          <w:i/>
          <w:iCs/>
          <w:sz w:val="20"/>
          <w:szCs w:val="20"/>
        </w:rPr>
        <w:t>p</w:t>
      </w:r>
      <w:r w:rsidRPr="00D20FE4">
        <w:rPr>
          <w:rFonts w:asciiTheme="majorBidi" w:hAnsiTheme="majorBidi" w:cstheme="majorBidi"/>
          <w:sz w:val="20"/>
          <w:szCs w:val="20"/>
        </w:rPr>
        <w:t xml:space="preserve">&lt;0.05; </w:t>
      </w:r>
      <w:r w:rsidRPr="00D20FE4">
        <w:rPr>
          <w:sz w:val="20"/>
          <w:szCs w:val="20"/>
          <w:vertAlign w:val="superscript"/>
        </w:rPr>
        <w:t>*</w:t>
      </w:r>
      <w:r w:rsidRPr="00D20FE4">
        <w:rPr>
          <w:sz w:val="20"/>
          <w:szCs w:val="20"/>
        </w:rPr>
        <w:t xml:space="preserve"> </w:t>
      </w:r>
      <w:r w:rsidRPr="00D20FE4">
        <w:rPr>
          <w:i/>
          <w:iCs/>
          <w:sz w:val="20"/>
          <w:szCs w:val="20"/>
        </w:rPr>
        <w:t>p</w:t>
      </w:r>
      <w:r w:rsidRPr="00D20FE4">
        <w:rPr>
          <w:sz w:val="20"/>
          <w:szCs w:val="20"/>
        </w:rPr>
        <w:t xml:space="preserve">&lt;0.1; </w:t>
      </w:r>
      <w:r w:rsidRPr="00D20FE4">
        <w:rPr>
          <w:sz w:val="20"/>
          <w:szCs w:val="20"/>
          <w:vertAlign w:val="superscript"/>
        </w:rPr>
        <w:t>**</w:t>
      </w:r>
      <w:r w:rsidRPr="00D20FE4">
        <w:rPr>
          <w:sz w:val="20"/>
          <w:szCs w:val="20"/>
        </w:rPr>
        <w:t xml:space="preserve"> </w:t>
      </w:r>
      <w:r w:rsidRPr="00D20FE4">
        <w:rPr>
          <w:i/>
          <w:iCs/>
          <w:sz w:val="20"/>
          <w:szCs w:val="20"/>
        </w:rPr>
        <w:t>p</w:t>
      </w:r>
      <w:r w:rsidRPr="00D20FE4">
        <w:rPr>
          <w:sz w:val="20"/>
          <w:szCs w:val="20"/>
        </w:rPr>
        <w:t>&lt;0.05;</w:t>
      </w:r>
      <w:r w:rsidRPr="00D20FE4">
        <w:rPr>
          <w:sz w:val="20"/>
          <w:szCs w:val="20"/>
          <w:vertAlign w:val="superscript"/>
        </w:rPr>
        <w:t xml:space="preserve"> ***</w:t>
      </w:r>
      <w:r w:rsidRPr="00D20FE4">
        <w:rPr>
          <w:sz w:val="20"/>
          <w:szCs w:val="20"/>
        </w:rPr>
        <w:t xml:space="preserve"> </w:t>
      </w:r>
      <w:r w:rsidRPr="00D20FE4">
        <w:rPr>
          <w:i/>
          <w:iCs/>
          <w:sz w:val="20"/>
          <w:szCs w:val="20"/>
        </w:rPr>
        <w:t>p</w:t>
      </w:r>
      <w:r w:rsidRPr="00D20FE4">
        <w:rPr>
          <w:sz w:val="20"/>
          <w:szCs w:val="20"/>
        </w:rPr>
        <w:t>&lt;0.01.</w:t>
      </w:r>
    </w:p>
    <w:p w14:paraId="4CB2808A" w14:textId="77777777" w:rsidR="00584CCB" w:rsidRPr="004C2A4D" w:rsidRDefault="00584CCB" w:rsidP="00BF2AB8">
      <w:pPr>
        <w:spacing w:line="288" w:lineRule="auto"/>
        <w:jc w:val="both"/>
        <w:rPr>
          <w:lang w:val="en-NZ"/>
        </w:rPr>
      </w:pPr>
    </w:p>
    <w:p w14:paraId="3B205AA7" w14:textId="025C4EDF" w:rsidR="00856481" w:rsidRPr="004C2A4D" w:rsidRDefault="004C2A4D" w:rsidP="00856481">
      <w:pPr>
        <w:spacing w:line="288" w:lineRule="auto"/>
        <w:ind w:firstLine="720"/>
        <w:jc w:val="both"/>
        <w:rPr>
          <w:lang w:val="en-NZ"/>
        </w:rPr>
      </w:pPr>
      <w:r w:rsidRPr="004C2A4D">
        <w:rPr>
          <w:lang w:val="en-NZ"/>
        </w:rPr>
        <w:t xml:space="preserve">Respondents’ agreement with statements about their academic work and the academic environment during the pandemic are summarised in Table 4. A majority of respondents agreed or strongly agreed with statements about their lecturers’ activities during the pandemic. The lowest level of agreement (61.5 percent) was with lecturers being open to students’ suggestions. </w:t>
      </w:r>
      <w:r w:rsidRPr="004C2A4D">
        <w:rPr>
          <w:lang w:val="en-NZ"/>
        </w:rPr>
        <w:lastRenderedPageBreak/>
        <w:t>Arts and humanities students agreed least that lecturers had responded to their questions in a timely manner. Many students (74.5 percent) agreed that it was more difficult to focus on their studies, although this was statistically significantly lower among students with high ability to pay for their studies. A majority (53.5 percent) agreed that their performance as a student had worsened, while 22.8 percent agreed that their performance had improved. Students with high ability to pay were both statistically significantly more likely to say their performance had improved, and less likely to say it had worsened. Students also were obviously concerned about their ability to master the classwork and skills, but again this was less of a concern for students with high ability to pay. Workload was also an issue – 59.8 percent of students noted that their study workload was larger or significantly larger, while just 10.3 percent noted that it was smaller or significantly smaller. There were no robust socio-demographic correlates with workload, suggesting that all students experienced similar increases (or decreases) in workload during the pandemic</w:t>
      </w:r>
      <w:r w:rsidR="00D339CF" w:rsidRPr="004C2A4D">
        <w:rPr>
          <w:lang w:val="en-NZ"/>
        </w:rPr>
        <w:t>.</w:t>
      </w:r>
      <w:r w:rsidR="00856481" w:rsidRPr="004C2A4D">
        <w:rPr>
          <w:lang w:val="en-NZ"/>
        </w:rPr>
        <w:t xml:space="preserve"> </w:t>
      </w:r>
    </w:p>
    <w:p w14:paraId="2885AD2D" w14:textId="77777777" w:rsidR="004C2A4D" w:rsidRPr="004C2A4D" w:rsidRDefault="004C2A4D" w:rsidP="004C2A4D">
      <w:pPr>
        <w:autoSpaceDE w:val="0"/>
        <w:autoSpaceDN w:val="0"/>
        <w:adjustRightInd w:val="0"/>
        <w:spacing w:line="288" w:lineRule="auto"/>
        <w:ind w:firstLine="720"/>
        <w:jc w:val="both"/>
        <w:rPr>
          <w:rFonts w:asciiTheme="majorBidi" w:hAnsiTheme="majorBidi" w:cstheme="majorBidi"/>
          <w:lang w:val="en-NZ" w:eastAsia="zh-CN"/>
        </w:rPr>
      </w:pPr>
    </w:p>
    <w:p w14:paraId="08AD6661" w14:textId="77777777" w:rsidR="00B35D24" w:rsidRPr="00761E34" w:rsidRDefault="00B35D24" w:rsidP="00B35D24">
      <w:pPr>
        <w:jc w:val="center"/>
        <w:rPr>
          <w:b/>
          <w:iCs/>
          <w:sz w:val="22"/>
          <w:szCs w:val="22"/>
        </w:rPr>
      </w:pPr>
      <w:r w:rsidRPr="00761E34">
        <w:rPr>
          <w:b/>
          <w:iCs/>
          <w:sz w:val="22"/>
          <w:szCs w:val="22"/>
        </w:rPr>
        <w:t>Table 4: Academic work and the academic environment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418"/>
        <w:gridCol w:w="2029"/>
        <w:gridCol w:w="2030"/>
      </w:tblGrid>
      <w:tr w:rsidR="00B35D24" w:rsidRPr="00761E34" w14:paraId="1785A46C" w14:textId="77777777" w:rsidTr="00B35D24">
        <w:tc>
          <w:tcPr>
            <w:tcW w:w="3539" w:type="dxa"/>
            <w:tcBorders>
              <w:top w:val="single" w:sz="4" w:space="0" w:color="auto"/>
            </w:tcBorders>
            <w:vAlign w:val="center"/>
          </w:tcPr>
          <w:p w14:paraId="7F3D54C0" w14:textId="77777777" w:rsidR="00B35D24" w:rsidRPr="00761E34" w:rsidRDefault="00B35D24" w:rsidP="00B35D24">
            <w:pPr>
              <w:rPr>
                <w:b/>
                <w:sz w:val="22"/>
                <w:szCs w:val="22"/>
              </w:rPr>
            </w:pPr>
          </w:p>
        </w:tc>
        <w:tc>
          <w:tcPr>
            <w:tcW w:w="1418" w:type="dxa"/>
            <w:tcBorders>
              <w:top w:val="single" w:sz="4" w:space="0" w:color="auto"/>
            </w:tcBorders>
            <w:vAlign w:val="center"/>
          </w:tcPr>
          <w:p w14:paraId="6EE94ED2" w14:textId="77777777" w:rsidR="00B35D24" w:rsidRPr="00761E34" w:rsidRDefault="00B35D24" w:rsidP="00B35D24">
            <w:pPr>
              <w:jc w:val="center"/>
              <w:rPr>
                <w:rFonts w:asciiTheme="majorBidi" w:hAnsiTheme="majorBidi" w:cstheme="majorBidi"/>
                <w:b/>
                <w:bCs/>
                <w:sz w:val="22"/>
                <w:szCs w:val="22"/>
              </w:rPr>
            </w:pPr>
          </w:p>
        </w:tc>
        <w:tc>
          <w:tcPr>
            <w:tcW w:w="4059" w:type="dxa"/>
            <w:gridSpan w:val="2"/>
            <w:tcBorders>
              <w:top w:val="single" w:sz="4" w:space="0" w:color="auto"/>
            </w:tcBorders>
            <w:vAlign w:val="center"/>
          </w:tcPr>
          <w:p w14:paraId="0781BEE9" w14:textId="77777777" w:rsidR="00B35D24" w:rsidRPr="00761E34" w:rsidRDefault="00B35D24" w:rsidP="00B35D24">
            <w:pPr>
              <w:jc w:val="center"/>
              <w:rPr>
                <w:b/>
                <w:sz w:val="22"/>
                <w:szCs w:val="22"/>
              </w:rPr>
            </w:pPr>
            <w:r w:rsidRPr="00761E34">
              <w:rPr>
                <w:rFonts w:asciiTheme="majorBidi" w:hAnsiTheme="majorBidi" w:cstheme="majorBidi"/>
                <w:b/>
                <w:bCs/>
                <w:sz w:val="22"/>
                <w:szCs w:val="22"/>
              </w:rPr>
              <w:t>Socio-demographic correlates</w:t>
            </w:r>
          </w:p>
        </w:tc>
      </w:tr>
      <w:tr w:rsidR="00B35D24" w:rsidRPr="00761E34" w14:paraId="3EEBC003" w14:textId="77777777" w:rsidTr="00B35D24">
        <w:tc>
          <w:tcPr>
            <w:tcW w:w="3539" w:type="dxa"/>
            <w:tcBorders>
              <w:bottom w:val="single" w:sz="4" w:space="0" w:color="auto"/>
            </w:tcBorders>
            <w:vAlign w:val="center"/>
          </w:tcPr>
          <w:p w14:paraId="7D018A6A" w14:textId="77777777" w:rsidR="00B35D24" w:rsidRPr="00761E34" w:rsidRDefault="00B35D24" w:rsidP="00B35D24">
            <w:pPr>
              <w:rPr>
                <w:b/>
                <w:sz w:val="22"/>
                <w:szCs w:val="22"/>
              </w:rPr>
            </w:pPr>
            <w:r w:rsidRPr="00761E34">
              <w:rPr>
                <w:b/>
                <w:sz w:val="22"/>
                <w:szCs w:val="22"/>
              </w:rPr>
              <w:t>Statement: My lecturers…</w:t>
            </w:r>
          </w:p>
        </w:tc>
        <w:tc>
          <w:tcPr>
            <w:tcW w:w="1418" w:type="dxa"/>
            <w:tcBorders>
              <w:bottom w:val="single" w:sz="4" w:space="0" w:color="auto"/>
            </w:tcBorders>
            <w:vAlign w:val="center"/>
          </w:tcPr>
          <w:p w14:paraId="3F27F3C7" w14:textId="77777777" w:rsidR="00B35D24" w:rsidRPr="00761E34" w:rsidRDefault="00B35D24" w:rsidP="00B35D24">
            <w:pPr>
              <w:jc w:val="center"/>
              <w:rPr>
                <w:b/>
                <w:sz w:val="22"/>
                <w:szCs w:val="22"/>
              </w:rPr>
            </w:pPr>
            <w:r w:rsidRPr="00761E34">
              <w:rPr>
                <w:b/>
                <w:sz w:val="22"/>
                <w:szCs w:val="22"/>
              </w:rPr>
              <w:t>% Agree or Strongly Agree</w:t>
            </w:r>
          </w:p>
        </w:tc>
        <w:tc>
          <w:tcPr>
            <w:tcW w:w="2029" w:type="dxa"/>
            <w:tcBorders>
              <w:bottom w:val="single" w:sz="4" w:space="0" w:color="auto"/>
            </w:tcBorders>
            <w:vAlign w:val="center"/>
          </w:tcPr>
          <w:p w14:paraId="7ABFE917" w14:textId="77777777" w:rsidR="00B35D24" w:rsidRPr="00761E34" w:rsidRDefault="00B35D24" w:rsidP="00B35D24">
            <w:pPr>
              <w:jc w:val="center"/>
              <w:rPr>
                <w:rFonts w:asciiTheme="majorBidi" w:hAnsiTheme="majorBidi" w:cstheme="majorBidi"/>
                <w:b/>
                <w:bCs/>
                <w:sz w:val="22"/>
                <w:szCs w:val="22"/>
              </w:rPr>
            </w:pPr>
            <w:r w:rsidRPr="00761E34">
              <w:rPr>
                <w:rFonts w:asciiTheme="majorBidi" w:hAnsiTheme="majorBidi" w:cstheme="majorBidi"/>
                <w:b/>
                <w:bCs/>
                <w:sz w:val="22"/>
                <w:szCs w:val="22"/>
              </w:rPr>
              <w:t>Univariate</w:t>
            </w:r>
          </w:p>
          <w:p w14:paraId="2F5E025B" w14:textId="77777777" w:rsidR="00B35D24" w:rsidRPr="00761E34" w:rsidRDefault="00B35D24" w:rsidP="00B35D24">
            <w:pPr>
              <w:jc w:val="center"/>
              <w:rPr>
                <w:b/>
                <w:sz w:val="22"/>
                <w:szCs w:val="22"/>
              </w:rPr>
            </w:pPr>
            <w:r w:rsidRPr="00761E34">
              <w:rPr>
                <w:rFonts w:asciiTheme="majorBidi" w:hAnsiTheme="majorBidi" w:cstheme="majorBidi"/>
                <w:b/>
                <w:bCs/>
                <w:sz w:val="22"/>
                <w:szCs w:val="22"/>
              </w:rPr>
              <w:t>(coefficient)</w:t>
            </w:r>
            <w:r w:rsidRPr="00761E34">
              <w:rPr>
                <w:rFonts w:asciiTheme="majorBidi" w:hAnsiTheme="majorBidi" w:cstheme="majorBidi"/>
                <w:b/>
                <w:bCs/>
                <w:sz w:val="22"/>
                <w:szCs w:val="22"/>
                <w:vertAlign w:val="superscript"/>
              </w:rPr>
              <w:t>a</w:t>
            </w:r>
          </w:p>
        </w:tc>
        <w:tc>
          <w:tcPr>
            <w:tcW w:w="2030" w:type="dxa"/>
            <w:tcBorders>
              <w:bottom w:val="single" w:sz="4" w:space="0" w:color="auto"/>
            </w:tcBorders>
            <w:vAlign w:val="center"/>
          </w:tcPr>
          <w:p w14:paraId="448D1F38" w14:textId="77777777" w:rsidR="00B35D24" w:rsidRPr="00761E34" w:rsidRDefault="00B35D24" w:rsidP="00B35D24">
            <w:pPr>
              <w:jc w:val="center"/>
              <w:rPr>
                <w:rFonts w:asciiTheme="majorBidi" w:hAnsiTheme="majorBidi" w:cstheme="majorBidi"/>
                <w:b/>
                <w:bCs/>
                <w:sz w:val="22"/>
                <w:szCs w:val="22"/>
              </w:rPr>
            </w:pPr>
            <w:r w:rsidRPr="00761E34">
              <w:rPr>
                <w:rFonts w:asciiTheme="majorBidi" w:hAnsiTheme="majorBidi" w:cstheme="majorBidi"/>
                <w:b/>
                <w:bCs/>
                <w:sz w:val="22"/>
                <w:szCs w:val="22"/>
              </w:rPr>
              <w:t>Multivariate</w:t>
            </w:r>
          </w:p>
          <w:p w14:paraId="74F39017" w14:textId="77777777" w:rsidR="00B35D24" w:rsidRPr="00761E34" w:rsidRDefault="00B35D24" w:rsidP="00B35D24">
            <w:pPr>
              <w:jc w:val="center"/>
              <w:rPr>
                <w:b/>
                <w:sz w:val="22"/>
                <w:szCs w:val="22"/>
              </w:rPr>
            </w:pPr>
            <w:r w:rsidRPr="00761E34">
              <w:rPr>
                <w:rFonts w:asciiTheme="majorBidi" w:hAnsiTheme="majorBidi" w:cstheme="majorBidi"/>
                <w:b/>
                <w:bCs/>
                <w:sz w:val="22"/>
                <w:szCs w:val="22"/>
              </w:rPr>
              <w:t>(coefficient)</w:t>
            </w:r>
            <w:r w:rsidRPr="00761E34">
              <w:rPr>
                <w:rFonts w:asciiTheme="majorBidi" w:hAnsiTheme="majorBidi" w:cstheme="majorBidi"/>
                <w:b/>
                <w:bCs/>
                <w:sz w:val="22"/>
                <w:szCs w:val="22"/>
                <w:vertAlign w:val="superscript"/>
              </w:rPr>
              <w:t>b</w:t>
            </w:r>
          </w:p>
        </w:tc>
      </w:tr>
      <w:tr w:rsidR="00B35D24" w:rsidRPr="00761E34" w14:paraId="35BE0BF1" w14:textId="77777777" w:rsidTr="00B35D24">
        <w:tc>
          <w:tcPr>
            <w:tcW w:w="3539" w:type="dxa"/>
            <w:tcBorders>
              <w:top w:val="single" w:sz="4" w:space="0" w:color="auto"/>
            </w:tcBorders>
            <w:shd w:val="clear" w:color="auto" w:fill="auto"/>
            <w:vAlign w:val="center"/>
          </w:tcPr>
          <w:p w14:paraId="7531FE17" w14:textId="77777777" w:rsidR="00B35D24" w:rsidRPr="00761E34" w:rsidRDefault="00B35D24" w:rsidP="00B35D24">
            <w:pPr>
              <w:rPr>
                <w:iCs/>
                <w:sz w:val="22"/>
                <w:szCs w:val="22"/>
              </w:rPr>
            </w:pPr>
            <w:r w:rsidRPr="00761E34">
              <w:rPr>
                <w:iCs/>
                <w:sz w:val="22"/>
                <w:szCs w:val="22"/>
              </w:rPr>
              <w:t>…</w:t>
            </w:r>
            <w:r w:rsidRPr="00761E34">
              <w:rPr>
                <w:sz w:val="22"/>
                <w:szCs w:val="22"/>
              </w:rPr>
              <w:t xml:space="preserve"> </w:t>
            </w:r>
            <w:r w:rsidRPr="00761E34">
              <w:rPr>
                <w:iCs/>
                <w:sz w:val="22"/>
                <w:szCs w:val="22"/>
              </w:rPr>
              <w:t>have provided course assignments (e.g. readings, homework, quizzes) on a regular basis.</w:t>
            </w:r>
          </w:p>
        </w:tc>
        <w:tc>
          <w:tcPr>
            <w:tcW w:w="1418" w:type="dxa"/>
            <w:tcBorders>
              <w:top w:val="single" w:sz="4" w:space="0" w:color="auto"/>
            </w:tcBorders>
            <w:shd w:val="clear" w:color="auto" w:fill="auto"/>
            <w:vAlign w:val="center"/>
          </w:tcPr>
          <w:p w14:paraId="19EDB1BE" w14:textId="77777777" w:rsidR="00B35D24" w:rsidRPr="00761E34" w:rsidRDefault="00B35D24" w:rsidP="00B35D24">
            <w:pPr>
              <w:jc w:val="center"/>
              <w:rPr>
                <w:sz w:val="22"/>
                <w:szCs w:val="22"/>
              </w:rPr>
            </w:pPr>
            <w:r w:rsidRPr="00761E34">
              <w:rPr>
                <w:rFonts w:asciiTheme="majorBidi" w:hAnsiTheme="majorBidi" w:cstheme="majorBidi"/>
                <w:color w:val="000000"/>
                <w:sz w:val="22"/>
                <w:szCs w:val="22"/>
              </w:rPr>
              <w:t>84.9</w:t>
            </w:r>
          </w:p>
        </w:tc>
        <w:tc>
          <w:tcPr>
            <w:tcW w:w="2029" w:type="dxa"/>
            <w:tcBorders>
              <w:top w:val="single" w:sz="4" w:space="0" w:color="auto"/>
            </w:tcBorders>
            <w:shd w:val="clear" w:color="auto" w:fill="auto"/>
            <w:vAlign w:val="center"/>
          </w:tcPr>
          <w:p w14:paraId="4EC88364" w14:textId="77777777" w:rsidR="00B35D24" w:rsidRPr="00761E34" w:rsidRDefault="00B35D24" w:rsidP="00B35D24">
            <w:pPr>
              <w:jc w:val="center"/>
              <w:rPr>
                <w:sz w:val="22"/>
                <w:szCs w:val="22"/>
              </w:rPr>
            </w:pPr>
            <w:r w:rsidRPr="00761E34">
              <w:rPr>
                <w:sz w:val="22"/>
                <w:szCs w:val="22"/>
              </w:rPr>
              <w:t>Female (-0.12</w:t>
            </w:r>
            <w:r w:rsidRPr="00761E34">
              <w:rPr>
                <w:sz w:val="22"/>
                <w:szCs w:val="22"/>
                <w:vertAlign w:val="superscript"/>
              </w:rPr>
              <w:t>*</w:t>
            </w:r>
            <w:r w:rsidRPr="00761E34">
              <w:rPr>
                <w:sz w:val="22"/>
                <w:szCs w:val="22"/>
              </w:rPr>
              <w:t>)</w:t>
            </w:r>
          </w:p>
        </w:tc>
        <w:tc>
          <w:tcPr>
            <w:tcW w:w="2030" w:type="dxa"/>
            <w:tcBorders>
              <w:top w:val="single" w:sz="4" w:space="0" w:color="auto"/>
            </w:tcBorders>
            <w:vAlign w:val="center"/>
          </w:tcPr>
          <w:p w14:paraId="7D656419" w14:textId="77777777" w:rsidR="00B35D24" w:rsidRPr="00761E34" w:rsidRDefault="00B35D24" w:rsidP="00B35D24">
            <w:pPr>
              <w:jc w:val="center"/>
              <w:rPr>
                <w:sz w:val="22"/>
                <w:szCs w:val="22"/>
              </w:rPr>
            </w:pPr>
            <w:r w:rsidRPr="00761E34">
              <w:rPr>
                <w:sz w:val="22"/>
                <w:szCs w:val="22"/>
              </w:rPr>
              <w:t>-</w:t>
            </w:r>
          </w:p>
        </w:tc>
      </w:tr>
      <w:tr w:rsidR="00B35D24" w:rsidRPr="00761E34" w14:paraId="289985FF" w14:textId="77777777" w:rsidTr="00B35D24">
        <w:tc>
          <w:tcPr>
            <w:tcW w:w="3539" w:type="dxa"/>
            <w:vAlign w:val="center"/>
          </w:tcPr>
          <w:p w14:paraId="56DCF5F0" w14:textId="77777777" w:rsidR="00B35D24" w:rsidRPr="00761E34" w:rsidRDefault="00B35D24" w:rsidP="00B35D24">
            <w:pPr>
              <w:rPr>
                <w:iCs/>
                <w:sz w:val="22"/>
                <w:szCs w:val="22"/>
              </w:rPr>
            </w:pPr>
            <w:r w:rsidRPr="00761E34">
              <w:rPr>
                <w:iCs/>
                <w:sz w:val="22"/>
                <w:szCs w:val="22"/>
              </w:rPr>
              <w:t>…</w:t>
            </w:r>
            <w:r w:rsidRPr="00761E34">
              <w:rPr>
                <w:sz w:val="22"/>
                <w:szCs w:val="22"/>
              </w:rPr>
              <w:t xml:space="preserve"> </w:t>
            </w:r>
            <w:r w:rsidRPr="00761E34">
              <w:rPr>
                <w:iCs/>
                <w:sz w:val="22"/>
                <w:szCs w:val="22"/>
              </w:rPr>
              <w:t>have provided feedback on my performance on given assignments.</w:t>
            </w:r>
          </w:p>
        </w:tc>
        <w:tc>
          <w:tcPr>
            <w:tcW w:w="1418" w:type="dxa"/>
            <w:vAlign w:val="center"/>
          </w:tcPr>
          <w:p w14:paraId="75D3ECC6" w14:textId="77777777" w:rsidR="00B35D24" w:rsidRPr="00761E34" w:rsidRDefault="00B35D24" w:rsidP="00B35D24">
            <w:pPr>
              <w:jc w:val="center"/>
              <w:rPr>
                <w:sz w:val="22"/>
                <w:szCs w:val="22"/>
              </w:rPr>
            </w:pPr>
            <w:r w:rsidRPr="00761E34">
              <w:rPr>
                <w:sz w:val="22"/>
                <w:szCs w:val="22"/>
              </w:rPr>
              <w:t>63.5</w:t>
            </w:r>
          </w:p>
        </w:tc>
        <w:tc>
          <w:tcPr>
            <w:tcW w:w="2029" w:type="dxa"/>
            <w:vAlign w:val="center"/>
          </w:tcPr>
          <w:p w14:paraId="5E2F5A0B" w14:textId="77777777" w:rsidR="00B35D24" w:rsidRPr="00761E34" w:rsidRDefault="00B35D24" w:rsidP="00B35D24">
            <w:pPr>
              <w:jc w:val="center"/>
              <w:rPr>
                <w:sz w:val="22"/>
                <w:szCs w:val="22"/>
              </w:rPr>
            </w:pPr>
            <w:r w:rsidRPr="00761E34">
              <w:rPr>
                <w:sz w:val="22"/>
                <w:szCs w:val="22"/>
              </w:rPr>
              <w:t>-</w:t>
            </w:r>
          </w:p>
        </w:tc>
        <w:tc>
          <w:tcPr>
            <w:tcW w:w="2030" w:type="dxa"/>
            <w:vAlign w:val="center"/>
          </w:tcPr>
          <w:p w14:paraId="599E4A69" w14:textId="77777777" w:rsidR="00B35D24" w:rsidRPr="00761E34" w:rsidRDefault="00B35D24" w:rsidP="00B35D24">
            <w:pPr>
              <w:jc w:val="center"/>
              <w:rPr>
                <w:sz w:val="22"/>
                <w:szCs w:val="22"/>
              </w:rPr>
            </w:pPr>
            <w:r w:rsidRPr="00761E34">
              <w:rPr>
                <w:sz w:val="22"/>
                <w:szCs w:val="22"/>
              </w:rPr>
              <w:t>-</w:t>
            </w:r>
          </w:p>
        </w:tc>
      </w:tr>
      <w:tr w:rsidR="00B35D24" w:rsidRPr="00761E34" w14:paraId="65D35509" w14:textId="77777777" w:rsidTr="00B35D24">
        <w:tc>
          <w:tcPr>
            <w:tcW w:w="3539" w:type="dxa"/>
            <w:vAlign w:val="center"/>
          </w:tcPr>
          <w:p w14:paraId="24B65809" w14:textId="77777777" w:rsidR="00B35D24" w:rsidRPr="00761E34" w:rsidRDefault="00B35D24" w:rsidP="00B35D24">
            <w:pPr>
              <w:rPr>
                <w:iCs/>
                <w:sz w:val="22"/>
                <w:szCs w:val="22"/>
              </w:rPr>
            </w:pPr>
            <w:r w:rsidRPr="00761E34">
              <w:rPr>
                <w:iCs/>
                <w:sz w:val="22"/>
                <w:szCs w:val="22"/>
              </w:rPr>
              <w:t>…</w:t>
            </w:r>
            <w:r w:rsidRPr="00761E34">
              <w:rPr>
                <w:sz w:val="22"/>
                <w:szCs w:val="22"/>
              </w:rPr>
              <w:t xml:space="preserve"> </w:t>
            </w:r>
            <w:r w:rsidRPr="00761E34">
              <w:rPr>
                <w:iCs/>
                <w:sz w:val="22"/>
                <w:szCs w:val="22"/>
              </w:rPr>
              <w:t>have responded to my questions in a timely manner.</w:t>
            </w:r>
          </w:p>
          <w:p w14:paraId="025C274B" w14:textId="77777777" w:rsidR="00B35D24" w:rsidRPr="00761E34" w:rsidRDefault="00B35D24" w:rsidP="00B35D24">
            <w:pPr>
              <w:rPr>
                <w:iCs/>
                <w:sz w:val="22"/>
                <w:szCs w:val="22"/>
              </w:rPr>
            </w:pPr>
          </w:p>
        </w:tc>
        <w:tc>
          <w:tcPr>
            <w:tcW w:w="1418" w:type="dxa"/>
            <w:vAlign w:val="center"/>
          </w:tcPr>
          <w:p w14:paraId="245C0971" w14:textId="77777777" w:rsidR="00B35D24" w:rsidRPr="00761E34" w:rsidRDefault="00B35D24" w:rsidP="00B35D24">
            <w:pPr>
              <w:jc w:val="center"/>
              <w:rPr>
                <w:sz w:val="22"/>
                <w:szCs w:val="22"/>
              </w:rPr>
            </w:pPr>
            <w:r w:rsidRPr="00761E34">
              <w:rPr>
                <w:sz w:val="22"/>
                <w:szCs w:val="22"/>
              </w:rPr>
              <w:t>78.2</w:t>
            </w:r>
          </w:p>
        </w:tc>
        <w:tc>
          <w:tcPr>
            <w:tcW w:w="2029" w:type="dxa"/>
            <w:vAlign w:val="center"/>
          </w:tcPr>
          <w:p w14:paraId="79E2F96F" w14:textId="77777777" w:rsidR="00B35D24" w:rsidRPr="00761E34" w:rsidRDefault="00B35D24" w:rsidP="00B35D24">
            <w:pPr>
              <w:jc w:val="center"/>
              <w:rPr>
                <w:sz w:val="22"/>
                <w:szCs w:val="22"/>
              </w:rPr>
            </w:pPr>
            <w:r w:rsidRPr="00761E34">
              <w:rPr>
                <w:sz w:val="22"/>
                <w:szCs w:val="22"/>
              </w:rPr>
              <w:t>Age 20-24 (-0.19</w:t>
            </w:r>
            <w:r w:rsidRPr="00761E34">
              <w:rPr>
                <w:sz w:val="22"/>
                <w:szCs w:val="22"/>
                <w:vertAlign w:val="superscript"/>
              </w:rPr>
              <w:t>*</w:t>
            </w:r>
            <w:r w:rsidRPr="00761E34">
              <w:rPr>
                <w:sz w:val="22"/>
                <w:szCs w:val="22"/>
              </w:rPr>
              <w:t>); Female (-0.17</w:t>
            </w:r>
            <w:r w:rsidRPr="00761E34">
              <w:rPr>
                <w:sz w:val="22"/>
                <w:szCs w:val="22"/>
                <w:vertAlign w:val="superscript"/>
              </w:rPr>
              <w:t>**</w:t>
            </w:r>
            <w:r w:rsidRPr="00761E34">
              <w:rPr>
                <w:sz w:val="22"/>
                <w:szCs w:val="22"/>
              </w:rPr>
              <w:t>); Social sciences (0.45</w:t>
            </w:r>
            <w:r w:rsidRPr="00761E34">
              <w:rPr>
                <w:sz w:val="22"/>
                <w:szCs w:val="22"/>
                <w:vertAlign w:val="superscript"/>
              </w:rPr>
              <w:t>***</w:t>
            </w:r>
            <w:r w:rsidRPr="00761E34">
              <w:rPr>
                <w:sz w:val="22"/>
                <w:szCs w:val="22"/>
              </w:rPr>
              <w:t>); Applied sciences (0.55</w:t>
            </w:r>
            <w:r w:rsidRPr="00761E34">
              <w:rPr>
                <w:sz w:val="22"/>
                <w:szCs w:val="22"/>
                <w:vertAlign w:val="superscript"/>
              </w:rPr>
              <w:t>***</w:t>
            </w:r>
            <w:r w:rsidRPr="00761E34">
              <w:rPr>
                <w:sz w:val="22"/>
                <w:szCs w:val="22"/>
              </w:rPr>
              <w:t>); Natural sciences (0.51</w:t>
            </w:r>
            <w:r w:rsidRPr="00761E34">
              <w:rPr>
                <w:sz w:val="22"/>
                <w:szCs w:val="22"/>
                <w:vertAlign w:val="superscript"/>
              </w:rPr>
              <w:t>**</w:t>
            </w:r>
            <w:r w:rsidRPr="00761E34">
              <w:rPr>
                <w:sz w:val="22"/>
                <w:szCs w:val="22"/>
              </w:rPr>
              <w:t>); Scholarship (0.17</w:t>
            </w:r>
            <w:r w:rsidRPr="00761E34">
              <w:rPr>
                <w:sz w:val="22"/>
                <w:szCs w:val="22"/>
                <w:vertAlign w:val="superscript"/>
              </w:rPr>
              <w:t>**</w:t>
            </w:r>
            <w:r w:rsidRPr="00761E34">
              <w:rPr>
                <w:sz w:val="22"/>
                <w:szCs w:val="22"/>
              </w:rPr>
              <w:t>)</w:t>
            </w:r>
          </w:p>
        </w:tc>
        <w:tc>
          <w:tcPr>
            <w:tcW w:w="2030" w:type="dxa"/>
            <w:vAlign w:val="center"/>
          </w:tcPr>
          <w:p w14:paraId="13880FD0" w14:textId="77777777" w:rsidR="00B35D24" w:rsidRPr="00761E34" w:rsidRDefault="00B35D24" w:rsidP="00B35D24">
            <w:pPr>
              <w:jc w:val="center"/>
              <w:rPr>
                <w:sz w:val="22"/>
                <w:szCs w:val="22"/>
              </w:rPr>
            </w:pPr>
            <w:r w:rsidRPr="00761E34">
              <w:rPr>
                <w:sz w:val="22"/>
                <w:szCs w:val="22"/>
              </w:rPr>
              <w:t>Social sciences (0.36</w:t>
            </w:r>
            <w:r w:rsidRPr="00761E34">
              <w:rPr>
                <w:sz w:val="22"/>
                <w:szCs w:val="22"/>
                <w:vertAlign w:val="superscript"/>
              </w:rPr>
              <w:t>**</w:t>
            </w:r>
            <w:r w:rsidRPr="00761E34">
              <w:rPr>
                <w:sz w:val="22"/>
                <w:szCs w:val="22"/>
              </w:rPr>
              <w:t>); Applied sciences (0.46</w:t>
            </w:r>
            <w:r w:rsidRPr="00761E34">
              <w:rPr>
                <w:sz w:val="22"/>
                <w:szCs w:val="22"/>
                <w:vertAlign w:val="superscript"/>
              </w:rPr>
              <w:t>**</w:t>
            </w:r>
            <w:r w:rsidRPr="00761E34">
              <w:rPr>
                <w:sz w:val="22"/>
                <w:szCs w:val="22"/>
              </w:rPr>
              <w:t>); Natural sciences (0.51</w:t>
            </w:r>
            <w:r w:rsidRPr="00761E34">
              <w:rPr>
                <w:sz w:val="22"/>
                <w:szCs w:val="22"/>
                <w:vertAlign w:val="superscript"/>
              </w:rPr>
              <w:t>***</w:t>
            </w:r>
            <w:r w:rsidRPr="00761E34">
              <w:rPr>
                <w:sz w:val="22"/>
                <w:szCs w:val="22"/>
              </w:rPr>
              <w:t>); Scholarship (0.18</w:t>
            </w:r>
            <w:r w:rsidRPr="00761E34">
              <w:rPr>
                <w:sz w:val="22"/>
                <w:szCs w:val="22"/>
                <w:vertAlign w:val="superscript"/>
              </w:rPr>
              <w:t>**</w:t>
            </w:r>
            <w:r w:rsidRPr="00761E34">
              <w:rPr>
                <w:sz w:val="22"/>
                <w:szCs w:val="22"/>
              </w:rPr>
              <w:t>)</w:t>
            </w:r>
          </w:p>
        </w:tc>
      </w:tr>
      <w:tr w:rsidR="00B35D24" w:rsidRPr="00761E34" w14:paraId="5D4DFE48" w14:textId="77777777" w:rsidTr="00B35D24">
        <w:tc>
          <w:tcPr>
            <w:tcW w:w="3539" w:type="dxa"/>
            <w:vAlign w:val="center"/>
          </w:tcPr>
          <w:p w14:paraId="77721621" w14:textId="77777777" w:rsidR="00B35D24" w:rsidRPr="00761E34" w:rsidRDefault="00B35D24" w:rsidP="00B35D24">
            <w:pPr>
              <w:rPr>
                <w:iCs/>
                <w:sz w:val="22"/>
                <w:szCs w:val="22"/>
              </w:rPr>
            </w:pPr>
            <w:r w:rsidRPr="00761E34">
              <w:rPr>
                <w:iCs/>
                <w:sz w:val="22"/>
                <w:szCs w:val="22"/>
              </w:rPr>
              <w:t>… have been open to students’ suggestions and adjustments of online classes.</w:t>
            </w:r>
          </w:p>
        </w:tc>
        <w:tc>
          <w:tcPr>
            <w:tcW w:w="1418" w:type="dxa"/>
            <w:vAlign w:val="center"/>
          </w:tcPr>
          <w:p w14:paraId="6EC7E459" w14:textId="77777777" w:rsidR="00B35D24" w:rsidRPr="00761E34" w:rsidRDefault="00B35D24" w:rsidP="00B35D24">
            <w:pPr>
              <w:jc w:val="center"/>
              <w:rPr>
                <w:sz w:val="22"/>
                <w:szCs w:val="22"/>
              </w:rPr>
            </w:pPr>
            <w:r w:rsidRPr="00761E34">
              <w:rPr>
                <w:sz w:val="22"/>
                <w:szCs w:val="22"/>
              </w:rPr>
              <w:t>61.5</w:t>
            </w:r>
          </w:p>
        </w:tc>
        <w:tc>
          <w:tcPr>
            <w:tcW w:w="2029" w:type="dxa"/>
            <w:vAlign w:val="center"/>
          </w:tcPr>
          <w:p w14:paraId="05902DFC" w14:textId="77777777" w:rsidR="00B35D24" w:rsidRPr="00761E34" w:rsidRDefault="00B35D24" w:rsidP="00B35D24">
            <w:pPr>
              <w:jc w:val="center"/>
              <w:rPr>
                <w:sz w:val="22"/>
                <w:szCs w:val="22"/>
              </w:rPr>
            </w:pPr>
            <w:r w:rsidRPr="00761E34">
              <w:rPr>
                <w:sz w:val="22"/>
                <w:szCs w:val="22"/>
              </w:rPr>
              <w:t>-</w:t>
            </w:r>
          </w:p>
        </w:tc>
        <w:tc>
          <w:tcPr>
            <w:tcW w:w="2030" w:type="dxa"/>
            <w:vAlign w:val="center"/>
          </w:tcPr>
          <w:p w14:paraId="0740D592" w14:textId="77777777" w:rsidR="00B35D24" w:rsidRPr="00761E34" w:rsidRDefault="00B35D24" w:rsidP="00B35D24">
            <w:pPr>
              <w:jc w:val="center"/>
              <w:rPr>
                <w:sz w:val="22"/>
                <w:szCs w:val="22"/>
              </w:rPr>
            </w:pPr>
            <w:r w:rsidRPr="00761E34">
              <w:rPr>
                <w:sz w:val="22"/>
                <w:szCs w:val="22"/>
              </w:rPr>
              <w:t>-</w:t>
            </w:r>
          </w:p>
        </w:tc>
      </w:tr>
      <w:tr w:rsidR="00B35D24" w:rsidRPr="00761E34" w14:paraId="7949C442" w14:textId="77777777" w:rsidTr="00B35D24">
        <w:tc>
          <w:tcPr>
            <w:tcW w:w="3539" w:type="dxa"/>
            <w:vAlign w:val="center"/>
          </w:tcPr>
          <w:p w14:paraId="1420EB7F" w14:textId="77777777" w:rsidR="00B35D24" w:rsidRPr="00761E34" w:rsidRDefault="00B35D24" w:rsidP="00B35D24">
            <w:pPr>
              <w:rPr>
                <w:iCs/>
                <w:sz w:val="22"/>
                <w:szCs w:val="22"/>
              </w:rPr>
            </w:pPr>
            <w:r w:rsidRPr="00761E34">
              <w:rPr>
                <w:iCs/>
                <w:sz w:val="22"/>
                <w:szCs w:val="22"/>
              </w:rPr>
              <w:t>… have informed me on what exams will look like in this new situation.</w:t>
            </w:r>
          </w:p>
        </w:tc>
        <w:tc>
          <w:tcPr>
            <w:tcW w:w="1418" w:type="dxa"/>
            <w:vAlign w:val="center"/>
          </w:tcPr>
          <w:p w14:paraId="4DF72AB9" w14:textId="77777777" w:rsidR="00B35D24" w:rsidRPr="00761E34" w:rsidRDefault="00B35D24" w:rsidP="00B35D24">
            <w:pPr>
              <w:jc w:val="center"/>
              <w:rPr>
                <w:sz w:val="22"/>
                <w:szCs w:val="22"/>
              </w:rPr>
            </w:pPr>
            <w:r w:rsidRPr="00761E34">
              <w:rPr>
                <w:sz w:val="22"/>
                <w:szCs w:val="22"/>
              </w:rPr>
              <w:t>77.7</w:t>
            </w:r>
          </w:p>
        </w:tc>
        <w:tc>
          <w:tcPr>
            <w:tcW w:w="2029" w:type="dxa"/>
            <w:vAlign w:val="center"/>
          </w:tcPr>
          <w:p w14:paraId="1E2ECEE8" w14:textId="77777777" w:rsidR="00B35D24" w:rsidRPr="00761E34" w:rsidRDefault="00B35D24" w:rsidP="00B35D24">
            <w:pPr>
              <w:jc w:val="center"/>
              <w:rPr>
                <w:sz w:val="22"/>
                <w:szCs w:val="22"/>
              </w:rPr>
            </w:pPr>
            <w:r w:rsidRPr="00761E34">
              <w:rPr>
                <w:sz w:val="22"/>
                <w:szCs w:val="22"/>
              </w:rPr>
              <w:t>High ability to pay (0.16</w:t>
            </w:r>
            <w:r w:rsidRPr="00761E34">
              <w:rPr>
                <w:sz w:val="22"/>
                <w:szCs w:val="22"/>
                <w:vertAlign w:val="superscript"/>
              </w:rPr>
              <w:t>*</w:t>
            </w:r>
            <w:r w:rsidRPr="00761E34">
              <w:rPr>
                <w:sz w:val="22"/>
                <w:szCs w:val="22"/>
              </w:rPr>
              <w:t>)</w:t>
            </w:r>
          </w:p>
        </w:tc>
        <w:tc>
          <w:tcPr>
            <w:tcW w:w="2030" w:type="dxa"/>
            <w:vAlign w:val="center"/>
          </w:tcPr>
          <w:p w14:paraId="04C449A4" w14:textId="77777777" w:rsidR="00B35D24" w:rsidRPr="00761E34" w:rsidRDefault="00B35D24" w:rsidP="00B35D24">
            <w:pPr>
              <w:jc w:val="center"/>
              <w:rPr>
                <w:sz w:val="22"/>
                <w:szCs w:val="22"/>
              </w:rPr>
            </w:pPr>
            <w:r w:rsidRPr="00761E34">
              <w:rPr>
                <w:sz w:val="22"/>
                <w:szCs w:val="22"/>
              </w:rPr>
              <w:t>-</w:t>
            </w:r>
          </w:p>
        </w:tc>
      </w:tr>
      <w:tr w:rsidR="00B35D24" w:rsidRPr="00761E34" w14:paraId="3519981A" w14:textId="77777777" w:rsidTr="00B35D24">
        <w:tc>
          <w:tcPr>
            <w:tcW w:w="3539" w:type="dxa"/>
            <w:vAlign w:val="center"/>
          </w:tcPr>
          <w:p w14:paraId="1DFB1436" w14:textId="77777777" w:rsidR="00B35D24" w:rsidRPr="00761E34" w:rsidRDefault="00B35D24" w:rsidP="00B35D24">
            <w:pPr>
              <w:rPr>
                <w:iCs/>
                <w:sz w:val="22"/>
                <w:szCs w:val="22"/>
              </w:rPr>
            </w:pPr>
          </w:p>
        </w:tc>
        <w:tc>
          <w:tcPr>
            <w:tcW w:w="1418" w:type="dxa"/>
            <w:vAlign w:val="center"/>
          </w:tcPr>
          <w:p w14:paraId="44431563" w14:textId="77777777" w:rsidR="00B35D24" w:rsidRPr="00761E34" w:rsidRDefault="00B35D24" w:rsidP="00B35D24">
            <w:pPr>
              <w:jc w:val="center"/>
              <w:rPr>
                <w:sz w:val="22"/>
                <w:szCs w:val="22"/>
              </w:rPr>
            </w:pPr>
          </w:p>
        </w:tc>
        <w:tc>
          <w:tcPr>
            <w:tcW w:w="2029" w:type="dxa"/>
            <w:vAlign w:val="center"/>
          </w:tcPr>
          <w:p w14:paraId="5C985287" w14:textId="77777777" w:rsidR="00B35D24" w:rsidRPr="00761E34" w:rsidRDefault="00B35D24" w:rsidP="00B35D24">
            <w:pPr>
              <w:jc w:val="center"/>
              <w:rPr>
                <w:sz w:val="22"/>
                <w:szCs w:val="22"/>
              </w:rPr>
            </w:pPr>
          </w:p>
        </w:tc>
        <w:tc>
          <w:tcPr>
            <w:tcW w:w="2030" w:type="dxa"/>
            <w:vAlign w:val="center"/>
          </w:tcPr>
          <w:p w14:paraId="5AA2DD88" w14:textId="77777777" w:rsidR="00B35D24" w:rsidRPr="00761E34" w:rsidRDefault="00B35D24" w:rsidP="00B35D24">
            <w:pPr>
              <w:jc w:val="center"/>
              <w:rPr>
                <w:sz w:val="22"/>
                <w:szCs w:val="22"/>
              </w:rPr>
            </w:pPr>
          </w:p>
        </w:tc>
      </w:tr>
      <w:tr w:rsidR="00B35D24" w:rsidRPr="00761E34" w14:paraId="16C6E98A" w14:textId="77777777" w:rsidTr="00B35D24">
        <w:tc>
          <w:tcPr>
            <w:tcW w:w="3539" w:type="dxa"/>
            <w:shd w:val="clear" w:color="auto" w:fill="auto"/>
            <w:vAlign w:val="center"/>
          </w:tcPr>
          <w:p w14:paraId="31ECF44A" w14:textId="77777777" w:rsidR="00B35D24" w:rsidRPr="00761E34" w:rsidRDefault="00B35D24" w:rsidP="00B35D24">
            <w:pPr>
              <w:rPr>
                <w:b/>
                <w:bCs/>
                <w:iCs/>
                <w:sz w:val="22"/>
                <w:szCs w:val="22"/>
              </w:rPr>
            </w:pPr>
            <w:r w:rsidRPr="00761E34">
              <w:rPr>
                <w:b/>
                <w:bCs/>
                <w:iCs/>
                <w:sz w:val="22"/>
                <w:szCs w:val="22"/>
              </w:rPr>
              <w:t>Statement:</w:t>
            </w:r>
          </w:p>
        </w:tc>
        <w:tc>
          <w:tcPr>
            <w:tcW w:w="1418" w:type="dxa"/>
            <w:shd w:val="clear" w:color="auto" w:fill="auto"/>
            <w:vAlign w:val="center"/>
          </w:tcPr>
          <w:p w14:paraId="6A64825D" w14:textId="77777777" w:rsidR="00B35D24" w:rsidRPr="00761E34" w:rsidRDefault="00B35D24" w:rsidP="00B35D24">
            <w:pPr>
              <w:jc w:val="center"/>
              <w:rPr>
                <w:b/>
                <w:bCs/>
                <w:i/>
                <w:sz w:val="22"/>
                <w:szCs w:val="22"/>
              </w:rPr>
            </w:pPr>
          </w:p>
        </w:tc>
        <w:tc>
          <w:tcPr>
            <w:tcW w:w="2029" w:type="dxa"/>
            <w:shd w:val="clear" w:color="auto" w:fill="auto"/>
            <w:vAlign w:val="center"/>
          </w:tcPr>
          <w:p w14:paraId="2CEA0E91" w14:textId="77777777" w:rsidR="00B35D24" w:rsidRPr="00761E34" w:rsidRDefault="00B35D24" w:rsidP="00B35D24">
            <w:pPr>
              <w:jc w:val="center"/>
              <w:rPr>
                <w:b/>
                <w:bCs/>
                <w:i/>
                <w:sz w:val="22"/>
                <w:szCs w:val="22"/>
              </w:rPr>
            </w:pPr>
          </w:p>
        </w:tc>
        <w:tc>
          <w:tcPr>
            <w:tcW w:w="2030" w:type="dxa"/>
            <w:vAlign w:val="center"/>
          </w:tcPr>
          <w:p w14:paraId="2A3D8FEB" w14:textId="77777777" w:rsidR="00B35D24" w:rsidRPr="00761E34" w:rsidRDefault="00B35D24" w:rsidP="00B35D24">
            <w:pPr>
              <w:jc w:val="center"/>
              <w:rPr>
                <w:b/>
                <w:bCs/>
                <w:i/>
                <w:sz w:val="22"/>
                <w:szCs w:val="22"/>
              </w:rPr>
            </w:pPr>
          </w:p>
        </w:tc>
      </w:tr>
      <w:tr w:rsidR="00B35D24" w:rsidRPr="00761E34" w14:paraId="7F31784D" w14:textId="77777777" w:rsidTr="00B35D24">
        <w:tc>
          <w:tcPr>
            <w:tcW w:w="3539" w:type="dxa"/>
            <w:vAlign w:val="center"/>
          </w:tcPr>
          <w:p w14:paraId="67FA0B54" w14:textId="77777777" w:rsidR="00B35D24" w:rsidRPr="00761E34" w:rsidRDefault="00B35D24" w:rsidP="00B35D24">
            <w:pPr>
              <w:rPr>
                <w:iCs/>
                <w:sz w:val="22"/>
                <w:szCs w:val="22"/>
              </w:rPr>
            </w:pPr>
            <w:r w:rsidRPr="00761E34">
              <w:rPr>
                <w:iCs/>
                <w:sz w:val="22"/>
                <w:szCs w:val="22"/>
              </w:rPr>
              <w:t>It is more difficult for me to focus during online teaching in comparison to on-site teaching.</w:t>
            </w:r>
          </w:p>
        </w:tc>
        <w:tc>
          <w:tcPr>
            <w:tcW w:w="1418" w:type="dxa"/>
            <w:vAlign w:val="center"/>
          </w:tcPr>
          <w:p w14:paraId="7E917831" w14:textId="77777777" w:rsidR="00B35D24" w:rsidRPr="00761E34" w:rsidRDefault="00B35D24" w:rsidP="00B35D24">
            <w:pPr>
              <w:jc w:val="center"/>
              <w:rPr>
                <w:sz w:val="22"/>
                <w:szCs w:val="22"/>
              </w:rPr>
            </w:pPr>
            <w:r w:rsidRPr="00761E34">
              <w:rPr>
                <w:sz w:val="22"/>
                <w:szCs w:val="22"/>
              </w:rPr>
              <w:t>74.5</w:t>
            </w:r>
          </w:p>
        </w:tc>
        <w:tc>
          <w:tcPr>
            <w:tcW w:w="2029" w:type="dxa"/>
            <w:vAlign w:val="center"/>
          </w:tcPr>
          <w:p w14:paraId="2DBCF879" w14:textId="77777777" w:rsidR="00B35D24" w:rsidRPr="00761E34" w:rsidRDefault="00B35D24" w:rsidP="00B35D24">
            <w:pPr>
              <w:jc w:val="center"/>
              <w:rPr>
                <w:sz w:val="22"/>
                <w:szCs w:val="22"/>
              </w:rPr>
            </w:pPr>
            <w:r w:rsidRPr="00761E34">
              <w:rPr>
                <w:sz w:val="22"/>
                <w:szCs w:val="22"/>
              </w:rPr>
              <w:t>Age 25-30 (-0.39</w:t>
            </w:r>
            <w:r w:rsidRPr="00761E34">
              <w:rPr>
                <w:sz w:val="22"/>
                <w:szCs w:val="22"/>
                <w:vertAlign w:val="superscript"/>
              </w:rPr>
              <w:t>**</w:t>
            </w:r>
            <w:r w:rsidRPr="00761E34">
              <w:rPr>
                <w:sz w:val="22"/>
                <w:szCs w:val="22"/>
              </w:rPr>
              <w:t>); High ability to pay (-0.22</w:t>
            </w:r>
            <w:r w:rsidRPr="00761E34">
              <w:rPr>
                <w:sz w:val="22"/>
                <w:szCs w:val="22"/>
                <w:vertAlign w:val="superscript"/>
              </w:rPr>
              <w:t>***</w:t>
            </w:r>
            <w:r w:rsidRPr="00761E34">
              <w:rPr>
                <w:sz w:val="22"/>
                <w:szCs w:val="22"/>
              </w:rPr>
              <w:t>)</w:t>
            </w:r>
          </w:p>
        </w:tc>
        <w:tc>
          <w:tcPr>
            <w:tcW w:w="2030" w:type="dxa"/>
            <w:vAlign w:val="center"/>
          </w:tcPr>
          <w:p w14:paraId="4594F96C" w14:textId="77777777" w:rsidR="00B35D24" w:rsidRPr="00761E34" w:rsidRDefault="00B35D24" w:rsidP="00B35D24">
            <w:pPr>
              <w:jc w:val="center"/>
              <w:rPr>
                <w:sz w:val="22"/>
                <w:szCs w:val="22"/>
              </w:rPr>
            </w:pPr>
            <w:r w:rsidRPr="00761E34">
              <w:rPr>
                <w:sz w:val="22"/>
                <w:szCs w:val="22"/>
              </w:rPr>
              <w:t>Age 25-30 (-0.44</w:t>
            </w:r>
            <w:r w:rsidRPr="00761E34">
              <w:rPr>
                <w:sz w:val="22"/>
                <w:szCs w:val="22"/>
                <w:vertAlign w:val="superscript"/>
              </w:rPr>
              <w:t>***</w:t>
            </w:r>
            <w:r w:rsidRPr="00761E34">
              <w:rPr>
                <w:sz w:val="22"/>
                <w:szCs w:val="22"/>
              </w:rPr>
              <w:t>); High ability to pay (-0.24</w:t>
            </w:r>
            <w:r w:rsidRPr="00761E34">
              <w:rPr>
                <w:sz w:val="22"/>
                <w:szCs w:val="22"/>
                <w:vertAlign w:val="superscript"/>
              </w:rPr>
              <w:t>***</w:t>
            </w:r>
            <w:r w:rsidRPr="00761E34">
              <w:rPr>
                <w:sz w:val="22"/>
                <w:szCs w:val="22"/>
              </w:rPr>
              <w:t>)</w:t>
            </w:r>
          </w:p>
        </w:tc>
      </w:tr>
      <w:tr w:rsidR="00B35D24" w:rsidRPr="00761E34" w14:paraId="3737E801" w14:textId="77777777" w:rsidTr="00B35D24">
        <w:tc>
          <w:tcPr>
            <w:tcW w:w="3539" w:type="dxa"/>
            <w:vAlign w:val="center"/>
          </w:tcPr>
          <w:p w14:paraId="27E11A89" w14:textId="77777777" w:rsidR="00B35D24" w:rsidRPr="00761E34" w:rsidRDefault="00B35D24" w:rsidP="00B35D24">
            <w:pPr>
              <w:rPr>
                <w:iCs/>
                <w:sz w:val="22"/>
                <w:szCs w:val="22"/>
              </w:rPr>
            </w:pPr>
            <w:r w:rsidRPr="00761E34">
              <w:rPr>
                <w:iCs/>
                <w:sz w:val="22"/>
                <w:szCs w:val="22"/>
              </w:rPr>
              <w:t>My performance as a student has improved since on-site classes were cancelled.</w:t>
            </w:r>
          </w:p>
        </w:tc>
        <w:tc>
          <w:tcPr>
            <w:tcW w:w="1418" w:type="dxa"/>
            <w:vAlign w:val="center"/>
          </w:tcPr>
          <w:p w14:paraId="01C3B74A" w14:textId="77777777" w:rsidR="00B35D24" w:rsidRPr="00761E34" w:rsidRDefault="00B35D24" w:rsidP="00B35D24">
            <w:pPr>
              <w:jc w:val="center"/>
              <w:rPr>
                <w:sz w:val="22"/>
                <w:szCs w:val="22"/>
              </w:rPr>
            </w:pPr>
            <w:r w:rsidRPr="00761E34">
              <w:rPr>
                <w:sz w:val="22"/>
                <w:szCs w:val="22"/>
              </w:rPr>
              <w:t>22.8</w:t>
            </w:r>
          </w:p>
        </w:tc>
        <w:tc>
          <w:tcPr>
            <w:tcW w:w="2029" w:type="dxa"/>
            <w:vAlign w:val="center"/>
          </w:tcPr>
          <w:p w14:paraId="4C5B4A3A" w14:textId="77777777" w:rsidR="00B35D24" w:rsidRPr="00761E34" w:rsidRDefault="00B35D24" w:rsidP="00B35D24">
            <w:pPr>
              <w:jc w:val="center"/>
              <w:rPr>
                <w:sz w:val="22"/>
                <w:szCs w:val="22"/>
              </w:rPr>
            </w:pPr>
            <w:r w:rsidRPr="00761E34">
              <w:rPr>
                <w:sz w:val="22"/>
                <w:szCs w:val="22"/>
              </w:rPr>
              <w:t>Age &gt;30 (-0.22</w:t>
            </w:r>
            <w:r w:rsidRPr="00761E34">
              <w:rPr>
                <w:sz w:val="22"/>
                <w:szCs w:val="22"/>
                <w:vertAlign w:val="superscript"/>
              </w:rPr>
              <w:t>**</w:t>
            </w:r>
            <w:r w:rsidRPr="00761E34">
              <w:rPr>
                <w:sz w:val="22"/>
                <w:szCs w:val="22"/>
              </w:rPr>
              <w:t>); Female (-0.21</w:t>
            </w:r>
            <w:r w:rsidRPr="00761E34">
              <w:rPr>
                <w:sz w:val="22"/>
                <w:szCs w:val="22"/>
                <w:vertAlign w:val="superscript"/>
              </w:rPr>
              <w:t>**</w:t>
            </w:r>
            <w:r w:rsidRPr="00761E34">
              <w:rPr>
                <w:sz w:val="22"/>
                <w:szCs w:val="22"/>
              </w:rPr>
              <w:t>); Natural sciences (0.41</w:t>
            </w:r>
            <w:r w:rsidRPr="00761E34">
              <w:rPr>
                <w:sz w:val="22"/>
                <w:szCs w:val="22"/>
                <w:vertAlign w:val="superscript"/>
              </w:rPr>
              <w:t>**</w:t>
            </w:r>
            <w:r w:rsidRPr="00761E34">
              <w:rPr>
                <w:sz w:val="22"/>
                <w:szCs w:val="22"/>
              </w:rPr>
              <w:t>); High ability to pay (0.29</w:t>
            </w:r>
            <w:r w:rsidRPr="00761E34">
              <w:rPr>
                <w:sz w:val="22"/>
                <w:szCs w:val="22"/>
                <w:vertAlign w:val="superscript"/>
              </w:rPr>
              <w:t>***</w:t>
            </w:r>
            <w:r w:rsidRPr="00761E34">
              <w:rPr>
                <w:sz w:val="22"/>
                <w:szCs w:val="22"/>
              </w:rPr>
              <w:t>)</w:t>
            </w:r>
          </w:p>
        </w:tc>
        <w:tc>
          <w:tcPr>
            <w:tcW w:w="2030" w:type="dxa"/>
            <w:vAlign w:val="center"/>
          </w:tcPr>
          <w:p w14:paraId="653B83B0" w14:textId="77777777" w:rsidR="00B35D24" w:rsidRPr="00761E34" w:rsidRDefault="00B35D24" w:rsidP="00B35D24">
            <w:pPr>
              <w:jc w:val="center"/>
              <w:rPr>
                <w:sz w:val="22"/>
                <w:szCs w:val="22"/>
              </w:rPr>
            </w:pPr>
            <w:r w:rsidRPr="00761E34">
              <w:rPr>
                <w:sz w:val="22"/>
                <w:szCs w:val="22"/>
              </w:rPr>
              <w:t>High ability to pay (0.28</w:t>
            </w:r>
            <w:r w:rsidRPr="00761E34">
              <w:rPr>
                <w:sz w:val="22"/>
                <w:szCs w:val="22"/>
                <w:vertAlign w:val="superscript"/>
              </w:rPr>
              <w:t>***</w:t>
            </w:r>
            <w:r w:rsidRPr="00761E34">
              <w:rPr>
                <w:sz w:val="22"/>
                <w:szCs w:val="22"/>
              </w:rPr>
              <w:t>)</w:t>
            </w:r>
          </w:p>
        </w:tc>
      </w:tr>
      <w:tr w:rsidR="00B35D24" w:rsidRPr="00761E34" w14:paraId="01B7D047" w14:textId="77777777" w:rsidTr="00B35D24">
        <w:tc>
          <w:tcPr>
            <w:tcW w:w="3539" w:type="dxa"/>
            <w:shd w:val="clear" w:color="auto" w:fill="auto"/>
            <w:vAlign w:val="center"/>
          </w:tcPr>
          <w:p w14:paraId="76CC4BDF" w14:textId="77777777" w:rsidR="00B35D24" w:rsidRPr="00761E34" w:rsidRDefault="00B35D24" w:rsidP="00B35D24">
            <w:pPr>
              <w:rPr>
                <w:iCs/>
                <w:sz w:val="22"/>
                <w:szCs w:val="22"/>
              </w:rPr>
            </w:pPr>
            <w:r w:rsidRPr="00761E34">
              <w:rPr>
                <w:iCs/>
                <w:sz w:val="22"/>
                <w:szCs w:val="22"/>
              </w:rPr>
              <w:lastRenderedPageBreak/>
              <w:t>My performance as a student has worsened since on-site classes were cancelled.</w:t>
            </w:r>
          </w:p>
        </w:tc>
        <w:tc>
          <w:tcPr>
            <w:tcW w:w="1418" w:type="dxa"/>
            <w:shd w:val="clear" w:color="auto" w:fill="auto"/>
            <w:vAlign w:val="center"/>
          </w:tcPr>
          <w:p w14:paraId="16879E3A" w14:textId="77777777" w:rsidR="00B35D24" w:rsidRPr="00761E34" w:rsidRDefault="00B35D24" w:rsidP="00B35D24">
            <w:pPr>
              <w:jc w:val="center"/>
              <w:rPr>
                <w:iCs/>
                <w:sz w:val="22"/>
                <w:szCs w:val="22"/>
              </w:rPr>
            </w:pPr>
            <w:r w:rsidRPr="00761E34">
              <w:rPr>
                <w:iCs/>
                <w:sz w:val="22"/>
                <w:szCs w:val="22"/>
              </w:rPr>
              <w:t>53.5</w:t>
            </w:r>
          </w:p>
        </w:tc>
        <w:tc>
          <w:tcPr>
            <w:tcW w:w="2029" w:type="dxa"/>
            <w:shd w:val="clear" w:color="auto" w:fill="auto"/>
            <w:vAlign w:val="center"/>
          </w:tcPr>
          <w:p w14:paraId="6BCDE66B" w14:textId="77777777" w:rsidR="00B35D24" w:rsidRPr="00761E34" w:rsidRDefault="00B35D24" w:rsidP="00B35D24">
            <w:pPr>
              <w:jc w:val="center"/>
              <w:rPr>
                <w:iCs/>
                <w:sz w:val="22"/>
                <w:szCs w:val="22"/>
              </w:rPr>
            </w:pPr>
            <w:r w:rsidRPr="00761E34">
              <w:rPr>
                <w:iCs/>
                <w:sz w:val="22"/>
                <w:szCs w:val="22"/>
              </w:rPr>
              <w:t>Age 25-30 (-0.40</w:t>
            </w:r>
            <w:r w:rsidRPr="00761E34">
              <w:rPr>
                <w:sz w:val="22"/>
                <w:szCs w:val="22"/>
                <w:vertAlign w:val="superscript"/>
              </w:rPr>
              <w:t>***</w:t>
            </w:r>
            <w:r w:rsidRPr="00761E34">
              <w:rPr>
                <w:sz w:val="22"/>
                <w:szCs w:val="22"/>
              </w:rPr>
              <w:t>); High ability to pay (-0.18</w:t>
            </w:r>
            <w:r w:rsidRPr="00761E34">
              <w:rPr>
                <w:sz w:val="22"/>
                <w:szCs w:val="22"/>
                <w:vertAlign w:val="superscript"/>
              </w:rPr>
              <w:t>*</w:t>
            </w:r>
            <w:r w:rsidRPr="00761E34">
              <w:rPr>
                <w:sz w:val="22"/>
                <w:szCs w:val="22"/>
              </w:rPr>
              <w:t>); Moved home (0.19</w:t>
            </w:r>
            <w:r w:rsidRPr="00761E34">
              <w:rPr>
                <w:sz w:val="22"/>
                <w:szCs w:val="22"/>
                <w:vertAlign w:val="superscript"/>
              </w:rPr>
              <w:t>*</w:t>
            </w:r>
            <w:r w:rsidRPr="00761E34">
              <w:rPr>
                <w:sz w:val="22"/>
                <w:szCs w:val="22"/>
              </w:rPr>
              <w:t>)</w:t>
            </w:r>
          </w:p>
        </w:tc>
        <w:tc>
          <w:tcPr>
            <w:tcW w:w="2030" w:type="dxa"/>
            <w:vAlign w:val="center"/>
          </w:tcPr>
          <w:p w14:paraId="550D7E6C" w14:textId="77777777" w:rsidR="00B35D24" w:rsidRPr="00761E34" w:rsidRDefault="00B35D24" w:rsidP="00B35D24">
            <w:pPr>
              <w:jc w:val="center"/>
              <w:rPr>
                <w:iCs/>
                <w:sz w:val="22"/>
                <w:szCs w:val="22"/>
              </w:rPr>
            </w:pPr>
            <w:r w:rsidRPr="00761E34">
              <w:rPr>
                <w:iCs/>
                <w:sz w:val="22"/>
                <w:szCs w:val="22"/>
              </w:rPr>
              <w:t>Age 25-30 (-0.46</w:t>
            </w:r>
            <w:r w:rsidRPr="00761E34">
              <w:rPr>
                <w:sz w:val="22"/>
                <w:szCs w:val="22"/>
                <w:vertAlign w:val="superscript"/>
              </w:rPr>
              <w:t>***</w:t>
            </w:r>
            <w:r w:rsidRPr="00761E34">
              <w:rPr>
                <w:sz w:val="22"/>
                <w:szCs w:val="22"/>
              </w:rPr>
              <w:t>); High ability to pay (-0.21</w:t>
            </w:r>
            <w:r w:rsidRPr="00761E34">
              <w:rPr>
                <w:sz w:val="22"/>
                <w:szCs w:val="22"/>
                <w:vertAlign w:val="superscript"/>
              </w:rPr>
              <w:t>**</w:t>
            </w:r>
            <w:r w:rsidRPr="00761E34">
              <w:rPr>
                <w:sz w:val="22"/>
                <w:szCs w:val="22"/>
              </w:rPr>
              <w:t>)</w:t>
            </w:r>
          </w:p>
        </w:tc>
      </w:tr>
      <w:tr w:rsidR="00B35D24" w:rsidRPr="00761E34" w14:paraId="398F5751" w14:textId="77777777" w:rsidTr="00B35D24">
        <w:tc>
          <w:tcPr>
            <w:tcW w:w="3539" w:type="dxa"/>
            <w:shd w:val="clear" w:color="auto" w:fill="auto"/>
            <w:vAlign w:val="center"/>
          </w:tcPr>
          <w:p w14:paraId="03BDDB82" w14:textId="77777777" w:rsidR="00B35D24" w:rsidRPr="00761E34" w:rsidRDefault="00B35D24" w:rsidP="00B35D24">
            <w:pPr>
              <w:rPr>
                <w:iCs/>
                <w:sz w:val="22"/>
                <w:szCs w:val="22"/>
              </w:rPr>
            </w:pPr>
            <w:r w:rsidRPr="00761E34">
              <w:rPr>
                <w:iCs/>
                <w:sz w:val="22"/>
                <w:szCs w:val="22"/>
              </w:rPr>
              <w:t>I have adapted well to the new teaching and learning experience.</w:t>
            </w:r>
          </w:p>
        </w:tc>
        <w:tc>
          <w:tcPr>
            <w:tcW w:w="1418" w:type="dxa"/>
            <w:shd w:val="clear" w:color="auto" w:fill="auto"/>
            <w:vAlign w:val="center"/>
          </w:tcPr>
          <w:p w14:paraId="259AC80C" w14:textId="77777777" w:rsidR="00B35D24" w:rsidRPr="00761E34" w:rsidRDefault="00B35D24" w:rsidP="00B35D24">
            <w:pPr>
              <w:jc w:val="center"/>
              <w:rPr>
                <w:sz w:val="22"/>
                <w:szCs w:val="22"/>
              </w:rPr>
            </w:pPr>
            <w:r w:rsidRPr="00761E34">
              <w:rPr>
                <w:sz w:val="22"/>
                <w:szCs w:val="22"/>
              </w:rPr>
              <w:t>47.6</w:t>
            </w:r>
          </w:p>
        </w:tc>
        <w:tc>
          <w:tcPr>
            <w:tcW w:w="2029" w:type="dxa"/>
            <w:shd w:val="clear" w:color="auto" w:fill="auto"/>
            <w:vAlign w:val="center"/>
          </w:tcPr>
          <w:p w14:paraId="3DF93936" w14:textId="77777777" w:rsidR="00B35D24" w:rsidRPr="00761E34" w:rsidRDefault="00B35D24" w:rsidP="00B35D24">
            <w:pPr>
              <w:jc w:val="center"/>
              <w:rPr>
                <w:sz w:val="22"/>
                <w:szCs w:val="22"/>
              </w:rPr>
            </w:pPr>
            <w:r w:rsidRPr="00761E34">
              <w:rPr>
                <w:iCs/>
                <w:sz w:val="22"/>
                <w:szCs w:val="22"/>
              </w:rPr>
              <w:t>Age 25-30 (-0.29</w:t>
            </w:r>
            <w:r w:rsidRPr="00761E34">
              <w:rPr>
                <w:sz w:val="22"/>
                <w:szCs w:val="22"/>
                <w:vertAlign w:val="superscript"/>
              </w:rPr>
              <w:t>*</w:t>
            </w:r>
            <w:r w:rsidRPr="00761E34">
              <w:rPr>
                <w:sz w:val="22"/>
                <w:szCs w:val="22"/>
              </w:rPr>
              <w:t>)</w:t>
            </w:r>
          </w:p>
        </w:tc>
        <w:tc>
          <w:tcPr>
            <w:tcW w:w="2030" w:type="dxa"/>
            <w:vAlign w:val="center"/>
          </w:tcPr>
          <w:p w14:paraId="1D149470" w14:textId="77777777" w:rsidR="00B35D24" w:rsidRPr="00761E34" w:rsidRDefault="00B35D24" w:rsidP="00B35D24">
            <w:pPr>
              <w:jc w:val="center"/>
              <w:rPr>
                <w:sz w:val="22"/>
                <w:szCs w:val="22"/>
              </w:rPr>
            </w:pPr>
            <w:r w:rsidRPr="00761E34">
              <w:rPr>
                <w:sz w:val="22"/>
                <w:szCs w:val="22"/>
              </w:rPr>
              <w:t>-</w:t>
            </w:r>
          </w:p>
        </w:tc>
      </w:tr>
      <w:tr w:rsidR="00B35D24" w:rsidRPr="00761E34" w14:paraId="0413F5FB" w14:textId="77777777" w:rsidTr="00B35D24">
        <w:tc>
          <w:tcPr>
            <w:tcW w:w="3539" w:type="dxa"/>
            <w:vAlign w:val="center"/>
          </w:tcPr>
          <w:p w14:paraId="4B1594F8" w14:textId="77777777" w:rsidR="00B35D24" w:rsidRPr="00761E34" w:rsidRDefault="00B35D24" w:rsidP="00B35D24">
            <w:pPr>
              <w:rPr>
                <w:iCs/>
                <w:sz w:val="22"/>
                <w:szCs w:val="22"/>
              </w:rPr>
            </w:pPr>
            <w:r w:rsidRPr="00761E34">
              <w:rPr>
                <w:iCs/>
                <w:sz w:val="22"/>
                <w:szCs w:val="22"/>
              </w:rPr>
              <w:t>I can master the skills taught in class this year even on-site classes were cancelled.</w:t>
            </w:r>
          </w:p>
        </w:tc>
        <w:tc>
          <w:tcPr>
            <w:tcW w:w="1418" w:type="dxa"/>
            <w:vAlign w:val="center"/>
          </w:tcPr>
          <w:p w14:paraId="1600C011" w14:textId="77777777" w:rsidR="00B35D24" w:rsidRPr="00761E34" w:rsidRDefault="00B35D24" w:rsidP="00B35D24">
            <w:pPr>
              <w:jc w:val="center"/>
              <w:rPr>
                <w:sz w:val="22"/>
                <w:szCs w:val="22"/>
              </w:rPr>
            </w:pPr>
            <w:r w:rsidRPr="00761E34">
              <w:rPr>
                <w:sz w:val="22"/>
                <w:szCs w:val="22"/>
              </w:rPr>
              <w:t>44.6</w:t>
            </w:r>
          </w:p>
        </w:tc>
        <w:tc>
          <w:tcPr>
            <w:tcW w:w="2029" w:type="dxa"/>
            <w:vAlign w:val="center"/>
          </w:tcPr>
          <w:p w14:paraId="35D51B14" w14:textId="77777777" w:rsidR="00B35D24" w:rsidRPr="00761E34" w:rsidRDefault="00B35D24" w:rsidP="00B35D24">
            <w:pPr>
              <w:jc w:val="center"/>
              <w:rPr>
                <w:sz w:val="22"/>
                <w:szCs w:val="22"/>
              </w:rPr>
            </w:pPr>
            <w:r w:rsidRPr="00761E34">
              <w:rPr>
                <w:iCs/>
                <w:sz w:val="22"/>
                <w:szCs w:val="22"/>
              </w:rPr>
              <w:t>Age 25-30 (0.35</w:t>
            </w:r>
            <w:r w:rsidRPr="00761E34">
              <w:rPr>
                <w:sz w:val="22"/>
                <w:szCs w:val="22"/>
                <w:vertAlign w:val="superscript"/>
              </w:rPr>
              <w:t>**</w:t>
            </w:r>
            <w:r w:rsidRPr="00761E34">
              <w:rPr>
                <w:sz w:val="22"/>
                <w:szCs w:val="22"/>
              </w:rPr>
              <w:t>); Age &gt;30 (0.27</w:t>
            </w:r>
            <w:r w:rsidRPr="00761E34">
              <w:rPr>
                <w:sz w:val="22"/>
                <w:szCs w:val="22"/>
                <w:vertAlign w:val="superscript"/>
              </w:rPr>
              <w:t>*</w:t>
            </w:r>
            <w:r w:rsidRPr="00761E34">
              <w:rPr>
                <w:sz w:val="22"/>
                <w:szCs w:val="22"/>
              </w:rPr>
              <w:t>); Full-time (-0.25</w:t>
            </w:r>
            <w:r w:rsidRPr="00761E34">
              <w:rPr>
                <w:sz w:val="22"/>
                <w:szCs w:val="22"/>
                <w:vertAlign w:val="superscript"/>
              </w:rPr>
              <w:t>*</w:t>
            </w:r>
            <w:r w:rsidRPr="00761E34">
              <w:rPr>
                <w:sz w:val="22"/>
                <w:szCs w:val="22"/>
              </w:rPr>
              <w:t>); High ability to pay (0.29</w:t>
            </w:r>
            <w:r w:rsidRPr="00761E34">
              <w:rPr>
                <w:sz w:val="22"/>
                <w:szCs w:val="22"/>
                <w:vertAlign w:val="superscript"/>
              </w:rPr>
              <w:t>***</w:t>
            </w:r>
            <w:r w:rsidRPr="00761E34">
              <w:rPr>
                <w:sz w:val="22"/>
                <w:szCs w:val="22"/>
              </w:rPr>
              <w:t>)</w:t>
            </w:r>
          </w:p>
        </w:tc>
        <w:tc>
          <w:tcPr>
            <w:tcW w:w="2030" w:type="dxa"/>
            <w:vAlign w:val="center"/>
          </w:tcPr>
          <w:p w14:paraId="4B7C8C02" w14:textId="77777777" w:rsidR="00B35D24" w:rsidRPr="00761E34" w:rsidRDefault="00B35D24" w:rsidP="00B35D24">
            <w:pPr>
              <w:jc w:val="center"/>
              <w:rPr>
                <w:sz w:val="22"/>
                <w:szCs w:val="22"/>
              </w:rPr>
            </w:pPr>
            <w:r w:rsidRPr="00761E34">
              <w:rPr>
                <w:iCs/>
                <w:sz w:val="22"/>
                <w:szCs w:val="22"/>
              </w:rPr>
              <w:t>Age 25-30 (0.43</w:t>
            </w:r>
            <w:r w:rsidRPr="00761E34">
              <w:rPr>
                <w:sz w:val="22"/>
                <w:szCs w:val="22"/>
                <w:vertAlign w:val="superscript"/>
              </w:rPr>
              <w:t>***</w:t>
            </w:r>
            <w:r w:rsidRPr="00761E34">
              <w:rPr>
                <w:sz w:val="22"/>
                <w:szCs w:val="22"/>
              </w:rPr>
              <w:t>); High ability to pay (0.32</w:t>
            </w:r>
            <w:r w:rsidRPr="00761E34">
              <w:rPr>
                <w:sz w:val="22"/>
                <w:szCs w:val="22"/>
                <w:vertAlign w:val="superscript"/>
              </w:rPr>
              <w:t>***</w:t>
            </w:r>
            <w:r w:rsidRPr="00761E34">
              <w:rPr>
                <w:sz w:val="22"/>
                <w:szCs w:val="22"/>
              </w:rPr>
              <w:t>)</w:t>
            </w:r>
          </w:p>
        </w:tc>
      </w:tr>
      <w:tr w:rsidR="00B35D24" w:rsidRPr="00761E34" w14:paraId="6236E8F6" w14:textId="77777777" w:rsidTr="00B35D24">
        <w:tc>
          <w:tcPr>
            <w:tcW w:w="3539" w:type="dxa"/>
            <w:vAlign w:val="center"/>
          </w:tcPr>
          <w:p w14:paraId="0CD05C14" w14:textId="77777777" w:rsidR="00B35D24" w:rsidRPr="00761E34" w:rsidRDefault="00B35D24" w:rsidP="00B35D24">
            <w:pPr>
              <w:rPr>
                <w:iCs/>
                <w:sz w:val="22"/>
                <w:szCs w:val="22"/>
              </w:rPr>
            </w:pPr>
            <w:r w:rsidRPr="00761E34">
              <w:rPr>
                <w:iCs/>
                <w:sz w:val="22"/>
                <w:szCs w:val="22"/>
              </w:rPr>
              <w:t>I can figure out how to do the most difficult classwork since on-site classes were cancelled.</w:t>
            </w:r>
          </w:p>
        </w:tc>
        <w:tc>
          <w:tcPr>
            <w:tcW w:w="1418" w:type="dxa"/>
            <w:vAlign w:val="center"/>
          </w:tcPr>
          <w:p w14:paraId="30692017" w14:textId="77777777" w:rsidR="00B35D24" w:rsidRPr="00761E34" w:rsidRDefault="00B35D24" w:rsidP="00B35D24">
            <w:pPr>
              <w:jc w:val="center"/>
              <w:rPr>
                <w:sz w:val="22"/>
                <w:szCs w:val="22"/>
              </w:rPr>
            </w:pPr>
            <w:r w:rsidRPr="00761E34">
              <w:rPr>
                <w:sz w:val="22"/>
                <w:szCs w:val="22"/>
              </w:rPr>
              <w:t>34.0</w:t>
            </w:r>
          </w:p>
        </w:tc>
        <w:tc>
          <w:tcPr>
            <w:tcW w:w="2029" w:type="dxa"/>
            <w:vAlign w:val="center"/>
          </w:tcPr>
          <w:p w14:paraId="4C00EE5E" w14:textId="77777777" w:rsidR="00B35D24" w:rsidRPr="00761E34" w:rsidRDefault="00B35D24" w:rsidP="00B35D24">
            <w:pPr>
              <w:jc w:val="center"/>
              <w:rPr>
                <w:sz w:val="22"/>
                <w:szCs w:val="22"/>
              </w:rPr>
            </w:pPr>
            <w:r w:rsidRPr="00761E34">
              <w:rPr>
                <w:iCs/>
                <w:sz w:val="22"/>
                <w:szCs w:val="22"/>
              </w:rPr>
              <w:t>Age 25-30 (0.51</w:t>
            </w:r>
            <w:r w:rsidRPr="00761E34">
              <w:rPr>
                <w:sz w:val="22"/>
                <w:szCs w:val="22"/>
                <w:vertAlign w:val="superscript"/>
              </w:rPr>
              <w:t>***</w:t>
            </w:r>
            <w:r w:rsidRPr="00761E34">
              <w:rPr>
                <w:sz w:val="22"/>
                <w:szCs w:val="22"/>
              </w:rPr>
              <w:t>); Age &gt;30 (0.46</w:t>
            </w:r>
            <w:r w:rsidRPr="00761E34">
              <w:rPr>
                <w:sz w:val="22"/>
                <w:szCs w:val="22"/>
                <w:vertAlign w:val="superscript"/>
              </w:rPr>
              <w:t>***</w:t>
            </w:r>
            <w:r w:rsidRPr="00761E34">
              <w:rPr>
                <w:sz w:val="22"/>
                <w:szCs w:val="22"/>
              </w:rPr>
              <w:t>); Full-time (-0.28</w:t>
            </w:r>
            <w:r w:rsidRPr="00761E34">
              <w:rPr>
                <w:sz w:val="22"/>
                <w:szCs w:val="22"/>
                <w:vertAlign w:val="superscript"/>
              </w:rPr>
              <w:t>*</w:t>
            </w:r>
            <w:r w:rsidRPr="00761E34">
              <w:rPr>
                <w:sz w:val="22"/>
                <w:szCs w:val="22"/>
              </w:rPr>
              <w:t>); Masters (0.26</w:t>
            </w:r>
            <w:r w:rsidRPr="00761E34">
              <w:rPr>
                <w:sz w:val="22"/>
                <w:szCs w:val="22"/>
                <w:vertAlign w:val="superscript"/>
              </w:rPr>
              <w:t>*</w:t>
            </w:r>
            <w:r w:rsidRPr="00761E34">
              <w:rPr>
                <w:sz w:val="22"/>
                <w:szCs w:val="22"/>
              </w:rPr>
              <w:t>); High ability to pay (0.19</w:t>
            </w:r>
            <w:r w:rsidRPr="00761E34">
              <w:rPr>
                <w:sz w:val="22"/>
                <w:szCs w:val="22"/>
                <w:vertAlign w:val="superscript"/>
              </w:rPr>
              <w:t>**</w:t>
            </w:r>
            <w:r w:rsidRPr="00761E34">
              <w:rPr>
                <w:sz w:val="22"/>
                <w:szCs w:val="22"/>
              </w:rPr>
              <w:t>); Lost job (0.28</w:t>
            </w:r>
            <w:r w:rsidRPr="00761E34">
              <w:rPr>
                <w:sz w:val="22"/>
                <w:szCs w:val="22"/>
                <w:vertAlign w:val="superscript"/>
              </w:rPr>
              <w:t>*</w:t>
            </w:r>
            <w:r w:rsidRPr="00761E34">
              <w:rPr>
                <w:sz w:val="22"/>
                <w:szCs w:val="22"/>
              </w:rPr>
              <w:t>)</w:t>
            </w:r>
          </w:p>
        </w:tc>
        <w:tc>
          <w:tcPr>
            <w:tcW w:w="2030" w:type="dxa"/>
            <w:vAlign w:val="center"/>
          </w:tcPr>
          <w:p w14:paraId="5AC56816" w14:textId="77777777" w:rsidR="00B35D24" w:rsidRPr="00761E34" w:rsidRDefault="00B35D24" w:rsidP="00B35D24">
            <w:pPr>
              <w:jc w:val="center"/>
              <w:rPr>
                <w:sz w:val="22"/>
                <w:szCs w:val="22"/>
              </w:rPr>
            </w:pPr>
            <w:r w:rsidRPr="00761E34">
              <w:rPr>
                <w:iCs/>
                <w:sz w:val="22"/>
                <w:szCs w:val="22"/>
              </w:rPr>
              <w:t>Age 25-30 (0.56</w:t>
            </w:r>
            <w:r w:rsidRPr="00761E34">
              <w:rPr>
                <w:sz w:val="22"/>
                <w:szCs w:val="22"/>
                <w:vertAlign w:val="superscript"/>
              </w:rPr>
              <w:t>***</w:t>
            </w:r>
            <w:r w:rsidRPr="00761E34">
              <w:rPr>
                <w:sz w:val="22"/>
                <w:szCs w:val="22"/>
              </w:rPr>
              <w:t>); Age &gt;30 (0.43</w:t>
            </w:r>
            <w:r w:rsidRPr="00761E34">
              <w:rPr>
                <w:sz w:val="22"/>
                <w:szCs w:val="22"/>
                <w:vertAlign w:val="superscript"/>
              </w:rPr>
              <w:t>**</w:t>
            </w:r>
            <w:r w:rsidRPr="00761E34">
              <w:rPr>
                <w:sz w:val="22"/>
                <w:szCs w:val="22"/>
              </w:rPr>
              <w:t>); High ability to pay (0.23</w:t>
            </w:r>
            <w:r w:rsidRPr="00761E34">
              <w:rPr>
                <w:sz w:val="22"/>
                <w:szCs w:val="22"/>
                <w:vertAlign w:val="superscript"/>
              </w:rPr>
              <w:t>*</w:t>
            </w:r>
            <w:proofErr w:type="gramStart"/>
            <w:r w:rsidRPr="00761E34">
              <w:rPr>
                <w:sz w:val="22"/>
                <w:szCs w:val="22"/>
                <w:vertAlign w:val="superscript"/>
              </w:rPr>
              <w:t>*</w:t>
            </w:r>
            <w:r w:rsidRPr="00761E34">
              <w:rPr>
                <w:sz w:val="22"/>
                <w:szCs w:val="22"/>
              </w:rPr>
              <w:t>)</w:t>
            </w:r>
            <w:r w:rsidRPr="00761E34">
              <w:rPr>
                <w:sz w:val="22"/>
                <w:szCs w:val="22"/>
                <w:vertAlign w:val="superscript"/>
              </w:rPr>
              <w:t>c</w:t>
            </w:r>
            <w:proofErr w:type="gramEnd"/>
          </w:p>
        </w:tc>
      </w:tr>
      <w:tr w:rsidR="00B35D24" w:rsidRPr="00761E34" w14:paraId="7AAD9246" w14:textId="77777777" w:rsidTr="00B35D24">
        <w:tc>
          <w:tcPr>
            <w:tcW w:w="3539" w:type="dxa"/>
            <w:vAlign w:val="center"/>
          </w:tcPr>
          <w:p w14:paraId="6F93FE74" w14:textId="77777777" w:rsidR="00B35D24" w:rsidRPr="00761E34" w:rsidRDefault="00B35D24" w:rsidP="00B35D24">
            <w:pPr>
              <w:rPr>
                <w:iCs/>
                <w:sz w:val="22"/>
                <w:szCs w:val="22"/>
              </w:rPr>
            </w:pPr>
          </w:p>
        </w:tc>
        <w:tc>
          <w:tcPr>
            <w:tcW w:w="1418" w:type="dxa"/>
            <w:vAlign w:val="center"/>
          </w:tcPr>
          <w:p w14:paraId="1B95A739" w14:textId="77777777" w:rsidR="00B35D24" w:rsidRPr="00761E34" w:rsidRDefault="00B35D24" w:rsidP="00B35D24">
            <w:pPr>
              <w:jc w:val="center"/>
              <w:rPr>
                <w:sz w:val="22"/>
                <w:szCs w:val="22"/>
              </w:rPr>
            </w:pPr>
          </w:p>
        </w:tc>
        <w:tc>
          <w:tcPr>
            <w:tcW w:w="2029" w:type="dxa"/>
            <w:vAlign w:val="center"/>
          </w:tcPr>
          <w:p w14:paraId="573CEB94" w14:textId="77777777" w:rsidR="00B35D24" w:rsidRPr="00761E34" w:rsidRDefault="00B35D24" w:rsidP="00B35D24">
            <w:pPr>
              <w:jc w:val="center"/>
              <w:rPr>
                <w:iCs/>
                <w:sz w:val="22"/>
                <w:szCs w:val="22"/>
              </w:rPr>
            </w:pPr>
          </w:p>
        </w:tc>
        <w:tc>
          <w:tcPr>
            <w:tcW w:w="2030" w:type="dxa"/>
            <w:vAlign w:val="center"/>
          </w:tcPr>
          <w:p w14:paraId="57267D9B" w14:textId="77777777" w:rsidR="00B35D24" w:rsidRPr="00761E34" w:rsidRDefault="00B35D24" w:rsidP="00B35D24">
            <w:pPr>
              <w:jc w:val="center"/>
              <w:rPr>
                <w:iCs/>
                <w:sz w:val="22"/>
                <w:szCs w:val="22"/>
              </w:rPr>
            </w:pPr>
          </w:p>
        </w:tc>
      </w:tr>
      <w:tr w:rsidR="00B35D24" w:rsidRPr="00761E34" w14:paraId="3CA0D6B1" w14:textId="77777777" w:rsidTr="00B35D24">
        <w:tc>
          <w:tcPr>
            <w:tcW w:w="3539" w:type="dxa"/>
            <w:tcBorders>
              <w:bottom w:val="single" w:sz="4" w:space="0" w:color="auto"/>
            </w:tcBorders>
            <w:vAlign w:val="center"/>
          </w:tcPr>
          <w:p w14:paraId="6FD18801" w14:textId="77777777" w:rsidR="00B35D24" w:rsidRPr="00761E34" w:rsidRDefault="00B35D24" w:rsidP="00B35D24">
            <w:pPr>
              <w:rPr>
                <w:iCs/>
                <w:sz w:val="22"/>
                <w:szCs w:val="22"/>
              </w:rPr>
            </w:pPr>
            <w:r w:rsidRPr="00761E34">
              <w:rPr>
                <w:iCs/>
                <w:sz w:val="22"/>
                <w:szCs w:val="22"/>
              </w:rPr>
              <w:t>Workload (larger or significantly larger = 1)</w:t>
            </w:r>
          </w:p>
        </w:tc>
        <w:tc>
          <w:tcPr>
            <w:tcW w:w="1418" w:type="dxa"/>
            <w:tcBorders>
              <w:bottom w:val="single" w:sz="4" w:space="0" w:color="auto"/>
            </w:tcBorders>
            <w:vAlign w:val="center"/>
          </w:tcPr>
          <w:p w14:paraId="545B82E0" w14:textId="77777777" w:rsidR="00B35D24" w:rsidRPr="00761E34" w:rsidRDefault="00B35D24" w:rsidP="00B35D24">
            <w:pPr>
              <w:jc w:val="center"/>
              <w:rPr>
                <w:sz w:val="22"/>
                <w:szCs w:val="22"/>
              </w:rPr>
            </w:pPr>
            <w:r w:rsidRPr="00761E34">
              <w:rPr>
                <w:sz w:val="22"/>
                <w:szCs w:val="22"/>
              </w:rPr>
              <w:t>59.8</w:t>
            </w:r>
          </w:p>
        </w:tc>
        <w:tc>
          <w:tcPr>
            <w:tcW w:w="2029" w:type="dxa"/>
            <w:tcBorders>
              <w:bottom w:val="single" w:sz="4" w:space="0" w:color="auto"/>
            </w:tcBorders>
            <w:vAlign w:val="center"/>
          </w:tcPr>
          <w:p w14:paraId="55B8B699" w14:textId="77777777" w:rsidR="00B35D24" w:rsidRPr="00761E34" w:rsidRDefault="00B35D24" w:rsidP="00B35D24">
            <w:pPr>
              <w:jc w:val="center"/>
              <w:rPr>
                <w:b/>
                <w:bCs/>
                <w:iCs/>
                <w:sz w:val="22"/>
                <w:szCs w:val="22"/>
              </w:rPr>
            </w:pPr>
            <w:r w:rsidRPr="00761E34">
              <w:rPr>
                <w:iCs/>
                <w:sz w:val="22"/>
                <w:szCs w:val="22"/>
              </w:rPr>
              <w:t>Age 25-30 (-0.39</w:t>
            </w:r>
            <w:r w:rsidRPr="00761E34">
              <w:rPr>
                <w:sz w:val="22"/>
                <w:szCs w:val="22"/>
                <w:vertAlign w:val="superscript"/>
              </w:rPr>
              <w:t>***</w:t>
            </w:r>
            <w:r w:rsidRPr="00761E34">
              <w:rPr>
                <w:sz w:val="22"/>
                <w:szCs w:val="22"/>
              </w:rPr>
              <w:t>)</w:t>
            </w:r>
          </w:p>
        </w:tc>
        <w:tc>
          <w:tcPr>
            <w:tcW w:w="2030" w:type="dxa"/>
            <w:tcBorders>
              <w:bottom w:val="single" w:sz="4" w:space="0" w:color="auto"/>
            </w:tcBorders>
            <w:vAlign w:val="center"/>
          </w:tcPr>
          <w:p w14:paraId="2A41E2A6" w14:textId="77777777" w:rsidR="00B35D24" w:rsidRPr="00761E34" w:rsidRDefault="00B35D24" w:rsidP="00B35D24">
            <w:pPr>
              <w:jc w:val="center"/>
              <w:rPr>
                <w:iCs/>
                <w:sz w:val="22"/>
                <w:szCs w:val="22"/>
              </w:rPr>
            </w:pPr>
            <w:r w:rsidRPr="00761E34">
              <w:rPr>
                <w:iCs/>
                <w:sz w:val="22"/>
                <w:szCs w:val="22"/>
              </w:rPr>
              <w:t>-</w:t>
            </w:r>
          </w:p>
        </w:tc>
      </w:tr>
    </w:tbl>
    <w:p w14:paraId="01591CB8" w14:textId="77777777" w:rsidR="00B35D24" w:rsidRPr="00D20FE4" w:rsidRDefault="00B35D24" w:rsidP="008E756A">
      <w:pPr>
        <w:spacing w:line="288" w:lineRule="auto"/>
        <w:jc w:val="both"/>
        <w:rPr>
          <w:sz w:val="20"/>
          <w:szCs w:val="20"/>
        </w:rPr>
      </w:pPr>
      <w:r w:rsidRPr="00D20FE4">
        <w:rPr>
          <w:rFonts w:asciiTheme="majorBidi" w:hAnsiTheme="majorBidi" w:cstheme="majorBidi"/>
          <w:sz w:val="20"/>
          <w:szCs w:val="20"/>
        </w:rPr>
        <w:t xml:space="preserve">N.B. </w:t>
      </w:r>
      <w:proofErr w:type="spellStart"/>
      <w:proofErr w:type="gramStart"/>
      <w:r w:rsidRPr="00D20FE4">
        <w:rPr>
          <w:rFonts w:asciiTheme="majorBidi" w:hAnsiTheme="majorBidi" w:cstheme="majorBidi"/>
          <w:sz w:val="20"/>
          <w:szCs w:val="20"/>
          <w:vertAlign w:val="superscript"/>
        </w:rPr>
        <w:t>a</w:t>
      </w:r>
      <w:proofErr w:type="spellEnd"/>
      <w:proofErr w:type="gramEnd"/>
      <w:r w:rsidRPr="00D20FE4">
        <w:rPr>
          <w:rFonts w:asciiTheme="majorBidi" w:hAnsiTheme="majorBidi" w:cstheme="majorBidi"/>
          <w:sz w:val="20"/>
          <w:szCs w:val="20"/>
        </w:rPr>
        <w:t xml:space="preserve"> Only statistically significant (at </w:t>
      </w:r>
      <w:r w:rsidRPr="00D20FE4">
        <w:rPr>
          <w:rFonts w:asciiTheme="majorBidi" w:hAnsiTheme="majorBidi" w:cstheme="majorBidi"/>
          <w:i/>
          <w:iCs/>
          <w:sz w:val="20"/>
          <w:szCs w:val="20"/>
        </w:rPr>
        <w:t>p</w:t>
      </w:r>
      <w:r w:rsidRPr="00D20FE4">
        <w:rPr>
          <w:rFonts w:asciiTheme="majorBidi" w:hAnsiTheme="majorBidi" w:cstheme="majorBidi"/>
          <w:sz w:val="20"/>
          <w:szCs w:val="20"/>
        </w:rPr>
        <w:t xml:space="preserve">&lt;0.1) correlates are shown; </w:t>
      </w:r>
      <w:r w:rsidRPr="00D20FE4">
        <w:rPr>
          <w:rFonts w:asciiTheme="majorBidi" w:hAnsiTheme="majorBidi" w:cstheme="majorBidi"/>
          <w:sz w:val="20"/>
          <w:szCs w:val="20"/>
          <w:vertAlign w:val="superscript"/>
        </w:rPr>
        <w:t>b</w:t>
      </w:r>
      <w:r w:rsidRPr="00D20FE4">
        <w:rPr>
          <w:rFonts w:asciiTheme="majorBidi" w:hAnsiTheme="majorBidi" w:cstheme="majorBidi"/>
          <w:sz w:val="20"/>
          <w:szCs w:val="20"/>
        </w:rPr>
        <w:t xml:space="preserve"> Only statistically significant (at </w:t>
      </w:r>
      <w:r w:rsidRPr="00D20FE4">
        <w:rPr>
          <w:rFonts w:asciiTheme="majorBidi" w:hAnsiTheme="majorBidi" w:cstheme="majorBidi"/>
          <w:i/>
          <w:iCs/>
          <w:sz w:val="20"/>
          <w:szCs w:val="20"/>
        </w:rPr>
        <w:t>p</w:t>
      </w:r>
      <w:r w:rsidRPr="00D20FE4">
        <w:rPr>
          <w:rFonts w:asciiTheme="majorBidi" w:hAnsiTheme="majorBidi" w:cstheme="majorBidi"/>
          <w:sz w:val="20"/>
          <w:szCs w:val="20"/>
        </w:rPr>
        <w:t xml:space="preserve">&lt;0.05) correlates are shown; </w:t>
      </w:r>
      <w:r w:rsidRPr="00D20FE4">
        <w:rPr>
          <w:rFonts w:asciiTheme="majorBidi" w:hAnsiTheme="majorBidi" w:cstheme="majorBidi"/>
          <w:sz w:val="20"/>
          <w:szCs w:val="20"/>
          <w:vertAlign w:val="superscript"/>
        </w:rPr>
        <w:t>c</w:t>
      </w:r>
      <w:r w:rsidRPr="00D20FE4">
        <w:rPr>
          <w:rFonts w:asciiTheme="majorBidi" w:hAnsiTheme="majorBidi" w:cstheme="majorBidi"/>
          <w:sz w:val="20"/>
          <w:szCs w:val="20"/>
        </w:rPr>
        <w:t xml:space="preserve"> When lost job was included as a covariate, age &gt;30 was no longer statistically significant at </w:t>
      </w:r>
      <w:r w:rsidRPr="00D20FE4">
        <w:rPr>
          <w:rFonts w:asciiTheme="majorBidi" w:hAnsiTheme="majorBidi" w:cstheme="majorBidi"/>
          <w:i/>
          <w:iCs/>
          <w:sz w:val="20"/>
          <w:szCs w:val="20"/>
        </w:rPr>
        <w:t>p</w:t>
      </w:r>
      <w:r w:rsidRPr="00D20FE4">
        <w:rPr>
          <w:rFonts w:asciiTheme="majorBidi" w:hAnsiTheme="majorBidi" w:cstheme="majorBidi"/>
          <w:sz w:val="20"/>
          <w:szCs w:val="20"/>
        </w:rPr>
        <w:t xml:space="preserve">&lt;0.05; </w:t>
      </w:r>
      <w:r w:rsidRPr="00D20FE4">
        <w:rPr>
          <w:sz w:val="20"/>
          <w:szCs w:val="20"/>
          <w:vertAlign w:val="superscript"/>
        </w:rPr>
        <w:t>*</w:t>
      </w:r>
      <w:r w:rsidRPr="00D20FE4">
        <w:rPr>
          <w:sz w:val="20"/>
          <w:szCs w:val="20"/>
        </w:rPr>
        <w:t xml:space="preserve"> </w:t>
      </w:r>
      <w:r w:rsidRPr="00D20FE4">
        <w:rPr>
          <w:i/>
          <w:iCs/>
          <w:sz w:val="20"/>
          <w:szCs w:val="20"/>
        </w:rPr>
        <w:t>p</w:t>
      </w:r>
      <w:r w:rsidRPr="00D20FE4">
        <w:rPr>
          <w:sz w:val="20"/>
          <w:szCs w:val="20"/>
        </w:rPr>
        <w:t xml:space="preserve">&lt;0.1; </w:t>
      </w:r>
      <w:r w:rsidRPr="00D20FE4">
        <w:rPr>
          <w:sz w:val="20"/>
          <w:szCs w:val="20"/>
          <w:vertAlign w:val="superscript"/>
        </w:rPr>
        <w:t>**</w:t>
      </w:r>
      <w:r w:rsidRPr="00D20FE4">
        <w:rPr>
          <w:sz w:val="20"/>
          <w:szCs w:val="20"/>
        </w:rPr>
        <w:t xml:space="preserve"> </w:t>
      </w:r>
      <w:r w:rsidRPr="00D20FE4">
        <w:rPr>
          <w:i/>
          <w:iCs/>
          <w:sz w:val="20"/>
          <w:szCs w:val="20"/>
        </w:rPr>
        <w:t>p</w:t>
      </w:r>
      <w:r w:rsidRPr="00D20FE4">
        <w:rPr>
          <w:sz w:val="20"/>
          <w:szCs w:val="20"/>
        </w:rPr>
        <w:t>&lt;0.05;</w:t>
      </w:r>
      <w:r w:rsidRPr="00D20FE4">
        <w:rPr>
          <w:sz w:val="20"/>
          <w:szCs w:val="20"/>
          <w:vertAlign w:val="superscript"/>
        </w:rPr>
        <w:t xml:space="preserve"> ***</w:t>
      </w:r>
      <w:r w:rsidRPr="00D20FE4">
        <w:rPr>
          <w:sz w:val="20"/>
          <w:szCs w:val="20"/>
        </w:rPr>
        <w:t xml:space="preserve"> </w:t>
      </w:r>
      <w:r w:rsidRPr="00D20FE4">
        <w:rPr>
          <w:i/>
          <w:iCs/>
          <w:sz w:val="20"/>
          <w:szCs w:val="20"/>
        </w:rPr>
        <w:t>p</w:t>
      </w:r>
      <w:r w:rsidRPr="00D20FE4">
        <w:rPr>
          <w:sz w:val="20"/>
          <w:szCs w:val="20"/>
        </w:rPr>
        <w:t>&lt;0.01.</w:t>
      </w:r>
    </w:p>
    <w:p w14:paraId="6D0E8004" w14:textId="77777777" w:rsidR="004C2A4D" w:rsidRPr="004C2A4D" w:rsidRDefault="004C2A4D" w:rsidP="004C2A4D">
      <w:pPr>
        <w:spacing w:line="288" w:lineRule="auto"/>
        <w:jc w:val="both"/>
        <w:rPr>
          <w:lang w:val="en-NZ"/>
        </w:rPr>
      </w:pPr>
    </w:p>
    <w:p w14:paraId="6051FB02" w14:textId="4AAEF480" w:rsidR="004C2A4D" w:rsidRPr="004C2A4D" w:rsidRDefault="004C2A4D" w:rsidP="004C2A4D">
      <w:pPr>
        <w:spacing w:line="288" w:lineRule="auto"/>
        <w:ind w:firstLine="720"/>
        <w:jc w:val="both"/>
        <w:rPr>
          <w:lang w:val="en-NZ"/>
        </w:rPr>
      </w:pPr>
      <w:r w:rsidRPr="004C2A4D">
        <w:rPr>
          <w:lang w:val="en-NZ"/>
        </w:rPr>
        <w:t xml:space="preserve">Table 5 summarises respondents’ access to resources and infrastructure necessary for studying from home, and their confidence with activities associated with online learning. Respondents have high levels of access to most resources and infrastructure, except only 53.5 percent reported often or always having access to a quiet place to study. Importantly, only 70.0 percent reported having access to a good internet connection. In both cases, students who had moved home since the pandemic started were less likely to have access. Respondents reported a high level of confidence with online learning activities, with the exception of applying advanced settings to software and programs (44.0 percent). </w:t>
      </w:r>
    </w:p>
    <w:p w14:paraId="5C134443" w14:textId="77777777" w:rsidR="004C2A4D" w:rsidRPr="004C2A4D" w:rsidRDefault="004C2A4D" w:rsidP="004C2A4D">
      <w:pPr>
        <w:autoSpaceDE w:val="0"/>
        <w:autoSpaceDN w:val="0"/>
        <w:adjustRightInd w:val="0"/>
        <w:spacing w:line="288" w:lineRule="auto"/>
        <w:ind w:firstLine="720"/>
        <w:jc w:val="both"/>
        <w:rPr>
          <w:rFonts w:asciiTheme="majorBidi" w:hAnsiTheme="majorBidi" w:cstheme="majorBidi"/>
          <w:lang w:val="en-NZ" w:eastAsia="zh-CN"/>
        </w:rPr>
      </w:pPr>
    </w:p>
    <w:p w14:paraId="4127B06C" w14:textId="77777777" w:rsidR="00B35D24" w:rsidRPr="00761E34" w:rsidRDefault="00B35D24" w:rsidP="00B35D24">
      <w:pPr>
        <w:jc w:val="center"/>
        <w:rPr>
          <w:b/>
          <w:iCs/>
          <w:sz w:val="22"/>
          <w:szCs w:val="22"/>
        </w:rPr>
      </w:pPr>
      <w:r w:rsidRPr="00761E34">
        <w:rPr>
          <w:b/>
          <w:iCs/>
          <w:sz w:val="22"/>
          <w:szCs w:val="22"/>
        </w:rPr>
        <w:t>Table 5: Studying from home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418"/>
        <w:gridCol w:w="2029"/>
        <w:gridCol w:w="2030"/>
      </w:tblGrid>
      <w:tr w:rsidR="00B35D24" w:rsidRPr="00761E34" w14:paraId="3EC99309" w14:textId="77777777" w:rsidTr="00B35D24">
        <w:tc>
          <w:tcPr>
            <w:tcW w:w="3539" w:type="dxa"/>
            <w:tcBorders>
              <w:top w:val="single" w:sz="4" w:space="0" w:color="auto"/>
            </w:tcBorders>
            <w:vAlign w:val="center"/>
          </w:tcPr>
          <w:p w14:paraId="2AA805AA" w14:textId="77777777" w:rsidR="00B35D24" w:rsidRPr="00761E34" w:rsidRDefault="00B35D24" w:rsidP="00B35D24">
            <w:pPr>
              <w:rPr>
                <w:b/>
                <w:sz w:val="22"/>
                <w:szCs w:val="22"/>
              </w:rPr>
            </w:pPr>
          </w:p>
        </w:tc>
        <w:tc>
          <w:tcPr>
            <w:tcW w:w="1418" w:type="dxa"/>
            <w:tcBorders>
              <w:top w:val="single" w:sz="4" w:space="0" w:color="auto"/>
            </w:tcBorders>
            <w:vAlign w:val="center"/>
          </w:tcPr>
          <w:p w14:paraId="0AEE09DA" w14:textId="77777777" w:rsidR="00B35D24" w:rsidRPr="00761E34" w:rsidRDefault="00B35D24" w:rsidP="00B35D24">
            <w:pPr>
              <w:jc w:val="center"/>
              <w:rPr>
                <w:rFonts w:asciiTheme="majorBidi" w:hAnsiTheme="majorBidi" w:cstheme="majorBidi"/>
                <w:b/>
                <w:bCs/>
                <w:sz w:val="22"/>
                <w:szCs w:val="22"/>
              </w:rPr>
            </w:pPr>
          </w:p>
        </w:tc>
        <w:tc>
          <w:tcPr>
            <w:tcW w:w="4059" w:type="dxa"/>
            <w:gridSpan w:val="2"/>
            <w:tcBorders>
              <w:top w:val="single" w:sz="4" w:space="0" w:color="auto"/>
            </w:tcBorders>
            <w:vAlign w:val="center"/>
          </w:tcPr>
          <w:p w14:paraId="68FCA16C" w14:textId="77777777" w:rsidR="00B35D24" w:rsidRPr="00761E34" w:rsidRDefault="00B35D24" w:rsidP="00B35D24">
            <w:pPr>
              <w:jc w:val="center"/>
              <w:rPr>
                <w:b/>
                <w:sz w:val="22"/>
                <w:szCs w:val="22"/>
              </w:rPr>
            </w:pPr>
            <w:r w:rsidRPr="00761E34">
              <w:rPr>
                <w:rFonts w:asciiTheme="majorBidi" w:hAnsiTheme="majorBidi" w:cstheme="majorBidi"/>
                <w:b/>
                <w:bCs/>
                <w:sz w:val="22"/>
                <w:szCs w:val="22"/>
              </w:rPr>
              <w:t>Socio-demographic correlates</w:t>
            </w:r>
          </w:p>
        </w:tc>
      </w:tr>
      <w:tr w:rsidR="00B35D24" w:rsidRPr="00761E34" w14:paraId="7EEFE5A8" w14:textId="77777777" w:rsidTr="00B35D24">
        <w:tc>
          <w:tcPr>
            <w:tcW w:w="3539" w:type="dxa"/>
            <w:tcBorders>
              <w:bottom w:val="single" w:sz="4" w:space="0" w:color="auto"/>
            </w:tcBorders>
            <w:vAlign w:val="center"/>
          </w:tcPr>
          <w:p w14:paraId="561AA233" w14:textId="77777777" w:rsidR="00B35D24" w:rsidRPr="00761E34" w:rsidRDefault="00B35D24" w:rsidP="00B35D24">
            <w:pPr>
              <w:rPr>
                <w:b/>
                <w:sz w:val="22"/>
                <w:szCs w:val="22"/>
              </w:rPr>
            </w:pPr>
            <w:r w:rsidRPr="00761E34">
              <w:rPr>
                <w:b/>
                <w:sz w:val="22"/>
                <w:szCs w:val="22"/>
              </w:rPr>
              <w:t>Often or always have access to:</w:t>
            </w:r>
          </w:p>
        </w:tc>
        <w:tc>
          <w:tcPr>
            <w:tcW w:w="1418" w:type="dxa"/>
            <w:tcBorders>
              <w:bottom w:val="single" w:sz="4" w:space="0" w:color="auto"/>
            </w:tcBorders>
            <w:vAlign w:val="center"/>
          </w:tcPr>
          <w:p w14:paraId="56CD67E0" w14:textId="77777777" w:rsidR="00B35D24" w:rsidRPr="00761E34" w:rsidRDefault="00B35D24" w:rsidP="00B35D24">
            <w:pPr>
              <w:jc w:val="center"/>
              <w:rPr>
                <w:b/>
                <w:sz w:val="22"/>
                <w:szCs w:val="22"/>
              </w:rPr>
            </w:pPr>
            <w:r w:rsidRPr="00761E34">
              <w:rPr>
                <w:b/>
                <w:sz w:val="22"/>
                <w:szCs w:val="22"/>
              </w:rPr>
              <w:t>%</w:t>
            </w:r>
          </w:p>
        </w:tc>
        <w:tc>
          <w:tcPr>
            <w:tcW w:w="2029" w:type="dxa"/>
            <w:tcBorders>
              <w:bottom w:val="single" w:sz="4" w:space="0" w:color="auto"/>
            </w:tcBorders>
            <w:vAlign w:val="center"/>
          </w:tcPr>
          <w:p w14:paraId="2116E50D" w14:textId="77777777" w:rsidR="00B35D24" w:rsidRPr="00761E34" w:rsidRDefault="00B35D24" w:rsidP="00B35D24">
            <w:pPr>
              <w:jc w:val="center"/>
              <w:rPr>
                <w:rFonts w:asciiTheme="majorBidi" w:hAnsiTheme="majorBidi" w:cstheme="majorBidi"/>
                <w:b/>
                <w:bCs/>
                <w:sz w:val="22"/>
                <w:szCs w:val="22"/>
              </w:rPr>
            </w:pPr>
            <w:r w:rsidRPr="00761E34">
              <w:rPr>
                <w:rFonts w:asciiTheme="majorBidi" w:hAnsiTheme="majorBidi" w:cstheme="majorBidi"/>
                <w:b/>
                <w:bCs/>
                <w:sz w:val="22"/>
                <w:szCs w:val="22"/>
              </w:rPr>
              <w:t>Univariate</w:t>
            </w:r>
          </w:p>
          <w:p w14:paraId="065DF40D" w14:textId="77777777" w:rsidR="00B35D24" w:rsidRPr="00761E34" w:rsidRDefault="00B35D24" w:rsidP="00B35D24">
            <w:pPr>
              <w:jc w:val="center"/>
              <w:rPr>
                <w:b/>
                <w:sz w:val="22"/>
                <w:szCs w:val="22"/>
              </w:rPr>
            </w:pPr>
            <w:r w:rsidRPr="00761E34">
              <w:rPr>
                <w:rFonts w:asciiTheme="majorBidi" w:hAnsiTheme="majorBidi" w:cstheme="majorBidi"/>
                <w:b/>
                <w:bCs/>
                <w:sz w:val="22"/>
                <w:szCs w:val="22"/>
              </w:rPr>
              <w:t>(coefficient)</w:t>
            </w:r>
            <w:r w:rsidRPr="00761E34">
              <w:rPr>
                <w:rFonts w:asciiTheme="majorBidi" w:hAnsiTheme="majorBidi" w:cstheme="majorBidi"/>
                <w:b/>
                <w:bCs/>
                <w:sz w:val="22"/>
                <w:szCs w:val="22"/>
                <w:vertAlign w:val="superscript"/>
              </w:rPr>
              <w:t>a</w:t>
            </w:r>
          </w:p>
        </w:tc>
        <w:tc>
          <w:tcPr>
            <w:tcW w:w="2030" w:type="dxa"/>
            <w:tcBorders>
              <w:bottom w:val="single" w:sz="4" w:space="0" w:color="auto"/>
            </w:tcBorders>
            <w:vAlign w:val="center"/>
          </w:tcPr>
          <w:p w14:paraId="5D683F68" w14:textId="77777777" w:rsidR="00B35D24" w:rsidRPr="00761E34" w:rsidRDefault="00B35D24" w:rsidP="00B35D24">
            <w:pPr>
              <w:jc w:val="center"/>
              <w:rPr>
                <w:rFonts w:asciiTheme="majorBidi" w:hAnsiTheme="majorBidi" w:cstheme="majorBidi"/>
                <w:b/>
                <w:bCs/>
                <w:sz w:val="22"/>
                <w:szCs w:val="22"/>
              </w:rPr>
            </w:pPr>
            <w:r w:rsidRPr="00761E34">
              <w:rPr>
                <w:rFonts w:asciiTheme="majorBidi" w:hAnsiTheme="majorBidi" w:cstheme="majorBidi"/>
                <w:b/>
                <w:bCs/>
                <w:sz w:val="22"/>
                <w:szCs w:val="22"/>
              </w:rPr>
              <w:t>Multivariate</w:t>
            </w:r>
          </w:p>
          <w:p w14:paraId="03556AD3" w14:textId="77777777" w:rsidR="00B35D24" w:rsidRPr="00761E34" w:rsidRDefault="00B35D24" w:rsidP="00B35D24">
            <w:pPr>
              <w:jc w:val="center"/>
              <w:rPr>
                <w:b/>
                <w:sz w:val="22"/>
                <w:szCs w:val="22"/>
              </w:rPr>
            </w:pPr>
            <w:r w:rsidRPr="00761E34">
              <w:rPr>
                <w:rFonts w:asciiTheme="majorBidi" w:hAnsiTheme="majorBidi" w:cstheme="majorBidi"/>
                <w:b/>
                <w:bCs/>
                <w:sz w:val="22"/>
                <w:szCs w:val="22"/>
              </w:rPr>
              <w:t>(coefficient)</w:t>
            </w:r>
            <w:r w:rsidRPr="00761E34">
              <w:rPr>
                <w:rFonts w:asciiTheme="majorBidi" w:hAnsiTheme="majorBidi" w:cstheme="majorBidi"/>
                <w:b/>
                <w:bCs/>
                <w:sz w:val="22"/>
                <w:szCs w:val="22"/>
                <w:vertAlign w:val="superscript"/>
              </w:rPr>
              <w:t>b</w:t>
            </w:r>
          </w:p>
        </w:tc>
      </w:tr>
      <w:tr w:rsidR="00B35D24" w:rsidRPr="00761E34" w14:paraId="35E33A1E" w14:textId="77777777" w:rsidTr="00B35D24">
        <w:tc>
          <w:tcPr>
            <w:tcW w:w="3539" w:type="dxa"/>
            <w:tcBorders>
              <w:top w:val="single" w:sz="4" w:space="0" w:color="auto"/>
            </w:tcBorders>
            <w:shd w:val="clear" w:color="auto" w:fill="auto"/>
            <w:vAlign w:val="center"/>
          </w:tcPr>
          <w:p w14:paraId="544A6966" w14:textId="77777777" w:rsidR="00B35D24" w:rsidRPr="00761E34" w:rsidRDefault="00B35D24" w:rsidP="00B35D24">
            <w:pPr>
              <w:rPr>
                <w:iCs/>
                <w:sz w:val="22"/>
                <w:szCs w:val="22"/>
              </w:rPr>
            </w:pPr>
            <w:r w:rsidRPr="00761E34">
              <w:rPr>
                <w:iCs/>
                <w:sz w:val="22"/>
                <w:szCs w:val="22"/>
              </w:rPr>
              <w:t>A quiet place to study</w:t>
            </w:r>
          </w:p>
        </w:tc>
        <w:tc>
          <w:tcPr>
            <w:tcW w:w="1418" w:type="dxa"/>
            <w:tcBorders>
              <w:top w:val="single" w:sz="4" w:space="0" w:color="auto"/>
            </w:tcBorders>
            <w:shd w:val="clear" w:color="auto" w:fill="auto"/>
            <w:vAlign w:val="center"/>
          </w:tcPr>
          <w:p w14:paraId="45BA5947" w14:textId="77777777" w:rsidR="00B35D24" w:rsidRPr="00761E34" w:rsidRDefault="00B35D24" w:rsidP="00B35D24">
            <w:pPr>
              <w:jc w:val="center"/>
              <w:rPr>
                <w:sz w:val="22"/>
                <w:szCs w:val="22"/>
              </w:rPr>
            </w:pPr>
            <w:r w:rsidRPr="00761E34">
              <w:rPr>
                <w:rFonts w:asciiTheme="majorBidi" w:hAnsiTheme="majorBidi" w:cstheme="majorBidi"/>
                <w:color w:val="000000"/>
                <w:sz w:val="22"/>
                <w:szCs w:val="22"/>
              </w:rPr>
              <w:t>53.5</w:t>
            </w:r>
          </w:p>
        </w:tc>
        <w:tc>
          <w:tcPr>
            <w:tcW w:w="2029" w:type="dxa"/>
            <w:tcBorders>
              <w:top w:val="single" w:sz="4" w:space="0" w:color="auto"/>
            </w:tcBorders>
            <w:shd w:val="clear" w:color="auto" w:fill="auto"/>
            <w:vAlign w:val="center"/>
          </w:tcPr>
          <w:p w14:paraId="18FFCFDD" w14:textId="77777777" w:rsidR="00B35D24" w:rsidRPr="00761E34" w:rsidRDefault="00B35D24" w:rsidP="00B35D24">
            <w:pPr>
              <w:jc w:val="center"/>
              <w:rPr>
                <w:sz w:val="22"/>
                <w:szCs w:val="22"/>
              </w:rPr>
            </w:pPr>
            <w:r w:rsidRPr="00761E34">
              <w:rPr>
                <w:sz w:val="22"/>
                <w:szCs w:val="22"/>
              </w:rPr>
              <w:t>Age 20-24 (-0.22</w:t>
            </w:r>
            <w:r w:rsidRPr="00761E34">
              <w:rPr>
                <w:sz w:val="22"/>
                <w:szCs w:val="22"/>
                <w:vertAlign w:val="superscript"/>
              </w:rPr>
              <w:t>*</w:t>
            </w:r>
            <w:r w:rsidRPr="00761E34">
              <w:rPr>
                <w:sz w:val="22"/>
                <w:szCs w:val="22"/>
              </w:rPr>
              <w:t>); Female (-0.27</w:t>
            </w:r>
            <w:r w:rsidRPr="00761E34">
              <w:rPr>
                <w:sz w:val="22"/>
                <w:szCs w:val="22"/>
                <w:vertAlign w:val="superscript"/>
              </w:rPr>
              <w:t>**</w:t>
            </w:r>
            <w:r w:rsidRPr="00761E34">
              <w:rPr>
                <w:sz w:val="22"/>
                <w:szCs w:val="22"/>
              </w:rPr>
              <w:t>); Applied sciences (0.55</w:t>
            </w:r>
            <w:r w:rsidRPr="00761E34">
              <w:rPr>
                <w:sz w:val="22"/>
                <w:szCs w:val="22"/>
                <w:vertAlign w:val="superscript"/>
              </w:rPr>
              <w:t>***</w:t>
            </w:r>
            <w:r w:rsidRPr="00761E34">
              <w:rPr>
                <w:sz w:val="22"/>
                <w:szCs w:val="22"/>
              </w:rPr>
              <w:t>); Moved home (-0.24</w:t>
            </w:r>
            <w:r w:rsidRPr="00761E34">
              <w:rPr>
                <w:sz w:val="22"/>
                <w:szCs w:val="22"/>
                <w:vertAlign w:val="superscript"/>
              </w:rPr>
              <w:t>**</w:t>
            </w:r>
            <w:r w:rsidRPr="00761E34">
              <w:rPr>
                <w:sz w:val="22"/>
                <w:szCs w:val="22"/>
              </w:rPr>
              <w:t>)</w:t>
            </w:r>
          </w:p>
        </w:tc>
        <w:tc>
          <w:tcPr>
            <w:tcW w:w="2030" w:type="dxa"/>
            <w:tcBorders>
              <w:top w:val="single" w:sz="4" w:space="0" w:color="auto"/>
            </w:tcBorders>
            <w:vAlign w:val="center"/>
          </w:tcPr>
          <w:p w14:paraId="28D6074F" w14:textId="77777777" w:rsidR="00B35D24" w:rsidRPr="00761E34" w:rsidRDefault="00B35D24" w:rsidP="00B35D24">
            <w:pPr>
              <w:jc w:val="center"/>
              <w:rPr>
                <w:sz w:val="22"/>
                <w:szCs w:val="22"/>
              </w:rPr>
            </w:pPr>
            <w:r w:rsidRPr="00761E34">
              <w:rPr>
                <w:sz w:val="22"/>
                <w:szCs w:val="22"/>
              </w:rPr>
              <w:t>Moved home (-0.25</w:t>
            </w:r>
            <w:r w:rsidRPr="00761E34">
              <w:rPr>
                <w:sz w:val="22"/>
                <w:szCs w:val="22"/>
                <w:vertAlign w:val="superscript"/>
              </w:rPr>
              <w:t>**</w:t>
            </w:r>
            <w:r w:rsidRPr="00761E34">
              <w:rPr>
                <w:sz w:val="22"/>
                <w:szCs w:val="22"/>
              </w:rPr>
              <w:t>)</w:t>
            </w:r>
          </w:p>
        </w:tc>
      </w:tr>
      <w:tr w:rsidR="00B35D24" w:rsidRPr="00761E34" w14:paraId="42A8748A" w14:textId="77777777" w:rsidTr="00B35D24">
        <w:tc>
          <w:tcPr>
            <w:tcW w:w="3539" w:type="dxa"/>
            <w:vAlign w:val="center"/>
          </w:tcPr>
          <w:p w14:paraId="69395142" w14:textId="77777777" w:rsidR="00B35D24" w:rsidRPr="00761E34" w:rsidRDefault="00B35D24" w:rsidP="00B35D24">
            <w:pPr>
              <w:rPr>
                <w:iCs/>
                <w:sz w:val="22"/>
                <w:szCs w:val="22"/>
              </w:rPr>
            </w:pPr>
            <w:r w:rsidRPr="00761E34">
              <w:rPr>
                <w:iCs/>
                <w:sz w:val="22"/>
                <w:szCs w:val="22"/>
              </w:rPr>
              <w:t>A desk</w:t>
            </w:r>
          </w:p>
        </w:tc>
        <w:tc>
          <w:tcPr>
            <w:tcW w:w="1418" w:type="dxa"/>
            <w:vAlign w:val="center"/>
          </w:tcPr>
          <w:p w14:paraId="56EF524D" w14:textId="77777777" w:rsidR="00B35D24" w:rsidRPr="00761E34" w:rsidRDefault="00B35D24" w:rsidP="00B35D24">
            <w:pPr>
              <w:jc w:val="center"/>
              <w:rPr>
                <w:sz w:val="22"/>
                <w:szCs w:val="22"/>
              </w:rPr>
            </w:pPr>
            <w:r w:rsidRPr="00761E34">
              <w:rPr>
                <w:sz w:val="22"/>
                <w:szCs w:val="22"/>
              </w:rPr>
              <w:t>72.0</w:t>
            </w:r>
          </w:p>
        </w:tc>
        <w:tc>
          <w:tcPr>
            <w:tcW w:w="2029" w:type="dxa"/>
            <w:vAlign w:val="center"/>
          </w:tcPr>
          <w:p w14:paraId="36354172" w14:textId="77777777" w:rsidR="00B35D24" w:rsidRPr="00761E34" w:rsidRDefault="00B35D24" w:rsidP="00B35D24">
            <w:pPr>
              <w:jc w:val="center"/>
              <w:rPr>
                <w:sz w:val="22"/>
                <w:szCs w:val="22"/>
              </w:rPr>
            </w:pPr>
            <w:r w:rsidRPr="00761E34">
              <w:rPr>
                <w:sz w:val="22"/>
                <w:szCs w:val="22"/>
              </w:rPr>
              <w:t>Masters (0.20</w:t>
            </w:r>
            <w:r w:rsidRPr="00761E34">
              <w:rPr>
                <w:sz w:val="22"/>
                <w:szCs w:val="22"/>
                <w:vertAlign w:val="superscript"/>
              </w:rPr>
              <w:t>**</w:t>
            </w:r>
            <w:r w:rsidRPr="00761E34">
              <w:rPr>
                <w:sz w:val="22"/>
                <w:szCs w:val="22"/>
              </w:rPr>
              <w:t>); Applied sciences (0.36</w:t>
            </w:r>
            <w:r w:rsidRPr="00761E34">
              <w:rPr>
                <w:sz w:val="22"/>
                <w:szCs w:val="22"/>
                <w:vertAlign w:val="superscript"/>
              </w:rPr>
              <w:t>**</w:t>
            </w:r>
            <w:r w:rsidRPr="00761E34">
              <w:rPr>
                <w:sz w:val="22"/>
                <w:szCs w:val="22"/>
              </w:rPr>
              <w:t>); Scholarship (0.17</w:t>
            </w:r>
            <w:r w:rsidRPr="00761E34">
              <w:rPr>
                <w:sz w:val="22"/>
                <w:szCs w:val="22"/>
                <w:vertAlign w:val="superscript"/>
              </w:rPr>
              <w:t>*</w:t>
            </w:r>
            <w:r w:rsidRPr="00761E34">
              <w:rPr>
                <w:sz w:val="22"/>
                <w:szCs w:val="22"/>
              </w:rPr>
              <w:t>)</w:t>
            </w:r>
          </w:p>
        </w:tc>
        <w:tc>
          <w:tcPr>
            <w:tcW w:w="2030" w:type="dxa"/>
            <w:vAlign w:val="center"/>
          </w:tcPr>
          <w:p w14:paraId="341C745A" w14:textId="77777777" w:rsidR="00B35D24" w:rsidRPr="00761E34" w:rsidRDefault="00B35D24" w:rsidP="00B35D24">
            <w:pPr>
              <w:jc w:val="center"/>
              <w:rPr>
                <w:sz w:val="22"/>
                <w:szCs w:val="22"/>
              </w:rPr>
            </w:pPr>
            <w:r w:rsidRPr="00761E34">
              <w:rPr>
                <w:sz w:val="22"/>
                <w:szCs w:val="22"/>
              </w:rPr>
              <w:t>Scholarship (0.19</w:t>
            </w:r>
            <w:r w:rsidRPr="00761E34">
              <w:rPr>
                <w:sz w:val="22"/>
                <w:szCs w:val="22"/>
                <w:vertAlign w:val="superscript"/>
              </w:rPr>
              <w:t>**</w:t>
            </w:r>
            <w:r w:rsidRPr="00761E34">
              <w:rPr>
                <w:sz w:val="22"/>
                <w:szCs w:val="22"/>
              </w:rPr>
              <w:t>)</w:t>
            </w:r>
          </w:p>
        </w:tc>
      </w:tr>
      <w:tr w:rsidR="00B35D24" w:rsidRPr="00761E34" w14:paraId="70874344" w14:textId="77777777" w:rsidTr="00B35D24">
        <w:tc>
          <w:tcPr>
            <w:tcW w:w="3539" w:type="dxa"/>
            <w:vAlign w:val="center"/>
          </w:tcPr>
          <w:p w14:paraId="538BB5C9" w14:textId="77777777" w:rsidR="00B35D24" w:rsidRPr="00761E34" w:rsidRDefault="00B35D24" w:rsidP="00B35D24">
            <w:pPr>
              <w:rPr>
                <w:iCs/>
                <w:sz w:val="22"/>
                <w:szCs w:val="22"/>
              </w:rPr>
            </w:pPr>
            <w:r w:rsidRPr="00761E34">
              <w:rPr>
                <w:iCs/>
                <w:sz w:val="22"/>
                <w:szCs w:val="22"/>
              </w:rPr>
              <w:t>A computer</w:t>
            </w:r>
          </w:p>
          <w:p w14:paraId="31C9D030" w14:textId="77777777" w:rsidR="00B35D24" w:rsidRPr="00761E34" w:rsidRDefault="00B35D24" w:rsidP="00B35D24">
            <w:pPr>
              <w:rPr>
                <w:iCs/>
                <w:sz w:val="22"/>
                <w:szCs w:val="22"/>
              </w:rPr>
            </w:pPr>
          </w:p>
        </w:tc>
        <w:tc>
          <w:tcPr>
            <w:tcW w:w="1418" w:type="dxa"/>
            <w:vAlign w:val="center"/>
          </w:tcPr>
          <w:p w14:paraId="2644980E" w14:textId="77777777" w:rsidR="00B35D24" w:rsidRPr="00761E34" w:rsidRDefault="00B35D24" w:rsidP="00B35D24">
            <w:pPr>
              <w:jc w:val="center"/>
              <w:rPr>
                <w:sz w:val="22"/>
                <w:szCs w:val="22"/>
              </w:rPr>
            </w:pPr>
            <w:r w:rsidRPr="00761E34">
              <w:rPr>
                <w:sz w:val="22"/>
                <w:szCs w:val="22"/>
              </w:rPr>
              <w:t>96.0</w:t>
            </w:r>
          </w:p>
        </w:tc>
        <w:tc>
          <w:tcPr>
            <w:tcW w:w="2029" w:type="dxa"/>
            <w:vAlign w:val="center"/>
          </w:tcPr>
          <w:p w14:paraId="308A2A07" w14:textId="77777777" w:rsidR="00B35D24" w:rsidRPr="00761E34" w:rsidRDefault="00B35D24" w:rsidP="00B35D24">
            <w:pPr>
              <w:jc w:val="center"/>
              <w:rPr>
                <w:sz w:val="22"/>
                <w:szCs w:val="22"/>
              </w:rPr>
            </w:pPr>
            <w:r w:rsidRPr="00761E34">
              <w:rPr>
                <w:sz w:val="22"/>
                <w:szCs w:val="22"/>
              </w:rPr>
              <w:t>Domestic (-0.04</w:t>
            </w:r>
            <w:r w:rsidRPr="00761E34">
              <w:rPr>
                <w:sz w:val="22"/>
                <w:szCs w:val="22"/>
                <w:vertAlign w:val="superscript"/>
              </w:rPr>
              <w:t>**</w:t>
            </w:r>
            <w:r w:rsidRPr="00761E34">
              <w:rPr>
                <w:sz w:val="22"/>
                <w:szCs w:val="22"/>
              </w:rPr>
              <w:t>); Scholarship (0.06</w:t>
            </w:r>
            <w:r w:rsidRPr="00761E34">
              <w:rPr>
                <w:sz w:val="22"/>
                <w:szCs w:val="22"/>
                <w:vertAlign w:val="superscript"/>
              </w:rPr>
              <w:t>**</w:t>
            </w:r>
            <w:r w:rsidRPr="00761E34">
              <w:rPr>
                <w:sz w:val="22"/>
                <w:szCs w:val="22"/>
              </w:rPr>
              <w:t>)</w:t>
            </w:r>
          </w:p>
        </w:tc>
        <w:tc>
          <w:tcPr>
            <w:tcW w:w="2030" w:type="dxa"/>
            <w:vAlign w:val="center"/>
          </w:tcPr>
          <w:p w14:paraId="3F7B1952" w14:textId="77777777" w:rsidR="00B35D24" w:rsidRPr="00761E34" w:rsidRDefault="00B35D24" w:rsidP="00B35D24">
            <w:pPr>
              <w:jc w:val="center"/>
              <w:rPr>
                <w:sz w:val="22"/>
                <w:szCs w:val="22"/>
              </w:rPr>
            </w:pPr>
            <w:r w:rsidRPr="00761E34">
              <w:rPr>
                <w:sz w:val="22"/>
                <w:szCs w:val="22"/>
              </w:rPr>
              <w:t>Scholarship (0.06</w:t>
            </w:r>
            <w:r w:rsidRPr="00761E34">
              <w:rPr>
                <w:sz w:val="22"/>
                <w:szCs w:val="22"/>
                <w:vertAlign w:val="superscript"/>
              </w:rPr>
              <w:t>**</w:t>
            </w:r>
            <w:r w:rsidRPr="00761E34">
              <w:rPr>
                <w:sz w:val="22"/>
                <w:szCs w:val="22"/>
              </w:rPr>
              <w:t>)</w:t>
            </w:r>
          </w:p>
        </w:tc>
      </w:tr>
      <w:tr w:rsidR="00B35D24" w:rsidRPr="00761E34" w14:paraId="5F48BAC5" w14:textId="77777777" w:rsidTr="00B35D24">
        <w:tc>
          <w:tcPr>
            <w:tcW w:w="3539" w:type="dxa"/>
            <w:vAlign w:val="center"/>
          </w:tcPr>
          <w:p w14:paraId="102C77CD" w14:textId="77777777" w:rsidR="00B35D24" w:rsidRPr="00761E34" w:rsidRDefault="00B35D24" w:rsidP="00B35D24">
            <w:pPr>
              <w:rPr>
                <w:iCs/>
                <w:sz w:val="22"/>
                <w:szCs w:val="22"/>
              </w:rPr>
            </w:pPr>
            <w:r w:rsidRPr="00761E34">
              <w:rPr>
                <w:iCs/>
                <w:sz w:val="22"/>
                <w:szCs w:val="22"/>
              </w:rPr>
              <w:lastRenderedPageBreak/>
              <w:t>Required software and programs</w:t>
            </w:r>
          </w:p>
        </w:tc>
        <w:tc>
          <w:tcPr>
            <w:tcW w:w="1418" w:type="dxa"/>
            <w:vAlign w:val="center"/>
          </w:tcPr>
          <w:p w14:paraId="14FC9CC3" w14:textId="77777777" w:rsidR="00B35D24" w:rsidRPr="00761E34" w:rsidRDefault="00B35D24" w:rsidP="00B35D24">
            <w:pPr>
              <w:jc w:val="center"/>
              <w:rPr>
                <w:sz w:val="22"/>
                <w:szCs w:val="22"/>
              </w:rPr>
            </w:pPr>
            <w:r w:rsidRPr="00761E34">
              <w:rPr>
                <w:sz w:val="22"/>
                <w:szCs w:val="22"/>
              </w:rPr>
              <w:t>86.1</w:t>
            </w:r>
          </w:p>
        </w:tc>
        <w:tc>
          <w:tcPr>
            <w:tcW w:w="2029" w:type="dxa"/>
            <w:vAlign w:val="center"/>
          </w:tcPr>
          <w:p w14:paraId="3A169B8A" w14:textId="77777777" w:rsidR="00B35D24" w:rsidRPr="00761E34" w:rsidRDefault="00B35D24" w:rsidP="00B35D24">
            <w:pPr>
              <w:jc w:val="center"/>
              <w:rPr>
                <w:sz w:val="22"/>
                <w:szCs w:val="22"/>
              </w:rPr>
            </w:pPr>
            <w:r w:rsidRPr="00761E34">
              <w:rPr>
                <w:sz w:val="22"/>
                <w:szCs w:val="22"/>
              </w:rPr>
              <w:t>Full-time (-0.16</w:t>
            </w:r>
            <w:r w:rsidRPr="00761E34">
              <w:rPr>
                <w:sz w:val="22"/>
                <w:szCs w:val="22"/>
                <w:vertAlign w:val="superscript"/>
              </w:rPr>
              <w:t>***</w:t>
            </w:r>
            <w:r w:rsidRPr="00761E34">
              <w:rPr>
                <w:sz w:val="22"/>
                <w:szCs w:val="22"/>
              </w:rPr>
              <w:t>); Social sciences (0.27</w:t>
            </w:r>
            <w:r w:rsidRPr="00761E34">
              <w:rPr>
                <w:sz w:val="22"/>
                <w:szCs w:val="22"/>
                <w:vertAlign w:val="superscript"/>
              </w:rPr>
              <w:t>*</w:t>
            </w:r>
            <w:r w:rsidRPr="00761E34">
              <w:rPr>
                <w:sz w:val="22"/>
                <w:szCs w:val="22"/>
              </w:rPr>
              <w:t>); Lost job (-0.28</w:t>
            </w:r>
            <w:r w:rsidRPr="00761E34">
              <w:rPr>
                <w:sz w:val="22"/>
                <w:szCs w:val="22"/>
                <w:vertAlign w:val="superscript"/>
              </w:rPr>
              <w:t>**</w:t>
            </w:r>
            <w:r w:rsidRPr="00761E34">
              <w:rPr>
                <w:sz w:val="22"/>
                <w:szCs w:val="22"/>
              </w:rPr>
              <w:t>)</w:t>
            </w:r>
          </w:p>
        </w:tc>
        <w:tc>
          <w:tcPr>
            <w:tcW w:w="2030" w:type="dxa"/>
            <w:vAlign w:val="center"/>
          </w:tcPr>
          <w:p w14:paraId="1059C78A" w14:textId="77777777" w:rsidR="00B35D24" w:rsidRPr="00761E34" w:rsidRDefault="00B35D24" w:rsidP="00B35D24">
            <w:pPr>
              <w:jc w:val="center"/>
              <w:rPr>
                <w:sz w:val="22"/>
                <w:szCs w:val="22"/>
              </w:rPr>
            </w:pPr>
            <w:r w:rsidRPr="00761E34">
              <w:rPr>
                <w:sz w:val="22"/>
                <w:szCs w:val="22"/>
              </w:rPr>
              <w:t>Full-time (-0.14</w:t>
            </w:r>
            <w:r w:rsidRPr="00761E34">
              <w:rPr>
                <w:sz w:val="22"/>
                <w:szCs w:val="22"/>
                <w:vertAlign w:val="superscript"/>
              </w:rPr>
              <w:t>**</w:t>
            </w:r>
            <w:proofErr w:type="gramStart"/>
            <w:r w:rsidRPr="00761E34">
              <w:rPr>
                <w:sz w:val="22"/>
                <w:szCs w:val="22"/>
                <w:vertAlign w:val="superscript"/>
              </w:rPr>
              <w:t>*</w:t>
            </w:r>
            <w:r w:rsidRPr="00761E34">
              <w:rPr>
                <w:sz w:val="22"/>
                <w:szCs w:val="22"/>
              </w:rPr>
              <w:t>)</w:t>
            </w:r>
            <w:r w:rsidRPr="00761E34">
              <w:rPr>
                <w:sz w:val="22"/>
                <w:szCs w:val="22"/>
                <w:vertAlign w:val="superscript"/>
              </w:rPr>
              <w:t>c</w:t>
            </w:r>
            <w:proofErr w:type="gramEnd"/>
          </w:p>
        </w:tc>
      </w:tr>
      <w:tr w:rsidR="00B35D24" w:rsidRPr="00761E34" w14:paraId="53EDB6BE" w14:textId="77777777" w:rsidTr="00B35D24">
        <w:tc>
          <w:tcPr>
            <w:tcW w:w="3539" w:type="dxa"/>
            <w:vAlign w:val="center"/>
          </w:tcPr>
          <w:p w14:paraId="0431F5E8" w14:textId="77777777" w:rsidR="00B35D24" w:rsidRPr="00761E34" w:rsidRDefault="00B35D24" w:rsidP="00B35D24">
            <w:pPr>
              <w:rPr>
                <w:iCs/>
                <w:sz w:val="22"/>
                <w:szCs w:val="22"/>
              </w:rPr>
            </w:pPr>
            <w:r w:rsidRPr="00761E34">
              <w:rPr>
                <w:iCs/>
                <w:sz w:val="22"/>
                <w:szCs w:val="22"/>
              </w:rPr>
              <w:t>A printer</w:t>
            </w:r>
          </w:p>
        </w:tc>
        <w:tc>
          <w:tcPr>
            <w:tcW w:w="1418" w:type="dxa"/>
            <w:vAlign w:val="center"/>
          </w:tcPr>
          <w:p w14:paraId="0BB36CB2" w14:textId="77777777" w:rsidR="00B35D24" w:rsidRPr="00761E34" w:rsidRDefault="00B35D24" w:rsidP="00B35D24">
            <w:pPr>
              <w:jc w:val="center"/>
              <w:rPr>
                <w:sz w:val="22"/>
                <w:szCs w:val="22"/>
              </w:rPr>
            </w:pPr>
            <w:r w:rsidRPr="00761E34">
              <w:rPr>
                <w:sz w:val="22"/>
                <w:szCs w:val="22"/>
              </w:rPr>
              <w:t>44.6</w:t>
            </w:r>
          </w:p>
        </w:tc>
        <w:tc>
          <w:tcPr>
            <w:tcW w:w="2029" w:type="dxa"/>
            <w:vAlign w:val="center"/>
          </w:tcPr>
          <w:p w14:paraId="7D5DB0F7" w14:textId="77777777" w:rsidR="00B35D24" w:rsidRPr="00761E34" w:rsidRDefault="00B35D24" w:rsidP="00B35D24">
            <w:pPr>
              <w:jc w:val="center"/>
              <w:rPr>
                <w:sz w:val="22"/>
                <w:szCs w:val="22"/>
              </w:rPr>
            </w:pPr>
            <w:r w:rsidRPr="00761E34">
              <w:rPr>
                <w:sz w:val="22"/>
                <w:szCs w:val="22"/>
              </w:rPr>
              <w:t>Domestic (0.37</w:t>
            </w:r>
            <w:r w:rsidRPr="00761E34">
              <w:rPr>
                <w:sz w:val="22"/>
                <w:szCs w:val="22"/>
                <w:vertAlign w:val="superscript"/>
              </w:rPr>
              <w:t>***</w:t>
            </w:r>
            <w:r w:rsidRPr="00761E34">
              <w:rPr>
                <w:sz w:val="22"/>
                <w:szCs w:val="22"/>
              </w:rPr>
              <w:t>)</w:t>
            </w:r>
          </w:p>
        </w:tc>
        <w:tc>
          <w:tcPr>
            <w:tcW w:w="2030" w:type="dxa"/>
            <w:vAlign w:val="center"/>
          </w:tcPr>
          <w:p w14:paraId="0E5AFECD" w14:textId="77777777" w:rsidR="00B35D24" w:rsidRPr="00761E34" w:rsidRDefault="00B35D24" w:rsidP="00B35D24">
            <w:pPr>
              <w:jc w:val="center"/>
              <w:rPr>
                <w:sz w:val="22"/>
                <w:szCs w:val="22"/>
              </w:rPr>
            </w:pPr>
            <w:r w:rsidRPr="00761E34">
              <w:rPr>
                <w:sz w:val="22"/>
                <w:szCs w:val="22"/>
              </w:rPr>
              <w:t>Domestic (0.37</w:t>
            </w:r>
            <w:r w:rsidRPr="00761E34">
              <w:rPr>
                <w:sz w:val="22"/>
                <w:szCs w:val="22"/>
                <w:vertAlign w:val="superscript"/>
              </w:rPr>
              <w:t>***</w:t>
            </w:r>
            <w:r w:rsidRPr="00761E34">
              <w:rPr>
                <w:sz w:val="22"/>
                <w:szCs w:val="22"/>
              </w:rPr>
              <w:t>)</w:t>
            </w:r>
          </w:p>
        </w:tc>
      </w:tr>
      <w:tr w:rsidR="00B35D24" w:rsidRPr="00761E34" w14:paraId="5ED2E0FB" w14:textId="77777777" w:rsidTr="00B35D24">
        <w:tc>
          <w:tcPr>
            <w:tcW w:w="3539" w:type="dxa"/>
            <w:vAlign w:val="center"/>
          </w:tcPr>
          <w:p w14:paraId="618880AC" w14:textId="77777777" w:rsidR="00B35D24" w:rsidRPr="00761E34" w:rsidRDefault="00B35D24" w:rsidP="00B35D24">
            <w:pPr>
              <w:rPr>
                <w:iCs/>
                <w:sz w:val="22"/>
                <w:szCs w:val="22"/>
              </w:rPr>
            </w:pPr>
            <w:r w:rsidRPr="00761E34">
              <w:rPr>
                <w:iCs/>
                <w:sz w:val="22"/>
                <w:szCs w:val="22"/>
              </w:rPr>
              <w:t>Headphones and microphone</w:t>
            </w:r>
          </w:p>
        </w:tc>
        <w:tc>
          <w:tcPr>
            <w:tcW w:w="1418" w:type="dxa"/>
            <w:vAlign w:val="center"/>
          </w:tcPr>
          <w:p w14:paraId="4CBD24AB" w14:textId="77777777" w:rsidR="00B35D24" w:rsidRPr="00761E34" w:rsidRDefault="00B35D24" w:rsidP="00B35D24">
            <w:pPr>
              <w:jc w:val="center"/>
              <w:rPr>
                <w:sz w:val="22"/>
                <w:szCs w:val="22"/>
              </w:rPr>
            </w:pPr>
            <w:r w:rsidRPr="00761E34">
              <w:rPr>
                <w:sz w:val="22"/>
                <w:szCs w:val="22"/>
              </w:rPr>
              <w:t>89.1</w:t>
            </w:r>
          </w:p>
        </w:tc>
        <w:tc>
          <w:tcPr>
            <w:tcW w:w="2029" w:type="dxa"/>
            <w:vAlign w:val="center"/>
          </w:tcPr>
          <w:p w14:paraId="0F349A54" w14:textId="77777777" w:rsidR="00B35D24" w:rsidRPr="00761E34" w:rsidRDefault="00B35D24" w:rsidP="00B35D24">
            <w:pPr>
              <w:jc w:val="center"/>
              <w:rPr>
                <w:sz w:val="22"/>
                <w:szCs w:val="22"/>
              </w:rPr>
            </w:pPr>
            <w:r w:rsidRPr="00761E34">
              <w:rPr>
                <w:sz w:val="22"/>
                <w:szCs w:val="22"/>
              </w:rPr>
              <w:t>Female (-0.10</w:t>
            </w:r>
            <w:r w:rsidRPr="00761E34">
              <w:rPr>
                <w:sz w:val="22"/>
                <w:szCs w:val="22"/>
                <w:vertAlign w:val="superscript"/>
              </w:rPr>
              <w:t>*</w:t>
            </w:r>
            <w:r w:rsidRPr="00761E34">
              <w:rPr>
                <w:sz w:val="22"/>
                <w:szCs w:val="22"/>
              </w:rPr>
              <w:t>); Domestic (-0.12</w:t>
            </w:r>
            <w:r w:rsidRPr="00761E34">
              <w:rPr>
                <w:sz w:val="22"/>
                <w:szCs w:val="22"/>
                <w:vertAlign w:val="superscript"/>
              </w:rPr>
              <w:t>***</w:t>
            </w:r>
            <w:r w:rsidRPr="00761E34">
              <w:rPr>
                <w:sz w:val="22"/>
                <w:szCs w:val="22"/>
              </w:rPr>
              <w:t>); Applied sciences (0.27</w:t>
            </w:r>
            <w:r w:rsidRPr="00761E34">
              <w:rPr>
                <w:sz w:val="22"/>
                <w:szCs w:val="22"/>
                <w:vertAlign w:val="superscript"/>
              </w:rPr>
              <w:t>**</w:t>
            </w:r>
            <w:r w:rsidRPr="00761E34">
              <w:rPr>
                <w:sz w:val="22"/>
                <w:szCs w:val="22"/>
              </w:rPr>
              <w:t>)</w:t>
            </w:r>
          </w:p>
        </w:tc>
        <w:tc>
          <w:tcPr>
            <w:tcW w:w="2030" w:type="dxa"/>
            <w:vAlign w:val="center"/>
          </w:tcPr>
          <w:p w14:paraId="701132B3" w14:textId="77777777" w:rsidR="00B35D24" w:rsidRPr="00761E34" w:rsidRDefault="00B35D24" w:rsidP="00B35D24">
            <w:pPr>
              <w:jc w:val="center"/>
              <w:rPr>
                <w:sz w:val="22"/>
                <w:szCs w:val="22"/>
              </w:rPr>
            </w:pPr>
            <w:r w:rsidRPr="00761E34">
              <w:rPr>
                <w:sz w:val="22"/>
                <w:szCs w:val="22"/>
              </w:rPr>
              <w:t>Domestic (-0.09</w:t>
            </w:r>
            <w:r w:rsidRPr="00761E34">
              <w:rPr>
                <w:sz w:val="22"/>
                <w:szCs w:val="22"/>
                <w:vertAlign w:val="superscript"/>
              </w:rPr>
              <w:t>**</w:t>
            </w:r>
            <w:r w:rsidRPr="00761E34">
              <w:rPr>
                <w:sz w:val="22"/>
                <w:szCs w:val="22"/>
              </w:rPr>
              <w:t>)</w:t>
            </w:r>
          </w:p>
        </w:tc>
      </w:tr>
      <w:tr w:rsidR="00B35D24" w:rsidRPr="00761E34" w14:paraId="206ADFA4" w14:textId="77777777" w:rsidTr="00B35D24">
        <w:tc>
          <w:tcPr>
            <w:tcW w:w="3539" w:type="dxa"/>
            <w:vAlign w:val="center"/>
          </w:tcPr>
          <w:p w14:paraId="5B0DE303" w14:textId="77777777" w:rsidR="00B35D24" w:rsidRPr="00761E34" w:rsidRDefault="00B35D24" w:rsidP="00B35D24">
            <w:pPr>
              <w:rPr>
                <w:iCs/>
                <w:sz w:val="22"/>
                <w:szCs w:val="22"/>
              </w:rPr>
            </w:pPr>
            <w:r w:rsidRPr="00761E34">
              <w:rPr>
                <w:iCs/>
                <w:sz w:val="22"/>
                <w:szCs w:val="22"/>
              </w:rPr>
              <w:t>Webcam</w:t>
            </w:r>
          </w:p>
        </w:tc>
        <w:tc>
          <w:tcPr>
            <w:tcW w:w="1418" w:type="dxa"/>
            <w:vAlign w:val="center"/>
          </w:tcPr>
          <w:p w14:paraId="3ECABE29" w14:textId="77777777" w:rsidR="00B35D24" w:rsidRPr="00761E34" w:rsidRDefault="00B35D24" w:rsidP="00B35D24">
            <w:pPr>
              <w:jc w:val="center"/>
              <w:rPr>
                <w:sz w:val="22"/>
                <w:szCs w:val="22"/>
              </w:rPr>
            </w:pPr>
            <w:r w:rsidRPr="00761E34">
              <w:rPr>
                <w:sz w:val="22"/>
                <w:szCs w:val="22"/>
              </w:rPr>
              <w:t>91.1</w:t>
            </w:r>
          </w:p>
        </w:tc>
        <w:tc>
          <w:tcPr>
            <w:tcW w:w="2029" w:type="dxa"/>
            <w:vAlign w:val="center"/>
          </w:tcPr>
          <w:p w14:paraId="02EDFD18" w14:textId="77777777" w:rsidR="00B35D24" w:rsidRPr="00761E34" w:rsidRDefault="00B35D24" w:rsidP="00B35D24">
            <w:pPr>
              <w:jc w:val="center"/>
              <w:rPr>
                <w:sz w:val="22"/>
                <w:szCs w:val="22"/>
              </w:rPr>
            </w:pPr>
            <w:r w:rsidRPr="00761E34">
              <w:rPr>
                <w:sz w:val="22"/>
                <w:szCs w:val="22"/>
              </w:rPr>
              <w:t>Age 20-24 (-0.11</w:t>
            </w:r>
            <w:r w:rsidRPr="00761E34">
              <w:rPr>
                <w:sz w:val="22"/>
                <w:szCs w:val="22"/>
                <w:vertAlign w:val="superscript"/>
              </w:rPr>
              <w:t>*</w:t>
            </w:r>
            <w:r w:rsidRPr="00761E34">
              <w:rPr>
                <w:sz w:val="22"/>
                <w:szCs w:val="22"/>
              </w:rPr>
              <w:t>); Full-time (-0.10</w:t>
            </w:r>
            <w:r w:rsidRPr="00761E34">
              <w:rPr>
                <w:sz w:val="22"/>
                <w:szCs w:val="22"/>
                <w:vertAlign w:val="superscript"/>
              </w:rPr>
              <w:t>***</w:t>
            </w:r>
            <w:r w:rsidRPr="00761E34">
              <w:rPr>
                <w:sz w:val="22"/>
                <w:szCs w:val="22"/>
              </w:rPr>
              <w:t>)</w:t>
            </w:r>
          </w:p>
        </w:tc>
        <w:tc>
          <w:tcPr>
            <w:tcW w:w="2030" w:type="dxa"/>
            <w:vAlign w:val="center"/>
          </w:tcPr>
          <w:p w14:paraId="7F133F28" w14:textId="77777777" w:rsidR="00B35D24" w:rsidRPr="00761E34" w:rsidRDefault="00B35D24" w:rsidP="00B35D24">
            <w:pPr>
              <w:jc w:val="center"/>
              <w:rPr>
                <w:sz w:val="22"/>
                <w:szCs w:val="22"/>
              </w:rPr>
            </w:pPr>
            <w:r w:rsidRPr="00761E34">
              <w:rPr>
                <w:sz w:val="22"/>
                <w:szCs w:val="22"/>
              </w:rPr>
              <w:t>-</w:t>
            </w:r>
          </w:p>
        </w:tc>
      </w:tr>
      <w:tr w:rsidR="00B35D24" w:rsidRPr="00761E34" w14:paraId="0F8FF4F5" w14:textId="77777777" w:rsidTr="00B35D24">
        <w:tc>
          <w:tcPr>
            <w:tcW w:w="3539" w:type="dxa"/>
            <w:vAlign w:val="center"/>
          </w:tcPr>
          <w:p w14:paraId="3F125598" w14:textId="77777777" w:rsidR="00B35D24" w:rsidRPr="00761E34" w:rsidRDefault="00B35D24" w:rsidP="00B35D24">
            <w:pPr>
              <w:rPr>
                <w:iCs/>
                <w:sz w:val="22"/>
                <w:szCs w:val="22"/>
              </w:rPr>
            </w:pPr>
            <w:r w:rsidRPr="00761E34">
              <w:rPr>
                <w:iCs/>
                <w:sz w:val="22"/>
                <w:szCs w:val="22"/>
              </w:rPr>
              <w:t>Office supplies (e.g. notebooks, pens, etc.)</w:t>
            </w:r>
          </w:p>
        </w:tc>
        <w:tc>
          <w:tcPr>
            <w:tcW w:w="1418" w:type="dxa"/>
            <w:vAlign w:val="center"/>
          </w:tcPr>
          <w:p w14:paraId="3D6A78D8" w14:textId="77777777" w:rsidR="00B35D24" w:rsidRPr="00761E34" w:rsidRDefault="00B35D24" w:rsidP="00B35D24">
            <w:pPr>
              <w:jc w:val="center"/>
              <w:rPr>
                <w:sz w:val="22"/>
                <w:szCs w:val="22"/>
              </w:rPr>
            </w:pPr>
            <w:r w:rsidRPr="00761E34">
              <w:rPr>
                <w:sz w:val="22"/>
                <w:szCs w:val="22"/>
              </w:rPr>
              <w:t>92.1</w:t>
            </w:r>
          </w:p>
        </w:tc>
        <w:tc>
          <w:tcPr>
            <w:tcW w:w="2029" w:type="dxa"/>
            <w:vAlign w:val="center"/>
          </w:tcPr>
          <w:p w14:paraId="38AABB07" w14:textId="77777777" w:rsidR="00B35D24" w:rsidRPr="00761E34" w:rsidRDefault="00B35D24" w:rsidP="00B35D24">
            <w:pPr>
              <w:jc w:val="center"/>
              <w:rPr>
                <w:sz w:val="22"/>
                <w:szCs w:val="22"/>
              </w:rPr>
            </w:pPr>
            <w:r w:rsidRPr="00761E34">
              <w:rPr>
                <w:sz w:val="22"/>
                <w:szCs w:val="22"/>
              </w:rPr>
              <w:t>-</w:t>
            </w:r>
          </w:p>
        </w:tc>
        <w:tc>
          <w:tcPr>
            <w:tcW w:w="2030" w:type="dxa"/>
            <w:vAlign w:val="center"/>
          </w:tcPr>
          <w:p w14:paraId="08D5DD1A" w14:textId="77777777" w:rsidR="00B35D24" w:rsidRPr="00761E34" w:rsidRDefault="00B35D24" w:rsidP="00B35D24">
            <w:pPr>
              <w:jc w:val="center"/>
              <w:rPr>
                <w:sz w:val="22"/>
                <w:szCs w:val="22"/>
              </w:rPr>
            </w:pPr>
            <w:r w:rsidRPr="00761E34">
              <w:rPr>
                <w:sz w:val="22"/>
                <w:szCs w:val="22"/>
              </w:rPr>
              <w:t>-</w:t>
            </w:r>
          </w:p>
        </w:tc>
      </w:tr>
      <w:tr w:rsidR="00B35D24" w:rsidRPr="00761E34" w14:paraId="3F57CEBA" w14:textId="77777777" w:rsidTr="00B35D24">
        <w:tc>
          <w:tcPr>
            <w:tcW w:w="3539" w:type="dxa"/>
            <w:vAlign w:val="center"/>
          </w:tcPr>
          <w:p w14:paraId="20B50B8F" w14:textId="77777777" w:rsidR="00B35D24" w:rsidRPr="00761E34" w:rsidRDefault="00B35D24" w:rsidP="00B35D24">
            <w:pPr>
              <w:rPr>
                <w:iCs/>
                <w:sz w:val="22"/>
                <w:szCs w:val="22"/>
              </w:rPr>
            </w:pPr>
            <w:r w:rsidRPr="00761E34">
              <w:rPr>
                <w:iCs/>
                <w:sz w:val="22"/>
                <w:szCs w:val="22"/>
              </w:rPr>
              <w:t>A good internet connection</w:t>
            </w:r>
          </w:p>
        </w:tc>
        <w:tc>
          <w:tcPr>
            <w:tcW w:w="1418" w:type="dxa"/>
            <w:vAlign w:val="center"/>
          </w:tcPr>
          <w:p w14:paraId="5C893B66" w14:textId="77777777" w:rsidR="00B35D24" w:rsidRPr="00761E34" w:rsidRDefault="00B35D24" w:rsidP="00B35D24">
            <w:pPr>
              <w:jc w:val="center"/>
              <w:rPr>
                <w:sz w:val="22"/>
                <w:szCs w:val="22"/>
              </w:rPr>
            </w:pPr>
            <w:r w:rsidRPr="00761E34">
              <w:rPr>
                <w:sz w:val="22"/>
                <w:szCs w:val="22"/>
              </w:rPr>
              <w:t>70.0</w:t>
            </w:r>
          </w:p>
        </w:tc>
        <w:tc>
          <w:tcPr>
            <w:tcW w:w="2029" w:type="dxa"/>
            <w:vAlign w:val="center"/>
          </w:tcPr>
          <w:p w14:paraId="17B898B7" w14:textId="77777777" w:rsidR="00B35D24" w:rsidRPr="00761E34" w:rsidRDefault="00B35D24" w:rsidP="00B35D24">
            <w:pPr>
              <w:jc w:val="center"/>
              <w:rPr>
                <w:sz w:val="22"/>
                <w:szCs w:val="22"/>
              </w:rPr>
            </w:pPr>
            <w:r w:rsidRPr="00761E34">
              <w:rPr>
                <w:sz w:val="22"/>
                <w:szCs w:val="22"/>
              </w:rPr>
              <w:t>Age 25-30 (0.22</w:t>
            </w:r>
            <w:r w:rsidRPr="00761E34">
              <w:rPr>
                <w:sz w:val="22"/>
                <w:szCs w:val="22"/>
                <w:vertAlign w:val="superscript"/>
              </w:rPr>
              <w:t>*</w:t>
            </w:r>
            <w:r w:rsidRPr="00761E34">
              <w:rPr>
                <w:sz w:val="22"/>
                <w:szCs w:val="22"/>
              </w:rPr>
              <w:t>); Domestic (-0.21</w:t>
            </w:r>
            <w:r w:rsidRPr="00761E34">
              <w:rPr>
                <w:sz w:val="22"/>
                <w:szCs w:val="22"/>
                <w:vertAlign w:val="superscript"/>
              </w:rPr>
              <w:t>*</w:t>
            </w:r>
            <w:r w:rsidRPr="00761E34">
              <w:rPr>
                <w:sz w:val="22"/>
                <w:szCs w:val="22"/>
              </w:rPr>
              <w:t>); Social sciences (0.44</w:t>
            </w:r>
            <w:r w:rsidRPr="00761E34">
              <w:rPr>
                <w:sz w:val="22"/>
                <w:szCs w:val="22"/>
                <w:vertAlign w:val="superscript"/>
              </w:rPr>
              <w:t>***</w:t>
            </w:r>
            <w:r w:rsidRPr="00761E34">
              <w:rPr>
                <w:sz w:val="22"/>
                <w:szCs w:val="22"/>
              </w:rPr>
              <w:t>); Applied sciences (0.64</w:t>
            </w:r>
            <w:r w:rsidRPr="00761E34">
              <w:rPr>
                <w:sz w:val="22"/>
                <w:szCs w:val="22"/>
                <w:vertAlign w:val="superscript"/>
              </w:rPr>
              <w:t>***</w:t>
            </w:r>
            <w:r w:rsidRPr="00761E34">
              <w:rPr>
                <w:sz w:val="22"/>
                <w:szCs w:val="22"/>
              </w:rPr>
              <w:t>); Natural sciences (0.60</w:t>
            </w:r>
            <w:r w:rsidRPr="00761E34">
              <w:rPr>
                <w:sz w:val="22"/>
                <w:szCs w:val="22"/>
                <w:vertAlign w:val="superscript"/>
              </w:rPr>
              <w:t>***</w:t>
            </w:r>
            <w:r w:rsidRPr="00761E34">
              <w:rPr>
                <w:sz w:val="22"/>
                <w:szCs w:val="22"/>
              </w:rPr>
              <w:t>); Moved home (-0.35</w:t>
            </w:r>
            <w:r w:rsidRPr="00761E34">
              <w:rPr>
                <w:sz w:val="22"/>
                <w:szCs w:val="22"/>
                <w:vertAlign w:val="superscript"/>
              </w:rPr>
              <w:t>***</w:t>
            </w:r>
            <w:r w:rsidRPr="00761E34">
              <w:rPr>
                <w:sz w:val="22"/>
                <w:szCs w:val="22"/>
              </w:rPr>
              <w:t>)</w:t>
            </w:r>
          </w:p>
        </w:tc>
        <w:tc>
          <w:tcPr>
            <w:tcW w:w="2030" w:type="dxa"/>
            <w:vAlign w:val="center"/>
          </w:tcPr>
          <w:p w14:paraId="1FC76419" w14:textId="77777777" w:rsidR="00B35D24" w:rsidRPr="00761E34" w:rsidRDefault="00B35D24" w:rsidP="00B35D24">
            <w:pPr>
              <w:jc w:val="center"/>
              <w:rPr>
                <w:sz w:val="22"/>
                <w:szCs w:val="22"/>
              </w:rPr>
            </w:pPr>
            <w:r w:rsidRPr="00761E34">
              <w:rPr>
                <w:sz w:val="22"/>
                <w:szCs w:val="22"/>
              </w:rPr>
              <w:t>Social sciences (0.40</w:t>
            </w:r>
            <w:r w:rsidRPr="00761E34">
              <w:rPr>
                <w:sz w:val="22"/>
                <w:szCs w:val="22"/>
                <w:vertAlign w:val="superscript"/>
              </w:rPr>
              <w:t>***</w:t>
            </w:r>
            <w:r w:rsidRPr="00761E34">
              <w:rPr>
                <w:sz w:val="22"/>
                <w:szCs w:val="22"/>
              </w:rPr>
              <w:t>); Applied sciences (0.59</w:t>
            </w:r>
            <w:r w:rsidRPr="00761E34">
              <w:rPr>
                <w:sz w:val="22"/>
                <w:szCs w:val="22"/>
                <w:vertAlign w:val="superscript"/>
              </w:rPr>
              <w:t>***</w:t>
            </w:r>
            <w:r w:rsidRPr="00761E34">
              <w:rPr>
                <w:sz w:val="22"/>
                <w:szCs w:val="22"/>
              </w:rPr>
              <w:t>); Natural sciences (0.52</w:t>
            </w:r>
            <w:r w:rsidRPr="00761E34">
              <w:rPr>
                <w:sz w:val="22"/>
                <w:szCs w:val="22"/>
                <w:vertAlign w:val="superscript"/>
              </w:rPr>
              <w:t>***</w:t>
            </w:r>
            <w:r w:rsidRPr="00761E34">
              <w:rPr>
                <w:sz w:val="22"/>
                <w:szCs w:val="22"/>
              </w:rPr>
              <w:t>); Moved home (-0.30</w:t>
            </w:r>
            <w:r w:rsidRPr="00761E34">
              <w:rPr>
                <w:sz w:val="22"/>
                <w:szCs w:val="22"/>
                <w:vertAlign w:val="superscript"/>
              </w:rPr>
              <w:t>***</w:t>
            </w:r>
            <w:r w:rsidRPr="00761E34">
              <w:rPr>
                <w:sz w:val="22"/>
                <w:szCs w:val="22"/>
              </w:rPr>
              <w:t>)</w:t>
            </w:r>
          </w:p>
        </w:tc>
      </w:tr>
      <w:tr w:rsidR="00B35D24" w:rsidRPr="00761E34" w14:paraId="0F2C4832" w14:textId="77777777" w:rsidTr="00B35D24">
        <w:tc>
          <w:tcPr>
            <w:tcW w:w="3539" w:type="dxa"/>
            <w:vAlign w:val="center"/>
          </w:tcPr>
          <w:p w14:paraId="26A27F87" w14:textId="77777777" w:rsidR="00B35D24" w:rsidRPr="00761E34" w:rsidRDefault="00B35D24" w:rsidP="00B35D24">
            <w:pPr>
              <w:rPr>
                <w:iCs/>
                <w:sz w:val="22"/>
                <w:szCs w:val="22"/>
              </w:rPr>
            </w:pPr>
            <w:r w:rsidRPr="00761E34">
              <w:rPr>
                <w:iCs/>
                <w:sz w:val="22"/>
                <w:szCs w:val="22"/>
              </w:rPr>
              <w:t>Course study materials (e.g. course readings)</w:t>
            </w:r>
          </w:p>
        </w:tc>
        <w:tc>
          <w:tcPr>
            <w:tcW w:w="1418" w:type="dxa"/>
            <w:vAlign w:val="center"/>
          </w:tcPr>
          <w:p w14:paraId="43031C3C" w14:textId="77777777" w:rsidR="00B35D24" w:rsidRPr="00761E34" w:rsidRDefault="00B35D24" w:rsidP="00B35D24">
            <w:pPr>
              <w:jc w:val="center"/>
              <w:rPr>
                <w:sz w:val="22"/>
                <w:szCs w:val="22"/>
              </w:rPr>
            </w:pPr>
            <w:r w:rsidRPr="00761E34">
              <w:rPr>
                <w:sz w:val="22"/>
                <w:szCs w:val="22"/>
              </w:rPr>
              <w:t>70.3</w:t>
            </w:r>
          </w:p>
        </w:tc>
        <w:tc>
          <w:tcPr>
            <w:tcW w:w="2029" w:type="dxa"/>
            <w:vAlign w:val="center"/>
          </w:tcPr>
          <w:p w14:paraId="695EFA7E" w14:textId="77777777" w:rsidR="00B35D24" w:rsidRPr="00761E34" w:rsidRDefault="00B35D24" w:rsidP="00B35D24">
            <w:pPr>
              <w:jc w:val="center"/>
              <w:rPr>
                <w:sz w:val="22"/>
                <w:szCs w:val="22"/>
              </w:rPr>
            </w:pPr>
            <w:r w:rsidRPr="00761E34">
              <w:rPr>
                <w:sz w:val="22"/>
                <w:szCs w:val="22"/>
              </w:rPr>
              <w:t>Age &gt;30 (0.21</w:t>
            </w:r>
            <w:r w:rsidRPr="00761E34">
              <w:rPr>
                <w:sz w:val="22"/>
                <w:szCs w:val="22"/>
                <w:vertAlign w:val="superscript"/>
              </w:rPr>
              <w:t>*</w:t>
            </w:r>
            <w:r w:rsidRPr="00761E34">
              <w:rPr>
                <w:sz w:val="22"/>
                <w:szCs w:val="22"/>
              </w:rPr>
              <w:t>); Social sciences (0.46</w:t>
            </w:r>
            <w:r w:rsidRPr="00761E34">
              <w:rPr>
                <w:sz w:val="22"/>
                <w:szCs w:val="22"/>
                <w:vertAlign w:val="superscript"/>
              </w:rPr>
              <w:t>***</w:t>
            </w:r>
            <w:r w:rsidRPr="00761E34">
              <w:rPr>
                <w:sz w:val="22"/>
                <w:szCs w:val="22"/>
              </w:rPr>
              <w:t>); Applied sciences (0.64</w:t>
            </w:r>
            <w:r w:rsidRPr="00761E34">
              <w:rPr>
                <w:sz w:val="22"/>
                <w:szCs w:val="22"/>
                <w:vertAlign w:val="superscript"/>
              </w:rPr>
              <w:t>***</w:t>
            </w:r>
            <w:r w:rsidRPr="00761E34">
              <w:rPr>
                <w:sz w:val="22"/>
                <w:szCs w:val="22"/>
              </w:rPr>
              <w:t>); Natural sciences (0.48</w:t>
            </w:r>
            <w:r w:rsidRPr="00761E34">
              <w:rPr>
                <w:sz w:val="22"/>
                <w:szCs w:val="22"/>
                <w:vertAlign w:val="superscript"/>
              </w:rPr>
              <w:t>**</w:t>
            </w:r>
            <w:r w:rsidRPr="00761E34">
              <w:rPr>
                <w:sz w:val="22"/>
                <w:szCs w:val="22"/>
              </w:rPr>
              <w:t>)</w:t>
            </w:r>
          </w:p>
        </w:tc>
        <w:tc>
          <w:tcPr>
            <w:tcW w:w="2030" w:type="dxa"/>
            <w:vAlign w:val="center"/>
          </w:tcPr>
          <w:p w14:paraId="7BBCA5A9" w14:textId="77777777" w:rsidR="00B35D24" w:rsidRPr="00761E34" w:rsidRDefault="00B35D24" w:rsidP="00B35D24">
            <w:pPr>
              <w:jc w:val="center"/>
              <w:rPr>
                <w:sz w:val="22"/>
                <w:szCs w:val="22"/>
              </w:rPr>
            </w:pPr>
            <w:r w:rsidRPr="00761E34">
              <w:rPr>
                <w:sz w:val="22"/>
                <w:szCs w:val="22"/>
              </w:rPr>
              <w:t>Social sciences (0.44</w:t>
            </w:r>
            <w:r w:rsidRPr="00761E34">
              <w:rPr>
                <w:sz w:val="22"/>
                <w:szCs w:val="22"/>
                <w:vertAlign w:val="superscript"/>
              </w:rPr>
              <w:t>***</w:t>
            </w:r>
            <w:r w:rsidRPr="00761E34">
              <w:rPr>
                <w:sz w:val="22"/>
                <w:szCs w:val="22"/>
              </w:rPr>
              <w:t>); Applied sciences (0.65</w:t>
            </w:r>
            <w:r w:rsidRPr="00761E34">
              <w:rPr>
                <w:sz w:val="22"/>
                <w:szCs w:val="22"/>
                <w:vertAlign w:val="superscript"/>
              </w:rPr>
              <w:t>***</w:t>
            </w:r>
            <w:r w:rsidRPr="00761E34">
              <w:rPr>
                <w:sz w:val="22"/>
                <w:szCs w:val="22"/>
              </w:rPr>
              <w:t>); Natural sciences (0.49</w:t>
            </w:r>
            <w:r w:rsidRPr="00761E34">
              <w:rPr>
                <w:sz w:val="22"/>
                <w:szCs w:val="22"/>
                <w:vertAlign w:val="superscript"/>
              </w:rPr>
              <w:t>**</w:t>
            </w:r>
            <w:r w:rsidRPr="00761E34">
              <w:rPr>
                <w:sz w:val="22"/>
                <w:szCs w:val="22"/>
              </w:rPr>
              <w:t>)</w:t>
            </w:r>
          </w:p>
        </w:tc>
      </w:tr>
      <w:tr w:rsidR="00B35D24" w:rsidRPr="00761E34" w14:paraId="7E833586" w14:textId="77777777" w:rsidTr="00B35D24">
        <w:tc>
          <w:tcPr>
            <w:tcW w:w="3539" w:type="dxa"/>
            <w:vAlign w:val="center"/>
          </w:tcPr>
          <w:p w14:paraId="30DA6D1F" w14:textId="77777777" w:rsidR="00B35D24" w:rsidRPr="00761E34" w:rsidRDefault="00B35D24" w:rsidP="00B35D24">
            <w:pPr>
              <w:rPr>
                <w:iCs/>
                <w:sz w:val="22"/>
                <w:szCs w:val="22"/>
              </w:rPr>
            </w:pPr>
          </w:p>
        </w:tc>
        <w:tc>
          <w:tcPr>
            <w:tcW w:w="1418" w:type="dxa"/>
            <w:vAlign w:val="center"/>
          </w:tcPr>
          <w:p w14:paraId="469918A0" w14:textId="77777777" w:rsidR="00B35D24" w:rsidRPr="00761E34" w:rsidRDefault="00B35D24" w:rsidP="00B35D24">
            <w:pPr>
              <w:jc w:val="center"/>
              <w:rPr>
                <w:sz w:val="22"/>
                <w:szCs w:val="22"/>
              </w:rPr>
            </w:pPr>
          </w:p>
        </w:tc>
        <w:tc>
          <w:tcPr>
            <w:tcW w:w="2029" w:type="dxa"/>
            <w:vAlign w:val="center"/>
          </w:tcPr>
          <w:p w14:paraId="7A528E35" w14:textId="77777777" w:rsidR="00B35D24" w:rsidRPr="00761E34" w:rsidRDefault="00B35D24" w:rsidP="00B35D24">
            <w:pPr>
              <w:jc w:val="center"/>
              <w:rPr>
                <w:sz w:val="22"/>
                <w:szCs w:val="22"/>
              </w:rPr>
            </w:pPr>
          </w:p>
        </w:tc>
        <w:tc>
          <w:tcPr>
            <w:tcW w:w="2030" w:type="dxa"/>
            <w:vAlign w:val="center"/>
          </w:tcPr>
          <w:p w14:paraId="4C269086" w14:textId="77777777" w:rsidR="00B35D24" w:rsidRPr="00761E34" w:rsidRDefault="00B35D24" w:rsidP="00B35D24">
            <w:pPr>
              <w:jc w:val="center"/>
              <w:rPr>
                <w:sz w:val="22"/>
                <w:szCs w:val="22"/>
              </w:rPr>
            </w:pPr>
          </w:p>
        </w:tc>
      </w:tr>
      <w:tr w:rsidR="00B35D24" w:rsidRPr="00761E34" w14:paraId="2BF2D05C" w14:textId="77777777" w:rsidTr="00B35D24">
        <w:tc>
          <w:tcPr>
            <w:tcW w:w="3539" w:type="dxa"/>
            <w:shd w:val="clear" w:color="auto" w:fill="auto"/>
            <w:vAlign w:val="center"/>
          </w:tcPr>
          <w:p w14:paraId="0AA95583" w14:textId="77777777" w:rsidR="00B35D24" w:rsidRPr="00761E34" w:rsidRDefault="00B35D24" w:rsidP="00B35D24">
            <w:pPr>
              <w:rPr>
                <w:b/>
                <w:bCs/>
                <w:iCs/>
                <w:sz w:val="22"/>
                <w:szCs w:val="22"/>
              </w:rPr>
            </w:pPr>
            <w:r w:rsidRPr="00761E34">
              <w:rPr>
                <w:b/>
                <w:bCs/>
                <w:iCs/>
                <w:sz w:val="22"/>
                <w:szCs w:val="22"/>
              </w:rPr>
              <w:t>Statement: I am confident in…</w:t>
            </w:r>
          </w:p>
        </w:tc>
        <w:tc>
          <w:tcPr>
            <w:tcW w:w="1418" w:type="dxa"/>
            <w:shd w:val="clear" w:color="auto" w:fill="auto"/>
            <w:vAlign w:val="center"/>
          </w:tcPr>
          <w:p w14:paraId="1D423193" w14:textId="77777777" w:rsidR="00B35D24" w:rsidRPr="00761E34" w:rsidRDefault="00B35D24" w:rsidP="00B35D24">
            <w:pPr>
              <w:jc w:val="center"/>
              <w:rPr>
                <w:b/>
                <w:bCs/>
                <w:i/>
                <w:sz w:val="22"/>
                <w:szCs w:val="22"/>
              </w:rPr>
            </w:pPr>
            <w:r w:rsidRPr="00761E34">
              <w:rPr>
                <w:b/>
                <w:sz w:val="22"/>
                <w:szCs w:val="22"/>
              </w:rPr>
              <w:t>% Agree or Strongly Agree</w:t>
            </w:r>
          </w:p>
        </w:tc>
        <w:tc>
          <w:tcPr>
            <w:tcW w:w="2029" w:type="dxa"/>
            <w:shd w:val="clear" w:color="auto" w:fill="auto"/>
            <w:vAlign w:val="center"/>
          </w:tcPr>
          <w:p w14:paraId="0F74839C" w14:textId="77777777" w:rsidR="00B35D24" w:rsidRPr="00761E34" w:rsidRDefault="00B35D24" w:rsidP="00B35D24">
            <w:pPr>
              <w:jc w:val="center"/>
              <w:rPr>
                <w:rFonts w:asciiTheme="majorBidi" w:hAnsiTheme="majorBidi" w:cstheme="majorBidi"/>
                <w:b/>
                <w:bCs/>
                <w:sz w:val="22"/>
                <w:szCs w:val="22"/>
              </w:rPr>
            </w:pPr>
            <w:r w:rsidRPr="00761E34">
              <w:rPr>
                <w:rFonts w:asciiTheme="majorBidi" w:hAnsiTheme="majorBidi" w:cstheme="majorBidi"/>
                <w:b/>
                <w:bCs/>
                <w:sz w:val="22"/>
                <w:szCs w:val="22"/>
              </w:rPr>
              <w:t>Univariate</w:t>
            </w:r>
          </w:p>
          <w:p w14:paraId="03E9BBC9" w14:textId="77777777" w:rsidR="00B35D24" w:rsidRPr="00761E34" w:rsidRDefault="00B35D24" w:rsidP="00B35D24">
            <w:pPr>
              <w:jc w:val="center"/>
              <w:rPr>
                <w:b/>
                <w:bCs/>
                <w:i/>
                <w:sz w:val="22"/>
                <w:szCs w:val="22"/>
              </w:rPr>
            </w:pPr>
            <w:r w:rsidRPr="00761E34">
              <w:rPr>
                <w:rFonts w:asciiTheme="majorBidi" w:hAnsiTheme="majorBidi" w:cstheme="majorBidi"/>
                <w:b/>
                <w:bCs/>
                <w:sz w:val="22"/>
                <w:szCs w:val="22"/>
              </w:rPr>
              <w:t>(coefficient)</w:t>
            </w:r>
            <w:r w:rsidRPr="00761E34">
              <w:rPr>
                <w:rFonts w:asciiTheme="majorBidi" w:hAnsiTheme="majorBidi" w:cstheme="majorBidi"/>
                <w:b/>
                <w:bCs/>
                <w:sz w:val="22"/>
                <w:szCs w:val="22"/>
                <w:vertAlign w:val="superscript"/>
              </w:rPr>
              <w:t>a</w:t>
            </w:r>
          </w:p>
        </w:tc>
        <w:tc>
          <w:tcPr>
            <w:tcW w:w="2030" w:type="dxa"/>
            <w:vAlign w:val="center"/>
          </w:tcPr>
          <w:p w14:paraId="38D5C5C4" w14:textId="77777777" w:rsidR="00B35D24" w:rsidRPr="00761E34" w:rsidRDefault="00B35D24" w:rsidP="00B35D24">
            <w:pPr>
              <w:jc w:val="center"/>
              <w:rPr>
                <w:rFonts w:asciiTheme="majorBidi" w:hAnsiTheme="majorBidi" w:cstheme="majorBidi"/>
                <w:b/>
                <w:bCs/>
                <w:sz w:val="22"/>
                <w:szCs w:val="22"/>
              </w:rPr>
            </w:pPr>
            <w:r w:rsidRPr="00761E34">
              <w:rPr>
                <w:rFonts w:asciiTheme="majorBidi" w:hAnsiTheme="majorBidi" w:cstheme="majorBidi"/>
                <w:b/>
                <w:bCs/>
                <w:sz w:val="22"/>
                <w:szCs w:val="22"/>
              </w:rPr>
              <w:t>Multivariate</w:t>
            </w:r>
          </w:p>
          <w:p w14:paraId="7C10CF6F" w14:textId="77777777" w:rsidR="00B35D24" w:rsidRPr="00761E34" w:rsidRDefault="00B35D24" w:rsidP="00B35D24">
            <w:pPr>
              <w:jc w:val="center"/>
              <w:rPr>
                <w:b/>
                <w:bCs/>
                <w:i/>
                <w:sz w:val="22"/>
                <w:szCs w:val="22"/>
              </w:rPr>
            </w:pPr>
            <w:r w:rsidRPr="00761E34">
              <w:rPr>
                <w:rFonts w:asciiTheme="majorBidi" w:hAnsiTheme="majorBidi" w:cstheme="majorBidi"/>
                <w:b/>
                <w:bCs/>
                <w:sz w:val="22"/>
                <w:szCs w:val="22"/>
              </w:rPr>
              <w:t>(coefficient)</w:t>
            </w:r>
            <w:r w:rsidRPr="00761E34">
              <w:rPr>
                <w:rFonts w:asciiTheme="majorBidi" w:hAnsiTheme="majorBidi" w:cstheme="majorBidi"/>
                <w:b/>
                <w:bCs/>
                <w:sz w:val="22"/>
                <w:szCs w:val="22"/>
                <w:vertAlign w:val="superscript"/>
              </w:rPr>
              <w:t>b</w:t>
            </w:r>
          </w:p>
        </w:tc>
      </w:tr>
      <w:tr w:rsidR="00B35D24" w:rsidRPr="00761E34" w14:paraId="546E6D2E" w14:textId="77777777" w:rsidTr="00B35D24">
        <w:tc>
          <w:tcPr>
            <w:tcW w:w="3539" w:type="dxa"/>
            <w:vAlign w:val="center"/>
          </w:tcPr>
          <w:p w14:paraId="1D3016CA" w14:textId="77777777" w:rsidR="00B35D24" w:rsidRPr="00761E34" w:rsidRDefault="00B35D24" w:rsidP="00B35D24">
            <w:pPr>
              <w:rPr>
                <w:iCs/>
                <w:sz w:val="22"/>
                <w:szCs w:val="22"/>
              </w:rPr>
            </w:pPr>
            <w:r w:rsidRPr="00761E34">
              <w:rPr>
                <w:iCs/>
                <w:sz w:val="22"/>
                <w:szCs w:val="22"/>
              </w:rPr>
              <w:t>…browsing online information</w:t>
            </w:r>
          </w:p>
        </w:tc>
        <w:tc>
          <w:tcPr>
            <w:tcW w:w="1418" w:type="dxa"/>
            <w:vAlign w:val="center"/>
          </w:tcPr>
          <w:p w14:paraId="58E71428" w14:textId="77777777" w:rsidR="00B35D24" w:rsidRPr="00761E34" w:rsidRDefault="00B35D24" w:rsidP="00B35D24">
            <w:pPr>
              <w:jc w:val="center"/>
              <w:rPr>
                <w:sz w:val="22"/>
                <w:szCs w:val="22"/>
              </w:rPr>
            </w:pPr>
            <w:r w:rsidRPr="00761E34">
              <w:rPr>
                <w:sz w:val="22"/>
                <w:szCs w:val="22"/>
              </w:rPr>
              <w:t>92.1</w:t>
            </w:r>
          </w:p>
        </w:tc>
        <w:tc>
          <w:tcPr>
            <w:tcW w:w="2029" w:type="dxa"/>
            <w:vAlign w:val="center"/>
          </w:tcPr>
          <w:p w14:paraId="33FD1507" w14:textId="77777777" w:rsidR="00B35D24" w:rsidRPr="00761E34" w:rsidRDefault="00B35D24" w:rsidP="00B35D24">
            <w:pPr>
              <w:jc w:val="center"/>
              <w:rPr>
                <w:sz w:val="22"/>
                <w:szCs w:val="22"/>
              </w:rPr>
            </w:pPr>
            <w:r w:rsidRPr="00761E34">
              <w:rPr>
                <w:sz w:val="22"/>
                <w:szCs w:val="22"/>
              </w:rPr>
              <w:t>Age 25-30 (-0.16</w:t>
            </w:r>
            <w:r w:rsidRPr="00761E34">
              <w:rPr>
                <w:sz w:val="22"/>
                <w:szCs w:val="22"/>
                <w:vertAlign w:val="superscript"/>
              </w:rPr>
              <w:t>**</w:t>
            </w:r>
            <w:r w:rsidRPr="00761E34">
              <w:rPr>
                <w:sz w:val="22"/>
                <w:szCs w:val="22"/>
              </w:rPr>
              <w:t>); Age &gt;30 (-0.16</w:t>
            </w:r>
            <w:r w:rsidRPr="00761E34">
              <w:rPr>
                <w:sz w:val="22"/>
                <w:szCs w:val="22"/>
                <w:vertAlign w:val="superscript"/>
              </w:rPr>
              <w:t>**</w:t>
            </w:r>
            <w:r w:rsidRPr="00761E34">
              <w:rPr>
                <w:sz w:val="22"/>
                <w:szCs w:val="22"/>
              </w:rPr>
              <w:t>); Full-time (-0.09</w:t>
            </w:r>
            <w:r w:rsidRPr="00761E34">
              <w:rPr>
                <w:sz w:val="22"/>
                <w:szCs w:val="22"/>
                <w:vertAlign w:val="superscript"/>
              </w:rPr>
              <w:t>***</w:t>
            </w:r>
            <w:r w:rsidRPr="00761E34">
              <w:rPr>
                <w:sz w:val="22"/>
                <w:szCs w:val="22"/>
              </w:rPr>
              <w:t>); Masters (0.10</w:t>
            </w:r>
            <w:r w:rsidRPr="00761E34">
              <w:rPr>
                <w:sz w:val="22"/>
                <w:szCs w:val="22"/>
                <w:vertAlign w:val="superscript"/>
              </w:rPr>
              <w:t>***</w:t>
            </w:r>
            <w:r w:rsidRPr="00761E34">
              <w:rPr>
                <w:sz w:val="22"/>
                <w:szCs w:val="22"/>
              </w:rPr>
              <w:t>)</w:t>
            </w:r>
          </w:p>
        </w:tc>
        <w:tc>
          <w:tcPr>
            <w:tcW w:w="2030" w:type="dxa"/>
            <w:vAlign w:val="center"/>
          </w:tcPr>
          <w:p w14:paraId="0F1C86DC" w14:textId="77777777" w:rsidR="00B35D24" w:rsidRPr="00761E34" w:rsidRDefault="00B35D24" w:rsidP="00B35D24">
            <w:pPr>
              <w:jc w:val="center"/>
              <w:rPr>
                <w:sz w:val="22"/>
                <w:szCs w:val="22"/>
              </w:rPr>
            </w:pPr>
            <w:r w:rsidRPr="00761E34">
              <w:rPr>
                <w:sz w:val="22"/>
                <w:szCs w:val="22"/>
              </w:rPr>
              <w:t>Age 25-30 (-0.15</w:t>
            </w:r>
            <w:r w:rsidRPr="00761E34">
              <w:rPr>
                <w:sz w:val="22"/>
                <w:szCs w:val="22"/>
                <w:vertAlign w:val="superscript"/>
              </w:rPr>
              <w:t>**</w:t>
            </w:r>
            <w:r w:rsidRPr="00761E34">
              <w:rPr>
                <w:sz w:val="22"/>
                <w:szCs w:val="22"/>
              </w:rPr>
              <w:t>)</w:t>
            </w:r>
          </w:p>
        </w:tc>
      </w:tr>
      <w:tr w:rsidR="00B35D24" w:rsidRPr="00761E34" w14:paraId="63F4B6BC" w14:textId="77777777" w:rsidTr="00B35D24">
        <w:tc>
          <w:tcPr>
            <w:tcW w:w="3539" w:type="dxa"/>
            <w:vAlign w:val="center"/>
          </w:tcPr>
          <w:p w14:paraId="2B5F4D96" w14:textId="77777777" w:rsidR="00B35D24" w:rsidRPr="00761E34" w:rsidRDefault="00B35D24" w:rsidP="00B35D24">
            <w:pPr>
              <w:rPr>
                <w:iCs/>
                <w:sz w:val="22"/>
                <w:szCs w:val="22"/>
              </w:rPr>
            </w:pPr>
            <w:r w:rsidRPr="00761E34">
              <w:rPr>
                <w:iCs/>
                <w:sz w:val="22"/>
                <w:szCs w:val="22"/>
              </w:rPr>
              <w:t>…sharing digital content.</w:t>
            </w:r>
          </w:p>
        </w:tc>
        <w:tc>
          <w:tcPr>
            <w:tcW w:w="1418" w:type="dxa"/>
            <w:vAlign w:val="center"/>
          </w:tcPr>
          <w:p w14:paraId="02303F19" w14:textId="77777777" w:rsidR="00B35D24" w:rsidRPr="00761E34" w:rsidRDefault="00B35D24" w:rsidP="00B35D24">
            <w:pPr>
              <w:jc w:val="center"/>
              <w:rPr>
                <w:sz w:val="22"/>
                <w:szCs w:val="22"/>
              </w:rPr>
            </w:pPr>
            <w:r w:rsidRPr="00761E34">
              <w:rPr>
                <w:sz w:val="22"/>
                <w:szCs w:val="22"/>
              </w:rPr>
              <w:t>86.1</w:t>
            </w:r>
          </w:p>
        </w:tc>
        <w:tc>
          <w:tcPr>
            <w:tcW w:w="2029" w:type="dxa"/>
            <w:vAlign w:val="center"/>
          </w:tcPr>
          <w:p w14:paraId="0FF16020" w14:textId="77777777" w:rsidR="00B35D24" w:rsidRPr="00761E34" w:rsidRDefault="00B35D24" w:rsidP="00B35D24">
            <w:pPr>
              <w:jc w:val="center"/>
              <w:rPr>
                <w:sz w:val="22"/>
                <w:szCs w:val="22"/>
              </w:rPr>
            </w:pPr>
            <w:r w:rsidRPr="00761E34">
              <w:rPr>
                <w:sz w:val="22"/>
                <w:szCs w:val="22"/>
              </w:rPr>
              <w:t>Age 25-30 (-0.19</w:t>
            </w:r>
            <w:r w:rsidRPr="00761E34">
              <w:rPr>
                <w:sz w:val="22"/>
                <w:szCs w:val="22"/>
                <w:vertAlign w:val="superscript"/>
              </w:rPr>
              <w:t>***</w:t>
            </w:r>
            <w:r w:rsidRPr="00761E34">
              <w:rPr>
                <w:sz w:val="22"/>
                <w:szCs w:val="22"/>
              </w:rPr>
              <w:t>); Masters (0.17</w:t>
            </w:r>
            <w:r w:rsidRPr="00761E34">
              <w:rPr>
                <w:sz w:val="22"/>
                <w:szCs w:val="22"/>
                <w:vertAlign w:val="superscript"/>
              </w:rPr>
              <w:t>***</w:t>
            </w:r>
            <w:r w:rsidRPr="00761E34">
              <w:rPr>
                <w:sz w:val="22"/>
                <w:szCs w:val="22"/>
              </w:rPr>
              <w:t>); Natural sciences (0.27</w:t>
            </w:r>
            <w:r w:rsidRPr="00761E34">
              <w:rPr>
                <w:sz w:val="22"/>
                <w:szCs w:val="22"/>
                <w:vertAlign w:val="superscript"/>
              </w:rPr>
              <w:t>**</w:t>
            </w:r>
            <w:r w:rsidRPr="00761E34">
              <w:rPr>
                <w:sz w:val="22"/>
                <w:szCs w:val="22"/>
              </w:rPr>
              <w:t>)</w:t>
            </w:r>
          </w:p>
        </w:tc>
        <w:tc>
          <w:tcPr>
            <w:tcW w:w="2030" w:type="dxa"/>
            <w:vAlign w:val="center"/>
          </w:tcPr>
          <w:p w14:paraId="3A016E64" w14:textId="77777777" w:rsidR="00B35D24" w:rsidRPr="00761E34" w:rsidRDefault="00B35D24" w:rsidP="00B35D24">
            <w:pPr>
              <w:jc w:val="center"/>
              <w:rPr>
                <w:sz w:val="22"/>
                <w:szCs w:val="22"/>
              </w:rPr>
            </w:pPr>
            <w:r w:rsidRPr="00761E34">
              <w:rPr>
                <w:sz w:val="22"/>
                <w:szCs w:val="22"/>
              </w:rPr>
              <w:t>Masters (0.18</w:t>
            </w:r>
            <w:r w:rsidRPr="00761E34">
              <w:rPr>
                <w:sz w:val="22"/>
                <w:szCs w:val="22"/>
                <w:vertAlign w:val="superscript"/>
              </w:rPr>
              <w:t>**</w:t>
            </w:r>
            <w:r w:rsidRPr="00761E34">
              <w:rPr>
                <w:sz w:val="22"/>
                <w:szCs w:val="22"/>
              </w:rPr>
              <w:t>)</w:t>
            </w:r>
          </w:p>
        </w:tc>
      </w:tr>
      <w:tr w:rsidR="00B35D24" w:rsidRPr="00761E34" w14:paraId="7AE7CD91" w14:textId="77777777" w:rsidTr="00B35D24">
        <w:tc>
          <w:tcPr>
            <w:tcW w:w="3539" w:type="dxa"/>
            <w:shd w:val="clear" w:color="auto" w:fill="auto"/>
            <w:vAlign w:val="center"/>
          </w:tcPr>
          <w:p w14:paraId="3E134448" w14:textId="77777777" w:rsidR="00B35D24" w:rsidRPr="00761E34" w:rsidRDefault="00B35D24" w:rsidP="00B35D24">
            <w:pPr>
              <w:rPr>
                <w:iCs/>
                <w:sz w:val="22"/>
                <w:szCs w:val="22"/>
              </w:rPr>
            </w:pPr>
            <w:r w:rsidRPr="00761E34">
              <w:rPr>
                <w:iCs/>
                <w:sz w:val="22"/>
                <w:szCs w:val="22"/>
              </w:rPr>
              <w:t>…online teaching platforms (e.g. Moodle, Blackboard, etc.)</w:t>
            </w:r>
          </w:p>
        </w:tc>
        <w:tc>
          <w:tcPr>
            <w:tcW w:w="1418" w:type="dxa"/>
            <w:shd w:val="clear" w:color="auto" w:fill="auto"/>
            <w:vAlign w:val="center"/>
          </w:tcPr>
          <w:p w14:paraId="042F4CE9" w14:textId="77777777" w:rsidR="00B35D24" w:rsidRPr="00761E34" w:rsidRDefault="00B35D24" w:rsidP="00B35D24">
            <w:pPr>
              <w:jc w:val="center"/>
              <w:rPr>
                <w:iCs/>
                <w:sz w:val="22"/>
                <w:szCs w:val="22"/>
              </w:rPr>
            </w:pPr>
            <w:r w:rsidRPr="00761E34">
              <w:rPr>
                <w:iCs/>
                <w:sz w:val="22"/>
                <w:szCs w:val="22"/>
              </w:rPr>
              <w:t>90.1</w:t>
            </w:r>
          </w:p>
        </w:tc>
        <w:tc>
          <w:tcPr>
            <w:tcW w:w="2029" w:type="dxa"/>
            <w:shd w:val="clear" w:color="auto" w:fill="auto"/>
            <w:vAlign w:val="center"/>
          </w:tcPr>
          <w:p w14:paraId="25A63673" w14:textId="77777777" w:rsidR="00B35D24" w:rsidRPr="00761E34" w:rsidRDefault="00B35D24" w:rsidP="00B35D24">
            <w:pPr>
              <w:jc w:val="center"/>
              <w:rPr>
                <w:iCs/>
                <w:sz w:val="22"/>
                <w:szCs w:val="22"/>
              </w:rPr>
            </w:pPr>
            <w:r w:rsidRPr="00761E34">
              <w:rPr>
                <w:iCs/>
                <w:sz w:val="22"/>
                <w:szCs w:val="22"/>
              </w:rPr>
              <w:t>Female (-0.09</w:t>
            </w:r>
            <w:r w:rsidRPr="00761E34">
              <w:rPr>
                <w:sz w:val="22"/>
                <w:szCs w:val="22"/>
                <w:vertAlign w:val="superscript"/>
              </w:rPr>
              <w:t>*</w:t>
            </w:r>
            <w:r w:rsidRPr="00761E34">
              <w:rPr>
                <w:sz w:val="22"/>
                <w:szCs w:val="22"/>
              </w:rPr>
              <w:t>)</w:t>
            </w:r>
          </w:p>
        </w:tc>
        <w:tc>
          <w:tcPr>
            <w:tcW w:w="2030" w:type="dxa"/>
            <w:vAlign w:val="center"/>
          </w:tcPr>
          <w:p w14:paraId="7483AF45" w14:textId="77777777" w:rsidR="00B35D24" w:rsidRPr="00761E34" w:rsidRDefault="00B35D24" w:rsidP="00B35D24">
            <w:pPr>
              <w:jc w:val="center"/>
              <w:rPr>
                <w:iCs/>
                <w:sz w:val="22"/>
                <w:szCs w:val="22"/>
              </w:rPr>
            </w:pPr>
            <w:r w:rsidRPr="00761E34">
              <w:rPr>
                <w:iCs/>
                <w:sz w:val="22"/>
                <w:szCs w:val="22"/>
              </w:rPr>
              <w:t>-</w:t>
            </w:r>
          </w:p>
        </w:tc>
      </w:tr>
      <w:tr w:rsidR="00B35D24" w:rsidRPr="00761E34" w14:paraId="684EB9EB" w14:textId="77777777" w:rsidTr="00B35D24">
        <w:tc>
          <w:tcPr>
            <w:tcW w:w="3539" w:type="dxa"/>
            <w:shd w:val="clear" w:color="auto" w:fill="auto"/>
            <w:vAlign w:val="center"/>
          </w:tcPr>
          <w:p w14:paraId="29C63C46" w14:textId="77777777" w:rsidR="00B35D24" w:rsidRPr="00761E34" w:rsidRDefault="00B35D24" w:rsidP="00B35D24">
            <w:pPr>
              <w:rPr>
                <w:iCs/>
                <w:sz w:val="22"/>
                <w:szCs w:val="22"/>
              </w:rPr>
            </w:pPr>
            <w:r w:rsidRPr="00761E34">
              <w:rPr>
                <w:iCs/>
                <w:sz w:val="22"/>
                <w:szCs w:val="22"/>
              </w:rPr>
              <w:t>…using online collaboration platforms (Zoom, MS Teams, Skype, etc.).</w:t>
            </w:r>
          </w:p>
        </w:tc>
        <w:tc>
          <w:tcPr>
            <w:tcW w:w="1418" w:type="dxa"/>
            <w:shd w:val="clear" w:color="auto" w:fill="auto"/>
            <w:vAlign w:val="center"/>
          </w:tcPr>
          <w:p w14:paraId="35030200" w14:textId="77777777" w:rsidR="00B35D24" w:rsidRPr="00761E34" w:rsidRDefault="00B35D24" w:rsidP="00B35D24">
            <w:pPr>
              <w:jc w:val="center"/>
              <w:rPr>
                <w:sz w:val="22"/>
                <w:szCs w:val="22"/>
              </w:rPr>
            </w:pPr>
            <w:r w:rsidRPr="00761E34">
              <w:rPr>
                <w:sz w:val="22"/>
                <w:szCs w:val="22"/>
              </w:rPr>
              <w:t>86.1</w:t>
            </w:r>
          </w:p>
        </w:tc>
        <w:tc>
          <w:tcPr>
            <w:tcW w:w="2029" w:type="dxa"/>
            <w:shd w:val="clear" w:color="auto" w:fill="auto"/>
            <w:vAlign w:val="center"/>
          </w:tcPr>
          <w:p w14:paraId="4F709929" w14:textId="77777777" w:rsidR="00B35D24" w:rsidRPr="00761E34" w:rsidRDefault="00B35D24" w:rsidP="00B35D24">
            <w:pPr>
              <w:jc w:val="center"/>
              <w:rPr>
                <w:sz w:val="22"/>
                <w:szCs w:val="22"/>
              </w:rPr>
            </w:pPr>
            <w:r w:rsidRPr="00761E34">
              <w:rPr>
                <w:iCs/>
                <w:sz w:val="22"/>
                <w:szCs w:val="22"/>
              </w:rPr>
              <w:t>Age 25-30 (-0.13</w:t>
            </w:r>
            <w:r w:rsidRPr="00761E34">
              <w:rPr>
                <w:sz w:val="22"/>
                <w:szCs w:val="22"/>
                <w:vertAlign w:val="superscript"/>
              </w:rPr>
              <w:t>**</w:t>
            </w:r>
            <w:r w:rsidRPr="00761E34">
              <w:rPr>
                <w:sz w:val="22"/>
                <w:szCs w:val="22"/>
              </w:rPr>
              <w:t>); Natural sciences (0.27</w:t>
            </w:r>
            <w:r w:rsidRPr="00761E34">
              <w:rPr>
                <w:sz w:val="22"/>
                <w:szCs w:val="22"/>
                <w:vertAlign w:val="superscript"/>
              </w:rPr>
              <w:t>**</w:t>
            </w:r>
            <w:r w:rsidRPr="00761E34">
              <w:rPr>
                <w:sz w:val="22"/>
                <w:szCs w:val="22"/>
              </w:rPr>
              <w:t>)</w:t>
            </w:r>
          </w:p>
        </w:tc>
        <w:tc>
          <w:tcPr>
            <w:tcW w:w="2030" w:type="dxa"/>
            <w:vAlign w:val="center"/>
          </w:tcPr>
          <w:p w14:paraId="2DB08799" w14:textId="77777777" w:rsidR="00B35D24" w:rsidRPr="00761E34" w:rsidRDefault="00B35D24" w:rsidP="00B35D24">
            <w:pPr>
              <w:jc w:val="center"/>
              <w:rPr>
                <w:sz w:val="22"/>
                <w:szCs w:val="22"/>
              </w:rPr>
            </w:pPr>
            <w:r w:rsidRPr="00761E34">
              <w:rPr>
                <w:sz w:val="22"/>
                <w:szCs w:val="22"/>
              </w:rPr>
              <w:t>-</w:t>
            </w:r>
          </w:p>
        </w:tc>
      </w:tr>
      <w:tr w:rsidR="00B35D24" w:rsidRPr="00761E34" w14:paraId="47A49C95" w14:textId="77777777" w:rsidTr="00B35D24">
        <w:tc>
          <w:tcPr>
            <w:tcW w:w="3539" w:type="dxa"/>
            <w:vAlign w:val="center"/>
          </w:tcPr>
          <w:p w14:paraId="2F3F5532" w14:textId="77777777" w:rsidR="00B35D24" w:rsidRPr="00761E34" w:rsidRDefault="00B35D24" w:rsidP="00B35D24">
            <w:pPr>
              <w:rPr>
                <w:iCs/>
                <w:sz w:val="22"/>
                <w:szCs w:val="22"/>
              </w:rPr>
            </w:pPr>
            <w:r w:rsidRPr="00761E34">
              <w:rPr>
                <w:iCs/>
                <w:sz w:val="22"/>
                <w:szCs w:val="22"/>
              </w:rPr>
              <w:t>…using online communication platforms (e-mail, messaging, etc.)</w:t>
            </w:r>
          </w:p>
        </w:tc>
        <w:tc>
          <w:tcPr>
            <w:tcW w:w="1418" w:type="dxa"/>
            <w:vAlign w:val="center"/>
          </w:tcPr>
          <w:p w14:paraId="2BB43D6D" w14:textId="77777777" w:rsidR="00B35D24" w:rsidRPr="00761E34" w:rsidRDefault="00B35D24" w:rsidP="00B35D24">
            <w:pPr>
              <w:jc w:val="center"/>
              <w:rPr>
                <w:sz w:val="22"/>
                <w:szCs w:val="22"/>
              </w:rPr>
            </w:pPr>
            <w:r w:rsidRPr="00761E34">
              <w:rPr>
                <w:sz w:val="22"/>
                <w:szCs w:val="22"/>
              </w:rPr>
              <w:t>97.0</w:t>
            </w:r>
          </w:p>
        </w:tc>
        <w:tc>
          <w:tcPr>
            <w:tcW w:w="2029" w:type="dxa"/>
            <w:vAlign w:val="center"/>
          </w:tcPr>
          <w:p w14:paraId="3CA54568" w14:textId="77777777" w:rsidR="00B35D24" w:rsidRPr="00761E34" w:rsidRDefault="00B35D24" w:rsidP="00B35D24">
            <w:pPr>
              <w:jc w:val="center"/>
              <w:rPr>
                <w:sz w:val="22"/>
                <w:szCs w:val="22"/>
              </w:rPr>
            </w:pPr>
            <w:r w:rsidRPr="00761E34">
              <w:rPr>
                <w:iCs/>
                <w:sz w:val="22"/>
                <w:szCs w:val="22"/>
              </w:rPr>
              <w:t>Female (-0.04</w:t>
            </w:r>
            <w:r w:rsidRPr="00761E34">
              <w:rPr>
                <w:sz w:val="22"/>
                <w:szCs w:val="22"/>
                <w:vertAlign w:val="superscript"/>
              </w:rPr>
              <w:t>*</w:t>
            </w:r>
            <w:r w:rsidRPr="00761E34">
              <w:rPr>
                <w:sz w:val="22"/>
                <w:szCs w:val="22"/>
              </w:rPr>
              <w:t>); Full-time (-0.03</w:t>
            </w:r>
            <w:r w:rsidRPr="00761E34">
              <w:rPr>
                <w:sz w:val="22"/>
                <w:szCs w:val="22"/>
                <w:vertAlign w:val="superscript"/>
              </w:rPr>
              <w:t>*</w:t>
            </w:r>
            <w:r w:rsidRPr="00761E34">
              <w:rPr>
                <w:sz w:val="22"/>
                <w:szCs w:val="22"/>
              </w:rPr>
              <w:t>); Masters (0.04</w:t>
            </w:r>
            <w:r w:rsidRPr="00761E34">
              <w:rPr>
                <w:sz w:val="22"/>
                <w:szCs w:val="22"/>
                <w:vertAlign w:val="superscript"/>
              </w:rPr>
              <w:t>*</w:t>
            </w:r>
            <w:r w:rsidRPr="00761E34">
              <w:rPr>
                <w:sz w:val="22"/>
                <w:szCs w:val="22"/>
              </w:rPr>
              <w:t>); Social sciences (-0.04</w:t>
            </w:r>
            <w:r w:rsidRPr="00761E34">
              <w:rPr>
                <w:sz w:val="22"/>
                <w:szCs w:val="22"/>
                <w:vertAlign w:val="superscript"/>
              </w:rPr>
              <w:t>*</w:t>
            </w:r>
            <w:r w:rsidRPr="00761E34">
              <w:rPr>
                <w:sz w:val="22"/>
                <w:szCs w:val="22"/>
              </w:rPr>
              <w:t>)</w:t>
            </w:r>
          </w:p>
        </w:tc>
        <w:tc>
          <w:tcPr>
            <w:tcW w:w="2030" w:type="dxa"/>
            <w:vAlign w:val="center"/>
          </w:tcPr>
          <w:p w14:paraId="2B647336" w14:textId="77777777" w:rsidR="00B35D24" w:rsidRPr="00761E34" w:rsidRDefault="00B35D24" w:rsidP="00B35D24">
            <w:pPr>
              <w:jc w:val="center"/>
              <w:rPr>
                <w:sz w:val="22"/>
                <w:szCs w:val="22"/>
              </w:rPr>
            </w:pPr>
            <w:r w:rsidRPr="00761E34">
              <w:rPr>
                <w:iCs/>
                <w:sz w:val="22"/>
                <w:szCs w:val="22"/>
              </w:rPr>
              <w:t>-</w:t>
            </w:r>
          </w:p>
        </w:tc>
      </w:tr>
      <w:tr w:rsidR="00B35D24" w:rsidRPr="00761E34" w14:paraId="083D6C21" w14:textId="77777777" w:rsidTr="00B35D24">
        <w:tc>
          <w:tcPr>
            <w:tcW w:w="3539" w:type="dxa"/>
            <w:vAlign w:val="center"/>
          </w:tcPr>
          <w:p w14:paraId="1117E24A" w14:textId="77777777" w:rsidR="00B35D24" w:rsidRPr="00761E34" w:rsidRDefault="00B35D24" w:rsidP="00B35D24">
            <w:pPr>
              <w:rPr>
                <w:iCs/>
                <w:sz w:val="22"/>
                <w:szCs w:val="22"/>
              </w:rPr>
            </w:pPr>
            <w:r w:rsidRPr="00761E34">
              <w:rPr>
                <w:iCs/>
                <w:sz w:val="22"/>
                <w:szCs w:val="22"/>
              </w:rPr>
              <w:t>…using software and programs required for my studies.</w:t>
            </w:r>
          </w:p>
        </w:tc>
        <w:tc>
          <w:tcPr>
            <w:tcW w:w="1418" w:type="dxa"/>
            <w:vAlign w:val="center"/>
          </w:tcPr>
          <w:p w14:paraId="5C50E269" w14:textId="77777777" w:rsidR="00B35D24" w:rsidRPr="00761E34" w:rsidRDefault="00B35D24" w:rsidP="00B35D24">
            <w:pPr>
              <w:jc w:val="center"/>
              <w:rPr>
                <w:sz w:val="22"/>
                <w:szCs w:val="22"/>
              </w:rPr>
            </w:pPr>
            <w:r w:rsidRPr="00761E34">
              <w:rPr>
                <w:sz w:val="22"/>
                <w:szCs w:val="22"/>
              </w:rPr>
              <w:t>76.2</w:t>
            </w:r>
          </w:p>
        </w:tc>
        <w:tc>
          <w:tcPr>
            <w:tcW w:w="2029" w:type="dxa"/>
            <w:vAlign w:val="center"/>
          </w:tcPr>
          <w:p w14:paraId="260AB275" w14:textId="77777777" w:rsidR="00B35D24" w:rsidRPr="00761E34" w:rsidRDefault="00B35D24" w:rsidP="00B35D24">
            <w:pPr>
              <w:jc w:val="center"/>
              <w:rPr>
                <w:sz w:val="22"/>
                <w:szCs w:val="22"/>
              </w:rPr>
            </w:pPr>
            <w:r w:rsidRPr="00761E34">
              <w:rPr>
                <w:iCs/>
                <w:sz w:val="22"/>
                <w:szCs w:val="22"/>
              </w:rPr>
              <w:t>Age 25-30 (0.28</w:t>
            </w:r>
            <w:r w:rsidRPr="00761E34">
              <w:rPr>
                <w:sz w:val="22"/>
                <w:szCs w:val="22"/>
                <w:vertAlign w:val="superscript"/>
              </w:rPr>
              <w:t>***</w:t>
            </w:r>
            <w:r w:rsidRPr="00761E34">
              <w:rPr>
                <w:sz w:val="22"/>
                <w:szCs w:val="22"/>
              </w:rPr>
              <w:t>); High ability to pay (0.16</w:t>
            </w:r>
            <w:r w:rsidRPr="00761E34">
              <w:rPr>
                <w:sz w:val="22"/>
                <w:szCs w:val="22"/>
                <w:vertAlign w:val="superscript"/>
              </w:rPr>
              <w:t>*</w:t>
            </w:r>
            <w:r w:rsidRPr="00761E34">
              <w:rPr>
                <w:sz w:val="22"/>
                <w:szCs w:val="22"/>
              </w:rPr>
              <w:t>); Moved home (-0.27</w:t>
            </w:r>
            <w:r w:rsidRPr="00761E34">
              <w:rPr>
                <w:sz w:val="22"/>
                <w:szCs w:val="22"/>
                <w:vertAlign w:val="superscript"/>
              </w:rPr>
              <w:t>**</w:t>
            </w:r>
            <w:r w:rsidRPr="00761E34">
              <w:rPr>
                <w:sz w:val="22"/>
                <w:szCs w:val="22"/>
              </w:rPr>
              <w:t>)</w:t>
            </w:r>
          </w:p>
        </w:tc>
        <w:tc>
          <w:tcPr>
            <w:tcW w:w="2030" w:type="dxa"/>
            <w:vAlign w:val="center"/>
          </w:tcPr>
          <w:p w14:paraId="036D03F4" w14:textId="77777777" w:rsidR="00B35D24" w:rsidRPr="00761E34" w:rsidRDefault="00B35D24" w:rsidP="00B35D24">
            <w:pPr>
              <w:jc w:val="center"/>
              <w:rPr>
                <w:sz w:val="22"/>
                <w:szCs w:val="22"/>
              </w:rPr>
            </w:pPr>
            <w:r w:rsidRPr="00761E34">
              <w:rPr>
                <w:iCs/>
                <w:sz w:val="22"/>
                <w:szCs w:val="22"/>
              </w:rPr>
              <w:t>Age 25-30 (0.31</w:t>
            </w:r>
            <w:r w:rsidRPr="00761E34">
              <w:rPr>
                <w:sz w:val="22"/>
                <w:szCs w:val="22"/>
                <w:vertAlign w:val="superscript"/>
              </w:rPr>
              <w:t>***</w:t>
            </w:r>
            <w:r w:rsidRPr="00761E34">
              <w:rPr>
                <w:sz w:val="22"/>
                <w:szCs w:val="22"/>
              </w:rPr>
              <w:t>); Moved home (-0.22</w:t>
            </w:r>
            <w:r w:rsidRPr="00761E34">
              <w:rPr>
                <w:sz w:val="22"/>
                <w:szCs w:val="22"/>
                <w:vertAlign w:val="superscript"/>
              </w:rPr>
              <w:t>**</w:t>
            </w:r>
            <w:r w:rsidRPr="00761E34">
              <w:rPr>
                <w:sz w:val="22"/>
                <w:szCs w:val="22"/>
              </w:rPr>
              <w:t>)</w:t>
            </w:r>
          </w:p>
        </w:tc>
      </w:tr>
      <w:tr w:rsidR="00B35D24" w:rsidRPr="00761E34" w14:paraId="4C278B69" w14:textId="77777777" w:rsidTr="00B35D24">
        <w:trPr>
          <w:trHeight w:val="1117"/>
        </w:trPr>
        <w:tc>
          <w:tcPr>
            <w:tcW w:w="3539" w:type="dxa"/>
            <w:tcBorders>
              <w:bottom w:val="single" w:sz="4" w:space="0" w:color="auto"/>
            </w:tcBorders>
            <w:vAlign w:val="center"/>
          </w:tcPr>
          <w:p w14:paraId="3769E237" w14:textId="77777777" w:rsidR="00B35D24" w:rsidRPr="00761E34" w:rsidRDefault="00B35D24" w:rsidP="00B35D24">
            <w:pPr>
              <w:rPr>
                <w:iCs/>
                <w:sz w:val="22"/>
                <w:szCs w:val="22"/>
              </w:rPr>
            </w:pPr>
            <w:r w:rsidRPr="00761E34">
              <w:rPr>
                <w:iCs/>
                <w:sz w:val="22"/>
                <w:szCs w:val="22"/>
              </w:rPr>
              <w:lastRenderedPageBreak/>
              <w:t>…applying advanced settings to some software and programs.</w:t>
            </w:r>
          </w:p>
        </w:tc>
        <w:tc>
          <w:tcPr>
            <w:tcW w:w="1418" w:type="dxa"/>
            <w:tcBorders>
              <w:bottom w:val="single" w:sz="4" w:space="0" w:color="auto"/>
            </w:tcBorders>
            <w:vAlign w:val="center"/>
          </w:tcPr>
          <w:p w14:paraId="7418229B" w14:textId="77777777" w:rsidR="00B35D24" w:rsidRPr="00761E34" w:rsidRDefault="00B35D24" w:rsidP="00B35D24">
            <w:pPr>
              <w:jc w:val="center"/>
              <w:rPr>
                <w:sz w:val="22"/>
                <w:szCs w:val="22"/>
              </w:rPr>
            </w:pPr>
            <w:r w:rsidRPr="00761E34">
              <w:rPr>
                <w:sz w:val="22"/>
                <w:szCs w:val="22"/>
              </w:rPr>
              <w:t>44.0</w:t>
            </w:r>
          </w:p>
        </w:tc>
        <w:tc>
          <w:tcPr>
            <w:tcW w:w="2029" w:type="dxa"/>
            <w:tcBorders>
              <w:bottom w:val="single" w:sz="4" w:space="0" w:color="auto"/>
            </w:tcBorders>
            <w:vAlign w:val="center"/>
          </w:tcPr>
          <w:p w14:paraId="5CF49136" w14:textId="77777777" w:rsidR="00B35D24" w:rsidRPr="00761E34" w:rsidRDefault="00B35D24" w:rsidP="00B35D24">
            <w:pPr>
              <w:jc w:val="center"/>
              <w:rPr>
                <w:iCs/>
                <w:sz w:val="22"/>
                <w:szCs w:val="22"/>
              </w:rPr>
            </w:pPr>
            <w:r w:rsidRPr="00761E34">
              <w:rPr>
                <w:iCs/>
                <w:sz w:val="22"/>
                <w:szCs w:val="22"/>
              </w:rPr>
              <w:t>Age 25-30 (0.29</w:t>
            </w:r>
            <w:r w:rsidRPr="00761E34">
              <w:rPr>
                <w:sz w:val="22"/>
                <w:szCs w:val="22"/>
                <w:vertAlign w:val="superscript"/>
              </w:rPr>
              <w:t>*</w:t>
            </w:r>
            <w:r w:rsidRPr="00761E34">
              <w:rPr>
                <w:sz w:val="22"/>
                <w:szCs w:val="22"/>
              </w:rPr>
              <w:t>); Age &gt;30 (0.33</w:t>
            </w:r>
            <w:r w:rsidRPr="00761E34">
              <w:rPr>
                <w:sz w:val="22"/>
                <w:szCs w:val="22"/>
                <w:vertAlign w:val="superscript"/>
              </w:rPr>
              <w:t>**</w:t>
            </w:r>
            <w:r w:rsidRPr="00761E34">
              <w:rPr>
                <w:sz w:val="22"/>
                <w:szCs w:val="22"/>
              </w:rPr>
              <w:t>); Female (-0.21</w:t>
            </w:r>
            <w:r w:rsidRPr="00761E34">
              <w:rPr>
                <w:sz w:val="22"/>
                <w:szCs w:val="22"/>
                <w:vertAlign w:val="superscript"/>
              </w:rPr>
              <w:t>*</w:t>
            </w:r>
            <w:r w:rsidRPr="00761E34">
              <w:rPr>
                <w:sz w:val="22"/>
                <w:szCs w:val="22"/>
              </w:rPr>
              <w:t>); Social sciences (0.37</w:t>
            </w:r>
            <w:r w:rsidRPr="00761E34">
              <w:rPr>
                <w:sz w:val="22"/>
                <w:szCs w:val="22"/>
                <w:vertAlign w:val="superscript"/>
              </w:rPr>
              <w:t>***</w:t>
            </w:r>
            <w:r w:rsidRPr="00761E34">
              <w:rPr>
                <w:sz w:val="22"/>
                <w:szCs w:val="22"/>
              </w:rPr>
              <w:t>); Applied sciences (0.64</w:t>
            </w:r>
            <w:r w:rsidRPr="00761E34">
              <w:rPr>
                <w:sz w:val="22"/>
                <w:szCs w:val="22"/>
                <w:vertAlign w:val="superscript"/>
              </w:rPr>
              <w:t>***</w:t>
            </w:r>
            <w:r w:rsidRPr="00761E34">
              <w:rPr>
                <w:sz w:val="22"/>
                <w:szCs w:val="22"/>
              </w:rPr>
              <w:t>); High ability to pay (0.25</w:t>
            </w:r>
            <w:r w:rsidRPr="00761E34">
              <w:rPr>
                <w:sz w:val="22"/>
                <w:szCs w:val="22"/>
                <w:vertAlign w:val="superscript"/>
              </w:rPr>
              <w:t>**</w:t>
            </w:r>
            <w:r w:rsidRPr="00761E34">
              <w:rPr>
                <w:sz w:val="22"/>
                <w:szCs w:val="22"/>
              </w:rPr>
              <w:t>); Moved home (-0.35</w:t>
            </w:r>
            <w:r w:rsidRPr="00761E34">
              <w:rPr>
                <w:sz w:val="22"/>
                <w:szCs w:val="22"/>
                <w:vertAlign w:val="superscript"/>
              </w:rPr>
              <w:t>***</w:t>
            </w:r>
            <w:r w:rsidRPr="00761E34">
              <w:rPr>
                <w:sz w:val="22"/>
                <w:szCs w:val="22"/>
              </w:rPr>
              <w:t>)</w:t>
            </w:r>
          </w:p>
        </w:tc>
        <w:tc>
          <w:tcPr>
            <w:tcW w:w="2030" w:type="dxa"/>
            <w:tcBorders>
              <w:bottom w:val="single" w:sz="4" w:space="0" w:color="auto"/>
            </w:tcBorders>
            <w:vAlign w:val="center"/>
          </w:tcPr>
          <w:p w14:paraId="2D73BD07" w14:textId="77777777" w:rsidR="00B35D24" w:rsidRPr="00761E34" w:rsidRDefault="00B35D24" w:rsidP="00B35D24">
            <w:pPr>
              <w:jc w:val="center"/>
              <w:rPr>
                <w:iCs/>
                <w:sz w:val="22"/>
                <w:szCs w:val="22"/>
              </w:rPr>
            </w:pPr>
            <w:r w:rsidRPr="00761E34">
              <w:rPr>
                <w:sz w:val="22"/>
                <w:szCs w:val="22"/>
              </w:rPr>
              <w:t>Social sciences (0.23</w:t>
            </w:r>
            <w:r w:rsidRPr="00761E34">
              <w:rPr>
                <w:sz w:val="22"/>
                <w:szCs w:val="22"/>
                <w:vertAlign w:val="superscript"/>
              </w:rPr>
              <w:t>**</w:t>
            </w:r>
            <w:r w:rsidRPr="00761E34">
              <w:rPr>
                <w:sz w:val="22"/>
                <w:szCs w:val="22"/>
              </w:rPr>
              <w:t>); Applied sciences (0.45</w:t>
            </w:r>
            <w:r w:rsidRPr="00761E34">
              <w:rPr>
                <w:sz w:val="22"/>
                <w:szCs w:val="22"/>
                <w:vertAlign w:val="superscript"/>
              </w:rPr>
              <w:t>***</w:t>
            </w:r>
            <w:r w:rsidRPr="00761E34">
              <w:rPr>
                <w:sz w:val="22"/>
                <w:szCs w:val="22"/>
              </w:rPr>
              <w:t>); Moved home (-0.24</w:t>
            </w:r>
            <w:r w:rsidRPr="00761E34">
              <w:rPr>
                <w:sz w:val="22"/>
                <w:szCs w:val="22"/>
                <w:vertAlign w:val="superscript"/>
              </w:rPr>
              <w:t>**</w:t>
            </w:r>
            <w:r w:rsidRPr="00761E34">
              <w:rPr>
                <w:sz w:val="22"/>
                <w:szCs w:val="22"/>
              </w:rPr>
              <w:t>)</w:t>
            </w:r>
          </w:p>
        </w:tc>
      </w:tr>
    </w:tbl>
    <w:p w14:paraId="241C1B21" w14:textId="77777777" w:rsidR="00B35D24" w:rsidRPr="00D20FE4" w:rsidRDefault="00B35D24" w:rsidP="008E756A">
      <w:pPr>
        <w:spacing w:line="288" w:lineRule="auto"/>
        <w:jc w:val="both"/>
        <w:rPr>
          <w:sz w:val="20"/>
          <w:szCs w:val="20"/>
        </w:rPr>
      </w:pPr>
      <w:r w:rsidRPr="00D20FE4">
        <w:rPr>
          <w:rFonts w:asciiTheme="majorBidi" w:hAnsiTheme="majorBidi" w:cstheme="majorBidi"/>
          <w:sz w:val="20"/>
          <w:szCs w:val="20"/>
        </w:rPr>
        <w:t xml:space="preserve">N.B. </w:t>
      </w:r>
      <w:proofErr w:type="spellStart"/>
      <w:proofErr w:type="gramStart"/>
      <w:r w:rsidRPr="00D20FE4">
        <w:rPr>
          <w:rFonts w:asciiTheme="majorBidi" w:hAnsiTheme="majorBidi" w:cstheme="majorBidi"/>
          <w:sz w:val="20"/>
          <w:szCs w:val="20"/>
          <w:vertAlign w:val="superscript"/>
        </w:rPr>
        <w:t>a</w:t>
      </w:r>
      <w:proofErr w:type="spellEnd"/>
      <w:proofErr w:type="gramEnd"/>
      <w:r w:rsidRPr="00D20FE4">
        <w:rPr>
          <w:rFonts w:asciiTheme="majorBidi" w:hAnsiTheme="majorBidi" w:cstheme="majorBidi"/>
          <w:sz w:val="20"/>
          <w:szCs w:val="20"/>
        </w:rPr>
        <w:t xml:space="preserve"> Only statistically significant (at </w:t>
      </w:r>
      <w:r w:rsidRPr="00D20FE4">
        <w:rPr>
          <w:rFonts w:asciiTheme="majorBidi" w:hAnsiTheme="majorBidi" w:cstheme="majorBidi"/>
          <w:i/>
          <w:iCs/>
          <w:sz w:val="20"/>
          <w:szCs w:val="20"/>
        </w:rPr>
        <w:t>p</w:t>
      </w:r>
      <w:r w:rsidRPr="00D20FE4">
        <w:rPr>
          <w:rFonts w:asciiTheme="majorBidi" w:hAnsiTheme="majorBidi" w:cstheme="majorBidi"/>
          <w:sz w:val="20"/>
          <w:szCs w:val="20"/>
        </w:rPr>
        <w:t xml:space="preserve">&lt;0.1) correlates are shown; </w:t>
      </w:r>
      <w:r w:rsidRPr="00D20FE4">
        <w:rPr>
          <w:rFonts w:asciiTheme="majorBidi" w:hAnsiTheme="majorBidi" w:cstheme="majorBidi"/>
          <w:sz w:val="20"/>
          <w:szCs w:val="20"/>
          <w:vertAlign w:val="superscript"/>
        </w:rPr>
        <w:t>b</w:t>
      </w:r>
      <w:r w:rsidRPr="00D20FE4">
        <w:rPr>
          <w:rFonts w:asciiTheme="majorBidi" w:hAnsiTheme="majorBidi" w:cstheme="majorBidi"/>
          <w:sz w:val="20"/>
          <w:szCs w:val="20"/>
        </w:rPr>
        <w:t xml:space="preserve"> Only statistically significant (at </w:t>
      </w:r>
      <w:r w:rsidRPr="00D20FE4">
        <w:rPr>
          <w:rFonts w:asciiTheme="majorBidi" w:hAnsiTheme="majorBidi" w:cstheme="majorBidi"/>
          <w:i/>
          <w:iCs/>
          <w:sz w:val="20"/>
          <w:szCs w:val="20"/>
        </w:rPr>
        <w:t>p</w:t>
      </w:r>
      <w:r w:rsidRPr="00D20FE4">
        <w:rPr>
          <w:rFonts w:asciiTheme="majorBidi" w:hAnsiTheme="majorBidi" w:cstheme="majorBidi"/>
          <w:sz w:val="20"/>
          <w:szCs w:val="20"/>
        </w:rPr>
        <w:t xml:space="preserve">&lt;0.05) correlates are shown; </w:t>
      </w:r>
      <w:r w:rsidRPr="00D20FE4">
        <w:rPr>
          <w:rFonts w:asciiTheme="majorBidi" w:hAnsiTheme="majorBidi" w:cstheme="majorBidi"/>
          <w:sz w:val="20"/>
          <w:szCs w:val="20"/>
          <w:vertAlign w:val="superscript"/>
        </w:rPr>
        <w:t>c</w:t>
      </w:r>
      <w:r w:rsidRPr="00D20FE4">
        <w:rPr>
          <w:rFonts w:asciiTheme="majorBidi" w:hAnsiTheme="majorBidi" w:cstheme="majorBidi"/>
          <w:sz w:val="20"/>
          <w:szCs w:val="20"/>
        </w:rPr>
        <w:t xml:space="preserve"> When lost job was included as a covariate, full-time study was no longer statistically significant at </w:t>
      </w:r>
      <w:r w:rsidRPr="00D20FE4">
        <w:rPr>
          <w:rFonts w:asciiTheme="majorBidi" w:hAnsiTheme="majorBidi" w:cstheme="majorBidi"/>
          <w:i/>
          <w:iCs/>
          <w:sz w:val="20"/>
          <w:szCs w:val="20"/>
        </w:rPr>
        <w:t>p</w:t>
      </w:r>
      <w:r w:rsidRPr="00D20FE4">
        <w:rPr>
          <w:rFonts w:asciiTheme="majorBidi" w:hAnsiTheme="majorBidi" w:cstheme="majorBidi"/>
          <w:sz w:val="20"/>
          <w:szCs w:val="20"/>
        </w:rPr>
        <w:t xml:space="preserve">&lt;0.05; </w:t>
      </w:r>
      <w:r w:rsidRPr="00D20FE4">
        <w:rPr>
          <w:sz w:val="20"/>
          <w:szCs w:val="20"/>
          <w:vertAlign w:val="superscript"/>
        </w:rPr>
        <w:t>*</w:t>
      </w:r>
      <w:r w:rsidRPr="00D20FE4">
        <w:rPr>
          <w:sz w:val="20"/>
          <w:szCs w:val="20"/>
        </w:rPr>
        <w:t xml:space="preserve"> </w:t>
      </w:r>
      <w:r w:rsidRPr="00D20FE4">
        <w:rPr>
          <w:i/>
          <w:iCs/>
          <w:sz w:val="20"/>
          <w:szCs w:val="20"/>
        </w:rPr>
        <w:t>p</w:t>
      </w:r>
      <w:r w:rsidRPr="00D20FE4">
        <w:rPr>
          <w:sz w:val="20"/>
          <w:szCs w:val="20"/>
        </w:rPr>
        <w:t xml:space="preserve">&lt;0.1; </w:t>
      </w:r>
      <w:r w:rsidRPr="00D20FE4">
        <w:rPr>
          <w:sz w:val="20"/>
          <w:szCs w:val="20"/>
          <w:vertAlign w:val="superscript"/>
        </w:rPr>
        <w:t>**</w:t>
      </w:r>
      <w:r w:rsidRPr="00D20FE4">
        <w:rPr>
          <w:sz w:val="20"/>
          <w:szCs w:val="20"/>
        </w:rPr>
        <w:t xml:space="preserve"> </w:t>
      </w:r>
      <w:r w:rsidRPr="00D20FE4">
        <w:rPr>
          <w:i/>
          <w:iCs/>
          <w:sz w:val="20"/>
          <w:szCs w:val="20"/>
        </w:rPr>
        <w:t>p</w:t>
      </w:r>
      <w:r w:rsidRPr="00D20FE4">
        <w:rPr>
          <w:sz w:val="20"/>
          <w:szCs w:val="20"/>
        </w:rPr>
        <w:t>&lt;0.05;</w:t>
      </w:r>
      <w:r w:rsidRPr="00D20FE4">
        <w:rPr>
          <w:sz w:val="20"/>
          <w:szCs w:val="20"/>
          <w:vertAlign w:val="superscript"/>
        </w:rPr>
        <w:t xml:space="preserve"> ***</w:t>
      </w:r>
      <w:r w:rsidRPr="00D20FE4">
        <w:rPr>
          <w:sz w:val="20"/>
          <w:szCs w:val="20"/>
        </w:rPr>
        <w:t xml:space="preserve"> </w:t>
      </w:r>
      <w:r w:rsidRPr="00D20FE4">
        <w:rPr>
          <w:i/>
          <w:iCs/>
          <w:sz w:val="20"/>
          <w:szCs w:val="20"/>
        </w:rPr>
        <w:t>p</w:t>
      </w:r>
      <w:r w:rsidRPr="00D20FE4">
        <w:rPr>
          <w:sz w:val="20"/>
          <w:szCs w:val="20"/>
        </w:rPr>
        <w:t>&lt;0.01.</w:t>
      </w:r>
    </w:p>
    <w:p w14:paraId="18C78BEE" w14:textId="77777777" w:rsidR="004C2A4D" w:rsidRPr="004C2A4D" w:rsidRDefault="004C2A4D" w:rsidP="004C2A4D">
      <w:pPr>
        <w:spacing w:line="288" w:lineRule="auto"/>
        <w:jc w:val="both"/>
        <w:rPr>
          <w:lang w:val="en-NZ"/>
        </w:rPr>
      </w:pPr>
    </w:p>
    <w:p w14:paraId="3A4FDAEA" w14:textId="4ED12D17" w:rsidR="004C2A4D" w:rsidRPr="004C2A4D" w:rsidRDefault="004C2A4D" w:rsidP="004C2A4D">
      <w:pPr>
        <w:spacing w:line="288" w:lineRule="auto"/>
        <w:ind w:firstLine="720"/>
        <w:jc w:val="both"/>
        <w:rPr>
          <w:lang w:val="en-NZ"/>
        </w:rPr>
      </w:pPr>
      <w:r w:rsidRPr="004C2A4D">
        <w:rPr>
          <w:lang w:val="en-NZ"/>
        </w:rPr>
        <w:t xml:space="preserve">Table 6 summarises the emotional experiences of respondents while studying during the pandemic. Respondents reported low levels of positive emotions including often or always feeling joyful (15.7 percent), proud (20.0 percent), or hopeful (25.6 percent). They reported high levels of negative emotions including often or always feeling frustrated (66.1 percent), anxious (64.5 percent) or bored (46.3 percent). Female respondents were statistically significantly more likely to report feeling frustrated or anxious, and significantly less likely to report feeling proud. Full-time students were statistically significantly more likely to report feeling hopeless than part-time students. Older students (aged over 30) were statistically significantly less likely to report feeling anxious, hopeless, or bored. </w:t>
      </w:r>
    </w:p>
    <w:p w14:paraId="11107BDD" w14:textId="77777777" w:rsidR="004C2A4D" w:rsidRPr="004C2A4D" w:rsidRDefault="004C2A4D" w:rsidP="004C2A4D">
      <w:pPr>
        <w:autoSpaceDE w:val="0"/>
        <w:autoSpaceDN w:val="0"/>
        <w:adjustRightInd w:val="0"/>
        <w:spacing w:line="288" w:lineRule="auto"/>
        <w:ind w:firstLine="720"/>
        <w:jc w:val="both"/>
        <w:rPr>
          <w:rFonts w:asciiTheme="majorBidi" w:hAnsiTheme="majorBidi" w:cstheme="majorBidi"/>
          <w:lang w:val="en-NZ" w:eastAsia="zh-CN"/>
        </w:rPr>
      </w:pPr>
    </w:p>
    <w:p w14:paraId="58F2E3FB" w14:textId="77777777" w:rsidR="00B35D24" w:rsidRPr="00761E34" w:rsidRDefault="00B35D24" w:rsidP="00B35D24">
      <w:pPr>
        <w:jc w:val="center"/>
        <w:rPr>
          <w:b/>
          <w:iCs/>
          <w:sz w:val="22"/>
          <w:szCs w:val="22"/>
        </w:rPr>
      </w:pPr>
      <w:r w:rsidRPr="00761E34">
        <w:rPr>
          <w:b/>
          <w:iCs/>
          <w:sz w:val="22"/>
          <w:szCs w:val="22"/>
        </w:rPr>
        <w:t>Table 6: Emotions experienced while studying during the pandemic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418"/>
        <w:gridCol w:w="2029"/>
        <w:gridCol w:w="2030"/>
      </w:tblGrid>
      <w:tr w:rsidR="00B35D24" w:rsidRPr="00761E34" w14:paraId="620C797F" w14:textId="77777777" w:rsidTr="00B35D24">
        <w:tc>
          <w:tcPr>
            <w:tcW w:w="3539" w:type="dxa"/>
            <w:tcBorders>
              <w:top w:val="single" w:sz="4" w:space="0" w:color="auto"/>
            </w:tcBorders>
            <w:vAlign w:val="center"/>
          </w:tcPr>
          <w:p w14:paraId="7920F0DE" w14:textId="77777777" w:rsidR="00B35D24" w:rsidRPr="00761E34" w:rsidRDefault="00B35D24" w:rsidP="00B35D24">
            <w:pPr>
              <w:rPr>
                <w:b/>
                <w:sz w:val="22"/>
                <w:szCs w:val="22"/>
              </w:rPr>
            </w:pPr>
          </w:p>
        </w:tc>
        <w:tc>
          <w:tcPr>
            <w:tcW w:w="1418" w:type="dxa"/>
            <w:tcBorders>
              <w:top w:val="single" w:sz="4" w:space="0" w:color="auto"/>
            </w:tcBorders>
            <w:vAlign w:val="center"/>
          </w:tcPr>
          <w:p w14:paraId="7FC568EF" w14:textId="77777777" w:rsidR="00B35D24" w:rsidRPr="00761E34" w:rsidRDefault="00B35D24" w:rsidP="00B35D24">
            <w:pPr>
              <w:jc w:val="center"/>
              <w:rPr>
                <w:rFonts w:asciiTheme="majorBidi" w:hAnsiTheme="majorBidi" w:cstheme="majorBidi"/>
                <w:b/>
                <w:bCs/>
                <w:sz w:val="22"/>
                <w:szCs w:val="22"/>
              </w:rPr>
            </w:pPr>
          </w:p>
        </w:tc>
        <w:tc>
          <w:tcPr>
            <w:tcW w:w="4059" w:type="dxa"/>
            <w:gridSpan w:val="2"/>
            <w:tcBorders>
              <w:top w:val="single" w:sz="4" w:space="0" w:color="auto"/>
            </w:tcBorders>
            <w:vAlign w:val="center"/>
          </w:tcPr>
          <w:p w14:paraId="5357956E" w14:textId="77777777" w:rsidR="00B35D24" w:rsidRPr="00761E34" w:rsidRDefault="00B35D24" w:rsidP="00B35D24">
            <w:pPr>
              <w:jc w:val="center"/>
              <w:rPr>
                <w:b/>
                <w:sz w:val="22"/>
                <w:szCs w:val="22"/>
              </w:rPr>
            </w:pPr>
            <w:r w:rsidRPr="00761E34">
              <w:rPr>
                <w:rFonts w:asciiTheme="majorBidi" w:hAnsiTheme="majorBidi" w:cstheme="majorBidi"/>
                <w:b/>
                <w:bCs/>
                <w:sz w:val="22"/>
                <w:szCs w:val="22"/>
              </w:rPr>
              <w:t>Socio-demographic correlates</w:t>
            </w:r>
          </w:p>
        </w:tc>
      </w:tr>
      <w:tr w:rsidR="00B35D24" w:rsidRPr="00761E34" w14:paraId="7599EA57" w14:textId="77777777" w:rsidTr="00B35D24">
        <w:tc>
          <w:tcPr>
            <w:tcW w:w="3539" w:type="dxa"/>
            <w:tcBorders>
              <w:bottom w:val="single" w:sz="4" w:space="0" w:color="auto"/>
            </w:tcBorders>
            <w:vAlign w:val="center"/>
          </w:tcPr>
          <w:p w14:paraId="139DE37E" w14:textId="77777777" w:rsidR="00B35D24" w:rsidRPr="00761E34" w:rsidRDefault="00B35D24" w:rsidP="00B35D24">
            <w:pPr>
              <w:rPr>
                <w:b/>
                <w:sz w:val="22"/>
                <w:szCs w:val="22"/>
              </w:rPr>
            </w:pPr>
            <w:r w:rsidRPr="00761E34">
              <w:rPr>
                <w:b/>
                <w:sz w:val="22"/>
                <w:szCs w:val="22"/>
              </w:rPr>
              <w:t>Often or always feel:</w:t>
            </w:r>
          </w:p>
        </w:tc>
        <w:tc>
          <w:tcPr>
            <w:tcW w:w="1418" w:type="dxa"/>
            <w:tcBorders>
              <w:bottom w:val="single" w:sz="4" w:space="0" w:color="auto"/>
            </w:tcBorders>
            <w:vAlign w:val="center"/>
          </w:tcPr>
          <w:p w14:paraId="2B2D10E5" w14:textId="77777777" w:rsidR="00B35D24" w:rsidRPr="00761E34" w:rsidRDefault="00B35D24" w:rsidP="00B35D24">
            <w:pPr>
              <w:jc w:val="center"/>
              <w:rPr>
                <w:b/>
                <w:sz w:val="22"/>
                <w:szCs w:val="22"/>
              </w:rPr>
            </w:pPr>
            <w:r w:rsidRPr="00761E34">
              <w:rPr>
                <w:b/>
                <w:sz w:val="22"/>
                <w:szCs w:val="22"/>
              </w:rPr>
              <w:t>%</w:t>
            </w:r>
          </w:p>
        </w:tc>
        <w:tc>
          <w:tcPr>
            <w:tcW w:w="2029" w:type="dxa"/>
            <w:tcBorders>
              <w:bottom w:val="single" w:sz="4" w:space="0" w:color="auto"/>
            </w:tcBorders>
            <w:vAlign w:val="center"/>
          </w:tcPr>
          <w:p w14:paraId="7AEDFCE6" w14:textId="77777777" w:rsidR="00B35D24" w:rsidRPr="00761E34" w:rsidRDefault="00B35D24" w:rsidP="00B35D24">
            <w:pPr>
              <w:jc w:val="center"/>
              <w:rPr>
                <w:rFonts w:asciiTheme="majorBidi" w:hAnsiTheme="majorBidi" w:cstheme="majorBidi"/>
                <w:b/>
                <w:bCs/>
                <w:sz w:val="22"/>
                <w:szCs w:val="22"/>
              </w:rPr>
            </w:pPr>
            <w:r w:rsidRPr="00761E34">
              <w:rPr>
                <w:rFonts w:asciiTheme="majorBidi" w:hAnsiTheme="majorBidi" w:cstheme="majorBidi"/>
                <w:b/>
                <w:bCs/>
                <w:sz w:val="22"/>
                <w:szCs w:val="22"/>
              </w:rPr>
              <w:t>Univariate</w:t>
            </w:r>
          </w:p>
          <w:p w14:paraId="170C1059" w14:textId="77777777" w:rsidR="00B35D24" w:rsidRPr="00761E34" w:rsidRDefault="00B35D24" w:rsidP="00B35D24">
            <w:pPr>
              <w:jc w:val="center"/>
              <w:rPr>
                <w:b/>
                <w:sz w:val="22"/>
                <w:szCs w:val="22"/>
              </w:rPr>
            </w:pPr>
            <w:r w:rsidRPr="00761E34">
              <w:rPr>
                <w:rFonts w:asciiTheme="majorBidi" w:hAnsiTheme="majorBidi" w:cstheme="majorBidi"/>
                <w:b/>
                <w:bCs/>
                <w:sz w:val="22"/>
                <w:szCs w:val="22"/>
              </w:rPr>
              <w:t>(coefficient)</w:t>
            </w:r>
            <w:r w:rsidRPr="00761E34">
              <w:rPr>
                <w:rFonts w:asciiTheme="majorBidi" w:hAnsiTheme="majorBidi" w:cstheme="majorBidi"/>
                <w:b/>
                <w:bCs/>
                <w:sz w:val="22"/>
                <w:szCs w:val="22"/>
                <w:vertAlign w:val="superscript"/>
              </w:rPr>
              <w:t>a</w:t>
            </w:r>
          </w:p>
        </w:tc>
        <w:tc>
          <w:tcPr>
            <w:tcW w:w="2030" w:type="dxa"/>
            <w:tcBorders>
              <w:bottom w:val="single" w:sz="4" w:space="0" w:color="auto"/>
            </w:tcBorders>
            <w:vAlign w:val="center"/>
          </w:tcPr>
          <w:p w14:paraId="44DBE57F" w14:textId="77777777" w:rsidR="00B35D24" w:rsidRPr="00761E34" w:rsidRDefault="00B35D24" w:rsidP="00B35D24">
            <w:pPr>
              <w:jc w:val="center"/>
              <w:rPr>
                <w:rFonts w:asciiTheme="majorBidi" w:hAnsiTheme="majorBidi" w:cstheme="majorBidi"/>
                <w:b/>
                <w:bCs/>
                <w:sz w:val="22"/>
                <w:szCs w:val="22"/>
              </w:rPr>
            </w:pPr>
            <w:r w:rsidRPr="00761E34">
              <w:rPr>
                <w:rFonts w:asciiTheme="majorBidi" w:hAnsiTheme="majorBidi" w:cstheme="majorBidi"/>
                <w:b/>
                <w:bCs/>
                <w:sz w:val="22"/>
                <w:szCs w:val="22"/>
              </w:rPr>
              <w:t>Multivariate</w:t>
            </w:r>
          </w:p>
          <w:p w14:paraId="430017B2" w14:textId="77777777" w:rsidR="00B35D24" w:rsidRPr="00761E34" w:rsidRDefault="00B35D24" w:rsidP="00B35D24">
            <w:pPr>
              <w:jc w:val="center"/>
              <w:rPr>
                <w:b/>
                <w:sz w:val="22"/>
                <w:szCs w:val="22"/>
              </w:rPr>
            </w:pPr>
            <w:r w:rsidRPr="00761E34">
              <w:rPr>
                <w:rFonts w:asciiTheme="majorBidi" w:hAnsiTheme="majorBidi" w:cstheme="majorBidi"/>
                <w:b/>
                <w:bCs/>
                <w:sz w:val="22"/>
                <w:szCs w:val="22"/>
              </w:rPr>
              <w:t>(coefficient)</w:t>
            </w:r>
            <w:r w:rsidRPr="00761E34">
              <w:rPr>
                <w:rFonts w:asciiTheme="majorBidi" w:hAnsiTheme="majorBidi" w:cstheme="majorBidi"/>
                <w:b/>
                <w:bCs/>
                <w:sz w:val="22"/>
                <w:szCs w:val="22"/>
                <w:vertAlign w:val="superscript"/>
              </w:rPr>
              <w:t>b</w:t>
            </w:r>
          </w:p>
        </w:tc>
      </w:tr>
      <w:tr w:rsidR="00B35D24" w:rsidRPr="00761E34" w14:paraId="243D4C64" w14:textId="77777777" w:rsidTr="00B35D24">
        <w:tc>
          <w:tcPr>
            <w:tcW w:w="3539" w:type="dxa"/>
            <w:tcBorders>
              <w:top w:val="single" w:sz="4" w:space="0" w:color="auto"/>
            </w:tcBorders>
            <w:shd w:val="clear" w:color="auto" w:fill="auto"/>
            <w:vAlign w:val="center"/>
          </w:tcPr>
          <w:p w14:paraId="2CC01447" w14:textId="77777777" w:rsidR="00B35D24" w:rsidRPr="00761E34" w:rsidRDefault="00B35D24" w:rsidP="00B35D24">
            <w:pPr>
              <w:rPr>
                <w:iCs/>
                <w:sz w:val="22"/>
                <w:szCs w:val="22"/>
              </w:rPr>
            </w:pPr>
            <w:r w:rsidRPr="00761E34">
              <w:rPr>
                <w:iCs/>
                <w:sz w:val="22"/>
                <w:szCs w:val="22"/>
              </w:rPr>
              <w:t>Joyful</w:t>
            </w:r>
          </w:p>
        </w:tc>
        <w:tc>
          <w:tcPr>
            <w:tcW w:w="1418" w:type="dxa"/>
            <w:tcBorders>
              <w:top w:val="single" w:sz="4" w:space="0" w:color="auto"/>
            </w:tcBorders>
            <w:shd w:val="clear" w:color="auto" w:fill="auto"/>
            <w:vAlign w:val="center"/>
          </w:tcPr>
          <w:p w14:paraId="5FD6A741" w14:textId="77777777" w:rsidR="00B35D24" w:rsidRPr="00761E34" w:rsidRDefault="00B35D24" w:rsidP="00B35D24">
            <w:pPr>
              <w:jc w:val="center"/>
              <w:rPr>
                <w:sz w:val="22"/>
                <w:szCs w:val="22"/>
              </w:rPr>
            </w:pPr>
            <w:r w:rsidRPr="00761E34">
              <w:rPr>
                <w:rFonts w:asciiTheme="majorBidi" w:hAnsiTheme="majorBidi" w:cstheme="majorBidi"/>
                <w:color w:val="000000"/>
                <w:sz w:val="22"/>
                <w:szCs w:val="22"/>
              </w:rPr>
              <w:t>15.7</w:t>
            </w:r>
          </w:p>
        </w:tc>
        <w:tc>
          <w:tcPr>
            <w:tcW w:w="2029" w:type="dxa"/>
            <w:tcBorders>
              <w:top w:val="single" w:sz="4" w:space="0" w:color="auto"/>
            </w:tcBorders>
            <w:shd w:val="clear" w:color="auto" w:fill="auto"/>
            <w:vAlign w:val="center"/>
          </w:tcPr>
          <w:p w14:paraId="48DB630C" w14:textId="77777777" w:rsidR="00B35D24" w:rsidRPr="00761E34" w:rsidRDefault="00B35D24" w:rsidP="00B35D24">
            <w:pPr>
              <w:jc w:val="center"/>
              <w:rPr>
                <w:sz w:val="22"/>
                <w:szCs w:val="22"/>
              </w:rPr>
            </w:pPr>
            <w:r w:rsidRPr="00761E34">
              <w:rPr>
                <w:sz w:val="22"/>
                <w:szCs w:val="22"/>
              </w:rPr>
              <w:t>Female (-0.18</w:t>
            </w:r>
            <w:r w:rsidRPr="00761E34">
              <w:rPr>
                <w:sz w:val="22"/>
                <w:szCs w:val="22"/>
                <w:vertAlign w:val="superscript"/>
              </w:rPr>
              <w:t>**</w:t>
            </w:r>
            <w:r w:rsidRPr="00761E34">
              <w:rPr>
                <w:sz w:val="22"/>
                <w:szCs w:val="22"/>
              </w:rPr>
              <w:t>); Doctoral (-0.18</w:t>
            </w:r>
            <w:r w:rsidRPr="00761E34">
              <w:rPr>
                <w:sz w:val="22"/>
                <w:szCs w:val="22"/>
                <w:vertAlign w:val="superscript"/>
              </w:rPr>
              <w:t>***</w:t>
            </w:r>
            <w:r w:rsidRPr="00761E34">
              <w:rPr>
                <w:sz w:val="22"/>
                <w:szCs w:val="22"/>
              </w:rPr>
              <w:t>); High ability to pay (0.13</w:t>
            </w:r>
            <w:r w:rsidRPr="00761E34">
              <w:rPr>
                <w:sz w:val="22"/>
                <w:szCs w:val="22"/>
                <w:vertAlign w:val="superscript"/>
              </w:rPr>
              <w:t>**</w:t>
            </w:r>
            <w:r w:rsidRPr="00761E34">
              <w:rPr>
                <w:sz w:val="22"/>
                <w:szCs w:val="22"/>
              </w:rPr>
              <w:t>)</w:t>
            </w:r>
          </w:p>
        </w:tc>
        <w:tc>
          <w:tcPr>
            <w:tcW w:w="2030" w:type="dxa"/>
            <w:tcBorders>
              <w:top w:val="single" w:sz="4" w:space="0" w:color="auto"/>
            </w:tcBorders>
            <w:vAlign w:val="center"/>
          </w:tcPr>
          <w:p w14:paraId="2373958F" w14:textId="77777777" w:rsidR="00B35D24" w:rsidRPr="00761E34" w:rsidRDefault="00B35D24" w:rsidP="00B35D24">
            <w:pPr>
              <w:jc w:val="center"/>
              <w:rPr>
                <w:sz w:val="22"/>
                <w:szCs w:val="22"/>
              </w:rPr>
            </w:pPr>
            <w:r w:rsidRPr="00761E34">
              <w:rPr>
                <w:sz w:val="22"/>
                <w:szCs w:val="22"/>
              </w:rPr>
              <w:t>Doctoral (-0.18</w:t>
            </w:r>
            <w:r w:rsidRPr="00761E34">
              <w:rPr>
                <w:sz w:val="22"/>
                <w:szCs w:val="22"/>
                <w:vertAlign w:val="superscript"/>
              </w:rPr>
              <w:t>***</w:t>
            </w:r>
            <w:r w:rsidRPr="00761E34">
              <w:rPr>
                <w:sz w:val="22"/>
                <w:szCs w:val="22"/>
              </w:rPr>
              <w:t>);</w:t>
            </w:r>
          </w:p>
        </w:tc>
      </w:tr>
      <w:tr w:rsidR="00B35D24" w:rsidRPr="00761E34" w14:paraId="5714226A" w14:textId="77777777" w:rsidTr="00B35D24">
        <w:tc>
          <w:tcPr>
            <w:tcW w:w="3539" w:type="dxa"/>
            <w:vAlign w:val="center"/>
          </w:tcPr>
          <w:p w14:paraId="5EA87011" w14:textId="77777777" w:rsidR="00B35D24" w:rsidRPr="00761E34" w:rsidRDefault="00B35D24" w:rsidP="00B35D24">
            <w:pPr>
              <w:rPr>
                <w:iCs/>
                <w:sz w:val="22"/>
                <w:szCs w:val="22"/>
              </w:rPr>
            </w:pPr>
            <w:r w:rsidRPr="00761E34">
              <w:rPr>
                <w:iCs/>
                <w:sz w:val="22"/>
                <w:szCs w:val="22"/>
              </w:rPr>
              <w:t>Hopeful</w:t>
            </w:r>
          </w:p>
        </w:tc>
        <w:tc>
          <w:tcPr>
            <w:tcW w:w="1418" w:type="dxa"/>
            <w:vAlign w:val="center"/>
          </w:tcPr>
          <w:p w14:paraId="7EE030E9" w14:textId="77777777" w:rsidR="00B35D24" w:rsidRPr="00761E34" w:rsidRDefault="00B35D24" w:rsidP="00B35D24">
            <w:pPr>
              <w:jc w:val="center"/>
              <w:rPr>
                <w:sz w:val="22"/>
                <w:szCs w:val="22"/>
              </w:rPr>
            </w:pPr>
            <w:r w:rsidRPr="00761E34">
              <w:rPr>
                <w:sz w:val="22"/>
                <w:szCs w:val="22"/>
              </w:rPr>
              <w:t>25.6</w:t>
            </w:r>
          </w:p>
        </w:tc>
        <w:tc>
          <w:tcPr>
            <w:tcW w:w="2029" w:type="dxa"/>
            <w:vAlign w:val="center"/>
          </w:tcPr>
          <w:p w14:paraId="79C15AB2" w14:textId="77777777" w:rsidR="00B35D24" w:rsidRPr="00761E34" w:rsidRDefault="00B35D24" w:rsidP="00B35D24">
            <w:pPr>
              <w:jc w:val="center"/>
              <w:rPr>
                <w:sz w:val="22"/>
                <w:szCs w:val="22"/>
              </w:rPr>
            </w:pPr>
            <w:r w:rsidRPr="00761E34">
              <w:rPr>
                <w:sz w:val="22"/>
                <w:szCs w:val="22"/>
              </w:rPr>
              <w:t>Female (-0.18</w:t>
            </w:r>
            <w:r w:rsidRPr="00761E34">
              <w:rPr>
                <w:sz w:val="22"/>
                <w:szCs w:val="22"/>
                <w:vertAlign w:val="superscript"/>
              </w:rPr>
              <w:t>*</w:t>
            </w:r>
            <w:r w:rsidRPr="00761E34">
              <w:rPr>
                <w:sz w:val="22"/>
                <w:szCs w:val="22"/>
              </w:rPr>
              <w:t>); Social sciences (0.26</w:t>
            </w:r>
            <w:r w:rsidRPr="00761E34">
              <w:rPr>
                <w:sz w:val="22"/>
                <w:szCs w:val="22"/>
                <w:vertAlign w:val="superscript"/>
              </w:rPr>
              <w:t>***</w:t>
            </w:r>
            <w:r w:rsidRPr="00761E34">
              <w:rPr>
                <w:sz w:val="22"/>
                <w:szCs w:val="22"/>
              </w:rPr>
              <w:t>); High ability to pay (0.16</w:t>
            </w:r>
            <w:r w:rsidRPr="00761E34">
              <w:rPr>
                <w:sz w:val="22"/>
                <w:szCs w:val="22"/>
                <w:vertAlign w:val="superscript"/>
              </w:rPr>
              <w:t>**</w:t>
            </w:r>
            <w:r w:rsidRPr="00761E34">
              <w:rPr>
                <w:sz w:val="22"/>
                <w:szCs w:val="22"/>
              </w:rPr>
              <w:t>)</w:t>
            </w:r>
          </w:p>
        </w:tc>
        <w:tc>
          <w:tcPr>
            <w:tcW w:w="2030" w:type="dxa"/>
            <w:vAlign w:val="center"/>
          </w:tcPr>
          <w:p w14:paraId="09C148D7" w14:textId="77777777" w:rsidR="00B35D24" w:rsidRPr="00761E34" w:rsidRDefault="00B35D24" w:rsidP="00B35D24">
            <w:pPr>
              <w:jc w:val="center"/>
              <w:rPr>
                <w:sz w:val="22"/>
                <w:szCs w:val="22"/>
              </w:rPr>
            </w:pPr>
            <w:r w:rsidRPr="00761E34">
              <w:rPr>
                <w:sz w:val="22"/>
                <w:szCs w:val="22"/>
              </w:rPr>
              <w:t>-</w:t>
            </w:r>
          </w:p>
        </w:tc>
      </w:tr>
      <w:tr w:rsidR="00B35D24" w:rsidRPr="00761E34" w14:paraId="1727A062" w14:textId="77777777" w:rsidTr="00B35D24">
        <w:tc>
          <w:tcPr>
            <w:tcW w:w="3539" w:type="dxa"/>
            <w:vAlign w:val="center"/>
          </w:tcPr>
          <w:p w14:paraId="3A793332" w14:textId="77777777" w:rsidR="00B35D24" w:rsidRPr="00761E34" w:rsidRDefault="00B35D24" w:rsidP="00B35D24">
            <w:pPr>
              <w:rPr>
                <w:iCs/>
                <w:sz w:val="22"/>
                <w:szCs w:val="22"/>
              </w:rPr>
            </w:pPr>
            <w:r w:rsidRPr="00761E34">
              <w:rPr>
                <w:iCs/>
                <w:sz w:val="22"/>
                <w:szCs w:val="22"/>
              </w:rPr>
              <w:t>Proud</w:t>
            </w:r>
          </w:p>
          <w:p w14:paraId="56ADD436" w14:textId="77777777" w:rsidR="00B35D24" w:rsidRPr="00761E34" w:rsidRDefault="00B35D24" w:rsidP="00B35D24">
            <w:pPr>
              <w:rPr>
                <w:iCs/>
                <w:sz w:val="22"/>
                <w:szCs w:val="22"/>
              </w:rPr>
            </w:pPr>
          </w:p>
        </w:tc>
        <w:tc>
          <w:tcPr>
            <w:tcW w:w="1418" w:type="dxa"/>
            <w:vAlign w:val="center"/>
          </w:tcPr>
          <w:p w14:paraId="65B30DA8" w14:textId="77777777" w:rsidR="00B35D24" w:rsidRPr="00761E34" w:rsidRDefault="00B35D24" w:rsidP="00B35D24">
            <w:pPr>
              <w:jc w:val="center"/>
              <w:rPr>
                <w:sz w:val="22"/>
                <w:szCs w:val="22"/>
              </w:rPr>
            </w:pPr>
            <w:r w:rsidRPr="00761E34">
              <w:rPr>
                <w:sz w:val="22"/>
                <w:szCs w:val="22"/>
              </w:rPr>
              <w:t>20.0</w:t>
            </w:r>
          </w:p>
        </w:tc>
        <w:tc>
          <w:tcPr>
            <w:tcW w:w="2029" w:type="dxa"/>
            <w:vAlign w:val="center"/>
          </w:tcPr>
          <w:p w14:paraId="211FD168" w14:textId="77777777" w:rsidR="00B35D24" w:rsidRPr="00761E34" w:rsidRDefault="00B35D24" w:rsidP="00B35D24">
            <w:pPr>
              <w:jc w:val="center"/>
              <w:rPr>
                <w:sz w:val="22"/>
                <w:szCs w:val="22"/>
              </w:rPr>
            </w:pPr>
            <w:r w:rsidRPr="00761E34">
              <w:rPr>
                <w:sz w:val="22"/>
                <w:szCs w:val="22"/>
              </w:rPr>
              <w:t>Female (-0.22</w:t>
            </w:r>
            <w:r w:rsidRPr="00761E34">
              <w:rPr>
                <w:sz w:val="22"/>
                <w:szCs w:val="22"/>
                <w:vertAlign w:val="superscript"/>
              </w:rPr>
              <w:t>**</w:t>
            </w:r>
            <w:r w:rsidRPr="00761E34">
              <w:rPr>
                <w:sz w:val="22"/>
                <w:szCs w:val="22"/>
              </w:rPr>
              <w:t>); Doctoral (-0.22</w:t>
            </w:r>
            <w:r w:rsidRPr="00761E34">
              <w:rPr>
                <w:sz w:val="22"/>
                <w:szCs w:val="22"/>
                <w:vertAlign w:val="superscript"/>
              </w:rPr>
              <w:t>***</w:t>
            </w:r>
            <w:r w:rsidRPr="00761E34">
              <w:rPr>
                <w:sz w:val="22"/>
                <w:szCs w:val="22"/>
              </w:rPr>
              <w:t>); High ability to pay (0.15</w:t>
            </w:r>
            <w:r w:rsidRPr="00761E34">
              <w:rPr>
                <w:sz w:val="22"/>
                <w:szCs w:val="22"/>
                <w:vertAlign w:val="superscript"/>
              </w:rPr>
              <w:t>**</w:t>
            </w:r>
            <w:r w:rsidRPr="00761E34">
              <w:rPr>
                <w:sz w:val="22"/>
                <w:szCs w:val="22"/>
              </w:rPr>
              <w:t>)</w:t>
            </w:r>
          </w:p>
        </w:tc>
        <w:tc>
          <w:tcPr>
            <w:tcW w:w="2030" w:type="dxa"/>
            <w:vAlign w:val="center"/>
          </w:tcPr>
          <w:p w14:paraId="5CB1416B" w14:textId="77777777" w:rsidR="00B35D24" w:rsidRPr="00761E34" w:rsidRDefault="00B35D24" w:rsidP="00B35D24">
            <w:pPr>
              <w:jc w:val="center"/>
              <w:rPr>
                <w:sz w:val="22"/>
                <w:szCs w:val="22"/>
              </w:rPr>
            </w:pPr>
            <w:r w:rsidRPr="00761E34">
              <w:rPr>
                <w:sz w:val="22"/>
                <w:szCs w:val="22"/>
              </w:rPr>
              <w:t>Female (-0.20</w:t>
            </w:r>
            <w:r w:rsidRPr="00761E34">
              <w:rPr>
                <w:sz w:val="22"/>
                <w:szCs w:val="22"/>
                <w:vertAlign w:val="superscript"/>
              </w:rPr>
              <w:t>**</w:t>
            </w:r>
            <w:r w:rsidRPr="00761E34">
              <w:rPr>
                <w:sz w:val="22"/>
                <w:szCs w:val="22"/>
              </w:rPr>
              <w:t>); Doctoral (-0.23</w:t>
            </w:r>
            <w:r w:rsidRPr="00761E34">
              <w:rPr>
                <w:sz w:val="22"/>
                <w:szCs w:val="22"/>
                <w:vertAlign w:val="superscript"/>
              </w:rPr>
              <w:t>***</w:t>
            </w:r>
            <w:r w:rsidRPr="00761E34">
              <w:rPr>
                <w:sz w:val="22"/>
                <w:szCs w:val="22"/>
              </w:rPr>
              <w:t>)</w:t>
            </w:r>
          </w:p>
        </w:tc>
      </w:tr>
      <w:tr w:rsidR="00B35D24" w:rsidRPr="00761E34" w14:paraId="2094CBB5" w14:textId="77777777" w:rsidTr="00B35D24">
        <w:tc>
          <w:tcPr>
            <w:tcW w:w="3539" w:type="dxa"/>
            <w:vAlign w:val="center"/>
          </w:tcPr>
          <w:p w14:paraId="66408267" w14:textId="77777777" w:rsidR="00B35D24" w:rsidRPr="00761E34" w:rsidRDefault="00B35D24" w:rsidP="00B35D24">
            <w:pPr>
              <w:rPr>
                <w:iCs/>
                <w:sz w:val="22"/>
                <w:szCs w:val="22"/>
              </w:rPr>
            </w:pPr>
            <w:r w:rsidRPr="00761E34">
              <w:rPr>
                <w:iCs/>
                <w:sz w:val="22"/>
                <w:szCs w:val="22"/>
              </w:rPr>
              <w:t>Frustrated</w:t>
            </w:r>
          </w:p>
        </w:tc>
        <w:tc>
          <w:tcPr>
            <w:tcW w:w="1418" w:type="dxa"/>
            <w:vAlign w:val="center"/>
          </w:tcPr>
          <w:p w14:paraId="53D7891A" w14:textId="77777777" w:rsidR="00B35D24" w:rsidRPr="00761E34" w:rsidRDefault="00B35D24" w:rsidP="00B35D24">
            <w:pPr>
              <w:jc w:val="center"/>
              <w:rPr>
                <w:sz w:val="22"/>
                <w:szCs w:val="22"/>
              </w:rPr>
            </w:pPr>
            <w:r w:rsidRPr="00761E34">
              <w:rPr>
                <w:sz w:val="22"/>
                <w:szCs w:val="22"/>
              </w:rPr>
              <w:t>66.1</w:t>
            </w:r>
          </w:p>
        </w:tc>
        <w:tc>
          <w:tcPr>
            <w:tcW w:w="2029" w:type="dxa"/>
            <w:vAlign w:val="center"/>
          </w:tcPr>
          <w:p w14:paraId="0EB38290" w14:textId="77777777" w:rsidR="00B35D24" w:rsidRPr="00761E34" w:rsidRDefault="00B35D24" w:rsidP="00B35D24">
            <w:pPr>
              <w:jc w:val="center"/>
              <w:rPr>
                <w:sz w:val="22"/>
                <w:szCs w:val="22"/>
              </w:rPr>
            </w:pPr>
            <w:r w:rsidRPr="00761E34">
              <w:rPr>
                <w:sz w:val="22"/>
                <w:szCs w:val="22"/>
              </w:rPr>
              <w:t>Female (0.33</w:t>
            </w:r>
            <w:r w:rsidRPr="00761E34">
              <w:rPr>
                <w:sz w:val="22"/>
                <w:szCs w:val="22"/>
                <w:vertAlign w:val="superscript"/>
              </w:rPr>
              <w:t>***</w:t>
            </w:r>
            <w:r w:rsidRPr="00761E34">
              <w:rPr>
                <w:sz w:val="22"/>
                <w:szCs w:val="22"/>
              </w:rPr>
              <w:t>)</w:t>
            </w:r>
          </w:p>
        </w:tc>
        <w:tc>
          <w:tcPr>
            <w:tcW w:w="2030" w:type="dxa"/>
            <w:vAlign w:val="center"/>
          </w:tcPr>
          <w:p w14:paraId="17A4992B" w14:textId="77777777" w:rsidR="00B35D24" w:rsidRPr="00761E34" w:rsidRDefault="00B35D24" w:rsidP="00B35D24">
            <w:pPr>
              <w:jc w:val="center"/>
              <w:rPr>
                <w:sz w:val="22"/>
                <w:szCs w:val="22"/>
              </w:rPr>
            </w:pPr>
            <w:r w:rsidRPr="00761E34">
              <w:rPr>
                <w:sz w:val="22"/>
                <w:szCs w:val="22"/>
              </w:rPr>
              <w:t>Female (0.33</w:t>
            </w:r>
            <w:r w:rsidRPr="00761E34">
              <w:rPr>
                <w:sz w:val="22"/>
                <w:szCs w:val="22"/>
                <w:vertAlign w:val="superscript"/>
              </w:rPr>
              <w:t>***</w:t>
            </w:r>
            <w:r w:rsidRPr="00761E34">
              <w:rPr>
                <w:sz w:val="22"/>
                <w:szCs w:val="22"/>
              </w:rPr>
              <w:t>)</w:t>
            </w:r>
          </w:p>
        </w:tc>
      </w:tr>
      <w:tr w:rsidR="00B35D24" w:rsidRPr="00761E34" w14:paraId="0B94052B" w14:textId="77777777" w:rsidTr="00B35D24">
        <w:tc>
          <w:tcPr>
            <w:tcW w:w="3539" w:type="dxa"/>
            <w:vAlign w:val="center"/>
          </w:tcPr>
          <w:p w14:paraId="0757A45E" w14:textId="77777777" w:rsidR="00B35D24" w:rsidRPr="00761E34" w:rsidRDefault="00B35D24" w:rsidP="00B35D24">
            <w:pPr>
              <w:rPr>
                <w:iCs/>
                <w:sz w:val="22"/>
                <w:szCs w:val="22"/>
              </w:rPr>
            </w:pPr>
            <w:r w:rsidRPr="00761E34">
              <w:rPr>
                <w:iCs/>
                <w:sz w:val="22"/>
                <w:szCs w:val="22"/>
              </w:rPr>
              <w:t>Angry</w:t>
            </w:r>
          </w:p>
        </w:tc>
        <w:tc>
          <w:tcPr>
            <w:tcW w:w="1418" w:type="dxa"/>
            <w:vAlign w:val="center"/>
          </w:tcPr>
          <w:p w14:paraId="484953CF" w14:textId="77777777" w:rsidR="00B35D24" w:rsidRPr="00761E34" w:rsidRDefault="00B35D24" w:rsidP="00B35D24">
            <w:pPr>
              <w:jc w:val="center"/>
              <w:rPr>
                <w:sz w:val="22"/>
                <w:szCs w:val="22"/>
              </w:rPr>
            </w:pPr>
            <w:r w:rsidRPr="00761E34">
              <w:rPr>
                <w:sz w:val="22"/>
                <w:szCs w:val="22"/>
              </w:rPr>
              <w:t>22.3</w:t>
            </w:r>
          </w:p>
        </w:tc>
        <w:tc>
          <w:tcPr>
            <w:tcW w:w="2029" w:type="dxa"/>
            <w:vAlign w:val="center"/>
          </w:tcPr>
          <w:p w14:paraId="402105BD" w14:textId="77777777" w:rsidR="00B35D24" w:rsidRPr="00761E34" w:rsidRDefault="00B35D24" w:rsidP="00B35D24">
            <w:pPr>
              <w:jc w:val="center"/>
              <w:rPr>
                <w:sz w:val="22"/>
                <w:szCs w:val="22"/>
              </w:rPr>
            </w:pPr>
            <w:r w:rsidRPr="00761E34">
              <w:rPr>
                <w:sz w:val="22"/>
                <w:szCs w:val="22"/>
              </w:rPr>
              <w:t>Age&gt;30 (-0.18</w:t>
            </w:r>
            <w:r w:rsidRPr="00761E34">
              <w:rPr>
                <w:sz w:val="22"/>
                <w:szCs w:val="22"/>
                <w:vertAlign w:val="superscript"/>
              </w:rPr>
              <w:t>**</w:t>
            </w:r>
            <w:r w:rsidRPr="00761E34">
              <w:rPr>
                <w:sz w:val="22"/>
                <w:szCs w:val="22"/>
              </w:rPr>
              <w:t>); Moved home (0.17</w:t>
            </w:r>
            <w:r w:rsidRPr="00761E34">
              <w:rPr>
                <w:sz w:val="22"/>
                <w:szCs w:val="22"/>
                <w:vertAlign w:val="superscript"/>
              </w:rPr>
              <w:t>*</w:t>
            </w:r>
            <w:r w:rsidRPr="00761E34">
              <w:rPr>
                <w:sz w:val="22"/>
                <w:szCs w:val="22"/>
              </w:rPr>
              <w:t>)</w:t>
            </w:r>
          </w:p>
        </w:tc>
        <w:tc>
          <w:tcPr>
            <w:tcW w:w="2030" w:type="dxa"/>
            <w:vAlign w:val="center"/>
          </w:tcPr>
          <w:p w14:paraId="4DE5FFD2" w14:textId="77777777" w:rsidR="00B35D24" w:rsidRPr="00761E34" w:rsidRDefault="00B35D24" w:rsidP="00B35D24">
            <w:pPr>
              <w:jc w:val="center"/>
              <w:rPr>
                <w:sz w:val="22"/>
                <w:szCs w:val="22"/>
              </w:rPr>
            </w:pPr>
            <w:r w:rsidRPr="00761E34">
              <w:rPr>
                <w:sz w:val="22"/>
                <w:szCs w:val="22"/>
              </w:rPr>
              <w:t>-</w:t>
            </w:r>
          </w:p>
        </w:tc>
      </w:tr>
      <w:tr w:rsidR="00B35D24" w:rsidRPr="00761E34" w14:paraId="40440E9C" w14:textId="77777777" w:rsidTr="00B35D24">
        <w:tc>
          <w:tcPr>
            <w:tcW w:w="3539" w:type="dxa"/>
            <w:vAlign w:val="center"/>
          </w:tcPr>
          <w:p w14:paraId="4896E8FC" w14:textId="77777777" w:rsidR="00B35D24" w:rsidRPr="00761E34" w:rsidRDefault="00B35D24" w:rsidP="00B35D24">
            <w:pPr>
              <w:rPr>
                <w:iCs/>
                <w:sz w:val="22"/>
                <w:szCs w:val="22"/>
              </w:rPr>
            </w:pPr>
            <w:r w:rsidRPr="00761E34">
              <w:rPr>
                <w:iCs/>
                <w:sz w:val="22"/>
                <w:szCs w:val="22"/>
              </w:rPr>
              <w:t>Anxious</w:t>
            </w:r>
          </w:p>
        </w:tc>
        <w:tc>
          <w:tcPr>
            <w:tcW w:w="1418" w:type="dxa"/>
            <w:vAlign w:val="center"/>
          </w:tcPr>
          <w:p w14:paraId="6074E562" w14:textId="77777777" w:rsidR="00B35D24" w:rsidRPr="00761E34" w:rsidRDefault="00B35D24" w:rsidP="00B35D24">
            <w:pPr>
              <w:jc w:val="center"/>
              <w:rPr>
                <w:sz w:val="22"/>
                <w:szCs w:val="22"/>
              </w:rPr>
            </w:pPr>
            <w:r w:rsidRPr="00761E34">
              <w:rPr>
                <w:sz w:val="22"/>
                <w:szCs w:val="22"/>
              </w:rPr>
              <w:t>64.5</w:t>
            </w:r>
          </w:p>
        </w:tc>
        <w:tc>
          <w:tcPr>
            <w:tcW w:w="2029" w:type="dxa"/>
            <w:vAlign w:val="center"/>
          </w:tcPr>
          <w:p w14:paraId="7F90D8A2" w14:textId="77777777" w:rsidR="00B35D24" w:rsidRPr="00761E34" w:rsidRDefault="00B35D24" w:rsidP="00B35D24">
            <w:pPr>
              <w:jc w:val="center"/>
              <w:rPr>
                <w:sz w:val="22"/>
                <w:szCs w:val="22"/>
              </w:rPr>
            </w:pPr>
            <w:r w:rsidRPr="00761E34">
              <w:rPr>
                <w:sz w:val="22"/>
                <w:szCs w:val="22"/>
              </w:rPr>
              <w:t>Age&gt;30 (-0.50</w:t>
            </w:r>
            <w:r w:rsidRPr="00761E34">
              <w:rPr>
                <w:sz w:val="22"/>
                <w:szCs w:val="22"/>
                <w:vertAlign w:val="superscript"/>
              </w:rPr>
              <w:t>***</w:t>
            </w:r>
            <w:r w:rsidRPr="00761E34">
              <w:rPr>
                <w:sz w:val="22"/>
                <w:szCs w:val="22"/>
              </w:rPr>
              <w:t>); Female (0.30</w:t>
            </w:r>
            <w:r w:rsidRPr="00761E34">
              <w:rPr>
                <w:sz w:val="22"/>
                <w:szCs w:val="22"/>
                <w:vertAlign w:val="superscript"/>
              </w:rPr>
              <w:t>***</w:t>
            </w:r>
            <w:r w:rsidRPr="00761E34">
              <w:rPr>
                <w:sz w:val="22"/>
                <w:szCs w:val="22"/>
              </w:rPr>
              <w:t>); Doctoral (-0.30</w:t>
            </w:r>
            <w:r w:rsidRPr="00761E34">
              <w:rPr>
                <w:sz w:val="22"/>
                <w:szCs w:val="22"/>
                <w:vertAlign w:val="superscript"/>
              </w:rPr>
              <w:t>*</w:t>
            </w:r>
            <w:r w:rsidRPr="00761E34">
              <w:rPr>
                <w:sz w:val="22"/>
                <w:szCs w:val="22"/>
              </w:rPr>
              <w:t>); Social sciences (-0.28</w:t>
            </w:r>
            <w:r w:rsidRPr="00761E34">
              <w:rPr>
                <w:sz w:val="22"/>
                <w:szCs w:val="22"/>
                <w:vertAlign w:val="superscript"/>
              </w:rPr>
              <w:t>***</w:t>
            </w:r>
            <w:r w:rsidRPr="00761E34">
              <w:rPr>
                <w:sz w:val="22"/>
                <w:szCs w:val="22"/>
              </w:rPr>
              <w:t>); Applied sciences (-0.27</w:t>
            </w:r>
            <w:r w:rsidRPr="00761E34">
              <w:rPr>
                <w:sz w:val="22"/>
                <w:szCs w:val="22"/>
                <w:vertAlign w:val="superscript"/>
              </w:rPr>
              <w:t>*</w:t>
            </w:r>
            <w:r w:rsidRPr="00761E34">
              <w:rPr>
                <w:sz w:val="22"/>
                <w:szCs w:val="22"/>
              </w:rPr>
              <w:t xml:space="preserve">); </w:t>
            </w:r>
            <w:r w:rsidRPr="00761E34">
              <w:rPr>
                <w:sz w:val="22"/>
                <w:szCs w:val="22"/>
              </w:rPr>
              <w:lastRenderedPageBreak/>
              <w:t>High ability to pay (-0.17</w:t>
            </w:r>
            <w:r w:rsidRPr="00761E34">
              <w:rPr>
                <w:sz w:val="22"/>
                <w:szCs w:val="22"/>
                <w:vertAlign w:val="superscript"/>
              </w:rPr>
              <w:t>*</w:t>
            </w:r>
            <w:r w:rsidRPr="00761E34">
              <w:rPr>
                <w:sz w:val="22"/>
                <w:szCs w:val="22"/>
              </w:rPr>
              <w:t>)</w:t>
            </w:r>
          </w:p>
        </w:tc>
        <w:tc>
          <w:tcPr>
            <w:tcW w:w="2030" w:type="dxa"/>
            <w:vAlign w:val="center"/>
          </w:tcPr>
          <w:p w14:paraId="72D3BE9A" w14:textId="77777777" w:rsidR="00B35D24" w:rsidRPr="00761E34" w:rsidRDefault="00B35D24" w:rsidP="00B35D24">
            <w:pPr>
              <w:jc w:val="center"/>
              <w:rPr>
                <w:sz w:val="22"/>
                <w:szCs w:val="22"/>
              </w:rPr>
            </w:pPr>
            <w:r w:rsidRPr="00761E34">
              <w:rPr>
                <w:sz w:val="22"/>
                <w:szCs w:val="22"/>
              </w:rPr>
              <w:lastRenderedPageBreak/>
              <w:t>Age&gt;30 (-0.48</w:t>
            </w:r>
            <w:r w:rsidRPr="00761E34">
              <w:rPr>
                <w:sz w:val="22"/>
                <w:szCs w:val="22"/>
                <w:vertAlign w:val="superscript"/>
              </w:rPr>
              <w:t>***</w:t>
            </w:r>
            <w:r w:rsidRPr="00761E34">
              <w:rPr>
                <w:sz w:val="22"/>
                <w:szCs w:val="22"/>
              </w:rPr>
              <w:t>); Female (0.25</w:t>
            </w:r>
            <w:r w:rsidRPr="00761E34">
              <w:rPr>
                <w:sz w:val="22"/>
                <w:szCs w:val="22"/>
                <w:vertAlign w:val="superscript"/>
              </w:rPr>
              <w:t>**</w:t>
            </w:r>
            <w:r w:rsidRPr="00761E34">
              <w:rPr>
                <w:sz w:val="22"/>
                <w:szCs w:val="22"/>
              </w:rPr>
              <w:t>)</w:t>
            </w:r>
          </w:p>
        </w:tc>
      </w:tr>
      <w:tr w:rsidR="00B35D24" w:rsidRPr="00761E34" w14:paraId="448F89D5" w14:textId="77777777" w:rsidTr="00B35D24">
        <w:tc>
          <w:tcPr>
            <w:tcW w:w="3539" w:type="dxa"/>
            <w:vAlign w:val="center"/>
          </w:tcPr>
          <w:p w14:paraId="0DF14979" w14:textId="77777777" w:rsidR="00B35D24" w:rsidRPr="00761E34" w:rsidRDefault="00B35D24" w:rsidP="00B35D24">
            <w:pPr>
              <w:rPr>
                <w:iCs/>
                <w:sz w:val="22"/>
                <w:szCs w:val="22"/>
              </w:rPr>
            </w:pPr>
            <w:r w:rsidRPr="00761E34">
              <w:rPr>
                <w:iCs/>
                <w:sz w:val="22"/>
                <w:szCs w:val="22"/>
              </w:rPr>
              <w:t>Ashamed</w:t>
            </w:r>
          </w:p>
        </w:tc>
        <w:tc>
          <w:tcPr>
            <w:tcW w:w="1418" w:type="dxa"/>
            <w:vAlign w:val="center"/>
          </w:tcPr>
          <w:p w14:paraId="7C9C4F6A" w14:textId="77777777" w:rsidR="00B35D24" w:rsidRPr="00761E34" w:rsidRDefault="00B35D24" w:rsidP="00B35D24">
            <w:pPr>
              <w:jc w:val="center"/>
              <w:rPr>
                <w:sz w:val="22"/>
                <w:szCs w:val="22"/>
              </w:rPr>
            </w:pPr>
            <w:r w:rsidRPr="00761E34">
              <w:rPr>
                <w:sz w:val="22"/>
                <w:szCs w:val="22"/>
              </w:rPr>
              <w:t>12.4</w:t>
            </w:r>
          </w:p>
        </w:tc>
        <w:tc>
          <w:tcPr>
            <w:tcW w:w="2029" w:type="dxa"/>
            <w:vAlign w:val="center"/>
          </w:tcPr>
          <w:p w14:paraId="139F9903" w14:textId="77777777" w:rsidR="00B35D24" w:rsidRPr="00761E34" w:rsidRDefault="00B35D24" w:rsidP="00B35D24">
            <w:pPr>
              <w:jc w:val="center"/>
              <w:rPr>
                <w:sz w:val="22"/>
                <w:szCs w:val="22"/>
              </w:rPr>
            </w:pPr>
            <w:r w:rsidRPr="00761E34">
              <w:rPr>
                <w:sz w:val="22"/>
                <w:szCs w:val="22"/>
              </w:rPr>
              <w:t>-</w:t>
            </w:r>
          </w:p>
        </w:tc>
        <w:tc>
          <w:tcPr>
            <w:tcW w:w="2030" w:type="dxa"/>
            <w:vAlign w:val="center"/>
          </w:tcPr>
          <w:p w14:paraId="6CBDB32C" w14:textId="77777777" w:rsidR="00B35D24" w:rsidRPr="00761E34" w:rsidRDefault="00B35D24" w:rsidP="00B35D24">
            <w:pPr>
              <w:jc w:val="center"/>
              <w:rPr>
                <w:sz w:val="22"/>
                <w:szCs w:val="22"/>
              </w:rPr>
            </w:pPr>
            <w:r w:rsidRPr="00761E34">
              <w:rPr>
                <w:sz w:val="22"/>
                <w:szCs w:val="22"/>
              </w:rPr>
              <w:t>-</w:t>
            </w:r>
          </w:p>
        </w:tc>
      </w:tr>
      <w:tr w:rsidR="00B35D24" w:rsidRPr="00761E34" w14:paraId="2542C6D9" w14:textId="77777777" w:rsidTr="00B35D24">
        <w:tc>
          <w:tcPr>
            <w:tcW w:w="3539" w:type="dxa"/>
            <w:vAlign w:val="center"/>
          </w:tcPr>
          <w:p w14:paraId="51A78B1E" w14:textId="77777777" w:rsidR="00B35D24" w:rsidRPr="00761E34" w:rsidRDefault="00B35D24" w:rsidP="00B35D24">
            <w:pPr>
              <w:rPr>
                <w:iCs/>
                <w:sz w:val="22"/>
                <w:szCs w:val="22"/>
              </w:rPr>
            </w:pPr>
            <w:r w:rsidRPr="00761E34">
              <w:rPr>
                <w:iCs/>
                <w:sz w:val="22"/>
                <w:szCs w:val="22"/>
              </w:rPr>
              <w:t>Relieved</w:t>
            </w:r>
          </w:p>
        </w:tc>
        <w:tc>
          <w:tcPr>
            <w:tcW w:w="1418" w:type="dxa"/>
            <w:vAlign w:val="center"/>
          </w:tcPr>
          <w:p w14:paraId="2390D677" w14:textId="77777777" w:rsidR="00B35D24" w:rsidRPr="00761E34" w:rsidRDefault="00B35D24" w:rsidP="00B35D24">
            <w:pPr>
              <w:jc w:val="center"/>
              <w:rPr>
                <w:sz w:val="22"/>
                <w:szCs w:val="22"/>
              </w:rPr>
            </w:pPr>
            <w:r w:rsidRPr="00761E34">
              <w:rPr>
                <w:sz w:val="22"/>
                <w:szCs w:val="22"/>
              </w:rPr>
              <w:t>17.4</w:t>
            </w:r>
          </w:p>
        </w:tc>
        <w:tc>
          <w:tcPr>
            <w:tcW w:w="2029" w:type="dxa"/>
            <w:vAlign w:val="center"/>
          </w:tcPr>
          <w:p w14:paraId="06806189" w14:textId="77777777" w:rsidR="00B35D24" w:rsidRPr="00761E34" w:rsidRDefault="00B35D24" w:rsidP="00B35D24">
            <w:pPr>
              <w:jc w:val="center"/>
              <w:rPr>
                <w:sz w:val="22"/>
                <w:szCs w:val="22"/>
              </w:rPr>
            </w:pPr>
            <w:r w:rsidRPr="00761E34">
              <w:rPr>
                <w:sz w:val="22"/>
                <w:szCs w:val="22"/>
              </w:rPr>
              <w:t>Social sciences (0.19</w:t>
            </w:r>
            <w:r w:rsidRPr="00761E34">
              <w:rPr>
                <w:sz w:val="22"/>
                <w:szCs w:val="22"/>
                <w:vertAlign w:val="superscript"/>
              </w:rPr>
              <w:t>***</w:t>
            </w:r>
            <w:r w:rsidRPr="00761E34">
              <w:rPr>
                <w:sz w:val="22"/>
                <w:szCs w:val="22"/>
              </w:rPr>
              <w:t>); Applied sciences (0.20</w:t>
            </w:r>
            <w:r w:rsidRPr="00761E34">
              <w:rPr>
                <w:sz w:val="22"/>
                <w:szCs w:val="22"/>
                <w:vertAlign w:val="superscript"/>
              </w:rPr>
              <w:t>*</w:t>
            </w:r>
            <w:r w:rsidRPr="00761E34">
              <w:rPr>
                <w:sz w:val="22"/>
                <w:szCs w:val="22"/>
              </w:rPr>
              <w:t>);</w:t>
            </w:r>
          </w:p>
        </w:tc>
        <w:tc>
          <w:tcPr>
            <w:tcW w:w="2030" w:type="dxa"/>
            <w:vAlign w:val="center"/>
          </w:tcPr>
          <w:p w14:paraId="062A7122" w14:textId="77777777" w:rsidR="00B35D24" w:rsidRPr="00761E34" w:rsidRDefault="00B35D24" w:rsidP="00B35D24">
            <w:pPr>
              <w:jc w:val="center"/>
              <w:rPr>
                <w:sz w:val="22"/>
                <w:szCs w:val="22"/>
              </w:rPr>
            </w:pPr>
            <w:r w:rsidRPr="00761E34">
              <w:rPr>
                <w:sz w:val="22"/>
                <w:szCs w:val="22"/>
              </w:rPr>
              <w:t>Social sciences (0.19</w:t>
            </w:r>
            <w:r w:rsidRPr="00761E34">
              <w:rPr>
                <w:sz w:val="22"/>
                <w:szCs w:val="22"/>
                <w:vertAlign w:val="superscript"/>
              </w:rPr>
              <w:t>***</w:t>
            </w:r>
            <w:r w:rsidRPr="00761E34">
              <w:rPr>
                <w:sz w:val="22"/>
                <w:szCs w:val="22"/>
              </w:rPr>
              <w:t>)</w:t>
            </w:r>
          </w:p>
        </w:tc>
      </w:tr>
      <w:tr w:rsidR="00B35D24" w:rsidRPr="00761E34" w14:paraId="47B3A7B9" w14:textId="77777777" w:rsidTr="00B35D24">
        <w:tc>
          <w:tcPr>
            <w:tcW w:w="3539" w:type="dxa"/>
            <w:vAlign w:val="center"/>
          </w:tcPr>
          <w:p w14:paraId="0DD32DBB" w14:textId="77777777" w:rsidR="00B35D24" w:rsidRPr="00761E34" w:rsidRDefault="00B35D24" w:rsidP="00B35D24">
            <w:pPr>
              <w:rPr>
                <w:iCs/>
                <w:sz w:val="22"/>
                <w:szCs w:val="22"/>
              </w:rPr>
            </w:pPr>
            <w:r w:rsidRPr="00761E34">
              <w:rPr>
                <w:iCs/>
                <w:sz w:val="22"/>
                <w:szCs w:val="22"/>
              </w:rPr>
              <w:t>Hopeless</w:t>
            </w:r>
          </w:p>
        </w:tc>
        <w:tc>
          <w:tcPr>
            <w:tcW w:w="1418" w:type="dxa"/>
            <w:vAlign w:val="center"/>
          </w:tcPr>
          <w:p w14:paraId="798E0991" w14:textId="77777777" w:rsidR="00B35D24" w:rsidRPr="00761E34" w:rsidRDefault="00B35D24" w:rsidP="00B35D24">
            <w:pPr>
              <w:jc w:val="center"/>
              <w:rPr>
                <w:sz w:val="22"/>
                <w:szCs w:val="22"/>
              </w:rPr>
            </w:pPr>
            <w:r w:rsidRPr="00761E34">
              <w:rPr>
                <w:sz w:val="22"/>
                <w:szCs w:val="22"/>
              </w:rPr>
              <w:t>27.3</w:t>
            </w:r>
          </w:p>
        </w:tc>
        <w:tc>
          <w:tcPr>
            <w:tcW w:w="2029" w:type="dxa"/>
            <w:vAlign w:val="center"/>
          </w:tcPr>
          <w:p w14:paraId="5911E713" w14:textId="77777777" w:rsidR="00B35D24" w:rsidRPr="00761E34" w:rsidRDefault="00B35D24" w:rsidP="00B35D24">
            <w:pPr>
              <w:jc w:val="center"/>
              <w:rPr>
                <w:sz w:val="22"/>
                <w:szCs w:val="22"/>
              </w:rPr>
            </w:pPr>
            <w:r w:rsidRPr="00761E34">
              <w:rPr>
                <w:sz w:val="22"/>
                <w:szCs w:val="22"/>
              </w:rPr>
              <w:t>Age&gt;30 (-0.32</w:t>
            </w:r>
            <w:r w:rsidRPr="00761E34">
              <w:rPr>
                <w:sz w:val="22"/>
                <w:szCs w:val="22"/>
                <w:vertAlign w:val="superscript"/>
              </w:rPr>
              <w:t>***</w:t>
            </w:r>
            <w:r w:rsidRPr="00761E34">
              <w:rPr>
                <w:sz w:val="22"/>
                <w:szCs w:val="22"/>
              </w:rPr>
              <w:t>); Full-time (0.31</w:t>
            </w:r>
            <w:r w:rsidRPr="00761E34">
              <w:rPr>
                <w:sz w:val="22"/>
                <w:szCs w:val="22"/>
                <w:vertAlign w:val="superscript"/>
              </w:rPr>
              <w:t>***</w:t>
            </w:r>
            <w:r w:rsidRPr="00761E34">
              <w:rPr>
                <w:sz w:val="22"/>
                <w:szCs w:val="22"/>
              </w:rPr>
              <w:t>); High ability to pay (-0.14</w:t>
            </w:r>
            <w:r w:rsidRPr="00761E34">
              <w:rPr>
                <w:sz w:val="22"/>
                <w:szCs w:val="22"/>
                <w:vertAlign w:val="superscript"/>
              </w:rPr>
              <w:t>*</w:t>
            </w:r>
            <w:r w:rsidRPr="00761E34">
              <w:rPr>
                <w:sz w:val="22"/>
                <w:szCs w:val="22"/>
              </w:rPr>
              <w:t>); Moved home (-0.35</w:t>
            </w:r>
            <w:r w:rsidRPr="00761E34">
              <w:rPr>
                <w:sz w:val="22"/>
                <w:szCs w:val="22"/>
                <w:vertAlign w:val="superscript"/>
              </w:rPr>
              <w:t>***</w:t>
            </w:r>
            <w:r w:rsidRPr="00761E34">
              <w:rPr>
                <w:sz w:val="22"/>
                <w:szCs w:val="22"/>
              </w:rPr>
              <w:t>)</w:t>
            </w:r>
          </w:p>
        </w:tc>
        <w:tc>
          <w:tcPr>
            <w:tcW w:w="2030" w:type="dxa"/>
            <w:vAlign w:val="center"/>
          </w:tcPr>
          <w:p w14:paraId="1EDAB738" w14:textId="77777777" w:rsidR="00B35D24" w:rsidRPr="00761E34" w:rsidRDefault="00B35D24" w:rsidP="00B35D24">
            <w:pPr>
              <w:jc w:val="center"/>
              <w:rPr>
                <w:sz w:val="22"/>
                <w:szCs w:val="22"/>
              </w:rPr>
            </w:pPr>
            <w:r w:rsidRPr="00761E34">
              <w:rPr>
                <w:sz w:val="22"/>
                <w:szCs w:val="22"/>
              </w:rPr>
              <w:t>Age&gt;30 (-0.28</w:t>
            </w:r>
            <w:r w:rsidRPr="00761E34">
              <w:rPr>
                <w:sz w:val="22"/>
                <w:szCs w:val="22"/>
                <w:vertAlign w:val="superscript"/>
              </w:rPr>
              <w:t>***</w:t>
            </w:r>
            <w:r w:rsidRPr="00761E34">
              <w:rPr>
                <w:sz w:val="22"/>
                <w:szCs w:val="22"/>
              </w:rPr>
              <w:t>); Full-time (0.15</w:t>
            </w:r>
            <w:r w:rsidRPr="00761E34">
              <w:rPr>
                <w:sz w:val="22"/>
                <w:szCs w:val="22"/>
                <w:vertAlign w:val="superscript"/>
              </w:rPr>
              <w:t>***</w:t>
            </w:r>
            <w:r w:rsidRPr="00761E34">
              <w:rPr>
                <w:sz w:val="22"/>
                <w:szCs w:val="22"/>
              </w:rPr>
              <w:t>)</w:t>
            </w:r>
          </w:p>
        </w:tc>
      </w:tr>
      <w:tr w:rsidR="00B35D24" w:rsidRPr="00761E34" w14:paraId="229C0478" w14:textId="77777777" w:rsidTr="00B35D24">
        <w:tc>
          <w:tcPr>
            <w:tcW w:w="3539" w:type="dxa"/>
            <w:tcBorders>
              <w:bottom w:val="single" w:sz="4" w:space="0" w:color="auto"/>
            </w:tcBorders>
            <w:vAlign w:val="center"/>
          </w:tcPr>
          <w:p w14:paraId="52364FE1" w14:textId="77777777" w:rsidR="00B35D24" w:rsidRPr="00761E34" w:rsidRDefault="00B35D24" w:rsidP="00B35D24">
            <w:pPr>
              <w:rPr>
                <w:iCs/>
                <w:sz w:val="22"/>
                <w:szCs w:val="22"/>
              </w:rPr>
            </w:pPr>
            <w:r w:rsidRPr="00761E34">
              <w:rPr>
                <w:iCs/>
                <w:sz w:val="22"/>
                <w:szCs w:val="22"/>
              </w:rPr>
              <w:t>Bored</w:t>
            </w:r>
          </w:p>
        </w:tc>
        <w:tc>
          <w:tcPr>
            <w:tcW w:w="1418" w:type="dxa"/>
            <w:tcBorders>
              <w:bottom w:val="single" w:sz="4" w:space="0" w:color="auto"/>
            </w:tcBorders>
            <w:vAlign w:val="center"/>
          </w:tcPr>
          <w:p w14:paraId="08A34541" w14:textId="77777777" w:rsidR="00B35D24" w:rsidRPr="00761E34" w:rsidRDefault="00B35D24" w:rsidP="00B35D24">
            <w:pPr>
              <w:jc w:val="center"/>
              <w:rPr>
                <w:sz w:val="22"/>
                <w:szCs w:val="22"/>
              </w:rPr>
            </w:pPr>
            <w:r w:rsidRPr="00761E34">
              <w:rPr>
                <w:sz w:val="22"/>
                <w:szCs w:val="22"/>
              </w:rPr>
              <w:t>46.3</w:t>
            </w:r>
          </w:p>
        </w:tc>
        <w:tc>
          <w:tcPr>
            <w:tcW w:w="2029" w:type="dxa"/>
            <w:tcBorders>
              <w:bottom w:val="single" w:sz="4" w:space="0" w:color="auto"/>
            </w:tcBorders>
            <w:vAlign w:val="center"/>
          </w:tcPr>
          <w:p w14:paraId="7AA49245" w14:textId="77777777" w:rsidR="00B35D24" w:rsidRPr="00761E34" w:rsidRDefault="00B35D24" w:rsidP="00B35D24">
            <w:pPr>
              <w:jc w:val="center"/>
              <w:rPr>
                <w:sz w:val="22"/>
                <w:szCs w:val="22"/>
              </w:rPr>
            </w:pPr>
            <w:r w:rsidRPr="00761E34">
              <w:rPr>
                <w:sz w:val="22"/>
                <w:szCs w:val="22"/>
              </w:rPr>
              <w:t>Age&gt;30 (-0.37</w:t>
            </w:r>
            <w:r w:rsidRPr="00761E34">
              <w:rPr>
                <w:sz w:val="22"/>
                <w:szCs w:val="22"/>
                <w:vertAlign w:val="superscript"/>
              </w:rPr>
              <w:t>***</w:t>
            </w:r>
            <w:r w:rsidRPr="00761E34">
              <w:rPr>
                <w:sz w:val="22"/>
                <w:szCs w:val="22"/>
              </w:rPr>
              <w:t>); Moved home (0.24</w:t>
            </w:r>
            <w:r w:rsidRPr="00761E34">
              <w:rPr>
                <w:sz w:val="22"/>
                <w:szCs w:val="22"/>
                <w:vertAlign w:val="superscript"/>
              </w:rPr>
              <w:t>**</w:t>
            </w:r>
            <w:r w:rsidRPr="00761E34">
              <w:rPr>
                <w:sz w:val="22"/>
                <w:szCs w:val="22"/>
              </w:rPr>
              <w:t>)</w:t>
            </w:r>
          </w:p>
        </w:tc>
        <w:tc>
          <w:tcPr>
            <w:tcW w:w="2030" w:type="dxa"/>
            <w:tcBorders>
              <w:bottom w:val="single" w:sz="4" w:space="0" w:color="auto"/>
            </w:tcBorders>
            <w:vAlign w:val="center"/>
          </w:tcPr>
          <w:p w14:paraId="168C6219" w14:textId="77777777" w:rsidR="00B35D24" w:rsidRPr="00761E34" w:rsidRDefault="00B35D24" w:rsidP="00B35D24">
            <w:pPr>
              <w:jc w:val="center"/>
              <w:rPr>
                <w:sz w:val="22"/>
                <w:szCs w:val="22"/>
              </w:rPr>
            </w:pPr>
            <w:r w:rsidRPr="00761E34">
              <w:rPr>
                <w:sz w:val="22"/>
                <w:szCs w:val="22"/>
              </w:rPr>
              <w:t>Age&gt;30 (-0.33</w:t>
            </w:r>
            <w:r w:rsidRPr="00761E34">
              <w:rPr>
                <w:sz w:val="22"/>
                <w:szCs w:val="22"/>
                <w:vertAlign w:val="superscript"/>
              </w:rPr>
              <w:t>**</w:t>
            </w:r>
            <w:r w:rsidRPr="00761E34">
              <w:rPr>
                <w:sz w:val="22"/>
                <w:szCs w:val="22"/>
              </w:rPr>
              <w:t>)</w:t>
            </w:r>
          </w:p>
        </w:tc>
      </w:tr>
    </w:tbl>
    <w:p w14:paraId="406C7F7D" w14:textId="56642996" w:rsidR="004C2A4D" w:rsidRPr="00D20FE4" w:rsidRDefault="00B35D24" w:rsidP="008E756A">
      <w:pPr>
        <w:spacing w:line="288" w:lineRule="auto"/>
        <w:jc w:val="both"/>
        <w:rPr>
          <w:rFonts w:asciiTheme="majorBidi" w:hAnsiTheme="majorBidi" w:cstheme="majorBidi"/>
          <w:sz w:val="20"/>
          <w:szCs w:val="20"/>
        </w:rPr>
      </w:pPr>
      <w:r w:rsidRPr="00D20FE4">
        <w:rPr>
          <w:rFonts w:asciiTheme="majorBidi" w:hAnsiTheme="majorBidi" w:cstheme="majorBidi"/>
          <w:sz w:val="20"/>
          <w:szCs w:val="20"/>
        </w:rPr>
        <w:t xml:space="preserve">N.B. </w:t>
      </w:r>
      <w:proofErr w:type="spellStart"/>
      <w:proofErr w:type="gramStart"/>
      <w:r w:rsidRPr="00D20FE4">
        <w:rPr>
          <w:rFonts w:asciiTheme="majorBidi" w:hAnsiTheme="majorBidi" w:cstheme="majorBidi"/>
          <w:sz w:val="20"/>
          <w:szCs w:val="20"/>
          <w:vertAlign w:val="superscript"/>
        </w:rPr>
        <w:t>a</w:t>
      </w:r>
      <w:proofErr w:type="spellEnd"/>
      <w:proofErr w:type="gramEnd"/>
      <w:r w:rsidRPr="00D20FE4">
        <w:rPr>
          <w:rFonts w:asciiTheme="majorBidi" w:hAnsiTheme="majorBidi" w:cstheme="majorBidi"/>
          <w:sz w:val="20"/>
          <w:szCs w:val="20"/>
        </w:rPr>
        <w:t xml:space="preserve"> Only statistically significant (at </w:t>
      </w:r>
      <w:r w:rsidRPr="00D20FE4">
        <w:rPr>
          <w:rFonts w:asciiTheme="majorBidi" w:hAnsiTheme="majorBidi" w:cstheme="majorBidi"/>
          <w:i/>
          <w:iCs/>
          <w:sz w:val="20"/>
          <w:szCs w:val="20"/>
        </w:rPr>
        <w:t>p</w:t>
      </w:r>
      <w:r w:rsidRPr="00D20FE4">
        <w:rPr>
          <w:rFonts w:asciiTheme="majorBidi" w:hAnsiTheme="majorBidi" w:cstheme="majorBidi"/>
          <w:sz w:val="20"/>
          <w:szCs w:val="20"/>
        </w:rPr>
        <w:t xml:space="preserve">&lt;0.1) correlates are shown; </w:t>
      </w:r>
      <w:r w:rsidRPr="00D20FE4">
        <w:rPr>
          <w:rFonts w:asciiTheme="majorBidi" w:hAnsiTheme="majorBidi" w:cstheme="majorBidi"/>
          <w:sz w:val="20"/>
          <w:szCs w:val="20"/>
          <w:vertAlign w:val="superscript"/>
        </w:rPr>
        <w:t>b</w:t>
      </w:r>
      <w:r w:rsidRPr="00D20FE4">
        <w:rPr>
          <w:rFonts w:asciiTheme="majorBidi" w:hAnsiTheme="majorBidi" w:cstheme="majorBidi"/>
          <w:sz w:val="20"/>
          <w:szCs w:val="20"/>
        </w:rPr>
        <w:t xml:space="preserve"> Only statistically significant (at </w:t>
      </w:r>
      <w:r w:rsidRPr="00D20FE4">
        <w:rPr>
          <w:rFonts w:asciiTheme="majorBidi" w:hAnsiTheme="majorBidi" w:cstheme="majorBidi"/>
          <w:i/>
          <w:iCs/>
          <w:sz w:val="20"/>
          <w:szCs w:val="20"/>
        </w:rPr>
        <w:t>p</w:t>
      </w:r>
      <w:r w:rsidRPr="00D20FE4">
        <w:rPr>
          <w:rFonts w:asciiTheme="majorBidi" w:hAnsiTheme="majorBidi" w:cstheme="majorBidi"/>
          <w:sz w:val="20"/>
          <w:szCs w:val="20"/>
        </w:rPr>
        <w:t xml:space="preserve">&lt;0.05) correlates are shown; </w:t>
      </w:r>
      <w:r w:rsidRPr="00D20FE4">
        <w:rPr>
          <w:sz w:val="20"/>
          <w:szCs w:val="20"/>
          <w:vertAlign w:val="superscript"/>
        </w:rPr>
        <w:t>*</w:t>
      </w:r>
      <w:r w:rsidRPr="00D20FE4">
        <w:rPr>
          <w:sz w:val="20"/>
          <w:szCs w:val="20"/>
        </w:rPr>
        <w:t xml:space="preserve"> </w:t>
      </w:r>
      <w:r w:rsidRPr="00D20FE4">
        <w:rPr>
          <w:i/>
          <w:iCs/>
          <w:sz w:val="20"/>
          <w:szCs w:val="20"/>
        </w:rPr>
        <w:t>p</w:t>
      </w:r>
      <w:r w:rsidRPr="00D20FE4">
        <w:rPr>
          <w:sz w:val="20"/>
          <w:szCs w:val="20"/>
        </w:rPr>
        <w:t xml:space="preserve">&lt;0.1; </w:t>
      </w:r>
      <w:r w:rsidRPr="00D20FE4">
        <w:rPr>
          <w:sz w:val="20"/>
          <w:szCs w:val="20"/>
          <w:vertAlign w:val="superscript"/>
        </w:rPr>
        <w:t>**</w:t>
      </w:r>
      <w:r w:rsidRPr="00D20FE4">
        <w:rPr>
          <w:sz w:val="20"/>
          <w:szCs w:val="20"/>
        </w:rPr>
        <w:t xml:space="preserve"> </w:t>
      </w:r>
      <w:r w:rsidRPr="00D20FE4">
        <w:rPr>
          <w:i/>
          <w:iCs/>
          <w:sz w:val="20"/>
          <w:szCs w:val="20"/>
        </w:rPr>
        <w:t>p</w:t>
      </w:r>
      <w:r w:rsidRPr="00D20FE4">
        <w:rPr>
          <w:sz w:val="20"/>
          <w:szCs w:val="20"/>
        </w:rPr>
        <w:t>&lt;0.05;</w:t>
      </w:r>
      <w:r w:rsidRPr="00D20FE4">
        <w:rPr>
          <w:sz w:val="20"/>
          <w:szCs w:val="20"/>
          <w:vertAlign w:val="superscript"/>
        </w:rPr>
        <w:t xml:space="preserve"> ***</w:t>
      </w:r>
      <w:r w:rsidRPr="00D20FE4">
        <w:rPr>
          <w:sz w:val="20"/>
          <w:szCs w:val="20"/>
        </w:rPr>
        <w:t xml:space="preserve"> </w:t>
      </w:r>
      <w:r w:rsidRPr="00D20FE4">
        <w:rPr>
          <w:i/>
          <w:iCs/>
          <w:sz w:val="20"/>
          <w:szCs w:val="20"/>
        </w:rPr>
        <w:t>p</w:t>
      </w:r>
      <w:r w:rsidRPr="00D20FE4">
        <w:rPr>
          <w:sz w:val="20"/>
          <w:szCs w:val="20"/>
        </w:rPr>
        <w:t>&lt;0.01.</w:t>
      </w:r>
    </w:p>
    <w:p w14:paraId="1D63ACB6" w14:textId="77777777" w:rsidR="004C2A4D" w:rsidRPr="004C2A4D" w:rsidRDefault="004C2A4D" w:rsidP="004C2A4D">
      <w:pPr>
        <w:spacing w:line="288" w:lineRule="auto"/>
        <w:jc w:val="both"/>
        <w:rPr>
          <w:lang w:val="en-NZ"/>
        </w:rPr>
      </w:pPr>
    </w:p>
    <w:p w14:paraId="13E594D7" w14:textId="45EFDBE3" w:rsidR="004C2A4D" w:rsidRPr="004C2A4D" w:rsidRDefault="004C2A4D" w:rsidP="004C2A4D">
      <w:pPr>
        <w:spacing w:line="288" w:lineRule="auto"/>
        <w:ind w:firstLine="720"/>
        <w:jc w:val="both"/>
        <w:rPr>
          <w:lang w:val="en-NZ"/>
        </w:rPr>
      </w:pPr>
      <w:r w:rsidRPr="004C2A4D">
        <w:rPr>
          <w:lang w:val="en-NZ"/>
        </w:rPr>
        <w:t xml:space="preserve">The main sources of respondents’ worries are summarised in Table 7. Studying issues were the most common worry that students reported experiencing most or all of the time (44.2 percent), followed by personal finances (29.2 percent), future professional career (29.2 percent), and personal mental health (29.1 percent). Arts and humanities students were statistically significantly more likely to report worries about their personal mental health. Doctoral students were less likely to report worries about studying issues or future education, presumably because they have neared the end of their education, and well as less likely to report worries about travelling abroad. Students with high ability to pay for their studies were significantly less likely to report worries about their personal finances, while full-time students were more likely to report worries about their family and relationships. Finally, students who had moved home were significantly more likely to report worries with their future education and travelling abroad. </w:t>
      </w:r>
    </w:p>
    <w:p w14:paraId="16DD009E" w14:textId="77777777" w:rsidR="004C2A4D" w:rsidRPr="004C2A4D" w:rsidRDefault="004C2A4D" w:rsidP="004C2A4D">
      <w:pPr>
        <w:autoSpaceDE w:val="0"/>
        <w:autoSpaceDN w:val="0"/>
        <w:adjustRightInd w:val="0"/>
        <w:spacing w:line="288" w:lineRule="auto"/>
        <w:ind w:firstLine="720"/>
        <w:jc w:val="both"/>
        <w:rPr>
          <w:rFonts w:asciiTheme="majorBidi" w:hAnsiTheme="majorBidi" w:cstheme="majorBidi"/>
          <w:lang w:val="en-NZ" w:eastAsia="zh-CN"/>
        </w:rPr>
      </w:pPr>
    </w:p>
    <w:p w14:paraId="5AA0E49C" w14:textId="77777777" w:rsidR="00B35D24" w:rsidRPr="00761E34" w:rsidRDefault="00B35D24" w:rsidP="00B35D24">
      <w:pPr>
        <w:jc w:val="center"/>
        <w:rPr>
          <w:b/>
          <w:iCs/>
          <w:sz w:val="22"/>
          <w:szCs w:val="22"/>
        </w:rPr>
      </w:pPr>
      <w:r w:rsidRPr="00761E34">
        <w:rPr>
          <w:b/>
          <w:iCs/>
          <w:sz w:val="22"/>
          <w:szCs w:val="22"/>
        </w:rPr>
        <w:t>Table 7: Personal worries during the pandemic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418"/>
        <w:gridCol w:w="2029"/>
        <w:gridCol w:w="2030"/>
      </w:tblGrid>
      <w:tr w:rsidR="00B35D24" w:rsidRPr="00761E34" w14:paraId="333F824C" w14:textId="77777777" w:rsidTr="00B35D24">
        <w:tc>
          <w:tcPr>
            <w:tcW w:w="3539" w:type="dxa"/>
            <w:tcBorders>
              <w:top w:val="single" w:sz="4" w:space="0" w:color="auto"/>
            </w:tcBorders>
            <w:vAlign w:val="center"/>
          </w:tcPr>
          <w:p w14:paraId="696F2284" w14:textId="77777777" w:rsidR="00B35D24" w:rsidRPr="00761E34" w:rsidRDefault="00B35D24" w:rsidP="00B35D24">
            <w:pPr>
              <w:rPr>
                <w:b/>
                <w:sz w:val="22"/>
                <w:szCs w:val="22"/>
              </w:rPr>
            </w:pPr>
          </w:p>
        </w:tc>
        <w:tc>
          <w:tcPr>
            <w:tcW w:w="1418" w:type="dxa"/>
            <w:tcBorders>
              <w:top w:val="single" w:sz="4" w:space="0" w:color="auto"/>
            </w:tcBorders>
            <w:vAlign w:val="center"/>
          </w:tcPr>
          <w:p w14:paraId="678C06BB" w14:textId="77777777" w:rsidR="00B35D24" w:rsidRPr="00761E34" w:rsidRDefault="00B35D24" w:rsidP="00B35D24">
            <w:pPr>
              <w:jc w:val="center"/>
              <w:rPr>
                <w:rFonts w:asciiTheme="majorBidi" w:hAnsiTheme="majorBidi" w:cstheme="majorBidi"/>
                <w:b/>
                <w:bCs/>
                <w:sz w:val="22"/>
                <w:szCs w:val="22"/>
              </w:rPr>
            </w:pPr>
          </w:p>
        </w:tc>
        <w:tc>
          <w:tcPr>
            <w:tcW w:w="4059" w:type="dxa"/>
            <w:gridSpan w:val="2"/>
            <w:tcBorders>
              <w:top w:val="single" w:sz="4" w:space="0" w:color="auto"/>
            </w:tcBorders>
            <w:vAlign w:val="center"/>
          </w:tcPr>
          <w:p w14:paraId="01EB198A" w14:textId="77777777" w:rsidR="00B35D24" w:rsidRPr="00761E34" w:rsidRDefault="00B35D24" w:rsidP="00B35D24">
            <w:pPr>
              <w:jc w:val="center"/>
              <w:rPr>
                <w:b/>
                <w:sz w:val="22"/>
                <w:szCs w:val="22"/>
              </w:rPr>
            </w:pPr>
            <w:r w:rsidRPr="00761E34">
              <w:rPr>
                <w:rFonts w:asciiTheme="majorBidi" w:hAnsiTheme="majorBidi" w:cstheme="majorBidi"/>
                <w:b/>
                <w:bCs/>
                <w:sz w:val="22"/>
                <w:szCs w:val="22"/>
              </w:rPr>
              <w:t>Socio-demographic correlates</w:t>
            </w:r>
          </w:p>
        </w:tc>
      </w:tr>
      <w:tr w:rsidR="00B35D24" w:rsidRPr="00761E34" w14:paraId="7DEEA87B" w14:textId="77777777" w:rsidTr="00B35D24">
        <w:tc>
          <w:tcPr>
            <w:tcW w:w="3539" w:type="dxa"/>
            <w:tcBorders>
              <w:bottom w:val="single" w:sz="4" w:space="0" w:color="auto"/>
            </w:tcBorders>
            <w:vAlign w:val="center"/>
          </w:tcPr>
          <w:p w14:paraId="26767C2C" w14:textId="77777777" w:rsidR="00B35D24" w:rsidRPr="00761E34" w:rsidRDefault="00B35D24" w:rsidP="00B35D24">
            <w:pPr>
              <w:rPr>
                <w:b/>
                <w:sz w:val="22"/>
                <w:szCs w:val="22"/>
              </w:rPr>
            </w:pPr>
            <w:r w:rsidRPr="00761E34">
              <w:rPr>
                <w:b/>
                <w:sz w:val="22"/>
                <w:szCs w:val="22"/>
              </w:rPr>
              <w:t>Worries most or all of the time:</w:t>
            </w:r>
          </w:p>
        </w:tc>
        <w:tc>
          <w:tcPr>
            <w:tcW w:w="1418" w:type="dxa"/>
            <w:tcBorders>
              <w:bottom w:val="single" w:sz="4" w:space="0" w:color="auto"/>
            </w:tcBorders>
            <w:vAlign w:val="center"/>
          </w:tcPr>
          <w:p w14:paraId="2A86774E" w14:textId="77777777" w:rsidR="00B35D24" w:rsidRPr="00761E34" w:rsidRDefault="00B35D24" w:rsidP="00B35D24">
            <w:pPr>
              <w:jc w:val="center"/>
              <w:rPr>
                <w:b/>
                <w:sz w:val="22"/>
                <w:szCs w:val="22"/>
              </w:rPr>
            </w:pPr>
            <w:r w:rsidRPr="00761E34">
              <w:rPr>
                <w:b/>
                <w:sz w:val="22"/>
                <w:szCs w:val="22"/>
              </w:rPr>
              <w:t>%</w:t>
            </w:r>
          </w:p>
        </w:tc>
        <w:tc>
          <w:tcPr>
            <w:tcW w:w="2029" w:type="dxa"/>
            <w:tcBorders>
              <w:bottom w:val="single" w:sz="4" w:space="0" w:color="auto"/>
            </w:tcBorders>
            <w:vAlign w:val="center"/>
          </w:tcPr>
          <w:p w14:paraId="039BC494" w14:textId="77777777" w:rsidR="00B35D24" w:rsidRPr="00761E34" w:rsidRDefault="00B35D24" w:rsidP="00B35D24">
            <w:pPr>
              <w:jc w:val="center"/>
              <w:rPr>
                <w:rFonts w:asciiTheme="majorBidi" w:hAnsiTheme="majorBidi" w:cstheme="majorBidi"/>
                <w:b/>
                <w:bCs/>
                <w:sz w:val="22"/>
                <w:szCs w:val="22"/>
              </w:rPr>
            </w:pPr>
            <w:r w:rsidRPr="00761E34">
              <w:rPr>
                <w:rFonts w:asciiTheme="majorBidi" w:hAnsiTheme="majorBidi" w:cstheme="majorBidi"/>
                <w:b/>
                <w:bCs/>
                <w:sz w:val="22"/>
                <w:szCs w:val="22"/>
              </w:rPr>
              <w:t>Univariate</w:t>
            </w:r>
          </w:p>
          <w:p w14:paraId="09D1220F" w14:textId="77777777" w:rsidR="00B35D24" w:rsidRPr="00761E34" w:rsidRDefault="00B35D24" w:rsidP="00B35D24">
            <w:pPr>
              <w:jc w:val="center"/>
              <w:rPr>
                <w:b/>
                <w:sz w:val="22"/>
                <w:szCs w:val="22"/>
              </w:rPr>
            </w:pPr>
            <w:r w:rsidRPr="00761E34">
              <w:rPr>
                <w:rFonts w:asciiTheme="majorBidi" w:hAnsiTheme="majorBidi" w:cstheme="majorBidi"/>
                <w:b/>
                <w:bCs/>
                <w:sz w:val="22"/>
                <w:szCs w:val="22"/>
              </w:rPr>
              <w:t>(coefficient)</w:t>
            </w:r>
            <w:r w:rsidRPr="00761E34">
              <w:rPr>
                <w:rFonts w:asciiTheme="majorBidi" w:hAnsiTheme="majorBidi" w:cstheme="majorBidi"/>
                <w:b/>
                <w:bCs/>
                <w:sz w:val="22"/>
                <w:szCs w:val="22"/>
                <w:vertAlign w:val="superscript"/>
              </w:rPr>
              <w:t>a</w:t>
            </w:r>
          </w:p>
        </w:tc>
        <w:tc>
          <w:tcPr>
            <w:tcW w:w="2030" w:type="dxa"/>
            <w:tcBorders>
              <w:bottom w:val="single" w:sz="4" w:space="0" w:color="auto"/>
            </w:tcBorders>
            <w:vAlign w:val="center"/>
          </w:tcPr>
          <w:p w14:paraId="37144715" w14:textId="77777777" w:rsidR="00B35D24" w:rsidRPr="00761E34" w:rsidRDefault="00B35D24" w:rsidP="00B35D24">
            <w:pPr>
              <w:jc w:val="center"/>
              <w:rPr>
                <w:rFonts w:asciiTheme="majorBidi" w:hAnsiTheme="majorBidi" w:cstheme="majorBidi"/>
                <w:b/>
                <w:bCs/>
                <w:sz w:val="22"/>
                <w:szCs w:val="22"/>
              </w:rPr>
            </w:pPr>
            <w:r w:rsidRPr="00761E34">
              <w:rPr>
                <w:rFonts w:asciiTheme="majorBidi" w:hAnsiTheme="majorBidi" w:cstheme="majorBidi"/>
                <w:b/>
                <w:bCs/>
                <w:sz w:val="22"/>
                <w:szCs w:val="22"/>
              </w:rPr>
              <w:t>Multivariate</w:t>
            </w:r>
          </w:p>
          <w:p w14:paraId="1FF7BBDC" w14:textId="77777777" w:rsidR="00B35D24" w:rsidRPr="00761E34" w:rsidRDefault="00B35D24" w:rsidP="00B35D24">
            <w:pPr>
              <w:jc w:val="center"/>
              <w:rPr>
                <w:b/>
                <w:sz w:val="22"/>
                <w:szCs w:val="22"/>
              </w:rPr>
            </w:pPr>
            <w:r w:rsidRPr="00761E34">
              <w:rPr>
                <w:rFonts w:asciiTheme="majorBidi" w:hAnsiTheme="majorBidi" w:cstheme="majorBidi"/>
                <w:b/>
                <w:bCs/>
                <w:sz w:val="22"/>
                <w:szCs w:val="22"/>
              </w:rPr>
              <w:t>(coefficient)</w:t>
            </w:r>
            <w:r w:rsidRPr="00761E34">
              <w:rPr>
                <w:rFonts w:asciiTheme="majorBidi" w:hAnsiTheme="majorBidi" w:cstheme="majorBidi"/>
                <w:b/>
                <w:bCs/>
                <w:sz w:val="22"/>
                <w:szCs w:val="22"/>
                <w:vertAlign w:val="superscript"/>
              </w:rPr>
              <w:t>b</w:t>
            </w:r>
          </w:p>
        </w:tc>
      </w:tr>
      <w:tr w:rsidR="00B35D24" w:rsidRPr="00761E34" w14:paraId="35A99040" w14:textId="77777777" w:rsidTr="00B35D24">
        <w:tc>
          <w:tcPr>
            <w:tcW w:w="3539" w:type="dxa"/>
            <w:tcBorders>
              <w:top w:val="single" w:sz="4" w:space="0" w:color="auto"/>
            </w:tcBorders>
            <w:shd w:val="clear" w:color="auto" w:fill="auto"/>
            <w:vAlign w:val="center"/>
          </w:tcPr>
          <w:p w14:paraId="47C2746A" w14:textId="77777777" w:rsidR="00B35D24" w:rsidRPr="00761E34" w:rsidRDefault="00B35D24" w:rsidP="00B35D24">
            <w:pPr>
              <w:rPr>
                <w:iCs/>
                <w:sz w:val="22"/>
                <w:szCs w:val="22"/>
              </w:rPr>
            </w:pPr>
            <w:r w:rsidRPr="00761E34">
              <w:rPr>
                <w:iCs/>
                <w:sz w:val="22"/>
                <w:szCs w:val="22"/>
              </w:rPr>
              <w:t>Personal physical health</w:t>
            </w:r>
          </w:p>
        </w:tc>
        <w:tc>
          <w:tcPr>
            <w:tcW w:w="1418" w:type="dxa"/>
            <w:tcBorders>
              <w:top w:val="single" w:sz="4" w:space="0" w:color="auto"/>
            </w:tcBorders>
            <w:shd w:val="clear" w:color="auto" w:fill="auto"/>
            <w:vAlign w:val="center"/>
          </w:tcPr>
          <w:p w14:paraId="09F8D88F" w14:textId="77777777" w:rsidR="00B35D24" w:rsidRPr="00761E34" w:rsidRDefault="00B35D24" w:rsidP="00B35D24">
            <w:pPr>
              <w:jc w:val="center"/>
              <w:rPr>
                <w:sz w:val="22"/>
                <w:szCs w:val="22"/>
              </w:rPr>
            </w:pPr>
            <w:r w:rsidRPr="00761E34">
              <w:rPr>
                <w:rFonts w:asciiTheme="majorBidi" w:hAnsiTheme="majorBidi" w:cstheme="majorBidi"/>
                <w:color w:val="000000"/>
                <w:sz w:val="22"/>
                <w:szCs w:val="22"/>
              </w:rPr>
              <w:t>21.6</w:t>
            </w:r>
          </w:p>
        </w:tc>
        <w:tc>
          <w:tcPr>
            <w:tcW w:w="2029" w:type="dxa"/>
            <w:tcBorders>
              <w:top w:val="single" w:sz="4" w:space="0" w:color="auto"/>
            </w:tcBorders>
            <w:shd w:val="clear" w:color="auto" w:fill="auto"/>
            <w:vAlign w:val="center"/>
          </w:tcPr>
          <w:p w14:paraId="2A989575" w14:textId="77777777" w:rsidR="00B35D24" w:rsidRPr="00761E34" w:rsidRDefault="00B35D24" w:rsidP="00B35D24">
            <w:pPr>
              <w:jc w:val="center"/>
              <w:rPr>
                <w:sz w:val="22"/>
                <w:szCs w:val="22"/>
              </w:rPr>
            </w:pPr>
            <w:r w:rsidRPr="00761E34">
              <w:rPr>
                <w:sz w:val="22"/>
                <w:szCs w:val="22"/>
              </w:rPr>
              <w:t>Age 20-24 (-0.22</w:t>
            </w:r>
            <w:r w:rsidRPr="00761E34">
              <w:rPr>
                <w:sz w:val="22"/>
                <w:szCs w:val="22"/>
                <w:vertAlign w:val="superscript"/>
              </w:rPr>
              <w:t>**</w:t>
            </w:r>
            <w:r w:rsidRPr="00761E34">
              <w:rPr>
                <w:sz w:val="22"/>
                <w:szCs w:val="22"/>
              </w:rPr>
              <w:t>); Age 25-30 (-0.23</w:t>
            </w:r>
            <w:r w:rsidRPr="00761E34">
              <w:rPr>
                <w:sz w:val="22"/>
                <w:szCs w:val="22"/>
                <w:vertAlign w:val="superscript"/>
              </w:rPr>
              <w:t>*</w:t>
            </w:r>
            <w:r w:rsidRPr="00761E34">
              <w:rPr>
                <w:sz w:val="22"/>
                <w:szCs w:val="22"/>
              </w:rPr>
              <w:t>); Natural sciences (-0.40</w:t>
            </w:r>
            <w:r w:rsidRPr="00761E34">
              <w:rPr>
                <w:sz w:val="22"/>
                <w:szCs w:val="22"/>
                <w:vertAlign w:val="superscript"/>
              </w:rPr>
              <w:t>***</w:t>
            </w:r>
            <w:r w:rsidRPr="00761E34">
              <w:rPr>
                <w:sz w:val="22"/>
                <w:szCs w:val="22"/>
              </w:rPr>
              <w:t>); Moved home (0.18</w:t>
            </w:r>
            <w:r w:rsidRPr="00761E34">
              <w:rPr>
                <w:sz w:val="22"/>
                <w:szCs w:val="22"/>
                <w:vertAlign w:val="superscript"/>
              </w:rPr>
              <w:t>*</w:t>
            </w:r>
            <w:r w:rsidRPr="00761E34">
              <w:rPr>
                <w:sz w:val="22"/>
                <w:szCs w:val="22"/>
              </w:rPr>
              <w:t>)</w:t>
            </w:r>
          </w:p>
        </w:tc>
        <w:tc>
          <w:tcPr>
            <w:tcW w:w="2030" w:type="dxa"/>
            <w:tcBorders>
              <w:top w:val="single" w:sz="4" w:space="0" w:color="auto"/>
            </w:tcBorders>
            <w:vAlign w:val="center"/>
          </w:tcPr>
          <w:p w14:paraId="3AAA6320" w14:textId="77777777" w:rsidR="00B35D24" w:rsidRPr="00761E34" w:rsidRDefault="00B35D24" w:rsidP="00B35D24">
            <w:pPr>
              <w:jc w:val="center"/>
              <w:rPr>
                <w:sz w:val="22"/>
                <w:szCs w:val="22"/>
              </w:rPr>
            </w:pPr>
            <w:r w:rsidRPr="00761E34">
              <w:rPr>
                <w:sz w:val="22"/>
                <w:szCs w:val="22"/>
              </w:rPr>
              <w:t>Age 20-24 (-0.27</w:t>
            </w:r>
            <w:r w:rsidRPr="00761E34">
              <w:rPr>
                <w:sz w:val="22"/>
                <w:szCs w:val="22"/>
                <w:vertAlign w:val="superscript"/>
              </w:rPr>
              <w:t>***</w:t>
            </w:r>
            <w:r w:rsidRPr="00761E34">
              <w:rPr>
                <w:sz w:val="22"/>
                <w:szCs w:val="22"/>
              </w:rPr>
              <w:t>); Natural sciences (-0.42</w:t>
            </w:r>
            <w:r w:rsidRPr="00761E34">
              <w:rPr>
                <w:sz w:val="22"/>
                <w:szCs w:val="22"/>
                <w:vertAlign w:val="superscript"/>
              </w:rPr>
              <w:t>**</w:t>
            </w:r>
            <w:proofErr w:type="gramStart"/>
            <w:r w:rsidRPr="00761E34">
              <w:rPr>
                <w:sz w:val="22"/>
                <w:szCs w:val="22"/>
                <w:vertAlign w:val="superscript"/>
              </w:rPr>
              <w:t>*</w:t>
            </w:r>
            <w:r w:rsidRPr="00761E34">
              <w:rPr>
                <w:sz w:val="22"/>
                <w:szCs w:val="22"/>
              </w:rPr>
              <w:t>)</w:t>
            </w:r>
            <w:r w:rsidRPr="00761E34">
              <w:rPr>
                <w:sz w:val="22"/>
                <w:szCs w:val="22"/>
                <w:vertAlign w:val="superscript"/>
              </w:rPr>
              <w:t>c</w:t>
            </w:r>
            <w:proofErr w:type="gramEnd"/>
          </w:p>
        </w:tc>
      </w:tr>
      <w:tr w:rsidR="00B35D24" w:rsidRPr="00761E34" w14:paraId="110E996D" w14:textId="77777777" w:rsidTr="00B35D24">
        <w:tc>
          <w:tcPr>
            <w:tcW w:w="3539" w:type="dxa"/>
            <w:vAlign w:val="center"/>
          </w:tcPr>
          <w:p w14:paraId="450FC7FC" w14:textId="77777777" w:rsidR="00B35D24" w:rsidRPr="00761E34" w:rsidRDefault="00B35D24" w:rsidP="00B35D24">
            <w:pPr>
              <w:rPr>
                <w:iCs/>
                <w:sz w:val="22"/>
                <w:szCs w:val="22"/>
              </w:rPr>
            </w:pPr>
            <w:r w:rsidRPr="00761E34">
              <w:rPr>
                <w:iCs/>
                <w:sz w:val="22"/>
                <w:szCs w:val="22"/>
              </w:rPr>
              <w:t>Personal mental health</w:t>
            </w:r>
          </w:p>
        </w:tc>
        <w:tc>
          <w:tcPr>
            <w:tcW w:w="1418" w:type="dxa"/>
            <w:vAlign w:val="center"/>
          </w:tcPr>
          <w:p w14:paraId="0977D522" w14:textId="77777777" w:rsidR="00B35D24" w:rsidRPr="00761E34" w:rsidRDefault="00B35D24" w:rsidP="00B35D24">
            <w:pPr>
              <w:jc w:val="center"/>
              <w:rPr>
                <w:sz w:val="22"/>
                <w:szCs w:val="22"/>
              </w:rPr>
            </w:pPr>
            <w:r w:rsidRPr="00761E34">
              <w:rPr>
                <w:sz w:val="22"/>
                <w:szCs w:val="22"/>
              </w:rPr>
              <w:t>29.2</w:t>
            </w:r>
          </w:p>
        </w:tc>
        <w:tc>
          <w:tcPr>
            <w:tcW w:w="2029" w:type="dxa"/>
            <w:vAlign w:val="center"/>
          </w:tcPr>
          <w:p w14:paraId="553830DF" w14:textId="77777777" w:rsidR="00B35D24" w:rsidRPr="00761E34" w:rsidRDefault="00B35D24" w:rsidP="00B35D24">
            <w:pPr>
              <w:jc w:val="center"/>
              <w:rPr>
                <w:sz w:val="22"/>
                <w:szCs w:val="22"/>
              </w:rPr>
            </w:pPr>
            <w:r w:rsidRPr="00761E34">
              <w:rPr>
                <w:sz w:val="22"/>
                <w:szCs w:val="22"/>
              </w:rPr>
              <w:t>Age&gt;30 (-0.21</w:t>
            </w:r>
            <w:r w:rsidRPr="00761E34">
              <w:rPr>
                <w:sz w:val="22"/>
                <w:szCs w:val="22"/>
                <w:vertAlign w:val="superscript"/>
              </w:rPr>
              <w:t>**</w:t>
            </w:r>
            <w:r w:rsidRPr="00761E34">
              <w:rPr>
                <w:sz w:val="22"/>
                <w:szCs w:val="22"/>
              </w:rPr>
              <w:t>); Full-time (0.19</w:t>
            </w:r>
            <w:r w:rsidRPr="00761E34">
              <w:rPr>
                <w:sz w:val="22"/>
                <w:szCs w:val="22"/>
                <w:vertAlign w:val="superscript"/>
              </w:rPr>
              <w:t>**</w:t>
            </w:r>
            <w:r w:rsidRPr="00761E34">
              <w:rPr>
                <w:sz w:val="22"/>
                <w:szCs w:val="22"/>
              </w:rPr>
              <w:t>); Social sciences (-0.41</w:t>
            </w:r>
            <w:r w:rsidRPr="00761E34">
              <w:rPr>
                <w:sz w:val="22"/>
                <w:szCs w:val="22"/>
                <w:vertAlign w:val="superscript"/>
              </w:rPr>
              <w:t>***</w:t>
            </w:r>
            <w:r w:rsidRPr="00761E34">
              <w:rPr>
                <w:sz w:val="22"/>
                <w:szCs w:val="22"/>
              </w:rPr>
              <w:t>); Applied sciences (-0.40</w:t>
            </w:r>
            <w:r w:rsidRPr="00761E34">
              <w:rPr>
                <w:sz w:val="22"/>
                <w:szCs w:val="22"/>
                <w:vertAlign w:val="superscript"/>
              </w:rPr>
              <w:t>**</w:t>
            </w:r>
            <w:r w:rsidRPr="00761E34">
              <w:rPr>
                <w:sz w:val="22"/>
                <w:szCs w:val="22"/>
              </w:rPr>
              <w:t>); Natural sciences (-0.67</w:t>
            </w:r>
            <w:r w:rsidRPr="00761E34">
              <w:rPr>
                <w:sz w:val="22"/>
                <w:szCs w:val="22"/>
                <w:vertAlign w:val="superscript"/>
              </w:rPr>
              <w:t>***</w:t>
            </w:r>
            <w:r w:rsidRPr="00761E34">
              <w:rPr>
                <w:sz w:val="22"/>
                <w:szCs w:val="22"/>
              </w:rPr>
              <w:t>); High ability to pay (-0.18</w:t>
            </w:r>
            <w:r w:rsidRPr="00761E34">
              <w:rPr>
                <w:sz w:val="22"/>
                <w:szCs w:val="22"/>
                <w:vertAlign w:val="superscript"/>
              </w:rPr>
              <w:t>**</w:t>
            </w:r>
            <w:r w:rsidRPr="00761E34">
              <w:rPr>
                <w:sz w:val="22"/>
                <w:szCs w:val="22"/>
              </w:rPr>
              <w:t>); Moved home (0.22</w:t>
            </w:r>
            <w:r w:rsidRPr="00761E34">
              <w:rPr>
                <w:sz w:val="22"/>
                <w:szCs w:val="22"/>
                <w:vertAlign w:val="superscript"/>
              </w:rPr>
              <w:t>**</w:t>
            </w:r>
            <w:r w:rsidRPr="00761E34">
              <w:rPr>
                <w:sz w:val="22"/>
                <w:szCs w:val="22"/>
              </w:rPr>
              <w:t>)</w:t>
            </w:r>
          </w:p>
        </w:tc>
        <w:tc>
          <w:tcPr>
            <w:tcW w:w="2030" w:type="dxa"/>
            <w:vAlign w:val="center"/>
          </w:tcPr>
          <w:p w14:paraId="67B7CBB4" w14:textId="77777777" w:rsidR="00B35D24" w:rsidRPr="00761E34" w:rsidRDefault="00B35D24" w:rsidP="00B35D24">
            <w:pPr>
              <w:jc w:val="center"/>
              <w:rPr>
                <w:sz w:val="22"/>
                <w:szCs w:val="22"/>
              </w:rPr>
            </w:pPr>
            <w:r w:rsidRPr="00761E34">
              <w:rPr>
                <w:sz w:val="22"/>
                <w:szCs w:val="22"/>
              </w:rPr>
              <w:t>Social sciences (-0.32</w:t>
            </w:r>
            <w:r w:rsidRPr="00761E34">
              <w:rPr>
                <w:sz w:val="22"/>
                <w:szCs w:val="22"/>
                <w:vertAlign w:val="superscript"/>
              </w:rPr>
              <w:t>**</w:t>
            </w:r>
            <w:r w:rsidRPr="00761E34">
              <w:rPr>
                <w:sz w:val="22"/>
                <w:szCs w:val="22"/>
              </w:rPr>
              <w:t>); Applied sciences (-0.35</w:t>
            </w:r>
            <w:r w:rsidRPr="00761E34">
              <w:rPr>
                <w:sz w:val="22"/>
                <w:szCs w:val="22"/>
                <w:vertAlign w:val="superscript"/>
              </w:rPr>
              <w:t>**</w:t>
            </w:r>
            <w:r w:rsidRPr="00761E34">
              <w:rPr>
                <w:sz w:val="22"/>
                <w:szCs w:val="22"/>
              </w:rPr>
              <w:t>); Natural sciences (-0.60</w:t>
            </w:r>
            <w:r w:rsidRPr="00761E34">
              <w:rPr>
                <w:sz w:val="22"/>
                <w:szCs w:val="22"/>
                <w:vertAlign w:val="superscript"/>
              </w:rPr>
              <w:t>***</w:t>
            </w:r>
            <w:r w:rsidRPr="00761E34">
              <w:rPr>
                <w:sz w:val="22"/>
                <w:szCs w:val="22"/>
              </w:rPr>
              <w:t>)</w:t>
            </w:r>
          </w:p>
        </w:tc>
      </w:tr>
      <w:tr w:rsidR="00B35D24" w:rsidRPr="00761E34" w14:paraId="54CA9F09" w14:textId="77777777" w:rsidTr="00B35D24">
        <w:tc>
          <w:tcPr>
            <w:tcW w:w="3539" w:type="dxa"/>
            <w:vAlign w:val="center"/>
          </w:tcPr>
          <w:p w14:paraId="7820A6B0" w14:textId="77777777" w:rsidR="00B35D24" w:rsidRPr="00761E34" w:rsidRDefault="00B35D24" w:rsidP="00B35D24">
            <w:pPr>
              <w:rPr>
                <w:iCs/>
                <w:sz w:val="22"/>
                <w:szCs w:val="22"/>
              </w:rPr>
            </w:pPr>
            <w:r w:rsidRPr="00761E34">
              <w:rPr>
                <w:iCs/>
                <w:sz w:val="22"/>
                <w:szCs w:val="22"/>
              </w:rPr>
              <w:lastRenderedPageBreak/>
              <w:t>Studying issues</w:t>
            </w:r>
          </w:p>
          <w:p w14:paraId="17A7A1B4" w14:textId="77777777" w:rsidR="00B35D24" w:rsidRPr="00761E34" w:rsidRDefault="00B35D24" w:rsidP="00B35D24">
            <w:pPr>
              <w:rPr>
                <w:iCs/>
                <w:sz w:val="22"/>
                <w:szCs w:val="22"/>
              </w:rPr>
            </w:pPr>
          </w:p>
        </w:tc>
        <w:tc>
          <w:tcPr>
            <w:tcW w:w="1418" w:type="dxa"/>
            <w:vAlign w:val="center"/>
          </w:tcPr>
          <w:p w14:paraId="14F3424C" w14:textId="77777777" w:rsidR="00B35D24" w:rsidRPr="00761E34" w:rsidRDefault="00B35D24" w:rsidP="00B35D24">
            <w:pPr>
              <w:jc w:val="center"/>
              <w:rPr>
                <w:sz w:val="22"/>
                <w:szCs w:val="22"/>
              </w:rPr>
            </w:pPr>
            <w:r w:rsidRPr="00761E34">
              <w:rPr>
                <w:sz w:val="22"/>
                <w:szCs w:val="22"/>
              </w:rPr>
              <w:t>44.2</w:t>
            </w:r>
          </w:p>
        </w:tc>
        <w:tc>
          <w:tcPr>
            <w:tcW w:w="2029" w:type="dxa"/>
            <w:vAlign w:val="center"/>
          </w:tcPr>
          <w:p w14:paraId="53431129" w14:textId="77777777" w:rsidR="00B35D24" w:rsidRPr="00761E34" w:rsidRDefault="00B35D24" w:rsidP="00B35D24">
            <w:pPr>
              <w:jc w:val="center"/>
              <w:rPr>
                <w:sz w:val="22"/>
                <w:szCs w:val="22"/>
              </w:rPr>
            </w:pPr>
            <w:r w:rsidRPr="00761E34">
              <w:rPr>
                <w:sz w:val="22"/>
                <w:szCs w:val="22"/>
              </w:rPr>
              <w:t>Age&gt;30 (-0.27</w:t>
            </w:r>
            <w:r w:rsidRPr="00761E34">
              <w:rPr>
                <w:sz w:val="22"/>
                <w:szCs w:val="22"/>
                <w:vertAlign w:val="superscript"/>
              </w:rPr>
              <w:t>**</w:t>
            </w:r>
            <w:r w:rsidRPr="00761E34">
              <w:rPr>
                <w:sz w:val="22"/>
                <w:szCs w:val="22"/>
              </w:rPr>
              <w:t>); Full-time (0.29</w:t>
            </w:r>
            <w:r w:rsidRPr="00761E34">
              <w:rPr>
                <w:sz w:val="22"/>
                <w:szCs w:val="22"/>
                <w:vertAlign w:val="superscript"/>
              </w:rPr>
              <w:t>***</w:t>
            </w:r>
            <w:r w:rsidRPr="00761E34">
              <w:rPr>
                <w:sz w:val="22"/>
                <w:szCs w:val="22"/>
              </w:rPr>
              <w:t>); Masters (-0.27</w:t>
            </w:r>
            <w:r w:rsidRPr="00761E34">
              <w:rPr>
                <w:sz w:val="22"/>
                <w:szCs w:val="22"/>
                <w:vertAlign w:val="superscript"/>
              </w:rPr>
              <w:t>**</w:t>
            </w:r>
            <w:r w:rsidRPr="00761E34">
              <w:rPr>
                <w:sz w:val="22"/>
                <w:szCs w:val="22"/>
              </w:rPr>
              <w:t>); Doctoral (-0.53</w:t>
            </w:r>
            <w:r w:rsidRPr="00761E34">
              <w:rPr>
                <w:sz w:val="22"/>
                <w:szCs w:val="22"/>
                <w:vertAlign w:val="superscript"/>
              </w:rPr>
              <w:t>***</w:t>
            </w:r>
            <w:r w:rsidRPr="00761E34">
              <w:rPr>
                <w:sz w:val="22"/>
                <w:szCs w:val="22"/>
              </w:rPr>
              <w:t>); High ability to pay (-0.19</w:t>
            </w:r>
            <w:r w:rsidRPr="00761E34">
              <w:rPr>
                <w:sz w:val="22"/>
                <w:szCs w:val="22"/>
                <w:vertAlign w:val="superscript"/>
              </w:rPr>
              <w:t>**</w:t>
            </w:r>
            <w:r w:rsidRPr="00761E34">
              <w:rPr>
                <w:sz w:val="22"/>
                <w:szCs w:val="22"/>
              </w:rPr>
              <w:t>)</w:t>
            </w:r>
          </w:p>
        </w:tc>
        <w:tc>
          <w:tcPr>
            <w:tcW w:w="2030" w:type="dxa"/>
            <w:vAlign w:val="center"/>
          </w:tcPr>
          <w:p w14:paraId="4EF62A89" w14:textId="77777777" w:rsidR="00B35D24" w:rsidRPr="00761E34" w:rsidRDefault="00B35D24" w:rsidP="00B35D24">
            <w:pPr>
              <w:jc w:val="center"/>
              <w:rPr>
                <w:sz w:val="22"/>
                <w:szCs w:val="22"/>
              </w:rPr>
            </w:pPr>
            <w:r w:rsidRPr="00761E34">
              <w:rPr>
                <w:sz w:val="22"/>
                <w:szCs w:val="22"/>
              </w:rPr>
              <w:t>Doctoral (-0.50</w:t>
            </w:r>
            <w:r w:rsidRPr="00761E34">
              <w:rPr>
                <w:sz w:val="22"/>
                <w:szCs w:val="22"/>
                <w:vertAlign w:val="superscript"/>
              </w:rPr>
              <w:t>***</w:t>
            </w:r>
            <w:r w:rsidRPr="00761E34">
              <w:rPr>
                <w:sz w:val="22"/>
                <w:szCs w:val="22"/>
              </w:rPr>
              <w:t>)</w:t>
            </w:r>
          </w:p>
        </w:tc>
      </w:tr>
      <w:tr w:rsidR="00B35D24" w:rsidRPr="00761E34" w14:paraId="3CC60B22" w14:textId="77777777" w:rsidTr="00B35D24">
        <w:tc>
          <w:tcPr>
            <w:tcW w:w="3539" w:type="dxa"/>
            <w:vAlign w:val="center"/>
          </w:tcPr>
          <w:p w14:paraId="7C44113B" w14:textId="77777777" w:rsidR="00B35D24" w:rsidRPr="00761E34" w:rsidRDefault="00B35D24" w:rsidP="00B35D24">
            <w:pPr>
              <w:rPr>
                <w:iCs/>
                <w:sz w:val="22"/>
                <w:szCs w:val="22"/>
              </w:rPr>
            </w:pPr>
            <w:r w:rsidRPr="00761E34">
              <w:rPr>
                <w:iCs/>
                <w:sz w:val="22"/>
                <w:szCs w:val="22"/>
              </w:rPr>
              <w:t>Future education</w:t>
            </w:r>
          </w:p>
        </w:tc>
        <w:tc>
          <w:tcPr>
            <w:tcW w:w="1418" w:type="dxa"/>
            <w:vAlign w:val="center"/>
          </w:tcPr>
          <w:p w14:paraId="5A55F307" w14:textId="77777777" w:rsidR="00B35D24" w:rsidRPr="00761E34" w:rsidRDefault="00B35D24" w:rsidP="00B35D24">
            <w:pPr>
              <w:jc w:val="center"/>
              <w:rPr>
                <w:sz w:val="22"/>
                <w:szCs w:val="22"/>
              </w:rPr>
            </w:pPr>
            <w:r w:rsidRPr="00761E34">
              <w:rPr>
                <w:sz w:val="22"/>
                <w:szCs w:val="22"/>
              </w:rPr>
              <w:t>25.0</w:t>
            </w:r>
          </w:p>
        </w:tc>
        <w:tc>
          <w:tcPr>
            <w:tcW w:w="2029" w:type="dxa"/>
            <w:vAlign w:val="center"/>
          </w:tcPr>
          <w:p w14:paraId="2E593148" w14:textId="77777777" w:rsidR="00B35D24" w:rsidRPr="00761E34" w:rsidRDefault="00B35D24" w:rsidP="00B35D24">
            <w:pPr>
              <w:jc w:val="center"/>
              <w:rPr>
                <w:sz w:val="22"/>
                <w:szCs w:val="22"/>
              </w:rPr>
            </w:pPr>
            <w:r w:rsidRPr="00761E34">
              <w:rPr>
                <w:sz w:val="22"/>
                <w:szCs w:val="22"/>
              </w:rPr>
              <w:t>Age&gt;30 (-0.21</w:t>
            </w:r>
            <w:r w:rsidRPr="00761E34">
              <w:rPr>
                <w:sz w:val="22"/>
                <w:szCs w:val="22"/>
                <w:vertAlign w:val="superscript"/>
              </w:rPr>
              <w:t>*</w:t>
            </w:r>
            <w:r w:rsidRPr="00761E34">
              <w:rPr>
                <w:sz w:val="22"/>
                <w:szCs w:val="22"/>
              </w:rPr>
              <w:t>); Doctoral (-0.28</w:t>
            </w:r>
            <w:r w:rsidRPr="00761E34">
              <w:rPr>
                <w:sz w:val="22"/>
                <w:szCs w:val="22"/>
                <w:vertAlign w:val="superscript"/>
              </w:rPr>
              <w:t>***</w:t>
            </w:r>
            <w:r w:rsidRPr="00761E34">
              <w:rPr>
                <w:sz w:val="22"/>
                <w:szCs w:val="22"/>
              </w:rPr>
              <w:t>); Social sciences (-0.35</w:t>
            </w:r>
            <w:r w:rsidRPr="00761E34">
              <w:rPr>
                <w:sz w:val="22"/>
                <w:szCs w:val="22"/>
                <w:vertAlign w:val="superscript"/>
              </w:rPr>
              <w:t>**</w:t>
            </w:r>
            <w:r w:rsidRPr="00761E34">
              <w:rPr>
                <w:sz w:val="22"/>
                <w:szCs w:val="22"/>
              </w:rPr>
              <w:t>); High ability to pay (-0.19</w:t>
            </w:r>
            <w:r w:rsidRPr="00761E34">
              <w:rPr>
                <w:sz w:val="22"/>
                <w:szCs w:val="22"/>
                <w:vertAlign w:val="superscript"/>
              </w:rPr>
              <w:t>**</w:t>
            </w:r>
            <w:r w:rsidRPr="00761E34">
              <w:rPr>
                <w:sz w:val="22"/>
                <w:szCs w:val="22"/>
              </w:rPr>
              <w:t>); Moved home (0.21</w:t>
            </w:r>
            <w:r w:rsidRPr="00761E34">
              <w:rPr>
                <w:sz w:val="22"/>
                <w:szCs w:val="22"/>
                <w:vertAlign w:val="superscript"/>
              </w:rPr>
              <w:t>**</w:t>
            </w:r>
            <w:r w:rsidRPr="00761E34">
              <w:rPr>
                <w:sz w:val="22"/>
                <w:szCs w:val="22"/>
              </w:rPr>
              <w:t>)</w:t>
            </w:r>
          </w:p>
        </w:tc>
        <w:tc>
          <w:tcPr>
            <w:tcW w:w="2030" w:type="dxa"/>
            <w:vAlign w:val="center"/>
          </w:tcPr>
          <w:p w14:paraId="2EC4538D" w14:textId="77777777" w:rsidR="00B35D24" w:rsidRPr="00761E34" w:rsidRDefault="00B35D24" w:rsidP="00B35D24">
            <w:pPr>
              <w:jc w:val="center"/>
              <w:rPr>
                <w:sz w:val="22"/>
                <w:szCs w:val="22"/>
              </w:rPr>
            </w:pPr>
            <w:r w:rsidRPr="00761E34">
              <w:rPr>
                <w:sz w:val="22"/>
                <w:szCs w:val="22"/>
              </w:rPr>
              <w:t>Doctoral (-0.22</w:t>
            </w:r>
            <w:r w:rsidRPr="00761E34">
              <w:rPr>
                <w:sz w:val="22"/>
                <w:szCs w:val="22"/>
                <w:vertAlign w:val="superscript"/>
              </w:rPr>
              <w:t>**</w:t>
            </w:r>
            <w:r w:rsidRPr="00761E34">
              <w:rPr>
                <w:sz w:val="22"/>
                <w:szCs w:val="22"/>
              </w:rPr>
              <w:t>); Moved home (0.23</w:t>
            </w:r>
            <w:r w:rsidRPr="00761E34">
              <w:rPr>
                <w:sz w:val="22"/>
                <w:szCs w:val="22"/>
                <w:vertAlign w:val="superscript"/>
              </w:rPr>
              <w:t>**</w:t>
            </w:r>
            <w:r w:rsidRPr="00761E34">
              <w:rPr>
                <w:sz w:val="22"/>
                <w:szCs w:val="22"/>
              </w:rPr>
              <w:t>)</w:t>
            </w:r>
          </w:p>
        </w:tc>
      </w:tr>
      <w:tr w:rsidR="00B35D24" w:rsidRPr="00761E34" w14:paraId="4E714472" w14:textId="77777777" w:rsidTr="00B35D24">
        <w:tc>
          <w:tcPr>
            <w:tcW w:w="3539" w:type="dxa"/>
            <w:vAlign w:val="center"/>
          </w:tcPr>
          <w:p w14:paraId="14A5F910" w14:textId="77777777" w:rsidR="00B35D24" w:rsidRPr="00761E34" w:rsidRDefault="00B35D24" w:rsidP="00B35D24">
            <w:pPr>
              <w:rPr>
                <w:iCs/>
                <w:sz w:val="22"/>
                <w:szCs w:val="22"/>
              </w:rPr>
            </w:pPr>
            <w:r w:rsidRPr="00761E34">
              <w:rPr>
                <w:iCs/>
                <w:sz w:val="22"/>
                <w:szCs w:val="22"/>
              </w:rPr>
              <w:t>Personal finances</w:t>
            </w:r>
          </w:p>
        </w:tc>
        <w:tc>
          <w:tcPr>
            <w:tcW w:w="1418" w:type="dxa"/>
            <w:vAlign w:val="center"/>
          </w:tcPr>
          <w:p w14:paraId="3E5088E5" w14:textId="77777777" w:rsidR="00B35D24" w:rsidRPr="00761E34" w:rsidRDefault="00B35D24" w:rsidP="00B35D24">
            <w:pPr>
              <w:jc w:val="center"/>
              <w:rPr>
                <w:sz w:val="22"/>
                <w:szCs w:val="22"/>
              </w:rPr>
            </w:pPr>
            <w:r w:rsidRPr="00761E34">
              <w:rPr>
                <w:sz w:val="22"/>
                <w:szCs w:val="22"/>
              </w:rPr>
              <w:t>29.2</w:t>
            </w:r>
          </w:p>
        </w:tc>
        <w:tc>
          <w:tcPr>
            <w:tcW w:w="2029" w:type="dxa"/>
            <w:vAlign w:val="center"/>
          </w:tcPr>
          <w:p w14:paraId="32A087DE" w14:textId="77777777" w:rsidR="00B35D24" w:rsidRPr="00761E34" w:rsidRDefault="00B35D24" w:rsidP="00B35D24">
            <w:pPr>
              <w:jc w:val="center"/>
              <w:rPr>
                <w:sz w:val="22"/>
                <w:szCs w:val="22"/>
              </w:rPr>
            </w:pPr>
            <w:r w:rsidRPr="00761E34">
              <w:rPr>
                <w:sz w:val="22"/>
                <w:szCs w:val="22"/>
              </w:rPr>
              <w:t>Full-time (0.19</w:t>
            </w:r>
            <w:r w:rsidRPr="00761E34">
              <w:rPr>
                <w:sz w:val="22"/>
                <w:szCs w:val="22"/>
                <w:vertAlign w:val="superscript"/>
              </w:rPr>
              <w:t>**</w:t>
            </w:r>
            <w:r w:rsidRPr="00761E34">
              <w:rPr>
                <w:sz w:val="22"/>
                <w:szCs w:val="22"/>
              </w:rPr>
              <w:t>); Social sciences (-0.31</w:t>
            </w:r>
            <w:r w:rsidRPr="00761E34">
              <w:rPr>
                <w:sz w:val="22"/>
                <w:szCs w:val="22"/>
                <w:vertAlign w:val="superscript"/>
              </w:rPr>
              <w:t>**</w:t>
            </w:r>
            <w:r w:rsidRPr="00761E34">
              <w:rPr>
                <w:sz w:val="22"/>
                <w:szCs w:val="22"/>
              </w:rPr>
              <w:t>); High ability to pay (-0.28</w:t>
            </w:r>
            <w:r w:rsidRPr="00761E34">
              <w:rPr>
                <w:sz w:val="22"/>
                <w:szCs w:val="22"/>
                <w:vertAlign w:val="superscript"/>
              </w:rPr>
              <w:t>***</w:t>
            </w:r>
            <w:r w:rsidRPr="00761E34">
              <w:rPr>
                <w:sz w:val="22"/>
                <w:szCs w:val="22"/>
              </w:rPr>
              <w:t>); Moved home (0.17</w:t>
            </w:r>
            <w:r w:rsidRPr="00761E34">
              <w:rPr>
                <w:sz w:val="22"/>
                <w:szCs w:val="22"/>
                <w:vertAlign w:val="superscript"/>
              </w:rPr>
              <w:t>*</w:t>
            </w:r>
            <w:r w:rsidRPr="00761E34">
              <w:rPr>
                <w:sz w:val="22"/>
                <w:szCs w:val="22"/>
              </w:rPr>
              <w:t>)</w:t>
            </w:r>
          </w:p>
        </w:tc>
        <w:tc>
          <w:tcPr>
            <w:tcW w:w="2030" w:type="dxa"/>
            <w:vAlign w:val="center"/>
          </w:tcPr>
          <w:p w14:paraId="53891ED9" w14:textId="77777777" w:rsidR="00B35D24" w:rsidRPr="00761E34" w:rsidRDefault="00B35D24" w:rsidP="00B35D24">
            <w:pPr>
              <w:jc w:val="center"/>
              <w:rPr>
                <w:sz w:val="22"/>
                <w:szCs w:val="22"/>
              </w:rPr>
            </w:pPr>
            <w:r w:rsidRPr="00761E34">
              <w:rPr>
                <w:sz w:val="22"/>
                <w:szCs w:val="22"/>
              </w:rPr>
              <w:t>High ability to pay (-0.22</w:t>
            </w:r>
            <w:r w:rsidRPr="00761E34">
              <w:rPr>
                <w:sz w:val="22"/>
                <w:szCs w:val="22"/>
                <w:vertAlign w:val="superscript"/>
              </w:rPr>
              <w:t>***</w:t>
            </w:r>
            <w:r w:rsidRPr="00761E34">
              <w:rPr>
                <w:sz w:val="22"/>
                <w:szCs w:val="22"/>
              </w:rPr>
              <w:t>)</w:t>
            </w:r>
          </w:p>
        </w:tc>
      </w:tr>
      <w:tr w:rsidR="00B35D24" w:rsidRPr="00761E34" w14:paraId="2A5C0F85" w14:textId="77777777" w:rsidTr="00B35D24">
        <w:tc>
          <w:tcPr>
            <w:tcW w:w="3539" w:type="dxa"/>
            <w:vAlign w:val="center"/>
          </w:tcPr>
          <w:p w14:paraId="6A5BAC8B" w14:textId="77777777" w:rsidR="00B35D24" w:rsidRPr="00761E34" w:rsidRDefault="00B35D24" w:rsidP="00B35D24">
            <w:pPr>
              <w:rPr>
                <w:iCs/>
                <w:sz w:val="22"/>
                <w:szCs w:val="22"/>
              </w:rPr>
            </w:pPr>
            <w:r w:rsidRPr="00761E34">
              <w:rPr>
                <w:iCs/>
                <w:sz w:val="22"/>
                <w:szCs w:val="22"/>
              </w:rPr>
              <w:t>Family and relationship</w:t>
            </w:r>
          </w:p>
        </w:tc>
        <w:tc>
          <w:tcPr>
            <w:tcW w:w="1418" w:type="dxa"/>
            <w:vAlign w:val="center"/>
          </w:tcPr>
          <w:p w14:paraId="59F7363F" w14:textId="77777777" w:rsidR="00B35D24" w:rsidRPr="00761E34" w:rsidRDefault="00B35D24" w:rsidP="00B35D24">
            <w:pPr>
              <w:jc w:val="center"/>
              <w:rPr>
                <w:sz w:val="22"/>
                <w:szCs w:val="22"/>
              </w:rPr>
            </w:pPr>
            <w:r w:rsidRPr="00761E34">
              <w:rPr>
                <w:sz w:val="22"/>
                <w:szCs w:val="22"/>
              </w:rPr>
              <w:t>20.8</w:t>
            </w:r>
          </w:p>
        </w:tc>
        <w:tc>
          <w:tcPr>
            <w:tcW w:w="2029" w:type="dxa"/>
            <w:vAlign w:val="center"/>
          </w:tcPr>
          <w:p w14:paraId="7BE90259" w14:textId="77777777" w:rsidR="00B35D24" w:rsidRPr="00761E34" w:rsidRDefault="00B35D24" w:rsidP="00B35D24">
            <w:pPr>
              <w:jc w:val="center"/>
              <w:rPr>
                <w:sz w:val="22"/>
                <w:szCs w:val="22"/>
              </w:rPr>
            </w:pPr>
            <w:r w:rsidRPr="00761E34">
              <w:rPr>
                <w:sz w:val="22"/>
                <w:szCs w:val="22"/>
              </w:rPr>
              <w:t>Full-time (0.17</w:t>
            </w:r>
            <w:r w:rsidRPr="00761E34">
              <w:rPr>
                <w:sz w:val="22"/>
                <w:szCs w:val="22"/>
                <w:vertAlign w:val="superscript"/>
              </w:rPr>
              <w:t>**</w:t>
            </w:r>
            <w:r w:rsidRPr="00761E34">
              <w:rPr>
                <w:sz w:val="22"/>
                <w:szCs w:val="22"/>
              </w:rPr>
              <w:t>); Social sciences (-0.31</w:t>
            </w:r>
            <w:r w:rsidRPr="00761E34">
              <w:rPr>
                <w:sz w:val="22"/>
                <w:szCs w:val="22"/>
                <w:vertAlign w:val="superscript"/>
              </w:rPr>
              <w:t>**</w:t>
            </w:r>
            <w:r w:rsidRPr="00761E34">
              <w:rPr>
                <w:sz w:val="22"/>
                <w:szCs w:val="22"/>
              </w:rPr>
              <w:t>); Lost job (0.25</w:t>
            </w:r>
            <w:r w:rsidRPr="00761E34">
              <w:rPr>
                <w:sz w:val="22"/>
                <w:szCs w:val="22"/>
                <w:vertAlign w:val="superscript"/>
              </w:rPr>
              <w:t>*</w:t>
            </w:r>
            <w:r w:rsidRPr="00761E34">
              <w:rPr>
                <w:sz w:val="22"/>
                <w:szCs w:val="22"/>
              </w:rPr>
              <w:t>)</w:t>
            </w:r>
          </w:p>
        </w:tc>
        <w:tc>
          <w:tcPr>
            <w:tcW w:w="2030" w:type="dxa"/>
            <w:vAlign w:val="center"/>
          </w:tcPr>
          <w:p w14:paraId="350C0D04" w14:textId="77777777" w:rsidR="00B35D24" w:rsidRPr="00761E34" w:rsidRDefault="00B35D24" w:rsidP="00B35D24">
            <w:pPr>
              <w:jc w:val="center"/>
              <w:rPr>
                <w:sz w:val="22"/>
                <w:szCs w:val="22"/>
              </w:rPr>
            </w:pPr>
            <w:r w:rsidRPr="00761E34">
              <w:rPr>
                <w:sz w:val="22"/>
                <w:szCs w:val="22"/>
              </w:rPr>
              <w:t>Full-time (0.14</w:t>
            </w:r>
            <w:r w:rsidRPr="00761E34">
              <w:rPr>
                <w:sz w:val="22"/>
                <w:szCs w:val="22"/>
                <w:vertAlign w:val="superscript"/>
              </w:rPr>
              <w:t>**</w:t>
            </w:r>
            <w:r w:rsidRPr="00761E34">
              <w:rPr>
                <w:sz w:val="22"/>
                <w:szCs w:val="22"/>
              </w:rPr>
              <w:t>); Social sciences (-0.29</w:t>
            </w:r>
            <w:r w:rsidRPr="00761E34">
              <w:rPr>
                <w:sz w:val="22"/>
                <w:szCs w:val="22"/>
                <w:vertAlign w:val="superscript"/>
              </w:rPr>
              <w:t>*</w:t>
            </w:r>
            <w:proofErr w:type="gramStart"/>
            <w:r w:rsidRPr="00761E34">
              <w:rPr>
                <w:sz w:val="22"/>
                <w:szCs w:val="22"/>
                <w:vertAlign w:val="superscript"/>
              </w:rPr>
              <w:t>*</w:t>
            </w:r>
            <w:r w:rsidRPr="00761E34">
              <w:rPr>
                <w:sz w:val="22"/>
                <w:szCs w:val="22"/>
              </w:rPr>
              <w:t>)</w:t>
            </w:r>
            <w:r w:rsidRPr="00761E34">
              <w:rPr>
                <w:sz w:val="22"/>
                <w:szCs w:val="22"/>
                <w:vertAlign w:val="superscript"/>
              </w:rPr>
              <w:t>d</w:t>
            </w:r>
            <w:proofErr w:type="gramEnd"/>
          </w:p>
        </w:tc>
      </w:tr>
      <w:tr w:rsidR="00B35D24" w:rsidRPr="00761E34" w14:paraId="51CDAE5D" w14:textId="77777777" w:rsidTr="00B35D24">
        <w:tc>
          <w:tcPr>
            <w:tcW w:w="3539" w:type="dxa"/>
            <w:vAlign w:val="center"/>
          </w:tcPr>
          <w:p w14:paraId="28CC3C95" w14:textId="77777777" w:rsidR="00B35D24" w:rsidRPr="00761E34" w:rsidRDefault="00B35D24" w:rsidP="00B35D24">
            <w:pPr>
              <w:rPr>
                <w:iCs/>
                <w:sz w:val="22"/>
                <w:szCs w:val="22"/>
              </w:rPr>
            </w:pPr>
            <w:r w:rsidRPr="00761E34">
              <w:rPr>
                <w:iCs/>
                <w:sz w:val="22"/>
                <w:szCs w:val="22"/>
              </w:rPr>
              <w:t>Professional career in the future</w:t>
            </w:r>
          </w:p>
        </w:tc>
        <w:tc>
          <w:tcPr>
            <w:tcW w:w="1418" w:type="dxa"/>
            <w:vAlign w:val="center"/>
          </w:tcPr>
          <w:p w14:paraId="3E3CDCBF" w14:textId="77777777" w:rsidR="00B35D24" w:rsidRPr="00761E34" w:rsidRDefault="00B35D24" w:rsidP="00B35D24">
            <w:pPr>
              <w:jc w:val="center"/>
              <w:rPr>
                <w:sz w:val="22"/>
                <w:szCs w:val="22"/>
              </w:rPr>
            </w:pPr>
            <w:r w:rsidRPr="00761E34">
              <w:rPr>
                <w:sz w:val="22"/>
                <w:szCs w:val="22"/>
              </w:rPr>
              <w:t>29.2</w:t>
            </w:r>
          </w:p>
        </w:tc>
        <w:tc>
          <w:tcPr>
            <w:tcW w:w="2029" w:type="dxa"/>
            <w:vAlign w:val="center"/>
          </w:tcPr>
          <w:p w14:paraId="3FED6334" w14:textId="77777777" w:rsidR="00B35D24" w:rsidRPr="00761E34" w:rsidRDefault="00B35D24" w:rsidP="00B35D24">
            <w:pPr>
              <w:jc w:val="center"/>
              <w:rPr>
                <w:sz w:val="22"/>
                <w:szCs w:val="22"/>
              </w:rPr>
            </w:pPr>
            <w:r w:rsidRPr="00761E34">
              <w:rPr>
                <w:sz w:val="22"/>
                <w:szCs w:val="22"/>
              </w:rPr>
              <w:t>Scholarship (-0.15</w:t>
            </w:r>
            <w:r w:rsidRPr="00761E34">
              <w:rPr>
                <w:sz w:val="22"/>
                <w:szCs w:val="22"/>
                <w:vertAlign w:val="superscript"/>
              </w:rPr>
              <w:t>*</w:t>
            </w:r>
            <w:r w:rsidRPr="00761E34">
              <w:rPr>
                <w:sz w:val="22"/>
                <w:szCs w:val="22"/>
              </w:rPr>
              <w:t>); High ability to pay (-0.14</w:t>
            </w:r>
            <w:r w:rsidRPr="00761E34">
              <w:rPr>
                <w:sz w:val="22"/>
                <w:szCs w:val="22"/>
                <w:vertAlign w:val="superscript"/>
              </w:rPr>
              <w:t>*</w:t>
            </w:r>
            <w:r w:rsidRPr="00761E34">
              <w:rPr>
                <w:sz w:val="22"/>
                <w:szCs w:val="22"/>
              </w:rPr>
              <w:t>); Moved home (0.21</w:t>
            </w:r>
            <w:r w:rsidRPr="00761E34">
              <w:rPr>
                <w:sz w:val="22"/>
                <w:szCs w:val="22"/>
                <w:vertAlign w:val="superscript"/>
              </w:rPr>
              <w:t>**</w:t>
            </w:r>
            <w:r w:rsidRPr="00761E34">
              <w:rPr>
                <w:sz w:val="22"/>
                <w:szCs w:val="22"/>
              </w:rPr>
              <w:t>)</w:t>
            </w:r>
          </w:p>
        </w:tc>
        <w:tc>
          <w:tcPr>
            <w:tcW w:w="2030" w:type="dxa"/>
            <w:vAlign w:val="center"/>
          </w:tcPr>
          <w:p w14:paraId="1103973D" w14:textId="77777777" w:rsidR="00B35D24" w:rsidRPr="00761E34" w:rsidRDefault="00B35D24" w:rsidP="00B35D24">
            <w:pPr>
              <w:jc w:val="center"/>
              <w:rPr>
                <w:sz w:val="22"/>
                <w:szCs w:val="22"/>
              </w:rPr>
            </w:pPr>
            <w:r w:rsidRPr="00761E34">
              <w:rPr>
                <w:sz w:val="22"/>
                <w:szCs w:val="22"/>
              </w:rPr>
              <w:t>-</w:t>
            </w:r>
          </w:p>
        </w:tc>
      </w:tr>
      <w:tr w:rsidR="00B35D24" w:rsidRPr="00761E34" w14:paraId="56FF243D" w14:textId="77777777" w:rsidTr="00B35D24">
        <w:tc>
          <w:tcPr>
            <w:tcW w:w="3539" w:type="dxa"/>
            <w:vAlign w:val="center"/>
          </w:tcPr>
          <w:p w14:paraId="5AA71042" w14:textId="77777777" w:rsidR="00B35D24" w:rsidRPr="00761E34" w:rsidRDefault="00B35D24" w:rsidP="00B35D24">
            <w:pPr>
              <w:rPr>
                <w:iCs/>
                <w:sz w:val="22"/>
                <w:szCs w:val="22"/>
              </w:rPr>
            </w:pPr>
            <w:r w:rsidRPr="00761E34">
              <w:rPr>
                <w:iCs/>
                <w:sz w:val="22"/>
                <w:szCs w:val="22"/>
              </w:rPr>
              <w:t>COVID-19 or similar pandemic crisis in the future</w:t>
            </w:r>
          </w:p>
        </w:tc>
        <w:tc>
          <w:tcPr>
            <w:tcW w:w="1418" w:type="dxa"/>
            <w:vAlign w:val="center"/>
          </w:tcPr>
          <w:p w14:paraId="56279216" w14:textId="77777777" w:rsidR="00B35D24" w:rsidRPr="00761E34" w:rsidRDefault="00B35D24" w:rsidP="00B35D24">
            <w:pPr>
              <w:jc w:val="center"/>
              <w:rPr>
                <w:sz w:val="22"/>
                <w:szCs w:val="22"/>
              </w:rPr>
            </w:pPr>
            <w:r w:rsidRPr="00761E34">
              <w:rPr>
                <w:sz w:val="22"/>
                <w:szCs w:val="22"/>
              </w:rPr>
              <w:t>12.6</w:t>
            </w:r>
          </w:p>
        </w:tc>
        <w:tc>
          <w:tcPr>
            <w:tcW w:w="2029" w:type="dxa"/>
            <w:vAlign w:val="center"/>
          </w:tcPr>
          <w:p w14:paraId="471C353A" w14:textId="77777777" w:rsidR="00B35D24" w:rsidRPr="00761E34" w:rsidRDefault="00B35D24" w:rsidP="00B35D24">
            <w:pPr>
              <w:jc w:val="center"/>
              <w:rPr>
                <w:sz w:val="22"/>
                <w:szCs w:val="22"/>
              </w:rPr>
            </w:pPr>
            <w:r w:rsidRPr="00761E34">
              <w:rPr>
                <w:sz w:val="22"/>
                <w:szCs w:val="22"/>
              </w:rPr>
              <w:t>Social sciences (0.19</w:t>
            </w:r>
            <w:r w:rsidRPr="00761E34">
              <w:rPr>
                <w:sz w:val="22"/>
                <w:szCs w:val="22"/>
                <w:vertAlign w:val="superscript"/>
              </w:rPr>
              <w:t>***</w:t>
            </w:r>
            <w:r w:rsidRPr="00761E34">
              <w:rPr>
                <w:sz w:val="22"/>
                <w:szCs w:val="22"/>
              </w:rPr>
              <w:t>); Applied sciences (0.20</w:t>
            </w:r>
            <w:r w:rsidRPr="00761E34">
              <w:rPr>
                <w:sz w:val="22"/>
                <w:szCs w:val="22"/>
                <w:vertAlign w:val="superscript"/>
              </w:rPr>
              <w:t>*</w:t>
            </w:r>
            <w:r w:rsidRPr="00761E34">
              <w:rPr>
                <w:sz w:val="22"/>
                <w:szCs w:val="22"/>
              </w:rPr>
              <w:t>);</w:t>
            </w:r>
          </w:p>
        </w:tc>
        <w:tc>
          <w:tcPr>
            <w:tcW w:w="2030" w:type="dxa"/>
            <w:vAlign w:val="center"/>
          </w:tcPr>
          <w:p w14:paraId="2032C6BE" w14:textId="77777777" w:rsidR="00B35D24" w:rsidRPr="00761E34" w:rsidRDefault="00B35D24" w:rsidP="00B35D24">
            <w:pPr>
              <w:jc w:val="center"/>
              <w:rPr>
                <w:sz w:val="22"/>
                <w:szCs w:val="22"/>
              </w:rPr>
            </w:pPr>
            <w:r w:rsidRPr="00761E34">
              <w:rPr>
                <w:sz w:val="22"/>
                <w:szCs w:val="22"/>
              </w:rPr>
              <w:t>Social sciences (0.19</w:t>
            </w:r>
            <w:r w:rsidRPr="00761E34">
              <w:rPr>
                <w:sz w:val="22"/>
                <w:szCs w:val="22"/>
                <w:vertAlign w:val="superscript"/>
              </w:rPr>
              <w:t>***</w:t>
            </w:r>
            <w:r w:rsidRPr="00761E34">
              <w:rPr>
                <w:sz w:val="22"/>
                <w:szCs w:val="22"/>
              </w:rPr>
              <w:t>)</w:t>
            </w:r>
          </w:p>
        </w:tc>
      </w:tr>
      <w:tr w:rsidR="00B35D24" w:rsidRPr="00761E34" w14:paraId="05EB7759" w14:textId="77777777" w:rsidTr="00B35D24">
        <w:tc>
          <w:tcPr>
            <w:tcW w:w="3539" w:type="dxa"/>
            <w:vAlign w:val="center"/>
          </w:tcPr>
          <w:p w14:paraId="151E215D" w14:textId="77777777" w:rsidR="00B35D24" w:rsidRPr="00761E34" w:rsidRDefault="00B35D24" w:rsidP="00B35D24">
            <w:pPr>
              <w:rPr>
                <w:iCs/>
                <w:sz w:val="22"/>
                <w:szCs w:val="22"/>
              </w:rPr>
            </w:pPr>
            <w:r w:rsidRPr="00761E34">
              <w:rPr>
                <w:iCs/>
                <w:sz w:val="22"/>
                <w:szCs w:val="22"/>
              </w:rPr>
              <w:t>Leisure activities</w:t>
            </w:r>
          </w:p>
        </w:tc>
        <w:tc>
          <w:tcPr>
            <w:tcW w:w="1418" w:type="dxa"/>
            <w:vAlign w:val="center"/>
          </w:tcPr>
          <w:p w14:paraId="3FF2A129" w14:textId="77777777" w:rsidR="00B35D24" w:rsidRPr="00761E34" w:rsidRDefault="00B35D24" w:rsidP="00B35D24">
            <w:pPr>
              <w:jc w:val="center"/>
              <w:rPr>
                <w:sz w:val="22"/>
                <w:szCs w:val="22"/>
              </w:rPr>
            </w:pPr>
            <w:r w:rsidRPr="00761E34">
              <w:rPr>
                <w:sz w:val="22"/>
                <w:szCs w:val="22"/>
              </w:rPr>
              <w:t>11.7</w:t>
            </w:r>
          </w:p>
        </w:tc>
        <w:tc>
          <w:tcPr>
            <w:tcW w:w="2029" w:type="dxa"/>
            <w:vAlign w:val="center"/>
          </w:tcPr>
          <w:p w14:paraId="5A1D7A75" w14:textId="77777777" w:rsidR="00B35D24" w:rsidRPr="00761E34" w:rsidRDefault="00B35D24" w:rsidP="00B35D24">
            <w:pPr>
              <w:jc w:val="center"/>
              <w:rPr>
                <w:sz w:val="22"/>
                <w:szCs w:val="22"/>
              </w:rPr>
            </w:pPr>
            <w:r w:rsidRPr="00761E34">
              <w:rPr>
                <w:sz w:val="22"/>
                <w:szCs w:val="22"/>
              </w:rPr>
              <w:t>Doctoral (-0.13</w:t>
            </w:r>
            <w:r w:rsidRPr="00761E34">
              <w:rPr>
                <w:sz w:val="22"/>
                <w:szCs w:val="22"/>
                <w:vertAlign w:val="superscript"/>
              </w:rPr>
              <w:t>***</w:t>
            </w:r>
            <w:r w:rsidRPr="00761E34">
              <w:rPr>
                <w:sz w:val="22"/>
                <w:szCs w:val="22"/>
              </w:rPr>
              <w:t>); Social sciences (-0.26</w:t>
            </w:r>
            <w:r w:rsidRPr="00761E34">
              <w:rPr>
                <w:sz w:val="22"/>
                <w:szCs w:val="22"/>
                <w:vertAlign w:val="superscript"/>
              </w:rPr>
              <w:t>*</w:t>
            </w:r>
            <w:r w:rsidRPr="00761E34">
              <w:rPr>
                <w:sz w:val="22"/>
                <w:szCs w:val="22"/>
              </w:rPr>
              <w:t>); Natural sciences (-0.36</w:t>
            </w:r>
            <w:r w:rsidRPr="00761E34">
              <w:rPr>
                <w:sz w:val="22"/>
                <w:szCs w:val="22"/>
                <w:vertAlign w:val="superscript"/>
              </w:rPr>
              <w:t>***</w:t>
            </w:r>
            <w:r w:rsidRPr="00761E34">
              <w:rPr>
                <w:sz w:val="22"/>
                <w:szCs w:val="22"/>
              </w:rPr>
              <w:t>); High ability to pay (-0.13</w:t>
            </w:r>
            <w:r w:rsidRPr="00761E34">
              <w:rPr>
                <w:sz w:val="22"/>
                <w:szCs w:val="22"/>
                <w:vertAlign w:val="superscript"/>
              </w:rPr>
              <w:t>**</w:t>
            </w:r>
            <w:r w:rsidRPr="00761E34">
              <w:rPr>
                <w:sz w:val="22"/>
                <w:szCs w:val="22"/>
              </w:rPr>
              <w:t>); Moved home (-0.35</w:t>
            </w:r>
            <w:r w:rsidRPr="00761E34">
              <w:rPr>
                <w:sz w:val="22"/>
                <w:szCs w:val="22"/>
                <w:vertAlign w:val="superscript"/>
              </w:rPr>
              <w:t>***</w:t>
            </w:r>
            <w:r w:rsidRPr="00761E34">
              <w:rPr>
                <w:sz w:val="22"/>
                <w:szCs w:val="22"/>
              </w:rPr>
              <w:t>)</w:t>
            </w:r>
          </w:p>
        </w:tc>
        <w:tc>
          <w:tcPr>
            <w:tcW w:w="2030" w:type="dxa"/>
            <w:vAlign w:val="center"/>
          </w:tcPr>
          <w:p w14:paraId="37EFCF2B" w14:textId="77777777" w:rsidR="00B35D24" w:rsidRPr="00761E34" w:rsidRDefault="00B35D24" w:rsidP="00B35D24">
            <w:pPr>
              <w:jc w:val="center"/>
              <w:rPr>
                <w:sz w:val="22"/>
                <w:szCs w:val="22"/>
              </w:rPr>
            </w:pPr>
            <w:r w:rsidRPr="00761E34">
              <w:rPr>
                <w:sz w:val="22"/>
                <w:szCs w:val="22"/>
              </w:rPr>
              <w:t>Doctoral (-0.10</w:t>
            </w:r>
            <w:r w:rsidRPr="00761E34">
              <w:rPr>
                <w:sz w:val="22"/>
                <w:szCs w:val="22"/>
                <w:vertAlign w:val="superscript"/>
              </w:rPr>
              <w:t>***</w:t>
            </w:r>
            <w:r w:rsidRPr="00761E34">
              <w:rPr>
                <w:sz w:val="22"/>
                <w:szCs w:val="22"/>
              </w:rPr>
              <w:t>); Natural sciences (-0.32</w:t>
            </w:r>
            <w:r w:rsidRPr="00761E34">
              <w:rPr>
                <w:sz w:val="22"/>
                <w:szCs w:val="22"/>
                <w:vertAlign w:val="superscript"/>
              </w:rPr>
              <w:t>**</w:t>
            </w:r>
            <w:r w:rsidRPr="00761E34">
              <w:rPr>
                <w:sz w:val="22"/>
                <w:szCs w:val="22"/>
              </w:rPr>
              <w:t>)</w:t>
            </w:r>
          </w:p>
        </w:tc>
      </w:tr>
      <w:tr w:rsidR="00B35D24" w:rsidRPr="00761E34" w14:paraId="557FDC22" w14:textId="77777777" w:rsidTr="00B35D24">
        <w:tc>
          <w:tcPr>
            <w:tcW w:w="3539" w:type="dxa"/>
            <w:tcBorders>
              <w:bottom w:val="single" w:sz="4" w:space="0" w:color="auto"/>
            </w:tcBorders>
            <w:vAlign w:val="center"/>
          </w:tcPr>
          <w:p w14:paraId="354E32D3" w14:textId="77777777" w:rsidR="00B35D24" w:rsidRPr="00761E34" w:rsidRDefault="00B35D24" w:rsidP="00B35D24">
            <w:pPr>
              <w:rPr>
                <w:iCs/>
                <w:sz w:val="22"/>
                <w:szCs w:val="22"/>
              </w:rPr>
            </w:pPr>
            <w:r w:rsidRPr="00761E34">
              <w:rPr>
                <w:iCs/>
                <w:sz w:val="22"/>
                <w:szCs w:val="22"/>
              </w:rPr>
              <w:t>Travelling abroad</w:t>
            </w:r>
          </w:p>
        </w:tc>
        <w:tc>
          <w:tcPr>
            <w:tcW w:w="1418" w:type="dxa"/>
            <w:tcBorders>
              <w:bottom w:val="single" w:sz="4" w:space="0" w:color="auto"/>
            </w:tcBorders>
            <w:vAlign w:val="center"/>
          </w:tcPr>
          <w:p w14:paraId="1400A9EA" w14:textId="77777777" w:rsidR="00B35D24" w:rsidRPr="00761E34" w:rsidRDefault="00B35D24" w:rsidP="00B35D24">
            <w:pPr>
              <w:jc w:val="center"/>
              <w:rPr>
                <w:sz w:val="22"/>
                <w:szCs w:val="22"/>
              </w:rPr>
            </w:pPr>
            <w:r w:rsidRPr="00761E34">
              <w:rPr>
                <w:sz w:val="22"/>
                <w:szCs w:val="22"/>
              </w:rPr>
              <w:t>20.8</w:t>
            </w:r>
          </w:p>
        </w:tc>
        <w:tc>
          <w:tcPr>
            <w:tcW w:w="2029" w:type="dxa"/>
            <w:tcBorders>
              <w:bottom w:val="single" w:sz="4" w:space="0" w:color="auto"/>
            </w:tcBorders>
            <w:vAlign w:val="center"/>
          </w:tcPr>
          <w:p w14:paraId="788320A4" w14:textId="77777777" w:rsidR="00B35D24" w:rsidRPr="00761E34" w:rsidRDefault="00B35D24" w:rsidP="00B35D24">
            <w:pPr>
              <w:jc w:val="center"/>
              <w:rPr>
                <w:rFonts w:asciiTheme="majorBidi" w:hAnsiTheme="majorBidi" w:cstheme="majorBidi"/>
                <w:sz w:val="22"/>
                <w:szCs w:val="22"/>
              </w:rPr>
            </w:pPr>
            <w:r w:rsidRPr="00761E34">
              <w:rPr>
                <w:rFonts w:asciiTheme="majorBidi" w:hAnsiTheme="majorBidi" w:cstheme="majorBidi"/>
                <w:color w:val="000000"/>
                <w:sz w:val="22"/>
                <w:szCs w:val="22"/>
              </w:rPr>
              <w:t>Age 25-30 (-0.20</w:t>
            </w:r>
            <w:r w:rsidRPr="00761E34">
              <w:rPr>
                <w:rFonts w:asciiTheme="majorBidi" w:hAnsiTheme="majorBidi" w:cstheme="majorBidi"/>
                <w:color w:val="000000"/>
                <w:sz w:val="22"/>
                <w:szCs w:val="22"/>
                <w:vertAlign w:val="superscript"/>
              </w:rPr>
              <w:t>***</w:t>
            </w:r>
            <w:r w:rsidRPr="00761E34">
              <w:rPr>
                <w:rFonts w:asciiTheme="majorBidi" w:hAnsiTheme="majorBidi" w:cstheme="majorBidi"/>
                <w:color w:val="000000"/>
                <w:sz w:val="22"/>
                <w:szCs w:val="22"/>
              </w:rPr>
              <w:t>); Doctoral (-0.12</w:t>
            </w:r>
            <w:r w:rsidRPr="00761E34">
              <w:rPr>
                <w:rFonts w:asciiTheme="majorBidi" w:hAnsiTheme="majorBidi" w:cstheme="majorBidi"/>
                <w:color w:val="000000"/>
                <w:sz w:val="22"/>
                <w:szCs w:val="22"/>
                <w:vertAlign w:val="superscript"/>
              </w:rPr>
              <w:t>***</w:t>
            </w:r>
            <w:r w:rsidRPr="00761E34">
              <w:rPr>
                <w:rFonts w:asciiTheme="majorBidi" w:hAnsiTheme="majorBidi" w:cstheme="majorBidi"/>
                <w:color w:val="000000"/>
                <w:sz w:val="22"/>
                <w:szCs w:val="22"/>
              </w:rPr>
              <w:t>); Moved home (0.15</w:t>
            </w:r>
            <w:r w:rsidRPr="00761E34">
              <w:rPr>
                <w:rFonts w:asciiTheme="majorBidi" w:hAnsiTheme="majorBidi" w:cstheme="majorBidi"/>
                <w:color w:val="000000"/>
                <w:sz w:val="22"/>
                <w:szCs w:val="22"/>
                <w:vertAlign w:val="superscript"/>
              </w:rPr>
              <w:t>*</w:t>
            </w:r>
            <w:r w:rsidRPr="00761E34">
              <w:rPr>
                <w:rFonts w:asciiTheme="majorBidi" w:hAnsiTheme="majorBidi" w:cstheme="majorBidi"/>
                <w:color w:val="000000"/>
                <w:sz w:val="22"/>
                <w:szCs w:val="22"/>
              </w:rPr>
              <w:t>)</w:t>
            </w:r>
          </w:p>
        </w:tc>
        <w:tc>
          <w:tcPr>
            <w:tcW w:w="2030" w:type="dxa"/>
            <w:tcBorders>
              <w:bottom w:val="single" w:sz="4" w:space="0" w:color="auto"/>
            </w:tcBorders>
            <w:vAlign w:val="center"/>
          </w:tcPr>
          <w:p w14:paraId="59881AFA" w14:textId="77777777" w:rsidR="00B35D24" w:rsidRPr="00761E34" w:rsidRDefault="00B35D24" w:rsidP="00B35D24">
            <w:pPr>
              <w:jc w:val="center"/>
              <w:rPr>
                <w:rFonts w:asciiTheme="majorBidi" w:hAnsiTheme="majorBidi" w:cstheme="majorBidi"/>
                <w:sz w:val="22"/>
                <w:szCs w:val="22"/>
              </w:rPr>
            </w:pPr>
            <w:r w:rsidRPr="00761E34">
              <w:rPr>
                <w:rFonts w:asciiTheme="majorBidi" w:hAnsiTheme="majorBidi" w:cstheme="majorBidi"/>
                <w:color w:val="000000"/>
                <w:sz w:val="22"/>
                <w:szCs w:val="22"/>
              </w:rPr>
              <w:t>Age 25-30 (-0.19</w:t>
            </w:r>
            <w:r w:rsidRPr="00761E34">
              <w:rPr>
                <w:rFonts w:asciiTheme="majorBidi" w:hAnsiTheme="majorBidi" w:cstheme="majorBidi"/>
                <w:color w:val="000000"/>
                <w:sz w:val="22"/>
                <w:szCs w:val="22"/>
                <w:vertAlign w:val="superscript"/>
              </w:rPr>
              <w:t>**</w:t>
            </w:r>
            <w:r w:rsidRPr="00761E34">
              <w:rPr>
                <w:rFonts w:asciiTheme="majorBidi" w:hAnsiTheme="majorBidi" w:cstheme="majorBidi"/>
                <w:color w:val="000000"/>
                <w:sz w:val="22"/>
                <w:szCs w:val="22"/>
              </w:rPr>
              <w:t>); Doctoral (-0.19</w:t>
            </w:r>
            <w:r w:rsidRPr="00761E34">
              <w:rPr>
                <w:rFonts w:asciiTheme="majorBidi" w:hAnsiTheme="majorBidi" w:cstheme="majorBidi"/>
                <w:color w:val="000000"/>
                <w:sz w:val="22"/>
                <w:szCs w:val="22"/>
                <w:vertAlign w:val="superscript"/>
              </w:rPr>
              <w:t>**</w:t>
            </w:r>
            <w:r w:rsidRPr="00761E34">
              <w:rPr>
                <w:rFonts w:asciiTheme="majorBidi" w:hAnsiTheme="majorBidi" w:cstheme="majorBidi"/>
                <w:color w:val="000000"/>
                <w:sz w:val="22"/>
                <w:szCs w:val="22"/>
              </w:rPr>
              <w:t>); Moved home (0.18</w:t>
            </w:r>
            <w:r w:rsidRPr="00761E34">
              <w:rPr>
                <w:rFonts w:asciiTheme="majorBidi" w:hAnsiTheme="majorBidi" w:cstheme="majorBidi"/>
                <w:color w:val="000000"/>
                <w:sz w:val="22"/>
                <w:szCs w:val="22"/>
                <w:vertAlign w:val="superscript"/>
              </w:rPr>
              <w:t>**</w:t>
            </w:r>
            <w:r w:rsidRPr="00761E34">
              <w:rPr>
                <w:rFonts w:asciiTheme="majorBidi" w:hAnsiTheme="majorBidi" w:cstheme="majorBidi"/>
                <w:color w:val="000000"/>
                <w:sz w:val="22"/>
                <w:szCs w:val="22"/>
              </w:rPr>
              <w:t>)</w:t>
            </w:r>
          </w:p>
        </w:tc>
      </w:tr>
    </w:tbl>
    <w:p w14:paraId="7A863EE8" w14:textId="1C1E254F" w:rsidR="004C2A4D" w:rsidRPr="00D20FE4" w:rsidRDefault="00B35D24" w:rsidP="008E756A">
      <w:pPr>
        <w:spacing w:line="288" w:lineRule="auto"/>
        <w:jc w:val="both"/>
        <w:rPr>
          <w:sz w:val="20"/>
          <w:szCs w:val="20"/>
        </w:rPr>
      </w:pPr>
      <w:r w:rsidRPr="00D20FE4">
        <w:rPr>
          <w:rFonts w:asciiTheme="majorBidi" w:hAnsiTheme="majorBidi" w:cstheme="majorBidi"/>
          <w:sz w:val="20"/>
          <w:szCs w:val="20"/>
        </w:rPr>
        <w:t xml:space="preserve">N.B. </w:t>
      </w:r>
      <w:proofErr w:type="spellStart"/>
      <w:r w:rsidRPr="00D20FE4">
        <w:rPr>
          <w:rFonts w:asciiTheme="majorBidi" w:hAnsiTheme="majorBidi" w:cstheme="majorBidi"/>
          <w:sz w:val="20"/>
          <w:szCs w:val="20"/>
          <w:vertAlign w:val="superscript"/>
        </w:rPr>
        <w:t>a</w:t>
      </w:r>
      <w:proofErr w:type="spellEnd"/>
      <w:r w:rsidRPr="00D20FE4">
        <w:rPr>
          <w:rFonts w:asciiTheme="majorBidi" w:hAnsiTheme="majorBidi" w:cstheme="majorBidi"/>
          <w:sz w:val="20"/>
          <w:szCs w:val="20"/>
        </w:rPr>
        <w:t xml:space="preserve"> Only statistically significant (at </w:t>
      </w:r>
      <w:r w:rsidRPr="00D20FE4">
        <w:rPr>
          <w:rFonts w:asciiTheme="majorBidi" w:hAnsiTheme="majorBidi" w:cstheme="majorBidi"/>
          <w:i/>
          <w:iCs/>
          <w:sz w:val="20"/>
          <w:szCs w:val="20"/>
        </w:rPr>
        <w:t>p</w:t>
      </w:r>
      <w:r w:rsidRPr="00D20FE4">
        <w:rPr>
          <w:rFonts w:asciiTheme="majorBidi" w:hAnsiTheme="majorBidi" w:cstheme="majorBidi"/>
          <w:sz w:val="20"/>
          <w:szCs w:val="20"/>
        </w:rPr>
        <w:t xml:space="preserve">&lt;0.1) correlates are shown; </w:t>
      </w:r>
      <w:r w:rsidRPr="00D20FE4">
        <w:rPr>
          <w:rFonts w:asciiTheme="majorBidi" w:hAnsiTheme="majorBidi" w:cstheme="majorBidi"/>
          <w:sz w:val="20"/>
          <w:szCs w:val="20"/>
          <w:vertAlign w:val="superscript"/>
        </w:rPr>
        <w:t>b</w:t>
      </w:r>
      <w:r w:rsidRPr="00D20FE4">
        <w:rPr>
          <w:rFonts w:asciiTheme="majorBidi" w:hAnsiTheme="majorBidi" w:cstheme="majorBidi"/>
          <w:sz w:val="20"/>
          <w:szCs w:val="20"/>
        </w:rPr>
        <w:t xml:space="preserve"> Only statistically significant (at </w:t>
      </w:r>
      <w:r w:rsidRPr="00D20FE4">
        <w:rPr>
          <w:rFonts w:asciiTheme="majorBidi" w:hAnsiTheme="majorBidi" w:cstheme="majorBidi"/>
          <w:i/>
          <w:iCs/>
          <w:sz w:val="20"/>
          <w:szCs w:val="20"/>
        </w:rPr>
        <w:t>p</w:t>
      </w:r>
      <w:r w:rsidRPr="00D20FE4">
        <w:rPr>
          <w:rFonts w:asciiTheme="majorBidi" w:hAnsiTheme="majorBidi" w:cstheme="majorBidi"/>
          <w:sz w:val="20"/>
          <w:szCs w:val="20"/>
        </w:rPr>
        <w:t>&lt;0.05) correlates are shown;</w:t>
      </w:r>
      <w:r w:rsidRPr="00D20FE4">
        <w:rPr>
          <w:rFonts w:asciiTheme="majorBidi" w:hAnsiTheme="majorBidi" w:cstheme="majorBidi"/>
          <w:sz w:val="20"/>
          <w:szCs w:val="20"/>
          <w:vertAlign w:val="superscript"/>
        </w:rPr>
        <w:t xml:space="preserve"> c</w:t>
      </w:r>
      <w:r w:rsidRPr="00D20FE4">
        <w:rPr>
          <w:rFonts w:asciiTheme="majorBidi" w:hAnsiTheme="majorBidi" w:cstheme="majorBidi"/>
          <w:sz w:val="20"/>
          <w:szCs w:val="20"/>
        </w:rPr>
        <w:t xml:space="preserve"> When all fields of study were included as covariates, social sciences and applied sciences became statistically significant and negative at </w:t>
      </w:r>
      <w:r w:rsidRPr="00D20FE4">
        <w:rPr>
          <w:rFonts w:asciiTheme="majorBidi" w:hAnsiTheme="majorBidi" w:cstheme="majorBidi"/>
          <w:i/>
          <w:iCs/>
          <w:sz w:val="20"/>
          <w:szCs w:val="20"/>
        </w:rPr>
        <w:t>p</w:t>
      </w:r>
      <w:r w:rsidRPr="00D20FE4">
        <w:rPr>
          <w:rFonts w:asciiTheme="majorBidi" w:hAnsiTheme="majorBidi" w:cstheme="majorBidi"/>
          <w:sz w:val="20"/>
          <w:szCs w:val="20"/>
        </w:rPr>
        <w:t xml:space="preserve">&lt;0.05; </w:t>
      </w:r>
      <w:r w:rsidRPr="00D20FE4">
        <w:rPr>
          <w:rFonts w:asciiTheme="majorBidi" w:hAnsiTheme="majorBidi" w:cstheme="majorBidi"/>
          <w:sz w:val="20"/>
          <w:szCs w:val="20"/>
          <w:vertAlign w:val="superscript"/>
        </w:rPr>
        <w:t>d</w:t>
      </w:r>
      <w:r w:rsidRPr="00D20FE4">
        <w:rPr>
          <w:rFonts w:asciiTheme="majorBidi" w:hAnsiTheme="majorBidi" w:cstheme="majorBidi"/>
          <w:sz w:val="20"/>
          <w:szCs w:val="20"/>
        </w:rPr>
        <w:t xml:space="preserve"> When lost job was included as a covariate, both full-time study and social sciences were no longer statistically significant at </w:t>
      </w:r>
      <w:r w:rsidRPr="00D20FE4">
        <w:rPr>
          <w:rFonts w:asciiTheme="majorBidi" w:hAnsiTheme="majorBidi" w:cstheme="majorBidi"/>
          <w:i/>
          <w:iCs/>
          <w:sz w:val="20"/>
          <w:szCs w:val="20"/>
        </w:rPr>
        <w:t>p</w:t>
      </w:r>
      <w:r w:rsidRPr="00D20FE4">
        <w:rPr>
          <w:rFonts w:asciiTheme="majorBidi" w:hAnsiTheme="majorBidi" w:cstheme="majorBidi"/>
          <w:sz w:val="20"/>
          <w:szCs w:val="20"/>
        </w:rPr>
        <w:t xml:space="preserve">&lt;0.05;  </w:t>
      </w:r>
      <w:r w:rsidRPr="00D20FE4">
        <w:rPr>
          <w:sz w:val="20"/>
          <w:szCs w:val="20"/>
          <w:vertAlign w:val="superscript"/>
        </w:rPr>
        <w:t>*</w:t>
      </w:r>
      <w:r w:rsidRPr="00D20FE4">
        <w:rPr>
          <w:sz w:val="20"/>
          <w:szCs w:val="20"/>
        </w:rPr>
        <w:t xml:space="preserve"> </w:t>
      </w:r>
      <w:r w:rsidRPr="00D20FE4">
        <w:rPr>
          <w:i/>
          <w:iCs/>
          <w:sz w:val="20"/>
          <w:szCs w:val="20"/>
        </w:rPr>
        <w:t>p</w:t>
      </w:r>
      <w:r w:rsidRPr="00D20FE4">
        <w:rPr>
          <w:sz w:val="20"/>
          <w:szCs w:val="20"/>
        </w:rPr>
        <w:t xml:space="preserve">&lt;0.1; </w:t>
      </w:r>
      <w:r w:rsidRPr="00D20FE4">
        <w:rPr>
          <w:sz w:val="20"/>
          <w:szCs w:val="20"/>
          <w:vertAlign w:val="superscript"/>
        </w:rPr>
        <w:t>**</w:t>
      </w:r>
      <w:r w:rsidRPr="00D20FE4">
        <w:rPr>
          <w:sz w:val="20"/>
          <w:szCs w:val="20"/>
        </w:rPr>
        <w:t xml:space="preserve"> </w:t>
      </w:r>
      <w:r w:rsidRPr="00D20FE4">
        <w:rPr>
          <w:i/>
          <w:iCs/>
          <w:sz w:val="20"/>
          <w:szCs w:val="20"/>
        </w:rPr>
        <w:t>p</w:t>
      </w:r>
      <w:r w:rsidRPr="00D20FE4">
        <w:rPr>
          <w:sz w:val="20"/>
          <w:szCs w:val="20"/>
        </w:rPr>
        <w:t>&lt;0.05;</w:t>
      </w:r>
      <w:r w:rsidRPr="00D20FE4">
        <w:rPr>
          <w:sz w:val="20"/>
          <w:szCs w:val="20"/>
          <w:vertAlign w:val="superscript"/>
        </w:rPr>
        <w:t xml:space="preserve"> ***</w:t>
      </w:r>
      <w:r w:rsidRPr="00D20FE4">
        <w:rPr>
          <w:sz w:val="20"/>
          <w:szCs w:val="20"/>
        </w:rPr>
        <w:t xml:space="preserve"> </w:t>
      </w:r>
      <w:r w:rsidRPr="00D20FE4">
        <w:rPr>
          <w:i/>
          <w:iCs/>
          <w:sz w:val="20"/>
          <w:szCs w:val="20"/>
        </w:rPr>
        <w:t>p</w:t>
      </w:r>
      <w:r w:rsidRPr="00D20FE4">
        <w:rPr>
          <w:sz w:val="20"/>
          <w:szCs w:val="20"/>
        </w:rPr>
        <w:t>&lt;0.01.</w:t>
      </w:r>
    </w:p>
    <w:p w14:paraId="4B8A1314" w14:textId="77777777" w:rsidR="00B35D24" w:rsidRPr="004C2A4D" w:rsidRDefault="00B35D24" w:rsidP="004C2A4D">
      <w:pPr>
        <w:spacing w:line="288" w:lineRule="auto"/>
        <w:jc w:val="both"/>
        <w:rPr>
          <w:lang w:val="en-NZ"/>
        </w:rPr>
      </w:pPr>
    </w:p>
    <w:p w14:paraId="0B283941" w14:textId="73443170" w:rsidR="004C2A4D" w:rsidRPr="004C2A4D" w:rsidRDefault="004C2A4D" w:rsidP="004C2A4D">
      <w:pPr>
        <w:spacing w:line="288" w:lineRule="auto"/>
        <w:ind w:firstLine="720"/>
        <w:jc w:val="both"/>
        <w:rPr>
          <w:lang w:val="en-NZ"/>
        </w:rPr>
      </w:pPr>
      <w:r w:rsidRPr="004C2A4D">
        <w:rPr>
          <w:lang w:val="en-NZ"/>
        </w:rPr>
        <w:t xml:space="preserve">Finally, students reported an overall moderate degree of satisfaction with their university (59.7 percent reporting being satisfied or very satisfied), more than banks (40.2 percent), but less than hospitals (82.1 percent) or the government (90.7 percent). Of the socio-demographic correlates, only scholarship students reported a statistically significantly higher level of satisfaction with their university (coefficient=0.19, p=0.05). </w:t>
      </w:r>
    </w:p>
    <w:p w14:paraId="1615537A" w14:textId="77777777" w:rsidR="00856481" w:rsidRPr="004C2A4D" w:rsidRDefault="00856481" w:rsidP="00753B69">
      <w:pPr>
        <w:spacing w:line="288" w:lineRule="auto"/>
        <w:jc w:val="both"/>
        <w:rPr>
          <w:lang w:val="en-NZ"/>
        </w:rPr>
      </w:pPr>
    </w:p>
    <w:p w14:paraId="79822B34" w14:textId="57877370" w:rsidR="00E3625F" w:rsidRPr="00B24172" w:rsidRDefault="004C2A4D" w:rsidP="004C2A4D">
      <w:pPr>
        <w:pStyle w:val="Heading2"/>
        <w:spacing w:before="0" w:after="0" w:line="288" w:lineRule="auto"/>
      </w:pPr>
      <w:r>
        <w:t>3</w:t>
      </w:r>
      <w:r w:rsidR="00E3625F" w:rsidRPr="00B24172">
        <w:t>.</w:t>
      </w:r>
      <w:r>
        <w:t>2</w:t>
      </w:r>
      <w:r w:rsidR="00E3625F" w:rsidRPr="00B24172">
        <w:t xml:space="preserve"> </w:t>
      </w:r>
      <w:r>
        <w:t>Qualitative analysis</w:t>
      </w:r>
    </w:p>
    <w:p w14:paraId="20E74F3C" w14:textId="0576BCA2" w:rsidR="00E3625F" w:rsidRPr="00B24172" w:rsidRDefault="004C2A4D" w:rsidP="00B15504">
      <w:pPr>
        <w:spacing w:line="288" w:lineRule="auto"/>
        <w:jc w:val="both"/>
        <w:rPr>
          <w:lang w:val="en-NZ"/>
        </w:rPr>
      </w:pPr>
      <w:r w:rsidRPr="004C2A4D">
        <w:rPr>
          <w:lang w:val="en-NZ"/>
        </w:rPr>
        <w:t>Of the 147 valid responses, 80 respondents supplied a response to the open-ended question “general views/words… of reflection on COVID-19”. Of those, 71.3 percent were female, 87.5 percent were full-time students, 75 percent were bachelor’s degree students, 71.3 percent were social science students, and their average age was 25.5 years</w:t>
      </w:r>
      <w:r w:rsidR="00E815BE" w:rsidRPr="00B24172">
        <w:rPr>
          <w:lang w:val="en-NZ"/>
        </w:rPr>
        <w:t>.</w:t>
      </w:r>
    </w:p>
    <w:p w14:paraId="4B11A8DA" w14:textId="1BD56025" w:rsidR="001101B6" w:rsidRDefault="001101B6" w:rsidP="00B20313">
      <w:pPr>
        <w:pStyle w:val="Caption"/>
        <w:keepNext/>
        <w:rPr>
          <w:i w:val="0"/>
          <w:color w:val="auto"/>
          <w:sz w:val="24"/>
          <w:lang w:val="en-NZ"/>
        </w:rPr>
      </w:pPr>
    </w:p>
    <w:p w14:paraId="371CE80A" w14:textId="1AC0F950" w:rsidR="004C2A4D" w:rsidRPr="00B24172" w:rsidRDefault="004C2A4D" w:rsidP="004C2A4D">
      <w:pPr>
        <w:spacing w:line="288" w:lineRule="auto"/>
        <w:ind w:firstLine="720"/>
        <w:jc w:val="both"/>
        <w:rPr>
          <w:lang w:val="en-NZ"/>
        </w:rPr>
      </w:pPr>
      <w:r w:rsidRPr="004C2A4D">
        <w:rPr>
          <w:lang w:val="en-NZ"/>
        </w:rPr>
        <w:t>As outlined earlier, three themes (</w:t>
      </w:r>
      <w:proofErr w:type="spellStart"/>
      <w:r w:rsidRPr="004C2A4D">
        <w:rPr>
          <w:lang w:val="en-NZ"/>
        </w:rPr>
        <w:t>Collectivity</w:t>
      </w:r>
      <w:proofErr w:type="spellEnd"/>
      <w:r w:rsidRPr="004C2A4D">
        <w:rPr>
          <w:lang w:val="en-NZ"/>
        </w:rPr>
        <w:t xml:space="preserve">, Emotions, and Higher Education) were identified, and these included several sub-themes: </w:t>
      </w:r>
      <w:proofErr w:type="spellStart"/>
      <w:r w:rsidRPr="004C2A4D">
        <w:rPr>
          <w:lang w:val="en-NZ"/>
        </w:rPr>
        <w:t>Collectivity</w:t>
      </w:r>
      <w:proofErr w:type="spellEnd"/>
      <w:r w:rsidRPr="004C2A4D">
        <w:rPr>
          <w:lang w:val="en-NZ"/>
        </w:rPr>
        <w:t xml:space="preserve"> (Reflective; General; Gratitude; Criticism); Emotions (Depression and stress; General fears; Fear of the unknown; Fears for health; Fear regarding the future/career/finances; Balanced response; Positive response; General stress; Work/life/study balance); and Higher Education (Negative views; Balanced views). The responses were clustered under each relevant sub-theme, with some responses applying to a range of themes. For example, the following quote fits with </w:t>
      </w:r>
      <w:proofErr w:type="spellStart"/>
      <w:r w:rsidRPr="004C2A4D">
        <w:rPr>
          <w:lang w:val="en-NZ"/>
        </w:rPr>
        <w:t>Collectivity</w:t>
      </w:r>
      <w:proofErr w:type="spellEnd"/>
      <w:r w:rsidRPr="004C2A4D">
        <w:rPr>
          <w:lang w:val="en-NZ"/>
        </w:rPr>
        <w:t xml:space="preserve"> (Reflective and Gratitude), Emotions (Stress and Balanced) and Higher Education (Negative</w:t>
      </w:r>
      <w:r>
        <w:rPr>
          <w:lang w:val="en-NZ"/>
        </w:rPr>
        <w:t>):</w:t>
      </w:r>
      <w:r w:rsidRPr="00B24172">
        <w:rPr>
          <w:lang w:val="en-NZ"/>
        </w:rPr>
        <w:t xml:space="preserve"> </w:t>
      </w:r>
    </w:p>
    <w:p w14:paraId="63D62DC0" w14:textId="3FA22ADE" w:rsidR="004C2A4D" w:rsidRDefault="004C2A4D" w:rsidP="004C2A4D">
      <w:pPr>
        <w:rPr>
          <w:lang w:val="en-NZ"/>
        </w:rPr>
      </w:pPr>
    </w:p>
    <w:p w14:paraId="49C94927" w14:textId="77777777" w:rsidR="004C2A4D" w:rsidRDefault="004C2A4D" w:rsidP="004C2A4D">
      <w:pPr>
        <w:spacing w:line="24" w:lineRule="atLeast"/>
        <w:ind w:left="720"/>
        <w:jc w:val="both"/>
      </w:pPr>
      <w:r w:rsidRPr="00321C0E">
        <w:rPr>
          <w:rFonts w:asciiTheme="majorBidi" w:hAnsiTheme="majorBidi" w:cstheme="majorBidi"/>
          <w:i/>
          <w:iCs/>
          <w:color w:val="000000"/>
        </w:rPr>
        <w:t xml:space="preserve">I think it has been significantly challenging for all involved. It may seem like life for students did not change that much but online learning has its own challenges. These include trying to stay motivated and connect with other students for compulsory group assignments. The majority of group members are fine but there is definitely a lack of communication and assessment input from certain group members. I feel we as a nation and Government have dealt well with the situation by understanding the importance of lockdown and having clear guidelines to follow. </w:t>
      </w:r>
      <w:r>
        <w:rPr>
          <w:rFonts w:asciiTheme="majorBidi" w:hAnsiTheme="majorBidi" w:cstheme="majorBidi"/>
          <w:color w:val="000000"/>
        </w:rPr>
        <w:t>(</w:t>
      </w:r>
      <w:r w:rsidRPr="00321C0E">
        <w:rPr>
          <w:rFonts w:asciiTheme="majorBidi" w:hAnsiTheme="majorBidi" w:cstheme="majorBidi"/>
          <w:color w:val="000000"/>
        </w:rPr>
        <w:t xml:space="preserve">Female, </w:t>
      </w:r>
      <w:proofErr w:type="spellStart"/>
      <w:r w:rsidRPr="00321C0E">
        <w:rPr>
          <w:rFonts w:asciiTheme="majorBidi" w:hAnsiTheme="majorBidi" w:cstheme="majorBidi"/>
        </w:rPr>
        <w:t>Bachelors</w:t>
      </w:r>
      <w:proofErr w:type="spellEnd"/>
      <w:r w:rsidRPr="00321C0E">
        <w:rPr>
          <w:rFonts w:asciiTheme="majorBidi" w:hAnsiTheme="majorBidi" w:cstheme="majorBidi"/>
        </w:rPr>
        <w:t xml:space="preserve"> Degree, </w:t>
      </w:r>
      <w:r w:rsidRPr="00321C0E">
        <w:rPr>
          <w:rFonts w:asciiTheme="majorBidi" w:hAnsiTheme="majorBidi" w:cstheme="majorBidi"/>
          <w:color w:val="000000"/>
        </w:rPr>
        <w:t>Social Sciences, age 40</w:t>
      </w:r>
      <w:r>
        <w:rPr>
          <w:rFonts w:asciiTheme="majorBidi" w:hAnsiTheme="majorBidi" w:cstheme="majorBidi"/>
          <w:color w:val="000000"/>
        </w:rPr>
        <w:t>).</w:t>
      </w:r>
    </w:p>
    <w:p w14:paraId="4B535F23" w14:textId="77777777" w:rsidR="004C2A4D" w:rsidRPr="004C2A4D" w:rsidRDefault="004C2A4D" w:rsidP="004C2A4D">
      <w:pPr>
        <w:spacing w:line="24" w:lineRule="atLeast"/>
        <w:rPr>
          <w:lang w:val="en-NZ"/>
        </w:rPr>
      </w:pPr>
    </w:p>
    <w:p w14:paraId="0A320FD9" w14:textId="616C4C83" w:rsidR="004C2A4D" w:rsidRPr="00B24172" w:rsidRDefault="004C2A4D" w:rsidP="004C2A4D">
      <w:pPr>
        <w:spacing w:line="288" w:lineRule="auto"/>
        <w:ind w:firstLine="720"/>
        <w:jc w:val="both"/>
        <w:rPr>
          <w:lang w:val="en-NZ"/>
        </w:rPr>
      </w:pPr>
      <w:r w:rsidRPr="004C2A4D">
        <w:rPr>
          <w:lang w:val="en-NZ"/>
        </w:rPr>
        <w:t>The multi-faceted nature of this response indicates that students responded to the open-ended question in a variety of ways, misinterpreting or even ignoring the request for general reflective ideas about the pandemic. Some combined insights on the personal impact of the lockdown with their more general views. However, many students chose to respond to the question from a more subjective perspective, honing in on their individual response to the crises. Some provided single word responses, evoking specific emotions that they were presumably feeling or had felt, while others provided only slightly more details regarding their personal struggles</w:t>
      </w:r>
      <w:r>
        <w:rPr>
          <w:lang w:val="en-NZ"/>
        </w:rPr>
        <w:t>):</w:t>
      </w:r>
      <w:r w:rsidRPr="00B24172">
        <w:rPr>
          <w:lang w:val="en-NZ"/>
        </w:rPr>
        <w:t xml:space="preserve"> </w:t>
      </w:r>
    </w:p>
    <w:p w14:paraId="3D96AFCE" w14:textId="77777777" w:rsidR="004C2A4D" w:rsidRDefault="004C2A4D" w:rsidP="004C2A4D">
      <w:pPr>
        <w:spacing w:line="24" w:lineRule="atLeast"/>
        <w:rPr>
          <w:lang w:val="en-NZ"/>
        </w:rPr>
      </w:pPr>
    </w:p>
    <w:p w14:paraId="12574CA4" w14:textId="77777777" w:rsidR="004C2A4D" w:rsidRDefault="004C2A4D" w:rsidP="004C2A4D">
      <w:pPr>
        <w:spacing w:line="24" w:lineRule="atLeast"/>
        <w:ind w:firstLine="720"/>
        <w:jc w:val="both"/>
        <w:rPr>
          <w:rFonts w:asciiTheme="majorBidi" w:hAnsiTheme="majorBidi" w:cstheme="majorBidi"/>
        </w:rPr>
      </w:pPr>
      <w:r w:rsidRPr="00321C0E">
        <w:rPr>
          <w:rFonts w:asciiTheme="majorBidi" w:hAnsiTheme="majorBidi" w:cstheme="majorBidi"/>
          <w:i/>
          <w:iCs/>
          <w:color w:val="000000"/>
        </w:rPr>
        <w:t xml:space="preserve">Depressing. </w:t>
      </w:r>
      <w:r>
        <w:rPr>
          <w:rFonts w:asciiTheme="majorBidi" w:hAnsiTheme="majorBidi" w:cstheme="majorBidi"/>
          <w:color w:val="000000"/>
        </w:rPr>
        <w:t>(</w:t>
      </w:r>
      <w:r w:rsidRPr="00321C0E">
        <w:rPr>
          <w:rFonts w:asciiTheme="majorBidi" w:hAnsiTheme="majorBidi" w:cstheme="majorBidi"/>
          <w:color w:val="000000"/>
        </w:rPr>
        <w:t xml:space="preserve">Female, </w:t>
      </w:r>
      <w:proofErr w:type="spellStart"/>
      <w:r w:rsidRPr="00321C0E">
        <w:rPr>
          <w:rFonts w:asciiTheme="majorBidi" w:hAnsiTheme="majorBidi" w:cstheme="majorBidi"/>
        </w:rPr>
        <w:t>Bachelors</w:t>
      </w:r>
      <w:proofErr w:type="spellEnd"/>
      <w:r w:rsidRPr="00321C0E">
        <w:rPr>
          <w:rFonts w:asciiTheme="majorBidi" w:hAnsiTheme="majorBidi" w:cstheme="majorBidi"/>
        </w:rPr>
        <w:t xml:space="preserve"> Degree, </w:t>
      </w:r>
      <w:r w:rsidRPr="00321C0E">
        <w:rPr>
          <w:rFonts w:asciiTheme="majorBidi" w:hAnsiTheme="majorBidi" w:cstheme="majorBidi"/>
          <w:color w:val="000000"/>
        </w:rPr>
        <w:t>Applied Sciences, age 19</w:t>
      </w:r>
      <w:r>
        <w:rPr>
          <w:rFonts w:asciiTheme="majorBidi" w:hAnsiTheme="majorBidi" w:cstheme="majorBidi"/>
          <w:color w:val="000000"/>
        </w:rPr>
        <w:t>)</w:t>
      </w:r>
    </w:p>
    <w:p w14:paraId="3A23E35B" w14:textId="77777777" w:rsidR="004C2A4D" w:rsidRDefault="004C2A4D" w:rsidP="004C2A4D">
      <w:pPr>
        <w:spacing w:line="24" w:lineRule="atLeast"/>
        <w:ind w:firstLine="720"/>
        <w:jc w:val="both"/>
        <w:rPr>
          <w:rFonts w:asciiTheme="majorBidi" w:hAnsiTheme="majorBidi" w:cstheme="majorBidi"/>
        </w:rPr>
      </w:pPr>
      <w:r w:rsidRPr="00321C0E">
        <w:rPr>
          <w:rFonts w:asciiTheme="majorBidi" w:hAnsiTheme="majorBidi" w:cstheme="majorBidi"/>
          <w:i/>
          <w:iCs/>
          <w:color w:val="000000"/>
        </w:rPr>
        <w:t xml:space="preserve">Not into it. </w:t>
      </w:r>
      <w:r>
        <w:rPr>
          <w:rFonts w:asciiTheme="majorBidi" w:hAnsiTheme="majorBidi" w:cstheme="majorBidi"/>
          <w:color w:val="000000"/>
        </w:rPr>
        <w:t>(</w:t>
      </w:r>
      <w:r w:rsidRPr="00321C0E">
        <w:rPr>
          <w:rFonts w:asciiTheme="majorBidi" w:hAnsiTheme="majorBidi" w:cstheme="majorBidi"/>
          <w:color w:val="000000"/>
        </w:rPr>
        <w:t xml:space="preserve">Gender diverse, </w:t>
      </w:r>
      <w:proofErr w:type="spellStart"/>
      <w:r w:rsidRPr="00321C0E">
        <w:rPr>
          <w:rFonts w:asciiTheme="majorBidi" w:hAnsiTheme="majorBidi" w:cstheme="majorBidi"/>
        </w:rPr>
        <w:t>Bachelors</w:t>
      </w:r>
      <w:proofErr w:type="spellEnd"/>
      <w:r w:rsidRPr="00321C0E">
        <w:rPr>
          <w:rFonts w:asciiTheme="majorBidi" w:hAnsiTheme="majorBidi" w:cstheme="majorBidi"/>
        </w:rPr>
        <w:t xml:space="preserve"> Degree, </w:t>
      </w:r>
      <w:r w:rsidRPr="00321C0E">
        <w:rPr>
          <w:rFonts w:asciiTheme="majorBidi" w:hAnsiTheme="majorBidi" w:cstheme="majorBidi"/>
          <w:color w:val="000000"/>
        </w:rPr>
        <w:t>Natural Sciences, age 24</w:t>
      </w:r>
      <w:r>
        <w:rPr>
          <w:rFonts w:asciiTheme="majorBidi" w:hAnsiTheme="majorBidi" w:cstheme="majorBidi"/>
          <w:color w:val="000000"/>
        </w:rPr>
        <w:t>)</w:t>
      </w:r>
    </w:p>
    <w:p w14:paraId="0DD5E13E" w14:textId="77777777" w:rsidR="004C2A4D" w:rsidRDefault="004C2A4D" w:rsidP="004C2A4D">
      <w:pPr>
        <w:spacing w:line="24" w:lineRule="atLeast"/>
        <w:ind w:firstLine="720"/>
        <w:jc w:val="both"/>
        <w:rPr>
          <w:rFonts w:asciiTheme="majorBidi" w:hAnsiTheme="majorBidi" w:cstheme="majorBidi"/>
        </w:rPr>
      </w:pPr>
      <w:r w:rsidRPr="00321C0E">
        <w:rPr>
          <w:rFonts w:asciiTheme="majorBidi" w:hAnsiTheme="majorBidi" w:cstheme="majorBidi"/>
          <w:i/>
          <w:iCs/>
          <w:color w:val="000000"/>
        </w:rPr>
        <w:t xml:space="preserve">Stressful, life changing. </w:t>
      </w:r>
      <w:r>
        <w:rPr>
          <w:rFonts w:asciiTheme="majorBidi" w:hAnsiTheme="majorBidi" w:cstheme="majorBidi"/>
          <w:color w:val="000000"/>
        </w:rPr>
        <w:t>(</w:t>
      </w:r>
      <w:r w:rsidRPr="00321C0E">
        <w:rPr>
          <w:rFonts w:asciiTheme="majorBidi" w:hAnsiTheme="majorBidi" w:cstheme="majorBidi"/>
          <w:color w:val="000000"/>
        </w:rPr>
        <w:t xml:space="preserve">Female, </w:t>
      </w:r>
      <w:proofErr w:type="spellStart"/>
      <w:r w:rsidRPr="00321C0E">
        <w:rPr>
          <w:rFonts w:asciiTheme="majorBidi" w:hAnsiTheme="majorBidi" w:cstheme="majorBidi"/>
        </w:rPr>
        <w:t>Bachelors</w:t>
      </w:r>
      <w:proofErr w:type="spellEnd"/>
      <w:r w:rsidRPr="00321C0E">
        <w:rPr>
          <w:rFonts w:asciiTheme="majorBidi" w:hAnsiTheme="majorBidi" w:cstheme="majorBidi"/>
        </w:rPr>
        <w:t xml:space="preserve"> Degree, </w:t>
      </w:r>
      <w:r w:rsidRPr="00321C0E">
        <w:rPr>
          <w:rFonts w:asciiTheme="majorBidi" w:hAnsiTheme="majorBidi" w:cstheme="majorBidi"/>
          <w:color w:val="000000"/>
        </w:rPr>
        <w:t>Social Sciences, age 21</w:t>
      </w:r>
      <w:r>
        <w:rPr>
          <w:rFonts w:asciiTheme="majorBidi" w:hAnsiTheme="majorBidi" w:cstheme="majorBidi"/>
          <w:color w:val="000000"/>
        </w:rPr>
        <w:t>)</w:t>
      </w:r>
    </w:p>
    <w:p w14:paraId="612ED06D" w14:textId="77777777" w:rsidR="004C2A4D" w:rsidRDefault="004C2A4D" w:rsidP="004C2A4D">
      <w:pPr>
        <w:spacing w:line="24" w:lineRule="atLeast"/>
        <w:ind w:left="720"/>
        <w:jc w:val="both"/>
        <w:rPr>
          <w:rFonts w:asciiTheme="majorBidi" w:hAnsiTheme="majorBidi" w:cstheme="majorBidi"/>
        </w:rPr>
      </w:pPr>
      <w:r w:rsidRPr="00321C0E">
        <w:rPr>
          <w:rFonts w:asciiTheme="majorBidi" w:hAnsiTheme="majorBidi" w:cstheme="majorBidi"/>
          <w:i/>
          <w:iCs/>
          <w:color w:val="000000"/>
        </w:rPr>
        <w:t xml:space="preserve">Highly stressful and demotivating. </w:t>
      </w:r>
      <w:r>
        <w:rPr>
          <w:rFonts w:asciiTheme="majorBidi" w:hAnsiTheme="majorBidi" w:cstheme="majorBidi"/>
          <w:color w:val="000000"/>
        </w:rPr>
        <w:t>(</w:t>
      </w:r>
      <w:r w:rsidRPr="00321C0E">
        <w:rPr>
          <w:rFonts w:asciiTheme="majorBidi" w:hAnsiTheme="majorBidi" w:cstheme="majorBidi"/>
          <w:color w:val="000000"/>
        </w:rPr>
        <w:t xml:space="preserve">Female, </w:t>
      </w:r>
      <w:proofErr w:type="spellStart"/>
      <w:r w:rsidRPr="00321C0E">
        <w:rPr>
          <w:rFonts w:asciiTheme="majorBidi" w:hAnsiTheme="majorBidi" w:cstheme="majorBidi"/>
        </w:rPr>
        <w:t>Bachelors</w:t>
      </w:r>
      <w:proofErr w:type="spellEnd"/>
      <w:r w:rsidRPr="00321C0E">
        <w:rPr>
          <w:rFonts w:asciiTheme="majorBidi" w:hAnsiTheme="majorBidi" w:cstheme="majorBidi"/>
        </w:rPr>
        <w:t xml:space="preserve"> Degree, </w:t>
      </w:r>
      <w:r w:rsidRPr="00321C0E">
        <w:rPr>
          <w:rFonts w:asciiTheme="majorBidi" w:hAnsiTheme="majorBidi" w:cstheme="majorBidi"/>
          <w:color w:val="000000"/>
        </w:rPr>
        <w:t>Natural and life sciences, age 20</w:t>
      </w:r>
      <w:r>
        <w:rPr>
          <w:rFonts w:asciiTheme="majorBidi" w:hAnsiTheme="majorBidi" w:cstheme="majorBidi"/>
          <w:color w:val="000000"/>
        </w:rPr>
        <w:t>)</w:t>
      </w:r>
    </w:p>
    <w:p w14:paraId="5BFEDBAF" w14:textId="77777777" w:rsidR="004C2A4D" w:rsidRDefault="004C2A4D" w:rsidP="004C2A4D">
      <w:pPr>
        <w:spacing w:line="24" w:lineRule="atLeast"/>
        <w:ind w:left="720"/>
        <w:jc w:val="both"/>
        <w:rPr>
          <w:rFonts w:asciiTheme="majorBidi" w:hAnsiTheme="majorBidi" w:cstheme="majorBidi"/>
        </w:rPr>
      </w:pPr>
      <w:r w:rsidRPr="00321C0E">
        <w:rPr>
          <w:rFonts w:asciiTheme="majorBidi" w:hAnsiTheme="majorBidi" w:cstheme="majorBidi"/>
          <w:i/>
          <w:iCs/>
          <w:color w:val="000000"/>
        </w:rPr>
        <w:t xml:space="preserve">Stressful and lonely. </w:t>
      </w:r>
      <w:r>
        <w:rPr>
          <w:rFonts w:asciiTheme="majorBidi" w:hAnsiTheme="majorBidi" w:cstheme="majorBidi"/>
          <w:color w:val="000000"/>
        </w:rPr>
        <w:t>(</w:t>
      </w:r>
      <w:r w:rsidRPr="00321C0E">
        <w:rPr>
          <w:rFonts w:asciiTheme="majorBidi" w:hAnsiTheme="majorBidi" w:cstheme="majorBidi"/>
          <w:color w:val="000000"/>
        </w:rPr>
        <w:t>Female, Masters, Social Sciences, age 22</w:t>
      </w:r>
      <w:r>
        <w:rPr>
          <w:rFonts w:asciiTheme="majorBidi" w:hAnsiTheme="majorBidi" w:cstheme="majorBidi"/>
          <w:color w:val="000000"/>
        </w:rPr>
        <w:t>)</w:t>
      </w:r>
    </w:p>
    <w:p w14:paraId="5B3EAC9A" w14:textId="77777777" w:rsidR="004C2A4D" w:rsidRDefault="004C2A4D" w:rsidP="004C2A4D">
      <w:pPr>
        <w:spacing w:line="24" w:lineRule="atLeast"/>
        <w:ind w:left="720"/>
        <w:jc w:val="both"/>
        <w:rPr>
          <w:rFonts w:asciiTheme="majorBidi" w:hAnsiTheme="majorBidi" w:cstheme="majorBidi"/>
        </w:rPr>
      </w:pPr>
      <w:r w:rsidRPr="00321C0E">
        <w:rPr>
          <w:rFonts w:asciiTheme="majorBidi" w:hAnsiTheme="majorBidi" w:cstheme="majorBidi"/>
          <w:i/>
          <w:iCs/>
          <w:color w:val="000000"/>
        </w:rPr>
        <w:t>Scary and worrying.</w:t>
      </w:r>
      <w:r w:rsidRPr="00321C0E">
        <w:rPr>
          <w:rFonts w:asciiTheme="majorBidi" w:hAnsiTheme="majorBidi" w:cstheme="majorBidi"/>
          <w:color w:val="000000"/>
        </w:rPr>
        <w:t xml:space="preserve"> </w:t>
      </w:r>
      <w:r>
        <w:rPr>
          <w:rFonts w:asciiTheme="majorBidi" w:hAnsiTheme="majorBidi" w:cstheme="majorBidi"/>
          <w:color w:val="000000"/>
        </w:rPr>
        <w:t>(</w:t>
      </w:r>
      <w:r w:rsidRPr="00321C0E">
        <w:rPr>
          <w:rFonts w:asciiTheme="majorBidi" w:hAnsiTheme="majorBidi" w:cstheme="majorBidi"/>
          <w:color w:val="000000"/>
        </w:rPr>
        <w:t>Male, Masters, Social Sciences, age 45</w:t>
      </w:r>
      <w:r>
        <w:rPr>
          <w:rFonts w:asciiTheme="majorBidi" w:hAnsiTheme="majorBidi" w:cstheme="majorBidi"/>
          <w:color w:val="000000"/>
        </w:rPr>
        <w:t>)</w:t>
      </w:r>
    </w:p>
    <w:p w14:paraId="0E707C98" w14:textId="77777777" w:rsidR="004C2A4D" w:rsidRDefault="004C2A4D" w:rsidP="004C2A4D">
      <w:pPr>
        <w:spacing w:line="24" w:lineRule="atLeast"/>
        <w:ind w:left="720"/>
        <w:jc w:val="both"/>
        <w:rPr>
          <w:rFonts w:asciiTheme="majorBidi" w:hAnsiTheme="majorBidi" w:cstheme="majorBidi"/>
        </w:rPr>
      </w:pPr>
      <w:r w:rsidRPr="00321C0E">
        <w:rPr>
          <w:rFonts w:asciiTheme="majorBidi" w:hAnsiTheme="majorBidi" w:cstheme="majorBidi"/>
          <w:i/>
          <w:iCs/>
          <w:color w:val="000000"/>
        </w:rPr>
        <w:t xml:space="preserve">Disaster. </w:t>
      </w:r>
      <w:r>
        <w:rPr>
          <w:rFonts w:asciiTheme="majorBidi" w:hAnsiTheme="majorBidi" w:cstheme="majorBidi"/>
          <w:color w:val="000000"/>
        </w:rPr>
        <w:t>(</w:t>
      </w:r>
      <w:r w:rsidRPr="00321C0E">
        <w:rPr>
          <w:rFonts w:asciiTheme="majorBidi" w:hAnsiTheme="majorBidi" w:cstheme="majorBidi"/>
          <w:color w:val="000000"/>
        </w:rPr>
        <w:t>Male, Masters, Social Sciences, age 35</w:t>
      </w:r>
      <w:r>
        <w:rPr>
          <w:rFonts w:asciiTheme="majorBidi" w:hAnsiTheme="majorBidi" w:cstheme="majorBidi"/>
          <w:color w:val="000000"/>
        </w:rPr>
        <w:t>)</w:t>
      </w:r>
    </w:p>
    <w:p w14:paraId="6CC285F7" w14:textId="7E58C742" w:rsidR="001101B6" w:rsidRDefault="001101B6" w:rsidP="004C2A4D">
      <w:pPr>
        <w:pStyle w:val="Caption"/>
        <w:keepNext/>
        <w:spacing w:line="24" w:lineRule="atLeast"/>
        <w:rPr>
          <w:i w:val="0"/>
          <w:color w:val="auto"/>
          <w:sz w:val="24"/>
        </w:rPr>
      </w:pPr>
    </w:p>
    <w:p w14:paraId="5E791A18" w14:textId="7512D6D0" w:rsidR="004C2A4D" w:rsidRPr="00B24172" w:rsidRDefault="004C2A4D" w:rsidP="004C2A4D">
      <w:pPr>
        <w:spacing w:line="288" w:lineRule="auto"/>
        <w:ind w:firstLine="720"/>
        <w:jc w:val="both"/>
        <w:rPr>
          <w:lang w:val="en-NZ"/>
        </w:rPr>
      </w:pPr>
      <w:r w:rsidRPr="004C2A4D">
        <w:rPr>
          <w:lang w:val="en-NZ"/>
        </w:rPr>
        <w:t>The strongest thematic aspect was the number of comments that expressed different types of emotional responses to COVID 19 or the lockdown, such as those above. A great deal of the comments focused on negative responses to the pandemic, such as</w:t>
      </w:r>
      <w:r>
        <w:rPr>
          <w:lang w:val="en-NZ"/>
        </w:rPr>
        <w:t>:</w:t>
      </w:r>
      <w:r w:rsidRPr="00B24172">
        <w:rPr>
          <w:lang w:val="en-NZ"/>
        </w:rPr>
        <w:t xml:space="preserve"> </w:t>
      </w:r>
    </w:p>
    <w:p w14:paraId="66EB04A0" w14:textId="77777777" w:rsidR="004C2A4D" w:rsidRDefault="004C2A4D" w:rsidP="004C2A4D">
      <w:pPr>
        <w:spacing w:line="24" w:lineRule="atLeast"/>
        <w:rPr>
          <w:lang w:val="en-NZ"/>
        </w:rPr>
      </w:pPr>
    </w:p>
    <w:p w14:paraId="40A807FA" w14:textId="77777777" w:rsidR="004C2A4D" w:rsidRPr="002137A2" w:rsidRDefault="004C2A4D" w:rsidP="004C2A4D">
      <w:pPr>
        <w:spacing w:line="24" w:lineRule="atLeast"/>
        <w:ind w:left="720"/>
        <w:jc w:val="both"/>
        <w:rPr>
          <w:rFonts w:asciiTheme="majorBidi" w:hAnsiTheme="majorBidi" w:cstheme="majorBidi"/>
        </w:rPr>
      </w:pPr>
      <w:r w:rsidRPr="002137A2">
        <w:rPr>
          <w:rFonts w:asciiTheme="majorBidi" w:hAnsiTheme="majorBidi" w:cstheme="majorBidi"/>
          <w:i/>
          <w:iCs/>
        </w:rPr>
        <w:t xml:space="preserve">This pandemic really affected my studies this year. It has been a bit stressful adjusting to the changes but I know we are social distancing for a good reason. </w:t>
      </w:r>
      <w:r>
        <w:rPr>
          <w:rFonts w:asciiTheme="majorBidi" w:hAnsiTheme="majorBidi" w:cstheme="majorBidi"/>
        </w:rPr>
        <w:t>(</w:t>
      </w:r>
      <w:r w:rsidRPr="002137A2">
        <w:rPr>
          <w:rFonts w:asciiTheme="majorBidi" w:hAnsiTheme="majorBidi" w:cstheme="majorBidi"/>
        </w:rPr>
        <w:t xml:space="preserve">Female, </w:t>
      </w:r>
      <w:proofErr w:type="spellStart"/>
      <w:r w:rsidRPr="002137A2">
        <w:rPr>
          <w:rFonts w:asciiTheme="majorBidi" w:hAnsiTheme="majorBidi" w:cstheme="majorBidi"/>
        </w:rPr>
        <w:t>Bachelors</w:t>
      </w:r>
      <w:proofErr w:type="spellEnd"/>
      <w:r w:rsidRPr="002137A2">
        <w:rPr>
          <w:rFonts w:asciiTheme="majorBidi" w:hAnsiTheme="majorBidi" w:cstheme="majorBidi"/>
        </w:rPr>
        <w:t xml:space="preserve"> Degree,</w:t>
      </w:r>
      <w:r w:rsidRPr="002137A2">
        <w:rPr>
          <w:rFonts w:asciiTheme="majorBidi" w:hAnsiTheme="majorBidi" w:cstheme="majorBidi"/>
          <w:color w:val="000000"/>
        </w:rPr>
        <w:t xml:space="preserve"> </w:t>
      </w:r>
      <w:r w:rsidRPr="002137A2">
        <w:rPr>
          <w:rFonts w:asciiTheme="majorBidi" w:hAnsiTheme="majorBidi" w:cstheme="majorBidi"/>
        </w:rPr>
        <w:t>Social Sciences, age 18</w:t>
      </w:r>
      <w:r>
        <w:rPr>
          <w:rFonts w:asciiTheme="majorBidi" w:hAnsiTheme="majorBidi" w:cstheme="majorBidi"/>
        </w:rPr>
        <w:t>)</w:t>
      </w:r>
    </w:p>
    <w:p w14:paraId="2EE12152" w14:textId="77777777" w:rsidR="004C2A4D" w:rsidRPr="004C2A4D" w:rsidRDefault="004C2A4D" w:rsidP="004C2A4D">
      <w:pPr>
        <w:spacing w:line="24" w:lineRule="atLeast"/>
      </w:pPr>
    </w:p>
    <w:p w14:paraId="58D5B750" w14:textId="0985FB0E" w:rsidR="004C2A4D" w:rsidRPr="00B24172" w:rsidRDefault="004C2A4D" w:rsidP="004C2A4D">
      <w:pPr>
        <w:spacing w:line="288" w:lineRule="auto"/>
        <w:ind w:firstLine="720"/>
        <w:jc w:val="both"/>
        <w:rPr>
          <w:lang w:val="en-NZ"/>
        </w:rPr>
      </w:pPr>
      <w:r w:rsidRPr="004C2A4D">
        <w:rPr>
          <w:lang w:val="en-NZ"/>
        </w:rPr>
        <w:t>Fear was a common emotion, including fear of the unknown, or fears for the future. For example</w:t>
      </w:r>
      <w:r>
        <w:rPr>
          <w:lang w:val="en-NZ"/>
        </w:rPr>
        <w:t>:</w:t>
      </w:r>
      <w:r w:rsidRPr="00B24172">
        <w:rPr>
          <w:lang w:val="en-NZ"/>
        </w:rPr>
        <w:t xml:space="preserve"> </w:t>
      </w:r>
    </w:p>
    <w:p w14:paraId="19E64BC3" w14:textId="77777777" w:rsidR="004C2A4D" w:rsidRDefault="004C2A4D" w:rsidP="004C2A4D">
      <w:pPr>
        <w:spacing w:line="24" w:lineRule="atLeast"/>
        <w:rPr>
          <w:lang w:val="en-NZ"/>
        </w:rPr>
      </w:pPr>
    </w:p>
    <w:p w14:paraId="7BA2EC83" w14:textId="77777777" w:rsidR="004C2A4D" w:rsidRDefault="004C2A4D" w:rsidP="004C2A4D">
      <w:pPr>
        <w:spacing w:line="24" w:lineRule="atLeast"/>
        <w:ind w:firstLine="720"/>
        <w:jc w:val="both"/>
        <w:rPr>
          <w:rFonts w:asciiTheme="majorBidi" w:hAnsiTheme="majorBidi" w:cstheme="majorBidi"/>
          <w:color w:val="000000"/>
        </w:rPr>
      </w:pPr>
      <w:r w:rsidRPr="002137A2">
        <w:rPr>
          <w:rFonts w:asciiTheme="majorBidi" w:hAnsiTheme="majorBidi" w:cstheme="majorBidi"/>
          <w:i/>
          <w:iCs/>
          <w:color w:val="000000"/>
        </w:rPr>
        <w:t>Alien, stressful, unreal threat.</w:t>
      </w:r>
      <w:r w:rsidRPr="002137A2">
        <w:rPr>
          <w:rFonts w:asciiTheme="majorBidi" w:hAnsiTheme="majorBidi" w:cstheme="majorBidi"/>
          <w:color w:val="000000"/>
        </w:rPr>
        <w:t xml:space="preserve"> </w:t>
      </w:r>
      <w:r>
        <w:rPr>
          <w:rFonts w:asciiTheme="majorBidi" w:hAnsiTheme="majorBidi" w:cstheme="majorBidi"/>
          <w:color w:val="000000"/>
        </w:rPr>
        <w:t>(</w:t>
      </w:r>
      <w:r w:rsidRPr="002137A2">
        <w:rPr>
          <w:rFonts w:asciiTheme="majorBidi" w:hAnsiTheme="majorBidi" w:cstheme="majorBidi"/>
          <w:color w:val="000000"/>
        </w:rPr>
        <w:t xml:space="preserve">Female, </w:t>
      </w:r>
      <w:proofErr w:type="spellStart"/>
      <w:r w:rsidRPr="002137A2">
        <w:rPr>
          <w:rFonts w:asciiTheme="majorBidi" w:hAnsiTheme="majorBidi" w:cstheme="majorBidi"/>
        </w:rPr>
        <w:t>Bachelors</w:t>
      </w:r>
      <w:proofErr w:type="spellEnd"/>
      <w:r w:rsidRPr="002137A2">
        <w:rPr>
          <w:rFonts w:asciiTheme="majorBidi" w:hAnsiTheme="majorBidi" w:cstheme="majorBidi"/>
        </w:rPr>
        <w:t xml:space="preserve"> Degree, </w:t>
      </w:r>
      <w:r w:rsidRPr="002137A2">
        <w:rPr>
          <w:rFonts w:asciiTheme="majorBidi" w:hAnsiTheme="majorBidi" w:cstheme="majorBidi"/>
          <w:color w:val="000000"/>
        </w:rPr>
        <w:t>Social Sciences, age 25</w:t>
      </w:r>
      <w:r>
        <w:rPr>
          <w:rFonts w:asciiTheme="majorBidi" w:hAnsiTheme="majorBidi" w:cstheme="majorBidi"/>
          <w:color w:val="000000"/>
        </w:rPr>
        <w:t>)</w:t>
      </w:r>
    </w:p>
    <w:p w14:paraId="3458551A" w14:textId="77777777" w:rsidR="004C2A4D" w:rsidRDefault="004C2A4D" w:rsidP="004C2A4D">
      <w:pPr>
        <w:spacing w:line="24" w:lineRule="atLeast"/>
        <w:ind w:left="720"/>
        <w:jc w:val="both"/>
        <w:rPr>
          <w:rFonts w:asciiTheme="majorBidi" w:hAnsiTheme="majorBidi" w:cstheme="majorBidi"/>
        </w:rPr>
      </w:pPr>
      <w:r w:rsidRPr="002137A2">
        <w:rPr>
          <w:rFonts w:asciiTheme="majorBidi" w:hAnsiTheme="majorBidi" w:cstheme="majorBidi"/>
          <w:i/>
          <w:iCs/>
          <w:color w:val="000000"/>
        </w:rPr>
        <w:t>It’s all been quite unknown.</w:t>
      </w:r>
      <w:r w:rsidRPr="002137A2">
        <w:rPr>
          <w:rFonts w:asciiTheme="majorBidi" w:hAnsiTheme="majorBidi" w:cstheme="majorBidi"/>
          <w:color w:val="000000"/>
        </w:rPr>
        <w:t xml:space="preserve"> </w:t>
      </w:r>
      <w:r>
        <w:rPr>
          <w:rFonts w:asciiTheme="majorBidi" w:hAnsiTheme="majorBidi" w:cstheme="majorBidi"/>
          <w:color w:val="000000"/>
        </w:rPr>
        <w:t>(</w:t>
      </w:r>
      <w:r w:rsidRPr="002137A2">
        <w:rPr>
          <w:rFonts w:asciiTheme="majorBidi" w:hAnsiTheme="majorBidi" w:cstheme="majorBidi"/>
          <w:color w:val="000000"/>
        </w:rPr>
        <w:t xml:space="preserve">Female, </w:t>
      </w:r>
      <w:proofErr w:type="spellStart"/>
      <w:r w:rsidRPr="002137A2">
        <w:rPr>
          <w:rFonts w:asciiTheme="majorBidi" w:hAnsiTheme="majorBidi" w:cstheme="majorBidi"/>
        </w:rPr>
        <w:t>Bachelors</w:t>
      </w:r>
      <w:proofErr w:type="spellEnd"/>
      <w:r w:rsidRPr="002137A2">
        <w:rPr>
          <w:rFonts w:asciiTheme="majorBidi" w:hAnsiTheme="majorBidi" w:cstheme="majorBidi"/>
        </w:rPr>
        <w:t xml:space="preserve"> Degree,</w:t>
      </w:r>
      <w:r w:rsidRPr="002137A2">
        <w:rPr>
          <w:rFonts w:asciiTheme="majorBidi" w:hAnsiTheme="majorBidi" w:cstheme="majorBidi"/>
          <w:color w:val="000000"/>
        </w:rPr>
        <w:t xml:space="preserve"> Social Sciences, age 18</w:t>
      </w:r>
      <w:r>
        <w:rPr>
          <w:rFonts w:asciiTheme="majorBidi" w:hAnsiTheme="majorBidi" w:cstheme="majorBidi"/>
          <w:color w:val="000000"/>
        </w:rPr>
        <w:t>)</w:t>
      </w:r>
    </w:p>
    <w:p w14:paraId="3BC5957F" w14:textId="77777777" w:rsidR="004C2A4D" w:rsidRPr="002137A2" w:rsidRDefault="004C2A4D" w:rsidP="004C2A4D">
      <w:pPr>
        <w:spacing w:line="24" w:lineRule="atLeast"/>
        <w:ind w:left="720"/>
        <w:jc w:val="both"/>
        <w:rPr>
          <w:rFonts w:asciiTheme="majorBidi" w:hAnsiTheme="majorBidi" w:cstheme="majorBidi"/>
        </w:rPr>
      </w:pPr>
      <w:r w:rsidRPr="002137A2">
        <w:rPr>
          <w:rFonts w:asciiTheme="majorBidi" w:hAnsiTheme="majorBidi" w:cstheme="majorBidi"/>
          <w:i/>
          <w:iCs/>
        </w:rPr>
        <w:t>Has been incredibly stressful financially and also in terms of future life prospects regarding work, study and travel in particular.</w:t>
      </w:r>
      <w:r w:rsidRPr="002137A2">
        <w:rPr>
          <w:rFonts w:asciiTheme="majorBidi" w:hAnsiTheme="majorBidi" w:cstheme="majorBidi"/>
        </w:rPr>
        <w:t xml:space="preserve"> </w:t>
      </w:r>
      <w:r>
        <w:rPr>
          <w:rFonts w:asciiTheme="majorBidi" w:hAnsiTheme="majorBidi" w:cstheme="majorBidi"/>
        </w:rPr>
        <w:t>(</w:t>
      </w:r>
      <w:r w:rsidRPr="002137A2">
        <w:rPr>
          <w:rFonts w:asciiTheme="majorBidi" w:hAnsiTheme="majorBidi" w:cstheme="majorBidi"/>
        </w:rPr>
        <w:t xml:space="preserve">Female, </w:t>
      </w:r>
      <w:proofErr w:type="spellStart"/>
      <w:r w:rsidRPr="002137A2">
        <w:rPr>
          <w:rFonts w:asciiTheme="majorBidi" w:hAnsiTheme="majorBidi" w:cstheme="majorBidi"/>
        </w:rPr>
        <w:t>Bachelors</w:t>
      </w:r>
      <w:proofErr w:type="spellEnd"/>
      <w:r w:rsidRPr="002137A2">
        <w:rPr>
          <w:rFonts w:asciiTheme="majorBidi" w:hAnsiTheme="majorBidi" w:cstheme="majorBidi"/>
        </w:rPr>
        <w:t xml:space="preserve"> Degree,</w:t>
      </w:r>
      <w:r w:rsidRPr="002137A2">
        <w:rPr>
          <w:rFonts w:asciiTheme="majorBidi" w:hAnsiTheme="majorBidi" w:cstheme="majorBidi"/>
          <w:color w:val="000000"/>
        </w:rPr>
        <w:t xml:space="preserve"> </w:t>
      </w:r>
      <w:r w:rsidRPr="002137A2">
        <w:rPr>
          <w:rFonts w:asciiTheme="majorBidi" w:hAnsiTheme="majorBidi" w:cstheme="majorBidi"/>
        </w:rPr>
        <w:t>Social Sciences, age 20</w:t>
      </w:r>
      <w:r>
        <w:rPr>
          <w:rFonts w:asciiTheme="majorBidi" w:hAnsiTheme="majorBidi" w:cstheme="majorBidi"/>
        </w:rPr>
        <w:t>)</w:t>
      </w:r>
    </w:p>
    <w:p w14:paraId="195635CA" w14:textId="2A559D22" w:rsidR="00B20313" w:rsidRDefault="00B20313" w:rsidP="004C2A4D">
      <w:pPr>
        <w:pStyle w:val="Caption"/>
        <w:keepNext/>
        <w:spacing w:line="24" w:lineRule="atLeast"/>
        <w:rPr>
          <w:i w:val="0"/>
          <w:color w:val="auto"/>
          <w:sz w:val="24"/>
        </w:rPr>
      </w:pPr>
    </w:p>
    <w:p w14:paraId="3E6982C6" w14:textId="0E52994D" w:rsidR="004C2A4D" w:rsidRPr="00B24172" w:rsidRDefault="004C2A4D" w:rsidP="004C2A4D">
      <w:pPr>
        <w:spacing w:line="288" w:lineRule="auto"/>
        <w:ind w:firstLine="720"/>
        <w:jc w:val="both"/>
        <w:rPr>
          <w:lang w:val="en-NZ"/>
        </w:rPr>
      </w:pPr>
      <w:r w:rsidRPr="004C2A4D">
        <w:rPr>
          <w:lang w:val="en-NZ"/>
        </w:rPr>
        <w:t>Given the high response rate to the open-ended question from women, challenges resulting from having to balance study with other ‘shifts’ (Sarkisian, &amp; Gerstel, 2012) were also a common refrain, such as</w:t>
      </w:r>
      <w:r>
        <w:rPr>
          <w:lang w:val="en-NZ"/>
        </w:rPr>
        <w:t>:</w:t>
      </w:r>
      <w:r w:rsidRPr="00B24172">
        <w:rPr>
          <w:lang w:val="en-NZ"/>
        </w:rPr>
        <w:t xml:space="preserve"> </w:t>
      </w:r>
    </w:p>
    <w:p w14:paraId="70CAAE32" w14:textId="77777777" w:rsidR="004C2A4D" w:rsidRDefault="004C2A4D" w:rsidP="004C2A4D">
      <w:pPr>
        <w:spacing w:line="24" w:lineRule="atLeast"/>
        <w:rPr>
          <w:lang w:val="en-NZ"/>
        </w:rPr>
      </w:pPr>
    </w:p>
    <w:p w14:paraId="3607988A" w14:textId="77777777" w:rsidR="004C2A4D" w:rsidRPr="00E0434C" w:rsidRDefault="004C2A4D" w:rsidP="004C2A4D">
      <w:pPr>
        <w:spacing w:line="288" w:lineRule="auto"/>
        <w:ind w:left="720"/>
        <w:jc w:val="both"/>
        <w:rPr>
          <w:rFonts w:asciiTheme="majorBidi" w:hAnsiTheme="majorBidi" w:cstheme="majorBidi"/>
        </w:rPr>
      </w:pPr>
      <w:r w:rsidRPr="00E0434C">
        <w:rPr>
          <w:rFonts w:asciiTheme="majorBidi" w:hAnsiTheme="majorBidi" w:cstheme="majorBidi"/>
          <w:i/>
          <w:iCs/>
        </w:rPr>
        <w:t xml:space="preserve">COVID-19 has been difficult to adjust to and will take a while longer to adjust to. A lot of other things have impacted my ability to truly focus on my studies during this time too. </w:t>
      </w:r>
      <w:r w:rsidRPr="00E0434C">
        <w:rPr>
          <w:rFonts w:asciiTheme="majorBidi" w:hAnsiTheme="majorBidi" w:cstheme="majorBidi"/>
        </w:rPr>
        <w:t xml:space="preserve">(Female, </w:t>
      </w:r>
      <w:proofErr w:type="spellStart"/>
      <w:r w:rsidRPr="00E0434C">
        <w:rPr>
          <w:rFonts w:asciiTheme="majorBidi" w:hAnsiTheme="majorBidi" w:cstheme="majorBidi"/>
        </w:rPr>
        <w:t>Bachelors</w:t>
      </w:r>
      <w:proofErr w:type="spellEnd"/>
      <w:r w:rsidRPr="00E0434C">
        <w:rPr>
          <w:rFonts w:asciiTheme="majorBidi" w:hAnsiTheme="majorBidi" w:cstheme="majorBidi"/>
        </w:rPr>
        <w:t xml:space="preserve"> Degree, Social Sciences, age 20)</w:t>
      </w:r>
    </w:p>
    <w:p w14:paraId="5C73C0DF" w14:textId="77777777" w:rsidR="004C2A4D" w:rsidRPr="00E0434C" w:rsidRDefault="004C2A4D" w:rsidP="004C2A4D">
      <w:pPr>
        <w:spacing w:line="288" w:lineRule="auto"/>
        <w:ind w:left="720"/>
        <w:jc w:val="both"/>
        <w:rPr>
          <w:rFonts w:asciiTheme="majorBidi" w:hAnsiTheme="majorBidi" w:cstheme="majorBidi"/>
        </w:rPr>
      </w:pPr>
      <w:r w:rsidRPr="00E0434C">
        <w:rPr>
          <w:rFonts w:asciiTheme="majorBidi" w:hAnsiTheme="majorBidi" w:cstheme="majorBidi"/>
          <w:i/>
          <w:iCs/>
          <w:color w:val="000000"/>
        </w:rPr>
        <w:t>It has been very challenging trying to manage working from home, study, children and homeschooling. My children couldn’t leave the house and I couldn’t even take refuge in my room to work. My toddler would camp outside the door crying. The first 3 weeks of lockdown were horrible. I cried every day and felt like a terrible parent, student and employee. Now that we are at level 2, I am happy to see people out and about smiling and working. It was an uplifting experience finally leaving the house after 5 weeks and seeing so many smiling also mixed bag.</w:t>
      </w:r>
      <w:r w:rsidRPr="00E0434C">
        <w:rPr>
          <w:rFonts w:asciiTheme="majorBidi" w:hAnsiTheme="majorBidi" w:cstheme="majorBidi"/>
          <w:color w:val="000000"/>
        </w:rPr>
        <w:t xml:space="preserve"> </w:t>
      </w:r>
      <w:r>
        <w:rPr>
          <w:rFonts w:asciiTheme="majorBidi" w:hAnsiTheme="majorBidi" w:cstheme="majorBidi"/>
          <w:color w:val="000000"/>
        </w:rPr>
        <w:t>(</w:t>
      </w:r>
      <w:r w:rsidRPr="00E0434C">
        <w:rPr>
          <w:rFonts w:asciiTheme="majorBidi" w:hAnsiTheme="majorBidi" w:cstheme="majorBidi"/>
          <w:color w:val="000000"/>
        </w:rPr>
        <w:t>Female, Masters, Social Science, age 34</w:t>
      </w:r>
      <w:r>
        <w:rPr>
          <w:rFonts w:asciiTheme="majorBidi" w:hAnsiTheme="majorBidi" w:cstheme="majorBidi"/>
          <w:color w:val="000000"/>
        </w:rPr>
        <w:t>)</w:t>
      </w:r>
    </w:p>
    <w:p w14:paraId="41796129" w14:textId="77777777" w:rsidR="004C2A4D" w:rsidRDefault="004C2A4D" w:rsidP="004C2A4D">
      <w:pPr>
        <w:pStyle w:val="Caption"/>
        <w:keepNext/>
        <w:spacing w:line="24" w:lineRule="atLeast"/>
        <w:rPr>
          <w:i w:val="0"/>
          <w:color w:val="auto"/>
          <w:sz w:val="24"/>
        </w:rPr>
      </w:pPr>
    </w:p>
    <w:p w14:paraId="68912CF8" w14:textId="19228953" w:rsidR="004C2A4D" w:rsidRPr="00B24172" w:rsidRDefault="004C2A4D" w:rsidP="004C2A4D">
      <w:pPr>
        <w:spacing w:line="288" w:lineRule="auto"/>
        <w:ind w:firstLine="720"/>
        <w:jc w:val="both"/>
        <w:rPr>
          <w:lang w:val="en-NZ"/>
        </w:rPr>
      </w:pPr>
      <w:r w:rsidRPr="004C2A4D">
        <w:rPr>
          <w:lang w:val="en-NZ"/>
        </w:rPr>
        <w:t>As the second comment above illustrates, there were also comments that expressed hope, or were overwhelmingly positive. In terms of the latter</w:t>
      </w:r>
      <w:r>
        <w:rPr>
          <w:lang w:val="en-NZ"/>
        </w:rPr>
        <w:t>:</w:t>
      </w:r>
      <w:r w:rsidRPr="00B24172">
        <w:rPr>
          <w:lang w:val="en-NZ"/>
        </w:rPr>
        <w:t xml:space="preserve"> </w:t>
      </w:r>
    </w:p>
    <w:p w14:paraId="24772673" w14:textId="77777777" w:rsidR="004C2A4D" w:rsidRDefault="004C2A4D" w:rsidP="004C2A4D">
      <w:pPr>
        <w:spacing w:line="24" w:lineRule="atLeast"/>
        <w:rPr>
          <w:lang w:val="en-NZ"/>
        </w:rPr>
      </w:pPr>
    </w:p>
    <w:p w14:paraId="6DDD0424" w14:textId="77777777" w:rsidR="004C2A4D" w:rsidRDefault="004C2A4D" w:rsidP="004C2A4D">
      <w:pPr>
        <w:spacing w:line="288" w:lineRule="auto"/>
        <w:ind w:left="720"/>
        <w:jc w:val="both"/>
        <w:rPr>
          <w:rFonts w:asciiTheme="majorBidi" w:hAnsiTheme="majorBidi" w:cstheme="majorBidi"/>
          <w:color w:val="000000"/>
        </w:rPr>
      </w:pPr>
      <w:r w:rsidRPr="00E0434C">
        <w:rPr>
          <w:rFonts w:asciiTheme="majorBidi" w:hAnsiTheme="majorBidi" w:cstheme="majorBidi"/>
          <w:i/>
          <w:iCs/>
          <w:color w:val="000000"/>
        </w:rPr>
        <w:t xml:space="preserve">Enjoyed the time with family and working from home. Introverts dream! </w:t>
      </w:r>
      <w:r>
        <w:rPr>
          <w:rFonts w:asciiTheme="majorBidi" w:hAnsiTheme="majorBidi" w:cstheme="majorBidi"/>
          <w:color w:val="000000"/>
        </w:rPr>
        <w:t>(</w:t>
      </w:r>
      <w:r w:rsidRPr="00E0434C">
        <w:rPr>
          <w:rFonts w:asciiTheme="majorBidi" w:hAnsiTheme="majorBidi" w:cstheme="majorBidi"/>
          <w:color w:val="000000"/>
        </w:rPr>
        <w:t>Female,</w:t>
      </w:r>
      <w:r w:rsidRPr="00E0434C">
        <w:rPr>
          <w:rFonts w:asciiTheme="majorBidi" w:hAnsiTheme="majorBidi" w:cstheme="majorBidi"/>
        </w:rPr>
        <w:t xml:space="preserve"> </w:t>
      </w:r>
      <w:proofErr w:type="spellStart"/>
      <w:r w:rsidRPr="00E0434C">
        <w:rPr>
          <w:rFonts w:asciiTheme="majorBidi" w:hAnsiTheme="majorBidi" w:cstheme="majorBidi"/>
        </w:rPr>
        <w:t>Bachelors</w:t>
      </w:r>
      <w:proofErr w:type="spellEnd"/>
      <w:r w:rsidRPr="00E0434C">
        <w:rPr>
          <w:rFonts w:asciiTheme="majorBidi" w:hAnsiTheme="majorBidi" w:cstheme="majorBidi"/>
        </w:rPr>
        <w:t xml:space="preserve"> Degree,</w:t>
      </w:r>
      <w:r w:rsidRPr="00E0434C">
        <w:rPr>
          <w:rFonts w:asciiTheme="majorBidi" w:hAnsiTheme="majorBidi" w:cstheme="majorBidi"/>
          <w:color w:val="000000"/>
        </w:rPr>
        <w:t xml:space="preserve"> Applied Science, age 36</w:t>
      </w:r>
      <w:r>
        <w:rPr>
          <w:rFonts w:asciiTheme="majorBidi" w:hAnsiTheme="majorBidi" w:cstheme="majorBidi"/>
          <w:color w:val="000000"/>
        </w:rPr>
        <w:t>)</w:t>
      </w:r>
    </w:p>
    <w:p w14:paraId="3179E490" w14:textId="7CCBE936" w:rsidR="004C2A4D" w:rsidRDefault="004C2A4D" w:rsidP="004C2A4D"/>
    <w:p w14:paraId="50BADE2F" w14:textId="1AD43016" w:rsidR="004C2A4D" w:rsidRPr="00B24172" w:rsidRDefault="004C2A4D" w:rsidP="004C2A4D">
      <w:pPr>
        <w:spacing w:line="288" w:lineRule="auto"/>
        <w:ind w:firstLine="720"/>
        <w:jc w:val="both"/>
        <w:rPr>
          <w:lang w:val="en-NZ"/>
        </w:rPr>
      </w:pPr>
      <w:r w:rsidRPr="004C2A4D">
        <w:rPr>
          <w:lang w:val="en-NZ"/>
        </w:rPr>
        <w:t>Moreover, there were also responses that sought to balance the negative comments, indicating a desire for resilience. For example</w:t>
      </w:r>
      <w:r>
        <w:rPr>
          <w:lang w:val="en-NZ"/>
        </w:rPr>
        <w:t>:</w:t>
      </w:r>
      <w:r w:rsidRPr="00B24172">
        <w:rPr>
          <w:lang w:val="en-NZ"/>
        </w:rPr>
        <w:t xml:space="preserve"> </w:t>
      </w:r>
    </w:p>
    <w:p w14:paraId="2BEA842C" w14:textId="77777777" w:rsidR="004C2A4D" w:rsidRDefault="004C2A4D" w:rsidP="004C2A4D">
      <w:pPr>
        <w:spacing w:line="24" w:lineRule="atLeast"/>
        <w:rPr>
          <w:lang w:val="en-NZ"/>
        </w:rPr>
      </w:pPr>
    </w:p>
    <w:p w14:paraId="5003A444" w14:textId="77777777" w:rsidR="004C2A4D" w:rsidRDefault="004C2A4D" w:rsidP="004C2A4D">
      <w:pPr>
        <w:spacing w:line="288" w:lineRule="auto"/>
        <w:ind w:left="720"/>
        <w:jc w:val="both"/>
        <w:rPr>
          <w:rFonts w:asciiTheme="majorBidi" w:hAnsiTheme="majorBidi" w:cstheme="majorBidi"/>
        </w:rPr>
      </w:pPr>
      <w:r w:rsidRPr="002137A2">
        <w:rPr>
          <w:rFonts w:asciiTheme="majorBidi" w:hAnsiTheme="majorBidi" w:cstheme="majorBidi"/>
          <w:i/>
          <w:iCs/>
        </w:rPr>
        <w:lastRenderedPageBreak/>
        <w:t xml:space="preserve">It’s been shit, but I’m lucky to be in the country that am in. </w:t>
      </w:r>
      <w:r>
        <w:rPr>
          <w:rFonts w:asciiTheme="majorBidi" w:hAnsiTheme="majorBidi" w:cstheme="majorBidi"/>
        </w:rPr>
        <w:t>(</w:t>
      </w:r>
      <w:r w:rsidRPr="002137A2">
        <w:rPr>
          <w:rFonts w:asciiTheme="majorBidi" w:hAnsiTheme="majorBidi" w:cstheme="majorBidi"/>
        </w:rPr>
        <w:t>Prefer not to say, Bachelor</w:t>
      </w:r>
      <w:r>
        <w:rPr>
          <w:rFonts w:asciiTheme="majorBidi" w:hAnsiTheme="majorBidi" w:cstheme="majorBidi"/>
        </w:rPr>
        <w:t>’</w:t>
      </w:r>
      <w:r w:rsidRPr="002137A2">
        <w:rPr>
          <w:rFonts w:asciiTheme="majorBidi" w:hAnsiTheme="majorBidi" w:cstheme="majorBidi"/>
        </w:rPr>
        <w:t>s Degree,</w:t>
      </w:r>
      <w:r w:rsidRPr="002137A2">
        <w:rPr>
          <w:rFonts w:asciiTheme="majorBidi" w:hAnsiTheme="majorBidi" w:cstheme="majorBidi"/>
          <w:color w:val="000000"/>
        </w:rPr>
        <w:t xml:space="preserve"> </w:t>
      </w:r>
      <w:r w:rsidRPr="002137A2">
        <w:rPr>
          <w:rFonts w:asciiTheme="majorBidi" w:hAnsiTheme="majorBidi" w:cstheme="majorBidi"/>
        </w:rPr>
        <w:t xml:space="preserve">Arts </w:t>
      </w:r>
      <w:r>
        <w:rPr>
          <w:rFonts w:asciiTheme="majorBidi" w:hAnsiTheme="majorBidi" w:cstheme="majorBidi"/>
        </w:rPr>
        <w:t xml:space="preserve">and </w:t>
      </w:r>
      <w:r w:rsidRPr="002137A2">
        <w:rPr>
          <w:rFonts w:asciiTheme="majorBidi" w:hAnsiTheme="majorBidi" w:cstheme="majorBidi"/>
        </w:rPr>
        <w:t>Humanities, age 22</w:t>
      </w:r>
      <w:r>
        <w:rPr>
          <w:rFonts w:asciiTheme="majorBidi" w:hAnsiTheme="majorBidi" w:cstheme="majorBidi"/>
        </w:rPr>
        <w:t>)</w:t>
      </w:r>
    </w:p>
    <w:p w14:paraId="0A0EB71D" w14:textId="77777777" w:rsidR="004C2A4D" w:rsidRDefault="004C2A4D" w:rsidP="004C2A4D"/>
    <w:p w14:paraId="719385BC" w14:textId="2CC4C16E" w:rsidR="004C2A4D" w:rsidRPr="00B24172" w:rsidRDefault="004C2A4D" w:rsidP="004C2A4D">
      <w:pPr>
        <w:spacing w:line="288" w:lineRule="auto"/>
        <w:ind w:firstLine="720"/>
        <w:jc w:val="both"/>
        <w:rPr>
          <w:lang w:val="en-NZ"/>
        </w:rPr>
      </w:pPr>
      <w:r w:rsidRPr="004C2A4D">
        <w:rPr>
          <w:lang w:val="en-NZ"/>
        </w:rPr>
        <w:t>Significantly though, the majority of responses mirrored wider discussions in the media, such as signalling out the good fortune of New Zealand due to the government and/or the leadership of Jacinda Ardern as key factors in ensuring the safety of the nation. For example</w:t>
      </w:r>
      <w:r>
        <w:rPr>
          <w:lang w:val="en-NZ"/>
        </w:rPr>
        <w:t>:</w:t>
      </w:r>
      <w:r w:rsidRPr="00B24172">
        <w:rPr>
          <w:lang w:val="en-NZ"/>
        </w:rPr>
        <w:t xml:space="preserve"> </w:t>
      </w:r>
    </w:p>
    <w:p w14:paraId="437E71F6" w14:textId="77777777" w:rsidR="004C2A4D" w:rsidRDefault="004C2A4D" w:rsidP="004C2A4D">
      <w:pPr>
        <w:spacing w:line="24" w:lineRule="atLeast"/>
        <w:rPr>
          <w:lang w:val="en-NZ"/>
        </w:rPr>
      </w:pPr>
    </w:p>
    <w:p w14:paraId="7FA2DEB1" w14:textId="77777777" w:rsidR="004C2A4D" w:rsidRDefault="004C2A4D" w:rsidP="004C2A4D">
      <w:pPr>
        <w:spacing w:line="288" w:lineRule="auto"/>
        <w:ind w:left="720"/>
        <w:jc w:val="both"/>
        <w:rPr>
          <w:rFonts w:asciiTheme="majorBidi" w:hAnsiTheme="majorBidi" w:cstheme="majorBidi"/>
        </w:rPr>
      </w:pPr>
      <w:r w:rsidRPr="00C10EE3">
        <w:rPr>
          <w:rFonts w:asciiTheme="majorBidi" w:hAnsiTheme="majorBidi" w:cstheme="majorBidi"/>
          <w:i/>
          <w:iCs/>
        </w:rPr>
        <w:t xml:space="preserve">The government, institutions, and citizens of my country have responded very well, but I can’t speak for other countries. </w:t>
      </w:r>
      <w:r>
        <w:rPr>
          <w:rFonts w:asciiTheme="majorBidi" w:hAnsiTheme="majorBidi" w:cstheme="majorBidi"/>
        </w:rPr>
        <w:t>(</w:t>
      </w:r>
      <w:r w:rsidRPr="00C10EE3">
        <w:rPr>
          <w:rFonts w:asciiTheme="majorBidi" w:hAnsiTheme="majorBidi" w:cstheme="majorBidi"/>
        </w:rPr>
        <w:t xml:space="preserve">Male, </w:t>
      </w:r>
      <w:proofErr w:type="spellStart"/>
      <w:r w:rsidRPr="00C10EE3">
        <w:rPr>
          <w:rFonts w:asciiTheme="majorBidi" w:hAnsiTheme="majorBidi" w:cstheme="majorBidi"/>
        </w:rPr>
        <w:t>Bachelors</w:t>
      </w:r>
      <w:proofErr w:type="spellEnd"/>
      <w:r w:rsidRPr="00C10EE3">
        <w:rPr>
          <w:rFonts w:asciiTheme="majorBidi" w:hAnsiTheme="majorBidi" w:cstheme="majorBidi"/>
        </w:rPr>
        <w:t xml:space="preserve"> Degree, Applied Sciences, age 27</w:t>
      </w:r>
      <w:r>
        <w:rPr>
          <w:rFonts w:asciiTheme="majorBidi" w:hAnsiTheme="majorBidi" w:cstheme="majorBidi"/>
        </w:rPr>
        <w:t>)</w:t>
      </w:r>
    </w:p>
    <w:p w14:paraId="26463665" w14:textId="77777777" w:rsidR="004C2A4D" w:rsidRDefault="004C2A4D" w:rsidP="004C2A4D">
      <w:pPr>
        <w:spacing w:line="288" w:lineRule="auto"/>
        <w:ind w:left="720"/>
        <w:jc w:val="both"/>
        <w:rPr>
          <w:rFonts w:asciiTheme="majorBidi" w:hAnsiTheme="majorBidi" w:cstheme="majorBidi"/>
        </w:rPr>
      </w:pPr>
      <w:r w:rsidRPr="00C10EE3">
        <w:rPr>
          <w:rFonts w:asciiTheme="majorBidi" w:hAnsiTheme="majorBidi" w:cstheme="majorBidi"/>
          <w:i/>
          <w:iCs/>
        </w:rPr>
        <w:t xml:space="preserve">The lockdown has been an </w:t>
      </w:r>
      <w:proofErr w:type="gramStart"/>
      <w:r w:rsidRPr="00C10EE3">
        <w:rPr>
          <w:rFonts w:asciiTheme="majorBidi" w:hAnsiTheme="majorBidi" w:cstheme="majorBidi"/>
          <w:i/>
          <w:iCs/>
        </w:rPr>
        <w:t>eye opening</w:t>
      </w:r>
      <w:proofErr w:type="gramEnd"/>
      <w:r w:rsidRPr="00C10EE3">
        <w:rPr>
          <w:rFonts w:asciiTheme="majorBidi" w:hAnsiTheme="majorBidi" w:cstheme="majorBidi"/>
          <w:i/>
          <w:iCs/>
        </w:rPr>
        <w:t xml:space="preserve"> experience and has shaken my lifestyle greatly, but we will all get through it. I’m glad the government set out these measures to ensure that the virus did not spread more rapidly throughout NZ. </w:t>
      </w:r>
      <w:r>
        <w:rPr>
          <w:rFonts w:asciiTheme="majorBidi" w:hAnsiTheme="majorBidi" w:cstheme="majorBidi"/>
        </w:rPr>
        <w:t>(</w:t>
      </w:r>
      <w:r w:rsidRPr="00C10EE3">
        <w:rPr>
          <w:rFonts w:asciiTheme="majorBidi" w:hAnsiTheme="majorBidi" w:cstheme="majorBidi"/>
        </w:rPr>
        <w:t xml:space="preserve">Female, </w:t>
      </w:r>
      <w:proofErr w:type="spellStart"/>
      <w:r w:rsidRPr="00C10EE3">
        <w:rPr>
          <w:rFonts w:asciiTheme="majorBidi" w:hAnsiTheme="majorBidi" w:cstheme="majorBidi"/>
        </w:rPr>
        <w:t>Bachelors</w:t>
      </w:r>
      <w:proofErr w:type="spellEnd"/>
      <w:r w:rsidRPr="00C10EE3">
        <w:rPr>
          <w:rFonts w:asciiTheme="majorBidi" w:hAnsiTheme="majorBidi" w:cstheme="majorBidi"/>
        </w:rPr>
        <w:t xml:space="preserve"> Degree Social Sciences, age 23</w:t>
      </w:r>
      <w:r>
        <w:rPr>
          <w:rFonts w:asciiTheme="majorBidi" w:hAnsiTheme="majorBidi" w:cstheme="majorBidi"/>
        </w:rPr>
        <w:t>)</w:t>
      </w:r>
    </w:p>
    <w:p w14:paraId="5C83340F" w14:textId="77777777" w:rsidR="004C2A4D" w:rsidRDefault="004C2A4D" w:rsidP="004C2A4D"/>
    <w:p w14:paraId="30710934" w14:textId="27E4B4D4" w:rsidR="004C2A4D" w:rsidRPr="00B24172" w:rsidRDefault="004C2A4D" w:rsidP="004C2A4D">
      <w:pPr>
        <w:spacing w:line="288" w:lineRule="auto"/>
        <w:ind w:firstLine="720"/>
        <w:jc w:val="both"/>
        <w:rPr>
          <w:lang w:val="en-NZ"/>
        </w:rPr>
      </w:pPr>
      <w:r w:rsidRPr="004C2A4D">
        <w:rPr>
          <w:lang w:val="en-NZ"/>
        </w:rPr>
        <w:t>In contrast, three responses mirrored negative discussions in the media; two positioned the government’s response as being over the top and one endorsed the view that COVID is the product of conspiracy theories. For example</w:t>
      </w:r>
      <w:r>
        <w:rPr>
          <w:lang w:val="en-NZ"/>
        </w:rPr>
        <w:t>:</w:t>
      </w:r>
      <w:r w:rsidRPr="00B24172">
        <w:rPr>
          <w:lang w:val="en-NZ"/>
        </w:rPr>
        <w:t xml:space="preserve"> </w:t>
      </w:r>
    </w:p>
    <w:p w14:paraId="7B7ADCFD" w14:textId="77777777" w:rsidR="004C2A4D" w:rsidRDefault="004C2A4D" w:rsidP="004C2A4D">
      <w:pPr>
        <w:spacing w:line="24" w:lineRule="atLeast"/>
        <w:rPr>
          <w:lang w:val="en-NZ"/>
        </w:rPr>
      </w:pPr>
    </w:p>
    <w:p w14:paraId="754B77E4" w14:textId="77777777" w:rsidR="004C2A4D" w:rsidRPr="00C10EE3" w:rsidRDefault="004C2A4D" w:rsidP="004C2A4D">
      <w:pPr>
        <w:spacing w:line="288" w:lineRule="auto"/>
        <w:ind w:left="720"/>
        <w:jc w:val="both"/>
        <w:rPr>
          <w:rFonts w:asciiTheme="majorBidi" w:hAnsiTheme="majorBidi" w:cstheme="majorBidi"/>
        </w:rPr>
      </w:pPr>
      <w:r w:rsidRPr="00C10EE3">
        <w:rPr>
          <w:rFonts w:asciiTheme="majorBidi" w:hAnsiTheme="majorBidi" w:cstheme="majorBidi"/>
          <w:i/>
          <w:iCs/>
        </w:rPr>
        <w:t xml:space="preserve">Millions more will suffer from unemployment, debt, loss of homes, loss of their businesses than would have died from this </w:t>
      </w:r>
      <w:proofErr w:type="gramStart"/>
      <w:r w:rsidRPr="00C10EE3">
        <w:rPr>
          <w:rFonts w:asciiTheme="majorBidi" w:hAnsiTheme="majorBidi" w:cstheme="majorBidi"/>
          <w:i/>
          <w:iCs/>
        </w:rPr>
        <w:t>hyped up</w:t>
      </w:r>
      <w:proofErr w:type="gramEnd"/>
      <w:r w:rsidRPr="00C10EE3">
        <w:rPr>
          <w:rFonts w:asciiTheme="majorBidi" w:hAnsiTheme="majorBidi" w:cstheme="majorBidi"/>
          <w:i/>
          <w:iCs/>
        </w:rPr>
        <w:t xml:space="preserve"> flu. Graduates will be suffering for the next 10 years because of governmental decisions for a flu that kills less people than cancer and other medical conditions based on worse case modelling. It is an absolute disgrace and my heart breaks for everyone that is going to be </w:t>
      </w:r>
      <w:proofErr w:type="gramStart"/>
      <w:r w:rsidRPr="00C10EE3">
        <w:rPr>
          <w:rFonts w:asciiTheme="majorBidi" w:hAnsiTheme="majorBidi" w:cstheme="majorBidi"/>
          <w:i/>
          <w:iCs/>
        </w:rPr>
        <w:t>effected</w:t>
      </w:r>
      <w:proofErr w:type="gramEnd"/>
      <w:r w:rsidRPr="00C10EE3">
        <w:rPr>
          <w:rFonts w:asciiTheme="majorBidi" w:hAnsiTheme="majorBidi" w:cstheme="majorBidi"/>
          <w:i/>
          <w:iCs/>
        </w:rPr>
        <w:t xml:space="preserve"> for the next 10 years</w:t>
      </w:r>
      <w:r>
        <w:rPr>
          <w:rFonts w:asciiTheme="majorBidi" w:hAnsiTheme="majorBidi" w:cstheme="majorBidi"/>
          <w:i/>
          <w:iCs/>
        </w:rPr>
        <w:t>…</w:t>
      </w:r>
      <w:r w:rsidRPr="00C10EE3">
        <w:rPr>
          <w:rFonts w:asciiTheme="majorBidi" w:hAnsiTheme="majorBidi" w:cstheme="majorBidi"/>
          <w:i/>
          <w:iCs/>
        </w:rPr>
        <w:t xml:space="preserve"> General view an absolute hoax. </w:t>
      </w:r>
      <w:r>
        <w:rPr>
          <w:rFonts w:asciiTheme="majorBidi" w:hAnsiTheme="majorBidi" w:cstheme="majorBidi"/>
        </w:rPr>
        <w:t>(</w:t>
      </w:r>
      <w:r w:rsidRPr="00C10EE3">
        <w:rPr>
          <w:rFonts w:asciiTheme="majorBidi" w:hAnsiTheme="majorBidi" w:cstheme="majorBidi"/>
        </w:rPr>
        <w:t xml:space="preserve">Female, </w:t>
      </w:r>
      <w:proofErr w:type="spellStart"/>
      <w:r w:rsidRPr="00C10EE3">
        <w:rPr>
          <w:rFonts w:asciiTheme="majorBidi" w:hAnsiTheme="majorBidi" w:cstheme="majorBidi"/>
        </w:rPr>
        <w:t>Bachelors</w:t>
      </w:r>
      <w:proofErr w:type="spellEnd"/>
      <w:r w:rsidRPr="00C10EE3">
        <w:rPr>
          <w:rFonts w:asciiTheme="majorBidi" w:hAnsiTheme="majorBidi" w:cstheme="majorBidi"/>
        </w:rPr>
        <w:t xml:space="preserve"> Degree, Applied Sciences, age 23</w:t>
      </w:r>
      <w:r>
        <w:rPr>
          <w:rFonts w:asciiTheme="majorBidi" w:hAnsiTheme="majorBidi" w:cstheme="majorBidi"/>
        </w:rPr>
        <w:t>)</w:t>
      </w:r>
    </w:p>
    <w:p w14:paraId="35BEB015" w14:textId="16FFFA69" w:rsidR="004C2A4D" w:rsidRDefault="004C2A4D" w:rsidP="004C2A4D"/>
    <w:p w14:paraId="7AABBFD8" w14:textId="7A961D08" w:rsidR="004C2A4D" w:rsidRDefault="004C2A4D" w:rsidP="004C2A4D">
      <w:pPr>
        <w:spacing w:line="288" w:lineRule="auto"/>
        <w:ind w:firstLine="720"/>
        <w:rPr>
          <w:lang w:val="en-NZ"/>
        </w:rPr>
      </w:pPr>
      <w:r w:rsidRPr="004C2A4D">
        <w:rPr>
          <w:lang w:val="en-NZ"/>
        </w:rPr>
        <w:t xml:space="preserve">The consistency of these messages with those discussed in wider media and online serve to illustrate uniformity in New Zealanders’ thinking during lockdown, but this was a somewhat surprising finding given the role of University education in promoting critical thinking. </w:t>
      </w:r>
    </w:p>
    <w:p w14:paraId="6BE4BC55" w14:textId="77777777" w:rsidR="004C2A4D" w:rsidRPr="004C2A4D" w:rsidRDefault="004C2A4D" w:rsidP="004C2A4D">
      <w:pPr>
        <w:spacing w:line="288" w:lineRule="auto"/>
        <w:ind w:firstLine="720"/>
        <w:rPr>
          <w:lang w:val="en-NZ"/>
        </w:rPr>
      </w:pPr>
    </w:p>
    <w:p w14:paraId="56A870C6" w14:textId="29EBAEB7" w:rsidR="004C2A4D" w:rsidRPr="00B24172" w:rsidRDefault="004C2A4D" w:rsidP="004C2A4D">
      <w:pPr>
        <w:spacing w:line="288" w:lineRule="auto"/>
        <w:ind w:firstLine="720"/>
        <w:jc w:val="both"/>
        <w:rPr>
          <w:lang w:val="en-NZ"/>
        </w:rPr>
      </w:pPr>
      <w:r w:rsidRPr="004C2A4D">
        <w:rPr>
          <w:lang w:val="en-NZ"/>
        </w:rPr>
        <w:t>Finally, some of the comments focused on respondents’ personal experiences of higher education during the lockdown period. These comments were relatively negative in orientation, such as</w:t>
      </w:r>
      <w:r>
        <w:rPr>
          <w:lang w:val="en-NZ"/>
        </w:rPr>
        <w:t>:</w:t>
      </w:r>
      <w:r w:rsidRPr="00B24172">
        <w:rPr>
          <w:lang w:val="en-NZ"/>
        </w:rPr>
        <w:t xml:space="preserve"> </w:t>
      </w:r>
    </w:p>
    <w:p w14:paraId="16FB39D1" w14:textId="77777777" w:rsidR="004C2A4D" w:rsidRDefault="004C2A4D" w:rsidP="004C2A4D">
      <w:pPr>
        <w:spacing w:line="24" w:lineRule="atLeast"/>
        <w:rPr>
          <w:lang w:val="en-NZ"/>
        </w:rPr>
      </w:pPr>
    </w:p>
    <w:p w14:paraId="048B7C50" w14:textId="77777777" w:rsidR="004C2A4D" w:rsidRDefault="004C2A4D" w:rsidP="004C2A4D">
      <w:pPr>
        <w:spacing w:line="288" w:lineRule="auto"/>
        <w:ind w:left="720"/>
        <w:jc w:val="both"/>
        <w:rPr>
          <w:rFonts w:asciiTheme="majorBidi" w:hAnsiTheme="majorBidi" w:cstheme="majorBidi"/>
        </w:rPr>
      </w:pPr>
      <w:r w:rsidRPr="002401E4">
        <w:rPr>
          <w:rFonts w:asciiTheme="majorBidi" w:hAnsiTheme="majorBidi" w:cstheme="majorBidi"/>
          <w:i/>
          <w:iCs/>
          <w:color w:val="000000"/>
        </w:rPr>
        <w:t>I am a Mother of 3 and my husband also is studying. There was very little consideration and help given from the University and the Government for people in our situation and it was disappointing. These last couple of months have been so hard emotionally and mentally. My University said all the right things but there was very little follow through or action</w:t>
      </w:r>
      <w:r w:rsidRPr="002401E4">
        <w:rPr>
          <w:rFonts w:asciiTheme="majorBidi" w:hAnsiTheme="majorBidi" w:cstheme="majorBidi"/>
          <w:color w:val="000000"/>
        </w:rPr>
        <w:t xml:space="preserve">. </w:t>
      </w:r>
      <w:r>
        <w:rPr>
          <w:rFonts w:asciiTheme="majorBidi" w:hAnsiTheme="majorBidi" w:cstheme="majorBidi"/>
          <w:color w:val="000000"/>
        </w:rPr>
        <w:t>(</w:t>
      </w:r>
      <w:r w:rsidRPr="002401E4">
        <w:rPr>
          <w:rFonts w:asciiTheme="majorBidi" w:hAnsiTheme="majorBidi" w:cstheme="majorBidi"/>
          <w:color w:val="000000"/>
        </w:rPr>
        <w:t xml:space="preserve">Female, </w:t>
      </w:r>
      <w:proofErr w:type="spellStart"/>
      <w:r w:rsidRPr="002401E4">
        <w:rPr>
          <w:rFonts w:asciiTheme="majorBidi" w:hAnsiTheme="majorBidi" w:cstheme="majorBidi"/>
        </w:rPr>
        <w:t>Bachelors</w:t>
      </w:r>
      <w:proofErr w:type="spellEnd"/>
      <w:r w:rsidRPr="002401E4">
        <w:rPr>
          <w:rFonts w:asciiTheme="majorBidi" w:hAnsiTheme="majorBidi" w:cstheme="majorBidi"/>
        </w:rPr>
        <w:t xml:space="preserve"> Degree, </w:t>
      </w:r>
      <w:r w:rsidRPr="002401E4">
        <w:rPr>
          <w:rFonts w:asciiTheme="majorBidi" w:hAnsiTheme="majorBidi" w:cstheme="majorBidi"/>
          <w:color w:val="000000"/>
        </w:rPr>
        <w:t>Social Sciences, age 29</w:t>
      </w:r>
      <w:r>
        <w:rPr>
          <w:rFonts w:asciiTheme="majorBidi" w:hAnsiTheme="majorBidi" w:cstheme="majorBidi"/>
          <w:color w:val="000000"/>
        </w:rPr>
        <w:t>)</w:t>
      </w:r>
    </w:p>
    <w:p w14:paraId="762CBD22" w14:textId="77777777" w:rsidR="004C2A4D" w:rsidRPr="002401E4" w:rsidRDefault="004C2A4D" w:rsidP="004C2A4D">
      <w:pPr>
        <w:spacing w:line="288" w:lineRule="auto"/>
        <w:ind w:left="720"/>
        <w:jc w:val="both"/>
        <w:rPr>
          <w:rFonts w:asciiTheme="majorBidi" w:hAnsiTheme="majorBidi" w:cstheme="majorBidi"/>
        </w:rPr>
      </w:pPr>
      <w:r w:rsidRPr="002401E4">
        <w:rPr>
          <w:rFonts w:asciiTheme="majorBidi" w:hAnsiTheme="majorBidi" w:cstheme="majorBidi"/>
          <w:i/>
          <w:iCs/>
          <w:color w:val="000000"/>
        </w:rPr>
        <w:t>I think it has been significantly challenging for all involved. It may seem like life for students did not change that much but online learning has it</w:t>
      </w:r>
      <w:r>
        <w:rPr>
          <w:rFonts w:asciiTheme="majorBidi" w:hAnsiTheme="majorBidi" w:cstheme="majorBidi"/>
          <w:i/>
          <w:iCs/>
          <w:color w:val="000000"/>
        </w:rPr>
        <w:t>s</w:t>
      </w:r>
      <w:r w:rsidRPr="002401E4">
        <w:rPr>
          <w:rFonts w:asciiTheme="majorBidi" w:hAnsiTheme="majorBidi" w:cstheme="majorBidi"/>
          <w:i/>
          <w:iCs/>
          <w:color w:val="000000"/>
        </w:rPr>
        <w:t xml:space="preserve"> own challenges. These </w:t>
      </w:r>
      <w:r w:rsidRPr="002401E4">
        <w:rPr>
          <w:rFonts w:asciiTheme="majorBidi" w:hAnsiTheme="majorBidi" w:cstheme="majorBidi"/>
          <w:i/>
          <w:iCs/>
          <w:color w:val="000000"/>
        </w:rPr>
        <w:lastRenderedPageBreak/>
        <w:t xml:space="preserve">include trying to stay motivated and connect with other students for compulsory group assignments. The majority of group members are fine but there is definitely a lack of communication and assessment input from certain group members. I feel we as a nation and Government have dealt well with the situation by understanding the importance of lockdown and having clear guidelines to follow. </w:t>
      </w:r>
      <w:r>
        <w:rPr>
          <w:rFonts w:asciiTheme="majorBidi" w:hAnsiTheme="majorBidi" w:cstheme="majorBidi"/>
          <w:color w:val="000000"/>
        </w:rPr>
        <w:t>(</w:t>
      </w:r>
      <w:r w:rsidRPr="002401E4">
        <w:rPr>
          <w:rFonts w:asciiTheme="majorBidi" w:hAnsiTheme="majorBidi" w:cstheme="majorBidi"/>
          <w:color w:val="000000"/>
        </w:rPr>
        <w:t xml:space="preserve">Female, </w:t>
      </w:r>
      <w:proofErr w:type="spellStart"/>
      <w:r w:rsidRPr="002401E4">
        <w:rPr>
          <w:rFonts w:asciiTheme="majorBidi" w:hAnsiTheme="majorBidi" w:cstheme="majorBidi"/>
        </w:rPr>
        <w:t>Bachelors</w:t>
      </w:r>
      <w:proofErr w:type="spellEnd"/>
      <w:r w:rsidRPr="002401E4">
        <w:rPr>
          <w:rFonts w:asciiTheme="majorBidi" w:hAnsiTheme="majorBidi" w:cstheme="majorBidi"/>
        </w:rPr>
        <w:t xml:space="preserve"> Degree, </w:t>
      </w:r>
      <w:r w:rsidRPr="002401E4">
        <w:rPr>
          <w:rFonts w:asciiTheme="majorBidi" w:hAnsiTheme="majorBidi" w:cstheme="majorBidi"/>
          <w:color w:val="000000"/>
        </w:rPr>
        <w:t>Social Sciences, age 40</w:t>
      </w:r>
      <w:r>
        <w:rPr>
          <w:rFonts w:asciiTheme="majorBidi" w:hAnsiTheme="majorBidi" w:cstheme="majorBidi"/>
          <w:color w:val="000000"/>
        </w:rPr>
        <w:t>)</w:t>
      </w:r>
    </w:p>
    <w:p w14:paraId="7C0FCF3E" w14:textId="77777777" w:rsidR="004C2A4D" w:rsidRPr="004C2A4D" w:rsidRDefault="004C2A4D" w:rsidP="004C2A4D">
      <w:pPr>
        <w:spacing w:line="288" w:lineRule="auto"/>
        <w:ind w:firstLine="720"/>
        <w:rPr>
          <w:lang w:val="en-NZ"/>
        </w:rPr>
      </w:pPr>
    </w:p>
    <w:p w14:paraId="058E7DE1" w14:textId="4D2F9FAD" w:rsidR="004C2A4D" w:rsidRPr="00B24172" w:rsidRDefault="004C2A4D" w:rsidP="004C2A4D">
      <w:pPr>
        <w:spacing w:line="288" w:lineRule="auto"/>
        <w:ind w:firstLine="720"/>
        <w:jc w:val="both"/>
        <w:rPr>
          <w:lang w:val="en-NZ"/>
        </w:rPr>
      </w:pPr>
      <w:r w:rsidRPr="004C2A4D">
        <w:rPr>
          <w:lang w:val="en-NZ"/>
        </w:rPr>
        <w:t xml:space="preserve">Overall, the qualitative comments reinforce the challenges identified in the quantitative analysis, particularly the strong emotional response of respondents. There is also much in common with the extant literature in terms of identifying the lockdown as a difficult and fearful experience. For </w:t>
      </w:r>
      <w:proofErr w:type="gramStart"/>
      <w:r w:rsidRPr="004C2A4D">
        <w:rPr>
          <w:lang w:val="en-NZ"/>
        </w:rPr>
        <w:t>example,  respondents</w:t>
      </w:r>
      <w:proofErr w:type="gramEnd"/>
      <w:r w:rsidRPr="004C2A4D">
        <w:rPr>
          <w:lang w:val="en-NZ"/>
        </w:rPr>
        <w:t xml:space="preserve"> acknowledged that their support networks (families and friends) were key to coping with the challenges posed by the lockdown and the shift to online learning, resonating with the views in </w:t>
      </w:r>
      <w:proofErr w:type="spellStart"/>
      <w:r w:rsidRPr="004C2A4D">
        <w:rPr>
          <w:lang w:val="en-NZ"/>
        </w:rPr>
        <w:t>Akuhata</w:t>
      </w:r>
      <w:proofErr w:type="spellEnd"/>
      <w:r w:rsidRPr="004C2A4D">
        <w:rPr>
          <w:lang w:val="en-NZ"/>
        </w:rPr>
        <w:t>-Huntington (2020</w:t>
      </w:r>
      <w:r>
        <w:rPr>
          <w:lang w:val="en-NZ"/>
        </w:rPr>
        <w:t>).</w:t>
      </w:r>
      <w:r w:rsidRPr="00B24172">
        <w:rPr>
          <w:lang w:val="en-NZ"/>
        </w:rPr>
        <w:t xml:space="preserve"> </w:t>
      </w:r>
    </w:p>
    <w:p w14:paraId="0DEB0722" w14:textId="77777777" w:rsidR="004C2A4D" w:rsidRPr="004C2A4D" w:rsidRDefault="004C2A4D" w:rsidP="004C2A4D"/>
    <w:p w14:paraId="1DF34172" w14:textId="77777777" w:rsidR="001101B6" w:rsidRPr="00B24172" w:rsidRDefault="001101B6" w:rsidP="001101B6"/>
    <w:p w14:paraId="71F79AF6" w14:textId="47191326" w:rsidR="00697D88" w:rsidRPr="009A3363" w:rsidRDefault="009A3363" w:rsidP="00BF2AB8">
      <w:pPr>
        <w:pStyle w:val="Heading1"/>
        <w:numPr>
          <w:ilvl w:val="0"/>
          <w:numId w:val="20"/>
        </w:numPr>
        <w:spacing w:before="0" w:after="0" w:line="288" w:lineRule="auto"/>
        <w:rPr>
          <w:sz w:val="24"/>
          <w:szCs w:val="28"/>
          <w:lang w:val="en-NZ"/>
        </w:rPr>
      </w:pPr>
      <w:r w:rsidRPr="009A3363">
        <w:rPr>
          <w:sz w:val="24"/>
          <w:szCs w:val="28"/>
          <w:lang w:val="en-NZ"/>
        </w:rPr>
        <w:t>Discussion</w:t>
      </w:r>
    </w:p>
    <w:p w14:paraId="4886B743" w14:textId="77777777" w:rsidR="00584CCB" w:rsidRPr="00B24172" w:rsidRDefault="00584CCB" w:rsidP="00BF2AB8">
      <w:pPr>
        <w:spacing w:line="288" w:lineRule="auto"/>
        <w:jc w:val="both"/>
        <w:rPr>
          <w:sz w:val="12"/>
          <w:szCs w:val="12"/>
          <w:lang w:val="en-NZ"/>
        </w:rPr>
      </w:pPr>
    </w:p>
    <w:p w14:paraId="4300D63D" w14:textId="7B0ADBFC" w:rsidR="00000339" w:rsidRPr="00B24172" w:rsidRDefault="009A3363" w:rsidP="00C3761A">
      <w:pPr>
        <w:spacing w:line="288" w:lineRule="auto"/>
        <w:jc w:val="both"/>
        <w:rPr>
          <w:lang w:val="en-NZ"/>
        </w:rPr>
      </w:pPr>
      <w:r w:rsidRPr="009A3363">
        <w:rPr>
          <w:lang w:val="en-NZ"/>
        </w:rPr>
        <w:t>New Zealand has been lucky in terms of the low impact of the coronavirus pandemic to date. At the time our survey was undertaken, there had been few cases or deaths, although New Zealand spent several weeks in ‘Level 4’ lockdown. Other countries included in the global sample were not so lucky. The biggest impact on students both in New Zealand and globally has been the cancellation of face-to-face classes, with in most cases a variety of online options (either synchronous or asynchronous) replacing them</w:t>
      </w:r>
      <w:r w:rsidR="00C3761A" w:rsidRPr="00B24172">
        <w:rPr>
          <w:lang w:val="en-NZ"/>
        </w:rPr>
        <w:t>.</w:t>
      </w:r>
    </w:p>
    <w:p w14:paraId="1F64CB7D" w14:textId="77777777" w:rsidR="00A11D4A" w:rsidRPr="00B24172" w:rsidRDefault="00A11D4A" w:rsidP="00BF2AB8">
      <w:pPr>
        <w:spacing w:line="288" w:lineRule="auto"/>
        <w:jc w:val="both"/>
        <w:rPr>
          <w:lang w:val="en-NZ"/>
        </w:rPr>
      </w:pPr>
    </w:p>
    <w:p w14:paraId="5A5E4FD3" w14:textId="0D0C8CA3" w:rsidR="00D039CF" w:rsidRPr="00B24172" w:rsidRDefault="009A3363" w:rsidP="00A62C9B">
      <w:pPr>
        <w:spacing w:line="288" w:lineRule="auto"/>
        <w:ind w:firstLine="720"/>
        <w:jc w:val="both"/>
      </w:pPr>
      <w:r w:rsidRPr="009A3363">
        <w:t>New Zealand students on the whole were quite satisfied with the change in the nature of teaching and learning to the online environment, and were more satisfied than students from other world regions (</w:t>
      </w:r>
      <w:proofErr w:type="spellStart"/>
      <w:r w:rsidRPr="009A3363">
        <w:t>Aristovnik</w:t>
      </w:r>
      <w:proofErr w:type="spellEnd"/>
      <w:r w:rsidRPr="009A3363">
        <w:t xml:space="preserve"> et al., 2020b). However, not all alternative teaching approaches were rated equally, and New Zealand students reported highest satisfaction with recorded video lectures, and real time (</w:t>
      </w:r>
      <w:proofErr w:type="spellStart"/>
      <w:r w:rsidRPr="009A3363">
        <w:t>videoconferenced</w:t>
      </w:r>
      <w:proofErr w:type="spellEnd"/>
      <w:r w:rsidRPr="009A3363">
        <w:t>) tutorials. In contrast, in the global sample real-time teaching received the highest satisfaction rating for both lectures and tutorials (although in general, satisfaction was lower with all alternative teaching practices in the global sample compared with the New Zealand sample</w:t>
      </w:r>
      <w:r>
        <w:t>)</w:t>
      </w:r>
      <w:r w:rsidR="00E72212" w:rsidRPr="00B24172">
        <w:t>.</w:t>
      </w:r>
    </w:p>
    <w:p w14:paraId="4B08BCF6" w14:textId="77777777" w:rsidR="00A11D4A" w:rsidRPr="00B24172" w:rsidRDefault="00A11D4A" w:rsidP="00BF2AB8">
      <w:pPr>
        <w:spacing w:line="288" w:lineRule="auto"/>
        <w:ind w:firstLine="720"/>
        <w:jc w:val="both"/>
      </w:pPr>
    </w:p>
    <w:p w14:paraId="66DA3037" w14:textId="3907B076" w:rsidR="00A62C9B" w:rsidRPr="00B24172" w:rsidRDefault="009A3363" w:rsidP="009169AA">
      <w:pPr>
        <w:spacing w:line="288" w:lineRule="auto"/>
        <w:ind w:firstLine="720"/>
        <w:jc w:val="both"/>
        <w:rPr>
          <w:lang w:val="en-NZ"/>
        </w:rPr>
      </w:pPr>
      <w:r w:rsidRPr="009A3363">
        <w:rPr>
          <w:lang w:val="en-NZ"/>
        </w:rPr>
        <w:t>Student preferences and satisfaction may depend on the modes they have been exposed to. In the New Zealand sample, video recording was the dominant mode for replacing lectures, reported by 67.8 percent of respondents, compared with just 11.6 percent globally. Asynchronous recorded lectures offer flexibility for students to study at a time and pace that suits their needs and aspirations. However, that comes with a trade-off of the loss of in-class interaction. The improved opportunities for interaction with lecturers and other students in a smaller synchronous group setting like a tutorial may explain students’ higher satisfaction with synchronous video in that setting</w:t>
      </w:r>
      <w:r w:rsidR="00AF7960" w:rsidRPr="00B24172">
        <w:rPr>
          <w:lang w:val="en-NZ"/>
        </w:rPr>
        <w:t xml:space="preserve">. </w:t>
      </w:r>
    </w:p>
    <w:p w14:paraId="41F5547B" w14:textId="77777777" w:rsidR="009A3363" w:rsidRDefault="009A3363" w:rsidP="004F3A7C">
      <w:pPr>
        <w:spacing w:line="288" w:lineRule="auto"/>
        <w:ind w:firstLine="720"/>
        <w:jc w:val="both"/>
        <w:rPr>
          <w:lang w:val="en-NZ"/>
        </w:rPr>
      </w:pPr>
    </w:p>
    <w:p w14:paraId="10D0E421" w14:textId="11A84E3C" w:rsidR="004F3A7C" w:rsidRPr="00B24172" w:rsidRDefault="009A3363" w:rsidP="004F3A7C">
      <w:pPr>
        <w:spacing w:line="288" w:lineRule="auto"/>
        <w:ind w:firstLine="720"/>
        <w:jc w:val="both"/>
        <w:rPr>
          <w:lang w:val="en-NZ"/>
        </w:rPr>
      </w:pPr>
      <w:r w:rsidRPr="009A3363">
        <w:rPr>
          <w:lang w:val="en-NZ"/>
        </w:rPr>
        <w:lastRenderedPageBreak/>
        <w:t xml:space="preserve">New Zealand students also showed a higher level of satisfaction with teaching and administrative support than the global sample, but ranked the various support services similarly to the ranking in the global sample. Lectures received the highest satisfaction scores and tutorials the lowest, and were most satisfied with teaching staff and least satisfied with finance and accounting, and the international office. These differences may simply reflect that New Zealand was less affected by the pandemic than other countries. Nevertheless, the impact on student finances due to lockdowns and reduced financial security for those whose part-time jobs were furloughed (e.g. hospitality workers), and the uncertainty around international travel and student visa holders, may have contributed to lower student satisfaction with those areas of the universities. Student counselling services also received a relatively low satisfaction rating, which might be problematic given the potential mental health impacts of the pandemic and associated lockdown (Cao et al., 2020; Elmer et al., 2020; Paredes et al., 2021; </w:t>
      </w:r>
      <w:proofErr w:type="spellStart"/>
      <w:r w:rsidRPr="009A3363">
        <w:rPr>
          <w:lang w:val="en-NZ"/>
        </w:rPr>
        <w:t>Perz</w:t>
      </w:r>
      <w:proofErr w:type="spellEnd"/>
      <w:r w:rsidRPr="009A3363">
        <w:rPr>
          <w:lang w:val="en-NZ"/>
        </w:rPr>
        <w:t xml:space="preserve"> et al., 2020; </w:t>
      </w:r>
      <w:proofErr w:type="spellStart"/>
      <w:r w:rsidRPr="009A3363">
        <w:rPr>
          <w:lang w:val="en-NZ"/>
        </w:rPr>
        <w:t>Sundarasen</w:t>
      </w:r>
      <w:proofErr w:type="spellEnd"/>
      <w:r w:rsidRPr="009A3363">
        <w:rPr>
          <w:lang w:val="en-NZ"/>
        </w:rPr>
        <w:t xml:space="preserve"> et al., 2020</w:t>
      </w:r>
      <w:r w:rsidR="004F3A7C" w:rsidRPr="00B24172">
        <w:rPr>
          <w:lang w:val="en-NZ"/>
        </w:rPr>
        <w:t>).</w:t>
      </w:r>
    </w:p>
    <w:p w14:paraId="180A4C93" w14:textId="77777777" w:rsidR="004F3A7C" w:rsidRPr="00B24172" w:rsidRDefault="004F3A7C" w:rsidP="004F3A7C">
      <w:pPr>
        <w:spacing w:line="288" w:lineRule="auto"/>
        <w:ind w:firstLine="720"/>
        <w:jc w:val="both"/>
        <w:rPr>
          <w:lang w:val="en-NZ"/>
        </w:rPr>
      </w:pPr>
    </w:p>
    <w:p w14:paraId="2AC2C34F" w14:textId="77777777" w:rsidR="009A3363" w:rsidRDefault="009A3363" w:rsidP="009A3363">
      <w:pPr>
        <w:spacing w:line="288" w:lineRule="auto"/>
        <w:ind w:firstLine="720"/>
        <w:jc w:val="both"/>
        <w:rPr>
          <w:lang w:val="en-NZ"/>
        </w:rPr>
      </w:pPr>
      <w:r w:rsidRPr="009A3363">
        <w:rPr>
          <w:lang w:val="en-NZ"/>
        </w:rPr>
        <w:t>Respondents generally agreed that lecturers are directing academic work appropriately. However, only 61.5 percent agreed that lecturers had been open to students’ suggestions in relation to online classes. The transition to teaching online was abrupt, with little time for lecturers to engage in the typical preparation; nor was there sufficient time to engage in a high degree of consultation with students over the necessary changes to course delivery and assessment. Nevertheless, New Zealand performed substantially better across these dimensions than other countries in the global sample (</w:t>
      </w:r>
      <w:proofErr w:type="spellStart"/>
      <w:r w:rsidRPr="009A3363">
        <w:rPr>
          <w:lang w:val="en-NZ"/>
        </w:rPr>
        <w:t>Aristovnik</w:t>
      </w:r>
      <w:proofErr w:type="spellEnd"/>
      <w:r w:rsidRPr="009A3363">
        <w:rPr>
          <w:lang w:val="en-NZ"/>
        </w:rPr>
        <w:t xml:space="preserve"> et al., 2020b</w:t>
      </w:r>
      <w:r>
        <w:rPr>
          <w:lang w:val="en-NZ"/>
        </w:rPr>
        <w:t>)</w:t>
      </w:r>
      <w:r w:rsidR="00F972B9" w:rsidRPr="00B24172">
        <w:rPr>
          <w:lang w:val="en-NZ"/>
        </w:rPr>
        <w:t>.</w:t>
      </w:r>
    </w:p>
    <w:p w14:paraId="4C5D609B" w14:textId="77777777" w:rsidR="009A3363" w:rsidRDefault="009A3363" w:rsidP="009A3363">
      <w:pPr>
        <w:spacing w:line="288" w:lineRule="auto"/>
        <w:ind w:firstLine="720"/>
        <w:jc w:val="both"/>
        <w:rPr>
          <w:lang w:val="en-NZ"/>
        </w:rPr>
      </w:pPr>
    </w:p>
    <w:p w14:paraId="79930ED6" w14:textId="5F4C60F8" w:rsidR="000809B4" w:rsidRPr="00B24172" w:rsidRDefault="009A3363" w:rsidP="009A3363">
      <w:pPr>
        <w:spacing w:line="288" w:lineRule="auto"/>
        <w:ind w:firstLine="720"/>
        <w:jc w:val="both"/>
        <w:rPr>
          <w:lang w:val="en-NZ"/>
        </w:rPr>
      </w:pPr>
      <w:r w:rsidRPr="009A3363">
        <w:rPr>
          <w:lang w:val="en-NZ"/>
        </w:rPr>
        <w:t>Students clearly faced a number of difficulties with the transition to online learning, with many agreeing that it is more difficult to concentrate, and that their performance as a student had worsened. This was true of the global sample as well as the New Zealand sample. Moreover, over half of New Zealand students (59.8 percent) believed that their academic workload was larger or significantly larger than before. This was substantially higher than the 42.6 percent in the global sample, which may be cause for concern. A higher academic workload increases pressure on students, which may be particularly damaging in a period of substantial upheaval and uncertainty. This may also explain the large number of answers to the open-ended question that focused on negative emotional responses</w:t>
      </w:r>
      <w:r w:rsidR="00B66111" w:rsidRPr="00B24172">
        <w:rPr>
          <w:lang w:val="en-NZ"/>
        </w:rPr>
        <w:t xml:space="preserve">. </w:t>
      </w:r>
    </w:p>
    <w:p w14:paraId="7687B175" w14:textId="77777777" w:rsidR="00A11D4A" w:rsidRPr="00B24172" w:rsidRDefault="00A11D4A" w:rsidP="00BF2AB8">
      <w:pPr>
        <w:spacing w:line="288" w:lineRule="auto"/>
        <w:jc w:val="both"/>
        <w:rPr>
          <w:sz w:val="26"/>
          <w:szCs w:val="26"/>
          <w:lang w:val="en-NZ"/>
        </w:rPr>
      </w:pPr>
    </w:p>
    <w:p w14:paraId="19AD1F7B" w14:textId="56BBA673" w:rsidR="00A22AF9" w:rsidRPr="00B24172" w:rsidRDefault="009A3363" w:rsidP="00BF2AB8">
      <w:pPr>
        <w:spacing w:line="288" w:lineRule="auto"/>
        <w:ind w:firstLine="720"/>
        <w:jc w:val="both"/>
        <w:rPr>
          <w:lang w:val="en-NZ"/>
        </w:rPr>
      </w:pPr>
      <w:r w:rsidRPr="009A3363">
        <w:rPr>
          <w:lang w:val="en-NZ"/>
        </w:rPr>
        <w:t xml:space="preserve">Respondents generally had access to the resources necessary to study from home, and expressed confidence in using the digital tools necessary for online study. The main exception was having a quiet place to study, which was reported by just 53.5 percent of respondents.  When combined with higher workload, the lack of a quiet study space creates anxiety and exacerbates any workload pressures and learning challenges that students are facing. A good internet connection is an essential prerequisite for online study, but this was reported by just 70 percent of respondents. However, this was higher than the global sample, where only 59.9 percent of students had access to a good internet connection often or always. This result is similar to that found by </w:t>
      </w:r>
      <w:proofErr w:type="spellStart"/>
      <w:r w:rsidRPr="009A3363">
        <w:rPr>
          <w:lang w:val="en-NZ"/>
        </w:rPr>
        <w:t>Akuhata</w:t>
      </w:r>
      <w:proofErr w:type="spellEnd"/>
      <w:r w:rsidRPr="009A3363">
        <w:rPr>
          <w:lang w:val="en-NZ"/>
        </w:rPr>
        <w:t>-Huntington (2020), where nearly a quarter of Māori students reported lacking a good internet connection</w:t>
      </w:r>
      <w:r w:rsidR="001647D6" w:rsidRPr="00B24172">
        <w:rPr>
          <w:lang w:val="en-NZ"/>
        </w:rPr>
        <w:t xml:space="preserve">. </w:t>
      </w:r>
    </w:p>
    <w:p w14:paraId="1AE718E5" w14:textId="699D7F70" w:rsidR="00A11D4A" w:rsidRPr="00B24172" w:rsidRDefault="00A11D4A" w:rsidP="00BF2AB8">
      <w:pPr>
        <w:spacing w:line="288" w:lineRule="auto"/>
        <w:ind w:firstLine="720"/>
        <w:jc w:val="both"/>
        <w:rPr>
          <w:lang w:val="en-NZ"/>
        </w:rPr>
      </w:pPr>
    </w:p>
    <w:p w14:paraId="4A178032" w14:textId="38EE9793" w:rsidR="00135CA9" w:rsidRPr="00B24172" w:rsidRDefault="009A3363" w:rsidP="009A3363">
      <w:pPr>
        <w:spacing w:line="288" w:lineRule="auto"/>
        <w:ind w:firstLine="720"/>
        <w:jc w:val="both"/>
      </w:pPr>
      <w:r w:rsidRPr="009A3363">
        <w:t>Respondents demonstrated a higher propensity to experience negative emotions during the pandemic, including frustration and anxiety, as well as boredom. New Zealand students were substantially more frustrated than students from other countries (66.1 percent vs. 39.1 percent), and more anxious (64.5 percent vs. 39.8 percent). They were also less hopeful (25.6 percent vs. 39.4 percent) and less joyful (15.7 percent vs. 29.7 percent). While we cannot know from our data how the emotional experience of students compares with the time before the pandemic, these results are nevertheless concerning, and are similar to those reported in the Life Under Lockdown survey of the general population (Prickett et al., 2020). That survey found that young people (aged under 25 years) were more likely than older people to report experiencing negative emotions such as anger, depression, sadness, stress, and worry during lockdown, and less likely to report enjoyment or happiness</w:t>
      </w:r>
      <w:r w:rsidR="002E1C34" w:rsidRPr="00B24172">
        <w:t>.</w:t>
      </w:r>
    </w:p>
    <w:p w14:paraId="3DE234DD" w14:textId="77777777" w:rsidR="00D93C2E" w:rsidRPr="00B24172" w:rsidRDefault="00D93C2E" w:rsidP="00D93C2E">
      <w:pPr>
        <w:pStyle w:val="Caption"/>
        <w:keepNext/>
        <w:rPr>
          <w:i w:val="0"/>
          <w:color w:val="auto"/>
          <w:sz w:val="24"/>
        </w:rPr>
      </w:pPr>
    </w:p>
    <w:p w14:paraId="67449BA4" w14:textId="46FE136A" w:rsidR="00142F3A" w:rsidRPr="00B24172" w:rsidRDefault="009A3363" w:rsidP="00142F3A">
      <w:pPr>
        <w:spacing w:line="288" w:lineRule="auto"/>
        <w:ind w:firstLine="720"/>
        <w:jc w:val="both"/>
        <w:rPr>
          <w:rFonts w:asciiTheme="majorBidi" w:hAnsiTheme="majorBidi" w:cstheme="majorBidi"/>
          <w:lang w:val="en-NZ" w:eastAsia="zh-CN"/>
        </w:rPr>
      </w:pPr>
      <w:r w:rsidRPr="009A3363">
        <w:rPr>
          <w:lang w:val="en-NZ" w:eastAsia="zh-CN"/>
        </w:rPr>
        <w:t xml:space="preserve">The high levels of anxiety and frustration reported by our respondents will not have been conducive to quality learning experiences or to a quality home life. The fact that New Zealand students were experiencing more negative, and less positive, emotions than students in other countries in spite of the lower health impacts of the pandemic in New Zealand is particularly worrying. It is possible that the approach of ‘go hard and go early’ adopted by New Zealand (Jamieson, 2020) took a particularly heavy emotional toll on students, whose studies were suddenly and unexpectedly impacted in ways that caused emotional stresses. In such circumstances, resilience becomes particularly important (Fogarty-Perry and </w:t>
      </w:r>
      <w:proofErr w:type="spellStart"/>
      <w:r w:rsidRPr="009A3363">
        <w:rPr>
          <w:lang w:val="en-NZ" w:eastAsia="zh-CN"/>
        </w:rPr>
        <w:t>Seiuli</w:t>
      </w:r>
      <w:proofErr w:type="spellEnd"/>
      <w:r w:rsidRPr="009A3363">
        <w:rPr>
          <w:lang w:val="en-NZ" w:eastAsia="zh-CN"/>
        </w:rPr>
        <w:t>, 2018). It is clear from the responses to the open-ended question that students who were able to access strong support networks from family and friends were better able to cope with the impacts of the lockdown</w:t>
      </w:r>
      <w:r w:rsidR="00142F3A" w:rsidRPr="00B24172">
        <w:rPr>
          <w:rFonts w:asciiTheme="majorBidi" w:hAnsiTheme="majorBidi" w:cstheme="majorBidi"/>
          <w:lang w:val="en-NZ" w:eastAsia="zh-CN"/>
        </w:rPr>
        <w:t xml:space="preserve">. </w:t>
      </w:r>
    </w:p>
    <w:p w14:paraId="4E13CC4D" w14:textId="77777777" w:rsidR="00142F3A" w:rsidRPr="00B24172" w:rsidRDefault="00142F3A" w:rsidP="00142F3A">
      <w:pPr>
        <w:spacing w:line="288" w:lineRule="auto"/>
        <w:ind w:firstLine="720"/>
        <w:jc w:val="both"/>
        <w:rPr>
          <w:lang w:eastAsia="zh-CN"/>
        </w:rPr>
      </w:pPr>
    </w:p>
    <w:p w14:paraId="68918B20" w14:textId="15F870C8" w:rsidR="00142F3A" w:rsidRPr="00B24172" w:rsidRDefault="009A3363" w:rsidP="009169AA">
      <w:pPr>
        <w:autoSpaceDE w:val="0"/>
        <w:autoSpaceDN w:val="0"/>
        <w:adjustRightInd w:val="0"/>
        <w:spacing w:line="288" w:lineRule="auto"/>
        <w:ind w:firstLine="720"/>
        <w:jc w:val="both"/>
        <w:rPr>
          <w:lang w:val="en-NZ" w:eastAsia="zh-CN"/>
        </w:rPr>
      </w:pPr>
      <w:r w:rsidRPr="009A3363">
        <w:rPr>
          <w:lang w:eastAsia="zh-CN"/>
        </w:rPr>
        <w:t>Understandably given the substantial changes in course delivery, respondents were most worried about studying issues (44.2 percent). This proportion was similar to the global sample (46.6 percent). Other areas of worry were also similar to the global sample, although New Zealand respondents were less worried than students globally about their professional career in the future (29.2 percent vs. 42.6 percent). A substantial minority of New Zealand respondents were worried about their personal mental health (29.2 percent), which is reflected in the open-ended responses and accords with the other findings discussed above</w:t>
      </w:r>
      <w:r w:rsidR="0083335E" w:rsidRPr="00B24172">
        <w:rPr>
          <w:lang w:val="en-NZ" w:eastAsia="zh-CN"/>
        </w:rPr>
        <w:t>.</w:t>
      </w:r>
    </w:p>
    <w:p w14:paraId="057746EE" w14:textId="77777777" w:rsidR="00D93F71" w:rsidRPr="00B24172" w:rsidRDefault="00D93F71" w:rsidP="00BF2AB8">
      <w:pPr>
        <w:autoSpaceDE w:val="0"/>
        <w:autoSpaceDN w:val="0"/>
        <w:adjustRightInd w:val="0"/>
        <w:spacing w:line="288" w:lineRule="auto"/>
        <w:ind w:firstLine="720"/>
        <w:jc w:val="both"/>
        <w:rPr>
          <w:lang w:val="en-NZ" w:eastAsia="zh-CN"/>
        </w:rPr>
      </w:pPr>
    </w:p>
    <w:p w14:paraId="5B242D4D" w14:textId="5F1B5F29" w:rsidR="001D72B0" w:rsidRPr="00B24172" w:rsidRDefault="009A3363" w:rsidP="009169AA">
      <w:pPr>
        <w:autoSpaceDE w:val="0"/>
        <w:autoSpaceDN w:val="0"/>
        <w:adjustRightInd w:val="0"/>
        <w:spacing w:line="288" w:lineRule="auto"/>
        <w:ind w:firstLine="720"/>
        <w:jc w:val="both"/>
        <w:rPr>
          <w:lang w:val="en-NZ" w:eastAsia="zh-CN"/>
        </w:rPr>
      </w:pPr>
      <w:r w:rsidRPr="009A3363">
        <w:rPr>
          <w:lang w:val="en-NZ" w:eastAsia="zh-CN"/>
        </w:rPr>
        <w:t>Overall, a number of student socio-demographic groups faced negative consequences of the coronavirus pandemic, in relation to their study or emotional life. In many cases there were challenges across several of the domains we investigated</w:t>
      </w:r>
      <w:r w:rsidR="000E7FB2" w:rsidRPr="00B24172">
        <w:rPr>
          <w:lang w:val="en-NZ" w:eastAsia="zh-CN"/>
        </w:rPr>
        <w:t>.</w:t>
      </w:r>
      <w:r w:rsidR="0083335E" w:rsidRPr="00B24172">
        <w:rPr>
          <w:lang w:val="en-NZ" w:eastAsia="zh-CN"/>
        </w:rPr>
        <w:t xml:space="preserve"> </w:t>
      </w:r>
    </w:p>
    <w:p w14:paraId="289DCC00" w14:textId="77777777" w:rsidR="009A3363" w:rsidRDefault="009A3363" w:rsidP="009169AA">
      <w:pPr>
        <w:autoSpaceDE w:val="0"/>
        <w:autoSpaceDN w:val="0"/>
        <w:adjustRightInd w:val="0"/>
        <w:spacing w:line="288" w:lineRule="auto"/>
        <w:ind w:firstLine="720"/>
        <w:jc w:val="both"/>
        <w:rPr>
          <w:lang w:val="en-NZ" w:eastAsia="zh-CN"/>
        </w:rPr>
      </w:pPr>
    </w:p>
    <w:p w14:paraId="1B6C026C" w14:textId="76294D96" w:rsidR="00E207CF" w:rsidRPr="00B24172" w:rsidRDefault="009A3363" w:rsidP="009169AA">
      <w:pPr>
        <w:autoSpaceDE w:val="0"/>
        <w:autoSpaceDN w:val="0"/>
        <w:adjustRightInd w:val="0"/>
        <w:spacing w:line="288" w:lineRule="auto"/>
        <w:ind w:firstLine="720"/>
        <w:jc w:val="both"/>
        <w:rPr>
          <w:lang w:val="en-NZ" w:eastAsia="zh-CN"/>
        </w:rPr>
      </w:pPr>
      <w:r w:rsidRPr="009A3363">
        <w:rPr>
          <w:lang w:val="en-NZ" w:eastAsia="zh-CN"/>
        </w:rPr>
        <w:t xml:space="preserve">Younger students (those aged under 25 years) were more likely to report difficulty with focus during online teaching, and less likely to report confidence with mastering the skills taught in their classes, and in figuring out how to do the most difficult classwork. Younger students (aged 30 years and under) were more likely than older students to report feeling </w:t>
      </w:r>
      <w:r w:rsidRPr="009A3363">
        <w:rPr>
          <w:lang w:val="en-NZ" w:eastAsia="zh-CN"/>
        </w:rPr>
        <w:lastRenderedPageBreak/>
        <w:t>anxious, hopeless or bored since the start of the pandemic. Younger students may have found the transition to online learning more challenging due to the need to be more self-directed and the loss of a sense of community with other students. The uncertain environment may have increased their anxiety, and there was weak evidence that younger students were more worried about studying issues and future education than older students</w:t>
      </w:r>
      <w:r w:rsidR="00E207CF" w:rsidRPr="00B24172">
        <w:rPr>
          <w:lang w:val="en-NZ" w:eastAsia="zh-CN"/>
        </w:rPr>
        <w:t xml:space="preserve">. </w:t>
      </w:r>
    </w:p>
    <w:p w14:paraId="221823A0" w14:textId="011A49B0" w:rsidR="0097653E" w:rsidRPr="00B24172" w:rsidRDefault="0097653E">
      <w:pPr>
        <w:spacing w:after="160" w:line="259" w:lineRule="auto"/>
        <w:rPr>
          <w:b/>
          <w:sz w:val="22"/>
          <w:szCs w:val="22"/>
        </w:rPr>
      </w:pPr>
    </w:p>
    <w:p w14:paraId="0A91BC6F" w14:textId="48CD476A" w:rsidR="00B22194" w:rsidRPr="00B24172" w:rsidRDefault="009A3363" w:rsidP="00BF2AB8">
      <w:pPr>
        <w:autoSpaceDE w:val="0"/>
        <w:autoSpaceDN w:val="0"/>
        <w:adjustRightInd w:val="0"/>
        <w:spacing w:line="288" w:lineRule="auto"/>
        <w:ind w:firstLine="720"/>
        <w:jc w:val="both"/>
        <w:rPr>
          <w:lang w:val="en-NZ"/>
        </w:rPr>
      </w:pPr>
      <w:r w:rsidRPr="009A3363">
        <w:rPr>
          <w:lang w:val="en-NZ"/>
        </w:rPr>
        <w:t>Female students generally reported similar experiences and levels of satisfaction as did male students, which differs from the international sample where male students were found to be more greatly impacted by the pandemic (</w:t>
      </w:r>
      <w:proofErr w:type="spellStart"/>
      <w:r w:rsidRPr="009A3363">
        <w:rPr>
          <w:lang w:val="en-NZ"/>
        </w:rPr>
        <w:t>Aristovnik</w:t>
      </w:r>
      <w:proofErr w:type="spellEnd"/>
      <w:r w:rsidRPr="009A3363">
        <w:rPr>
          <w:lang w:val="en-NZ"/>
        </w:rPr>
        <w:t xml:space="preserve"> et al., 2020b). However, female students reported higher levels of negative emotions and lower levels of positive emotions than male students. For instance, female students were 33 percentage points more likely to report frustration, 25 percentage points more likely to report anxiety, and 20 percentage points less likely to report feeling proud. We are unable to determine whether these differences arose because of the pandemic, or whether female students in our sample tended to more negative emotions generally. Nevertheless, negative emotions are likely to have a negative impact on students’ studying and their life more generally</w:t>
      </w:r>
      <w:r w:rsidR="00AA5465" w:rsidRPr="00B24172">
        <w:rPr>
          <w:lang w:val="en-NZ"/>
        </w:rPr>
        <w:t>.</w:t>
      </w:r>
    </w:p>
    <w:p w14:paraId="40DC6E71" w14:textId="77777777" w:rsidR="0097653E" w:rsidRPr="00B24172" w:rsidRDefault="0097653E" w:rsidP="00BF2AB8">
      <w:pPr>
        <w:autoSpaceDE w:val="0"/>
        <w:autoSpaceDN w:val="0"/>
        <w:adjustRightInd w:val="0"/>
        <w:spacing w:line="288" w:lineRule="auto"/>
        <w:ind w:firstLine="720"/>
        <w:jc w:val="both"/>
        <w:rPr>
          <w:lang w:val="en-NZ"/>
        </w:rPr>
      </w:pPr>
    </w:p>
    <w:p w14:paraId="13F69DD5" w14:textId="704E90AD" w:rsidR="0038364E" w:rsidRPr="00B24172" w:rsidRDefault="009A3363" w:rsidP="00BF2AB8">
      <w:pPr>
        <w:autoSpaceDE w:val="0"/>
        <w:autoSpaceDN w:val="0"/>
        <w:adjustRightInd w:val="0"/>
        <w:spacing w:line="288" w:lineRule="auto"/>
        <w:ind w:firstLine="720"/>
        <w:jc w:val="both"/>
        <w:rPr>
          <w:lang w:val="en-NZ"/>
        </w:rPr>
      </w:pPr>
      <w:r w:rsidRPr="009A3363">
        <w:rPr>
          <w:lang w:val="en-NZ"/>
        </w:rPr>
        <w:t>There were few instances where international and domestic students differed in our sample. International students had significantly lower satisfaction with student counselling services than domestic students, which may indicate that those services are not particularly well suited to catering to the needs of international students. Full-time students reported being less satisfied with supervisions and mentorships than part-time students. That may be because full-time students face greater time pressures associated with their studies, and a disruption to the normal mentoring and supervision process could create significant uncertainty and anxiety for those students. Full-time students were also less satisfied with their university’s public relations (websites and social media). Again, that may be because of the uncertainty associated with change, and reflect on the quality of university communications for these students. Full-time students were also significantly more likely than part-time students to report feeling hopeless (by 15 percentage points) since the outbreak of the pandemic, and expressed more worries about their family and relationships. In contrast, in the international sample it was part-time students who were more strongly affected by the pandemic (</w:t>
      </w:r>
      <w:proofErr w:type="spellStart"/>
      <w:r w:rsidRPr="009A3363">
        <w:rPr>
          <w:lang w:val="en-NZ"/>
        </w:rPr>
        <w:t>Aristovnik</w:t>
      </w:r>
      <w:proofErr w:type="spellEnd"/>
      <w:r w:rsidRPr="009A3363">
        <w:rPr>
          <w:lang w:val="en-NZ"/>
        </w:rPr>
        <w:t xml:space="preserve"> et al., 2020b</w:t>
      </w:r>
      <w:r>
        <w:rPr>
          <w:lang w:val="en-NZ"/>
        </w:rPr>
        <w:t>)</w:t>
      </w:r>
      <w:r w:rsidR="00BA60F3" w:rsidRPr="00B24172">
        <w:rPr>
          <w:lang w:val="en-NZ"/>
        </w:rPr>
        <w:t>.</w:t>
      </w:r>
    </w:p>
    <w:p w14:paraId="5096C044" w14:textId="77777777" w:rsidR="009A3363" w:rsidRPr="00B24172" w:rsidRDefault="009A3363" w:rsidP="009A3363">
      <w:pPr>
        <w:autoSpaceDE w:val="0"/>
        <w:autoSpaceDN w:val="0"/>
        <w:adjustRightInd w:val="0"/>
        <w:spacing w:line="288" w:lineRule="auto"/>
        <w:ind w:firstLine="720"/>
        <w:jc w:val="both"/>
        <w:rPr>
          <w:lang w:val="en-NZ" w:eastAsia="zh-CN"/>
        </w:rPr>
      </w:pPr>
    </w:p>
    <w:p w14:paraId="425ADF86" w14:textId="5CDD543F" w:rsidR="009A3363" w:rsidRPr="00B24172" w:rsidRDefault="009A3363" w:rsidP="009A3363">
      <w:pPr>
        <w:autoSpaceDE w:val="0"/>
        <w:autoSpaceDN w:val="0"/>
        <w:adjustRightInd w:val="0"/>
        <w:spacing w:line="288" w:lineRule="auto"/>
        <w:ind w:firstLine="720"/>
        <w:jc w:val="both"/>
        <w:rPr>
          <w:lang w:val="en-NZ" w:eastAsia="zh-CN"/>
        </w:rPr>
      </w:pPr>
      <w:r w:rsidRPr="009A3363">
        <w:rPr>
          <w:lang w:val="en-NZ" w:eastAsia="zh-CN"/>
        </w:rPr>
        <w:t>Students with a high ability to pay for their studies showed a higher degree of resilience in the face of the challenges the pandemic and lockdowns posed, highlighting that students with lower access to financial resources faced particularly difficult circumstances. This was similar to the findings in the international study (</w:t>
      </w:r>
      <w:proofErr w:type="spellStart"/>
      <w:r w:rsidRPr="009A3363">
        <w:rPr>
          <w:lang w:val="en-NZ" w:eastAsia="zh-CN"/>
        </w:rPr>
        <w:t>Aristovnik</w:t>
      </w:r>
      <w:proofErr w:type="spellEnd"/>
      <w:r w:rsidRPr="009A3363">
        <w:rPr>
          <w:lang w:val="en-NZ" w:eastAsia="zh-CN"/>
        </w:rPr>
        <w:t xml:space="preserve"> et al., 2020b). Students with low ability to pay also tended to have lower satisfaction with online teaching and learning approaches. This may suggest that the financial pressures they faced impacted on how they perceived their studies, or inhibited them from using the online environment effectively to support their learning. Students with low ability to pay also reported higher levels of difficulty with focusing during online teaching, and were significantly more likely to report that their performance as a student had worsened (and less likely to report that their performance had </w:t>
      </w:r>
      <w:r w:rsidRPr="009A3363">
        <w:rPr>
          <w:lang w:val="en-NZ" w:eastAsia="zh-CN"/>
        </w:rPr>
        <w:lastRenderedPageBreak/>
        <w:t>improved). They were also less likely to report confidence with mastering the skills taught in their classes, and in figuring out how to do the most difficult classwork. These students also expressed greater worries about their personal finances. Collectively, these results suggest that students with low financial resources are at greatest risk of being negatively impacted by a disruption to their studies, such as those caused by the pandemic and associated lockdowns. Surprisingly though, students who had lost their job did not appear to suffer from the same hardships as those with low ability to pay for their studies. This is somewhat contrary to the findings of Fletcher et al. (2021), who reported that in the Life Under Lockdown survey, households where the respondent was aged under 25 experienced greater economic impacts of the lockdown. However, this difference may reflect the ability of some students to access financial support structures in their wider familial networks, that may not necessarily be available to non-students</w:t>
      </w:r>
      <w:r w:rsidRPr="00B24172">
        <w:rPr>
          <w:lang w:val="en-NZ" w:eastAsia="zh-CN"/>
        </w:rPr>
        <w:t xml:space="preserve">. </w:t>
      </w:r>
    </w:p>
    <w:p w14:paraId="358B31F0" w14:textId="77777777" w:rsidR="009A3363" w:rsidRPr="00B24172" w:rsidRDefault="009A3363" w:rsidP="009A3363">
      <w:pPr>
        <w:autoSpaceDE w:val="0"/>
        <w:autoSpaceDN w:val="0"/>
        <w:adjustRightInd w:val="0"/>
        <w:spacing w:line="288" w:lineRule="auto"/>
        <w:ind w:firstLine="720"/>
        <w:jc w:val="both"/>
        <w:rPr>
          <w:lang w:val="en-NZ" w:eastAsia="zh-CN"/>
        </w:rPr>
      </w:pPr>
    </w:p>
    <w:p w14:paraId="3807A3DF" w14:textId="3DA84E09" w:rsidR="009A3363" w:rsidRPr="00B24172" w:rsidRDefault="009A3363" w:rsidP="009A3363">
      <w:pPr>
        <w:autoSpaceDE w:val="0"/>
        <w:autoSpaceDN w:val="0"/>
        <w:adjustRightInd w:val="0"/>
        <w:spacing w:line="288" w:lineRule="auto"/>
        <w:ind w:firstLine="720"/>
        <w:jc w:val="both"/>
        <w:rPr>
          <w:lang w:val="en-NZ" w:eastAsia="zh-CN"/>
        </w:rPr>
      </w:pPr>
      <w:r w:rsidRPr="009A3363">
        <w:rPr>
          <w:lang w:val="en-NZ" w:eastAsia="zh-CN"/>
        </w:rPr>
        <w:t>Students who had moved home had lower satisfaction with student counselling services than other students. That may be because they found it more difficult to access those services from their new location, or more likely (because these services had to be offered online), they found the services were not meeting their specific needs. Those students were also significantly less likely to have a quiet place to study, or access to a good internet connection. Many of these students would have moved to their family home from a dormitory or shared living arrangement. In their new location, they lack access to some of the resources necessary to ensure a quality learning experience. They also reported lower confidence in using software and programs required for their studies. Combined with the lack of a good internet connection, this creates a serious challenge for these students, who may not be able to easily access necessary IT support during a lockdown, due to their poorer internet connections. They also expressed greater worries about their future education than students who had not moved</w:t>
      </w:r>
      <w:r w:rsidRPr="00B24172">
        <w:rPr>
          <w:lang w:val="en-NZ" w:eastAsia="zh-CN"/>
        </w:rPr>
        <w:t xml:space="preserve">. </w:t>
      </w:r>
    </w:p>
    <w:p w14:paraId="69C76A4D" w14:textId="77777777" w:rsidR="009A3363" w:rsidRPr="00B24172" w:rsidRDefault="009A3363" w:rsidP="009A3363">
      <w:pPr>
        <w:autoSpaceDE w:val="0"/>
        <w:autoSpaceDN w:val="0"/>
        <w:adjustRightInd w:val="0"/>
        <w:spacing w:line="288" w:lineRule="auto"/>
        <w:ind w:firstLine="720"/>
        <w:jc w:val="both"/>
        <w:rPr>
          <w:lang w:val="en-NZ" w:eastAsia="zh-CN"/>
        </w:rPr>
      </w:pPr>
    </w:p>
    <w:p w14:paraId="22460C2D" w14:textId="7F3F061B" w:rsidR="009A3363" w:rsidRPr="00B24172" w:rsidRDefault="009A3363" w:rsidP="009A3363">
      <w:pPr>
        <w:autoSpaceDE w:val="0"/>
        <w:autoSpaceDN w:val="0"/>
        <w:adjustRightInd w:val="0"/>
        <w:spacing w:line="288" w:lineRule="auto"/>
        <w:ind w:firstLine="720"/>
        <w:jc w:val="both"/>
        <w:rPr>
          <w:lang w:val="en-NZ" w:eastAsia="zh-CN"/>
        </w:rPr>
      </w:pPr>
      <w:r w:rsidRPr="009A3363">
        <w:rPr>
          <w:lang w:val="en-NZ" w:eastAsia="zh-CN"/>
        </w:rPr>
        <w:t>Students in the arts and humanities fields of study tended to report lower levels of satisfaction with the online learning environment. They were significantly less likely than students in other fields to have access to a good internet connection, and reported lower access to required study materials such as course readings. This may be a particular concern, because arts and humanities courses may require higher engagement with readings than other courses. They also reported greater worries about their personal mental health than students in other fields of study, which may reflect the greater pressures they are under without access to study materials and facing a challenging digital environment without access to a suitable internet connection</w:t>
      </w:r>
      <w:r w:rsidRPr="00B24172">
        <w:rPr>
          <w:lang w:val="en-NZ" w:eastAsia="zh-CN"/>
        </w:rPr>
        <w:t xml:space="preserve">. </w:t>
      </w:r>
    </w:p>
    <w:p w14:paraId="1E160E56" w14:textId="77777777" w:rsidR="009A3363" w:rsidRPr="00B24172" w:rsidRDefault="009A3363" w:rsidP="009A3363">
      <w:pPr>
        <w:autoSpaceDE w:val="0"/>
        <w:autoSpaceDN w:val="0"/>
        <w:adjustRightInd w:val="0"/>
        <w:spacing w:line="288" w:lineRule="auto"/>
        <w:ind w:firstLine="720"/>
        <w:jc w:val="both"/>
        <w:rPr>
          <w:lang w:val="en-NZ" w:eastAsia="zh-CN"/>
        </w:rPr>
      </w:pPr>
    </w:p>
    <w:p w14:paraId="4F30B33C" w14:textId="5ABADBBE" w:rsidR="009A3363" w:rsidRPr="00B24172" w:rsidRDefault="009A3363" w:rsidP="009A3363">
      <w:pPr>
        <w:autoSpaceDE w:val="0"/>
        <w:autoSpaceDN w:val="0"/>
        <w:adjustRightInd w:val="0"/>
        <w:spacing w:line="288" w:lineRule="auto"/>
        <w:ind w:firstLine="720"/>
        <w:jc w:val="both"/>
        <w:rPr>
          <w:lang w:val="en-NZ" w:eastAsia="zh-CN"/>
        </w:rPr>
      </w:pPr>
      <w:r w:rsidRPr="009A3363">
        <w:rPr>
          <w:lang w:val="en-NZ" w:eastAsia="zh-CN"/>
        </w:rPr>
        <w:t xml:space="preserve">Our study has a number of limitations. First and foremost, the data come from an international study, where questions were developed by an international team with no input from most countries. That means that some questions that would be of interest, such as particular changes in assessment styles, were not asked. Moreover, we are unable to disaggregate the results by ethnicity, because ethnicity was not asked in the survey. Nevertheless, the international nature of the survey is also a strength, providing detailed and </w:t>
      </w:r>
      <w:r w:rsidRPr="009A3363">
        <w:rPr>
          <w:lang w:val="en-NZ" w:eastAsia="zh-CN"/>
        </w:rPr>
        <w:lastRenderedPageBreak/>
        <w:t>comparable data across many countries (</w:t>
      </w:r>
      <w:proofErr w:type="spellStart"/>
      <w:r w:rsidRPr="009A3363">
        <w:rPr>
          <w:lang w:val="en-NZ" w:eastAsia="zh-CN"/>
        </w:rPr>
        <w:t>Aristovnik</w:t>
      </w:r>
      <w:proofErr w:type="spellEnd"/>
      <w:r w:rsidRPr="009A3363">
        <w:rPr>
          <w:lang w:val="en-NZ" w:eastAsia="zh-CN"/>
        </w:rPr>
        <w:t xml:space="preserve"> et al., 2020a). Second, because the data come from a single cross-sectional survey, we are unable to definitively say whether the statistical relationships are causal, or merely correlation. This is compounded by some sections of the survey, such as the questions about emotion, where there is no baseline for how often students felt different emotions before the pandemic. Longitudinal data would overcome these limitations to some extent, but not entirely, as it would have required the foresight to field a survey of students before the impacts of the pandemic were becoming established and lockdowns ensued. Third, the sample size for New Zealand of 147 respondents is relatively small, and due to item non-response, the sample size for some analyses is even smaller. This limits the statistical power to detect small relationships between the outcome variables and socio-demographic characteristics of the sample. Finally, the qualitative analysis was limited to data collected on a single, open-ended question at the end of the survey. Very few (n = 80) students provided any response to the open-ended question, which was at the very end of the survey. Moreover, the question itself simply asked for general views or reflections on COVID-19, and did not specifically ask about students’ experiences. A more thoughtfully worded question would have attracted more useful responses. In spite of this, we were able to extract some important themes from these data that supported the quantitative analysis from the rest of the survey</w:t>
      </w:r>
      <w:r w:rsidRPr="00B24172">
        <w:rPr>
          <w:lang w:val="en-NZ" w:eastAsia="zh-CN"/>
        </w:rPr>
        <w:t xml:space="preserve">. </w:t>
      </w:r>
    </w:p>
    <w:p w14:paraId="662BBC7A" w14:textId="77777777" w:rsidR="009A3363" w:rsidRPr="00B24172" w:rsidRDefault="009A3363" w:rsidP="009A3363">
      <w:pPr>
        <w:autoSpaceDE w:val="0"/>
        <w:autoSpaceDN w:val="0"/>
        <w:adjustRightInd w:val="0"/>
        <w:spacing w:line="288" w:lineRule="auto"/>
        <w:ind w:firstLine="720"/>
        <w:jc w:val="both"/>
        <w:rPr>
          <w:lang w:val="en-NZ" w:eastAsia="zh-CN"/>
        </w:rPr>
      </w:pPr>
    </w:p>
    <w:p w14:paraId="36EA8F81" w14:textId="7F1F8727" w:rsidR="009A3363" w:rsidRPr="00B24172" w:rsidRDefault="009A3363" w:rsidP="009A3363">
      <w:pPr>
        <w:autoSpaceDE w:val="0"/>
        <w:autoSpaceDN w:val="0"/>
        <w:adjustRightInd w:val="0"/>
        <w:spacing w:line="288" w:lineRule="auto"/>
        <w:ind w:firstLine="720"/>
        <w:jc w:val="both"/>
        <w:rPr>
          <w:lang w:val="en-NZ" w:eastAsia="zh-CN"/>
        </w:rPr>
      </w:pPr>
      <w:r w:rsidRPr="009A3363">
        <w:rPr>
          <w:lang w:val="en-NZ" w:eastAsia="zh-CN"/>
        </w:rPr>
        <w:t>Overall, it is clear that most students had the tools and resilience to cope with the impacts and changes that the coronavirus pandemic and associated lockdowns imposed on them. However, many students felt that their studies were negatively impacted, and in particular, vulnerable groups such as students with low financial resources, were most severely impacted. A pandemic is fortunately not a common occurrence. However, the current pandemic is not yet over, and with new and potentially more infectious variants of the coronavirus now spreading worldwide (e.g. Wise, 2020), future lockdowns remain a persistent possibility. Higher education institutions and the government should take note of these results</w:t>
      </w:r>
      <w:r w:rsidRPr="00B24172">
        <w:rPr>
          <w:lang w:val="en-NZ" w:eastAsia="zh-CN"/>
        </w:rPr>
        <w:t xml:space="preserve">. </w:t>
      </w:r>
    </w:p>
    <w:p w14:paraId="105DCD16" w14:textId="77777777" w:rsidR="009A3363" w:rsidRPr="00B24172" w:rsidRDefault="009A3363" w:rsidP="009A3363">
      <w:pPr>
        <w:autoSpaceDE w:val="0"/>
        <w:autoSpaceDN w:val="0"/>
        <w:adjustRightInd w:val="0"/>
        <w:spacing w:line="288" w:lineRule="auto"/>
        <w:ind w:firstLine="720"/>
        <w:jc w:val="both"/>
        <w:rPr>
          <w:lang w:val="en-NZ" w:eastAsia="zh-CN"/>
        </w:rPr>
      </w:pPr>
    </w:p>
    <w:p w14:paraId="79916C1A" w14:textId="63DB8C79" w:rsidR="009A3363" w:rsidRPr="00B24172" w:rsidRDefault="009A3363" w:rsidP="009A3363">
      <w:pPr>
        <w:autoSpaceDE w:val="0"/>
        <w:autoSpaceDN w:val="0"/>
        <w:adjustRightInd w:val="0"/>
        <w:spacing w:line="288" w:lineRule="auto"/>
        <w:ind w:firstLine="720"/>
        <w:jc w:val="both"/>
        <w:rPr>
          <w:lang w:val="en-NZ" w:eastAsia="zh-CN"/>
        </w:rPr>
      </w:pPr>
      <w:r>
        <w:t>Students require more certainty about the impact of the lockdowns on their studies, including what it means for classes and assessment. This information should be quickly and clearly disseminated to students at the time a lockdown is initiated. Students should also be advised in advance of what a future lockdown may mean for their studies, and how the institution will deal with the situation. Students need access to appropriate counselling services, and these must be scaled up during periods of lockdown, to ensure that students’ anxieties and worries can be appropriately addressed. This is particularly important for students who are facing changes in the home or work lives in addition to study, and for younger students, who may be in their first sustained period away from their family and associated support networks. Finally, appropriate financial support must be available to help vulnerable students to deal with the economic consequences of the lockdown period, and to ensure that they can afford access to the tools and resources that they need to maintain their studies</w:t>
      </w:r>
      <w:r w:rsidRPr="00B24172">
        <w:rPr>
          <w:lang w:val="en-NZ" w:eastAsia="zh-CN"/>
        </w:rPr>
        <w:t xml:space="preserve">. </w:t>
      </w:r>
    </w:p>
    <w:p w14:paraId="7711ADFF" w14:textId="6385C3E8" w:rsidR="00FA42B7" w:rsidRPr="00B24172" w:rsidRDefault="00FA42B7" w:rsidP="00BF2AB8">
      <w:pPr>
        <w:autoSpaceDE w:val="0"/>
        <w:autoSpaceDN w:val="0"/>
        <w:adjustRightInd w:val="0"/>
        <w:spacing w:line="288" w:lineRule="auto"/>
        <w:jc w:val="both"/>
        <w:rPr>
          <w:lang w:val="en-NZ"/>
        </w:rPr>
      </w:pPr>
    </w:p>
    <w:p w14:paraId="1DB999D6" w14:textId="77777777" w:rsidR="0097653E" w:rsidRPr="00B24172" w:rsidRDefault="0097653E" w:rsidP="00BF2AB8">
      <w:pPr>
        <w:autoSpaceDE w:val="0"/>
        <w:autoSpaceDN w:val="0"/>
        <w:adjustRightInd w:val="0"/>
        <w:spacing w:line="288" w:lineRule="auto"/>
        <w:jc w:val="both"/>
        <w:rPr>
          <w:lang w:val="en-NZ"/>
        </w:rPr>
      </w:pPr>
    </w:p>
    <w:p w14:paraId="7C4D039F" w14:textId="3E6D2DA4" w:rsidR="000B5C3B" w:rsidRPr="00B24172" w:rsidRDefault="000B5C3B" w:rsidP="00BF2AB8">
      <w:pPr>
        <w:pStyle w:val="Heading1"/>
        <w:spacing w:before="0" w:after="0" w:line="288" w:lineRule="auto"/>
        <w:rPr>
          <w:sz w:val="24"/>
          <w:szCs w:val="28"/>
        </w:rPr>
      </w:pPr>
      <w:bookmarkStart w:id="3" w:name="_Toc443491048"/>
      <w:bookmarkEnd w:id="2"/>
      <w:r w:rsidRPr="00B24172">
        <w:rPr>
          <w:sz w:val="24"/>
          <w:szCs w:val="28"/>
        </w:rPr>
        <w:lastRenderedPageBreak/>
        <w:t>References</w:t>
      </w:r>
      <w:bookmarkEnd w:id="3"/>
    </w:p>
    <w:p w14:paraId="3190F1DC" w14:textId="77777777" w:rsidR="00367EDB" w:rsidRPr="00B24172" w:rsidRDefault="00367EDB" w:rsidP="00BF2AB8">
      <w:pPr>
        <w:spacing w:line="288" w:lineRule="auto"/>
        <w:rPr>
          <w:sz w:val="12"/>
          <w:szCs w:val="12"/>
          <w:lang w:val="en-NZ"/>
        </w:rPr>
      </w:pPr>
    </w:p>
    <w:p w14:paraId="4DEECABF" w14:textId="77777777" w:rsidR="004578DB" w:rsidRPr="000E097C" w:rsidRDefault="004578DB" w:rsidP="004578DB">
      <w:pPr>
        <w:spacing w:line="288" w:lineRule="auto"/>
        <w:ind w:left="720" w:hanging="720"/>
        <w:jc w:val="both"/>
        <w:rPr>
          <w:sz w:val="22"/>
          <w:szCs w:val="22"/>
          <w:lang w:val="it-IT"/>
        </w:rPr>
      </w:pPr>
      <w:proofErr w:type="spellStart"/>
      <w:r w:rsidRPr="000E097C">
        <w:rPr>
          <w:sz w:val="22"/>
          <w:szCs w:val="22"/>
        </w:rPr>
        <w:t>Akuhata</w:t>
      </w:r>
      <w:proofErr w:type="spellEnd"/>
      <w:r w:rsidRPr="000E097C">
        <w:rPr>
          <w:sz w:val="22"/>
          <w:szCs w:val="22"/>
        </w:rPr>
        <w:t xml:space="preserve">-Huntington, Z.  (2020) </w:t>
      </w:r>
      <w:r w:rsidRPr="000E097C">
        <w:rPr>
          <w:i/>
          <w:iCs/>
          <w:sz w:val="22"/>
          <w:szCs w:val="22"/>
        </w:rPr>
        <w:t xml:space="preserve">Impacts of the covid-19 Lockdown on Māori University Students. </w:t>
      </w:r>
      <w:r w:rsidRPr="000E097C">
        <w:rPr>
          <w:sz w:val="22"/>
          <w:szCs w:val="22"/>
          <w:lang w:val="it-IT"/>
        </w:rPr>
        <w:t xml:space="preserve">Wellington: Te Mana Akonga. </w:t>
      </w:r>
    </w:p>
    <w:p w14:paraId="5CE4D574" w14:textId="77777777" w:rsidR="004578DB" w:rsidRPr="000E097C" w:rsidRDefault="004578DB" w:rsidP="004578DB">
      <w:pPr>
        <w:spacing w:line="288" w:lineRule="auto"/>
        <w:ind w:left="720" w:hanging="720"/>
        <w:jc w:val="both"/>
        <w:rPr>
          <w:sz w:val="22"/>
          <w:szCs w:val="22"/>
        </w:rPr>
      </w:pPr>
      <w:r w:rsidRPr="000E097C">
        <w:rPr>
          <w:sz w:val="22"/>
          <w:szCs w:val="22"/>
          <w:lang w:val="it-IT"/>
        </w:rPr>
        <w:t xml:space="preserve">Akuhata-Huntington, Z., Foster, S., Gillon, A., Merito, M., Oliver, L., Parata, N., Ualesi, Y., &amp; Naepi, S. (2020).  </w:t>
      </w:r>
      <w:r w:rsidRPr="000E097C">
        <w:rPr>
          <w:i/>
          <w:iCs/>
          <w:sz w:val="22"/>
          <w:szCs w:val="22"/>
        </w:rPr>
        <w:t>Covid-19 and Indigenous resilience.</w:t>
      </w:r>
      <w:r w:rsidRPr="000E097C">
        <w:rPr>
          <w:sz w:val="22"/>
          <w:szCs w:val="22"/>
        </w:rPr>
        <w:t xml:space="preserve"> Taylor and Francis on-line journal, 22 Sep 2020, p. 1377-1383.  </w:t>
      </w:r>
      <w:hyperlink r:id="rId8" w:history="1">
        <w:r w:rsidRPr="000E097C">
          <w:rPr>
            <w:rStyle w:val="Hyperlink"/>
            <w:sz w:val="22"/>
            <w:szCs w:val="22"/>
          </w:rPr>
          <w:t>https://doi.org/10.1080/07294360.2020.1823327</w:t>
        </w:r>
      </w:hyperlink>
    </w:p>
    <w:p w14:paraId="51DDBBB3" w14:textId="77777777" w:rsidR="004578DB" w:rsidRPr="000E097C" w:rsidRDefault="004578DB" w:rsidP="004578DB">
      <w:pPr>
        <w:spacing w:line="288" w:lineRule="auto"/>
        <w:ind w:left="720" w:hanging="720"/>
        <w:rPr>
          <w:sz w:val="22"/>
          <w:szCs w:val="22"/>
        </w:rPr>
      </w:pPr>
      <w:proofErr w:type="spellStart"/>
      <w:r w:rsidRPr="000E097C">
        <w:rPr>
          <w:sz w:val="22"/>
          <w:szCs w:val="22"/>
        </w:rPr>
        <w:t>Aristovnik</w:t>
      </w:r>
      <w:proofErr w:type="spellEnd"/>
      <w:r w:rsidRPr="000E097C">
        <w:rPr>
          <w:sz w:val="22"/>
          <w:szCs w:val="22"/>
        </w:rPr>
        <w:t xml:space="preserve">, A., </w:t>
      </w:r>
      <w:proofErr w:type="spellStart"/>
      <w:r w:rsidRPr="000E097C">
        <w:rPr>
          <w:sz w:val="22"/>
          <w:szCs w:val="22"/>
        </w:rPr>
        <w:t>Keržič</w:t>
      </w:r>
      <w:proofErr w:type="spellEnd"/>
      <w:r w:rsidRPr="000E097C">
        <w:rPr>
          <w:sz w:val="22"/>
          <w:szCs w:val="22"/>
        </w:rPr>
        <w:t xml:space="preserve">, D., </w:t>
      </w:r>
      <w:proofErr w:type="spellStart"/>
      <w:r w:rsidRPr="000E097C">
        <w:rPr>
          <w:sz w:val="22"/>
          <w:szCs w:val="22"/>
        </w:rPr>
        <w:t>Ravšelj</w:t>
      </w:r>
      <w:proofErr w:type="spellEnd"/>
      <w:r w:rsidRPr="000E097C">
        <w:rPr>
          <w:sz w:val="22"/>
          <w:szCs w:val="22"/>
        </w:rPr>
        <w:t xml:space="preserve">, D., </w:t>
      </w:r>
      <w:proofErr w:type="spellStart"/>
      <w:r w:rsidRPr="000E097C">
        <w:rPr>
          <w:sz w:val="22"/>
          <w:szCs w:val="22"/>
        </w:rPr>
        <w:t>Tomaževič</w:t>
      </w:r>
      <w:proofErr w:type="spellEnd"/>
      <w:r w:rsidRPr="000E097C">
        <w:rPr>
          <w:sz w:val="22"/>
          <w:szCs w:val="22"/>
        </w:rPr>
        <w:t xml:space="preserve">, N., and </w:t>
      </w:r>
      <w:proofErr w:type="spellStart"/>
      <w:r w:rsidRPr="000E097C">
        <w:rPr>
          <w:sz w:val="22"/>
          <w:szCs w:val="22"/>
        </w:rPr>
        <w:t>Umek</w:t>
      </w:r>
      <w:proofErr w:type="spellEnd"/>
      <w:r w:rsidRPr="000E097C">
        <w:rPr>
          <w:sz w:val="22"/>
          <w:szCs w:val="22"/>
        </w:rPr>
        <w:t xml:space="preserve">, L. (2020a). </w:t>
      </w:r>
      <w:r w:rsidRPr="000E097C">
        <w:rPr>
          <w:i/>
          <w:iCs/>
          <w:sz w:val="22"/>
          <w:szCs w:val="22"/>
        </w:rPr>
        <w:t>A Global Student Survey “Impacts of the Covid-19 Pandemic on Life of Higher Education Students”. Methodological Framework 2020</w:t>
      </w:r>
      <w:r w:rsidRPr="000E097C">
        <w:rPr>
          <w:sz w:val="22"/>
          <w:szCs w:val="22"/>
        </w:rPr>
        <w:t xml:space="preserve">. Available online: </w:t>
      </w:r>
      <w:hyperlink r:id="rId9" w:history="1">
        <w:r w:rsidRPr="000E097C">
          <w:rPr>
            <w:rStyle w:val="Hyperlink"/>
            <w:sz w:val="22"/>
            <w:szCs w:val="22"/>
          </w:rPr>
          <w:t>http://www.covidsoclab.org/wp-content/uploads/2020/06/Covid19-Methodological-Framework-17062020.pdf</w:t>
        </w:r>
      </w:hyperlink>
      <w:r w:rsidRPr="000E097C">
        <w:rPr>
          <w:sz w:val="22"/>
          <w:szCs w:val="22"/>
        </w:rPr>
        <w:t xml:space="preserve"> </w:t>
      </w:r>
    </w:p>
    <w:p w14:paraId="4276A5D5" w14:textId="77777777" w:rsidR="004578DB" w:rsidRPr="000E097C" w:rsidRDefault="004578DB" w:rsidP="004578DB">
      <w:pPr>
        <w:spacing w:line="288" w:lineRule="auto"/>
        <w:ind w:left="720" w:hanging="720"/>
        <w:rPr>
          <w:sz w:val="22"/>
          <w:szCs w:val="22"/>
        </w:rPr>
      </w:pPr>
      <w:proofErr w:type="spellStart"/>
      <w:r w:rsidRPr="000E097C">
        <w:rPr>
          <w:sz w:val="22"/>
          <w:szCs w:val="22"/>
        </w:rPr>
        <w:t>Aristovnik</w:t>
      </w:r>
      <w:proofErr w:type="spellEnd"/>
      <w:r w:rsidRPr="000E097C">
        <w:rPr>
          <w:sz w:val="22"/>
          <w:szCs w:val="22"/>
        </w:rPr>
        <w:t xml:space="preserve">, A., </w:t>
      </w:r>
      <w:proofErr w:type="spellStart"/>
      <w:r w:rsidRPr="000E097C">
        <w:rPr>
          <w:sz w:val="22"/>
          <w:szCs w:val="22"/>
        </w:rPr>
        <w:t>Keržič</w:t>
      </w:r>
      <w:proofErr w:type="spellEnd"/>
      <w:r w:rsidRPr="000E097C">
        <w:rPr>
          <w:sz w:val="22"/>
          <w:szCs w:val="22"/>
        </w:rPr>
        <w:t xml:space="preserve">, D., </w:t>
      </w:r>
      <w:proofErr w:type="spellStart"/>
      <w:r w:rsidRPr="000E097C">
        <w:rPr>
          <w:sz w:val="22"/>
          <w:szCs w:val="22"/>
        </w:rPr>
        <w:t>Ravšelj</w:t>
      </w:r>
      <w:proofErr w:type="spellEnd"/>
      <w:r w:rsidRPr="000E097C">
        <w:rPr>
          <w:sz w:val="22"/>
          <w:szCs w:val="22"/>
        </w:rPr>
        <w:t xml:space="preserve">, D., </w:t>
      </w:r>
      <w:proofErr w:type="spellStart"/>
      <w:r w:rsidRPr="000E097C">
        <w:rPr>
          <w:sz w:val="22"/>
          <w:szCs w:val="22"/>
        </w:rPr>
        <w:t>Tomaževič</w:t>
      </w:r>
      <w:proofErr w:type="spellEnd"/>
      <w:r w:rsidRPr="000E097C">
        <w:rPr>
          <w:sz w:val="22"/>
          <w:szCs w:val="22"/>
        </w:rPr>
        <w:t xml:space="preserve">, N., and </w:t>
      </w:r>
      <w:proofErr w:type="spellStart"/>
      <w:r w:rsidRPr="000E097C">
        <w:rPr>
          <w:sz w:val="22"/>
          <w:szCs w:val="22"/>
        </w:rPr>
        <w:t>Umek</w:t>
      </w:r>
      <w:proofErr w:type="spellEnd"/>
      <w:r w:rsidRPr="000E097C">
        <w:rPr>
          <w:sz w:val="22"/>
          <w:szCs w:val="22"/>
        </w:rPr>
        <w:t xml:space="preserve">, L. (2020b). </w:t>
      </w:r>
      <w:r w:rsidRPr="000E097C">
        <w:rPr>
          <w:i/>
          <w:iCs/>
          <w:sz w:val="22"/>
          <w:szCs w:val="22"/>
        </w:rPr>
        <w:t>Impacts of the COVID-19 Pandemic on Life of Higher Education Students: A Global Perspective</w:t>
      </w:r>
      <w:r w:rsidRPr="000E097C">
        <w:rPr>
          <w:sz w:val="22"/>
          <w:szCs w:val="22"/>
        </w:rPr>
        <w:t xml:space="preserve">. Preprints, </w:t>
      </w:r>
      <w:proofErr w:type="spellStart"/>
      <w:r w:rsidRPr="000E097C">
        <w:rPr>
          <w:sz w:val="22"/>
          <w:szCs w:val="22"/>
        </w:rPr>
        <w:t>doi</w:t>
      </w:r>
      <w:proofErr w:type="spellEnd"/>
      <w:r w:rsidRPr="000E097C">
        <w:rPr>
          <w:sz w:val="22"/>
          <w:szCs w:val="22"/>
        </w:rPr>
        <w:t>: 10.20944/preprints</w:t>
      </w:r>
      <w:proofErr w:type="gramStart"/>
      <w:r w:rsidRPr="000E097C">
        <w:rPr>
          <w:sz w:val="22"/>
          <w:szCs w:val="22"/>
        </w:rPr>
        <w:t>202008.0246.v</w:t>
      </w:r>
      <w:proofErr w:type="gramEnd"/>
      <w:r w:rsidRPr="000E097C">
        <w:rPr>
          <w:sz w:val="22"/>
          <w:szCs w:val="22"/>
        </w:rPr>
        <w:t xml:space="preserve">1. </w:t>
      </w:r>
    </w:p>
    <w:p w14:paraId="5CC4B41E" w14:textId="77777777" w:rsidR="004578DB" w:rsidRPr="000E097C" w:rsidRDefault="004578DB" w:rsidP="004578DB">
      <w:pPr>
        <w:spacing w:line="288" w:lineRule="auto"/>
        <w:ind w:left="720" w:hanging="720"/>
        <w:rPr>
          <w:sz w:val="22"/>
          <w:szCs w:val="22"/>
        </w:rPr>
      </w:pPr>
      <w:r w:rsidRPr="000E097C">
        <w:rPr>
          <w:sz w:val="22"/>
          <w:szCs w:val="22"/>
        </w:rPr>
        <w:t xml:space="preserve">Baker, M.G., Wilson, N., and </w:t>
      </w:r>
      <w:proofErr w:type="spellStart"/>
      <w:r w:rsidRPr="000E097C">
        <w:rPr>
          <w:sz w:val="22"/>
          <w:szCs w:val="22"/>
        </w:rPr>
        <w:t>Anglemyer</w:t>
      </w:r>
      <w:proofErr w:type="spellEnd"/>
      <w:r w:rsidRPr="000E097C">
        <w:rPr>
          <w:sz w:val="22"/>
          <w:szCs w:val="22"/>
        </w:rPr>
        <w:t xml:space="preserve">, A. (2020). Successful elimination of covid-19 transmission in New Zealand. </w:t>
      </w:r>
      <w:r w:rsidRPr="000E097C">
        <w:rPr>
          <w:i/>
          <w:iCs/>
          <w:sz w:val="22"/>
          <w:szCs w:val="22"/>
        </w:rPr>
        <w:t>New England Journal of Medicine</w:t>
      </w:r>
      <w:r w:rsidRPr="000E097C">
        <w:rPr>
          <w:sz w:val="22"/>
          <w:szCs w:val="22"/>
        </w:rPr>
        <w:t xml:space="preserve">, 383, e56 </w:t>
      </w:r>
    </w:p>
    <w:p w14:paraId="013ED7A4" w14:textId="77777777" w:rsidR="004578DB" w:rsidRPr="000E097C" w:rsidRDefault="004578DB" w:rsidP="004578DB">
      <w:pPr>
        <w:spacing w:line="288" w:lineRule="auto"/>
        <w:ind w:left="720" w:hanging="720"/>
        <w:rPr>
          <w:sz w:val="22"/>
          <w:szCs w:val="22"/>
        </w:rPr>
      </w:pPr>
      <w:r w:rsidRPr="000E097C">
        <w:rPr>
          <w:sz w:val="22"/>
          <w:szCs w:val="22"/>
        </w:rPr>
        <w:t xml:space="preserve">Bono, G., </w:t>
      </w:r>
      <w:proofErr w:type="spellStart"/>
      <w:r w:rsidRPr="000E097C">
        <w:rPr>
          <w:sz w:val="22"/>
          <w:szCs w:val="22"/>
        </w:rPr>
        <w:t>Reil</w:t>
      </w:r>
      <w:proofErr w:type="spellEnd"/>
      <w:r w:rsidRPr="000E097C">
        <w:rPr>
          <w:sz w:val="22"/>
          <w:szCs w:val="22"/>
        </w:rPr>
        <w:t xml:space="preserve">, K., and </w:t>
      </w:r>
      <w:proofErr w:type="spellStart"/>
      <w:r w:rsidRPr="000E097C">
        <w:rPr>
          <w:sz w:val="22"/>
          <w:szCs w:val="22"/>
        </w:rPr>
        <w:t>Hescox</w:t>
      </w:r>
      <w:proofErr w:type="spellEnd"/>
      <w:r w:rsidRPr="000E097C">
        <w:rPr>
          <w:sz w:val="22"/>
          <w:szCs w:val="22"/>
        </w:rPr>
        <w:t xml:space="preserve">, J. (2020). Stress and wellbeing in college students during the COVID-19 pandemic: Can grit and gratitude help? </w:t>
      </w:r>
      <w:r w:rsidRPr="000E097C">
        <w:rPr>
          <w:i/>
          <w:iCs/>
          <w:sz w:val="22"/>
          <w:szCs w:val="22"/>
        </w:rPr>
        <w:t>International Journal of Wellbeing</w:t>
      </w:r>
      <w:r w:rsidRPr="000E097C">
        <w:rPr>
          <w:sz w:val="22"/>
          <w:szCs w:val="22"/>
        </w:rPr>
        <w:t>, 10(3), 39-57.</w:t>
      </w:r>
    </w:p>
    <w:p w14:paraId="62E361E7" w14:textId="77777777" w:rsidR="004578DB" w:rsidRPr="000E097C" w:rsidRDefault="004578DB" w:rsidP="004578DB">
      <w:pPr>
        <w:spacing w:line="288" w:lineRule="auto"/>
        <w:ind w:left="720" w:hanging="720"/>
        <w:rPr>
          <w:sz w:val="22"/>
          <w:szCs w:val="22"/>
        </w:rPr>
      </w:pPr>
      <w:r w:rsidRPr="000E097C">
        <w:rPr>
          <w:sz w:val="22"/>
          <w:szCs w:val="22"/>
        </w:rPr>
        <w:t xml:space="preserve">Braun, V., and Clarke, V. (2006). Using thematic analysis in psychology. </w:t>
      </w:r>
      <w:r w:rsidRPr="000E097C">
        <w:rPr>
          <w:i/>
          <w:sz w:val="22"/>
          <w:szCs w:val="22"/>
        </w:rPr>
        <w:t>Qualitative Research in Psychology</w:t>
      </w:r>
      <w:r w:rsidRPr="000E097C">
        <w:rPr>
          <w:sz w:val="22"/>
          <w:szCs w:val="22"/>
        </w:rPr>
        <w:t>, 3(1), 77-101.</w:t>
      </w:r>
    </w:p>
    <w:p w14:paraId="482FC504" w14:textId="77777777" w:rsidR="004578DB" w:rsidRPr="000E097C" w:rsidRDefault="004578DB" w:rsidP="004578DB">
      <w:pPr>
        <w:spacing w:line="288" w:lineRule="auto"/>
        <w:ind w:left="720" w:hanging="720"/>
        <w:rPr>
          <w:sz w:val="22"/>
          <w:szCs w:val="22"/>
        </w:rPr>
      </w:pPr>
      <w:r w:rsidRPr="000E097C">
        <w:rPr>
          <w:sz w:val="22"/>
          <w:szCs w:val="22"/>
        </w:rPr>
        <w:t xml:space="preserve">Cao, W., Fang, Z., Hou, G., Han, M., Xu, X., Dong, J., and Zheng, J. (2020). The psychological impact of the COVID-19 epidemic on college students in China. </w:t>
      </w:r>
      <w:r w:rsidRPr="000E097C">
        <w:rPr>
          <w:i/>
          <w:iCs/>
          <w:sz w:val="22"/>
          <w:szCs w:val="22"/>
        </w:rPr>
        <w:t>Psychiatry Research</w:t>
      </w:r>
      <w:r w:rsidRPr="000E097C">
        <w:rPr>
          <w:sz w:val="22"/>
          <w:szCs w:val="22"/>
        </w:rPr>
        <w:t>, 287, 112934, 1-5.</w:t>
      </w:r>
    </w:p>
    <w:p w14:paraId="6BA6178C" w14:textId="77777777" w:rsidR="004578DB" w:rsidRPr="000E097C" w:rsidRDefault="004578DB" w:rsidP="004578DB">
      <w:pPr>
        <w:spacing w:line="288" w:lineRule="auto"/>
        <w:ind w:left="720" w:hanging="720"/>
        <w:rPr>
          <w:sz w:val="22"/>
          <w:szCs w:val="22"/>
        </w:rPr>
      </w:pPr>
      <w:r w:rsidRPr="000E097C">
        <w:rPr>
          <w:sz w:val="22"/>
          <w:szCs w:val="22"/>
        </w:rPr>
        <w:t xml:space="preserve">Chen, N., Zhou, M., Dong, X., Qu, J., Gong, F., Han, Y., </w:t>
      </w:r>
      <w:proofErr w:type="spellStart"/>
      <w:r w:rsidRPr="000E097C">
        <w:rPr>
          <w:sz w:val="22"/>
          <w:szCs w:val="22"/>
        </w:rPr>
        <w:t>Qiu</w:t>
      </w:r>
      <w:proofErr w:type="spellEnd"/>
      <w:r w:rsidRPr="000E097C">
        <w:rPr>
          <w:sz w:val="22"/>
          <w:szCs w:val="22"/>
        </w:rPr>
        <w:t xml:space="preserve">, Y., Wang, J., Liu, Y., Wei, Y., Xia, J., Yu, T., Zhang, X., and Zhang, L. (2020). Epidemiological and clinical characteristics of 99 cases of 2019 novel coronavirus pneumonia in Wuhan, China: a descriptive study. </w:t>
      </w:r>
      <w:r w:rsidRPr="000E097C">
        <w:rPr>
          <w:i/>
          <w:iCs/>
          <w:sz w:val="22"/>
          <w:szCs w:val="22"/>
        </w:rPr>
        <w:t>Lancet</w:t>
      </w:r>
      <w:r w:rsidRPr="000E097C">
        <w:rPr>
          <w:sz w:val="22"/>
          <w:szCs w:val="22"/>
        </w:rPr>
        <w:t xml:space="preserve">, 395, 507–513. </w:t>
      </w:r>
    </w:p>
    <w:p w14:paraId="5DE241AE" w14:textId="77777777" w:rsidR="004578DB" w:rsidRPr="000E097C" w:rsidRDefault="004578DB" w:rsidP="004578DB">
      <w:pPr>
        <w:spacing w:line="288" w:lineRule="auto"/>
        <w:ind w:left="720" w:hanging="720"/>
        <w:rPr>
          <w:sz w:val="22"/>
          <w:szCs w:val="22"/>
        </w:rPr>
      </w:pPr>
      <w:proofErr w:type="spellStart"/>
      <w:r w:rsidRPr="000E097C">
        <w:rPr>
          <w:sz w:val="22"/>
          <w:szCs w:val="22"/>
        </w:rPr>
        <w:t>Dohaney</w:t>
      </w:r>
      <w:proofErr w:type="spellEnd"/>
      <w:r w:rsidRPr="000E097C">
        <w:rPr>
          <w:sz w:val="22"/>
          <w:szCs w:val="22"/>
        </w:rPr>
        <w:t xml:space="preserve">, J., De </w:t>
      </w:r>
      <w:proofErr w:type="spellStart"/>
      <w:r w:rsidRPr="000E097C">
        <w:rPr>
          <w:sz w:val="22"/>
          <w:szCs w:val="22"/>
        </w:rPr>
        <w:t>Roiste</w:t>
      </w:r>
      <w:proofErr w:type="spellEnd"/>
      <w:r w:rsidRPr="000E097C">
        <w:rPr>
          <w:sz w:val="22"/>
          <w:szCs w:val="22"/>
        </w:rPr>
        <w:t xml:space="preserve">, M., Salmon, R.A., and Sutherland, K. (2020). Benefits, barriers, and incentives for improved resilience to disruption in university teaching. </w:t>
      </w:r>
      <w:r w:rsidRPr="000E097C">
        <w:rPr>
          <w:i/>
          <w:iCs/>
          <w:sz w:val="22"/>
          <w:szCs w:val="22"/>
        </w:rPr>
        <w:t>International Journal of Disaster Risk Reduction</w:t>
      </w:r>
      <w:r w:rsidRPr="000E097C">
        <w:rPr>
          <w:sz w:val="22"/>
          <w:szCs w:val="22"/>
        </w:rPr>
        <w:t xml:space="preserve">, 50, 101691. </w:t>
      </w:r>
    </w:p>
    <w:p w14:paraId="4BFE98BC" w14:textId="77777777" w:rsidR="004578DB" w:rsidRPr="000E097C" w:rsidRDefault="004578DB" w:rsidP="004578DB">
      <w:pPr>
        <w:spacing w:line="288" w:lineRule="auto"/>
        <w:ind w:left="720" w:hanging="720"/>
        <w:rPr>
          <w:sz w:val="22"/>
          <w:szCs w:val="22"/>
        </w:rPr>
      </w:pPr>
      <w:r w:rsidRPr="000E097C">
        <w:rPr>
          <w:sz w:val="22"/>
          <w:szCs w:val="22"/>
        </w:rPr>
        <w:t xml:space="preserve">Elmer, T., </w:t>
      </w:r>
      <w:proofErr w:type="spellStart"/>
      <w:r w:rsidRPr="000E097C">
        <w:rPr>
          <w:sz w:val="22"/>
          <w:szCs w:val="22"/>
        </w:rPr>
        <w:t>Mepham</w:t>
      </w:r>
      <w:proofErr w:type="spellEnd"/>
      <w:r w:rsidRPr="000E097C">
        <w:rPr>
          <w:sz w:val="22"/>
          <w:szCs w:val="22"/>
        </w:rPr>
        <w:t xml:space="preserve">, K., and </w:t>
      </w:r>
      <w:proofErr w:type="spellStart"/>
      <w:r w:rsidRPr="000E097C">
        <w:rPr>
          <w:sz w:val="22"/>
          <w:szCs w:val="22"/>
        </w:rPr>
        <w:t>Stadtfeld</w:t>
      </w:r>
      <w:proofErr w:type="spellEnd"/>
      <w:r w:rsidRPr="000E097C">
        <w:rPr>
          <w:sz w:val="22"/>
          <w:szCs w:val="22"/>
        </w:rPr>
        <w:t xml:space="preserve">, C. (2020). Students under lockdown: Comparisons of students’ social networks and mental health before and during the COVID-19 crisis in Switzerland. </w:t>
      </w:r>
      <w:proofErr w:type="spellStart"/>
      <w:r w:rsidRPr="000E097C">
        <w:rPr>
          <w:i/>
          <w:iCs/>
          <w:sz w:val="22"/>
          <w:szCs w:val="22"/>
        </w:rPr>
        <w:t>PLoS</w:t>
      </w:r>
      <w:proofErr w:type="spellEnd"/>
      <w:r w:rsidRPr="000E097C">
        <w:rPr>
          <w:i/>
          <w:iCs/>
          <w:sz w:val="22"/>
          <w:szCs w:val="22"/>
        </w:rPr>
        <w:t xml:space="preserve"> ONE</w:t>
      </w:r>
      <w:r w:rsidRPr="000E097C">
        <w:rPr>
          <w:sz w:val="22"/>
          <w:szCs w:val="22"/>
        </w:rPr>
        <w:t xml:space="preserve">, 15(7), 1-22. </w:t>
      </w:r>
    </w:p>
    <w:p w14:paraId="01364D0D" w14:textId="77777777" w:rsidR="004578DB" w:rsidRPr="000E097C" w:rsidRDefault="004578DB" w:rsidP="004578DB">
      <w:pPr>
        <w:spacing w:line="288" w:lineRule="auto"/>
        <w:ind w:left="720" w:hanging="720"/>
        <w:rPr>
          <w:sz w:val="22"/>
          <w:szCs w:val="22"/>
        </w:rPr>
      </w:pPr>
      <w:r w:rsidRPr="000E097C">
        <w:rPr>
          <w:rFonts w:asciiTheme="majorBidi" w:hAnsiTheme="majorBidi" w:cstheme="majorBidi"/>
          <w:sz w:val="22"/>
          <w:szCs w:val="22"/>
        </w:rPr>
        <w:t xml:space="preserve">Fletcher, M., Prickett, K.C., and Chapple, S. (2021 in press). Immediate employment and income </w:t>
      </w:r>
      <w:proofErr w:type="gramStart"/>
      <w:r w:rsidRPr="000E097C">
        <w:rPr>
          <w:rFonts w:asciiTheme="majorBidi" w:hAnsiTheme="majorBidi" w:cstheme="majorBidi"/>
          <w:sz w:val="22"/>
          <w:szCs w:val="22"/>
        </w:rPr>
        <w:t>impacts</w:t>
      </w:r>
      <w:proofErr w:type="gramEnd"/>
      <w:r w:rsidRPr="000E097C">
        <w:rPr>
          <w:rFonts w:asciiTheme="majorBidi" w:hAnsiTheme="majorBidi" w:cstheme="majorBidi"/>
          <w:sz w:val="22"/>
          <w:szCs w:val="22"/>
        </w:rPr>
        <w:t xml:space="preserve"> of Covid-19 in New Zealand: evidence from a survey conducted during the Alert Level 4 lockdown, </w:t>
      </w:r>
      <w:r w:rsidRPr="000E097C">
        <w:rPr>
          <w:rFonts w:asciiTheme="majorBidi" w:hAnsiTheme="majorBidi" w:cstheme="majorBidi"/>
          <w:i/>
          <w:iCs/>
          <w:sz w:val="22"/>
          <w:szCs w:val="22"/>
        </w:rPr>
        <w:t>New Zealand Economic Papers</w:t>
      </w:r>
      <w:r w:rsidRPr="000E097C">
        <w:rPr>
          <w:rFonts w:asciiTheme="majorBidi" w:hAnsiTheme="majorBidi" w:cstheme="majorBidi"/>
          <w:sz w:val="22"/>
          <w:szCs w:val="22"/>
        </w:rPr>
        <w:t>, online early, 8 pgs.</w:t>
      </w:r>
    </w:p>
    <w:p w14:paraId="1B369CA7" w14:textId="77777777" w:rsidR="004578DB" w:rsidRPr="000E097C" w:rsidRDefault="004578DB" w:rsidP="004578DB">
      <w:pPr>
        <w:spacing w:line="288" w:lineRule="auto"/>
        <w:ind w:left="720" w:hanging="720"/>
        <w:jc w:val="both"/>
        <w:rPr>
          <w:sz w:val="22"/>
          <w:szCs w:val="22"/>
        </w:rPr>
      </w:pPr>
      <w:r w:rsidRPr="000E097C">
        <w:rPr>
          <w:sz w:val="22"/>
          <w:szCs w:val="22"/>
        </w:rPr>
        <w:t xml:space="preserve">Fogarty-Perry, B. (2019). </w:t>
      </w:r>
      <w:r w:rsidRPr="000E097C">
        <w:rPr>
          <w:i/>
          <w:iCs/>
          <w:sz w:val="22"/>
          <w:szCs w:val="22"/>
        </w:rPr>
        <w:t>Strategies that enhance resilience in parents of children with physical disability</w:t>
      </w:r>
      <w:r w:rsidRPr="000E097C">
        <w:rPr>
          <w:sz w:val="22"/>
          <w:szCs w:val="22"/>
        </w:rPr>
        <w:t>, unpublished Master’s thesis, Otago Polytechnic.</w:t>
      </w:r>
    </w:p>
    <w:p w14:paraId="19247D9A" w14:textId="77777777" w:rsidR="004578DB" w:rsidRPr="000E097C" w:rsidRDefault="004578DB" w:rsidP="004578DB">
      <w:pPr>
        <w:spacing w:line="288" w:lineRule="auto"/>
        <w:ind w:left="720" w:hanging="720"/>
        <w:rPr>
          <w:sz w:val="22"/>
          <w:szCs w:val="22"/>
        </w:rPr>
      </w:pPr>
      <w:r w:rsidRPr="000E097C">
        <w:rPr>
          <w:sz w:val="22"/>
          <w:szCs w:val="22"/>
        </w:rPr>
        <w:t xml:space="preserve">Fogarty-Perry, B., and </w:t>
      </w:r>
      <w:proofErr w:type="spellStart"/>
      <w:r w:rsidRPr="000E097C">
        <w:rPr>
          <w:sz w:val="22"/>
          <w:szCs w:val="22"/>
        </w:rPr>
        <w:t>Seiuli</w:t>
      </w:r>
      <w:proofErr w:type="spellEnd"/>
      <w:r w:rsidRPr="000E097C">
        <w:rPr>
          <w:sz w:val="22"/>
          <w:szCs w:val="22"/>
        </w:rPr>
        <w:t xml:space="preserve">, A. (2018). </w:t>
      </w:r>
      <w:r w:rsidRPr="000E097C">
        <w:rPr>
          <w:i/>
          <w:iCs/>
          <w:sz w:val="22"/>
          <w:szCs w:val="22"/>
        </w:rPr>
        <w:t>Resilience in Practice? A case study highlighting the need for collaboration in supporting Pasifika students in Tertiary Education</w:t>
      </w:r>
      <w:r w:rsidRPr="000E097C">
        <w:rPr>
          <w:sz w:val="22"/>
          <w:szCs w:val="22"/>
        </w:rPr>
        <w:t>. Paper presented at the Pacific Tertiary Education Forum, Wellington, 6-7 September.</w:t>
      </w:r>
    </w:p>
    <w:p w14:paraId="27F32E23" w14:textId="77777777" w:rsidR="004578DB" w:rsidRPr="000E097C" w:rsidRDefault="004578DB" w:rsidP="004578DB">
      <w:pPr>
        <w:spacing w:line="288" w:lineRule="auto"/>
        <w:ind w:left="720" w:hanging="720"/>
        <w:rPr>
          <w:sz w:val="22"/>
          <w:szCs w:val="22"/>
        </w:rPr>
      </w:pPr>
      <w:r w:rsidRPr="000E097C">
        <w:rPr>
          <w:sz w:val="22"/>
          <w:szCs w:val="22"/>
        </w:rPr>
        <w:t xml:space="preserve">Gonzalez, T., de la </w:t>
      </w:r>
      <w:proofErr w:type="spellStart"/>
      <w:r w:rsidRPr="000E097C">
        <w:rPr>
          <w:sz w:val="22"/>
          <w:szCs w:val="22"/>
        </w:rPr>
        <w:t>Rubia</w:t>
      </w:r>
      <w:proofErr w:type="spellEnd"/>
      <w:r w:rsidRPr="000E097C">
        <w:rPr>
          <w:sz w:val="22"/>
          <w:szCs w:val="22"/>
        </w:rPr>
        <w:t xml:space="preserve">, M.A., </w:t>
      </w:r>
      <w:proofErr w:type="spellStart"/>
      <w:r w:rsidRPr="000E097C">
        <w:rPr>
          <w:sz w:val="22"/>
          <w:szCs w:val="22"/>
        </w:rPr>
        <w:t>Hincz</w:t>
      </w:r>
      <w:proofErr w:type="spellEnd"/>
      <w:r w:rsidRPr="000E097C">
        <w:rPr>
          <w:sz w:val="22"/>
          <w:szCs w:val="22"/>
        </w:rPr>
        <w:t xml:space="preserve">, K.P., Comas-Lopez, M., </w:t>
      </w:r>
      <w:proofErr w:type="spellStart"/>
      <w:r w:rsidRPr="000E097C">
        <w:rPr>
          <w:sz w:val="22"/>
          <w:szCs w:val="22"/>
        </w:rPr>
        <w:t>Subirats</w:t>
      </w:r>
      <w:proofErr w:type="spellEnd"/>
      <w:r w:rsidRPr="000E097C">
        <w:rPr>
          <w:sz w:val="22"/>
          <w:szCs w:val="22"/>
        </w:rPr>
        <w:t xml:space="preserve">, L., Fort, S., and Sacha, G.M. (2020). Influence of COVID-19 confinement in </w:t>
      </w:r>
      <w:proofErr w:type="spellStart"/>
      <w:proofErr w:type="gramStart"/>
      <w:r w:rsidRPr="000E097C">
        <w:rPr>
          <w:sz w:val="22"/>
          <w:szCs w:val="22"/>
        </w:rPr>
        <w:t>students</w:t>
      </w:r>
      <w:proofErr w:type="spellEnd"/>
      <w:proofErr w:type="gramEnd"/>
      <w:r w:rsidRPr="000E097C">
        <w:rPr>
          <w:sz w:val="22"/>
          <w:szCs w:val="22"/>
        </w:rPr>
        <w:t xml:space="preserve"> performance in higher education. </w:t>
      </w:r>
      <w:proofErr w:type="spellStart"/>
      <w:r w:rsidRPr="000E097C">
        <w:rPr>
          <w:i/>
          <w:iCs/>
          <w:sz w:val="22"/>
          <w:szCs w:val="22"/>
        </w:rPr>
        <w:t>arXiv</w:t>
      </w:r>
      <w:proofErr w:type="spellEnd"/>
      <w:r w:rsidRPr="000E097C">
        <w:rPr>
          <w:sz w:val="22"/>
          <w:szCs w:val="22"/>
        </w:rPr>
        <w:t>, 2004.09545.</w:t>
      </w:r>
    </w:p>
    <w:p w14:paraId="373DC4DA" w14:textId="77777777" w:rsidR="004578DB" w:rsidRPr="000E097C" w:rsidRDefault="004578DB" w:rsidP="004578DB">
      <w:pPr>
        <w:spacing w:line="288" w:lineRule="auto"/>
        <w:ind w:left="720" w:hanging="720"/>
        <w:rPr>
          <w:sz w:val="22"/>
          <w:szCs w:val="22"/>
        </w:rPr>
      </w:pPr>
      <w:r w:rsidRPr="000E097C">
        <w:rPr>
          <w:sz w:val="22"/>
          <w:szCs w:val="22"/>
          <w:lang w:val="de-DE"/>
        </w:rPr>
        <w:lastRenderedPageBreak/>
        <w:t xml:space="preserve">Jain, V., Duse, A., and Bausch, D.G. (2018). </w:t>
      </w:r>
      <w:r w:rsidRPr="000E097C">
        <w:rPr>
          <w:sz w:val="22"/>
          <w:szCs w:val="22"/>
        </w:rPr>
        <w:t xml:space="preserve">Planning for large epidemics and pandemics: Challenges from a policy perspective. </w:t>
      </w:r>
      <w:r w:rsidRPr="000E097C">
        <w:rPr>
          <w:i/>
          <w:iCs/>
          <w:sz w:val="22"/>
          <w:szCs w:val="22"/>
        </w:rPr>
        <w:t>Current Opinion in Infectious Diseases</w:t>
      </w:r>
      <w:r w:rsidRPr="000E097C">
        <w:rPr>
          <w:sz w:val="22"/>
          <w:szCs w:val="22"/>
        </w:rPr>
        <w:t>, 31(4), 316-324.</w:t>
      </w:r>
    </w:p>
    <w:p w14:paraId="57B5B001" w14:textId="77777777" w:rsidR="004578DB" w:rsidRPr="000E097C" w:rsidRDefault="004578DB" w:rsidP="004578DB">
      <w:pPr>
        <w:spacing w:line="288" w:lineRule="auto"/>
        <w:ind w:left="720" w:hanging="720"/>
        <w:rPr>
          <w:sz w:val="22"/>
          <w:szCs w:val="22"/>
        </w:rPr>
      </w:pPr>
      <w:r w:rsidRPr="000E097C">
        <w:rPr>
          <w:sz w:val="22"/>
          <w:szCs w:val="22"/>
        </w:rPr>
        <w:t xml:space="preserve">Jamieson, T. (2020). “Go hard, go early.” Preliminary lessons from New Zealand’s response to COVID-19. </w:t>
      </w:r>
      <w:r w:rsidRPr="000E097C">
        <w:rPr>
          <w:i/>
          <w:iCs/>
          <w:sz w:val="22"/>
          <w:szCs w:val="22"/>
        </w:rPr>
        <w:t>American Review of Public Administration</w:t>
      </w:r>
      <w:r w:rsidRPr="000E097C">
        <w:rPr>
          <w:sz w:val="22"/>
          <w:szCs w:val="22"/>
        </w:rPr>
        <w:t>, 50(6-7), 598-605.</w:t>
      </w:r>
    </w:p>
    <w:p w14:paraId="702DFF8F" w14:textId="77777777" w:rsidR="004578DB" w:rsidRPr="000E097C" w:rsidRDefault="004578DB" w:rsidP="004578DB">
      <w:pPr>
        <w:spacing w:line="288" w:lineRule="auto"/>
        <w:ind w:left="720" w:hanging="720"/>
        <w:rPr>
          <w:sz w:val="22"/>
          <w:szCs w:val="22"/>
        </w:rPr>
      </w:pPr>
      <w:proofErr w:type="spellStart"/>
      <w:r w:rsidRPr="000E097C">
        <w:rPr>
          <w:sz w:val="22"/>
          <w:szCs w:val="22"/>
        </w:rPr>
        <w:t>Kamarianos</w:t>
      </w:r>
      <w:proofErr w:type="spellEnd"/>
      <w:r w:rsidRPr="000E097C">
        <w:rPr>
          <w:sz w:val="22"/>
          <w:szCs w:val="22"/>
        </w:rPr>
        <w:t xml:space="preserve">, I., </w:t>
      </w:r>
      <w:proofErr w:type="spellStart"/>
      <w:r w:rsidRPr="000E097C">
        <w:rPr>
          <w:sz w:val="22"/>
          <w:szCs w:val="22"/>
        </w:rPr>
        <w:t>Adamopoulou</w:t>
      </w:r>
      <w:proofErr w:type="spellEnd"/>
      <w:r w:rsidRPr="000E097C">
        <w:rPr>
          <w:sz w:val="22"/>
          <w:szCs w:val="22"/>
        </w:rPr>
        <w:t xml:space="preserve">, A., </w:t>
      </w:r>
      <w:proofErr w:type="spellStart"/>
      <w:r w:rsidRPr="000E097C">
        <w:rPr>
          <w:sz w:val="22"/>
          <w:szCs w:val="22"/>
        </w:rPr>
        <w:t>Lambropoulos</w:t>
      </w:r>
      <w:proofErr w:type="spellEnd"/>
      <w:r w:rsidRPr="000E097C">
        <w:rPr>
          <w:sz w:val="22"/>
          <w:szCs w:val="22"/>
        </w:rPr>
        <w:t xml:space="preserve">, H., and </w:t>
      </w:r>
      <w:proofErr w:type="spellStart"/>
      <w:r w:rsidRPr="000E097C">
        <w:rPr>
          <w:sz w:val="22"/>
          <w:szCs w:val="22"/>
        </w:rPr>
        <w:t>Stamelos</w:t>
      </w:r>
      <w:proofErr w:type="spellEnd"/>
      <w:r w:rsidRPr="000E097C">
        <w:rPr>
          <w:sz w:val="22"/>
          <w:szCs w:val="22"/>
        </w:rPr>
        <w:t xml:space="preserve">, G. (2020). Towards an understanding of university students’ response in times of pandemic crisis (COVID-19). </w:t>
      </w:r>
      <w:r w:rsidRPr="000E097C">
        <w:rPr>
          <w:i/>
          <w:iCs/>
          <w:sz w:val="22"/>
          <w:szCs w:val="22"/>
        </w:rPr>
        <w:t>European Journal of Education Studies</w:t>
      </w:r>
      <w:r w:rsidRPr="000E097C">
        <w:rPr>
          <w:sz w:val="22"/>
          <w:szCs w:val="22"/>
        </w:rPr>
        <w:t>, 7(7), 20-40.</w:t>
      </w:r>
    </w:p>
    <w:p w14:paraId="2FB2120D" w14:textId="77777777" w:rsidR="004578DB" w:rsidRPr="000E097C" w:rsidRDefault="004578DB" w:rsidP="004578DB">
      <w:pPr>
        <w:spacing w:line="288" w:lineRule="auto"/>
        <w:ind w:left="720" w:hanging="720"/>
        <w:jc w:val="both"/>
        <w:rPr>
          <w:sz w:val="22"/>
          <w:szCs w:val="22"/>
        </w:rPr>
      </w:pPr>
      <w:r w:rsidRPr="000E097C">
        <w:rPr>
          <w:sz w:val="22"/>
          <w:szCs w:val="22"/>
        </w:rPr>
        <w:t xml:space="preserve">Liu, C.H., </w:t>
      </w:r>
      <w:proofErr w:type="spellStart"/>
      <w:r w:rsidRPr="000E097C">
        <w:rPr>
          <w:sz w:val="22"/>
          <w:szCs w:val="22"/>
        </w:rPr>
        <w:t>Pinder-Amaker</w:t>
      </w:r>
      <w:proofErr w:type="spellEnd"/>
      <w:r w:rsidRPr="000E097C">
        <w:rPr>
          <w:sz w:val="22"/>
          <w:szCs w:val="22"/>
        </w:rPr>
        <w:t xml:space="preserve">, S., Chris, H.H., and Chen, J.A. (2020 in press). Priorities for addressing the impact of the COVID-19 pandemic on college student mental health. </w:t>
      </w:r>
      <w:r w:rsidRPr="000E097C">
        <w:rPr>
          <w:i/>
          <w:iCs/>
          <w:sz w:val="22"/>
          <w:szCs w:val="22"/>
        </w:rPr>
        <w:t>Journal of American College Health</w:t>
      </w:r>
      <w:r w:rsidRPr="000E097C">
        <w:rPr>
          <w:sz w:val="22"/>
          <w:szCs w:val="22"/>
        </w:rPr>
        <w:t xml:space="preserve">, online early, </w:t>
      </w:r>
      <w:proofErr w:type="spellStart"/>
      <w:r w:rsidRPr="000E097C">
        <w:rPr>
          <w:sz w:val="22"/>
          <w:szCs w:val="22"/>
        </w:rPr>
        <w:t>doi</w:t>
      </w:r>
      <w:proofErr w:type="spellEnd"/>
      <w:r w:rsidRPr="000E097C">
        <w:rPr>
          <w:sz w:val="22"/>
          <w:szCs w:val="22"/>
        </w:rPr>
        <w:t>: 10.1080/07448481.2020.1803882.</w:t>
      </w:r>
    </w:p>
    <w:p w14:paraId="5D6B555D" w14:textId="77777777" w:rsidR="004578DB" w:rsidRPr="000E097C" w:rsidRDefault="004578DB" w:rsidP="004578DB">
      <w:pPr>
        <w:spacing w:line="288" w:lineRule="auto"/>
        <w:ind w:left="720" w:hanging="720"/>
        <w:jc w:val="both"/>
        <w:rPr>
          <w:sz w:val="22"/>
          <w:szCs w:val="22"/>
        </w:rPr>
      </w:pPr>
      <w:r w:rsidRPr="000E097C">
        <w:rPr>
          <w:sz w:val="22"/>
          <w:szCs w:val="22"/>
        </w:rPr>
        <w:t xml:space="preserve">Owen, C. (2020, May 8). Coronavirus: Auckland University students will have grades scaled up. </w:t>
      </w:r>
      <w:r w:rsidRPr="000E097C">
        <w:rPr>
          <w:i/>
          <w:iCs/>
          <w:sz w:val="22"/>
          <w:szCs w:val="22"/>
        </w:rPr>
        <w:t>Stuff</w:t>
      </w:r>
      <w:r w:rsidRPr="000E097C">
        <w:rPr>
          <w:sz w:val="22"/>
          <w:szCs w:val="22"/>
        </w:rPr>
        <w:t xml:space="preserve">, accessed 4 December 2020 from: </w:t>
      </w:r>
      <w:hyperlink r:id="rId10" w:history="1">
        <w:r w:rsidRPr="000E097C">
          <w:rPr>
            <w:rStyle w:val="Hyperlink"/>
            <w:sz w:val="22"/>
            <w:szCs w:val="22"/>
          </w:rPr>
          <w:t>https://www.stuff.co.nz/national/education/121455289/coronavirus-auckland-university-students-will-have-grades-scaled-up</w:t>
        </w:r>
      </w:hyperlink>
      <w:r w:rsidRPr="000E097C">
        <w:rPr>
          <w:sz w:val="22"/>
          <w:szCs w:val="22"/>
        </w:rPr>
        <w:t>.</w:t>
      </w:r>
    </w:p>
    <w:p w14:paraId="79B6A60D" w14:textId="77777777" w:rsidR="004578DB" w:rsidRPr="000E097C" w:rsidRDefault="004578DB" w:rsidP="004578DB">
      <w:pPr>
        <w:spacing w:line="288" w:lineRule="auto"/>
        <w:ind w:left="720" w:hanging="720"/>
        <w:jc w:val="both"/>
        <w:rPr>
          <w:sz w:val="22"/>
          <w:szCs w:val="22"/>
        </w:rPr>
      </w:pPr>
      <w:r w:rsidRPr="000E097C">
        <w:rPr>
          <w:sz w:val="22"/>
          <w:szCs w:val="22"/>
        </w:rPr>
        <w:t xml:space="preserve">Owens, M.R., Brito-Silva, F., Kirkland, T., Moore, C.E., Davis, K.E., Patterson, M.A., </w:t>
      </w:r>
      <w:proofErr w:type="spellStart"/>
      <w:r w:rsidRPr="000E097C">
        <w:rPr>
          <w:sz w:val="22"/>
          <w:szCs w:val="22"/>
        </w:rPr>
        <w:t>Miketinas</w:t>
      </w:r>
      <w:proofErr w:type="spellEnd"/>
      <w:r w:rsidRPr="000E097C">
        <w:rPr>
          <w:sz w:val="22"/>
          <w:szCs w:val="22"/>
        </w:rPr>
        <w:t xml:space="preserve">, D.C., and Tucker, W.J. (2020). Prevalence and Social Determinants of Food Insecurity among College Students during the COVID-19 Pandemic. </w:t>
      </w:r>
      <w:r w:rsidRPr="000E097C">
        <w:rPr>
          <w:i/>
          <w:iCs/>
          <w:sz w:val="22"/>
          <w:szCs w:val="22"/>
        </w:rPr>
        <w:t>Nutrients</w:t>
      </w:r>
      <w:r w:rsidRPr="000E097C">
        <w:rPr>
          <w:sz w:val="22"/>
          <w:szCs w:val="22"/>
        </w:rPr>
        <w:t>, 12, 2515.</w:t>
      </w:r>
    </w:p>
    <w:p w14:paraId="6F0D35AF" w14:textId="77777777" w:rsidR="004578DB" w:rsidRPr="000E097C" w:rsidRDefault="004578DB" w:rsidP="004578DB">
      <w:pPr>
        <w:spacing w:line="288" w:lineRule="auto"/>
        <w:ind w:left="720" w:hanging="720"/>
        <w:rPr>
          <w:sz w:val="22"/>
          <w:szCs w:val="22"/>
        </w:rPr>
      </w:pPr>
      <w:r w:rsidRPr="000E097C">
        <w:rPr>
          <w:sz w:val="22"/>
          <w:szCs w:val="22"/>
        </w:rPr>
        <w:t>Owusu-</w:t>
      </w:r>
      <w:proofErr w:type="spellStart"/>
      <w:r w:rsidRPr="000E097C">
        <w:rPr>
          <w:sz w:val="22"/>
          <w:szCs w:val="22"/>
        </w:rPr>
        <w:t>Fordjour</w:t>
      </w:r>
      <w:proofErr w:type="spellEnd"/>
      <w:r w:rsidRPr="000E097C">
        <w:rPr>
          <w:sz w:val="22"/>
          <w:szCs w:val="22"/>
        </w:rPr>
        <w:t xml:space="preserve">, C., Koomson, C.K., and Hanson, D. (2020). The impact of COVID-19 on learning – the perspective of the Ghanaian student. </w:t>
      </w:r>
      <w:r w:rsidRPr="000E097C">
        <w:rPr>
          <w:i/>
          <w:iCs/>
          <w:sz w:val="22"/>
          <w:szCs w:val="22"/>
        </w:rPr>
        <w:t>European Journal of Education Studies</w:t>
      </w:r>
      <w:r w:rsidRPr="000E097C">
        <w:rPr>
          <w:sz w:val="22"/>
          <w:szCs w:val="22"/>
        </w:rPr>
        <w:t>, 7, 1-14.</w:t>
      </w:r>
    </w:p>
    <w:p w14:paraId="68D1693E" w14:textId="77777777" w:rsidR="004578DB" w:rsidRPr="000E097C" w:rsidRDefault="004578DB" w:rsidP="004578DB">
      <w:pPr>
        <w:spacing w:line="288" w:lineRule="auto"/>
        <w:ind w:left="720" w:hanging="720"/>
        <w:jc w:val="both"/>
        <w:rPr>
          <w:sz w:val="22"/>
          <w:szCs w:val="22"/>
        </w:rPr>
      </w:pPr>
      <w:r w:rsidRPr="000E097C">
        <w:rPr>
          <w:sz w:val="22"/>
          <w:szCs w:val="22"/>
        </w:rPr>
        <w:t xml:space="preserve">Paredes, M., </w:t>
      </w:r>
      <w:proofErr w:type="spellStart"/>
      <w:r w:rsidRPr="000E097C">
        <w:rPr>
          <w:sz w:val="22"/>
          <w:szCs w:val="22"/>
        </w:rPr>
        <w:t>Apaolaza</w:t>
      </w:r>
      <w:proofErr w:type="spellEnd"/>
      <w:r w:rsidRPr="000E097C">
        <w:rPr>
          <w:sz w:val="22"/>
          <w:szCs w:val="22"/>
        </w:rPr>
        <w:t xml:space="preserve">, V., Fernandez-Robin, C., Hartmann, P., Yanez-Martinez, D. (2021).  The impact of Covid-19 pandemic on subjective mental well-being: The interplay of perceived threat, future anxiety and resilience. </w:t>
      </w:r>
      <w:r w:rsidRPr="000E097C">
        <w:rPr>
          <w:i/>
          <w:iCs/>
          <w:sz w:val="22"/>
          <w:szCs w:val="22"/>
        </w:rPr>
        <w:t>Personality and Individual Differences</w:t>
      </w:r>
      <w:r w:rsidRPr="000E097C">
        <w:rPr>
          <w:sz w:val="22"/>
          <w:szCs w:val="22"/>
        </w:rPr>
        <w:t>, 170, 110455, 1-22.</w:t>
      </w:r>
    </w:p>
    <w:p w14:paraId="44BF544D" w14:textId="77777777" w:rsidR="004578DB" w:rsidRPr="000E097C" w:rsidRDefault="004578DB" w:rsidP="004578DB">
      <w:pPr>
        <w:spacing w:line="288" w:lineRule="auto"/>
        <w:ind w:left="720" w:hanging="720"/>
        <w:rPr>
          <w:sz w:val="22"/>
          <w:szCs w:val="22"/>
        </w:rPr>
      </w:pPr>
      <w:proofErr w:type="spellStart"/>
      <w:r w:rsidRPr="000E097C">
        <w:rPr>
          <w:sz w:val="22"/>
          <w:szCs w:val="22"/>
        </w:rPr>
        <w:t>Perz</w:t>
      </w:r>
      <w:proofErr w:type="spellEnd"/>
      <w:r w:rsidRPr="000E097C">
        <w:rPr>
          <w:sz w:val="22"/>
          <w:szCs w:val="22"/>
        </w:rPr>
        <w:t xml:space="preserve">, C.A., Lang, B.A., and Harrington, R. (2020). Validation of the Fear of COVID-19 Scale in a US College Sample. </w:t>
      </w:r>
      <w:r w:rsidRPr="000E097C">
        <w:rPr>
          <w:i/>
          <w:iCs/>
          <w:sz w:val="22"/>
          <w:szCs w:val="22"/>
        </w:rPr>
        <w:t>International Journal of Mental Health and Addiction</w:t>
      </w:r>
      <w:r w:rsidRPr="000E097C">
        <w:rPr>
          <w:sz w:val="22"/>
          <w:szCs w:val="22"/>
        </w:rPr>
        <w:t xml:space="preserve">, </w:t>
      </w:r>
      <w:proofErr w:type="spellStart"/>
      <w:r w:rsidRPr="000E097C">
        <w:rPr>
          <w:sz w:val="22"/>
          <w:szCs w:val="22"/>
        </w:rPr>
        <w:t>doi</w:t>
      </w:r>
      <w:proofErr w:type="spellEnd"/>
      <w:r w:rsidRPr="000E097C">
        <w:rPr>
          <w:sz w:val="22"/>
          <w:szCs w:val="22"/>
        </w:rPr>
        <w:t>: 10.1007/s11469-020-00356-3.</w:t>
      </w:r>
    </w:p>
    <w:p w14:paraId="7B11F392" w14:textId="77777777" w:rsidR="004578DB" w:rsidRPr="000E097C" w:rsidRDefault="004578DB" w:rsidP="004578DB">
      <w:pPr>
        <w:spacing w:line="288" w:lineRule="auto"/>
        <w:ind w:left="720" w:hanging="720"/>
        <w:rPr>
          <w:sz w:val="22"/>
          <w:szCs w:val="22"/>
        </w:rPr>
      </w:pPr>
      <w:r w:rsidRPr="000E097C">
        <w:rPr>
          <w:rFonts w:asciiTheme="majorBidi" w:hAnsiTheme="majorBidi" w:cstheme="majorBidi"/>
          <w:sz w:val="22"/>
          <w:szCs w:val="22"/>
        </w:rPr>
        <w:t>Prickett, K.C., Fletcher, M., Chapple, S., Doan, N., and Smith, C. (2020). Life in lockdown: The economic and social effect of lockdown during Alert Level 4 in New Zealand,</w:t>
      </w:r>
      <w:r w:rsidRPr="000E097C">
        <w:rPr>
          <w:rFonts w:asciiTheme="majorBidi" w:hAnsiTheme="majorBidi" w:cstheme="majorBidi"/>
          <w:i/>
          <w:iCs/>
          <w:sz w:val="22"/>
          <w:szCs w:val="22"/>
        </w:rPr>
        <w:t xml:space="preserve"> Institute for Governance and Policy Studies Working Paper 20/03</w:t>
      </w:r>
      <w:r w:rsidRPr="000E097C">
        <w:rPr>
          <w:rFonts w:asciiTheme="majorBidi" w:hAnsiTheme="majorBidi" w:cstheme="majorBidi"/>
          <w:sz w:val="22"/>
          <w:szCs w:val="22"/>
        </w:rPr>
        <w:t>. Wellington: Institute for Governance and Policy Studies Working, Victoria University of Wellington.</w:t>
      </w:r>
    </w:p>
    <w:p w14:paraId="7ABA33ED" w14:textId="77777777" w:rsidR="004578DB" w:rsidRPr="000E097C" w:rsidRDefault="004578DB" w:rsidP="004578DB">
      <w:pPr>
        <w:spacing w:line="288" w:lineRule="auto"/>
        <w:ind w:left="720" w:hanging="720"/>
        <w:rPr>
          <w:sz w:val="22"/>
          <w:szCs w:val="22"/>
        </w:rPr>
      </w:pPr>
      <w:r w:rsidRPr="000E097C">
        <w:rPr>
          <w:rFonts w:hint="eastAsia"/>
          <w:sz w:val="22"/>
          <w:szCs w:val="22"/>
          <w:lang w:val="it-IT"/>
        </w:rPr>
        <w:t>Pullano</w:t>
      </w:r>
      <w:r w:rsidRPr="000E097C">
        <w:rPr>
          <w:sz w:val="22"/>
          <w:szCs w:val="22"/>
          <w:lang w:val="it-IT"/>
        </w:rPr>
        <w:t>,</w:t>
      </w:r>
      <w:r w:rsidRPr="000E097C">
        <w:rPr>
          <w:rFonts w:hint="eastAsia"/>
          <w:sz w:val="22"/>
          <w:szCs w:val="22"/>
          <w:lang w:val="it-IT"/>
        </w:rPr>
        <w:t xml:space="preserve"> G</w:t>
      </w:r>
      <w:r w:rsidRPr="000E097C">
        <w:rPr>
          <w:sz w:val="22"/>
          <w:szCs w:val="22"/>
          <w:lang w:val="it-IT"/>
        </w:rPr>
        <w:t>.</w:t>
      </w:r>
      <w:r w:rsidRPr="000E097C">
        <w:rPr>
          <w:rFonts w:hint="eastAsia"/>
          <w:sz w:val="22"/>
          <w:szCs w:val="22"/>
          <w:lang w:val="it-IT"/>
        </w:rPr>
        <w:t>, Pinotti</w:t>
      </w:r>
      <w:r w:rsidRPr="000E097C">
        <w:rPr>
          <w:sz w:val="22"/>
          <w:szCs w:val="22"/>
          <w:lang w:val="it-IT"/>
        </w:rPr>
        <w:t>,</w:t>
      </w:r>
      <w:r w:rsidRPr="000E097C">
        <w:rPr>
          <w:rFonts w:hint="eastAsia"/>
          <w:sz w:val="22"/>
          <w:szCs w:val="22"/>
          <w:lang w:val="it-IT"/>
        </w:rPr>
        <w:t xml:space="preserve"> F</w:t>
      </w:r>
      <w:r w:rsidRPr="000E097C">
        <w:rPr>
          <w:sz w:val="22"/>
          <w:szCs w:val="22"/>
          <w:lang w:val="it-IT"/>
        </w:rPr>
        <w:t>.</w:t>
      </w:r>
      <w:r w:rsidRPr="000E097C">
        <w:rPr>
          <w:rFonts w:hint="eastAsia"/>
          <w:sz w:val="22"/>
          <w:szCs w:val="22"/>
          <w:lang w:val="it-IT"/>
        </w:rPr>
        <w:t>, Valdano</w:t>
      </w:r>
      <w:r w:rsidRPr="000E097C">
        <w:rPr>
          <w:sz w:val="22"/>
          <w:szCs w:val="22"/>
          <w:lang w:val="it-IT"/>
        </w:rPr>
        <w:t>,</w:t>
      </w:r>
      <w:r w:rsidRPr="000E097C">
        <w:rPr>
          <w:rFonts w:hint="eastAsia"/>
          <w:sz w:val="22"/>
          <w:szCs w:val="22"/>
          <w:lang w:val="it-IT"/>
        </w:rPr>
        <w:t xml:space="preserve"> E</w:t>
      </w:r>
      <w:r w:rsidRPr="000E097C">
        <w:rPr>
          <w:sz w:val="22"/>
          <w:szCs w:val="22"/>
          <w:lang w:val="it-IT"/>
        </w:rPr>
        <w:t>.</w:t>
      </w:r>
      <w:r w:rsidRPr="000E097C">
        <w:rPr>
          <w:rFonts w:hint="eastAsia"/>
          <w:sz w:val="22"/>
          <w:szCs w:val="22"/>
          <w:lang w:val="it-IT"/>
        </w:rPr>
        <w:t>, Boelle</w:t>
      </w:r>
      <w:r w:rsidRPr="000E097C">
        <w:rPr>
          <w:sz w:val="22"/>
          <w:szCs w:val="22"/>
          <w:lang w:val="it-IT"/>
        </w:rPr>
        <w:t>,</w:t>
      </w:r>
      <w:r w:rsidRPr="000E097C">
        <w:rPr>
          <w:rFonts w:hint="eastAsia"/>
          <w:sz w:val="22"/>
          <w:szCs w:val="22"/>
          <w:lang w:val="it-IT"/>
        </w:rPr>
        <w:t xml:space="preserve"> P</w:t>
      </w:r>
      <w:r w:rsidRPr="000E097C">
        <w:rPr>
          <w:sz w:val="22"/>
          <w:szCs w:val="22"/>
          <w:lang w:val="it-IT"/>
        </w:rPr>
        <w:t>.,</w:t>
      </w:r>
      <w:r w:rsidRPr="000E097C">
        <w:rPr>
          <w:rFonts w:hint="eastAsia"/>
          <w:sz w:val="22"/>
          <w:szCs w:val="22"/>
          <w:lang w:val="it-IT"/>
        </w:rPr>
        <w:t xml:space="preserve"> Poletto</w:t>
      </w:r>
      <w:r w:rsidRPr="000E097C">
        <w:rPr>
          <w:sz w:val="22"/>
          <w:szCs w:val="22"/>
          <w:lang w:val="it-IT"/>
        </w:rPr>
        <w:t>,</w:t>
      </w:r>
      <w:r w:rsidRPr="000E097C">
        <w:rPr>
          <w:rFonts w:hint="eastAsia"/>
          <w:sz w:val="22"/>
          <w:szCs w:val="22"/>
          <w:lang w:val="it-IT"/>
        </w:rPr>
        <w:t xml:space="preserve"> C</w:t>
      </w:r>
      <w:r w:rsidRPr="000E097C">
        <w:rPr>
          <w:sz w:val="22"/>
          <w:szCs w:val="22"/>
          <w:lang w:val="it-IT"/>
        </w:rPr>
        <w:t>.</w:t>
      </w:r>
      <w:r w:rsidRPr="000E097C">
        <w:rPr>
          <w:rFonts w:hint="eastAsia"/>
          <w:sz w:val="22"/>
          <w:szCs w:val="22"/>
          <w:lang w:val="it-IT"/>
        </w:rPr>
        <w:t>,</w:t>
      </w:r>
      <w:r w:rsidRPr="000E097C">
        <w:rPr>
          <w:sz w:val="22"/>
          <w:szCs w:val="22"/>
          <w:lang w:val="it-IT"/>
        </w:rPr>
        <w:t xml:space="preserve"> and</w:t>
      </w:r>
      <w:r w:rsidRPr="000E097C">
        <w:rPr>
          <w:rFonts w:hint="eastAsia"/>
          <w:sz w:val="22"/>
          <w:szCs w:val="22"/>
          <w:lang w:val="it-IT"/>
        </w:rPr>
        <w:t xml:space="preserve"> Colizza</w:t>
      </w:r>
      <w:r w:rsidRPr="000E097C">
        <w:rPr>
          <w:sz w:val="22"/>
          <w:szCs w:val="22"/>
          <w:lang w:val="it-IT"/>
        </w:rPr>
        <w:t>,</w:t>
      </w:r>
      <w:r w:rsidRPr="000E097C">
        <w:rPr>
          <w:rFonts w:hint="eastAsia"/>
          <w:sz w:val="22"/>
          <w:szCs w:val="22"/>
          <w:lang w:val="it-IT"/>
        </w:rPr>
        <w:t xml:space="preserve"> V. </w:t>
      </w:r>
      <w:r w:rsidRPr="000E097C">
        <w:rPr>
          <w:sz w:val="22"/>
          <w:szCs w:val="22"/>
          <w:lang w:val="it-IT"/>
        </w:rPr>
        <w:t xml:space="preserve">(2020). </w:t>
      </w:r>
      <w:r w:rsidRPr="000E097C">
        <w:rPr>
          <w:rFonts w:hint="eastAsia"/>
          <w:sz w:val="22"/>
          <w:szCs w:val="22"/>
        </w:rPr>
        <w:t>Novel</w:t>
      </w:r>
      <w:r w:rsidRPr="000E097C">
        <w:rPr>
          <w:sz w:val="22"/>
          <w:szCs w:val="22"/>
        </w:rPr>
        <w:t xml:space="preserve"> </w:t>
      </w:r>
      <w:r w:rsidRPr="000E097C">
        <w:rPr>
          <w:rFonts w:hint="eastAsia"/>
          <w:sz w:val="22"/>
          <w:szCs w:val="22"/>
        </w:rPr>
        <w:t>coronavirus (2019‐nCoV) early‐stage importation risk to Europe,</w:t>
      </w:r>
      <w:r w:rsidRPr="000E097C">
        <w:rPr>
          <w:sz w:val="22"/>
          <w:szCs w:val="22"/>
        </w:rPr>
        <w:t xml:space="preserve"> January 2020. </w:t>
      </w:r>
      <w:r w:rsidRPr="000E097C">
        <w:rPr>
          <w:i/>
          <w:iCs/>
          <w:sz w:val="22"/>
          <w:szCs w:val="22"/>
        </w:rPr>
        <w:t>Euro Surveillance</w:t>
      </w:r>
      <w:r w:rsidRPr="000E097C">
        <w:rPr>
          <w:sz w:val="22"/>
          <w:szCs w:val="22"/>
        </w:rPr>
        <w:t xml:space="preserve">, 25(4), 2000057. </w:t>
      </w:r>
    </w:p>
    <w:p w14:paraId="54671018" w14:textId="77777777" w:rsidR="004578DB" w:rsidRPr="000E097C" w:rsidRDefault="004578DB" w:rsidP="004578DB">
      <w:pPr>
        <w:spacing w:line="288" w:lineRule="auto"/>
        <w:ind w:left="720" w:hanging="720"/>
        <w:rPr>
          <w:sz w:val="22"/>
          <w:szCs w:val="22"/>
        </w:rPr>
      </w:pPr>
      <w:r w:rsidRPr="000E097C">
        <w:rPr>
          <w:sz w:val="22"/>
          <w:szCs w:val="22"/>
        </w:rPr>
        <w:t xml:space="preserve">Sarkisian, N., and Gerstel, N. (2012). </w:t>
      </w:r>
      <w:r w:rsidRPr="000E097C">
        <w:rPr>
          <w:i/>
          <w:iCs/>
          <w:sz w:val="22"/>
          <w:szCs w:val="22"/>
        </w:rPr>
        <w:t>Nuclear Family Values, Extended Family Lives: The Power of Race, Class, and Gender</w:t>
      </w:r>
      <w:r w:rsidRPr="000E097C">
        <w:rPr>
          <w:sz w:val="22"/>
          <w:szCs w:val="22"/>
        </w:rPr>
        <w:t xml:space="preserve">. New York, NY: Routledge. </w:t>
      </w:r>
    </w:p>
    <w:p w14:paraId="10E15272" w14:textId="77777777" w:rsidR="004578DB" w:rsidRPr="000E097C" w:rsidRDefault="004578DB" w:rsidP="004578DB">
      <w:pPr>
        <w:spacing w:line="288" w:lineRule="auto"/>
        <w:ind w:left="720" w:hanging="720"/>
        <w:rPr>
          <w:sz w:val="22"/>
          <w:szCs w:val="22"/>
        </w:rPr>
      </w:pPr>
      <w:r w:rsidRPr="000E097C">
        <w:rPr>
          <w:sz w:val="22"/>
          <w:szCs w:val="22"/>
        </w:rPr>
        <w:t xml:space="preserve">Southwick, S. M., and Charney, D. S. (2012). </w:t>
      </w:r>
      <w:r w:rsidRPr="000E097C">
        <w:rPr>
          <w:i/>
          <w:iCs/>
          <w:sz w:val="22"/>
          <w:szCs w:val="22"/>
        </w:rPr>
        <w:t>Resilience: The science of mastering life’s greatest challenges</w:t>
      </w:r>
      <w:r w:rsidRPr="000E097C">
        <w:rPr>
          <w:sz w:val="22"/>
          <w:szCs w:val="22"/>
        </w:rPr>
        <w:t>. New York: Cambridge University Press.</w:t>
      </w:r>
    </w:p>
    <w:p w14:paraId="2F249E35" w14:textId="77777777" w:rsidR="004578DB" w:rsidRPr="000E097C" w:rsidRDefault="004578DB" w:rsidP="004578DB">
      <w:pPr>
        <w:spacing w:line="288" w:lineRule="auto"/>
        <w:ind w:left="720" w:hanging="720"/>
        <w:rPr>
          <w:sz w:val="22"/>
          <w:szCs w:val="22"/>
        </w:rPr>
      </w:pPr>
      <w:proofErr w:type="spellStart"/>
      <w:r w:rsidRPr="000E097C">
        <w:rPr>
          <w:sz w:val="22"/>
          <w:szCs w:val="22"/>
        </w:rPr>
        <w:t>Sundarasen</w:t>
      </w:r>
      <w:proofErr w:type="spellEnd"/>
      <w:r w:rsidRPr="000E097C">
        <w:rPr>
          <w:sz w:val="22"/>
          <w:szCs w:val="22"/>
        </w:rPr>
        <w:t xml:space="preserve">, S., </w:t>
      </w:r>
      <w:proofErr w:type="spellStart"/>
      <w:r w:rsidRPr="000E097C">
        <w:rPr>
          <w:sz w:val="22"/>
          <w:szCs w:val="22"/>
        </w:rPr>
        <w:t>Chinna</w:t>
      </w:r>
      <w:proofErr w:type="spellEnd"/>
      <w:r w:rsidRPr="000E097C">
        <w:rPr>
          <w:sz w:val="22"/>
          <w:szCs w:val="22"/>
        </w:rPr>
        <w:t xml:space="preserve">, K., </w:t>
      </w:r>
      <w:proofErr w:type="spellStart"/>
      <w:r w:rsidRPr="000E097C">
        <w:rPr>
          <w:sz w:val="22"/>
          <w:szCs w:val="22"/>
        </w:rPr>
        <w:t>Kamaludin</w:t>
      </w:r>
      <w:proofErr w:type="spellEnd"/>
      <w:r w:rsidRPr="000E097C">
        <w:rPr>
          <w:sz w:val="22"/>
          <w:szCs w:val="22"/>
        </w:rPr>
        <w:t xml:space="preserve">, K., </w:t>
      </w:r>
      <w:proofErr w:type="spellStart"/>
      <w:r w:rsidRPr="000E097C">
        <w:rPr>
          <w:sz w:val="22"/>
          <w:szCs w:val="22"/>
        </w:rPr>
        <w:t>Nurunnabi</w:t>
      </w:r>
      <w:proofErr w:type="spellEnd"/>
      <w:r w:rsidRPr="000E097C">
        <w:rPr>
          <w:sz w:val="22"/>
          <w:szCs w:val="22"/>
        </w:rPr>
        <w:t xml:space="preserve">, M., Baloch, G.M., </w:t>
      </w:r>
      <w:proofErr w:type="spellStart"/>
      <w:r w:rsidRPr="000E097C">
        <w:rPr>
          <w:sz w:val="22"/>
          <w:szCs w:val="22"/>
        </w:rPr>
        <w:t>Khoshaim</w:t>
      </w:r>
      <w:proofErr w:type="spellEnd"/>
      <w:r w:rsidRPr="000E097C">
        <w:rPr>
          <w:sz w:val="22"/>
          <w:szCs w:val="22"/>
        </w:rPr>
        <w:t xml:space="preserve">, H.B., Hossain, S.F.A., and </w:t>
      </w:r>
      <w:proofErr w:type="spellStart"/>
      <w:r w:rsidRPr="000E097C">
        <w:rPr>
          <w:sz w:val="22"/>
          <w:szCs w:val="22"/>
        </w:rPr>
        <w:t>Sukayt</w:t>
      </w:r>
      <w:proofErr w:type="spellEnd"/>
      <w:r w:rsidRPr="000E097C">
        <w:rPr>
          <w:sz w:val="22"/>
          <w:szCs w:val="22"/>
        </w:rPr>
        <w:t xml:space="preserve">, A. (2020). Psychological Impact of COVID-19 and Lockdown among University Students in Malaysia: Implications and Policy Recommendations. </w:t>
      </w:r>
      <w:r w:rsidRPr="000E097C">
        <w:rPr>
          <w:i/>
          <w:iCs/>
          <w:sz w:val="22"/>
          <w:szCs w:val="22"/>
        </w:rPr>
        <w:t>International Journal of Environmental Research and Public Health</w:t>
      </w:r>
      <w:r w:rsidRPr="000E097C">
        <w:rPr>
          <w:sz w:val="22"/>
          <w:szCs w:val="22"/>
        </w:rPr>
        <w:t>, 17(17), 6206.</w:t>
      </w:r>
    </w:p>
    <w:p w14:paraId="2AD612F9" w14:textId="77777777" w:rsidR="004578DB" w:rsidRPr="000E097C" w:rsidRDefault="004578DB" w:rsidP="004578DB">
      <w:pPr>
        <w:spacing w:line="288" w:lineRule="auto"/>
        <w:ind w:left="720" w:hanging="720"/>
        <w:jc w:val="both"/>
        <w:rPr>
          <w:sz w:val="22"/>
          <w:szCs w:val="22"/>
        </w:rPr>
      </w:pPr>
      <w:r w:rsidRPr="000E097C">
        <w:rPr>
          <w:sz w:val="22"/>
          <w:szCs w:val="22"/>
        </w:rPr>
        <w:t xml:space="preserve">Wiltshire, L. (2020, June 11). Students not happy with Victoria University's plan to scale grades. </w:t>
      </w:r>
      <w:r w:rsidRPr="000E097C">
        <w:rPr>
          <w:i/>
          <w:iCs/>
          <w:sz w:val="22"/>
          <w:szCs w:val="22"/>
        </w:rPr>
        <w:t>Stuff</w:t>
      </w:r>
      <w:r w:rsidRPr="000E097C">
        <w:rPr>
          <w:sz w:val="22"/>
          <w:szCs w:val="22"/>
        </w:rPr>
        <w:t xml:space="preserve">, accessed 4 December 2020 from: </w:t>
      </w:r>
      <w:hyperlink r:id="rId11" w:history="1">
        <w:r w:rsidRPr="000E097C">
          <w:rPr>
            <w:rStyle w:val="Hyperlink"/>
            <w:sz w:val="22"/>
            <w:szCs w:val="22"/>
          </w:rPr>
          <w:t>https://www.stuff.co.nz/national/education/121789671/students-not-happy-with-victoria-universitys-plan-to-scale-grades</w:t>
        </w:r>
      </w:hyperlink>
      <w:r w:rsidRPr="000E097C">
        <w:rPr>
          <w:sz w:val="22"/>
          <w:szCs w:val="22"/>
        </w:rPr>
        <w:t>.</w:t>
      </w:r>
    </w:p>
    <w:p w14:paraId="71A2AB60" w14:textId="77777777" w:rsidR="004578DB" w:rsidRPr="000E097C" w:rsidRDefault="004578DB" w:rsidP="004578DB">
      <w:pPr>
        <w:spacing w:line="288" w:lineRule="auto"/>
        <w:ind w:left="720" w:hanging="720"/>
        <w:rPr>
          <w:sz w:val="22"/>
          <w:szCs w:val="22"/>
          <w:lang w:val="de-DE"/>
        </w:rPr>
      </w:pPr>
      <w:r w:rsidRPr="000E097C">
        <w:rPr>
          <w:sz w:val="22"/>
          <w:szCs w:val="22"/>
        </w:rPr>
        <w:t xml:space="preserve">Wise, J. (2020). Covid-19: New coronavirus variant is identified in UK. </w:t>
      </w:r>
      <w:r w:rsidRPr="000E097C">
        <w:rPr>
          <w:i/>
          <w:iCs/>
          <w:sz w:val="22"/>
          <w:szCs w:val="22"/>
          <w:lang w:val="de-DE"/>
        </w:rPr>
        <w:t>BMJ</w:t>
      </w:r>
      <w:r w:rsidRPr="000E097C">
        <w:rPr>
          <w:sz w:val="22"/>
          <w:szCs w:val="22"/>
          <w:lang w:val="de-DE"/>
        </w:rPr>
        <w:t>, 371, m4857.</w:t>
      </w:r>
    </w:p>
    <w:p w14:paraId="089588AD" w14:textId="77777777" w:rsidR="004578DB" w:rsidRPr="000E097C" w:rsidRDefault="004578DB" w:rsidP="004578DB">
      <w:pPr>
        <w:spacing w:line="288" w:lineRule="auto"/>
        <w:ind w:left="720" w:hanging="720"/>
        <w:rPr>
          <w:sz w:val="22"/>
          <w:szCs w:val="22"/>
        </w:rPr>
      </w:pPr>
      <w:r w:rsidRPr="000E097C">
        <w:rPr>
          <w:sz w:val="22"/>
          <w:szCs w:val="22"/>
          <w:lang w:val="de-DE"/>
        </w:rPr>
        <w:lastRenderedPageBreak/>
        <w:t xml:space="preserve">Ye, Z., Yang, X., Zeng, C., Wang, Y., Shen, Z., Li, X., and Lin, D. (2020). </w:t>
      </w:r>
      <w:r w:rsidRPr="000E097C">
        <w:rPr>
          <w:sz w:val="22"/>
          <w:szCs w:val="22"/>
        </w:rPr>
        <w:t xml:space="preserve">Resilience, Social Support, and Coping as Mediators between COVID-19-related Stressful Experiences and Acute Stress Disorder among College Students in China. </w:t>
      </w:r>
      <w:r w:rsidRPr="000E097C">
        <w:rPr>
          <w:i/>
          <w:iCs/>
          <w:sz w:val="22"/>
          <w:szCs w:val="22"/>
        </w:rPr>
        <w:t>Applied Psychology: Health and Wellbeing</w:t>
      </w:r>
      <w:r w:rsidRPr="000E097C">
        <w:rPr>
          <w:sz w:val="22"/>
          <w:szCs w:val="22"/>
        </w:rPr>
        <w:t>, 12(4), 1074-1094.</w:t>
      </w:r>
    </w:p>
    <w:p w14:paraId="6BA8FFA1" w14:textId="77777777" w:rsidR="004578DB" w:rsidRPr="00EE39E8" w:rsidRDefault="004578DB" w:rsidP="004578DB">
      <w:pPr>
        <w:spacing w:line="288" w:lineRule="auto"/>
        <w:ind w:left="720" w:hanging="720"/>
      </w:pPr>
    </w:p>
    <w:p w14:paraId="55ABC09A" w14:textId="77BB1633" w:rsidR="0063751D" w:rsidRPr="00B24172" w:rsidRDefault="00F47A65" w:rsidP="00BF2AB8">
      <w:pPr>
        <w:pStyle w:val="Bibliography"/>
        <w:spacing w:line="240" w:lineRule="auto"/>
        <w:ind w:left="567" w:hanging="567"/>
        <w:jc w:val="both"/>
      </w:pPr>
      <w:r w:rsidRPr="00B24172">
        <w:rPr>
          <w:sz w:val="22"/>
          <w:szCs w:val="22"/>
        </w:rPr>
        <w:t xml:space="preserve"> </w:t>
      </w:r>
    </w:p>
    <w:p w14:paraId="27B0BD3E" w14:textId="523FAFAB" w:rsidR="00BF7B8D" w:rsidRPr="00B24172" w:rsidRDefault="00BF7B8D" w:rsidP="00AC1F76">
      <w:pPr>
        <w:pStyle w:val="Bibliography"/>
        <w:spacing w:line="288" w:lineRule="auto"/>
        <w:ind w:left="0" w:firstLine="0"/>
        <w:rPr>
          <w:b/>
          <w:bCs/>
        </w:rPr>
      </w:pPr>
    </w:p>
    <w:sectPr w:rsidR="00BF7B8D" w:rsidRPr="00B24172" w:rsidSect="00A408D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D9574" w14:textId="77777777" w:rsidR="00710C46" w:rsidRDefault="00710C46" w:rsidP="00041B51">
      <w:r>
        <w:separator/>
      </w:r>
    </w:p>
  </w:endnote>
  <w:endnote w:type="continuationSeparator" w:id="0">
    <w:p w14:paraId="0A6986D4" w14:textId="77777777" w:rsidR="00710C46" w:rsidRDefault="00710C46" w:rsidP="00041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6616733"/>
      <w:docPartObj>
        <w:docPartGallery w:val="Page Numbers (Bottom of Page)"/>
        <w:docPartUnique/>
      </w:docPartObj>
    </w:sdtPr>
    <w:sdtEndPr>
      <w:rPr>
        <w:noProof/>
      </w:rPr>
    </w:sdtEndPr>
    <w:sdtContent>
      <w:p w14:paraId="4134563E" w14:textId="5FD68E88" w:rsidR="00B35D24" w:rsidRDefault="00B35D24">
        <w:pPr>
          <w:pStyle w:val="Footer"/>
          <w:jc w:val="center"/>
        </w:pPr>
        <w:r>
          <w:fldChar w:fldCharType="begin"/>
        </w:r>
        <w:r>
          <w:instrText xml:space="preserve"> PAGE   \* MERGEFORMAT </w:instrText>
        </w:r>
        <w:r>
          <w:fldChar w:fldCharType="separate"/>
        </w:r>
        <w:r w:rsidR="00D20FE4">
          <w:rPr>
            <w:noProof/>
          </w:rPr>
          <w:t>2</w:t>
        </w:r>
        <w:r>
          <w:rPr>
            <w:noProof/>
          </w:rPr>
          <w:fldChar w:fldCharType="end"/>
        </w:r>
      </w:p>
    </w:sdtContent>
  </w:sdt>
  <w:p w14:paraId="0FDD55B4" w14:textId="77777777" w:rsidR="00B35D24" w:rsidRDefault="00B35D24" w:rsidP="00C764AE">
    <w:pPr>
      <w:pStyle w:val="Footer"/>
      <w:tabs>
        <w:tab w:val="clear" w:pos="4513"/>
        <w:tab w:val="clear" w:pos="9026"/>
        <w:tab w:val="left" w:pos="320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29DAF" w14:textId="77777777" w:rsidR="00710C46" w:rsidRDefault="00710C46" w:rsidP="00041B51">
      <w:r>
        <w:separator/>
      </w:r>
    </w:p>
  </w:footnote>
  <w:footnote w:type="continuationSeparator" w:id="0">
    <w:p w14:paraId="02319EB9" w14:textId="77777777" w:rsidR="00710C46" w:rsidRDefault="00710C46" w:rsidP="00041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70D5"/>
    <w:multiLevelType w:val="hybridMultilevel"/>
    <w:tmpl w:val="DEF4DF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6A35A50"/>
    <w:multiLevelType w:val="multilevel"/>
    <w:tmpl w:val="F226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F5B8D"/>
    <w:multiLevelType w:val="hybridMultilevel"/>
    <w:tmpl w:val="D86E6F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9CA4AFA"/>
    <w:multiLevelType w:val="hybridMultilevel"/>
    <w:tmpl w:val="2062D8B6"/>
    <w:lvl w:ilvl="0" w:tplc="14090011">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4" w15:restartNumberingAfterBreak="0">
    <w:nsid w:val="0AFF1894"/>
    <w:multiLevelType w:val="hybridMultilevel"/>
    <w:tmpl w:val="5A4A21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CBE74FC"/>
    <w:multiLevelType w:val="hybridMultilevel"/>
    <w:tmpl w:val="F3243DD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05B2BF1"/>
    <w:multiLevelType w:val="hybridMultilevel"/>
    <w:tmpl w:val="1F2ADD9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1947B57"/>
    <w:multiLevelType w:val="hybridMultilevel"/>
    <w:tmpl w:val="0F022D4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8" w15:restartNumberingAfterBreak="0">
    <w:nsid w:val="143A31F8"/>
    <w:multiLevelType w:val="hybridMultilevel"/>
    <w:tmpl w:val="C21E8B0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73509CA"/>
    <w:multiLevelType w:val="hybridMultilevel"/>
    <w:tmpl w:val="9B7431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EBE179F"/>
    <w:multiLevelType w:val="hybridMultilevel"/>
    <w:tmpl w:val="D1A8A9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35F3570"/>
    <w:multiLevelType w:val="hybridMultilevel"/>
    <w:tmpl w:val="58BC9466"/>
    <w:lvl w:ilvl="0" w:tplc="14090011">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2" w15:restartNumberingAfterBreak="0">
    <w:nsid w:val="25CF3B7D"/>
    <w:multiLevelType w:val="hybridMultilevel"/>
    <w:tmpl w:val="1F2ADD9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7122877"/>
    <w:multiLevelType w:val="hybridMultilevel"/>
    <w:tmpl w:val="3CF0209A"/>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972436E"/>
    <w:multiLevelType w:val="hybridMultilevel"/>
    <w:tmpl w:val="2062D8B6"/>
    <w:lvl w:ilvl="0" w:tplc="14090011">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5" w15:restartNumberingAfterBreak="0">
    <w:nsid w:val="2AD618F2"/>
    <w:multiLevelType w:val="hybridMultilevel"/>
    <w:tmpl w:val="6AC45CA4"/>
    <w:lvl w:ilvl="0" w:tplc="83168C5E">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EB0D51"/>
    <w:multiLevelType w:val="hybridMultilevel"/>
    <w:tmpl w:val="00562F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3835630"/>
    <w:multiLevelType w:val="hybridMultilevel"/>
    <w:tmpl w:val="4C0A92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3FF0590"/>
    <w:multiLevelType w:val="multilevel"/>
    <w:tmpl w:val="48A0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BB3327"/>
    <w:multiLevelType w:val="hybridMultilevel"/>
    <w:tmpl w:val="07A0C51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36AC31CD"/>
    <w:multiLevelType w:val="multilevel"/>
    <w:tmpl w:val="778E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0D3284"/>
    <w:multiLevelType w:val="hybridMultilevel"/>
    <w:tmpl w:val="D9DE9E2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3D3A0FF6"/>
    <w:multiLevelType w:val="hybridMultilevel"/>
    <w:tmpl w:val="C9AA116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414770BF"/>
    <w:multiLevelType w:val="hybridMultilevel"/>
    <w:tmpl w:val="1DF45C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2BE46B3"/>
    <w:multiLevelType w:val="hybridMultilevel"/>
    <w:tmpl w:val="F9920512"/>
    <w:lvl w:ilvl="0" w:tplc="14090011">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433B02F2"/>
    <w:multiLevelType w:val="hybridMultilevel"/>
    <w:tmpl w:val="91BE902E"/>
    <w:lvl w:ilvl="0" w:tplc="01F67D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907683"/>
    <w:multiLevelType w:val="hybridMultilevel"/>
    <w:tmpl w:val="8EA0F4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FB63A7E"/>
    <w:multiLevelType w:val="hybridMultilevel"/>
    <w:tmpl w:val="3DD8E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FC15E9E"/>
    <w:multiLevelType w:val="hybridMultilevel"/>
    <w:tmpl w:val="D6A4CDB8"/>
    <w:lvl w:ilvl="0" w:tplc="89B45DA4">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9" w15:restartNumberingAfterBreak="0">
    <w:nsid w:val="4FE132C0"/>
    <w:multiLevelType w:val="hybridMultilevel"/>
    <w:tmpl w:val="5900EC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3454BC6"/>
    <w:multiLevelType w:val="multilevel"/>
    <w:tmpl w:val="676E6DF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3E423D8"/>
    <w:multiLevelType w:val="hybridMultilevel"/>
    <w:tmpl w:val="1F2ADD9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55102168"/>
    <w:multiLevelType w:val="hybridMultilevel"/>
    <w:tmpl w:val="2062D8B6"/>
    <w:lvl w:ilvl="0" w:tplc="14090011">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33" w15:restartNumberingAfterBreak="0">
    <w:nsid w:val="5C75390D"/>
    <w:multiLevelType w:val="hybridMultilevel"/>
    <w:tmpl w:val="C9AA116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5D9A2D08"/>
    <w:multiLevelType w:val="hybridMultilevel"/>
    <w:tmpl w:val="B44E94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EAD6841"/>
    <w:multiLevelType w:val="hybridMultilevel"/>
    <w:tmpl w:val="E660852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5FD36E40"/>
    <w:multiLevelType w:val="multilevel"/>
    <w:tmpl w:val="149E4A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0310884"/>
    <w:multiLevelType w:val="hybridMultilevel"/>
    <w:tmpl w:val="17E89492"/>
    <w:lvl w:ilvl="0" w:tplc="1F961D6C">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8" w15:restartNumberingAfterBreak="0">
    <w:nsid w:val="605D229A"/>
    <w:multiLevelType w:val="hybridMultilevel"/>
    <w:tmpl w:val="3D66DE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22A3114"/>
    <w:multiLevelType w:val="hybridMultilevel"/>
    <w:tmpl w:val="2062D8B6"/>
    <w:lvl w:ilvl="0" w:tplc="14090011">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40" w15:restartNumberingAfterBreak="0">
    <w:nsid w:val="65C03E36"/>
    <w:multiLevelType w:val="hybridMultilevel"/>
    <w:tmpl w:val="354644F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68C76C36"/>
    <w:multiLevelType w:val="hybridMultilevel"/>
    <w:tmpl w:val="2062D8B6"/>
    <w:lvl w:ilvl="0" w:tplc="14090011">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42" w15:restartNumberingAfterBreak="0">
    <w:nsid w:val="6B073474"/>
    <w:multiLevelType w:val="hybridMultilevel"/>
    <w:tmpl w:val="C9AA116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76D230D6"/>
    <w:multiLevelType w:val="hybridMultilevel"/>
    <w:tmpl w:val="700A9C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76DA4CCF"/>
    <w:multiLevelType w:val="hybridMultilevel"/>
    <w:tmpl w:val="78BAEA40"/>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5" w15:restartNumberingAfterBreak="0">
    <w:nsid w:val="799B0762"/>
    <w:multiLevelType w:val="hybridMultilevel"/>
    <w:tmpl w:val="45CE56CE"/>
    <w:lvl w:ilvl="0" w:tplc="37F64CEA">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num>
  <w:num w:numId="3">
    <w:abstractNumId w:val="43"/>
  </w:num>
  <w:num w:numId="4">
    <w:abstractNumId w:val="3"/>
  </w:num>
  <w:num w:numId="5">
    <w:abstractNumId w:val="39"/>
  </w:num>
  <w:num w:numId="6">
    <w:abstractNumId w:val="14"/>
  </w:num>
  <w:num w:numId="7">
    <w:abstractNumId w:val="32"/>
  </w:num>
  <w:num w:numId="8">
    <w:abstractNumId w:val="18"/>
  </w:num>
  <w:num w:numId="9">
    <w:abstractNumId w:val="1"/>
  </w:num>
  <w:num w:numId="10">
    <w:abstractNumId w:val="20"/>
  </w:num>
  <w:num w:numId="11">
    <w:abstractNumId w:val="29"/>
  </w:num>
  <w:num w:numId="12">
    <w:abstractNumId w:val="23"/>
  </w:num>
  <w:num w:numId="13">
    <w:abstractNumId w:val="38"/>
  </w:num>
  <w:num w:numId="14">
    <w:abstractNumId w:val="9"/>
  </w:num>
  <w:num w:numId="15">
    <w:abstractNumId w:val="10"/>
  </w:num>
  <w:num w:numId="16">
    <w:abstractNumId w:val="34"/>
  </w:num>
  <w:num w:numId="17">
    <w:abstractNumId w:val="16"/>
  </w:num>
  <w:num w:numId="18">
    <w:abstractNumId w:val="36"/>
  </w:num>
  <w:num w:numId="19">
    <w:abstractNumId w:val="15"/>
  </w:num>
  <w:num w:numId="20">
    <w:abstractNumId w:val="30"/>
  </w:num>
  <w:num w:numId="21">
    <w:abstractNumId w:val="7"/>
  </w:num>
  <w:num w:numId="22">
    <w:abstractNumId w:val="13"/>
  </w:num>
  <w:num w:numId="23">
    <w:abstractNumId w:val="24"/>
  </w:num>
  <w:num w:numId="24">
    <w:abstractNumId w:val="45"/>
  </w:num>
  <w:num w:numId="25">
    <w:abstractNumId w:val="5"/>
  </w:num>
  <w:num w:numId="26">
    <w:abstractNumId w:val="0"/>
  </w:num>
  <w:num w:numId="27">
    <w:abstractNumId w:val="28"/>
  </w:num>
  <w:num w:numId="28">
    <w:abstractNumId w:val="11"/>
  </w:num>
  <w:num w:numId="29">
    <w:abstractNumId w:val="44"/>
  </w:num>
  <w:num w:numId="30">
    <w:abstractNumId w:val="40"/>
  </w:num>
  <w:num w:numId="31">
    <w:abstractNumId w:val="37"/>
  </w:num>
  <w:num w:numId="32">
    <w:abstractNumId w:val="22"/>
  </w:num>
  <w:num w:numId="33">
    <w:abstractNumId w:val="42"/>
  </w:num>
  <w:num w:numId="34">
    <w:abstractNumId w:val="19"/>
  </w:num>
  <w:num w:numId="35">
    <w:abstractNumId w:val="33"/>
  </w:num>
  <w:num w:numId="36">
    <w:abstractNumId w:val="6"/>
  </w:num>
  <w:num w:numId="37">
    <w:abstractNumId w:val="12"/>
  </w:num>
  <w:num w:numId="38">
    <w:abstractNumId w:val="31"/>
  </w:num>
  <w:num w:numId="39">
    <w:abstractNumId w:val="27"/>
  </w:num>
  <w:num w:numId="40">
    <w:abstractNumId w:val="8"/>
  </w:num>
  <w:num w:numId="41">
    <w:abstractNumId w:val="2"/>
  </w:num>
  <w:num w:numId="42">
    <w:abstractNumId w:val="4"/>
  </w:num>
  <w:num w:numId="43">
    <w:abstractNumId w:val="26"/>
  </w:num>
  <w:num w:numId="44">
    <w:abstractNumId w:val="21"/>
  </w:num>
  <w:num w:numId="45">
    <w:abstractNumId w:val="35"/>
  </w:num>
  <w:num w:numId="46">
    <w:abstractNumId w:val="25"/>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NZ" w:vendorID="64" w:dllVersion="6" w:nlCheck="1" w:checkStyle="1"/>
  <w:activeWritingStyle w:appName="MSWord" w:lang="en-US" w:vendorID="64" w:dllVersion="4096" w:nlCheck="1" w:checkStyle="0"/>
  <w:activeWritingStyle w:appName="MSWord" w:lang="en-NZ" w:vendorID="64" w:dllVersion="4096" w:nlCheck="1" w:checkStyle="0"/>
  <w:activeWritingStyle w:appName="MSWord" w:lang="es-ES"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GwsDCytDQzMjQ0NrZU0lEKTi0uzszPAykwrgUAFNiMpCwAAAA="/>
  </w:docVars>
  <w:rsids>
    <w:rsidRoot w:val="000B5C3B"/>
    <w:rsid w:val="00000339"/>
    <w:rsid w:val="000020AD"/>
    <w:rsid w:val="00006403"/>
    <w:rsid w:val="00010EA1"/>
    <w:rsid w:val="00011686"/>
    <w:rsid w:val="00011A94"/>
    <w:rsid w:val="00011EE6"/>
    <w:rsid w:val="00013D8D"/>
    <w:rsid w:val="00013EE5"/>
    <w:rsid w:val="000140E1"/>
    <w:rsid w:val="00014472"/>
    <w:rsid w:val="00014512"/>
    <w:rsid w:val="00014D0F"/>
    <w:rsid w:val="00017446"/>
    <w:rsid w:val="0002059F"/>
    <w:rsid w:val="00021243"/>
    <w:rsid w:val="00021D2B"/>
    <w:rsid w:val="00021FDB"/>
    <w:rsid w:val="00022849"/>
    <w:rsid w:val="00022BD3"/>
    <w:rsid w:val="00023B26"/>
    <w:rsid w:val="000245C0"/>
    <w:rsid w:val="00030582"/>
    <w:rsid w:val="00031228"/>
    <w:rsid w:val="00033032"/>
    <w:rsid w:val="000367C1"/>
    <w:rsid w:val="00041B51"/>
    <w:rsid w:val="00041E5C"/>
    <w:rsid w:val="0004779F"/>
    <w:rsid w:val="00047837"/>
    <w:rsid w:val="00050CF8"/>
    <w:rsid w:val="00051386"/>
    <w:rsid w:val="0005755C"/>
    <w:rsid w:val="00057C45"/>
    <w:rsid w:val="0006349F"/>
    <w:rsid w:val="00063F3F"/>
    <w:rsid w:val="000675D8"/>
    <w:rsid w:val="00067FBF"/>
    <w:rsid w:val="00070987"/>
    <w:rsid w:val="00072E9C"/>
    <w:rsid w:val="000735B3"/>
    <w:rsid w:val="0007389D"/>
    <w:rsid w:val="00073911"/>
    <w:rsid w:val="000746F6"/>
    <w:rsid w:val="0007486A"/>
    <w:rsid w:val="00075C7F"/>
    <w:rsid w:val="00075D0A"/>
    <w:rsid w:val="00076DD0"/>
    <w:rsid w:val="00076ED3"/>
    <w:rsid w:val="00076FB3"/>
    <w:rsid w:val="00077434"/>
    <w:rsid w:val="00077A3F"/>
    <w:rsid w:val="00077DE2"/>
    <w:rsid w:val="00080196"/>
    <w:rsid w:val="00080319"/>
    <w:rsid w:val="00080954"/>
    <w:rsid w:val="000809B4"/>
    <w:rsid w:val="00081CA9"/>
    <w:rsid w:val="00082789"/>
    <w:rsid w:val="00085255"/>
    <w:rsid w:val="00085A14"/>
    <w:rsid w:val="00087F1A"/>
    <w:rsid w:val="0009132D"/>
    <w:rsid w:val="00092191"/>
    <w:rsid w:val="0009598F"/>
    <w:rsid w:val="00095E77"/>
    <w:rsid w:val="000961CA"/>
    <w:rsid w:val="0009710F"/>
    <w:rsid w:val="000A0646"/>
    <w:rsid w:val="000A165C"/>
    <w:rsid w:val="000A275A"/>
    <w:rsid w:val="000A5940"/>
    <w:rsid w:val="000A5F12"/>
    <w:rsid w:val="000A60D8"/>
    <w:rsid w:val="000A7641"/>
    <w:rsid w:val="000B525C"/>
    <w:rsid w:val="000B587E"/>
    <w:rsid w:val="000B5C3B"/>
    <w:rsid w:val="000B6003"/>
    <w:rsid w:val="000C047D"/>
    <w:rsid w:val="000C2275"/>
    <w:rsid w:val="000C32BA"/>
    <w:rsid w:val="000C55CE"/>
    <w:rsid w:val="000C612D"/>
    <w:rsid w:val="000D2B7A"/>
    <w:rsid w:val="000D3A42"/>
    <w:rsid w:val="000D466A"/>
    <w:rsid w:val="000D6E62"/>
    <w:rsid w:val="000D7123"/>
    <w:rsid w:val="000D7322"/>
    <w:rsid w:val="000D7EE3"/>
    <w:rsid w:val="000E097C"/>
    <w:rsid w:val="000E1EF5"/>
    <w:rsid w:val="000E2C56"/>
    <w:rsid w:val="000E360C"/>
    <w:rsid w:val="000E6E10"/>
    <w:rsid w:val="000E7FB2"/>
    <w:rsid w:val="000F556D"/>
    <w:rsid w:val="000F63EA"/>
    <w:rsid w:val="000F760B"/>
    <w:rsid w:val="00100E46"/>
    <w:rsid w:val="00100FD0"/>
    <w:rsid w:val="00102D8A"/>
    <w:rsid w:val="00103DED"/>
    <w:rsid w:val="001051ED"/>
    <w:rsid w:val="0010523C"/>
    <w:rsid w:val="00105E90"/>
    <w:rsid w:val="001101B6"/>
    <w:rsid w:val="00111C29"/>
    <w:rsid w:val="00112072"/>
    <w:rsid w:val="001132DC"/>
    <w:rsid w:val="00113B5B"/>
    <w:rsid w:val="001148D8"/>
    <w:rsid w:val="00114F12"/>
    <w:rsid w:val="0011564B"/>
    <w:rsid w:val="00116589"/>
    <w:rsid w:val="00117759"/>
    <w:rsid w:val="00120E4B"/>
    <w:rsid w:val="00121852"/>
    <w:rsid w:val="00122E4C"/>
    <w:rsid w:val="001234F8"/>
    <w:rsid w:val="001272C5"/>
    <w:rsid w:val="00131967"/>
    <w:rsid w:val="00132277"/>
    <w:rsid w:val="001324E7"/>
    <w:rsid w:val="0013261C"/>
    <w:rsid w:val="00135CA9"/>
    <w:rsid w:val="0013636D"/>
    <w:rsid w:val="001378FC"/>
    <w:rsid w:val="00137D44"/>
    <w:rsid w:val="001403E9"/>
    <w:rsid w:val="00142CF9"/>
    <w:rsid w:val="00142F3A"/>
    <w:rsid w:val="0014318C"/>
    <w:rsid w:val="0014387D"/>
    <w:rsid w:val="001479C2"/>
    <w:rsid w:val="00151B81"/>
    <w:rsid w:val="001525D0"/>
    <w:rsid w:val="00154FE7"/>
    <w:rsid w:val="00156256"/>
    <w:rsid w:val="0015639E"/>
    <w:rsid w:val="00156F39"/>
    <w:rsid w:val="00160F6B"/>
    <w:rsid w:val="001619D0"/>
    <w:rsid w:val="00162059"/>
    <w:rsid w:val="0016207D"/>
    <w:rsid w:val="00163858"/>
    <w:rsid w:val="001647D6"/>
    <w:rsid w:val="00164D21"/>
    <w:rsid w:val="00166D71"/>
    <w:rsid w:val="00167A9B"/>
    <w:rsid w:val="00170E71"/>
    <w:rsid w:val="00171669"/>
    <w:rsid w:val="0017246F"/>
    <w:rsid w:val="00172E00"/>
    <w:rsid w:val="00173966"/>
    <w:rsid w:val="0017520A"/>
    <w:rsid w:val="00175B5E"/>
    <w:rsid w:val="0018102B"/>
    <w:rsid w:val="00182222"/>
    <w:rsid w:val="00182776"/>
    <w:rsid w:val="00183ACF"/>
    <w:rsid w:val="001855F8"/>
    <w:rsid w:val="00185A52"/>
    <w:rsid w:val="0018663F"/>
    <w:rsid w:val="00187CA2"/>
    <w:rsid w:val="00191DB6"/>
    <w:rsid w:val="0019302A"/>
    <w:rsid w:val="00193663"/>
    <w:rsid w:val="00195037"/>
    <w:rsid w:val="001978E7"/>
    <w:rsid w:val="00197C48"/>
    <w:rsid w:val="001A1470"/>
    <w:rsid w:val="001A223D"/>
    <w:rsid w:val="001A5A99"/>
    <w:rsid w:val="001A5D60"/>
    <w:rsid w:val="001A63E7"/>
    <w:rsid w:val="001A6B16"/>
    <w:rsid w:val="001B0300"/>
    <w:rsid w:val="001B33C1"/>
    <w:rsid w:val="001B3915"/>
    <w:rsid w:val="001B7029"/>
    <w:rsid w:val="001C0A06"/>
    <w:rsid w:val="001C1801"/>
    <w:rsid w:val="001C28FF"/>
    <w:rsid w:val="001C5335"/>
    <w:rsid w:val="001C5F85"/>
    <w:rsid w:val="001D0327"/>
    <w:rsid w:val="001D2CC2"/>
    <w:rsid w:val="001D32EF"/>
    <w:rsid w:val="001D3FD3"/>
    <w:rsid w:val="001D55CA"/>
    <w:rsid w:val="001D58BD"/>
    <w:rsid w:val="001D5EE5"/>
    <w:rsid w:val="001D63B4"/>
    <w:rsid w:val="001D72B0"/>
    <w:rsid w:val="001E06C7"/>
    <w:rsid w:val="001E071C"/>
    <w:rsid w:val="001E0D12"/>
    <w:rsid w:val="001E22B9"/>
    <w:rsid w:val="001E4362"/>
    <w:rsid w:val="001E5F79"/>
    <w:rsid w:val="001E66D6"/>
    <w:rsid w:val="001F021F"/>
    <w:rsid w:val="001F1D26"/>
    <w:rsid w:val="001F1DD0"/>
    <w:rsid w:val="001F2293"/>
    <w:rsid w:val="001F2377"/>
    <w:rsid w:val="001F2DCD"/>
    <w:rsid w:val="001F547A"/>
    <w:rsid w:val="001F5FF8"/>
    <w:rsid w:val="001F60EE"/>
    <w:rsid w:val="001F7A1A"/>
    <w:rsid w:val="001F7B7E"/>
    <w:rsid w:val="00200D8E"/>
    <w:rsid w:val="002012B0"/>
    <w:rsid w:val="002015EE"/>
    <w:rsid w:val="00205527"/>
    <w:rsid w:val="00205E0B"/>
    <w:rsid w:val="00205ECD"/>
    <w:rsid w:val="002071B0"/>
    <w:rsid w:val="00210632"/>
    <w:rsid w:val="00211429"/>
    <w:rsid w:val="002121D7"/>
    <w:rsid w:val="00212D3A"/>
    <w:rsid w:val="00214245"/>
    <w:rsid w:val="002147D4"/>
    <w:rsid w:val="00214D6D"/>
    <w:rsid w:val="0021571F"/>
    <w:rsid w:val="00217343"/>
    <w:rsid w:val="002175A5"/>
    <w:rsid w:val="002205FA"/>
    <w:rsid w:val="00233F05"/>
    <w:rsid w:val="002341C9"/>
    <w:rsid w:val="002349C2"/>
    <w:rsid w:val="0024032F"/>
    <w:rsid w:val="002417CE"/>
    <w:rsid w:val="00243E0C"/>
    <w:rsid w:val="002457BD"/>
    <w:rsid w:val="00245F8D"/>
    <w:rsid w:val="00247F9D"/>
    <w:rsid w:val="002523C8"/>
    <w:rsid w:val="0025418A"/>
    <w:rsid w:val="00256F71"/>
    <w:rsid w:val="0026001B"/>
    <w:rsid w:val="00260F09"/>
    <w:rsid w:val="00261174"/>
    <w:rsid w:val="00262E0F"/>
    <w:rsid w:val="00263A09"/>
    <w:rsid w:val="00265228"/>
    <w:rsid w:val="00265548"/>
    <w:rsid w:val="00265A65"/>
    <w:rsid w:val="0026724C"/>
    <w:rsid w:val="00271123"/>
    <w:rsid w:val="00272765"/>
    <w:rsid w:val="0027494C"/>
    <w:rsid w:val="00275DEB"/>
    <w:rsid w:val="0027648E"/>
    <w:rsid w:val="002767FE"/>
    <w:rsid w:val="00277C9F"/>
    <w:rsid w:val="00280B54"/>
    <w:rsid w:val="002839BE"/>
    <w:rsid w:val="00285A45"/>
    <w:rsid w:val="00286D5F"/>
    <w:rsid w:val="00290C99"/>
    <w:rsid w:val="00293AE8"/>
    <w:rsid w:val="002944AE"/>
    <w:rsid w:val="00294517"/>
    <w:rsid w:val="00295DF8"/>
    <w:rsid w:val="002A1EE3"/>
    <w:rsid w:val="002A21A6"/>
    <w:rsid w:val="002A55BA"/>
    <w:rsid w:val="002A64ED"/>
    <w:rsid w:val="002B0630"/>
    <w:rsid w:val="002B0764"/>
    <w:rsid w:val="002B527D"/>
    <w:rsid w:val="002B69F6"/>
    <w:rsid w:val="002B6A6C"/>
    <w:rsid w:val="002C43D7"/>
    <w:rsid w:val="002C6749"/>
    <w:rsid w:val="002D1174"/>
    <w:rsid w:val="002D704E"/>
    <w:rsid w:val="002D7CE4"/>
    <w:rsid w:val="002E05FD"/>
    <w:rsid w:val="002E069C"/>
    <w:rsid w:val="002E15C8"/>
    <w:rsid w:val="002E1C34"/>
    <w:rsid w:val="002E1DF4"/>
    <w:rsid w:val="002E2956"/>
    <w:rsid w:val="002E4254"/>
    <w:rsid w:val="002E53BE"/>
    <w:rsid w:val="002E6897"/>
    <w:rsid w:val="002F0F43"/>
    <w:rsid w:val="002F2FB3"/>
    <w:rsid w:val="002F5A31"/>
    <w:rsid w:val="002F6035"/>
    <w:rsid w:val="002F6C68"/>
    <w:rsid w:val="002F6FB2"/>
    <w:rsid w:val="002F7103"/>
    <w:rsid w:val="00300A6E"/>
    <w:rsid w:val="0030393C"/>
    <w:rsid w:val="00307DD4"/>
    <w:rsid w:val="00310AE8"/>
    <w:rsid w:val="003139FE"/>
    <w:rsid w:val="0031614E"/>
    <w:rsid w:val="00317357"/>
    <w:rsid w:val="00317B7A"/>
    <w:rsid w:val="00317C90"/>
    <w:rsid w:val="0032089C"/>
    <w:rsid w:val="00321504"/>
    <w:rsid w:val="00321CE6"/>
    <w:rsid w:val="00322D60"/>
    <w:rsid w:val="003232A5"/>
    <w:rsid w:val="00324486"/>
    <w:rsid w:val="00324ABE"/>
    <w:rsid w:val="00324EDB"/>
    <w:rsid w:val="00326104"/>
    <w:rsid w:val="00331CFE"/>
    <w:rsid w:val="00332AF6"/>
    <w:rsid w:val="00333C06"/>
    <w:rsid w:val="003348A5"/>
    <w:rsid w:val="00335834"/>
    <w:rsid w:val="003370F3"/>
    <w:rsid w:val="0034052C"/>
    <w:rsid w:val="003450AD"/>
    <w:rsid w:val="003452AB"/>
    <w:rsid w:val="00347101"/>
    <w:rsid w:val="00347DDF"/>
    <w:rsid w:val="00353C50"/>
    <w:rsid w:val="00354AAC"/>
    <w:rsid w:val="0036025C"/>
    <w:rsid w:val="003618D8"/>
    <w:rsid w:val="00361FB3"/>
    <w:rsid w:val="00362AE6"/>
    <w:rsid w:val="003650B7"/>
    <w:rsid w:val="00365EAE"/>
    <w:rsid w:val="00366205"/>
    <w:rsid w:val="003674E0"/>
    <w:rsid w:val="00367EDB"/>
    <w:rsid w:val="00370A1F"/>
    <w:rsid w:val="0037116F"/>
    <w:rsid w:val="00372396"/>
    <w:rsid w:val="003725DA"/>
    <w:rsid w:val="00372AE1"/>
    <w:rsid w:val="00372E6F"/>
    <w:rsid w:val="003746FB"/>
    <w:rsid w:val="00374763"/>
    <w:rsid w:val="00374CCA"/>
    <w:rsid w:val="00376CC8"/>
    <w:rsid w:val="00380742"/>
    <w:rsid w:val="0038175B"/>
    <w:rsid w:val="0038364E"/>
    <w:rsid w:val="00383F06"/>
    <w:rsid w:val="003866BD"/>
    <w:rsid w:val="003866BE"/>
    <w:rsid w:val="003901F9"/>
    <w:rsid w:val="00391EFC"/>
    <w:rsid w:val="00393B7A"/>
    <w:rsid w:val="00394469"/>
    <w:rsid w:val="00394524"/>
    <w:rsid w:val="003953B5"/>
    <w:rsid w:val="00396FB7"/>
    <w:rsid w:val="003A1EB7"/>
    <w:rsid w:val="003A41AA"/>
    <w:rsid w:val="003A6AF3"/>
    <w:rsid w:val="003A7564"/>
    <w:rsid w:val="003B0D6B"/>
    <w:rsid w:val="003B1E78"/>
    <w:rsid w:val="003B1FA6"/>
    <w:rsid w:val="003B20EE"/>
    <w:rsid w:val="003B2F67"/>
    <w:rsid w:val="003B4718"/>
    <w:rsid w:val="003B4F3D"/>
    <w:rsid w:val="003B632B"/>
    <w:rsid w:val="003B6C2E"/>
    <w:rsid w:val="003B75DF"/>
    <w:rsid w:val="003C0090"/>
    <w:rsid w:val="003C3737"/>
    <w:rsid w:val="003C677A"/>
    <w:rsid w:val="003C75D6"/>
    <w:rsid w:val="003D0392"/>
    <w:rsid w:val="003D0BE9"/>
    <w:rsid w:val="003D1EA1"/>
    <w:rsid w:val="003D21C4"/>
    <w:rsid w:val="003D2AD6"/>
    <w:rsid w:val="003D40CF"/>
    <w:rsid w:val="003D47EB"/>
    <w:rsid w:val="003D5BDF"/>
    <w:rsid w:val="003D761C"/>
    <w:rsid w:val="003E36EA"/>
    <w:rsid w:val="003E3C84"/>
    <w:rsid w:val="003E60DB"/>
    <w:rsid w:val="003E7C5D"/>
    <w:rsid w:val="003F1988"/>
    <w:rsid w:val="003F4E4D"/>
    <w:rsid w:val="003F5709"/>
    <w:rsid w:val="003F5953"/>
    <w:rsid w:val="003F6007"/>
    <w:rsid w:val="003F68B6"/>
    <w:rsid w:val="003F7445"/>
    <w:rsid w:val="003F7CEF"/>
    <w:rsid w:val="00400954"/>
    <w:rsid w:val="00400C3E"/>
    <w:rsid w:val="00403225"/>
    <w:rsid w:val="0040455A"/>
    <w:rsid w:val="00411893"/>
    <w:rsid w:val="00413602"/>
    <w:rsid w:val="00414EFB"/>
    <w:rsid w:val="00415DB3"/>
    <w:rsid w:val="00415F6F"/>
    <w:rsid w:val="00421708"/>
    <w:rsid w:val="00431D62"/>
    <w:rsid w:val="0043532C"/>
    <w:rsid w:val="00436AC7"/>
    <w:rsid w:val="00437BCC"/>
    <w:rsid w:val="004411EA"/>
    <w:rsid w:val="00442D88"/>
    <w:rsid w:val="00442E2C"/>
    <w:rsid w:val="00446566"/>
    <w:rsid w:val="00450E78"/>
    <w:rsid w:val="0045120A"/>
    <w:rsid w:val="00452611"/>
    <w:rsid w:val="00457422"/>
    <w:rsid w:val="004578DB"/>
    <w:rsid w:val="00461332"/>
    <w:rsid w:val="00461EBA"/>
    <w:rsid w:val="00464100"/>
    <w:rsid w:val="0046561B"/>
    <w:rsid w:val="0047259B"/>
    <w:rsid w:val="00474A33"/>
    <w:rsid w:val="00476448"/>
    <w:rsid w:val="00477190"/>
    <w:rsid w:val="004774A9"/>
    <w:rsid w:val="00481131"/>
    <w:rsid w:val="00482642"/>
    <w:rsid w:val="00482F82"/>
    <w:rsid w:val="00485DCC"/>
    <w:rsid w:val="004906FF"/>
    <w:rsid w:val="004908BC"/>
    <w:rsid w:val="004946B5"/>
    <w:rsid w:val="004951C5"/>
    <w:rsid w:val="00496091"/>
    <w:rsid w:val="004966CA"/>
    <w:rsid w:val="004966F2"/>
    <w:rsid w:val="00497B03"/>
    <w:rsid w:val="004A272F"/>
    <w:rsid w:val="004A459E"/>
    <w:rsid w:val="004A7217"/>
    <w:rsid w:val="004A78CB"/>
    <w:rsid w:val="004A7C0E"/>
    <w:rsid w:val="004B0FB6"/>
    <w:rsid w:val="004B14E9"/>
    <w:rsid w:val="004B61F7"/>
    <w:rsid w:val="004B684E"/>
    <w:rsid w:val="004C0A4E"/>
    <w:rsid w:val="004C2A4D"/>
    <w:rsid w:val="004C3AC7"/>
    <w:rsid w:val="004C65D7"/>
    <w:rsid w:val="004C6610"/>
    <w:rsid w:val="004D395A"/>
    <w:rsid w:val="004D5A2F"/>
    <w:rsid w:val="004D6270"/>
    <w:rsid w:val="004D679B"/>
    <w:rsid w:val="004D6E30"/>
    <w:rsid w:val="004D7120"/>
    <w:rsid w:val="004E02FD"/>
    <w:rsid w:val="004E0672"/>
    <w:rsid w:val="004E0B09"/>
    <w:rsid w:val="004E1E2C"/>
    <w:rsid w:val="004E22D1"/>
    <w:rsid w:val="004E4ABA"/>
    <w:rsid w:val="004E5E11"/>
    <w:rsid w:val="004E7228"/>
    <w:rsid w:val="004F0B12"/>
    <w:rsid w:val="004F3A7C"/>
    <w:rsid w:val="004F56BD"/>
    <w:rsid w:val="004F7051"/>
    <w:rsid w:val="004F7B43"/>
    <w:rsid w:val="00500048"/>
    <w:rsid w:val="00500654"/>
    <w:rsid w:val="00501910"/>
    <w:rsid w:val="0050259F"/>
    <w:rsid w:val="005034D0"/>
    <w:rsid w:val="005042B5"/>
    <w:rsid w:val="00505496"/>
    <w:rsid w:val="00506F13"/>
    <w:rsid w:val="00513614"/>
    <w:rsid w:val="005208EA"/>
    <w:rsid w:val="00521A2A"/>
    <w:rsid w:val="005221F4"/>
    <w:rsid w:val="00522A07"/>
    <w:rsid w:val="00525046"/>
    <w:rsid w:val="00526CC2"/>
    <w:rsid w:val="00535431"/>
    <w:rsid w:val="00535674"/>
    <w:rsid w:val="00535830"/>
    <w:rsid w:val="00536364"/>
    <w:rsid w:val="005403BA"/>
    <w:rsid w:val="00541986"/>
    <w:rsid w:val="00542183"/>
    <w:rsid w:val="005429F0"/>
    <w:rsid w:val="00542C4B"/>
    <w:rsid w:val="005431C8"/>
    <w:rsid w:val="005434C3"/>
    <w:rsid w:val="005437FB"/>
    <w:rsid w:val="0054435E"/>
    <w:rsid w:val="005446E5"/>
    <w:rsid w:val="00547A1E"/>
    <w:rsid w:val="00552696"/>
    <w:rsid w:val="005560AB"/>
    <w:rsid w:val="005561C2"/>
    <w:rsid w:val="00556285"/>
    <w:rsid w:val="005574E1"/>
    <w:rsid w:val="00561455"/>
    <w:rsid w:val="00562410"/>
    <w:rsid w:val="00562C53"/>
    <w:rsid w:val="005630AA"/>
    <w:rsid w:val="00565AA2"/>
    <w:rsid w:val="00566CBC"/>
    <w:rsid w:val="00574485"/>
    <w:rsid w:val="00581D4D"/>
    <w:rsid w:val="005824C3"/>
    <w:rsid w:val="00584CCB"/>
    <w:rsid w:val="00585DB9"/>
    <w:rsid w:val="005878FF"/>
    <w:rsid w:val="00592B27"/>
    <w:rsid w:val="005937CD"/>
    <w:rsid w:val="00596920"/>
    <w:rsid w:val="005A0EF8"/>
    <w:rsid w:val="005A2124"/>
    <w:rsid w:val="005A3F3C"/>
    <w:rsid w:val="005A48FD"/>
    <w:rsid w:val="005A5032"/>
    <w:rsid w:val="005A7261"/>
    <w:rsid w:val="005B050D"/>
    <w:rsid w:val="005B0D8C"/>
    <w:rsid w:val="005B438A"/>
    <w:rsid w:val="005B73C2"/>
    <w:rsid w:val="005C098D"/>
    <w:rsid w:val="005C187C"/>
    <w:rsid w:val="005C3769"/>
    <w:rsid w:val="005C5052"/>
    <w:rsid w:val="005C525B"/>
    <w:rsid w:val="005C5CDB"/>
    <w:rsid w:val="005C6410"/>
    <w:rsid w:val="005D06C5"/>
    <w:rsid w:val="005D0939"/>
    <w:rsid w:val="005D0961"/>
    <w:rsid w:val="005D22A7"/>
    <w:rsid w:val="005D36E6"/>
    <w:rsid w:val="005D4A5C"/>
    <w:rsid w:val="005D5355"/>
    <w:rsid w:val="005D5840"/>
    <w:rsid w:val="005D5895"/>
    <w:rsid w:val="005D6600"/>
    <w:rsid w:val="005D6B9A"/>
    <w:rsid w:val="005D717D"/>
    <w:rsid w:val="005D7826"/>
    <w:rsid w:val="005E0B29"/>
    <w:rsid w:val="005E0F58"/>
    <w:rsid w:val="005E4B3C"/>
    <w:rsid w:val="005E5910"/>
    <w:rsid w:val="005E6822"/>
    <w:rsid w:val="005E6FBF"/>
    <w:rsid w:val="005F2343"/>
    <w:rsid w:val="005F5353"/>
    <w:rsid w:val="005F7684"/>
    <w:rsid w:val="00603E5E"/>
    <w:rsid w:val="00607485"/>
    <w:rsid w:val="00607BF5"/>
    <w:rsid w:val="00610414"/>
    <w:rsid w:val="006126EE"/>
    <w:rsid w:val="00613245"/>
    <w:rsid w:val="006139D6"/>
    <w:rsid w:val="006158F0"/>
    <w:rsid w:val="006161FA"/>
    <w:rsid w:val="00616953"/>
    <w:rsid w:val="00616B87"/>
    <w:rsid w:val="006170B3"/>
    <w:rsid w:val="00621095"/>
    <w:rsid w:val="006235D0"/>
    <w:rsid w:val="00625445"/>
    <w:rsid w:val="00627176"/>
    <w:rsid w:val="00630428"/>
    <w:rsid w:val="0063151E"/>
    <w:rsid w:val="00633B75"/>
    <w:rsid w:val="0063751D"/>
    <w:rsid w:val="0064077C"/>
    <w:rsid w:val="00642BEA"/>
    <w:rsid w:val="00650254"/>
    <w:rsid w:val="00650375"/>
    <w:rsid w:val="00650D8A"/>
    <w:rsid w:val="00651B36"/>
    <w:rsid w:val="006524A3"/>
    <w:rsid w:val="00653D7A"/>
    <w:rsid w:val="00654BE7"/>
    <w:rsid w:val="006550E2"/>
    <w:rsid w:val="00656E11"/>
    <w:rsid w:val="00657DEA"/>
    <w:rsid w:val="006601ED"/>
    <w:rsid w:val="006604D6"/>
    <w:rsid w:val="00660838"/>
    <w:rsid w:val="00660CB9"/>
    <w:rsid w:val="00663692"/>
    <w:rsid w:val="006636DE"/>
    <w:rsid w:val="00663A39"/>
    <w:rsid w:val="0066591F"/>
    <w:rsid w:val="00672201"/>
    <w:rsid w:val="00672C40"/>
    <w:rsid w:val="00674B7E"/>
    <w:rsid w:val="006752D5"/>
    <w:rsid w:val="00675423"/>
    <w:rsid w:val="00675A8E"/>
    <w:rsid w:val="006814E7"/>
    <w:rsid w:val="006823AB"/>
    <w:rsid w:val="006847A8"/>
    <w:rsid w:val="00684AA6"/>
    <w:rsid w:val="00691CA2"/>
    <w:rsid w:val="00691EEB"/>
    <w:rsid w:val="00692A2A"/>
    <w:rsid w:val="00693715"/>
    <w:rsid w:val="00693AC7"/>
    <w:rsid w:val="0069455C"/>
    <w:rsid w:val="00694B75"/>
    <w:rsid w:val="00695E48"/>
    <w:rsid w:val="00697962"/>
    <w:rsid w:val="00697D88"/>
    <w:rsid w:val="006A34A3"/>
    <w:rsid w:val="006A4C7C"/>
    <w:rsid w:val="006A5EAB"/>
    <w:rsid w:val="006B5973"/>
    <w:rsid w:val="006B76A8"/>
    <w:rsid w:val="006C0B8A"/>
    <w:rsid w:val="006C2B52"/>
    <w:rsid w:val="006C4B6E"/>
    <w:rsid w:val="006C5DE5"/>
    <w:rsid w:val="006C63DF"/>
    <w:rsid w:val="006C6E37"/>
    <w:rsid w:val="006C7FAD"/>
    <w:rsid w:val="006D12F8"/>
    <w:rsid w:val="006D1685"/>
    <w:rsid w:val="006D38AD"/>
    <w:rsid w:val="006D39CB"/>
    <w:rsid w:val="006D4ED8"/>
    <w:rsid w:val="006D5957"/>
    <w:rsid w:val="006E06D4"/>
    <w:rsid w:val="006E2D87"/>
    <w:rsid w:val="006E3CB5"/>
    <w:rsid w:val="006E6044"/>
    <w:rsid w:val="006F04E5"/>
    <w:rsid w:val="006F1E0D"/>
    <w:rsid w:val="006F2263"/>
    <w:rsid w:val="006F2F0A"/>
    <w:rsid w:val="006F3636"/>
    <w:rsid w:val="006F377B"/>
    <w:rsid w:val="006F3B4E"/>
    <w:rsid w:val="006F40DA"/>
    <w:rsid w:val="006F6232"/>
    <w:rsid w:val="006F7A1E"/>
    <w:rsid w:val="007007E6"/>
    <w:rsid w:val="00702F1D"/>
    <w:rsid w:val="00705D79"/>
    <w:rsid w:val="00710C46"/>
    <w:rsid w:val="00714B50"/>
    <w:rsid w:val="00714ED0"/>
    <w:rsid w:val="00715789"/>
    <w:rsid w:val="00720B56"/>
    <w:rsid w:val="00721A99"/>
    <w:rsid w:val="00721CBE"/>
    <w:rsid w:val="00722D10"/>
    <w:rsid w:val="00723ECF"/>
    <w:rsid w:val="007258AB"/>
    <w:rsid w:val="00725E27"/>
    <w:rsid w:val="007300FE"/>
    <w:rsid w:val="00731A07"/>
    <w:rsid w:val="00732CBE"/>
    <w:rsid w:val="00733423"/>
    <w:rsid w:val="00733771"/>
    <w:rsid w:val="00734648"/>
    <w:rsid w:val="007404B8"/>
    <w:rsid w:val="00742333"/>
    <w:rsid w:val="00743152"/>
    <w:rsid w:val="007455B5"/>
    <w:rsid w:val="0074622A"/>
    <w:rsid w:val="0074636F"/>
    <w:rsid w:val="00750B1B"/>
    <w:rsid w:val="007530E5"/>
    <w:rsid w:val="00753B69"/>
    <w:rsid w:val="00754523"/>
    <w:rsid w:val="0075767E"/>
    <w:rsid w:val="0075774E"/>
    <w:rsid w:val="00760083"/>
    <w:rsid w:val="00761230"/>
    <w:rsid w:val="00761405"/>
    <w:rsid w:val="00761E34"/>
    <w:rsid w:val="0076311C"/>
    <w:rsid w:val="00763BEE"/>
    <w:rsid w:val="00764844"/>
    <w:rsid w:val="00767086"/>
    <w:rsid w:val="00774997"/>
    <w:rsid w:val="00775E17"/>
    <w:rsid w:val="00781B1E"/>
    <w:rsid w:val="007839CF"/>
    <w:rsid w:val="00785ED2"/>
    <w:rsid w:val="00787C02"/>
    <w:rsid w:val="00790A4E"/>
    <w:rsid w:val="00791D90"/>
    <w:rsid w:val="00792DD7"/>
    <w:rsid w:val="0079469B"/>
    <w:rsid w:val="00794891"/>
    <w:rsid w:val="0079528C"/>
    <w:rsid w:val="00797145"/>
    <w:rsid w:val="007A2D16"/>
    <w:rsid w:val="007A5F7A"/>
    <w:rsid w:val="007A6663"/>
    <w:rsid w:val="007A72C4"/>
    <w:rsid w:val="007B0002"/>
    <w:rsid w:val="007B05A6"/>
    <w:rsid w:val="007B0FEF"/>
    <w:rsid w:val="007B7B9A"/>
    <w:rsid w:val="007C01EB"/>
    <w:rsid w:val="007C2169"/>
    <w:rsid w:val="007C7E76"/>
    <w:rsid w:val="007D1B22"/>
    <w:rsid w:val="007D4107"/>
    <w:rsid w:val="007D4CF7"/>
    <w:rsid w:val="007E1621"/>
    <w:rsid w:val="007E3CB6"/>
    <w:rsid w:val="007E4A46"/>
    <w:rsid w:val="007F0037"/>
    <w:rsid w:val="007F0A77"/>
    <w:rsid w:val="007F1D28"/>
    <w:rsid w:val="007F202A"/>
    <w:rsid w:val="007F261C"/>
    <w:rsid w:val="007F4475"/>
    <w:rsid w:val="007F571E"/>
    <w:rsid w:val="007F794E"/>
    <w:rsid w:val="008030B2"/>
    <w:rsid w:val="00803DB8"/>
    <w:rsid w:val="00806AFF"/>
    <w:rsid w:val="00810135"/>
    <w:rsid w:val="0081028F"/>
    <w:rsid w:val="00810CF4"/>
    <w:rsid w:val="008144C0"/>
    <w:rsid w:val="00816CDB"/>
    <w:rsid w:val="0082039A"/>
    <w:rsid w:val="008235B6"/>
    <w:rsid w:val="0082454C"/>
    <w:rsid w:val="0082542B"/>
    <w:rsid w:val="00831E12"/>
    <w:rsid w:val="0083288F"/>
    <w:rsid w:val="0083335E"/>
    <w:rsid w:val="00834013"/>
    <w:rsid w:val="008340FF"/>
    <w:rsid w:val="0083428C"/>
    <w:rsid w:val="008376F2"/>
    <w:rsid w:val="008378E3"/>
    <w:rsid w:val="008379CD"/>
    <w:rsid w:val="00837E4B"/>
    <w:rsid w:val="0084053E"/>
    <w:rsid w:val="0084159C"/>
    <w:rsid w:val="00841DCF"/>
    <w:rsid w:val="00843DAC"/>
    <w:rsid w:val="00844671"/>
    <w:rsid w:val="008472F2"/>
    <w:rsid w:val="00850D73"/>
    <w:rsid w:val="0085176E"/>
    <w:rsid w:val="008525A5"/>
    <w:rsid w:val="008540AD"/>
    <w:rsid w:val="00856416"/>
    <w:rsid w:val="00856481"/>
    <w:rsid w:val="008568B3"/>
    <w:rsid w:val="00860FAC"/>
    <w:rsid w:val="00861859"/>
    <w:rsid w:val="0086270E"/>
    <w:rsid w:val="008649A2"/>
    <w:rsid w:val="00865075"/>
    <w:rsid w:val="00866573"/>
    <w:rsid w:val="008672DB"/>
    <w:rsid w:val="00867AD4"/>
    <w:rsid w:val="00872047"/>
    <w:rsid w:val="008738C6"/>
    <w:rsid w:val="0087441B"/>
    <w:rsid w:val="008753A6"/>
    <w:rsid w:val="00876B57"/>
    <w:rsid w:val="008771FC"/>
    <w:rsid w:val="00877951"/>
    <w:rsid w:val="00880336"/>
    <w:rsid w:val="00880826"/>
    <w:rsid w:val="00881B67"/>
    <w:rsid w:val="008830D8"/>
    <w:rsid w:val="008837EB"/>
    <w:rsid w:val="00883C71"/>
    <w:rsid w:val="00884804"/>
    <w:rsid w:val="00886834"/>
    <w:rsid w:val="008922C7"/>
    <w:rsid w:val="0089365D"/>
    <w:rsid w:val="00893CD0"/>
    <w:rsid w:val="00895989"/>
    <w:rsid w:val="008A08D2"/>
    <w:rsid w:val="008A1B28"/>
    <w:rsid w:val="008A2853"/>
    <w:rsid w:val="008A33CD"/>
    <w:rsid w:val="008B0808"/>
    <w:rsid w:val="008B0A9B"/>
    <w:rsid w:val="008B0B48"/>
    <w:rsid w:val="008B0EA2"/>
    <w:rsid w:val="008B2791"/>
    <w:rsid w:val="008B3275"/>
    <w:rsid w:val="008B4B92"/>
    <w:rsid w:val="008B5BEB"/>
    <w:rsid w:val="008B5F0C"/>
    <w:rsid w:val="008B699B"/>
    <w:rsid w:val="008C0455"/>
    <w:rsid w:val="008C1352"/>
    <w:rsid w:val="008C1730"/>
    <w:rsid w:val="008C28D2"/>
    <w:rsid w:val="008C355D"/>
    <w:rsid w:val="008C4606"/>
    <w:rsid w:val="008C5ADA"/>
    <w:rsid w:val="008C6739"/>
    <w:rsid w:val="008C7CD1"/>
    <w:rsid w:val="008D0D7A"/>
    <w:rsid w:val="008D0F76"/>
    <w:rsid w:val="008D5474"/>
    <w:rsid w:val="008D5822"/>
    <w:rsid w:val="008D6E8C"/>
    <w:rsid w:val="008D7835"/>
    <w:rsid w:val="008E163B"/>
    <w:rsid w:val="008E32A1"/>
    <w:rsid w:val="008E4728"/>
    <w:rsid w:val="008E756A"/>
    <w:rsid w:val="008E771A"/>
    <w:rsid w:val="008F0AF8"/>
    <w:rsid w:val="008F1037"/>
    <w:rsid w:val="008F3B19"/>
    <w:rsid w:val="008F4DBB"/>
    <w:rsid w:val="008F6131"/>
    <w:rsid w:val="008F61FB"/>
    <w:rsid w:val="009066D5"/>
    <w:rsid w:val="00906876"/>
    <w:rsid w:val="009068DB"/>
    <w:rsid w:val="00911B11"/>
    <w:rsid w:val="00912585"/>
    <w:rsid w:val="00913C30"/>
    <w:rsid w:val="00913D0B"/>
    <w:rsid w:val="00914A86"/>
    <w:rsid w:val="009152CA"/>
    <w:rsid w:val="009162A5"/>
    <w:rsid w:val="009168BF"/>
    <w:rsid w:val="009169AA"/>
    <w:rsid w:val="0091742C"/>
    <w:rsid w:val="00920C02"/>
    <w:rsid w:val="0092169C"/>
    <w:rsid w:val="00921AE7"/>
    <w:rsid w:val="0092220B"/>
    <w:rsid w:val="00923D37"/>
    <w:rsid w:val="00927329"/>
    <w:rsid w:val="00934DAB"/>
    <w:rsid w:val="00934EDC"/>
    <w:rsid w:val="00935685"/>
    <w:rsid w:val="00935E42"/>
    <w:rsid w:val="00936617"/>
    <w:rsid w:val="00936E35"/>
    <w:rsid w:val="00937950"/>
    <w:rsid w:val="00937FEA"/>
    <w:rsid w:val="00941D9A"/>
    <w:rsid w:val="00946805"/>
    <w:rsid w:val="00946C25"/>
    <w:rsid w:val="009473F6"/>
    <w:rsid w:val="009504FF"/>
    <w:rsid w:val="0095156C"/>
    <w:rsid w:val="00951D6A"/>
    <w:rsid w:val="009532B2"/>
    <w:rsid w:val="0095381F"/>
    <w:rsid w:val="00953A1D"/>
    <w:rsid w:val="009556E7"/>
    <w:rsid w:val="0095718E"/>
    <w:rsid w:val="00957EA8"/>
    <w:rsid w:val="00962827"/>
    <w:rsid w:val="0096283E"/>
    <w:rsid w:val="00962908"/>
    <w:rsid w:val="00962ACB"/>
    <w:rsid w:val="00962D3F"/>
    <w:rsid w:val="00963490"/>
    <w:rsid w:val="00963512"/>
    <w:rsid w:val="009652E4"/>
    <w:rsid w:val="00965C7D"/>
    <w:rsid w:val="009666E8"/>
    <w:rsid w:val="00967724"/>
    <w:rsid w:val="00971B27"/>
    <w:rsid w:val="00971CA3"/>
    <w:rsid w:val="009737DD"/>
    <w:rsid w:val="00976106"/>
    <w:rsid w:val="0097653E"/>
    <w:rsid w:val="00976E56"/>
    <w:rsid w:val="00980DEB"/>
    <w:rsid w:val="00980F76"/>
    <w:rsid w:val="0098144E"/>
    <w:rsid w:val="00981E9E"/>
    <w:rsid w:val="009826CD"/>
    <w:rsid w:val="00984814"/>
    <w:rsid w:val="00985C24"/>
    <w:rsid w:val="00985E67"/>
    <w:rsid w:val="00986E59"/>
    <w:rsid w:val="0098738C"/>
    <w:rsid w:val="00990B97"/>
    <w:rsid w:val="0099108E"/>
    <w:rsid w:val="00991469"/>
    <w:rsid w:val="00991A65"/>
    <w:rsid w:val="0099244E"/>
    <w:rsid w:val="00992E28"/>
    <w:rsid w:val="009931C5"/>
    <w:rsid w:val="009A1144"/>
    <w:rsid w:val="009A1476"/>
    <w:rsid w:val="009A1B06"/>
    <w:rsid w:val="009A2520"/>
    <w:rsid w:val="009A3363"/>
    <w:rsid w:val="009A3973"/>
    <w:rsid w:val="009A3B95"/>
    <w:rsid w:val="009A472E"/>
    <w:rsid w:val="009A5CAA"/>
    <w:rsid w:val="009A7394"/>
    <w:rsid w:val="009B0D1B"/>
    <w:rsid w:val="009B1F29"/>
    <w:rsid w:val="009B4D1B"/>
    <w:rsid w:val="009B57B3"/>
    <w:rsid w:val="009B6E4A"/>
    <w:rsid w:val="009C1A3D"/>
    <w:rsid w:val="009C2031"/>
    <w:rsid w:val="009C2F9B"/>
    <w:rsid w:val="009C337D"/>
    <w:rsid w:val="009D05F4"/>
    <w:rsid w:val="009D200D"/>
    <w:rsid w:val="009D2178"/>
    <w:rsid w:val="009D44F0"/>
    <w:rsid w:val="009D711F"/>
    <w:rsid w:val="009E2289"/>
    <w:rsid w:val="009E264F"/>
    <w:rsid w:val="009E3F7F"/>
    <w:rsid w:val="009E6859"/>
    <w:rsid w:val="009E6B2C"/>
    <w:rsid w:val="009F0D5A"/>
    <w:rsid w:val="009F0EC1"/>
    <w:rsid w:val="009F2849"/>
    <w:rsid w:val="009F38D6"/>
    <w:rsid w:val="009F5844"/>
    <w:rsid w:val="009F6F29"/>
    <w:rsid w:val="00A01B86"/>
    <w:rsid w:val="00A0236E"/>
    <w:rsid w:val="00A048B2"/>
    <w:rsid w:val="00A056B9"/>
    <w:rsid w:val="00A059A4"/>
    <w:rsid w:val="00A11D4A"/>
    <w:rsid w:val="00A12988"/>
    <w:rsid w:val="00A12AC0"/>
    <w:rsid w:val="00A12E5F"/>
    <w:rsid w:val="00A13A28"/>
    <w:rsid w:val="00A13B4A"/>
    <w:rsid w:val="00A13E03"/>
    <w:rsid w:val="00A13FA8"/>
    <w:rsid w:val="00A14FD0"/>
    <w:rsid w:val="00A15AC2"/>
    <w:rsid w:val="00A1658C"/>
    <w:rsid w:val="00A22544"/>
    <w:rsid w:val="00A22AF9"/>
    <w:rsid w:val="00A22E3D"/>
    <w:rsid w:val="00A230E0"/>
    <w:rsid w:val="00A23578"/>
    <w:rsid w:val="00A2481A"/>
    <w:rsid w:val="00A2502C"/>
    <w:rsid w:val="00A25397"/>
    <w:rsid w:val="00A260FD"/>
    <w:rsid w:val="00A26280"/>
    <w:rsid w:val="00A2774F"/>
    <w:rsid w:val="00A33D3D"/>
    <w:rsid w:val="00A35A12"/>
    <w:rsid w:val="00A35E17"/>
    <w:rsid w:val="00A36379"/>
    <w:rsid w:val="00A408DA"/>
    <w:rsid w:val="00A430AA"/>
    <w:rsid w:val="00A43AA9"/>
    <w:rsid w:val="00A4641D"/>
    <w:rsid w:val="00A4798A"/>
    <w:rsid w:val="00A51445"/>
    <w:rsid w:val="00A5257B"/>
    <w:rsid w:val="00A52B5F"/>
    <w:rsid w:val="00A53022"/>
    <w:rsid w:val="00A53F4E"/>
    <w:rsid w:val="00A55C19"/>
    <w:rsid w:val="00A567EF"/>
    <w:rsid w:val="00A62669"/>
    <w:rsid w:val="00A62C9B"/>
    <w:rsid w:val="00A643B0"/>
    <w:rsid w:val="00A6624F"/>
    <w:rsid w:val="00A6663D"/>
    <w:rsid w:val="00A67EA2"/>
    <w:rsid w:val="00A70F30"/>
    <w:rsid w:val="00A719D8"/>
    <w:rsid w:val="00A75581"/>
    <w:rsid w:val="00A770C8"/>
    <w:rsid w:val="00A81148"/>
    <w:rsid w:val="00A83553"/>
    <w:rsid w:val="00A83633"/>
    <w:rsid w:val="00A83F73"/>
    <w:rsid w:val="00A84BE3"/>
    <w:rsid w:val="00A854F0"/>
    <w:rsid w:val="00A85A98"/>
    <w:rsid w:val="00A90CE1"/>
    <w:rsid w:val="00A91023"/>
    <w:rsid w:val="00A91CBB"/>
    <w:rsid w:val="00A91DF9"/>
    <w:rsid w:val="00A91FCC"/>
    <w:rsid w:val="00A931AD"/>
    <w:rsid w:val="00A9721F"/>
    <w:rsid w:val="00A978F6"/>
    <w:rsid w:val="00A97D6D"/>
    <w:rsid w:val="00AA1236"/>
    <w:rsid w:val="00AA24EE"/>
    <w:rsid w:val="00AA2F03"/>
    <w:rsid w:val="00AA4700"/>
    <w:rsid w:val="00AA53D6"/>
    <w:rsid w:val="00AA5465"/>
    <w:rsid w:val="00AB3594"/>
    <w:rsid w:val="00AB4FA3"/>
    <w:rsid w:val="00AB526E"/>
    <w:rsid w:val="00AB71D5"/>
    <w:rsid w:val="00AC04D5"/>
    <w:rsid w:val="00AC1F76"/>
    <w:rsid w:val="00AC311E"/>
    <w:rsid w:val="00AC6398"/>
    <w:rsid w:val="00AC6888"/>
    <w:rsid w:val="00AC69F2"/>
    <w:rsid w:val="00AD043A"/>
    <w:rsid w:val="00AD24A6"/>
    <w:rsid w:val="00AD56D0"/>
    <w:rsid w:val="00AD62E3"/>
    <w:rsid w:val="00AD79DE"/>
    <w:rsid w:val="00AE0444"/>
    <w:rsid w:val="00AE0878"/>
    <w:rsid w:val="00AE1BE8"/>
    <w:rsid w:val="00AE2FEF"/>
    <w:rsid w:val="00AE3B39"/>
    <w:rsid w:val="00AE3C21"/>
    <w:rsid w:val="00AE409B"/>
    <w:rsid w:val="00AF1006"/>
    <w:rsid w:val="00AF1C4A"/>
    <w:rsid w:val="00AF25AF"/>
    <w:rsid w:val="00AF338B"/>
    <w:rsid w:val="00AF36AE"/>
    <w:rsid w:val="00AF46A3"/>
    <w:rsid w:val="00AF4EF0"/>
    <w:rsid w:val="00AF4FB2"/>
    <w:rsid w:val="00AF5926"/>
    <w:rsid w:val="00AF786A"/>
    <w:rsid w:val="00AF7960"/>
    <w:rsid w:val="00B0028C"/>
    <w:rsid w:val="00B01313"/>
    <w:rsid w:val="00B021C0"/>
    <w:rsid w:val="00B035B5"/>
    <w:rsid w:val="00B0499C"/>
    <w:rsid w:val="00B07238"/>
    <w:rsid w:val="00B1012A"/>
    <w:rsid w:val="00B10B03"/>
    <w:rsid w:val="00B12265"/>
    <w:rsid w:val="00B14FFC"/>
    <w:rsid w:val="00B15504"/>
    <w:rsid w:val="00B159E9"/>
    <w:rsid w:val="00B16018"/>
    <w:rsid w:val="00B2006C"/>
    <w:rsid w:val="00B20313"/>
    <w:rsid w:val="00B22194"/>
    <w:rsid w:val="00B24172"/>
    <w:rsid w:val="00B31694"/>
    <w:rsid w:val="00B34BCF"/>
    <w:rsid w:val="00B35D24"/>
    <w:rsid w:val="00B360B4"/>
    <w:rsid w:val="00B36E98"/>
    <w:rsid w:val="00B400B1"/>
    <w:rsid w:val="00B4218B"/>
    <w:rsid w:val="00B4628A"/>
    <w:rsid w:val="00B46DD8"/>
    <w:rsid w:val="00B47EB0"/>
    <w:rsid w:val="00B47FF3"/>
    <w:rsid w:val="00B50527"/>
    <w:rsid w:val="00B51201"/>
    <w:rsid w:val="00B524AA"/>
    <w:rsid w:val="00B54B68"/>
    <w:rsid w:val="00B553ED"/>
    <w:rsid w:val="00B55F7B"/>
    <w:rsid w:val="00B56463"/>
    <w:rsid w:val="00B5662D"/>
    <w:rsid w:val="00B568DF"/>
    <w:rsid w:val="00B56BD2"/>
    <w:rsid w:val="00B614FF"/>
    <w:rsid w:val="00B66111"/>
    <w:rsid w:val="00B66525"/>
    <w:rsid w:val="00B66E89"/>
    <w:rsid w:val="00B73DA6"/>
    <w:rsid w:val="00B75322"/>
    <w:rsid w:val="00B75857"/>
    <w:rsid w:val="00B75B66"/>
    <w:rsid w:val="00B76A5A"/>
    <w:rsid w:val="00B8172B"/>
    <w:rsid w:val="00B8391E"/>
    <w:rsid w:val="00B83D9B"/>
    <w:rsid w:val="00B86A26"/>
    <w:rsid w:val="00B900D5"/>
    <w:rsid w:val="00B91E27"/>
    <w:rsid w:val="00B96DB8"/>
    <w:rsid w:val="00B97B17"/>
    <w:rsid w:val="00B97B7E"/>
    <w:rsid w:val="00BA3553"/>
    <w:rsid w:val="00BA3BB3"/>
    <w:rsid w:val="00BA4DF2"/>
    <w:rsid w:val="00BA5C21"/>
    <w:rsid w:val="00BA60F3"/>
    <w:rsid w:val="00BA76B5"/>
    <w:rsid w:val="00BB0235"/>
    <w:rsid w:val="00BB0332"/>
    <w:rsid w:val="00BB31EE"/>
    <w:rsid w:val="00BB46B3"/>
    <w:rsid w:val="00BB6DE3"/>
    <w:rsid w:val="00BC20CC"/>
    <w:rsid w:val="00BC2FE8"/>
    <w:rsid w:val="00BC3C6A"/>
    <w:rsid w:val="00BC58C0"/>
    <w:rsid w:val="00BC7A36"/>
    <w:rsid w:val="00BD1B16"/>
    <w:rsid w:val="00BD20AE"/>
    <w:rsid w:val="00BD2183"/>
    <w:rsid w:val="00BD5112"/>
    <w:rsid w:val="00BD7430"/>
    <w:rsid w:val="00BE2E19"/>
    <w:rsid w:val="00BE5B82"/>
    <w:rsid w:val="00BE6A0F"/>
    <w:rsid w:val="00BE78F3"/>
    <w:rsid w:val="00BF08D0"/>
    <w:rsid w:val="00BF098B"/>
    <w:rsid w:val="00BF1247"/>
    <w:rsid w:val="00BF12FD"/>
    <w:rsid w:val="00BF1EC8"/>
    <w:rsid w:val="00BF28C2"/>
    <w:rsid w:val="00BF2AB8"/>
    <w:rsid w:val="00BF2B75"/>
    <w:rsid w:val="00BF328C"/>
    <w:rsid w:val="00BF3336"/>
    <w:rsid w:val="00BF3F84"/>
    <w:rsid w:val="00BF7B8D"/>
    <w:rsid w:val="00C00086"/>
    <w:rsid w:val="00C01D3A"/>
    <w:rsid w:val="00C0321E"/>
    <w:rsid w:val="00C05007"/>
    <w:rsid w:val="00C0619D"/>
    <w:rsid w:val="00C06A11"/>
    <w:rsid w:val="00C105A1"/>
    <w:rsid w:val="00C11CF1"/>
    <w:rsid w:val="00C13D0D"/>
    <w:rsid w:val="00C15CF3"/>
    <w:rsid w:val="00C15DE0"/>
    <w:rsid w:val="00C20D9E"/>
    <w:rsid w:val="00C2110A"/>
    <w:rsid w:val="00C23043"/>
    <w:rsid w:val="00C233DF"/>
    <w:rsid w:val="00C25D00"/>
    <w:rsid w:val="00C300A1"/>
    <w:rsid w:val="00C31FA2"/>
    <w:rsid w:val="00C34FDB"/>
    <w:rsid w:val="00C355E3"/>
    <w:rsid w:val="00C3565C"/>
    <w:rsid w:val="00C35692"/>
    <w:rsid w:val="00C3761A"/>
    <w:rsid w:val="00C376E6"/>
    <w:rsid w:val="00C4119F"/>
    <w:rsid w:val="00C51BF3"/>
    <w:rsid w:val="00C51C6C"/>
    <w:rsid w:val="00C53925"/>
    <w:rsid w:val="00C5547F"/>
    <w:rsid w:val="00C55837"/>
    <w:rsid w:val="00C57F2C"/>
    <w:rsid w:val="00C60F98"/>
    <w:rsid w:val="00C61EFB"/>
    <w:rsid w:val="00C66B12"/>
    <w:rsid w:val="00C67062"/>
    <w:rsid w:val="00C67901"/>
    <w:rsid w:val="00C70119"/>
    <w:rsid w:val="00C71D18"/>
    <w:rsid w:val="00C722B6"/>
    <w:rsid w:val="00C724AB"/>
    <w:rsid w:val="00C72C5E"/>
    <w:rsid w:val="00C74663"/>
    <w:rsid w:val="00C749AC"/>
    <w:rsid w:val="00C75426"/>
    <w:rsid w:val="00C764AE"/>
    <w:rsid w:val="00C7736A"/>
    <w:rsid w:val="00C8055F"/>
    <w:rsid w:val="00C805E9"/>
    <w:rsid w:val="00C80B9B"/>
    <w:rsid w:val="00C81AF0"/>
    <w:rsid w:val="00C822F9"/>
    <w:rsid w:val="00C91DC8"/>
    <w:rsid w:val="00C92200"/>
    <w:rsid w:val="00C93DFA"/>
    <w:rsid w:val="00C93E51"/>
    <w:rsid w:val="00CA051A"/>
    <w:rsid w:val="00CA13EE"/>
    <w:rsid w:val="00CA39F7"/>
    <w:rsid w:val="00CA6257"/>
    <w:rsid w:val="00CA736A"/>
    <w:rsid w:val="00CB2CA0"/>
    <w:rsid w:val="00CB3EF6"/>
    <w:rsid w:val="00CB48D0"/>
    <w:rsid w:val="00CB4D36"/>
    <w:rsid w:val="00CB4D4E"/>
    <w:rsid w:val="00CB5B33"/>
    <w:rsid w:val="00CB69D8"/>
    <w:rsid w:val="00CB7353"/>
    <w:rsid w:val="00CB7CA2"/>
    <w:rsid w:val="00CC02D9"/>
    <w:rsid w:val="00CC2D2B"/>
    <w:rsid w:val="00CC2EB9"/>
    <w:rsid w:val="00CC5CA4"/>
    <w:rsid w:val="00CD046D"/>
    <w:rsid w:val="00CD4A47"/>
    <w:rsid w:val="00CD7D4C"/>
    <w:rsid w:val="00CE0CBE"/>
    <w:rsid w:val="00CE1572"/>
    <w:rsid w:val="00CE182F"/>
    <w:rsid w:val="00CE25E5"/>
    <w:rsid w:val="00CE2E8C"/>
    <w:rsid w:val="00CE311F"/>
    <w:rsid w:val="00CE43A0"/>
    <w:rsid w:val="00CE4824"/>
    <w:rsid w:val="00CE533A"/>
    <w:rsid w:val="00CE6190"/>
    <w:rsid w:val="00CE7065"/>
    <w:rsid w:val="00CF02D1"/>
    <w:rsid w:val="00D028E5"/>
    <w:rsid w:val="00D03089"/>
    <w:rsid w:val="00D03343"/>
    <w:rsid w:val="00D039CF"/>
    <w:rsid w:val="00D04721"/>
    <w:rsid w:val="00D04A8A"/>
    <w:rsid w:val="00D0622E"/>
    <w:rsid w:val="00D10FB3"/>
    <w:rsid w:val="00D12E77"/>
    <w:rsid w:val="00D13489"/>
    <w:rsid w:val="00D13AF7"/>
    <w:rsid w:val="00D14E51"/>
    <w:rsid w:val="00D17439"/>
    <w:rsid w:val="00D205FD"/>
    <w:rsid w:val="00D20FE4"/>
    <w:rsid w:val="00D21BFB"/>
    <w:rsid w:val="00D24B9F"/>
    <w:rsid w:val="00D2604F"/>
    <w:rsid w:val="00D30021"/>
    <w:rsid w:val="00D31167"/>
    <w:rsid w:val="00D332DE"/>
    <w:rsid w:val="00D33570"/>
    <w:rsid w:val="00D339CF"/>
    <w:rsid w:val="00D34E59"/>
    <w:rsid w:val="00D36A12"/>
    <w:rsid w:val="00D409E4"/>
    <w:rsid w:val="00D40BA1"/>
    <w:rsid w:val="00D410EE"/>
    <w:rsid w:val="00D410FB"/>
    <w:rsid w:val="00D41D15"/>
    <w:rsid w:val="00D508FA"/>
    <w:rsid w:val="00D5268B"/>
    <w:rsid w:val="00D54083"/>
    <w:rsid w:val="00D54EFC"/>
    <w:rsid w:val="00D564A9"/>
    <w:rsid w:val="00D6209F"/>
    <w:rsid w:val="00D6278B"/>
    <w:rsid w:val="00D6686E"/>
    <w:rsid w:val="00D66F92"/>
    <w:rsid w:val="00D674FA"/>
    <w:rsid w:val="00D7517F"/>
    <w:rsid w:val="00D7575A"/>
    <w:rsid w:val="00D83741"/>
    <w:rsid w:val="00D837D2"/>
    <w:rsid w:val="00D83871"/>
    <w:rsid w:val="00D85411"/>
    <w:rsid w:val="00D86966"/>
    <w:rsid w:val="00D90FE8"/>
    <w:rsid w:val="00D92199"/>
    <w:rsid w:val="00D93C2E"/>
    <w:rsid w:val="00D93F71"/>
    <w:rsid w:val="00D943D1"/>
    <w:rsid w:val="00D94956"/>
    <w:rsid w:val="00D94F9D"/>
    <w:rsid w:val="00DA1622"/>
    <w:rsid w:val="00DA1F34"/>
    <w:rsid w:val="00DA29AD"/>
    <w:rsid w:val="00DA321B"/>
    <w:rsid w:val="00DA41A7"/>
    <w:rsid w:val="00DA6D30"/>
    <w:rsid w:val="00DA790F"/>
    <w:rsid w:val="00DB13BE"/>
    <w:rsid w:val="00DB31FF"/>
    <w:rsid w:val="00DB3D6E"/>
    <w:rsid w:val="00DB6AD8"/>
    <w:rsid w:val="00DB7BD8"/>
    <w:rsid w:val="00DB7FF4"/>
    <w:rsid w:val="00DC4A41"/>
    <w:rsid w:val="00DC5091"/>
    <w:rsid w:val="00DC6DF5"/>
    <w:rsid w:val="00DD14E9"/>
    <w:rsid w:val="00DD28A0"/>
    <w:rsid w:val="00DD5068"/>
    <w:rsid w:val="00DD5961"/>
    <w:rsid w:val="00DD5F57"/>
    <w:rsid w:val="00DD696B"/>
    <w:rsid w:val="00DD7869"/>
    <w:rsid w:val="00DD791B"/>
    <w:rsid w:val="00DD7C29"/>
    <w:rsid w:val="00DD7D94"/>
    <w:rsid w:val="00DD7F2F"/>
    <w:rsid w:val="00DE2BDE"/>
    <w:rsid w:val="00DE406F"/>
    <w:rsid w:val="00DE50E5"/>
    <w:rsid w:val="00DE52B4"/>
    <w:rsid w:val="00DE56A8"/>
    <w:rsid w:val="00DE6E93"/>
    <w:rsid w:val="00DE74F2"/>
    <w:rsid w:val="00DF00E4"/>
    <w:rsid w:val="00DF06C0"/>
    <w:rsid w:val="00DF15E4"/>
    <w:rsid w:val="00DF3D53"/>
    <w:rsid w:val="00DF4C6C"/>
    <w:rsid w:val="00E00241"/>
    <w:rsid w:val="00E011E3"/>
    <w:rsid w:val="00E03E44"/>
    <w:rsid w:val="00E04C3B"/>
    <w:rsid w:val="00E0604D"/>
    <w:rsid w:val="00E11E99"/>
    <w:rsid w:val="00E13414"/>
    <w:rsid w:val="00E15A67"/>
    <w:rsid w:val="00E16946"/>
    <w:rsid w:val="00E207CF"/>
    <w:rsid w:val="00E26478"/>
    <w:rsid w:val="00E268D5"/>
    <w:rsid w:val="00E27B5E"/>
    <w:rsid w:val="00E27D2B"/>
    <w:rsid w:val="00E3182A"/>
    <w:rsid w:val="00E33071"/>
    <w:rsid w:val="00E34D25"/>
    <w:rsid w:val="00E3625F"/>
    <w:rsid w:val="00E424E0"/>
    <w:rsid w:val="00E440C4"/>
    <w:rsid w:val="00E443DD"/>
    <w:rsid w:val="00E45268"/>
    <w:rsid w:val="00E45BFA"/>
    <w:rsid w:val="00E45C2E"/>
    <w:rsid w:val="00E473A6"/>
    <w:rsid w:val="00E47E51"/>
    <w:rsid w:val="00E5327B"/>
    <w:rsid w:val="00E54FD9"/>
    <w:rsid w:val="00E5711A"/>
    <w:rsid w:val="00E608A2"/>
    <w:rsid w:val="00E60996"/>
    <w:rsid w:val="00E64F09"/>
    <w:rsid w:val="00E6530B"/>
    <w:rsid w:val="00E66B18"/>
    <w:rsid w:val="00E70B93"/>
    <w:rsid w:val="00E72212"/>
    <w:rsid w:val="00E73FCE"/>
    <w:rsid w:val="00E74A37"/>
    <w:rsid w:val="00E7668A"/>
    <w:rsid w:val="00E773FC"/>
    <w:rsid w:val="00E775CC"/>
    <w:rsid w:val="00E80534"/>
    <w:rsid w:val="00E815BE"/>
    <w:rsid w:val="00E869D3"/>
    <w:rsid w:val="00E86A08"/>
    <w:rsid w:val="00E874D4"/>
    <w:rsid w:val="00E90F6C"/>
    <w:rsid w:val="00E911BB"/>
    <w:rsid w:val="00E91590"/>
    <w:rsid w:val="00E91920"/>
    <w:rsid w:val="00E91AA6"/>
    <w:rsid w:val="00E922F7"/>
    <w:rsid w:val="00E925E8"/>
    <w:rsid w:val="00E926F3"/>
    <w:rsid w:val="00E92B83"/>
    <w:rsid w:val="00E95122"/>
    <w:rsid w:val="00E959D6"/>
    <w:rsid w:val="00E96ACD"/>
    <w:rsid w:val="00E972F2"/>
    <w:rsid w:val="00EA0988"/>
    <w:rsid w:val="00EA357E"/>
    <w:rsid w:val="00EB050E"/>
    <w:rsid w:val="00EB1449"/>
    <w:rsid w:val="00EB1EED"/>
    <w:rsid w:val="00EB1F62"/>
    <w:rsid w:val="00EB2F9D"/>
    <w:rsid w:val="00EB45D4"/>
    <w:rsid w:val="00EB5645"/>
    <w:rsid w:val="00EB734E"/>
    <w:rsid w:val="00EB76D1"/>
    <w:rsid w:val="00EC3457"/>
    <w:rsid w:val="00EC366B"/>
    <w:rsid w:val="00EC5409"/>
    <w:rsid w:val="00EC5A13"/>
    <w:rsid w:val="00ED4A27"/>
    <w:rsid w:val="00ED4A6F"/>
    <w:rsid w:val="00ED7A65"/>
    <w:rsid w:val="00EE1957"/>
    <w:rsid w:val="00EE2CA7"/>
    <w:rsid w:val="00EE3C91"/>
    <w:rsid w:val="00EE558B"/>
    <w:rsid w:val="00EE6DC2"/>
    <w:rsid w:val="00EE72E3"/>
    <w:rsid w:val="00EF017A"/>
    <w:rsid w:val="00EF24A5"/>
    <w:rsid w:val="00F03944"/>
    <w:rsid w:val="00F0479E"/>
    <w:rsid w:val="00F067E1"/>
    <w:rsid w:val="00F07609"/>
    <w:rsid w:val="00F077B5"/>
    <w:rsid w:val="00F11640"/>
    <w:rsid w:val="00F1285C"/>
    <w:rsid w:val="00F14F37"/>
    <w:rsid w:val="00F2076C"/>
    <w:rsid w:val="00F20B6F"/>
    <w:rsid w:val="00F223B2"/>
    <w:rsid w:val="00F22623"/>
    <w:rsid w:val="00F22B6C"/>
    <w:rsid w:val="00F22C4B"/>
    <w:rsid w:val="00F2327B"/>
    <w:rsid w:val="00F2377F"/>
    <w:rsid w:val="00F25097"/>
    <w:rsid w:val="00F255C1"/>
    <w:rsid w:val="00F25667"/>
    <w:rsid w:val="00F25D48"/>
    <w:rsid w:val="00F26788"/>
    <w:rsid w:val="00F26E08"/>
    <w:rsid w:val="00F308FF"/>
    <w:rsid w:val="00F30BE4"/>
    <w:rsid w:val="00F36A0A"/>
    <w:rsid w:val="00F43A41"/>
    <w:rsid w:val="00F43BC5"/>
    <w:rsid w:val="00F45C91"/>
    <w:rsid w:val="00F4777F"/>
    <w:rsid w:val="00F47A65"/>
    <w:rsid w:val="00F47FEE"/>
    <w:rsid w:val="00F501F0"/>
    <w:rsid w:val="00F525F8"/>
    <w:rsid w:val="00F527C2"/>
    <w:rsid w:val="00F53540"/>
    <w:rsid w:val="00F54DAE"/>
    <w:rsid w:val="00F55035"/>
    <w:rsid w:val="00F5632E"/>
    <w:rsid w:val="00F56E6D"/>
    <w:rsid w:val="00F57A9A"/>
    <w:rsid w:val="00F6111B"/>
    <w:rsid w:val="00F61B82"/>
    <w:rsid w:val="00F625A2"/>
    <w:rsid w:val="00F6270C"/>
    <w:rsid w:val="00F62D43"/>
    <w:rsid w:val="00F6454F"/>
    <w:rsid w:val="00F647E2"/>
    <w:rsid w:val="00F65A1C"/>
    <w:rsid w:val="00F67320"/>
    <w:rsid w:val="00F702B6"/>
    <w:rsid w:val="00F70B96"/>
    <w:rsid w:val="00F729DB"/>
    <w:rsid w:val="00F73E79"/>
    <w:rsid w:val="00F74515"/>
    <w:rsid w:val="00F74B3D"/>
    <w:rsid w:val="00F75111"/>
    <w:rsid w:val="00F766D0"/>
    <w:rsid w:val="00F80C9F"/>
    <w:rsid w:val="00F80F0B"/>
    <w:rsid w:val="00F80FAE"/>
    <w:rsid w:val="00F81186"/>
    <w:rsid w:val="00F8366B"/>
    <w:rsid w:val="00F85D7D"/>
    <w:rsid w:val="00F85FFD"/>
    <w:rsid w:val="00F87A89"/>
    <w:rsid w:val="00F92DC2"/>
    <w:rsid w:val="00F9321A"/>
    <w:rsid w:val="00F946CC"/>
    <w:rsid w:val="00F946E7"/>
    <w:rsid w:val="00F9552E"/>
    <w:rsid w:val="00F972B9"/>
    <w:rsid w:val="00FA3025"/>
    <w:rsid w:val="00FA42B7"/>
    <w:rsid w:val="00FA50CD"/>
    <w:rsid w:val="00FA65DE"/>
    <w:rsid w:val="00FA669D"/>
    <w:rsid w:val="00FA72AF"/>
    <w:rsid w:val="00FB254C"/>
    <w:rsid w:val="00FB2E0C"/>
    <w:rsid w:val="00FB3BD3"/>
    <w:rsid w:val="00FB4F27"/>
    <w:rsid w:val="00FB594C"/>
    <w:rsid w:val="00FC17E4"/>
    <w:rsid w:val="00FC2EFD"/>
    <w:rsid w:val="00FC446A"/>
    <w:rsid w:val="00FC60DB"/>
    <w:rsid w:val="00FC7D65"/>
    <w:rsid w:val="00FD185A"/>
    <w:rsid w:val="00FD1989"/>
    <w:rsid w:val="00FD2F85"/>
    <w:rsid w:val="00FD30AF"/>
    <w:rsid w:val="00FD34C4"/>
    <w:rsid w:val="00FD362D"/>
    <w:rsid w:val="00FD395B"/>
    <w:rsid w:val="00FD4520"/>
    <w:rsid w:val="00FD601E"/>
    <w:rsid w:val="00FE0430"/>
    <w:rsid w:val="00FE14FB"/>
    <w:rsid w:val="00FE170A"/>
    <w:rsid w:val="00FE2A15"/>
    <w:rsid w:val="00FE3038"/>
    <w:rsid w:val="00FE37CB"/>
    <w:rsid w:val="00FE4B46"/>
    <w:rsid w:val="00FE55C0"/>
    <w:rsid w:val="00FE7A24"/>
    <w:rsid w:val="00FE7CF3"/>
    <w:rsid w:val="00FF01F9"/>
    <w:rsid w:val="00FF0B73"/>
    <w:rsid w:val="00FF21C9"/>
    <w:rsid w:val="00FF2D0A"/>
    <w:rsid w:val="00FF2D5F"/>
    <w:rsid w:val="00FF3CB3"/>
    <w:rsid w:val="00FF4874"/>
    <w:rsid w:val="00FF521D"/>
    <w:rsid w:val="00FF5648"/>
    <w:rsid w:val="00FF5949"/>
    <w:rsid w:val="00FF7B3B"/>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03742A5"/>
  <w15:chartTrackingRefBased/>
  <w15:docId w15:val="{F1A1F505-CC4F-478D-924B-2A98A2E46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5C3B"/>
    <w:pPr>
      <w:spacing w:after="0" w:line="240" w:lineRule="auto"/>
    </w:pPr>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uiPriority w:val="9"/>
    <w:qFormat/>
    <w:rsid w:val="007D4CF7"/>
    <w:pPr>
      <w:keepNext/>
      <w:keepLines/>
      <w:spacing w:before="120" w:after="120"/>
      <w:outlineLvl w:val="0"/>
    </w:pPr>
    <w:rPr>
      <w:rFonts w:asciiTheme="majorBidi" w:eastAsiaTheme="majorEastAsia" w:hAnsiTheme="majorBidi" w:cstheme="majorBidi"/>
      <w:b/>
      <w:sz w:val="28"/>
      <w:szCs w:val="32"/>
    </w:rPr>
  </w:style>
  <w:style w:type="paragraph" w:styleId="Heading2">
    <w:name w:val="heading 2"/>
    <w:basedOn w:val="Normal"/>
    <w:next w:val="Normal"/>
    <w:link w:val="Heading2Char"/>
    <w:uiPriority w:val="9"/>
    <w:unhideWhenUsed/>
    <w:qFormat/>
    <w:rsid w:val="007D4CF7"/>
    <w:pPr>
      <w:keepNext/>
      <w:keepLines/>
      <w:spacing w:before="120" w:after="120"/>
      <w:outlineLvl w:val="1"/>
    </w:pPr>
    <w:rPr>
      <w:rFonts w:asciiTheme="majorBidi" w:eastAsiaTheme="majorEastAsia" w:hAnsiTheme="majorBidi" w:cstheme="majorBidi"/>
      <w:b/>
      <w:szCs w:val="26"/>
    </w:rPr>
  </w:style>
  <w:style w:type="paragraph" w:styleId="Heading3">
    <w:name w:val="heading 3"/>
    <w:basedOn w:val="Normal"/>
    <w:link w:val="Heading3Char"/>
    <w:uiPriority w:val="9"/>
    <w:qFormat/>
    <w:rsid w:val="00EC3457"/>
    <w:pPr>
      <w:spacing w:before="100" w:beforeAutospacing="1" w:after="100" w:afterAutospacing="1"/>
      <w:outlineLvl w:val="2"/>
    </w:pPr>
    <w:rPr>
      <w:b/>
      <w:bCs/>
      <w:i/>
      <w:szCs w:val="27"/>
      <w:lang w:val="en-NZ"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0B5C3B"/>
    <w:pPr>
      <w:spacing w:before="100" w:beforeAutospacing="1" w:after="100" w:afterAutospacing="1"/>
    </w:pPr>
  </w:style>
  <w:style w:type="paragraph" w:styleId="Bibliography">
    <w:name w:val="Bibliography"/>
    <w:basedOn w:val="Normal"/>
    <w:next w:val="Normal"/>
    <w:uiPriority w:val="37"/>
    <w:unhideWhenUsed/>
    <w:rsid w:val="000B5C3B"/>
    <w:pPr>
      <w:spacing w:line="480" w:lineRule="auto"/>
      <w:ind w:left="720" w:hanging="720"/>
    </w:pPr>
  </w:style>
  <w:style w:type="character" w:customStyle="1" w:styleId="apple-converted-space">
    <w:name w:val="apple-converted-space"/>
    <w:basedOn w:val="DefaultParagraphFont"/>
    <w:rsid w:val="000B5C3B"/>
  </w:style>
  <w:style w:type="paragraph" w:styleId="FootnoteText">
    <w:name w:val="footnote text"/>
    <w:basedOn w:val="Normal"/>
    <w:link w:val="FootnoteTextChar"/>
    <w:uiPriority w:val="99"/>
    <w:unhideWhenUsed/>
    <w:qFormat/>
    <w:rsid w:val="00041B51"/>
    <w:rPr>
      <w:sz w:val="20"/>
      <w:szCs w:val="20"/>
    </w:rPr>
  </w:style>
  <w:style w:type="character" w:customStyle="1" w:styleId="FootnoteTextChar">
    <w:name w:val="Footnote Text Char"/>
    <w:basedOn w:val="DefaultParagraphFont"/>
    <w:link w:val="FootnoteText"/>
    <w:uiPriority w:val="99"/>
    <w:rsid w:val="00041B51"/>
    <w:rPr>
      <w:rFonts w:ascii="Times New Roman" w:eastAsia="Times New Roman" w:hAnsi="Times New Roman" w:cs="Times New Roman"/>
      <w:sz w:val="20"/>
      <w:szCs w:val="20"/>
      <w:lang w:val="en-US" w:eastAsia="en-US"/>
    </w:rPr>
  </w:style>
  <w:style w:type="character" w:styleId="FootnoteReference">
    <w:name w:val="footnote reference"/>
    <w:basedOn w:val="DefaultParagraphFont"/>
    <w:uiPriority w:val="99"/>
    <w:semiHidden/>
    <w:unhideWhenUsed/>
    <w:rsid w:val="00041B51"/>
    <w:rPr>
      <w:vertAlign w:val="superscript"/>
    </w:rPr>
  </w:style>
  <w:style w:type="paragraph" w:styleId="ListParagraph">
    <w:name w:val="List Paragraph"/>
    <w:basedOn w:val="Normal"/>
    <w:uiPriority w:val="34"/>
    <w:qFormat/>
    <w:rsid w:val="004E5E11"/>
    <w:pPr>
      <w:ind w:left="720"/>
      <w:contextualSpacing/>
    </w:pPr>
  </w:style>
  <w:style w:type="table" w:styleId="TableGrid">
    <w:name w:val="Table Grid"/>
    <w:basedOn w:val="TableNormal"/>
    <w:uiPriority w:val="59"/>
    <w:rsid w:val="00333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64AE"/>
    <w:pPr>
      <w:tabs>
        <w:tab w:val="center" w:pos="4513"/>
        <w:tab w:val="right" w:pos="9026"/>
      </w:tabs>
    </w:pPr>
  </w:style>
  <w:style w:type="character" w:customStyle="1" w:styleId="HeaderChar">
    <w:name w:val="Header Char"/>
    <w:basedOn w:val="DefaultParagraphFont"/>
    <w:link w:val="Header"/>
    <w:uiPriority w:val="99"/>
    <w:rsid w:val="00C764AE"/>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C764AE"/>
    <w:pPr>
      <w:tabs>
        <w:tab w:val="center" w:pos="4513"/>
        <w:tab w:val="right" w:pos="9026"/>
      </w:tabs>
    </w:pPr>
  </w:style>
  <w:style w:type="character" w:customStyle="1" w:styleId="FooterChar">
    <w:name w:val="Footer Char"/>
    <w:basedOn w:val="DefaultParagraphFont"/>
    <w:link w:val="Footer"/>
    <w:uiPriority w:val="99"/>
    <w:rsid w:val="00C764AE"/>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unhideWhenUsed/>
    <w:rsid w:val="00F6111B"/>
    <w:rPr>
      <w:color w:val="0000FF"/>
      <w:u w:val="single"/>
    </w:rPr>
  </w:style>
  <w:style w:type="character" w:customStyle="1" w:styleId="Heading3Char">
    <w:name w:val="Heading 3 Char"/>
    <w:basedOn w:val="DefaultParagraphFont"/>
    <w:link w:val="Heading3"/>
    <w:uiPriority w:val="9"/>
    <w:rsid w:val="00EC3457"/>
    <w:rPr>
      <w:rFonts w:ascii="Times New Roman" w:eastAsia="Times New Roman" w:hAnsi="Times New Roman" w:cs="Times New Roman"/>
      <w:b/>
      <w:bCs/>
      <w:i/>
      <w:sz w:val="24"/>
      <w:szCs w:val="27"/>
    </w:rPr>
  </w:style>
  <w:style w:type="paragraph" w:styleId="BalloonText">
    <w:name w:val="Balloon Text"/>
    <w:basedOn w:val="Normal"/>
    <w:link w:val="BalloonTextChar"/>
    <w:uiPriority w:val="99"/>
    <w:semiHidden/>
    <w:unhideWhenUsed/>
    <w:rsid w:val="00F22B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B6C"/>
    <w:rPr>
      <w:rFonts w:ascii="Segoe UI" w:eastAsia="Times New Roman" w:hAnsi="Segoe UI" w:cs="Segoe UI"/>
      <w:sz w:val="18"/>
      <w:szCs w:val="18"/>
      <w:lang w:val="en-US" w:eastAsia="en-US"/>
    </w:rPr>
  </w:style>
  <w:style w:type="character" w:styleId="Emphasis">
    <w:name w:val="Emphasis"/>
    <w:basedOn w:val="DefaultParagraphFont"/>
    <w:uiPriority w:val="20"/>
    <w:qFormat/>
    <w:rsid w:val="00E92B83"/>
    <w:rPr>
      <w:i/>
      <w:iCs/>
    </w:rPr>
  </w:style>
  <w:style w:type="character" w:customStyle="1" w:styleId="Heading2Char">
    <w:name w:val="Heading 2 Char"/>
    <w:basedOn w:val="DefaultParagraphFont"/>
    <w:link w:val="Heading2"/>
    <w:uiPriority w:val="9"/>
    <w:rsid w:val="007D4CF7"/>
    <w:rPr>
      <w:rFonts w:asciiTheme="majorBidi" w:eastAsiaTheme="majorEastAsia" w:hAnsiTheme="majorBidi" w:cstheme="majorBidi"/>
      <w:b/>
      <w:sz w:val="24"/>
      <w:szCs w:val="26"/>
      <w:lang w:val="en-US" w:eastAsia="en-US"/>
    </w:rPr>
  </w:style>
  <w:style w:type="paragraph" w:customStyle="1" w:styleId="Default">
    <w:name w:val="Default"/>
    <w:rsid w:val="001403E9"/>
    <w:pPr>
      <w:autoSpaceDE w:val="0"/>
      <w:autoSpaceDN w:val="0"/>
      <w:adjustRightInd w:val="0"/>
      <w:spacing w:after="0" w:line="240" w:lineRule="auto"/>
    </w:pPr>
    <w:rPr>
      <w:rFonts w:ascii="Arial" w:eastAsia="Calibri" w:hAnsi="Arial" w:cs="Arial"/>
      <w:color w:val="000000"/>
      <w:sz w:val="24"/>
      <w:szCs w:val="24"/>
      <w:lang w:val="en-US" w:eastAsia="en-US"/>
    </w:rPr>
  </w:style>
  <w:style w:type="character" w:styleId="PlaceholderText">
    <w:name w:val="Placeholder Text"/>
    <w:basedOn w:val="DefaultParagraphFont"/>
    <w:uiPriority w:val="99"/>
    <w:semiHidden/>
    <w:rsid w:val="00714ED0"/>
    <w:rPr>
      <w:color w:val="808080"/>
    </w:rPr>
  </w:style>
  <w:style w:type="character" w:customStyle="1" w:styleId="Heading1Char">
    <w:name w:val="Heading 1 Char"/>
    <w:basedOn w:val="DefaultParagraphFont"/>
    <w:link w:val="Heading1"/>
    <w:uiPriority w:val="9"/>
    <w:rsid w:val="007D4CF7"/>
    <w:rPr>
      <w:rFonts w:asciiTheme="majorBidi" w:eastAsiaTheme="majorEastAsia" w:hAnsiTheme="majorBidi" w:cstheme="majorBidi"/>
      <w:b/>
      <w:sz w:val="28"/>
      <w:szCs w:val="32"/>
      <w:lang w:val="en-US" w:eastAsia="en-US"/>
    </w:rPr>
  </w:style>
  <w:style w:type="paragraph" w:styleId="NoSpacing">
    <w:name w:val="No Spacing"/>
    <w:link w:val="NoSpacingChar"/>
    <w:uiPriority w:val="1"/>
    <w:qFormat/>
    <w:rsid w:val="00F73E79"/>
    <w:pPr>
      <w:spacing w:after="0" w:line="240" w:lineRule="auto"/>
    </w:pPr>
    <w:rPr>
      <w:lang w:val="en-US" w:eastAsia="en-US"/>
    </w:rPr>
  </w:style>
  <w:style w:type="character" w:customStyle="1" w:styleId="NoSpacingChar">
    <w:name w:val="No Spacing Char"/>
    <w:basedOn w:val="DefaultParagraphFont"/>
    <w:link w:val="NoSpacing"/>
    <w:uiPriority w:val="1"/>
    <w:rsid w:val="00F73E79"/>
    <w:rPr>
      <w:lang w:val="en-US" w:eastAsia="en-US"/>
    </w:rPr>
  </w:style>
  <w:style w:type="paragraph" w:styleId="TOCHeading">
    <w:name w:val="TOC Heading"/>
    <w:basedOn w:val="Heading1"/>
    <w:next w:val="Normal"/>
    <w:uiPriority w:val="39"/>
    <w:unhideWhenUsed/>
    <w:qFormat/>
    <w:rsid w:val="00B07238"/>
    <w:pPr>
      <w:spacing w:line="259" w:lineRule="auto"/>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B07238"/>
    <w:pPr>
      <w:spacing w:after="100"/>
    </w:pPr>
  </w:style>
  <w:style w:type="paragraph" w:styleId="TOC3">
    <w:name w:val="toc 3"/>
    <w:basedOn w:val="Normal"/>
    <w:next w:val="Normal"/>
    <w:autoRedefine/>
    <w:uiPriority w:val="39"/>
    <w:unhideWhenUsed/>
    <w:rsid w:val="00B07238"/>
    <w:pPr>
      <w:spacing w:after="100"/>
      <w:ind w:left="480"/>
    </w:pPr>
  </w:style>
  <w:style w:type="paragraph" w:styleId="TOC2">
    <w:name w:val="toc 2"/>
    <w:basedOn w:val="Normal"/>
    <w:next w:val="Normal"/>
    <w:autoRedefine/>
    <w:uiPriority w:val="39"/>
    <w:unhideWhenUsed/>
    <w:rsid w:val="00B07238"/>
    <w:pPr>
      <w:spacing w:after="100"/>
      <w:ind w:left="240"/>
    </w:pPr>
  </w:style>
  <w:style w:type="paragraph" w:styleId="Caption">
    <w:name w:val="caption"/>
    <w:basedOn w:val="Normal"/>
    <w:next w:val="Normal"/>
    <w:uiPriority w:val="35"/>
    <w:unhideWhenUsed/>
    <w:qFormat/>
    <w:rsid w:val="00957EA8"/>
    <w:pPr>
      <w:spacing w:after="200"/>
    </w:pPr>
    <w:rPr>
      <w:i/>
      <w:iCs/>
      <w:color w:val="44546A" w:themeColor="text2"/>
      <w:sz w:val="18"/>
      <w:szCs w:val="18"/>
    </w:rPr>
  </w:style>
  <w:style w:type="paragraph" w:styleId="TableofFigures">
    <w:name w:val="table of figures"/>
    <w:basedOn w:val="Normal"/>
    <w:next w:val="Normal"/>
    <w:uiPriority w:val="99"/>
    <w:unhideWhenUsed/>
    <w:rsid w:val="00EA0988"/>
  </w:style>
  <w:style w:type="character" w:styleId="CommentReference">
    <w:name w:val="annotation reference"/>
    <w:basedOn w:val="DefaultParagraphFont"/>
    <w:uiPriority w:val="99"/>
    <w:semiHidden/>
    <w:unhideWhenUsed/>
    <w:rsid w:val="00F2377F"/>
    <w:rPr>
      <w:sz w:val="16"/>
      <w:szCs w:val="16"/>
    </w:rPr>
  </w:style>
  <w:style w:type="paragraph" w:styleId="CommentText">
    <w:name w:val="annotation text"/>
    <w:basedOn w:val="Normal"/>
    <w:link w:val="CommentTextChar"/>
    <w:uiPriority w:val="99"/>
    <w:unhideWhenUsed/>
    <w:rsid w:val="00F2377F"/>
    <w:rPr>
      <w:sz w:val="20"/>
      <w:szCs w:val="20"/>
    </w:rPr>
  </w:style>
  <w:style w:type="character" w:customStyle="1" w:styleId="CommentTextChar">
    <w:name w:val="Comment Text Char"/>
    <w:basedOn w:val="DefaultParagraphFont"/>
    <w:link w:val="CommentText"/>
    <w:uiPriority w:val="99"/>
    <w:rsid w:val="00F2377F"/>
    <w:rPr>
      <w:rFonts w:ascii="Times New Roman" w:eastAsia="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F2377F"/>
    <w:rPr>
      <w:b/>
      <w:bCs/>
    </w:rPr>
  </w:style>
  <w:style w:type="character" w:customStyle="1" w:styleId="CommentSubjectChar">
    <w:name w:val="Comment Subject Char"/>
    <w:basedOn w:val="CommentTextChar"/>
    <w:link w:val="CommentSubject"/>
    <w:uiPriority w:val="99"/>
    <w:semiHidden/>
    <w:rsid w:val="00F2377F"/>
    <w:rPr>
      <w:rFonts w:ascii="Times New Roman" w:eastAsia="Times New Roman" w:hAnsi="Times New Roman" w:cs="Times New Roman"/>
      <w:b/>
      <w:bCs/>
      <w:sz w:val="20"/>
      <w:szCs w:val="20"/>
      <w:lang w:val="en-US" w:eastAsia="en-US"/>
    </w:rPr>
  </w:style>
  <w:style w:type="paragraph" w:styleId="PlainText">
    <w:name w:val="Plain Text"/>
    <w:basedOn w:val="Normal"/>
    <w:link w:val="PlainTextChar"/>
    <w:uiPriority w:val="99"/>
    <w:rsid w:val="00F766D0"/>
    <w:rPr>
      <w:rFonts w:ascii="Courier New" w:eastAsia="SimSun" w:hAnsi="Courier New" w:cs="Courier New"/>
      <w:sz w:val="20"/>
      <w:szCs w:val="20"/>
      <w:lang w:eastAsia="zh-CN"/>
    </w:rPr>
  </w:style>
  <w:style w:type="character" w:customStyle="1" w:styleId="PlainTextChar">
    <w:name w:val="Plain Text Char"/>
    <w:basedOn w:val="DefaultParagraphFont"/>
    <w:link w:val="PlainText"/>
    <w:uiPriority w:val="99"/>
    <w:rsid w:val="00F766D0"/>
    <w:rPr>
      <w:rFonts w:ascii="Courier New" w:eastAsia="SimSun" w:hAnsi="Courier New" w:cs="Courier New"/>
      <w:sz w:val="20"/>
      <w:szCs w:val="20"/>
      <w:lang w:val="en-US"/>
    </w:rPr>
  </w:style>
  <w:style w:type="paragraph" w:styleId="Date">
    <w:name w:val="Date"/>
    <w:basedOn w:val="Normal"/>
    <w:next w:val="Normal"/>
    <w:link w:val="DateChar"/>
    <w:uiPriority w:val="99"/>
    <w:semiHidden/>
    <w:unhideWhenUsed/>
    <w:rsid w:val="00F766D0"/>
  </w:style>
  <w:style w:type="character" w:customStyle="1" w:styleId="DateChar">
    <w:name w:val="Date Char"/>
    <w:basedOn w:val="DefaultParagraphFont"/>
    <w:link w:val="Date"/>
    <w:uiPriority w:val="99"/>
    <w:semiHidden/>
    <w:rsid w:val="00F766D0"/>
    <w:rPr>
      <w:rFonts w:ascii="Times New Roman" w:eastAsia="Times New Roman" w:hAnsi="Times New Roman" w:cs="Times New Roman"/>
      <w:sz w:val="24"/>
      <w:szCs w:val="24"/>
      <w:lang w:val="en-US" w:eastAsia="en-US"/>
    </w:rPr>
  </w:style>
  <w:style w:type="character" w:customStyle="1" w:styleId="UnresolvedMention1">
    <w:name w:val="Unresolved Mention1"/>
    <w:basedOn w:val="DefaultParagraphFont"/>
    <w:uiPriority w:val="99"/>
    <w:semiHidden/>
    <w:unhideWhenUsed/>
    <w:rsid w:val="00DF4C6C"/>
    <w:rPr>
      <w:color w:val="605E5C"/>
      <w:shd w:val="clear" w:color="auto" w:fill="E1DFDD"/>
    </w:rPr>
  </w:style>
  <w:style w:type="paragraph" w:styleId="Subtitle">
    <w:name w:val="Subtitle"/>
    <w:basedOn w:val="Normal"/>
    <w:next w:val="Normal"/>
    <w:link w:val="SubtitleChar"/>
    <w:uiPriority w:val="11"/>
    <w:qFormat/>
    <w:rsid w:val="00761E34"/>
    <w:pPr>
      <w:numPr>
        <w:ilvl w:val="1"/>
      </w:numPr>
      <w:spacing w:after="200" w:line="276" w:lineRule="auto"/>
    </w:pPr>
    <w:rPr>
      <w:rFonts w:asciiTheme="majorHAnsi" w:eastAsiaTheme="majorEastAsia" w:hAnsiTheme="majorHAnsi" w:cstheme="majorBidi"/>
      <w:i/>
      <w:iCs/>
      <w:color w:val="5B9BD5" w:themeColor="accent1"/>
      <w:spacing w:val="15"/>
      <w:lang w:val="en-NZ" w:eastAsia="zh-CN"/>
    </w:rPr>
  </w:style>
  <w:style w:type="character" w:customStyle="1" w:styleId="SubtitleChar">
    <w:name w:val="Subtitle Char"/>
    <w:basedOn w:val="DefaultParagraphFont"/>
    <w:link w:val="Subtitle"/>
    <w:uiPriority w:val="11"/>
    <w:rsid w:val="00761E34"/>
    <w:rPr>
      <w:rFonts w:asciiTheme="majorHAnsi" w:eastAsiaTheme="majorEastAsia" w:hAnsiTheme="majorHAnsi" w:cstheme="majorBidi"/>
      <w:i/>
      <w:iCs/>
      <w:color w:val="5B9BD5" w:themeColor="accent1"/>
      <w:spacing w:val="15"/>
      <w:sz w:val="24"/>
      <w:szCs w:val="24"/>
    </w:rPr>
  </w:style>
  <w:style w:type="paragraph" w:styleId="Quote">
    <w:name w:val="Quote"/>
    <w:basedOn w:val="Normal"/>
    <w:next w:val="Normal"/>
    <w:link w:val="QuoteChar"/>
    <w:uiPriority w:val="29"/>
    <w:qFormat/>
    <w:rsid w:val="00761E34"/>
    <w:pPr>
      <w:spacing w:after="120"/>
      <w:ind w:left="720" w:right="1111"/>
    </w:pPr>
    <w:rPr>
      <w:i/>
      <w:iCs/>
      <w:color w:val="000000"/>
      <w:sz w:val="22"/>
      <w:szCs w:val="22"/>
      <w:lang w:val="en-NZ" w:eastAsia="zh-CN"/>
    </w:rPr>
  </w:style>
  <w:style w:type="character" w:customStyle="1" w:styleId="QuoteChar">
    <w:name w:val="Quote Char"/>
    <w:basedOn w:val="DefaultParagraphFont"/>
    <w:link w:val="Quote"/>
    <w:uiPriority w:val="29"/>
    <w:rsid w:val="00761E34"/>
    <w:rPr>
      <w:rFonts w:ascii="Times New Roman" w:eastAsia="Times New Roman" w:hAnsi="Times New Roman" w:cs="Times New Roman"/>
      <w:i/>
      <w:iCs/>
      <w:color w:val="000000"/>
    </w:rPr>
  </w:style>
  <w:style w:type="character" w:customStyle="1" w:styleId="il">
    <w:name w:val="il"/>
    <w:basedOn w:val="DefaultParagraphFont"/>
    <w:rsid w:val="00B35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4654">
      <w:bodyDiv w:val="1"/>
      <w:marLeft w:val="0"/>
      <w:marRight w:val="0"/>
      <w:marTop w:val="0"/>
      <w:marBottom w:val="0"/>
      <w:divBdr>
        <w:top w:val="none" w:sz="0" w:space="0" w:color="auto"/>
        <w:left w:val="none" w:sz="0" w:space="0" w:color="auto"/>
        <w:bottom w:val="none" w:sz="0" w:space="0" w:color="auto"/>
        <w:right w:val="none" w:sz="0" w:space="0" w:color="auto"/>
      </w:divBdr>
    </w:div>
    <w:div w:id="28802734">
      <w:bodyDiv w:val="1"/>
      <w:marLeft w:val="0"/>
      <w:marRight w:val="0"/>
      <w:marTop w:val="0"/>
      <w:marBottom w:val="0"/>
      <w:divBdr>
        <w:top w:val="none" w:sz="0" w:space="0" w:color="auto"/>
        <w:left w:val="none" w:sz="0" w:space="0" w:color="auto"/>
        <w:bottom w:val="none" w:sz="0" w:space="0" w:color="auto"/>
        <w:right w:val="none" w:sz="0" w:space="0" w:color="auto"/>
      </w:divBdr>
    </w:div>
    <w:div w:id="48312484">
      <w:bodyDiv w:val="1"/>
      <w:marLeft w:val="0"/>
      <w:marRight w:val="0"/>
      <w:marTop w:val="0"/>
      <w:marBottom w:val="0"/>
      <w:divBdr>
        <w:top w:val="none" w:sz="0" w:space="0" w:color="auto"/>
        <w:left w:val="none" w:sz="0" w:space="0" w:color="auto"/>
        <w:bottom w:val="none" w:sz="0" w:space="0" w:color="auto"/>
        <w:right w:val="none" w:sz="0" w:space="0" w:color="auto"/>
      </w:divBdr>
    </w:div>
    <w:div w:id="60182358">
      <w:bodyDiv w:val="1"/>
      <w:marLeft w:val="0"/>
      <w:marRight w:val="0"/>
      <w:marTop w:val="0"/>
      <w:marBottom w:val="0"/>
      <w:divBdr>
        <w:top w:val="none" w:sz="0" w:space="0" w:color="auto"/>
        <w:left w:val="none" w:sz="0" w:space="0" w:color="auto"/>
        <w:bottom w:val="none" w:sz="0" w:space="0" w:color="auto"/>
        <w:right w:val="none" w:sz="0" w:space="0" w:color="auto"/>
      </w:divBdr>
    </w:div>
    <w:div w:id="61871231">
      <w:bodyDiv w:val="1"/>
      <w:marLeft w:val="0"/>
      <w:marRight w:val="0"/>
      <w:marTop w:val="0"/>
      <w:marBottom w:val="0"/>
      <w:divBdr>
        <w:top w:val="none" w:sz="0" w:space="0" w:color="auto"/>
        <w:left w:val="none" w:sz="0" w:space="0" w:color="auto"/>
        <w:bottom w:val="none" w:sz="0" w:space="0" w:color="auto"/>
        <w:right w:val="none" w:sz="0" w:space="0" w:color="auto"/>
      </w:divBdr>
    </w:div>
    <w:div w:id="70734583">
      <w:bodyDiv w:val="1"/>
      <w:marLeft w:val="0"/>
      <w:marRight w:val="0"/>
      <w:marTop w:val="0"/>
      <w:marBottom w:val="0"/>
      <w:divBdr>
        <w:top w:val="none" w:sz="0" w:space="0" w:color="auto"/>
        <w:left w:val="none" w:sz="0" w:space="0" w:color="auto"/>
        <w:bottom w:val="none" w:sz="0" w:space="0" w:color="auto"/>
        <w:right w:val="none" w:sz="0" w:space="0" w:color="auto"/>
      </w:divBdr>
    </w:div>
    <w:div w:id="88626631">
      <w:bodyDiv w:val="1"/>
      <w:marLeft w:val="0"/>
      <w:marRight w:val="0"/>
      <w:marTop w:val="0"/>
      <w:marBottom w:val="0"/>
      <w:divBdr>
        <w:top w:val="none" w:sz="0" w:space="0" w:color="auto"/>
        <w:left w:val="none" w:sz="0" w:space="0" w:color="auto"/>
        <w:bottom w:val="none" w:sz="0" w:space="0" w:color="auto"/>
        <w:right w:val="none" w:sz="0" w:space="0" w:color="auto"/>
      </w:divBdr>
    </w:div>
    <w:div w:id="97795313">
      <w:bodyDiv w:val="1"/>
      <w:marLeft w:val="0"/>
      <w:marRight w:val="0"/>
      <w:marTop w:val="0"/>
      <w:marBottom w:val="0"/>
      <w:divBdr>
        <w:top w:val="none" w:sz="0" w:space="0" w:color="auto"/>
        <w:left w:val="none" w:sz="0" w:space="0" w:color="auto"/>
        <w:bottom w:val="none" w:sz="0" w:space="0" w:color="auto"/>
        <w:right w:val="none" w:sz="0" w:space="0" w:color="auto"/>
      </w:divBdr>
    </w:div>
    <w:div w:id="120149520">
      <w:bodyDiv w:val="1"/>
      <w:marLeft w:val="0"/>
      <w:marRight w:val="0"/>
      <w:marTop w:val="0"/>
      <w:marBottom w:val="0"/>
      <w:divBdr>
        <w:top w:val="none" w:sz="0" w:space="0" w:color="auto"/>
        <w:left w:val="none" w:sz="0" w:space="0" w:color="auto"/>
        <w:bottom w:val="none" w:sz="0" w:space="0" w:color="auto"/>
        <w:right w:val="none" w:sz="0" w:space="0" w:color="auto"/>
      </w:divBdr>
    </w:div>
    <w:div w:id="123736983">
      <w:bodyDiv w:val="1"/>
      <w:marLeft w:val="0"/>
      <w:marRight w:val="0"/>
      <w:marTop w:val="0"/>
      <w:marBottom w:val="0"/>
      <w:divBdr>
        <w:top w:val="none" w:sz="0" w:space="0" w:color="auto"/>
        <w:left w:val="none" w:sz="0" w:space="0" w:color="auto"/>
        <w:bottom w:val="none" w:sz="0" w:space="0" w:color="auto"/>
        <w:right w:val="none" w:sz="0" w:space="0" w:color="auto"/>
      </w:divBdr>
    </w:div>
    <w:div w:id="138812358">
      <w:bodyDiv w:val="1"/>
      <w:marLeft w:val="0"/>
      <w:marRight w:val="0"/>
      <w:marTop w:val="0"/>
      <w:marBottom w:val="0"/>
      <w:divBdr>
        <w:top w:val="none" w:sz="0" w:space="0" w:color="auto"/>
        <w:left w:val="none" w:sz="0" w:space="0" w:color="auto"/>
        <w:bottom w:val="none" w:sz="0" w:space="0" w:color="auto"/>
        <w:right w:val="none" w:sz="0" w:space="0" w:color="auto"/>
      </w:divBdr>
    </w:div>
    <w:div w:id="168764001">
      <w:bodyDiv w:val="1"/>
      <w:marLeft w:val="0"/>
      <w:marRight w:val="0"/>
      <w:marTop w:val="0"/>
      <w:marBottom w:val="0"/>
      <w:divBdr>
        <w:top w:val="none" w:sz="0" w:space="0" w:color="auto"/>
        <w:left w:val="none" w:sz="0" w:space="0" w:color="auto"/>
        <w:bottom w:val="none" w:sz="0" w:space="0" w:color="auto"/>
        <w:right w:val="none" w:sz="0" w:space="0" w:color="auto"/>
      </w:divBdr>
    </w:div>
    <w:div w:id="179124714">
      <w:bodyDiv w:val="1"/>
      <w:marLeft w:val="0"/>
      <w:marRight w:val="0"/>
      <w:marTop w:val="0"/>
      <w:marBottom w:val="0"/>
      <w:divBdr>
        <w:top w:val="none" w:sz="0" w:space="0" w:color="auto"/>
        <w:left w:val="none" w:sz="0" w:space="0" w:color="auto"/>
        <w:bottom w:val="none" w:sz="0" w:space="0" w:color="auto"/>
        <w:right w:val="none" w:sz="0" w:space="0" w:color="auto"/>
      </w:divBdr>
    </w:div>
    <w:div w:id="193617986">
      <w:bodyDiv w:val="1"/>
      <w:marLeft w:val="0"/>
      <w:marRight w:val="0"/>
      <w:marTop w:val="0"/>
      <w:marBottom w:val="0"/>
      <w:divBdr>
        <w:top w:val="none" w:sz="0" w:space="0" w:color="auto"/>
        <w:left w:val="none" w:sz="0" w:space="0" w:color="auto"/>
        <w:bottom w:val="none" w:sz="0" w:space="0" w:color="auto"/>
        <w:right w:val="none" w:sz="0" w:space="0" w:color="auto"/>
      </w:divBdr>
    </w:div>
    <w:div w:id="252400873">
      <w:bodyDiv w:val="1"/>
      <w:marLeft w:val="0"/>
      <w:marRight w:val="0"/>
      <w:marTop w:val="0"/>
      <w:marBottom w:val="0"/>
      <w:divBdr>
        <w:top w:val="none" w:sz="0" w:space="0" w:color="auto"/>
        <w:left w:val="none" w:sz="0" w:space="0" w:color="auto"/>
        <w:bottom w:val="none" w:sz="0" w:space="0" w:color="auto"/>
        <w:right w:val="none" w:sz="0" w:space="0" w:color="auto"/>
      </w:divBdr>
    </w:div>
    <w:div w:id="297104252">
      <w:bodyDiv w:val="1"/>
      <w:marLeft w:val="0"/>
      <w:marRight w:val="0"/>
      <w:marTop w:val="0"/>
      <w:marBottom w:val="0"/>
      <w:divBdr>
        <w:top w:val="none" w:sz="0" w:space="0" w:color="auto"/>
        <w:left w:val="none" w:sz="0" w:space="0" w:color="auto"/>
        <w:bottom w:val="none" w:sz="0" w:space="0" w:color="auto"/>
        <w:right w:val="none" w:sz="0" w:space="0" w:color="auto"/>
      </w:divBdr>
    </w:div>
    <w:div w:id="298267587">
      <w:bodyDiv w:val="1"/>
      <w:marLeft w:val="0"/>
      <w:marRight w:val="0"/>
      <w:marTop w:val="0"/>
      <w:marBottom w:val="0"/>
      <w:divBdr>
        <w:top w:val="none" w:sz="0" w:space="0" w:color="auto"/>
        <w:left w:val="none" w:sz="0" w:space="0" w:color="auto"/>
        <w:bottom w:val="none" w:sz="0" w:space="0" w:color="auto"/>
        <w:right w:val="none" w:sz="0" w:space="0" w:color="auto"/>
      </w:divBdr>
    </w:div>
    <w:div w:id="333456127">
      <w:bodyDiv w:val="1"/>
      <w:marLeft w:val="0"/>
      <w:marRight w:val="0"/>
      <w:marTop w:val="0"/>
      <w:marBottom w:val="0"/>
      <w:divBdr>
        <w:top w:val="none" w:sz="0" w:space="0" w:color="auto"/>
        <w:left w:val="none" w:sz="0" w:space="0" w:color="auto"/>
        <w:bottom w:val="none" w:sz="0" w:space="0" w:color="auto"/>
        <w:right w:val="none" w:sz="0" w:space="0" w:color="auto"/>
      </w:divBdr>
    </w:div>
    <w:div w:id="335115314">
      <w:bodyDiv w:val="1"/>
      <w:marLeft w:val="0"/>
      <w:marRight w:val="0"/>
      <w:marTop w:val="0"/>
      <w:marBottom w:val="0"/>
      <w:divBdr>
        <w:top w:val="none" w:sz="0" w:space="0" w:color="auto"/>
        <w:left w:val="none" w:sz="0" w:space="0" w:color="auto"/>
        <w:bottom w:val="none" w:sz="0" w:space="0" w:color="auto"/>
        <w:right w:val="none" w:sz="0" w:space="0" w:color="auto"/>
      </w:divBdr>
    </w:div>
    <w:div w:id="343408822">
      <w:bodyDiv w:val="1"/>
      <w:marLeft w:val="0"/>
      <w:marRight w:val="0"/>
      <w:marTop w:val="0"/>
      <w:marBottom w:val="0"/>
      <w:divBdr>
        <w:top w:val="none" w:sz="0" w:space="0" w:color="auto"/>
        <w:left w:val="none" w:sz="0" w:space="0" w:color="auto"/>
        <w:bottom w:val="none" w:sz="0" w:space="0" w:color="auto"/>
        <w:right w:val="none" w:sz="0" w:space="0" w:color="auto"/>
      </w:divBdr>
    </w:div>
    <w:div w:id="363945202">
      <w:bodyDiv w:val="1"/>
      <w:marLeft w:val="0"/>
      <w:marRight w:val="0"/>
      <w:marTop w:val="0"/>
      <w:marBottom w:val="0"/>
      <w:divBdr>
        <w:top w:val="none" w:sz="0" w:space="0" w:color="auto"/>
        <w:left w:val="none" w:sz="0" w:space="0" w:color="auto"/>
        <w:bottom w:val="none" w:sz="0" w:space="0" w:color="auto"/>
        <w:right w:val="none" w:sz="0" w:space="0" w:color="auto"/>
      </w:divBdr>
    </w:div>
    <w:div w:id="364604833">
      <w:bodyDiv w:val="1"/>
      <w:marLeft w:val="0"/>
      <w:marRight w:val="0"/>
      <w:marTop w:val="0"/>
      <w:marBottom w:val="0"/>
      <w:divBdr>
        <w:top w:val="none" w:sz="0" w:space="0" w:color="auto"/>
        <w:left w:val="none" w:sz="0" w:space="0" w:color="auto"/>
        <w:bottom w:val="none" w:sz="0" w:space="0" w:color="auto"/>
        <w:right w:val="none" w:sz="0" w:space="0" w:color="auto"/>
      </w:divBdr>
    </w:div>
    <w:div w:id="408889422">
      <w:bodyDiv w:val="1"/>
      <w:marLeft w:val="0"/>
      <w:marRight w:val="0"/>
      <w:marTop w:val="0"/>
      <w:marBottom w:val="0"/>
      <w:divBdr>
        <w:top w:val="none" w:sz="0" w:space="0" w:color="auto"/>
        <w:left w:val="none" w:sz="0" w:space="0" w:color="auto"/>
        <w:bottom w:val="none" w:sz="0" w:space="0" w:color="auto"/>
        <w:right w:val="none" w:sz="0" w:space="0" w:color="auto"/>
      </w:divBdr>
    </w:div>
    <w:div w:id="413549535">
      <w:bodyDiv w:val="1"/>
      <w:marLeft w:val="0"/>
      <w:marRight w:val="0"/>
      <w:marTop w:val="0"/>
      <w:marBottom w:val="0"/>
      <w:divBdr>
        <w:top w:val="none" w:sz="0" w:space="0" w:color="auto"/>
        <w:left w:val="none" w:sz="0" w:space="0" w:color="auto"/>
        <w:bottom w:val="none" w:sz="0" w:space="0" w:color="auto"/>
        <w:right w:val="none" w:sz="0" w:space="0" w:color="auto"/>
      </w:divBdr>
    </w:div>
    <w:div w:id="446899089">
      <w:bodyDiv w:val="1"/>
      <w:marLeft w:val="0"/>
      <w:marRight w:val="0"/>
      <w:marTop w:val="0"/>
      <w:marBottom w:val="0"/>
      <w:divBdr>
        <w:top w:val="none" w:sz="0" w:space="0" w:color="auto"/>
        <w:left w:val="none" w:sz="0" w:space="0" w:color="auto"/>
        <w:bottom w:val="none" w:sz="0" w:space="0" w:color="auto"/>
        <w:right w:val="none" w:sz="0" w:space="0" w:color="auto"/>
      </w:divBdr>
    </w:div>
    <w:div w:id="449201507">
      <w:bodyDiv w:val="1"/>
      <w:marLeft w:val="0"/>
      <w:marRight w:val="0"/>
      <w:marTop w:val="0"/>
      <w:marBottom w:val="0"/>
      <w:divBdr>
        <w:top w:val="none" w:sz="0" w:space="0" w:color="auto"/>
        <w:left w:val="none" w:sz="0" w:space="0" w:color="auto"/>
        <w:bottom w:val="none" w:sz="0" w:space="0" w:color="auto"/>
        <w:right w:val="none" w:sz="0" w:space="0" w:color="auto"/>
      </w:divBdr>
    </w:div>
    <w:div w:id="497110714">
      <w:bodyDiv w:val="1"/>
      <w:marLeft w:val="0"/>
      <w:marRight w:val="0"/>
      <w:marTop w:val="0"/>
      <w:marBottom w:val="0"/>
      <w:divBdr>
        <w:top w:val="none" w:sz="0" w:space="0" w:color="auto"/>
        <w:left w:val="none" w:sz="0" w:space="0" w:color="auto"/>
        <w:bottom w:val="none" w:sz="0" w:space="0" w:color="auto"/>
        <w:right w:val="none" w:sz="0" w:space="0" w:color="auto"/>
      </w:divBdr>
    </w:div>
    <w:div w:id="507721103">
      <w:bodyDiv w:val="1"/>
      <w:marLeft w:val="0"/>
      <w:marRight w:val="0"/>
      <w:marTop w:val="0"/>
      <w:marBottom w:val="0"/>
      <w:divBdr>
        <w:top w:val="none" w:sz="0" w:space="0" w:color="auto"/>
        <w:left w:val="none" w:sz="0" w:space="0" w:color="auto"/>
        <w:bottom w:val="none" w:sz="0" w:space="0" w:color="auto"/>
        <w:right w:val="none" w:sz="0" w:space="0" w:color="auto"/>
      </w:divBdr>
    </w:div>
    <w:div w:id="530265558">
      <w:bodyDiv w:val="1"/>
      <w:marLeft w:val="0"/>
      <w:marRight w:val="0"/>
      <w:marTop w:val="0"/>
      <w:marBottom w:val="0"/>
      <w:divBdr>
        <w:top w:val="none" w:sz="0" w:space="0" w:color="auto"/>
        <w:left w:val="none" w:sz="0" w:space="0" w:color="auto"/>
        <w:bottom w:val="none" w:sz="0" w:space="0" w:color="auto"/>
        <w:right w:val="none" w:sz="0" w:space="0" w:color="auto"/>
      </w:divBdr>
    </w:div>
    <w:div w:id="560019241">
      <w:bodyDiv w:val="1"/>
      <w:marLeft w:val="0"/>
      <w:marRight w:val="0"/>
      <w:marTop w:val="0"/>
      <w:marBottom w:val="0"/>
      <w:divBdr>
        <w:top w:val="none" w:sz="0" w:space="0" w:color="auto"/>
        <w:left w:val="none" w:sz="0" w:space="0" w:color="auto"/>
        <w:bottom w:val="none" w:sz="0" w:space="0" w:color="auto"/>
        <w:right w:val="none" w:sz="0" w:space="0" w:color="auto"/>
      </w:divBdr>
    </w:div>
    <w:div w:id="562912591">
      <w:bodyDiv w:val="1"/>
      <w:marLeft w:val="0"/>
      <w:marRight w:val="0"/>
      <w:marTop w:val="0"/>
      <w:marBottom w:val="0"/>
      <w:divBdr>
        <w:top w:val="none" w:sz="0" w:space="0" w:color="auto"/>
        <w:left w:val="none" w:sz="0" w:space="0" w:color="auto"/>
        <w:bottom w:val="none" w:sz="0" w:space="0" w:color="auto"/>
        <w:right w:val="none" w:sz="0" w:space="0" w:color="auto"/>
      </w:divBdr>
    </w:div>
    <w:div w:id="593712241">
      <w:bodyDiv w:val="1"/>
      <w:marLeft w:val="0"/>
      <w:marRight w:val="0"/>
      <w:marTop w:val="0"/>
      <w:marBottom w:val="0"/>
      <w:divBdr>
        <w:top w:val="none" w:sz="0" w:space="0" w:color="auto"/>
        <w:left w:val="none" w:sz="0" w:space="0" w:color="auto"/>
        <w:bottom w:val="none" w:sz="0" w:space="0" w:color="auto"/>
        <w:right w:val="none" w:sz="0" w:space="0" w:color="auto"/>
      </w:divBdr>
    </w:div>
    <w:div w:id="603540159">
      <w:bodyDiv w:val="1"/>
      <w:marLeft w:val="0"/>
      <w:marRight w:val="0"/>
      <w:marTop w:val="0"/>
      <w:marBottom w:val="0"/>
      <w:divBdr>
        <w:top w:val="none" w:sz="0" w:space="0" w:color="auto"/>
        <w:left w:val="none" w:sz="0" w:space="0" w:color="auto"/>
        <w:bottom w:val="none" w:sz="0" w:space="0" w:color="auto"/>
        <w:right w:val="none" w:sz="0" w:space="0" w:color="auto"/>
      </w:divBdr>
    </w:div>
    <w:div w:id="663584130">
      <w:bodyDiv w:val="1"/>
      <w:marLeft w:val="0"/>
      <w:marRight w:val="0"/>
      <w:marTop w:val="0"/>
      <w:marBottom w:val="0"/>
      <w:divBdr>
        <w:top w:val="none" w:sz="0" w:space="0" w:color="auto"/>
        <w:left w:val="none" w:sz="0" w:space="0" w:color="auto"/>
        <w:bottom w:val="none" w:sz="0" w:space="0" w:color="auto"/>
        <w:right w:val="none" w:sz="0" w:space="0" w:color="auto"/>
      </w:divBdr>
    </w:div>
    <w:div w:id="725376293">
      <w:bodyDiv w:val="1"/>
      <w:marLeft w:val="0"/>
      <w:marRight w:val="0"/>
      <w:marTop w:val="0"/>
      <w:marBottom w:val="0"/>
      <w:divBdr>
        <w:top w:val="none" w:sz="0" w:space="0" w:color="auto"/>
        <w:left w:val="none" w:sz="0" w:space="0" w:color="auto"/>
        <w:bottom w:val="none" w:sz="0" w:space="0" w:color="auto"/>
        <w:right w:val="none" w:sz="0" w:space="0" w:color="auto"/>
      </w:divBdr>
    </w:div>
    <w:div w:id="745149298">
      <w:bodyDiv w:val="1"/>
      <w:marLeft w:val="0"/>
      <w:marRight w:val="0"/>
      <w:marTop w:val="0"/>
      <w:marBottom w:val="0"/>
      <w:divBdr>
        <w:top w:val="none" w:sz="0" w:space="0" w:color="auto"/>
        <w:left w:val="none" w:sz="0" w:space="0" w:color="auto"/>
        <w:bottom w:val="none" w:sz="0" w:space="0" w:color="auto"/>
        <w:right w:val="none" w:sz="0" w:space="0" w:color="auto"/>
      </w:divBdr>
    </w:div>
    <w:div w:id="783767195">
      <w:bodyDiv w:val="1"/>
      <w:marLeft w:val="0"/>
      <w:marRight w:val="0"/>
      <w:marTop w:val="0"/>
      <w:marBottom w:val="0"/>
      <w:divBdr>
        <w:top w:val="none" w:sz="0" w:space="0" w:color="auto"/>
        <w:left w:val="none" w:sz="0" w:space="0" w:color="auto"/>
        <w:bottom w:val="none" w:sz="0" w:space="0" w:color="auto"/>
        <w:right w:val="none" w:sz="0" w:space="0" w:color="auto"/>
      </w:divBdr>
    </w:div>
    <w:div w:id="859857809">
      <w:bodyDiv w:val="1"/>
      <w:marLeft w:val="0"/>
      <w:marRight w:val="0"/>
      <w:marTop w:val="0"/>
      <w:marBottom w:val="0"/>
      <w:divBdr>
        <w:top w:val="none" w:sz="0" w:space="0" w:color="auto"/>
        <w:left w:val="none" w:sz="0" w:space="0" w:color="auto"/>
        <w:bottom w:val="none" w:sz="0" w:space="0" w:color="auto"/>
        <w:right w:val="none" w:sz="0" w:space="0" w:color="auto"/>
      </w:divBdr>
    </w:div>
    <w:div w:id="867640039">
      <w:bodyDiv w:val="1"/>
      <w:marLeft w:val="0"/>
      <w:marRight w:val="0"/>
      <w:marTop w:val="0"/>
      <w:marBottom w:val="0"/>
      <w:divBdr>
        <w:top w:val="none" w:sz="0" w:space="0" w:color="auto"/>
        <w:left w:val="none" w:sz="0" w:space="0" w:color="auto"/>
        <w:bottom w:val="none" w:sz="0" w:space="0" w:color="auto"/>
        <w:right w:val="none" w:sz="0" w:space="0" w:color="auto"/>
      </w:divBdr>
    </w:div>
    <w:div w:id="887646842">
      <w:bodyDiv w:val="1"/>
      <w:marLeft w:val="0"/>
      <w:marRight w:val="0"/>
      <w:marTop w:val="0"/>
      <w:marBottom w:val="0"/>
      <w:divBdr>
        <w:top w:val="none" w:sz="0" w:space="0" w:color="auto"/>
        <w:left w:val="none" w:sz="0" w:space="0" w:color="auto"/>
        <w:bottom w:val="none" w:sz="0" w:space="0" w:color="auto"/>
        <w:right w:val="none" w:sz="0" w:space="0" w:color="auto"/>
      </w:divBdr>
      <w:divsChild>
        <w:div w:id="2052150845">
          <w:marLeft w:val="0"/>
          <w:marRight w:val="0"/>
          <w:marTop w:val="0"/>
          <w:marBottom w:val="0"/>
          <w:divBdr>
            <w:top w:val="none" w:sz="0" w:space="0" w:color="auto"/>
            <w:left w:val="none" w:sz="0" w:space="0" w:color="auto"/>
            <w:bottom w:val="none" w:sz="0" w:space="0" w:color="auto"/>
            <w:right w:val="none" w:sz="0" w:space="0" w:color="auto"/>
          </w:divBdr>
        </w:div>
      </w:divsChild>
    </w:div>
    <w:div w:id="950237146">
      <w:bodyDiv w:val="1"/>
      <w:marLeft w:val="0"/>
      <w:marRight w:val="0"/>
      <w:marTop w:val="0"/>
      <w:marBottom w:val="0"/>
      <w:divBdr>
        <w:top w:val="none" w:sz="0" w:space="0" w:color="auto"/>
        <w:left w:val="none" w:sz="0" w:space="0" w:color="auto"/>
        <w:bottom w:val="none" w:sz="0" w:space="0" w:color="auto"/>
        <w:right w:val="none" w:sz="0" w:space="0" w:color="auto"/>
      </w:divBdr>
    </w:div>
    <w:div w:id="989209182">
      <w:bodyDiv w:val="1"/>
      <w:marLeft w:val="0"/>
      <w:marRight w:val="0"/>
      <w:marTop w:val="0"/>
      <w:marBottom w:val="0"/>
      <w:divBdr>
        <w:top w:val="none" w:sz="0" w:space="0" w:color="auto"/>
        <w:left w:val="none" w:sz="0" w:space="0" w:color="auto"/>
        <w:bottom w:val="none" w:sz="0" w:space="0" w:color="auto"/>
        <w:right w:val="none" w:sz="0" w:space="0" w:color="auto"/>
      </w:divBdr>
    </w:div>
    <w:div w:id="1001657924">
      <w:bodyDiv w:val="1"/>
      <w:marLeft w:val="0"/>
      <w:marRight w:val="0"/>
      <w:marTop w:val="0"/>
      <w:marBottom w:val="0"/>
      <w:divBdr>
        <w:top w:val="none" w:sz="0" w:space="0" w:color="auto"/>
        <w:left w:val="none" w:sz="0" w:space="0" w:color="auto"/>
        <w:bottom w:val="none" w:sz="0" w:space="0" w:color="auto"/>
        <w:right w:val="none" w:sz="0" w:space="0" w:color="auto"/>
      </w:divBdr>
    </w:div>
    <w:div w:id="1010062082">
      <w:bodyDiv w:val="1"/>
      <w:marLeft w:val="0"/>
      <w:marRight w:val="0"/>
      <w:marTop w:val="0"/>
      <w:marBottom w:val="0"/>
      <w:divBdr>
        <w:top w:val="none" w:sz="0" w:space="0" w:color="auto"/>
        <w:left w:val="none" w:sz="0" w:space="0" w:color="auto"/>
        <w:bottom w:val="none" w:sz="0" w:space="0" w:color="auto"/>
        <w:right w:val="none" w:sz="0" w:space="0" w:color="auto"/>
      </w:divBdr>
    </w:div>
    <w:div w:id="1029063307">
      <w:bodyDiv w:val="1"/>
      <w:marLeft w:val="0"/>
      <w:marRight w:val="0"/>
      <w:marTop w:val="0"/>
      <w:marBottom w:val="0"/>
      <w:divBdr>
        <w:top w:val="none" w:sz="0" w:space="0" w:color="auto"/>
        <w:left w:val="none" w:sz="0" w:space="0" w:color="auto"/>
        <w:bottom w:val="none" w:sz="0" w:space="0" w:color="auto"/>
        <w:right w:val="none" w:sz="0" w:space="0" w:color="auto"/>
      </w:divBdr>
    </w:div>
    <w:div w:id="1032610124">
      <w:bodyDiv w:val="1"/>
      <w:marLeft w:val="0"/>
      <w:marRight w:val="0"/>
      <w:marTop w:val="0"/>
      <w:marBottom w:val="0"/>
      <w:divBdr>
        <w:top w:val="none" w:sz="0" w:space="0" w:color="auto"/>
        <w:left w:val="none" w:sz="0" w:space="0" w:color="auto"/>
        <w:bottom w:val="none" w:sz="0" w:space="0" w:color="auto"/>
        <w:right w:val="none" w:sz="0" w:space="0" w:color="auto"/>
      </w:divBdr>
    </w:div>
    <w:div w:id="1046678741">
      <w:bodyDiv w:val="1"/>
      <w:marLeft w:val="0"/>
      <w:marRight w:val="0"/>
      <w:marTop w:val="0"/>
      <w:marBottom w:val="0"/>
      <w:divBdr>
        <w:top w:val="none" w:sz="0" w:space="0" w:color="auto"/>
        <w:left w:val="none" w:sz="0" w:space="0" w:color="auto"/>
        <w:bottom w:val="none" w:sz="0" w:space="0" w:color="auto"/>
        <w:right w:val="none" w:sz="0" w:space="0" w:color="auto"/>
      </w:divBdr>
    </w:div>
    <w:div w:id="1108306633">
      <w:bodyDiv w:val="1"/>
      <w:marLeft w:val="0"/>
      <w:marRight w:val="0"/>
      <w:marTop w:val="0"/>
      <w:marBottom w:val="0"/>
      <w:divBdr>
        <w:top w:val="none" w:sz="0" w:space="0" w:color="auto"/>
        <w:left w:val="none" w:sz="0" w:space="0" w:color="auto"/>
        <w:bottom w:val="none" w:sz="0" w:space="0" w:color="auto"/>
        <w:right w:val="none" w:sz="0" w:space="0" w:color="auto"/>
      </w:divBdr>
    </w:div>
    <w:div w:id="1132987505">
      <w:bodyDiv w:val="1"/>
      <w:marLeft w:val="0"/>
      <w:marRight w:val="0"/>
      <w:marTop w:val="0"/>
      <w:marBottom w:val="0"/>
      <w:divBdr>
        <w:top w:val="none" w:sz="0" w:space="0" w:color="auto"/>
        <w:left w:val="none" w:sz="0" w:space="0" w:color="auto"/>
        <w:bottom w:val="none" w:sz="0" w:space="0" w:color="auto"/>
        <w:right w:val="none" w:sz="0" w:space="0" w:color="auto"/>
      </w:divBdr>
    </w:div>
    <w:div w:id="1143540858">
      <w:bodyDiv w:val="1"/>
      <w:marLeft w:val="0"/>
      <w:marRight w:val="0"/>
      <w:marTop w:val="0"/>
      <w:marBottom w:val="0"/>
      <w:divBdr>
        <w:top w:val="none" w:sz="0" w:space="0" w:color="auto"/>
        <w:left w:val="none" w:sz="0" w:space="0" w:color="auto"/>
        <w:bottom w:val="none" w:sz="0" w:space="0" w:color="auto"/>
        <w:right w:val="none" w:sz="0" w:space="0" w:color="auto"/>
      </w:divBdr>
    </w:div>
    <w:div w:id="1166673920">
      <w:bodyDiv w:val="1"/>
      <w:marLeft w:val="0"/>
      <w:marRight w:val="0"/>
      <w:marTop w:val="0"/>
      <w:marBottom w:val="0"/>
      <w:divBdr>
        <w:top w:val="none" w:sz="0" w:space="0" w:color="auto"/>
        <w:left w:val="none" w:sz="0" w:space="0" w:color="auto"/>
        <w:bottom w:val="none" w:sz="0" w:space="0" w:color="auto"/>
        <w:right w:val="none" w:sz="0" w:space="0" w:color="auto"/>
      </w:divBdr>
    </w:div>
    <w:div w:id="1169951053">
      <w:bodyDiv w:val="1"/>
      <w:marLeft w:val="0"/>
      <w:marRight w:val="0"/>
      <w:marTop w:val="0"/>
      <w:marBottom w:val="0"/>
      <w:divBdr>
        <w:top w:val="none" w:sz="0" w:space="0" w:color="auto"/>
        <w:left w:val="none" w:sz="0" w:space="0" w:color="auto"/>
        <w:bottom w:val="none" w:sz="0" w:space="0" w:color="auto"/>
        <w:right w:val="none" w:sz="0" w:space="0" w:color="auto"/>
      </w:divBdr>
    </w:div>
    <w:div w:id="1197887336">
      <w:bodyDiv w:val="1"/>
      <w:marLeft w:val="0"/>
      <w:marRight w:val="0"/>
      <w:marTop w:val="0"/>
      <w:marBottom w:val="0"/>
      <w:divBdr>
        <w:top w:val="none" w:sz="0" w:space="0" w:color="auto"/>
        <w:left w:val="none" w:sz="0" w:space="0" w:color="auto"/>
        <w:bottom w:val="none" w:sz="0" w:space="0" w:color="auto"/>
        <w:right w:val="none" w:sz="0" w:space="0" w:color="auto"/>
      </w:divBdr>
    </w:div>
    <w:div w:id="1213157094">
      <w:bodyDiv w:val="1"/>
      <w:marLeft w:val="0"/>
      <w:marRight w:val="0"/>
      <w:marTop w:val="0"/>
      <w:marBottom w:val="0"/>
      <w:divBdr>
        <w:top w:val="none" w:sz="0" w:space="0" w:color="auto"/>
        <w:left w:val="none" w:sz="0" w:space="0" w:color="auto"/>
        <w:bottom w:val="none" w:sz="0" w:space="0" w:color="auto"/>
        <w:right w:val="none" w:sz="0" w:space="0" w:color="auto"/>
      </w:divBdr>
    </w:div>
    <w:div w:id="1226602161">
      <w:bodyDiv w:val="1"/>
      <w:marLeft w:val="0"/>
      <w:marRight w:val="0"/>
      <w:marTop w:val="0"/>
      <w:marBottom w:val="0"/>
      <w:divBdr>
        <w:top w:val="none" w:sz="0" w:space="0" w:color="auto"/>
        <w:left w:val="none" w:sz="0" w:space="0" w:color="auto"/>
        <w:bottom w:val="none" w:sz="0" w:space="0" w:color="auto"/>
        <w:right w:val="none" w:sz="0" w:space="0" w:color="auto"/>
      </w:divBdr>
    </w:div>
    <w:div w:id="1229417818">
      <w:bodyDiv w:val="1"/>
      <w:marLeft w:val="0"/>
      <w:marRight w:val="0"/>
      <w:marTop w:val="0"/>
      <w:marBottom w:val="0"/>
      <w:divBdr>
        <w:top w:val="none" w:sz="0" w:space="0" w:color="auto"/>
        <w:left w:val="none" w:sz="0" w:space="0" w:color="auto"/>
        <w:bottom w:val="none" w:sz="0" w:space="0" w:color="auto"/>
        <w:right w:val="none" w:sz="0" w:space="0" w:color="auto"/>
      </w:divBdr>
    </w:div>
    <w:div w:id="1231423359">
      <w:bodyDiv w:val="1"/>
      <w:marLeft w:val="0"/>
      <w:marRight w:val="0"/>
      <w:marTop w:val="0"/>
      <w:marBottom w:val="0"/>
      <w:divBdr>
        <w:top w:val="none" w:sz="0" w:space="0" w:color="auto"/>
        <w:left w:val="none" w:sz="0" w:space="0" w:color="auto"/>
        <w:bottom w:val="none" w:sz="0" w:space="0" w:color="auto"/>
        <w:right w:val="none" w:sz="0" w:space="0" w:color="auto"/>
      </w:divBdr>
    </w:div>
    <w:div w:id="1233857754">
      <w:bodyDiv w:val="1"/>
      <w:marLeft w:val="0"/>
      <w:marRight w:val="0"/>
      <w:marTop w:val="0"/>
      <w:marBottom w:val="0"/>
      <w:divBdr>
        <w:top w:val="none" w:sz="0" w:space="0" w:color="auto"/>
        <w:left w:val="none" w:sz="0" w:space="0" w:color="auto"/>
        <w:bottom w:val="none" w:sz="0" w:space="0" w:color="auto"/>
        <w:right w:val="none" w:sz="0" w:space="0" w:color="auto"/>
      </w:divBdr>
    </w:div>
    <w:div w:id="1275287411">
      <w:bodyDiv w:val="1"/>
      <w:marLeft w:val="0"/>
      <w:marRight w:val="0"/>
      <w:marTop w:val="0"/>
      <w:marBottom w:val="0"/>
      <w:divBdr>
        <w:top w:val="none" w:sz="0" w:space="0" w:color="auto"/>
        <w:left w:val="none" w:sz="0" w:space="0" w:color="auto"/>
        <w:bottom w:val="none" w:sz="0" w:space="0" w:color="auto"/>
        <w:right w:val="none" w:sz="0" w:space="0" w:color="auto"/>
      </w:divBdr>
    </w:div>
    <w:div w:id="1350452191">
      <w:bodyDiv w:val="1"/>
      <w:marLeft w:val="0"/>
      <w:marRight w:val="0"/>
      <w:marTop w:val="0"/>
      <w:marBottom w:val="0"/>
      <w:divBdr>
        <w:top w:val="none" w:sz="0" w:space="0" w:color="auto"/>
        <w:left w:val="none" w:sz="0" w:space="0" w:color="auto"/>
        <w:bottom w:val="none" w:sz="0" w:space="0" w:color="auto"/>
        <w:right w:val="none" w:sz="0" w:space="0" w:color="auto"/>
      </w:divBdr>
    </w:div>
    <w:div w:id="1356078488">
      <w:bodyDiv w:val="1"/>
      <w:marLeft w:val="0"/>
      <w:marRight w:val="0"/>
      <w:marTop w:val="0"/>
      <w:marBottom w:val="0"/>
      <w:divBdr>
        <w:top w:val="none" w:sz="0" w:space="0" w:color="auto"/>
        <w:left w:val="none" w:sz="0" w:space="0" w:color="auto"/>
        <w:bottom w:val="none" w:sz="0" w:space="0" w:color="auto"/>
        <w:right w:val="none" w:sz="0" w:space="0" w:color="auto"/>
      </w:divBdr>
    </w:div>
    <w:div w:id="1404721142">
      <w:bodyDiv w:val="1"/>
      <w:marLeft w:val="0"/>
      <w:marRight w:val="0"/>
      <w:marTop w:val="0"/>
      <w:marBottom w:val="0"/>
      <w:divBdr>
        <w:top w:val="none" w:sz="0" w:space="0" w:color="auto"/>
        <w:left w:val="none" w:sz="0" w:space="0" w:color="auto"/>
        <w:bottom w:val="none" w:sz="0" w:space="0" w:color="auto"/>
        <w:right w:val="none" w:sz="0" w:space="0" w:color="auto"/>
      </w:divBdr>
    </w:div>
    <w:div w:id="1413164742">
      <w:bodyDiv w:val="1"/>
      <w:marLeft w:val="0"/>
      <w:marRight w:val="0"/>
      <w:marTop w:val="0"/>
      <w:marBottom w:val="0"/>
      <w:divBdr>
        <w:top w:val="none" w:sz="0" w:space="0" w:color="auto"/>
        <w:left w:val="none" w:sz="0" w:space="0" w:color="auto"/>
        <w:bottom w:val="none" w:sz="0" w:space="0" w:color="auto"/>
        <w:right w:val="none" w:sz="0" w:space="0" w:color="auto"/>
      </w:divBdr>
    </w:div>
    <w:div w:id="1472862150">
      <w:bodyDiv w:val="1"/>
      <w:marLeft w:val="0"/>
      <w:marRight w:val="0"/>
      <w:marTop w:val="0"/>
      <w:marBottom w:val="0"/>
      <w:divBdr>
        <w:top w:val="none" w:sz="0" w:space="0" w:color="auto"/>
        <w:left w:val="none" w:sz="0" w:space="0" w:color="auto"/>
        <w:bottom w:val="none" w:sz="0" w:space="0" w:color="auto"/>
        <w:right w:val="none" w:sz="0" w:space="0" w:color="auto"/>
      </w:divBdr>
    </w:div>
    <w:div w:id="1509564665">
      <w:bodyDiv w:val="1"/>
      <w:marLeft w:val="0"/>
      <w:marRight w:val="0"/>
      <w:marTop w:val="0"/>
      <w:marBottom w:val="0"/>
      <w:divBdr>
        <w:top w:val="none" w:sz="0" w:space="0" w:color="auto"/>
        <w:left w:val="none" w:sz="0" w:space="0" w:color="auto"/>
        <w:bottom w:val="none" w:sz="0" w:space="0" w:color="auto"/>
        <w:right w:val="none" w:sz="0" w:space="0" w:color="auto"/>
      </w:divBdr>
    </w:div>
    <w:div w:id="1528448627">
      <w:bodyDiv w:val="1"/>
      <w:marLeft w:val="0"/>
      <w:marRight w:val="0"/>
      <w:marTop w:val="0"/>
      <w:marBottom w:val="0"/>
      <w:divBdr>
        <w:top w:val="none" w:sz="0" w:space="0" w:color="auto"/>
        <w:left w:val="none" w:sz="0" w:space="0" w:color="auto"/>
        <w:bottom w:val="none" w:sz="0" w:space="0" w:color="auto"/>
        <w:right w:val="none" w:sz="0" w:space="0" w:color="auto"/>
      </w:divBdr>
    </w:div>
    <w:div w:id="1543832507">
      <w:bodyDiv w:val="1"/>
      <w:marLeft w:val="0"/>
      <w:marRight w:val="0"/>
      <w:marTop w:val="0"/>
      <w:marBottom w:val="0"/>
      <w:divBdr>
        <w:top w:val="none" w:sz="0" w:space="0" w:color="auto"/>
        <w:left w:val="none" w:sz="0" w:space="0" w:color="auto"/>
        <w:bottom w:val="none" w:sz="0" w:space="0" w:color="auto"/>
        <w:right w:val="none" w:sz="0" w:space="0" w:color="auto"/>
      </w:divBdr>
    </w:div>
    <w:div w:id="1546137427">
      <w:bodyDiv w:val="1"/>
      <w:marLeft w:val="0"/>
      <w:marRight w:val="0"/>
      <w:marTop w:val="0"/>
      <w:marBottom w:val="0"/>
      <w:divBdr>
        <w:top w:val="none" w:sz="0" w:space="0" w:color="auto"/>
        <w:left w:val="none" w:sz="0" w:space="0" w:color="auto"/>
        <w:bottom w:val="none" w:sz="0" w:space="0" w:color="auto"/>
        <w:right w:val="none" w:sz="0" w:space="0" w:color="auto"/>
      </w:divBdr>
    </w:div>
    <w:div w:id="1609579761">
      <w:bodyDiv w:val="1"/>
      <w:marLeft w:val="0"/>
      <w:marRight w:val="0"/>
      <w:marTop w:val="0"/>
      <w:marBottom w:val="0"/>
      <w:divBdr>
        <w:top w:val="none" w:sz="0" w:space="0" w:color="auto"/>
        <w:left w:val="none" w:sz="0" w:space="0" w:color="auto"/>
        <w:bottom w:val="none" w:sz="0" w:space="0" w:color="auto"/>
        <w:right w:val="none" w:sz="0" w:space="0" w:color="auto"/>
      </w:divBdr>
    </w:div>
    <w:div w:id="1617519690">
      <w:bodyDiv w:val="1"/>
      <w:marLeft w:val="0"/>
      <w:marRight w:val="0"/>
      <w:marTop w:val="0"/>
      <w:marBottom w:val="0"/>
      <w:divBdr>
        <w:top w:val="none" w:sz="0" w:space="0" w:color="auto"/>
        <w:left w:val="none" w:sz="0" w:space="0" w:color="auto"/>
        <w:bottom w:val="none" w:sz="0" w:space="0" w:color="auto"/>
        <w:right w:val="none" w:sz="0" w:space="0" w:color="auto"/>
      </w:divBdr>
    </w:div>
    <w:div w:id="1629437512">
      <w:bodyDiv w:val="1"/>
      <w:marLeft w:val="0"/>
      <w:marRight w:val="0"/>
      <w:marTop w:val="0"/>
      <w:marBottom w:val="0"/>
      <w:divBdr>
        <w:top w:val="none" w:sz="0" w:space="0" w:color="auto"/>
        <w:left w:val="none" w:sz="0" w:space="0" w:color="auto"/>
        <w:bottom w:val="none" w:sz="0" w:space="0" w:color="auto"/>
        <w:right w:val="none" w:sz="0" w:space="0" w:color="auto"/>
      </w:divBdr>
    </w:div>
    <w:div w:id="1682973460">
      <w:bodyDiv w:val="1"/>
      <w:marLeft w:val="0"/>
      <w:marRight w:val="0"/>
      <w:marTop w:val="0"/>
      <w:marBottom w:val="0"/>
      <w:divBdr>
        <w:top w:val="none" w:sz="0" w:space="0" w:color="auto"/>
        <w:left w:val="none" w:sz="0" w:space="0" w:color="auto"/>
        <w:bottom w:val="none" w:sz="0" w:space="0" w:color="auto"/>
        <w:right w:val="none" w:sz="0" w:space="0" w:color="auto"/>
      </w:divBdr>
    </w:div>
    <w:div w:id="1708136632">
      <w:bodyDiv w:val="1"/>
      <w:marLeft w:val="0"/>
      <w:marRight w:val="0"/>
      <w:marTop w:val="0"/>
      <w:marBottom w:val="0"/>
      <w:divBdr>
        <w:top w:val="none" w:sz="0" w:space="0" w:color="auto"/>
        <w:left w:val="none" w:sz="0" w:space="0" w:color="auto"/>
        <w:bottom w:val="none" w:sz="0" w:space="0" w:color="auto"/>
        <w:right w:val="none" w:sz="0" w:space="0" w:color="auto"/>
      </w:divBdr>
    </w:div>
    <w:div w:id="1763836354">
      <w:bodyDiv w:val="1"/>
      <w:marLeft w:val="0"/>
      <w:marRight w:val="0"/>
      <w:marTop w:val="0"/>
      <w:marBottom w:val="0"/>
      <w:divBdr>
        <w:top w:val="none" w:sz="0" w:space="0" w:color="auto"/>
        <w:left w:val="none" w:sz="0" w:space="0" w:color="auto"/>
        <w:bottom w:val="none" w:sz="0" w:space="0" w:color="auto"/>
        <w:right w:val="none" w:sz="0" w:space="0" w:color="auto"/>
      </w:divBdr>
    </w:div>
    <w:div w:id="1776822743">
      <w:bodyDiv w:val="1"/>
      <w:marLeft w:val="0"/>
      <w:marRight w:val="0"/>
      <w:marTop w:val="0"/>
      <w:marBottom w:val="0"/>
      <w:divBdr>
        <w:top w:val="none" w:sz="0" w:space="0" w:color="auto"/>
        <w:left w:val="none" w:sz="0" w:space="0" w:color="auto"/>
        <w:bottom w:val="none" w:sz="0" w:space="0" w:color="auto"/>
        <w:right w:val="none" w:sz="0" w:space="0" w:color="auto"/>
      </w:divBdr>
    </w:div>
    <w:div w:id="1792549311">
      <w:bodyDiv w:val="1"/>
      <w:marLeft w:val="0"/>
      <w:marRight w:val="0"/>
      <w:marTop w:val="0"/>
      <w:marBottom w:val="0"/>
      <w:divBdr>
        <w:top w:val="none" w:sz="0" w:space="0" w:color="auto"/>
        <w:left w:val="none" w:sz="0" w:space="0" w:color="auto"/>
        <w:bottom w:val="none" w:sz="0" w:space="0" w:color="auto"/>
        <w:right w:val="none" w:sz="0" w:space="0" w:color="auto"/>
      </w:divBdr>
    </w:div>
    <w:div w:id="1794207416">
      <w:bodyDiv w:val="1"/>
      <w:marLeft w:val="0"/>
      <w:marRight w:val="0"/>
      <w:marTop w:val="0"/>
      <w:marBottom w:val="0"/>
      <w:divBdr>
        <w:top w:val="none" w:sz="0" w:space="0" w:color="auto"/>
        <w:left w:val="none" w:sz="0" w:space="0" w:color="auto"/>
        <w:bottom w:val="none" w:sz="0" w:space="0" w:color="auto"/>
        <w:right w:val="none" w:sz="0" w:space="0" w:color="auto"/>
      </w:divBdr>
    </w:div>
    <w:div w:id="1800105316">
      <w:bodyDiv w:val="1"/>
      <w:marLeft w:val="0"/>
      <w:marRight w:val="0"/>
      <w:marTop w:val="0"/>
      <w:marBottom w:val="0"/>
      <w:divBdr>
        <w:top w:val="none" w:sz="0" w:space="0" w:color="auto"/>
        <w:left w:val="none" w:sz="0" w:space="0" w:color="auto"/>
        <w:bottom w:val="none" w:sz="0" w:space="0" w:color="auto"/>
        <w:right w:val="none" w:sz="0" w:space="0" w:color="auto"/>
      </w:divBdr>
    </w:div>
    <w:div w:id="1805003519">
      <w:bodyDiv w:val="1"/>
      <w:marLeft w:val="0"/>
      <w:marRight w:val="0"/>
      <w:marTop w:val="0"/>
      <w:marBottom w:val="0"/>
      <w:divBdr>
        <w:top w:val="none" w:sz="0" w:space="0" w:color="auto"/>
        <w:left w:val="none" w:sz="0" w:space="0" w:color="auto"/>
        <w:bottom w:val="none" w:sz="0" w:space="0" w:color="auto"/>
        <w:right w:val="none" w:sz="0" w:space="0" w:color="auto"/>
      </w:divBdr>
    </w:div>
    <w:div w:id="1814904237">
      <w:bodyDiv w:val="1"/>
      <w:marLeft w:val="0"/>
      <w:marRight w:val="0"/>
      <w:marTop w:val="0"/>
      <w:marBottom w:val="0"/>
      <w:divBdr>
        <w:top w:val="none" w:sz="0" w:space="0" w:color="auto"/>
        <w:left w:val="none" w:sz="0" w:space="0" w:color="auto"/>
        <w:bottom w:val="none" w:sz="0" w:space="0" w:color="auto"/>
        <w:right w:val="none" w:sz="0" w:space="0" w:color="auto"/>
      </w:divBdr>
    </w:div>
    <w:div w:id="1826778883">
      <w:bodyDiv w:val="1"/>
      <w:marLeft w:val="0"/>
      <w:marRight w:val="0"/>
      <w:marTop w:val="0"/>
      <w:marBottom w:val="0"/>
      <w:divBdr>
        <w:top w:val="none" w:sz="0" w:space="0" w:color="auto"/>
        <w:left w:val="none" w:sz="0" w:space="0" w:color="auto"/>
        <w:bottom w:val="none" w:sz="0" w:space="0" w:color="auto"/>
        <w:right w:val="none" w:sz="0" w:space="0" w:color="auto"/>
      </w:divBdr>
    </w:div>
    <w:div w:id="1830629477">
      <w:bodyDiv w:val="1"/>
      <w:marLeft w:val="0"/>
      <w:marRight w:val="0"/>
      <w:marTop w:val="0"/>
      <w:marBottom w:val="0"/>
      <w:divBdr>
        <w:top w:val="none" w:sz="0" w:space="0" w:color="auto"/>
        <w:left w:val="none" w:sz="0" w:space="0" w:color="auto"/>
        <w:bottom w:val="none" w:sz="0" w:space="0" w:color="auto"/>
        <w:right w:val="none" w:sz="0" w:space="0" w:color="auto"/>
      </w:divBdr>
    </w:div>
    <w:div w:id="1837259481">
      <w:bodyDiv w:val="1"/>
      <w:marLeft w:val="0"/>
      <w:marRight w:val="0"/>
      <w:marTop w:val="0"/>
      <w:marBottom w:val="0"/>
      <w:divBdr>
        <w:top w:val="none" w:sz="0" w:space="0" w:color="auto"/>
        <w:left w:val="none" w:sz="0" w:space="0" w:color="auto"/>
        <w:bottom w:val="none" w:sz="0" w:space="0" w:color="auto"/>
        <w:right w:val="none" w:sz="0" w:space="0" w:color="auto"/>
      </w:divBdr>
      <w:divsChild>
        <w:div w:id="656492035">
          <w:marLeft w:val="0"/>
          <w:marRight w:val="0"/>
          <w:marTop w:val="0"/>
          <w:marBottom w:val="0"/>
          <w:divBdr>
            <w:top w:val="none" w:sz="0" w:space="0" w:color="auto"/>
            <w:left w:val="none" w:sz="0" w:space="0" w:color="auto"/>
            <w:bottom w:val="none" w:sz="0" w:space="0" w:color="auto"/>
            <w:right w:val="none" w:sz="0" w:space="0" w:color="auto"/>
          </w:divBdr>
        </w:div>
      </w:divsChild>
    </w:div>
    <w:div w:id="1855218581">
      <w:bodyDiv w:val="1"/>
      <w:marLeft w:val="0"/>
      <w:marRight w:val="0"/>
      <w:marTop w:val="0"/>
      <w:marBottom w:val="0"/>
      <w:divBdr>
        <w:top w:val="none" w:sz="0" w:space="0" w:color="auto"/>
        <w:left w:val="none" w:sz="0" w:space="0" w:color="auto"/>
        <w:bottom w:val="none" w:sz="0" w:space="0" w:color="auto"/>
        <w:right w:val="none" w:sz="0" w:space="0" w:color="auto"/>
      </w:divBdr>
    </w:div>
    <w:div w:id="1914510796">
      <w:bodyDiv w:val="1"/>
      <w:marLeft w:val="0"/>
      <w:marRight w:val="0"/>
      <w:marTop w:val="0"/>
      <w:marBottom w:val="0"/>
      <w:divBdr>
        <w:top w:val="none" w:sz="0" w:space="0" w:color="auto"/>
        <w:left w:val="none" w:sz="0" w:space="0" w:color="auto"/>
        <w:bottom w:val="none" w:sz="0" w:space="0" w:color="auto"/>
        <w:right w:val="none" w:sz="0" w:space="0" w:color="auto"/>
      </w:divBdr>
    </w:div>
    <w:div w:id="1937712501">
      <w:bodyDiv w:val="1"/>
      <w:marLeft w:val="0"/>
      <w:marRight w:val="0"/>
      <w:marTop w:val="0"/>
      <w:marBottom w:val="0"/>
      <w:divBdr>
        <w:top w:val="none" w:sz="0" w:space="0" w:color="auto"/>
        <w:left w:val="none" w:sz="0" w:space="0" w:color="auto"/>
        <w:bottom w:val="none" w:sz="0" w:space="0" w:color="auto"/>
        <w:right w:val="none" w:sz="0" w:space="0" w:color="auto"/>
      </w:divBdr>
    </w:div>
    <w:div w:id="1961371474">
      <w:bodyDiv w:val="1"/>
      <w:marLeft w:val="0"/>
      <w:marRight w:val="0"/>
      <w:marTop w:val="0"/>
      <w:marBottom w:val="0"/>
      <w:divBdr>
        <w:top w:val="none" w:sz="0" w:space="0" w:color="auto"/>
        <w:left w:val="none" w:sz="0" w:space="0" w:color="auto"/>
        <w:bottom w:val="none" w:sz="0" w:space="0" w:color="auto"/>
        <w:right w:val="none" w:sz="0" w:space="0" w:color="auto"/>
      </w:divBdr>
    </w:div>
    <w:div w:id="1964798457">
      <w:bodyDiv w:val="1"/>
      <w:marLeft w:val="0"/>
      <w:marRight w:val="0"/>
      <w:marTop w:val="0"/>
      <w:marBottom w:val="0"/>
      <w:divBdr>
        <w:top w:val="none" w:sz="0" w:space="0" w:color="auto"/>
        <w:left w:val="none" w:sz="0" w:space="0" w:color="auto"/>
        <w:bottom w:val="none" w:sz="0" w:space="0" w:color="auto"/>
        <w:right w:val="none" w:sz="0" w:space="0" w:color="auto"/>
      </w:divBdr>
    </w:div>
    <w:div w:id="1965849635">
      <w:bodyDiv w:val="1"/>
      <w:marLeft w:val="0"/>
      <w:marRight w:val="0"/>
      <w:marTop w:val="0"/>
      <w:marBottom w:val="0"/>
      <w:divBdr>
        <w:top w:val="none" w:sz="0" w:space="0" w:color="auto"/>
        <w:left w:val="none" w:sz="0" w:space="0" w:color="auto"/>
        <w:bottom w:val="none" w:sz="0" w:space="0" w:color="auto"/>
        <w:right w:val="none" w:sz="0" w:space="0" w:color="auto"/>
      </w:divBdr>
    </w:div>
    <w:div w:id="1993949874">
      <w:bodyDiv w:val="1"/>
      <w:marLeft w:val="0"/>
      <w:marRight w:val="0"/>
      <w:marTop w:val="0"/>
      <w:marBottom w:val="0"/>
      <w:divBdr>
        <w:top w:val="none" w:sz="0" w:space="0" w:color="auto"/>
        <w:left w:val="none" w:sz="0" w:space="0" w:color="auto"/>
        <w:bottom w:val="none" w:sz="0" w:space="0" w:color="auto"/>
        <w:right w:val="none" w:sz="0" w:space="0" w:color="auto"/>
      </w:divBdr>
    </w:div>
    <w:div w:id="2006399416">
      <w:bodyDiv w:val="1"/>
      <w:marLeft w:val="0"/>
      <w:marRight w:val="0"/>
      <w:marTop w:val="0"/>
      <w:marBottom w:val="0"/>
      <w:divBdr>
        <w:top w:val="none" w:sz="0" w:space="0" w:color="auto"/>
        <w:left w:val="none" w:sz="0" w:space="0" w:color="auto"/>
        <w:bottom w:val="none" w:sz="0" w:space="0" w:color="auto"/>
        <w:right w:val="none" w:sz="0" w:space="0" w:color="auto"/>
      </w:divBdr>
    </w:div>
    <w:div w:id="2016109332">
      <w:bodyDiv w:val="1"/>
      <w:marLeft w:val="0"/>
      <w:marRight w:val="0"/>
      <w:marTop w:val="0"/>
      <w:marBottom w:val="0"/>
      <w:divBdr>
        <w:top w:val="none" w:sz="0" w:space="0" w:color="auto"/>
        <w:left w:val="none" w:sz="0" w:space="0" w:color="auto"/>
        <w:bottom w:val="none" w:sz="0" w:space="0" w:color="auto"/>
        <w:right w:val="none" w:sz="0" w:space="0" w:color="auto"/>
      </w:divBdr>
    </w:div>
    <w:div w:id="2024088393">
      <w:bodyDiv w:val="1"/>
      <w:marLeft w:val="0"/>
      <w:marRight w:val="0"/>
      <w:marTop w:val="0"/>
      <w:marBottom w:val="0"/>
      <w:divBdr>
        <w:top w:val="none" w:sz="0" w:space="0" w:color="auto"/>
        <w:left w:val="none" w:sz="0" w:space="0" w:color="auto"/>
        <w:bottom w:val="none" w:sz="0" w:space="0" w:color="auto"/>
        <w:right w:val="none" w:sz="0" w:space="0" w:color="auto"/>
      </w:divBdr>
    </w:div>
    <w:div w:id="2039547033">
      <w:bodyDiv w:val="1"/>
      <w:marLeft w:val="0"/>
      <w:marRight w:val="0"/>
      <w:marTop w:val="0"/>
      <w:marBottom w:val="0"/>
      <w:divBdr>
        <w:top w:val="none" w:sz="0" w:space="0" w:color="auto"/>
        <w:left w:val="none" w:sz="0" w:space="0" w:color="auto"/>
        <w:bottom w:val="none" w:sz="0" w:space="0" w:color="auto"/>
        <w:right w:val="none" w:sz="0" w:space="0" w:color="auto"/>
      </w:divBdr>
    </w:div>
    <w:div w:id="2055809285">
      <w:bodyDiv w:val="1"/>
      <w:marLeft w:val="0"/>
      <w:marRight w:val="0"/>
      <w:marTop w:val="0"/>
      <w:marBottom w:val="0"/>
      <w:divBdr>
        <w:top w:val="none" w:sz="0" w:space="0" w:color="auto"/>
        <w:left w:val="none" w:sz="0" w:space="0" w:color="auto"/>
        <w:bottom w:val="none" w:sz="0" w:space="0" w:color="auto"/>
        <w:right w:val="none" w:sz="0" w:space="0" w:color="auto"/>
      </w:divBdr>
    </w:div>
    <w:div w:id="214330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7294360.2020.182332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uff.co.nz/national/education/121789671/students-not-happy-with-victoria-universitys-plan-to-scale-grades" TargetMode="External"/><Relationship Id="rId5" Type="http://schemas.openxmlformats.org/officeDocument/2006/relationships/webSettings" Target="webSettings.xml"/><Relationship Id="rId10" Type="http://schemas.openxmlformats.org/officeDocument/2006/relationships/hyperlink" Target="https://www.stuff.co.nz/national/education/121455289/coronavirus-auckland-university-students-will-have-grades-scaled-up" TargetMode="External"/><Relationship Id="rId4" Type="http://schemas.openxmlformats.org/officeDocument/2006/relationships/settings" Target="settings.xml"/><Relationship Id="rId9" Type="http://schemas.openxmlformats.org/officeDocument/2006/relationships/hyperlink" Target="http://www.covidsoclab.org/wp-content/uploads/2020/06/Covid19-Methodological-Framework-17062020.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E60F8-70B9-4118-8457-4469B498D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28</Pages>
  <Words>10763</Words>
  <Characters>61351</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71971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 Muhammad</dc:creator>
  <cp:keywords/>
  <dc:description/>
  <cp:lastModifiedBy>Geua Boe-Gibson</cp:lastModifiedBy>
  <cp:revision>4</cp:revision>
  <cp:lastPrinted>2018-09-23T21:28:00Z</cp:lastPrinted>
  <dcterms:created xsi:type="dcterms:W3CDTF">2021-03-16T02:52:00Z</dcterms:created>
  <dcterms:modified xsi:type="dcterms:W3CDTF">2021-03-18T05:11:00Z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id="0zPq3TpQ"/&gt;&lt;style id="http://www.zotero.org/styles/apa" locale="en-US" hasBibliography="1" bibliographyStyleHasBeenSet="1"/&gt;&lt;prefs&gt;&lt;pref name="fieldType" value="Field"/&gt;&lt;pref name="storeReference</vt:lpwstr>
  </property>
  <property fmtid="{D5CDD505-2E9C-101B-9397-08002B2CF9AE}" pid="3" name="ZOTERO_PREF_2">
    <vt:lpwstr>s" value="true"/&gt;&lt;pref name="automaticJournalAbbreviations" value="true"/&gt;&lt;pref name="delayCitationUpdates" value="true"/&gt;&lt;pref name="dontAskDelayCitationUpdates" value="true"/&gt;&lt;/prefs&gt;&lt;/data&gt;</vt:lpwstr>
  </property>
</Properties>
</file>