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72F9B0" w14:textId="77777777" w:rsidR="004D78A0" w:rsidRPr="004D78A0" w:rsidRDefault="004D78A0" w:rsidP="004D78A0">
      <w:pPr>
        <w:tabs>
          <w:tab w:val="clear" w:pos="425"/>
          <w:tab w:val="left" w:pos="284"/>
        </w:tabs>
        <w:spacing w:after="0" w:line="288" w:lineRule="auto"/>
        <w:jc w:val="center"/>
        <w:rPr>
          <w:rFonts w:eastAsia="Calibri"/>
          <w:b/>
          <w:sz w:val="28"/>
          <w:szCs w:val="21"/>
          <w:lang w:val="en-NZ"/>
        </w:rPr>
      </w:pPr>
    </w:p>
    <w:p w14:paraId="1CF9B11D" w14:textId="77777777" w:rsidR="004D78A0" w:rsidRPr="004D78A0" w:rsidRDefault="004D78A0" w:rsidP="004D78A0">
      <w:pPr>
        <w:tabs>
          <w:tab w:val="clear" w:pos="425"/>
          <w:tab w:val="left" w:pos="284"/>
        </w:tabs>
        <w:spacing w:after="0" w:line="288" w:lineRule="auto"/>
        <w:jc w:val="center"/>
        <w:rPr>
          <w:rFonts w:eastAsia="Calibri"/>
          <w:b/>
          <w:sz w:val="28"/>
          <w:szCs w:val="21"/>
          <w:lang w:val="en-NZ"/>
        </w:rPr>
      </w:pPr>
    </w:p>
    <w:p w14:paraId="320C6DB1" w14:textId="77777777" w:rsidR="004D78A0" w:rsidRPr="004D78A0" w:rsidRDefault="004D78A0" w:rsidP="004D78A0">
      <w:pPr>
        <w:tabs>
          <w:tab w:val="clear" w:pos="425"/>
          <w:tab w:val="left" w:pos="284"/>
        </w:tabs>
        <w:spacing w:after="0" w:line="288" w:lineRule="auto"/>
        <w:jc w:val="center"/>
        <w:rPr>
          <w:rFonts w:eastAsia="Calibri"/>
          <w:b/>
          <w:sz w:val="28"/>
          <w:szCs w:val="21"/>
          <w:lang w:val="en-NZ"/>
        </w:rPr>
      </w:pPr>
      <w:r w:rsidRPr="004D78A0">
        <w:rPr>
          <w:rFonts w:eastAsia="Calibri"/>
          <w:b/>
          <w:sz w:val="28"/>
          <w:szCs w:val="21"/>
          <w:lang w:val="en-NZ"/>
        </w:rPr>
        <w:t>UNIVERSITY OF WAIKATO</w:t>
      </w:r>
    </w:p>
    <w:p w14:paraId="21D8F612" w14:textId="77777777" w:rsidR="004D78A0" w:rsidRPr="004D78A0" w:rsidRDefault="004D78A0" w:rsidP="004D78A0">
      <w:pPr>
        <w:tabs>
          <w:tab w:val="clear" w:pos="425"/>
          <w:tab w:val="left" w:pos="284"/>
        </w:tabs>
        <w:spacing w:after="0" w:line="288" w:lineRule="auto"/>
        <w:jc w:val="center"/>
        <w:rPr>
          <w:rFonts w:eastAsia="Calibri"/>
          <w:b/>
          <w:sz w:val="28"/>
          <w:szCs w:val="21"/>
          <w:lang w:val="en-NZ"/>
        </w:rPr>
      </w:pPr>
    </w:p>
    <w:p w14:paraId="1B64D10E" w14:textId="77777777" w:rsidR="004D78A0" w:rsidRPr="004D78A0" w:rsidRDefault="004D78A0" w:rsidP="004D78A0">
      <w:pPr>
        <w:tabs>
          <w:tab w:val="clear" w:pos="425"/>
          <w:tab w:val="left" w:pos="284"/>
        </w:tabs>
        <w:spacing w:after="0" w:line="288" w:lineRule="auto"/>
        <w:jc w:val="center"/>
        <w:rPr>
          <w:rFonts w:eastAsia="Calibri"/>
          <w:b/>
          <w:sz w:val="28"/>
          <w:szCs w:val="21"/>
          <w:lang w:val="en-NZ"/>
        </w:rPr>
      </w:pPr>
      <w:r w:rsidRPr="004D78A0">
        <w:rPr>
          <w:rFonts w:eastAsia="Calibri"/>
          <w:b/>
          <w:sz w:val="28"/>
          <w:szCs w:val="21"/>
          <w:lang w:val="en-NZ"/>
        </w:rPr>
        <w:t>Hamilton</w:t>
      </w:r>
    </w:p>
    <w:p w14:paraId="05B4C8A0" w14:textId="209D58B7" w:rsidR="004D78A0" w:rsidRPr="004D78A0" w:rsidRDefault="004D78A0" w:rsidP="004D78A0">
      <w:pPr>
        <w:tabs>
          <w:tab w:val="clear" w:pos="425"/>
          <w:tab w:val="left" w:pos="284"/>
        </w:tabs>
        <w:spacing w:after="0" w:line="288" w:lineRule="auto"/>
        <w:jc w:val="center"/>
        <w:rPr>
          <w:rFonts w:eastAsia="Calibri"/>
          <w:b/>
          <w:sz w:val="28"/>
          <w:szCs w:val="21"/>
          <w:lang w:val="en-NZ"/>
        </w:rPr>
      </w:pPr>
      <w:r w:rsidRPr="004D78A0">
        <w:rPr>
          <w:rFonts w:eastAsia="Calibri"/>
          <w:b/>
          <w:sz w:val="28"/>
          <w:szCs w:val="21"/>
          <w:lang w:val="en-NZ"/>
        </w:rPr>
        <w:t>New Zealand</w:t>
      </w:r>
      <w:r w:rsidR="00735A76">
        <w:rPr>
          <w:rFonts w:eastAsia="Calibri"/>
          <w:b/>
          <w:sz w:val="28"/>
          <w:szCs w:val="21"/>
          <w:lang w:val="en-NZ"/>
        </w:rPr>
        <w:br/>
      </w:r>
    </w:p>
    <w:p w14:paraId="038160FE" w14:textId="77777777" w:rsidR="004D78A0" w:rsidRPr="004D78A0" w:rsidRDefault="004D78A0" w:rsidP="004D78A0">
      <w:pPr>
        <w:tabs>
          <w:tab w:val="clear" w:pos="425"/>
          <w:tab w:val="left" w:pos="284"/>
        </w:tabs>
        <w:spacing w:after="0" w:line="288" w:lineRule="auto"/>
        <w:jc w:val="center"/>
        <w:rPr>
          <w:rFonts w:eastAsia="Calibri"/>
          <w:b/>
          <w:sz w:val="28"/>
          <w:szCs w:val="21"/>
          <w:lang w:val="en-NZ"/>
        </w:rPr>
      </w:pPr>
    </w:p>
    <w:p w14:paraId="1572B2F6" w14:textId="77777777" w:rsidR="004D78A0" w:rsidRPr="004D78A0" w:rsidRDefault="004D78A0" w:rsidP="004D78A0">
      <w:pPr>
        <w:pBdr>
          <w:top w:val="thinThickSmallGap" w:sz="24" w:space="1" w:color="auto"/>
          <w:left w:val="thinThickSmallGap" w:sz="24" w:space="4" w:color="auto"/>
          <w:bottom w:val="thickThinSmallGap" w:sz="24" w:space="1" w:color="auto"/>
          <w:right w:val="thickThinSmallGap" w:sz="24" w:space="4" w:color="auto"/>
        </w:pBdr>
        <w:tabs>
          <w:tab w:val="clear" w:pos="425"/>
          <w:tab w:val="left" w:pos="284"/>
        </w:tabs>
        <w:spacing w:after="0" w:line="288" w:lineRule="auto"/>
        <w:jc w:val="center"/>
        <w:rPr>
          <w:rFonts w:eastAsia="Calibri"/>
          <w:b/>
          <w:sz w:val="28"/>
          <w:szCs w:val="21"/>
          <w:lang w:val="en-NZ"/>
        </w:rPr>
      </w:pPr>
    </w:p>
    <w:p w14:paraId="1465CA7E" w14:textId="77777777" w:rsidR="00881A5C" w:rsidRDefault="004D78A0" w:rsidP="004D78A0">
      <w:pPr>
        <w:pBdr>
          <w:top w:val="thinThickSmallGap" w:sz="24" w:space="1" w:color="auto"/>
          <w:left w:val="thinThickSmallGap" w:sz="24" w:space="4" w:color="auto"/>
          <w:bottom w:val="thickThinSmallGap" w:sz="24" w:space="1" w:color="auto"/>
          <w:right w:val="thickThinSmallGap" w:sz="24" w:space="4" w:color="auto"/>
        </w:pBdr>
        <w:tabs>
          <w:tab w:val="clear" w:pos="425"/>
          <w:tab w:val="left" w:pos="284"/>
        </w:tabs>
        <w:spacing w:after="0" w:line="288" w:lineRule="auto"/>
        <w:jc w:val="center"/>
        <w:rPr>
          <w:rFonts w:eastAsia="Calibri"/>
          <w:b/>
          <w:bCs/>
          <w:sz w:val="28"/>
          <w:szCs w:val="28"/>
          <w:lang w:val="en-NZ"/>
        </w:rPr>
      </w:pPr>
      <w:r>
        <w:rPr>
          <w:rFonts w:eastAsia="Calibri"/>
          <w:b/>
          <w:bCs/>
          <w:sz w:val="28"/>
          <w:szCs w:val="28"/>
          <w:lang w:val="en-NZ"/>
        </w:rPr>
        <w:t>Nonspeculative Bubbles Revisited</w:t>
      </w:r>
      <w:r w:rsidRPr="004D78A0">
        <w:rPr>
          <w:rFonts w:eastAsia="Calibri"/>
          <w:b/>
          <w:bCs/>
          <w:sz w:val="28"/>
          <w:szCs w:val="28"/>
          <w:lang w:val="en-NZ"/>
        </w:rPr>
        <w:t>:</w:t>
      </w:r>
      <w:r>
        <w:rPr>
          <w:rFonts w:eastAsia="Calibri"/>
          <w:b/>
          <w:bCs/>
          <w:sz w:val="28"/>
          <w:szCs w:val="28"/>
          <w:lang w:val="en-NZ"/>
        </w:rPr>
        <w:t xml:space="preserve"> </w:t>
      </w:r>
    </w:p>
    <w:p w14:paraId="2DD1D66E" w14:textId="1E934FB6" w:rsidR="004D78A0" w:rsidRPr="004D78A0" w:rsidRDefault="004D78A0" w:rsidP="004D78A0">
      <w:pPr>
        <w:pBdr>
          <w:top w:val="thinThickSmallGap" w:sz="24" w:space="1" w:color="auto"/>
          <w:left w:val="thinThickSmallGap" w:sz="24" w:space="4" w:color="auto"/>
          <w:bottom w:val="thickThinSmallGap" w:sz="24" w:space="1" w:color="auto"/>
          <w:right w:val="thickThinSmallGap" w:sz="24" w:space="4" w:color="auto"/>
        </w:pBdr>
        <w:tabs>
          <w:tab w:val="clear" w:pos="425"/>
          <w:tab w:val="left" w:pos="284"/>
        </w:tabs>
        <w:spacing w:after="0" w:line="288" w:lineRule="auto"/>
        <w:jc w:val="center"/>
        <w:rPr>
          <w:rFonts w:eastAsia="Calibri"/>
          <w:b/>
          <w:bCs/>
          <w:sz w:val="28"/>
          <w:szCs w:val="28"/>
          <w:lang w:val="en-NZ"/>
        </w:rPr>
      </w:pPr>
      <w:r>
        <w:rPr>
          <w:rFonts w:eastAsia="Calibri"/>
          <w:b/>
          <w:bCs/>
          <w:sz w:val="28"/>
          <w:szCs w:val="28"/>
          <w:lang w:val="en-NZ"/>
        </w:rPr>
        <w:t xml:space="preserve">Speculation </w:t>
      </w:r>
      <w:r w:rsidRPr="004D78A0">
        <w:rPr>
          <w:rFonts w:eastAsia="Calibri"/>
          <w:b/>
          <w:bCs/>
          <w:i/>
          <w:iCs/>
          <w:sz w:val="28"/>
          <w:szCs w:val="28"/>
          <w:lang w:val="en-NZ"/>
        </w:rPr>
        <w:t>Does</w:t>
      </w:r>
      <w:r w:rsidR="0060355C">
        <w:rPr>
          <w:rFonts w:eastAsia="Calibri"/>
          <w:b/>
          <w:bCs/>
          <w:sz w:val="28"/>
          <w:szCs w:val="28"/>
          <w:lang w:val="en-NZ"/>
        </w:rPr>
        <w:t xml:space="preserve"> Matter</w:t>
      </w:r>
    </w:p>
    <w:p w14:paraId="661C0782" w14:textId="77777777" w:rsidR="004D78A0" w:rsidRPr="004D78A0" w:rsidRDefault="004D78A0" w:rsidP="004D78A0">
      <w:pPr>
        <w:pBdr>
          <w:top w:val="thinThickSmallGap" w:sz="24" w:space="1" w:color="auto"/>
          <w:left w:val="thinThickSmallGap" w:sz="24" w:space="4" w:color="auto"/>
          <w:bottom w:val="thickThinSmallGap" w:sz="24" w:space="1" w:color="auto"/>
          <w:right w:val="thickThinSmallGap" w:sz="24" w:space="4" w:color="auto"/>
        </w:pBdr>
        <w:tabs>
          <w:tab w:val="clear" w:pos="425"/>
          <w:tab w:val="left" w:pos="284"/>
        </w:tabs>
        <w:spacing w:after="0" w:line="288" w:lineRule="auto"/>
        <w:jc w:val="center"/>
        <w:rPr>
          <w:rFonts w:eastAsia="Calibri"/>
          <w:bCs/>
          <w:sz w:val="28"/>
          <w:szCs w:val="21"/>
          <w:lang w:val="en-NZ"/>
        </w:rPr>
      </w:pPr>
    </w:p>
    <w:p w14:paraId="5C59065A" w14:textId="7F66D936" w:rsidR="004D78A0" w:rsidRPr="004D78A0" w:rsidRDefault="004D78A0" w:rsidP="004D78A0">
      <w:pPr>
        <w:pBdr>
          <w:top w:val="thinThickSmallGap" w:sz="24" w:space="1" w:color="auto"/>
          <w:left w:val="thinThickSmallGap" w:sz="24" w:space="4" w:color="auto"/>
          <w:bottom w:val="thickThinSmallGap" w:sz="24" w:space="1" w:color="auto"/>
          <w:right w:val="thickThinSmallGap" w:sz="24" w:space="4" w:color="auto"/>
        </w:pBdr>
        <w:tabs>
          <w:tab w:val="clear" w:pos="425"/>
          <w:tab w:val="left" w:pos="284"/>
        </w:tabs>
        <w:spacing w:after="0" w:line="288" w:lineRule="auto"/>
        <w:jc w:val="center"/>
        <w:rPr>
          <w:rFonts w:eastAsia="Calibri"/>
          <w:bCs/>
          <w:sz w:val="28"/>
          <w:szCs w:val="28"/>
          <w:lang w:val="en-NZ"/>
        </w:rPr>
      </w:pPr>
      <w:r>
        <w:rPr>
          <w:rFonts w:eastAsia="SimSun"/>
          <w:sz w:val="28"/>
          <w:szCs w:val="28"/>
          <w:lang w:val="en-NZ" w:eastAsia="zh-CN"/>
        </w:rPr>
        <w:t xml:space="preserve">Steven Tucker and </w:t>
      </w:r>
      <w:r w:rsidRPr="004D78A0">
        <w:rPr>
          <w:rFonts w:eastAsia="SimSun"/>
          <w:sz w:val="28"/>
          <w:szCs w:val="28"/>
          <w:lang w:val="en-NZ" w:eastAsia="zh-CN"/>
        </w:rPr>
        <w:t>Yilong Xu</w:t>
      </w:r>
      <w:r w:rsidRPr="004D78A0">
        <w:rPr>
          <w:rFonts w:eastAsia="Calibri"/>
          <w:bCs/>
          <w:sz w:val="28"/>
          <w:szCs w:val="28"/>
          <w:lang w:val="en-NZ"/>
        </w:rPr>
        <w:t xml:space="preserve"> </w:t>
      </w:r>
    </w:p>
    <w:p w14:paraId="5E559BC3" w14:textId="77777777" w:rsidR="004D78A0" w:rsidRPr="004D78A0" w:rsidRDefault="004D78A0" w:rsidP="004D78A0">
      <w:pPr>
        <w:pBdr>
          <w:top w:val="thinThickSmallGap" w:sz="24" w:space="1" w:color="auto"/>
          <w:left w:val="thinThickSmallGap" w:sz="24" w:space="4" w:color="auto"/>
          <w:bottom w:val="thickThinSmallGap" w:sz="24" w:space="1" w:color="auto"/>
          <w:right w:val="thickThinSmallGap" w:sz="24" w:space="4" w:color="auto"/>
        </w:pBdr>
        <w:tabs>
          <w:tab w:val="clear" w:pos="425"/>
          <w:tab w:val="left" w:pos="284"/>
        </w:tabs>
        <w:spacing w:after="0" w:line="288" w:lineRule="auto"/>
        <w:jc w:val="center"/>
        <w:rPr>
          <w:rFonts w:eastAsia="Calibri"/>
          <w:bCs/>
          <w:sz w:val="16"/>
          <w:szCs w:val="21"/>
          <w:lang w:val="en-NZ"/>
        </w:rPr>
      </w:pPr>
    </w:p>
    <w:p w14:paraId="1545655A" w14:textId="77777777" w:rsidR="004D78A0" w:rsidRPr="004D78A0" w:rsidRDefault="004D78A0" w:rsidP="004D78A0">
      <w:pPr>
        <w:tabs>
          <w:tab w:val="clear" w:pos="425"/>
          <w:tab w:val="left" w:pos="284"/>
        </w:tabs>
        <w:spacing w:after="0" w:line="288" w:lineRule="auto"/>
        <w:jc w:val="both"/>
        <w:rPr>
          <w:rFonts w:eastAsia="Calibri"/>
          <w:b/>
          <w:sz w:val="21"/>
          <w:szCs w:val="21"/>
          <w:lang w:val="en-NZ"/>
        </w:rPr>
      </w:pPr>
    </w:p>
    <w:p w14:paraId="224DFB8C" w14:textId="77777777" w:rsidR="004D78A0" w:rsidRPr="004D78A0" w:rsidRDefault="004D78A0" w:rsidP="004D78A0">
      <w:pPr>
        <w:tabs>
          <w:tab w:val="clear" w:pos="425"/>
          <w:tab w:val="left" w:pos="284"/>
        </w:tabs>
        <w:spacing w:after="0" w:line="288" w:lineRule="auto"/>
        <w:jc w:val="both"/>
        <w:rPr>
          <w:rFonts w:eastAsia="Calibri"/>
          <w:b/>
          <w:sz w:val="21"/>
          <w:szCs w:val="21"/>
          <w:lang w:val="en-NZ"/>
        </w:rPr>
      </w:pPr>
    </w:p>
    <w:p w14:paraId="40DD6DEF" w14:textId="3AC24C9E" w:rsidR="004D78A0" w:rsidRPr="004D78A0" w:rsidRDefault="004D78A0" w:rsidP="004A3FFB">
      <w:pPr>
        <w:tabs>
          <w:tab w:val="clear" w:pos="425"/>
          <w:tab w:val="left" w:pos="284"/>
        </w:tabs>
        <w:spacing w:after="0" w:line="288" w:lineRule="auto"/>
        <w:jc w:val="center"/>
        <w:rPr>
          <w:rFonts w:eastAsia="Calibri"/>
          <w:b/>
          <w:bCs/>
          <w:sz w:val="28"/>
          <w:szCs w:val="21"/>
          <w:lang w:val="en-NZ"/>
        </w:rPr>
      </w:pPr>
      <w:r w:rsidRPr="004D78A0">
        <w:rPr>
          <w:rFonts w:eastAsia="Calibri"/>
          <w:b/>
          <w:bCs/>
          <w:sz w:val="28"/>
          <w:szCs w:val="21"/>
          <w:lang w:val="en-NZ"/>
        </w:rPr>
        <w:t xml:space="preserve">Working Paper in Economics </w:t>
      </w:r>
      <w:r w:rsidR="004A3FFB">
        <w:rPr>
          <w:rFonts w:eastAsia="Calibri"/>
          <w:b/>
          <w:bCs/>
          <w:sz w:val="28"/>
          <w:szCs w:val="21"/>
          <w:lang w:val="en-NZ"/>
        </w:rPr>
        <w:t>9</w:t>
      </w:r>
      <w:r w:rsidRPr="004D78A0">
        <w:rPr>
          <w:rFonts w:eastAsia="Calibri"/>
          <w:b/>
          <w:bCs/>
          <w:sz w:val="28"/>
          <w:szCs w:val="21"/>
          <w:lang w:val="en-NZ"/>
        </w:rPr>
        <w:t>/</w:t>
      </w:r>
      <w:r w:rsidR="004A3FFB">
        <w:rPr>
          <w:rFonts w:eastAsia="Calibri"/>
          <w:b/>
          <w:bCs/>
          <w:sz w:val="28"/>
          <w:szCs w:val="21"/>
          <w:lang w:val="en-NZ"/>
        </w:rPr>
        <w:t>2</w:t>
      </w:r>
      <w:r w:rsidRPr="004D78A0">
        <w:rPr>
          <w:rFonts w:eastAsia="Calibri"/>
          <w:b/>
          <w:bCs/>
          <w:sz w:val="28"/>
          <w:szCs w:val="21"/>
          <w:lang w:val="en-NZ"/>
        </w:rPr>
        <w:t>0</w:t>
      </w:r>
    </w:p>
    <w:p w14:paraId="09CF48D6" w14:textId="77777777" w:rsidR="004D78A0" w:rsidRPr="004D78A0" w:rsidRDefault="004D78A0" w:rsidP="004D78A0">
      <w:pPr>
        <w:tabs>
          <w:tab w:val="clear" w:pos="425"/>
          <w:tab w:val="left" w:pos="284"/>
        </w:tabs>
        <w:spacing w:after="0" w:line="288" w:lineRule="auto"/>
        <w:jc w:val="center"/>
        <w:rPr>
          <w:rFonts w:eastAsia="Calibri"/>
          <w:lang w:val="en-NZ"/>
        </w:rPr>
      </w:pPr>
    </w:p>
    <w:p w14:paraId="7029F981" w14:textId="33102B8C" w:rsidR="004D78A0" w:rsidRPr="004D78A0" w:rsidRDefault="004D78A0" w:rsidP="004D78A0">
      <w:pPr>
        <w:tabs>
          <w:tab w:val="clear" w:pos="425"/>
          <w:tab w:val="left" w:pos="284"/>
        </w:tabs>
        <w:spacing w:after="0" w:line="288" w:lineRule="auto"/>
        <w:jc w:val="center"/>
        <w:rPr>
          <w:rFonts w:eastAsia="Calibri"/>
          <w:sz w:val="28"/>
          <w:szCs w:val="28"/>
          <w:lang w:val="en-NZ"/>
        </w:rPr>
      </w:pPr>
      <w:r>
        <w:rPr>
          <w:rFonts w:eastAsia="Calibri"/>
          <w:sz w:val="28"/>
          <w:szCs w:val="28"/>
          <w:lang w:val="en-NZ"/>
        </w:rPr>
        <w:t>September 2020</w:t>
      </w:r>
    </w:p>
    <w:p w14:paraId="1555B9CF" w14:textId="77777777" w:rsidR="004D78A0" w:rsidRPr="004D78A0" w:rsidRDefault="004D78A0" w:rsidP="004D78A0">
      <w:pPr>
        <w:tabs>
          <w:tab w:val="clear" w:pos="425"/>
          <w:tab w:val="left" w:pos="284"/>
        </w:tabs>
        <w:spacing w:after="0" w:line="288" w:lineRule="auto"/>
        <w:jc w:val="center"/>
        <w:rPr>
          <w:rFonts w:eastAsia="Calibri"/>
          <w:sz w:val="28"/>
          <w:szCs w:val="28"/>
          <w:lang w:val="en-NZ"/>
        </w:rPr>
      </w:pPr>
    </w:p>
    <w:p w14:paraId="14C5FC10" w14:textId="77777777" w:rsidR="004D78A0" w:rsidRPr="004D78A0" w:rsidRDefault="004D78A0" w:rsidP="004D78A0">
      <w:pPr>
        <w:tabs>
          <w:tab w:val="clear" w:pos="425"/>
          <w:tab w:val="left" w:pos="284"/>
        </w:tabs>
        <w:spacing w:after="0" w:line="288" w:lineRule="auto"/>
        <w:jc w:val="center"/>
        <w:rPr>
          <w:rFonts w:eastAsia="Calibri"/>
          <w:sz w:val="28"/>
          <w:szCs w:val="28"/>
          <w:lang w:val="en-NZ"/>
        </w:rPr>
      </w:pPr>
    </w:p>
    <w:p w14:paraId="2B3A805E" w14:textId="77777777" w:rsidR="00DE6FA6" w:rsidRPr="004D78A0" w:rsidRDefault="00DE6FA6" w:rsidP="00550E0A">
      <w:pPr>
        <w:tabs>
          <w:tab w:val="clear" w:pos="425"/>
        </w:tabs>
        <w:spacing w:after="0" w:line="276" w:lineRule="auto"/>
        <w:jc w:val="center"/>
        <w:rPr>
          <w:rFonts w:eastAsia="Calibri"/>
          <w:b/>
          <w:bCs/>
          <w:lang w:val="en-NZ"/>
        </w:rPr>
      </w:pPr>
      <w:r w:rsidRPr="004D78A0">
        <w:rPr>
          <w:rFonts w:eastAsia="SimSun"/>
          <w:b/>
          <w:lang w:val="en-NZ" w:eastAsia="zh-CN"/>
        </w:rPr>
        <w:t>Steven Tucker</w:t>
      </w:r>
      <w:r w:rsidRPr="004D78A0">
        <w:rPr>
          <w:rFonts w:eastAsia="Calibri"/>
          <w:b/>
          <w:bCs/>
          <w:lang w:val="en-NZ"/>
        </w:rPr>
        <w:t xml:space="preserve"> </w:t>
      </w:r>
    </w:p>
    <w:p w14:paraId="7E5B614C" w14:textId="77777777" w:rsidR="00DE6FA6" w:rsidRPr="004D78A0" w:rsidRDefault="00DE6FA6" w:rsidP="00550E0A">
      <w:pPr>
        <w:tabs>
          <w:tab w:val="clear" w:pos="425"/>
        </w:tabs>
        <w:spacing w:after="0" w:line="276" w:lineRule="auto"/>
        <w:jc w:val="center"/>
        <w:rPr>
          <w:rFonts w:eastAsia="Calibri"/>
          <w:lang w:val="en-NZ"/>
        </w:rPr>
      </w:pPr>
      <w:r w:rsidRPr="004D78A0">
        <w:rPr>
          <w:rFonts w:eastAsia="Calibri"/>
          <w:lang w:val="en-NZ"/>
        </w:rPr>
        <w:t xml:space="preserve">School of Accounting, Finance </w:t>
      </w:r>
    </w:p>
    <w:p w14:paraId="12B0A7EF" w14:textId="77777777" w:rsidR="00DE6FA6" w:rsidRPr="004D78A0" w:rsidRDefault="00DE6FA6" w:rsidP="00550E0A">
      <w:pPr>
        <w:tabs>
          <w:tab w:val="clear" w:pos="425"/>
        </w:tabs>
        <w:spacing w:after="0" w:line="276" w:lineRule="auto"/>
        <w:jc w:val="center"/>
        <w:rPr>
          <w:rFonts w:eastAsia="Calibri"/>
          <w:lang w:val="en-NZ"/>
        </w:rPr>
      </w:pPr>
      <w:r w:rsidRPr="004D78A0">
        <w:rPr>
          <w:rFonts w:eastAsia="Calibri"/>
          <w:lang w:val="en-NZ"/>
        </w:rPr>
        <w:t>and Economics</w:t>
      </w:r>
    </w:p>
    <w:p w14:paraId="1E27311A" w14:textId="77777777" w:rsidR="00DE6FA6" w:rsidRPr="004D78A0" w:rsidRDefault="00DE6FA6" w:rsidP="00550E0A">
      <w:pPr>
        <w:tabs>
          <w:tab w:val="clear" w:pos="425"/>
        </w:tabs>
        <w:spacing w:after="0" w:line="276" w:lineRule="auto"/>
        <w:jc w:val="center"/>
        <w:rPr>
          <w:rFonts w:eastAsia="Calibri"/>
          <w:lang w:val="en-NZ"/>
        </w:rPr>
      </w:pPr>
      <w:r w:rsidRPr="004D78A0">
        <w:rPr>
          <w:rFonts w:eastAsia="Calibri"/>
          <w:lang w:val="en-NZ"/>
        </w:rPr>
        <w:t xml:space="preserve"> University of Waikato</w:t>
      </w:r>
    </w:p>
    <w:p w14:paraId="60936B8A" w14:textId="77777777" w:rsidR="00DE6FA6" w:rsidRPr="004D78A0" w:rsidRDefault="00DE6FA6" w:rsidP="00550E0A">
      <w:pPr>
        <w:tabs>
          <w:tab w:val="clear" w:pos="425"/>
        </w:tabs>
        <w:spacing w:after="0" w:line="276" w:lineRule="auto"/>
        <w:jc w:val="center"/>
        <w:rPr>
          <w:rFonts w:eastAsia="Calibri"/>
          <w:lang w:val="en-NZ"/>
        </w:rPr>
      </w:pPr>
      <w:r w:rsidRPr="004D78A0">
        <w:rPr>
          <w:rFonts w:eastAsia="Calibri"/>
          <w:lang w:val="en-NZ"/>
        </w:rPr>
        <w:t>Private Bag 3105</w:t>
      </w:r>
    </w:p>
    <w:p w14:paraId="129176B6" w14:textId="1B5B6631" w:rsidR="00DE6FA6" w:rsidRPr="004D78A0" w:rsidRDefault="00DE6FA6" w:rsidP="00550E0A">
      <w:pPr>
        <w:tabs>
          <w:tab w:val="clear" w:pos="425"/>
        </w:tabs>
        <w:spacing w:after="0" w:line="276" w:lineRule="auto"/>
        <w:jc w:val="center"/>
        <w:rPr>
          <w:rFonts w:eastAsia="Calibri"/>
          <w:lang w:val="en-NZ"/>
        </w:rPr>
      </w:pPr>
      <w:r w:rsidRPr="004D78A0">
        <w:rPr>
          <w:rFonts w:eastAsia="Calibri"/>
          <w:lang w:val="en-NZ"/>
        </w:rPr>
        <w:t>Hamilton</w:t>
      </w:r>
      <w:r w:rsidR="00735A76">
        <w:rPr>
          <w:rFonts w:eastAsia="Calibri"/>
          <w:lang w:val="en-NZ"/>
        </w:rPr>
        <w:t xml:space="preserve"> 3240</w:t>
      </w:r>
    </w:p>
    <w:p w14:paraId="4E991595" w14:textId="0FF25AC0" w:rsidR="00DE6FA6" w:rsidRPr="004D78A0" w:rsidRDefault="005B72C6" w:rsidP="00550E0A">
      <w:pPr>
        <w:tabs>
          <w:tab w:val="clear" w:pos="425"/>
        </w:tabs>
        <w:spacing w:after="0" w:line="276" w:lineRule="auto"/>
        <w:jc w:val="center"/>
        <w:rPr>
          <w:lang w:val="en-NZ"/>
        </w:rPr>
      </w:pPr>
      <w:r>
        <w:rPr>
          <w:lang w:val="en-NZ"/>
        </w:rPr>
        <w:t>NEW ZEALAND</w:t>
      </w:r>
    </w:p>
    <w:p w14:paraId="70EF1C07" w14:textId="2BB5A7EC" w:rsidR="00DE6FA6" w:rsidRPr="004D78A0" w:rsidRDefault="00DE6FA6" w:rsidP="00550E0A">
      <w:pPr>
        <w:tabs>
          <w:tab w:val="clear" w:pos="425"/>
        </w:tabs>
        <w:spacing w:after="0" w:line="276" w:lineRule="auto"/>
        <w:jc w:val="center"/>
        <w:rPr>
          <w:rFonts w:eastAsia="Calibri"/>
          <w:lang w:val="en-NZ"/>
        </w:rPr>
      </w:pPr>
      <w:r w:rsidRPr="00B94960">
        <w:rPr>
          <w:lang w:val="en-US"/>
        </w:rPr>
        <w:t xml:space="preserve">Email: </w:t>
      </w:r>
      <w:hyperlink r:id="rId8" w:history="1">
        <w:r w:rsidRPr="00B94960">
          <w:rPr>
            <w:rStyle w:val="Hyperlink"/>
            <w:lang w:val="en-US"/>
          </w:rPr>
          <w:t>steven.tucker.nz@gmail.com</w:t>
        </w:r>
      </w:hyperlink>
      <w:r>
        <w:rPr>
          <w:iCs/>
          <w:lang w:val="en-NZ"/>
        </w:rPr>
        <w:br/>
      </w:r>
      <w:r>
        <w:rPr>
          <w:iCs/>
          <w:lang w:val="en-NZ"/>
        </w:rPr>
        <w:br/>
      </w:r>
      <w:r w:rsidRPr="004D78A0">
        <w:rPr>
          <w:rFonts w:eastAsia="SimSun" w:cs="Arial"/>
          <w:b/>
          <w:lang w:val="en-NZ" w:eastAsia="zh-CN"/>
        </w:rPr>
        <w:t>Yilong Xu</w:t>
      </w:r>
      <w:r>
        <w:rPr>
          <w:rFonts w:eastAsia="Calibri"/>
          <w:lang w:val="en-NZ"/>
        </w:rPr>
        <w:br/>
      </w:r>
      <w:r w:rsidR="00690172">
        <w:rPr>
          <w:rFonts w:eastAsia="Calibri"/>
          <w:lang w:val="en-NZ"/>
        </w:rPr>
        <w:t>Alfred-Weber-Institute of</w:t>
      </w:r>
      <w:r w:rsidRPr="004D78A0">
        <w:rPr>
          <w:rFonts w:eastAsia="Calibri"/>
          <w:lang w:val="en-NZ"/>
        </w:rPr>
        <w:t xml:space="preserve"> Economics</w:t>
      </w:r>
    </w:p>
    <w:p w14:paraId="2013348D" w14:textId="77777777" w:rsidR="00DE6FA6" w:rsidRPr="004D78A0" w:rsidRDefault="00DE6FA6" w:rsidP="00550E0A">
      <w:pPr>
        <w:tabs>
          <w:tab w:val="clear" w:pos="425"/>
        </w:tabs>
        <w:spacing w:after="0" w:line="276" w:lineRule="auto"/>
        <w:jc w:val="center"/>
        <w:rPr>
          <w:rFonts w:eastAsia="Calibri"/>
          <w:lang w:val="en-NZ"/>
        </w:rPr>
      </w:pPr>
      <w:r w:rsidRPr="004D78A0">
        <w:rPr>
          <w:rFonts w:eastAsia="Calibri"/>
          <w:lang w:val="en-NZ"/>
        </w:rPr>
        <w:t>University of Heidelberg</w:t>
      </w:r>
    </w:p>
    <w:p w14:paraId="1BD3D061" w14:textId="0403459C" w:rsidR="00DE6FA6" w:rsidRPr="0060355C" w:rsidRDefault="00735A76" w:rsidP="00550E0A">
      <w:pPr>
        <w:tabs>
          <w:tab w:val="clear" w:pos="425"/>
        </w:tabs>
        <w:spacing w:after="0" w:line="276" w:lineRule="auto"/>
        <w:jc w:val="center"/>
        <w:rPr>
          <w:rFonts w:eastAsia="Calibri"/>
          <w:lang w:val="en-NZ"/>
        </w:rPr>
      </w:pPr>
      <w:r>
        <w:rPr>
          <w:rFonts w:eastAsia="Calibri"/>
          <w:color w:val="222222"/>
          <w:shd w:val="clear" w:color="auto" w:fill="FFFFFF"/>
          <w:lang w:val="en-NZ"/>
        </w:rPr>
        <w:t>Bergheimer Str. 58</w:t>
      </w:r>
      <w:r w:rsidR="00DE6FA6" w:rsidRPr="0060355C">
        <w:rPr>
          <w:rFonts w:eastAsia="Calibri"/>
          <w:color w:val="222222"/>
          <w:shd w:val="clear" w:color="auto" w:fill="FFFFFF"/>
          <w:lang w:val="en-NZ"/>
        </w:rPr>
        <w:t>, 6911</w:t>
      </w:r>
      <w:r>
        <w:rPr>
          <w:rFonts w:eastAsia="Calibri"/>
          <w:color w:val="222222"/>
          <w:shd w:val="clear" w:color="auto" w:fill="FFFFFF"/>
          <w:lang w:val="en-NZ"/>
        </w:rPr>
        <w:t>5 Heidelberg</w:t>
      </w:r>
      <w:r w:rsidR="00DE6FA6" w:rsidRPr="0060355C">
        <w:rPr>
          <w:rFonts w:eastAsia="Calibri"/>
          <w:color w:val="222222"/>
          <w:shd w:val="clear" w:color="auto" w:fill="FFFFFF"/>
          <w:lang w:val="en-NZ"/>
        </w:rPr>
        <w:t> </w:t>
      </w:r>
    </w:p>
    <w:p w14:paraId="27EDD3D6" w14:textId="3E3EF7C7" w:rsidR="00DE6FA6" w:rsidRPr="0060355C" w:rsidRDefault="005B72C6" w:rsidP="00550E0A">
      <w:pPr>
        <w:tabs>
          <w:tab w:val="clear" w:pos="425"/>
        </w:tabs>
        <w:spacing w:after="0" w:line="276" w:lineRule="auto"/>
        <w:jc w:val="center"/>
        <w:rPr>
          <w:rFonts w:eastAsia="Calibri"/>
          <w:lang w:val="en-NZ"/>
        </w:rPr>
      </w:pPr>
      <w:r>
        <w:rPr>
          <w:rFonts w:eastAsia="Calibri"/>
          <w:lang w:val="en-NZ"/>
        </w:rPr>
        <w:t>GERMANY</w:t>
      </w:r>
    </w:p>
    <w:p w14:paraId="61DDC899" w14:textId="69E46DDD" w:rsidR="00DE6FA6" w:rsidRPr="004D78A0" w:rsidRDefault="00DE6FA6" w:rsidP="00550E0A">
      <w:pPr>
        <w:tabs>
          <w:tab w:val="clear" w:pos="425"/>
        </w:tabs>
        <w:spacing w:after="0" w:line="276" w:lineRule="auto"/>
        <w:jc w:val="center"/>
        <w:rPr>
          <w:lang w:val="en-NZ"/>
        </w:rPr>
      </w:pPr>
      <w:r w:rsidRPr="004D78A0">
        <w:rPr>
          <w:rFonts w:eastAsia="Calibri"/>
          <w:lang w:val="en-NZ"/>
        </w:rPr>
        <w:t xml:space="preserve">Email: </w:t>
      </w:r>
      <w:hyperlink r:id="rId9" w:history="1">
        <w:r w:rsidRPr="004D78A0">
          <w:rPr>
            <w:rFonts w:eastAsia="Calibri"/>
            <w:color w:val="0000FF"/>
            <w:u w:val="single"/>
            <w:lang w:val="en-NZ"/>
          </w:rPr>
          <w:t>yilong.xu@awi.uni-heidelberg.de</w:t>
        </w:r>
      </w:hyperlink>
    </w:p>
    <w:p w14:paraId="356D6331" w14:textId="77777777" w:rsidR="004D78A0" w:rsidRPr="004D78A0" w:rsidRDefault="004D78A0" w:rsidP="004D78A0">
      <w:pPr>
        <w:tabs>
          <w:tab w:val="clear" w:pos="425"/>
        </w:tabs>
        <w:spacing w:after="0" w:line="240" w:lineRule="auto"/>
        <w:rPr>
          <w:rFonts w:eastAsia="Calibri"/>
          <w:lang w:val="en-NZ"/>
        </w:rPr>
      </w:pPr>
    </w:p>
    <w:p w14:paraId="408315E8" w14:textId="77777777" w:rsidR="004D78A0" w:rsidRPr="004D78A0" w:rsidRDefault="004D78A0" w:rsidP="004D78A0">
      <w:pPr>
        <w:tabs>
          <w:tab w:val="clear" w:pos="425"/>
        </w:tabs>
        <w:spacing w:after="0" w:line="240" w:lineRule="auto"/>
        <w:rPr>
          <w:rFonts w:eastAsia="Calibri"/>
          <w:lang w:val="en-NZ"/>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1"/>
        <w:gridCol w:w="4515"/>
      </w:tblGrid>
      <w:tr w:rsidR="004D78A0" w:rsidRPr="004D78A0" w14:paraId="23FED3EC" w14:textId="77777777" w:rsidTr="004D78A0">
        <w:tc>
          <w:tcPr>
            <w:tcW w:w="4511" w:type="dxa"/>
          </w:tcPr>
          <w:p w14:paraId="25838D04" w14:textId="04170326" w:rsidR="004D78A0" w:rsidRPr="004D78A0" w:rsidRDefault="004D78A0" w:rsidP="00DE6FA6">
            <w:pPr>
              <w:tabs>
                <w:tab w:val="clear" w:pos="425"/>
              </w:tabs>
              <w:spacing w:after="0" w:line="240" w:lineRule="auto"/>
              <w:jc w:val="center"/>
              <w:rPr>
                <w:lang w:val="en-NZ"/>
              </w:rPr>
            </w:pPr>
          </w:p>
        </w:tc>
        <w:tc>
          <w:tcPr>
            <w:tcW w:w="4515" w:type="dxa"/>
          </w:tcPr>
          <w:p w14:paraId="4C95A59A" w14:textId="77777777" w:rsidR="004D78A0" w:rsidRPr="004D78A0" w:rsidRDefault="004D78A0" w:rsidP="00DE6FA6">
            <w:pPr>
              <w:tabs>
                <w:tab w:val="clear" w:pos="425"/>
                <w:tab w:val="left" w:pos="284"/>
              </w:tabs>
              <w:spacing w:after="0" w:line="240" w:lineRule="auto"/>
              <w:jc w:val="center"/>
              <w:rPr>
                <w:lang w:val="en-NZ"/>
              </w:rPr>
            </w:pPr>
          </w:p>
        </w:tc>
      </w:tr>
    </w:tbl>
    <w:p w14:paraId="0FB0D3DC" w14:textId="4CE42F63" w:rsidR="00FF3064" w:rsidRPr="00B94960" w:rsidRDefault="00FF3064" w:rsidP="004D78A0">
      <w:pPr>
        <w:tabs>
          <w:tab w:val="clear" w:pos="425"/>
        </w:tabs>
        <w:spacing w:after="0" w:line="240" w:lineRule="auto"/>
        <w:rPr>
          <w:lang w:val="en-US"/>
        </w:rPr>
      </w:pPr>
    </w:p>
    <w:p w14:paraId="1725B528" w14:textId="77777777" w:rsidR="00341376" w:rsidRDefault="00341376" w:rsidP="009C2A4C">
      <w:pPr>
        <w:pStyle w:val="PlainText"/>
        <w:spacing w:line="360" w:lineRule="auto"/>
        <w:jc w:val="center"/>
        <w:rPr>
          <w:rFonts w:ascii="Times New Roman" w:hAnsi="Times New Roman" w:cs="Times New Roman"/>
          <w:b/>
          <w:sz w:val="24"/>
          <w:szCs w:val="24"/>
          <w:lang w:val="en-US"/>
        </w:rPr>
      </w:pPr>
    </w:p>
    <w:p w14:paraId="49B2F508" w14:textId="77777777" w:rsidR="00341376" w:rsidRDefault="00341376" w:rsidP="009C2A4C">
      <w:pPr>
        <w:pStyle w:val="PlainText"/>
        <w:spacing w:line="360" w:lineRule="auto"/>
        <w:jc w:val="center"/>
        <w:rPr>
          <w:rFonts w:ascii="Times New Roman" w:hAnsi="Times New Roman" w:cs="Times New Roman"/>
          <w:b/>
          <w:sz w:val="24"/>
          <w:szCs w:val="24"/>
          <w:lang w:val="en-US"/>
        </w:rPr>
      </w:pPr>
    </w:p>
    <w:p w14:paraId="711B34D1" w14:textId="1CA38F08" w:rsidR="000A395D" w:rsidRPr="0060355C" w:rsidRDefault="000A395D" w:rsidP="007802AB">
      <w:pPr>
        <w:pStyle w:val="PlainText"/>
        <w:tabs>
          <w:tab w:val="clear" w:pos="425"/>
        </w:tabs>
        <w:spacing w:line="360" w:lineRule="auto"/>
        <w:jc w:val="center"/>
        <w:rPr>
          <w:rFonts w:ascii="Times New Roman" w:hAnsi="Times New Roman" w:cs="Times New Roman"/>
          <w:b/>
          <w:sz w:val="12"/>
          <w:szCs w:val="12"/>
          <w:lang w:val="en-US"/>
        </w:rPr>
      </w:pPr>
      <w:r w:rsidRPr="00B94960">
        <w:rPr>
          <w:rFonts w:ascii="Times New Roman" w:hAnsi="Times New Roman" w:cs="Times New Roman"/>
          <w:b/>
          <w:sz w:val="24"/>
          <w:szCs w:val="24"/>
          <w:lang w:val="en-US"/>
        </w:rPr>
        <w:t>Abstract</w:t>
      </w:r>
    </w:p>
    <w:p w14:paraId="409205E1" w14:textId="50BB355B" w:rsidR="00CE3D8E" w:rsidRPr="00B94960" w:rsidRDefault="00C36E35" w:rsidP="007802AB">
      <w:pPr>
        <w:tabs>
          <w:tab w:val="clear" w:pos="425"/>
        </w:tabs>
        <w:spacing w:after="0"/>
        <w:jc w:val="both"/>
        <w:rPr>
          <w:color w:val="000000"/>
          <w:shd w:val="clear" w:color="auto" w:fill="FFFFFF"/>
          <w:lang w:val="en-US"/>
        </w:rPr>
      </w:pPr>
      <w:r w:rsidRPr="00B94960">
        <w:rPr>
          <w:color w:val="000000"/>
          <w:shd w:val="clear" w:color="auto" w:fill="FFFFFF"/>
          <w:lang w:val="en-US"/>
        </w:rPr>
        <w:t>Research in Finance has long been intrigued by the causes of price bubbles.</w:t>
      </w:r>
      <w:r w:rsidR="00FF5565" w:rsidRPr="00B94960">
        <w:rPr>
          <w:color w:val="000000"/>
          <w:shd w:val="clear" w:color="auto" w:fill="FFFFFF"/>
          <w:lang w:val="en-US"/>
        </w:rPr>
        <w:t xml:space="preserve"> It has been argued that </w:t>
      </w:r>
      <w:r w:rsidRPr="00B94960">
        <w:rPr>
          <w:color w:val="000000"/>
          <w:shd w:val="clear" w:color="auto" w:fill="FFFFFF"/>
          <w:lang w:val="en-US"/>
        </w:rPr>
        <w:t>investors hav</w:t>
      </w:r>
      <w:r w:rsidR="00FF5565" w:rsidRPr="00B94960">
        <w:rPr>
          <w:color w:val="000000"/>
          <w:shd w:val="clear" w:color="auto" w:fill="FFFFFF"/>
          <w:lang w:val="en-US"/>
        </w:rPr>
        <w:t>ing</w:t>
      </w:r>
      <w:r w:rsidRPr="00B94960">
        <w:rPr>
          <w:color w:val="000000"/>
          <w:shd w:val="clear" w:color="auto" w:fill="FFFFFF"/>
          <w:lang w:val="en-US"/>
        </w:rPr>
        <w:t xml:space="preserve"> doubts about the rationality of others</w:t>
      </w:r>
      <w:r w:rsidR="00FF5565" w:rsidRPr="00B94960">
        <w:rPr>
          <w:color w:val="000000"/>
          <w:shd w:val="clear" w:color="auto" w:fill="FFFFFF"/>
          <w:lang w:val="en-US"/>
        </w:rPr>
        <w:t xml:space="preserve"> may</w:t>
      </w:r>
      <w:r w:rsidRPr="00B94960">
        <w:rPr>
          <w:color w:val="000000"/>
          <w:shd w:val="clear" w:color="auto" w:fill="FFFFFF"/>
          <w:lang w:val="en-US"/>
        </w:rPr>
        <w:t xml:space="preserve"> speculate </w:t>
      </w:r>
      <w:r w:rsidR="00FF5565" w:rsidRPr="00B94960">
        <w:rPr>
          <w:color w:val="000000"/>
          <w:shd w:val="clear" w:color="auto" w:fill="FFFFFF"/>
          <w:lang w:val="en-US"/>
        </w:rPr>
        <w:t>on</w:t>
      </w:r>
      <w:r w:rsidRPr="00B94960">
        <w:rPr>
          <w:color w:val="000000"/>
          <w:shd w:val="clear" w:color="auto" w:fill="FFFFFF"/>
          <w:lang w:val="en-US"/>
        </w:rPr>
        <w:t xml:space="preserve"> future capital gains</w:t>
      </w:r>
      <w:r w:rsidR="00F06E64" w:rsidRPr="00B94960">
        <w:rPr>
          <w:color w:val="000000"/>
          <w:shd w:val="clear" w:color="auto" w:fill="FFFFFF"/>
          <w:lang w:val="en-US"/>
        </w:rPr>
        <w:t>.</w:t>
      </w:r>
      <w:r w:rsidRPr="00B94960">
        <w:rPr>
          <w:color w:val="000000"/>
          <w:shd w:val="clear" w:color="auto" w:fill="FFFFFF"/>
          <w:lang w:val="en-US"/>
        </w:rPr>
        <w:t xml:space="preserve"> </w:t>
      </w:r>
      <w:r w:rsidR="00FF5565" w:rsidRPr="00B94960">
        <w:rPr>
          <w:color w:val="000000"/>
          <w:shd w:val="clear" w:color="auto" w:fill="FFFFFF"/>
          <w:lang w:val="en-US"/>
        </w:rPr>
        <w:t>However, in an important contribution, Lei</w:t>
      </w:r>
      <w:r w:rsidR="00FF5565" w:rsidRPr="00EC7413">
        <w:rPr>
          <w:i/>
          <w:iCs/>
          <w:color w:val="000000"/>
          <w:shd w:val="clear" w:color="auto" w:fill="FFFFFF"/>
          <w:lang w:val="en-US"/>
        </w:rPr>
        <w:t xml:space="preserve"> et al.</w:t>
      </w:r>
      <w:r w:rsidR="00FF5565" w:rsidRPr="00B94960">
        <w:rPr>
          <w:color w:val="000000"/>
          <w:shd w:val="clear" w:color="auto" w:fill="FFFFFF"/>
          <w:lang w:val="en-US"/>
        </w:rPr>
        <w:t xml:space="preserve"> (</w:t>
      </w:r>
      <w:r w:rsidR="00DC012A" w:rsidRPr="00B94960">
        <w:rPr>
          <w:color w:val="000000"/>
          <w:shd w:val="clear" w:color="auto" w:fill="FFFFFF"/>
          <w:lang w:val="en-US"/>
        </w:rPr>
        <w:t>2001</w:t>
      </w:r>
      <w:r w:rsidR="00FF5565" w:rsidRPr="00B94960">
        <w:rPr>
          <w:color w:val="000000"/>
          <w:shd w:val="clear" w:color="auto" w:fill="FFFFFF"/>
          <w:lang w:val="en-US"/>
        </w:rPr>
        <w:t xml:space="preserve">) </w:t>
      </w:r>
      <w:r w:rsidR="004843AB" w:rsidRPr="00B94960">
        <w:rPr>
          <w:color w:val="000000"/>
          <w:shd w:val="clear" w:color="auto" w:fill="FFFFFF"/>
          <w:lang w:val="en-US"/>
        </w:rPr>
        <w:t xml:space="preserve">argue </w:t>
      </w:r>
      <w:r w:rsidR="00FF5565" w:rsidRPr="00B94960">
        <w:rPr>
          <w:color w:val="000000"/>
          <w:shd w:val="clear" w:color="auto" w:fill="FFFFFF"/>
          <w:lang w:val="en-US"/>
        </w:rPr>
        <w:t xml:space="preserve">that speculation is not the driver </w:t>
      </w:r>
      <w:r w:rsidR="00CB22EC" w:rsidRPr="00B94960">
        <w:rPr>
          <w:color w:val="000000"/>
          <w:shd w:val="clear" w:color="auto" w:fill="FFFFFF"/>
          <w:lang w:val="en-US"/>
        </w:rPr>
        <w:t xml:space="preserve">of </w:t>
      </w:r>
      <w:r w:rsidR="00FF5565" w:rsidRPr="00B94960">
        <w:rPr>
          <w:color w:val="000000"/>
          <w:shd w:val="clear" w:color="auto" w:fill="FFFFFF"/>
          <w:lang w:val="en-US"/>
        </w:rPr>
        <w:t>bubbles in the absence of common knowledge of rationality, suggesting a focus on mistakes and confusion</w:t>
      </w:r>
      <w:r w:rsidR="00AC5ED3" w:rsidRPr="00B94960">
        <w:rPr>
          <w:color w:val="000000"/>
          <w:shd w:val="clear" w:color="auto" w:fill="FFFFFF"/>
          <w:lang w:val="en-US"/>
        </w:rPr>
        <w:t xml:space="preserve">. Indeed, interventions that reduce confusion, reduce the incidence of bubbles. </w:t>
      </w:r>
      <w:r w:rsidR="008A42FA" w:rsidRPr="00B94960">
        <w:rPr>
          <w:color w:val="000000"/>
          <w:shd w:val="clear" w:color="auto" w:fill="FFFFFF"/>
          <w:lang w:val="en-US"/>
        </w:rPr>
        <w:t>Yet</w:t>
      </w:r>
      <w:r w:rsidR="00AC5ED3" w:rsidRPr="00B94960">
        <w:rPr>
          <w:color w:val="000000"/>
          <w:shd w:val="clear" w:color="auto" w:fill="FFFFFF"/>
          <w:lang w:val="en-US"/>
        </w:rPr>
        <w:t xml:space="preserve">, it has been shown that this effect is likely due to these </w:t>
      </w:r>
      <w:r w:rsidR="007F17D7" w:rsidRPr="00B94960">
        <w:rPr>
          <w:color w:val="000000"/>
          <w:shd w:val="clear" w:color="auto" w:fill="FFFFFF"/>
          <w:lang w:val="en-US"/>
        </w:rPr>
        <w:t>interventions also</w:t>
      </w:r>
      <w:r w:rsidR="00AC5ED3" w:rsidRPr="00B94960">
        <w:rPr>
          <w:color w:val="000000"/>
          <w:shd w:val="clear" w:color="auto" w:fill="FFFFFF"/>
          <w:lang w:val="en-US"/>
        </w:rPr>
        <w:t xml:space="preserve"> establishing common knowledge of rationality. This leaves a puzzle, when both speculation and confusion are excluded as an explanation for bubbles. </w:t>
      </w:r>
      <w:r w:rsidRPr="00B94960">
        <w:rPr>
          <w:color w:val="000000"/>
          <w:shd w:val="clear" w:color="auto" w:fill="FFFFFF"/>
          <w:lang w:val="en-US"/>
        </w:rPr>
        <w:t xml:space="preserve">We revisit </w:t>
      </w:r>
      <w:r w:rsidR="00AC5ED3" w:rsidRPr="00B94960">
        <w:rPr>
          <w:color w:val="000000"/>
          <w:shd w:val="clear" w:color="auto" w:fill="FFFFFF"/>
          <w:lang w:val="en-US"/>
        </w:rPr>
        <w:t>Lei et al.’s (</w:t>
      </w:r>
      <w:r w:rsidR="00465B45" w:rsidRPr="00B94960">
        <w:rPr>
          <w:color w:val="000000"/>
          <w:shd w:val="clear" w:color="auto" w:fill="FFFFFF"/>
          <w:lang w:val="en-US"/>
        </w:rPr>
        <w:t>2001</w:t>
      </w:r>
      <w:r w:rsidR="00AC5ED3" w:rsidRPr="00B94960">
        <w:rPr>
          <w:color w:val="000000"/>
          <w:shd w:val="clear" w:color="auto" w:fill="FFFFFF"/>
          <w:lang w:val="en-US"/>
        </w:rPr>
        <w:t xml:space="preserve">) </w:t>
      </w:r>
      <w:r w:rsidR="00F06E64" w:rsidRPr="00B94960">
        <w:rPr>
          <w:color w:val="000000"/>
          <w:shd w:val="clear" w:color="auto" w:fill="FFFFFF"/>
          <w:lang w:val="en-US"/>
        </w:rPr>
        <w:t>design</w:t>
      </w:r>
      <w:r w:rsidR="005B4AD5" w:rsidRPr="00B94960">
        <w:rPr>
          <w:color w:val="000000"/>
          <w:shd w:val="clear" w:color="auto" w:fill="FFFFFF"/>
          <w:lang w:val="en-US"/>
        </w:rPr>
        <w:t xml:space="preserve">, </w:t>
      </w:r>
      <w:r w:rsidR="00F06E64" w:rsidRPr="00B94960">
        <w:rPr>
          <w:color w:val="000000"/>
          <w:shd w:val="clear" w:color="auto" w:fill="FFFFFF"/>
          <w:lang w:val="en-US"/>
        </w:rPr>
        <w:t>confirm</w:t>
      </w:r>
      <w:r w:rsidR="001300F5" w:rsidRPr="00B94960">
        <w:rPr>
          <w:color w:val="000000"/>
          <w:shd w:val="clear" w:color="auto" w:fill="FFFFFF"/>
          <w:lang w:val="en-US"/>
        </w:rPr>
        <w:t>ing</w:t>
      </w:r>
      <w:r w:rsidR="00F06E64" w:rsidRPr="00B94960">
        <w:rPr>
          <w:color w:val="000000"/>
          <w:shd w:val="clear" w:color="auto" w:fill="FFFFFF"/>
          <w:lang w:val="en-US"/>
        </w:rPr>
        <w:t xml:space="preserve"> the existence of </w:t>
      </w:r>
      <w:r w:rsidRPr="00B94960">
        <w:rPr>
          <w:color w:val="000000"/>
          <w:shd w:val="clear" w:color="auto" w:fill="FFFFFF"/>
          <w:lang w:val="en-US"/>
        </w:rPr>
        <w:t xml:space="preserve">bubbles. </w:t>
      </w:r>
      <w:r w:rsidR="00F06E64" w:rsidRPr="00B94960">
        <w:rPr>
          <w:color w:val="000000"/>
          <w:shd w:val="clear" w:color="auto" w:fill="FFFFFF"/>
          <w:lang w:val="en-US"/>
        </w:rPr>
        <w:t>However, w</w:t>
      </w:r>
      <w:r w:rsidRPr="00B94960">
        <w:rPr>
          <w:color w:val="000000"/>
          <w:shd w:val="clear" w:color="auto" w:fill="FFFFFF"/>
          <w:lang w:val="en-US"/>
        </w:rPr>
        <w:t>e argue that</w:t>
      </w:r>
      <w:r w:rsidR="00AC5ED3" w:rsidRPr="00B94960">
        <w:rPr>
          <w:color w:val="000000"/>
          <w:shd w:val="clear" w:color="auto" w:fill="FFFFFF"/>
          <w:lang w:val="en-US"/>
        </w:rPr>
        <w:t>,</w:t>
      </w:r>
      <w:r w:rsidRPr="00B94960">
        <w:rPr>
          <w:color w:val="000000"/>
          <w:shd w:val="clear" w:color="auto" w:fill="FFFFFF"/>
          <w:lang w:val="en-US"/>
        </w:rPr>
        <w:t xml:space="preserve"> although the</w:t>
      </w:r>
      <w:r w:rsidR="00AC5ED3" w:rsidRPr="00B94960">
        <w:rPr>
          <w:color w:val="000000"/>
          <w:shd w:val="clear" w:color="auto" w:fill="FFFFFF"/>
          <w:lang w:val="en-US"/>
        </w:rPr>
        <w:t>ir</w:t>
      </w:r>
      <w:r w:rsidRPr="00B94960">
        <w:rPr>
          <w:color w:val="000000"/>
          <w:shd w:val="clear" w:color="auto" w:fill="FFFFFF"/>
          <w:lang w:val="en-US"/>
        </w:rPr>
        <w:t xml:space="preserve"> design removes the ability to speculate, </w:t>
      </w:r>
      <w:r w:rsidR="00F06E64" w:rsidRPr="00B94960">
        <w:rPr>
          <w:color w:val="000000"/>
          <w:shd w:val="clear" w:color="auto" w:fill="FFFFFF"/>
          <w:lang w:val="en-US"/>
        </w:rPr>
        <w:t xml:space="preserve">it introduces </w:t>
      </w:r>
      <w:r w:rsidR="00CB22EC" w:rsidRPr="00B94960">
        <w:rPr>
          <w:color w:val="000000"/>
          <w:shd w:val="clear" w:color="auto" w:fill="FFFFFF"/>
          <w:lang w:val="en-US"/>
        </w:rPr>
        <w:t>several unintended design artifacts, inducing bubbles</w:t>
      </w:r>
      <w:r w:rsidR="00F06E64" w:rsidRPr="00B94960">
        <w:rPr>
          <w:color w:val="000000"/>
          <w:shd w:val="clear" w:color="auto" w:fill="FFFFFF"/>
          <w:lang w:val="en-US"/>
        </w:rPr>
        <w:t>. W</w:t>
      </w:r>
      <w:r w:rsidRPr="00B94960">
        <w:rPr>
          <w:color w:val="000000"/>
          <w:shd w:val="clear" w:color="auto" w:fill="FFFFFF"/>
          <w:lang w:val="en-US"/>
        </w:rPr>
        <w:t xml:space="preserve">e </w:t>
      </w:r>
      <w:r w:rsidR="005B251D" w:rsidRPr="00B94960">
        <w:rPr>
          <w:color w:val="000000"/>
          <w:shd w:val="clear" w:color="auto" w:fill="FFFFFF"/>
          <w:lang w:val="en-US"/>
        </w:rPr>
        <w:t>design</w:t>
      </w:r>
      <w:r w:rsidR="00F06E64" w:rsidRPr="00B94960">
        <w:rPr>
          <w:color w:val="000000"/>
          <w:shd w:val="clear" w:color="auto" w:fill="FFFFFF"/>
          <w:lang w:val="en-US"/>
        </w:rPr>
        <w:t xml:space="preserve"> </w:t>
      </w:r>
      <w:r w:rsidRPr="00B94960">
        <w:rPr>
          <w:color w:val="000000"/>
          <w:shd w:val="clear" w:color="auto" w:fill="FFFFFF"/>
          <w:lang w:val="en-US"/>
        </w:rPr>
        <w:t xml:space="preserve">a </w:t>
      </w:r>
      <w:r w:rsidR="00AC5ED3" w:rsidRPr="00B94960">
        <w:rPr>
          <w:color w:val="000000"/>
          <w:shd w:val="clear" w:color="auto" w:fill="FFFFFF"/>
          <w:lang w:val="en-US"/>
        </w:rPr>
        <w:t xml:space="preserve">condition </w:t>
      </w:r>
      <w:r w:rsidRPr="00B94960">
        <w:rPr>
          <w:color w:val="000000"/>
          <w:shd w:val="clear" w:color="auto" w:fill="FFFFFF"/>
          <w:lang w:val="en-US"/>
        </w:rPr>
        <w:t>that eliminate</w:t>
      </w:r>
      <w:r w:rsidR="00F06E64" w:rsidRPr="00B94960">
        <w:rPr>
          <w:color w:val="000000"/>
          <w:shd w:val="clear" w:color="auto" w:fill="FFFFFF"/>
          <w:lang w:val="en-US"/>
        </w:rPr>
        <w:t>s</w:t>
      </w:r>
      <w:r w:rsidRPr="00B94960">
        <w:rPr>
          <w:color w:val="000000"/>
          <w:shd w:val="clear" w:color="auto" w:fill="FFFFFF"/>
          <w:lang w:val="en-US"/>
        </w:rPr>
        <w:t xml:space="preserve"> </w:t>
      </w:r>
      <w:r w:rsidR="00F06E64" w:rsidRPr="00B94960">
        <w:rPr>
          <w:color w:val="000000"/>
          <w:shd w:val="clear" w:color="auto" w:fill="FFFFFF"/>
          <w:lang w:val="en-US"/>
        </w:rPr>
        <w:t xml:space="preserve">any </w:t>
      </w:r>
      <w:r w:rsidRPr="00B94960">
        <w:rPr>
          <w:color w:val="000000"/>
          <w:shd w:val="clear" w:color="auto" w:fill="FFFFFF"/>
          <w:lang w:val="en-US"/>
        </w:rPr>
        <w:t xml:space="preserve">incentives </w:t>
      </w:r>
      <w:r w:rsidR="00F06E64" w:rsidRPr="00B94960">
        <w:rPr>
          <w:color w:val="000000"/>
          <w:shd w:val="clear" w:color="auto" w:fill="FFFFFF"/>
          <w:lang w:val="en-US"/>
        </w:rPr>
        <w:t>for</w:t>
      </w:r>
      <w:r w:rsidRPr="00B94960">
        <w:rPr>
          <w:color w:val="000000"/>
          <w:shd w:val="clear" w:color="auto" w:fill="FFFFFF"/>
          <w:lang w:val="en-US"/>
        </w:rPr>
        <w:t xml:space="preserve"> </w:t>
      </w:r>
      <w:r w:rsidR="00F06E64" w:rsidRPr="00B94960">
        <w:rPr>
          <w:color w:val="000000"/>
          <w:shd w:val="clear" w:color="auto" w:fill="FFFFFF"/>
          <w:lang w:val="en-US"/>
        </w:rPr>
        <w:t>speculation</w:t>
      </w:r>
      <w:r w:rsidR="00AC5ED3" w:rsidRPr="00B94960">
        <w:rPr>
          <w:color w:val="000000"/>
          <w:shd w:val="clear" w:color="auto" w:fill="FFFFFF"/>
          <w:lang w:val="en-US"/>
        </w:rPr>
        <w:t xml:space="preserve"> without </w:t>
      </w:r>
      <w:r w:rsidR="004843AB" w:rsidRPr="00B94960">
        <w:rPr>
          <w:color w:val="000000"/>
          <w:shd w:val="clear" w:color="auto" w:fill="FFFFFF"/>
          <w:lang w:val="en-US"/>
        </w:rPr>
        <w:t>these effects</w:t>
      </w:r>
      <w:r w:rsidRPr="00B94960">
        <w:rPr>
          <w:color w:val="000000"/>
          <w:shd w:val="clear" w:color="auto" w:fill="FFFFFF"/>
          <w:lang w:val="en-US"/>
        </w:rPr>
        <w:t xml:space="preserve">. </w:t>
      </w:r>
      <w:r w:rsidR="004843AB" w:rsidRPr="00B94960">
        <w:rPr>
          <w:color w:val="000000"/>
          <w:shd w:val="clear" w:color="auto" w:fill="FFFFFF"/>
          <w:lang w:val="en-US"/>
        </w:rPr>
        <w:t>B</w:t>
      </w:r>
      <w:r w:rsidRPr="00B94960">
        <w:rPr>
          <w:color w:val="000000"/>
          <w:shd w:val="clear" w:color="auto" w:fill="FFFFFF"/>
          <w:lang w:val="en-US"/>
        </w:rPr>
        <w:t xml:space="preserve">ubbles are </w:t>
      </w:r>
      <w:r w:rsidR="00F06E64" w:rsidRPr="00B94960">
        <w:rPr>
          <w:color w:val="000000"/>
          <w:shd w:val="clear" w:color="auto" w:fill="FFFFFF"/>
          <w:lang w:val="en-US"/>
        </w:rPr>
        <w:t xml:space="preserve">indeed </w:t>
      </w:r>
      <w:r w:rsidRPr="00B94960">
        <w:rPr>
          <w:color w:val="000000"/>
          <w:shd w:val="clear" w:color="auto" w:fill="FFFFFF"/>
          <w:lang w:val="en-US"/>
        </w:rPr>
        <w:t>eliminated in this treatment</w:t>
      </w:r>
      <w:r w:rsidR="004843AB" w:rsidRPr="00B94960">
        <w:rPr>
          <w:color w:val="000000"/>
          <w:shd w:val="clear" w:color="auto" w:fill="FFFFFF"/>
          <w:lang w:val="en-US"/>
        </w:rPr>
        <w:t>. We</w:t>
      </w:r>
      <w:r w:rsidRPr="00B94960">
        <w:rPr>
          <w:color w:val="000000"/>
          <w:shd w:val="clear" w:color="auto" w:fill="FFFFFF"/>
          <w:lang w:val="en-US"/>
        </w:rPr>
        <w:t xml:space="preserve"> conclude that speculation</w:t>
      </w:r>
      <w:r w:rsidR="00F77D88" w:rsidRPr="00B94960">
        <w:rPr>
          <w:color w:val="000000"/>
          <w:shd w:val="clear" w:color="auto" w:fill="FFFFFF"/>
          <w:lang w:val="en-US"/>
        </w:rPr>
        <w:t xml:space="preserve"> plays a critical </w:t>
      </w:r>
      <w:r w:rsidR="00C92F8C" w:rsidRPr="00B94960">
        <w:rPr>
          <w:color w:val="000000"/>
          <w:shd w:val="clear" w:color="auto" w:fill="FFFFFF"/>
          <w:lang w:val="en-US"/>
        </w:rPr>
        <w:t>role in bubble formation, and thus</w:t>
      </w:r>
      <w:r w:rsidRPr="00B94960">
        <w:rPr>
          <w:color w:val="000000"/>
          <w:shd w:val="clear" w:color="auto" w:fill="FFFFFF"/>
          <w:lang w:val="en-US"/>
        </w:rPr>
        <w:t> </w:t>
      </w:r>
      <w:r w:rsidRPr="00B94960">
        <w:rPr>
          <w:rStyle w:val="Emphasis"/>
          <w:color w:val="000000"/>
          <w:shd w:val="clear" w:color="auto" w:fill="FFFFFF"/>
          <w:lang w:val="en-US"/>
        </w:rPr>
        <w:t>does</w:t>
      </w:r>
      <w:r w:rsidRPr="00B94960">
        <w:rPr>
          <w:rStyle w:val="Emphasis"/>
          <w:i w:val="0"/>
          <w:iCs w:val="0"/>
          <w:color w:val="000000"/>
          <w:shd w:val="clear" w:color="auto" w:fill="FFFFFF"/>
          <w:lang w:val="en-US"/>
        </w:rPr>
        <w:t xml:space="preserve"> matter.</w:t>
      </w:r>
    </w:p>
    <w:p w14:paraId="77681CED" w14:textId="77777777" w:rsidR="00DE6FA6" w:rsidRPr="00B94960" w:rsidRDefault="00DE6FA6" w:rsidP="00B94960">
      <w:pPr>
        <w:pStyle w:val="PlainText"/>
        <w:spacing w:line="288" w:lineRule="auto"/>
        <w:jc w:val="both"/>
        <w:outlineLvl w:val="0"/>
        <w:rPr>
          <w:rFonts w:ascii="Times New Roman" w:hAnsi="Times New Roman" w:cs="Times New Roman"/>
          <w:sz w:val="24"/>
          <w:szCs w:val="24"/>
          <w:lang w:val="en-US"/>
        </w:rPr>
      </w:pPr>
    </w:p>
    <w:p w14:paraId="263E8374" w14:textId="77777777" w:rsidR="003F028C" w:rsidRDefault="00B94960" w:rsidP="00D4282B">
      <w:pPr>
        <w:spacing w:line="288" w:lineRule="auto"/>
        <w:jc w:val="center"/>
        <w:rPr>
          <w:rFonts w:asciiTheme="majorBidi" w:hAnsiTheme="majorBidi" w:cstheme="majorBidi"/>
          <w:b/>
          <w:bCs/>
        </w:rPr>
      </w:pPr>
      <w:r w:rsidRPr="003A2C38">
        <w:rPr>
          <w:rFonts w:asciiTheme="majorBidi" w:hAnsiTheme="majorBidi" w:cstheme="majorBidi"/>
          <w:b/>
          <w:bCs/>
        </w:rPr>
        <w:t>K</w:t>
      </w:r>
      <w:r w:rsidR="00690172" w:rsidRPr="003A2C38">
        <w:rPr>
          <w:rFonts w:asciiTheme="majorBidi" w:hAnsiTheme="majorBidi" w:cstheme="majorBidi"/>
          <w:b/>
          <w:bCs/>
        </w:rPr>
        <w:t>eywords</w:t>
      </w:r>
    </w:p>
    <w:p w14:paraId="49935AFF" w14:textId="4B668E0C" w:rsidR="003F028C" w:rsidRDefault="003F66EF" w:rsidP="00EC7413">
      <w:pPr>
        <w:spacing w:after="0" w:line="240" w:lineRule="auto"/>
        <w:jc w:val="center"/>
        <w:rPr>
          <w:lang w:val="en-US"/>
        </w:rPr>
      </w:pPr>
      <w:r w:rsidRPr="00B94960">
        <w:rPr>
          <w:lang w:val="en-US"/>
        </w:rPr>
        <w:t>s</w:t>
      </w:r>
      <w:r w:rsidR="003F028C">
        <w:rPr>
          <w:lang w:val="en-US"/>
        </w:rPr>
        <w:t>peculation</w:t>
      </w:r>
    </w:p>
    <w:p w14:paraId="10BD7322" w14:textId="760A4D5D" w:rsidR="003F028C" w:rsidRDefault="00B94960" w:rsidP="00EC7413">
      <w:pPr>
        <w:spacing w:after="0" w:line="240" w:lineRule="auto"/>
        <w:jc w:val="center"/>
        <w:rPr>
          <w:lang w:val="en-US"/>
        </w:rPr>
      </w:pPr>
      <w:r>
        <w:rPr>
          <w:lang w:val="en-US"/>
        </w:rPr>
        <w:t>bubbles</w:t>
      </w:r>
    </w:p>
    <w:p w14:paraId="5AEAD250" w14:textId="409E2300" w:rsidR="003F028C" w:rsidRDefault="003F028C" w:rsidP="00EC7413">
      <w:pPr>
        <w:spacing w:after="0" w:line="240" w:lineRule="auto"/>
        <w:jc w:val="center"/>
        <w:rPr>
          <w:lang w:val="en-US"/>
        </w:rPr>
      </w:pPr>
      <w:r>
        <w:rPr>
          <w:lang w:val="en-US"/>
        </w:rPr>
        <w:t xml:space="preserve">cognitive </w:t>
      </w:r>
      <w:r w:rsidR="00B94960">
        <w:rPr>
          <w:lang w:val="en-US"/>
        </w:rPr>
        <w:t>ability</w:t>
      </w:r>
    </w:p>
    <w:p w14:paraId="674AF83D" w14:textId="079C4A78" w:rsidR="000A395D" w:rsidRPr="0060355C" w:rsidRDefault="000A395D" w:rsidP="00EC7413">
      <w:pPr>
        <w:spacing w:after="0" w:line="240" w:lineRule="auto"/>
        <w:jc w:val="center"/>
        <w:rPr>
          <w:b/>
          <w:bCs/>
          <w:lang w:val="en-US"/>
        </w:rPr>
      </w:pPr>
      <w:r w:rsidRPr="00B94960">
        <w:rPr>
          <w:lang w:val="en-US"/>
        </w:rPr>
        <w:t>asset market experiment</w:t>
      </w:r>
    </w:p>
    <w:p w14:paraId="56F8EE94" w14:textId="549C4C0C" w:rsidR="00B94960" w:rsidRPr="00B94960" w:rsidRDefault="00D4282B" w:rsidP="00111945">
      <w:pPr>
        <w:pStyle w:val="PlainText"/>
        <w:spacing w:after="0" w:line="276" w:lineRule="auto"/>
        <w:jc w:val="center"/>
        <w:outlineLvl w:val="0"/>
        <w:rPr>
          <w:rFonts w:ascii="Times New Roman" w:hAnsi="Times New Roman" w:cs="Times New Roman"/>
          <w:sz w:val="24"/>
          <w:szCs w:val="24"/>
          <w:lang w:val="en-US"/>
        </w:rPr>
      </w:pPr>
      <w:r>
        <w:rPr>
          <w:rFonts w:ascii="Times New Roman" w:hAnsi="Times New Roman" w:cs="Times New Roman"/>
          <w:sz w:val="24"/>
          <w:szCs w:val="24"/>
          <w:lang w:val="en-US"/>
        </w:rPr>
        <w:br/>
      </w:r>
    </w:p>
    <w:p w14:paraId="1C11A285" w14:textId="61748FE8" w:rsidR="00B94960" w:rsidRPr="00690172" w:rsidRDefault="000A395D" w:rsidP="00690172">
      <w:pPr>
        <w:pStyle w:val="PlainText"/>
        <w:spacing w:line="276" w:lineRule="auto"/>
        <w:jc w:val="center"/>
        <w:outlineLvl w:val="0"/>
        <w:rPr>
          <w:rFonts w:ascii="Times New Roman" w:hAnsi="Times New Roman" w:cs="Times New Roman"/>
          <w:b/>
          <w:bCs/>
          <w:sz w:val="24"/>
          <w:szCs w:val="24"/>
          <w:lang w:val="en-US"/>
        </w:rPr>
      </w:pPr>
      <w:r w:rsidRPr="00690172">
        <w:rPr>
          <w:rFonts w:ascii="Times New Roman" w:hAnsi="Times New Roman" w:cs="Times New Roman"/>
          <w:b/>
          <w:bCs/>
          <w:sz w:val="24"/>
          <w:szCs w:val="24"/>
          <w:lang w:val="en-US"/>
        </w:rPr>
        <w:t>JEL C</w:t>
      </w:r>
      <w:r w:rsidR="00690172" w:rsidRPr="00690172">
        <w:rPr>
          <w:rFonts w:ascii="Times New Roman" w:hAnsi="Times New Roman" w:cs="Times New Roman"/>
          <w:b/>
          <w:bCs/>
          <w:sz w:val="24"/>
          <w:szCs w:val="24"/>
          <w:lang w:val="en-US"/>
        </w:rPr>
        <w:t>lassification</w:t>
      </w:r>
    </w:p>
    <w:p w14:paraId="422239AA" w14:textId="7A1ED464" w:rsidR="000A395D" w:rsidRDefault="000A395D" w:rsidP="00D4282B">
      <w:pPr>
        <w:pStyle w:val="PlainText"/>
        <w:spacing w:line="276" w:lineRule="auto"/>
        <w:jc w:val="center"/>
        <w:outlineLvl w:val="0"/>
        <w:rPr>
          <w:rFonts w:ascii="Times New Roman" w:hAnsi="Times New Roman" w:cs="Times New Roman"/>
          <w:sz w:val="24"/>
          <w:szCs w:val="24"/>
          <w:lang w:val="en-US"/>
        </w:rPr>
      </w:pPr>
      <w:r w:rsidRPr="00B94960">
        <w:rPr>
          <w:rFonts w:ascii="Times New Roman" w:hAnsi="Times New Roman" w:cs="Times New Roman"/>
          <w:sz w:val="24"/>
          <w:szCs w:val="24"/>
          <w:lang w:val="en-US"/>
        </w:rPr>
        <w:t>C91</w:t>
      </w:r>
      <w:r w:rsidR="00D4282B">
        <w:rPr>
          <w:rFonts w:ascii="Times New Roman" w:hAnsi="Times New Roman" w:cs="Times New Roman"/>
          <w:sz w:val="24"/>
          <w:szCs w:val="24"/>
          <w:lang w:val="en-US"/>
        </w:rPr>
        <w:t xml:space="preserve">, </w:t>
      </w:r>
      <w:r w:rsidRPr="00B94960">
        <w:rPr>
          <w:rFonts w:ascii="Times New Roman" w:hAnsi="Times New Roman" w:cs="Times New Roman"/>
          <w:sz w:val="24"/>
          <w:szCs w:val="24"/>
          <w:lang w:val="en-US"/>
        </w:rPr>
        <w:t>G13</w:t>
      </w:r>
    </w:p>
    <w:p w14:paraId="56DBC9CD" w14:textId="77777777" w:rsidR="0060355C" w:rsidRDefault="0060355C" w:rsidP="00B94960">
      <w:pPr>
        <w:pStyle w:val="PlainText"/>
        <w:spacing w:line="276" w:lineRule="auto"/>
        <w:jc w:val="center"/>
        <w:outlineLvl w:val="0"/>
        <w:rPr>
          <w:rFonts w:ascii="Times New Roman" w:hAnsi="Times New Roman" w:cs="Times New Roman"/>
          <w:sz w:val="24"/>
          <w:szCs w:val="24"/>
          <w:lang w:val="en-US"/>
        </w:rPr>
      </w:pPr>
    </w:p>
    <w:p w14:paraId="765E1994" w14:textId="45EA99F9" w:rsidR="00DE6FA6" w:rsidRPr="00690172" w:rsidRDefault="00690172" w:rsidP="00B94960">
      <w:pPr>
        <w:pStyle w:val="PlainText"/>
        <w:spacing w:line="276" w:lineRule="auto"/>
        <w:jc w:val="center"/>
        <w:outlineLvl w:val="0"/>
        <w:rPr>
          <w:rFonts w:ascii="Times New Roman" w:hAnsi="Times New Roman" w:cs="Times New Roman"/>
          <w:b/>
          <w:bCs/>
          <w:sz w:val="24"/>
          <w:szCs w:val="24"/>
          <w:lang w:val="en-US"/>
        </w:rPr>
      </w:pPr>
      <w:r w:rsidRPr="00690172">
        <w:rPr>
          <w:rFonts w:ascii="Times New Roman" w:hAnsi="Times New Roman" w:cs="Times New Roman"/>
          <w:b/>
          <w:bCs/>
          <w:sz w:val="24"/>
          <w:szCs w:val="24"/>
          <w:lang w:val="en-US"/>
        </w:rPr>
        <w:t>Acknowledgement</w:t>
      </w:r>
    </w:p>
    <w:p w14:paraId="6A23B71A" w14:textId="2D3C23F5" w:rsidR="00544E46" w:rsidRPr="0060355C" w:rsidRDefault="00690172" w:rsidP="008C1DCF">
      <w:pPr>
        <w:pStyle w:val="PlainText"/>
        <w:spacing w:after="0" w:line="288" w:lineRule="auto"/>
        <w:jc w:val="both"/>
        <w:outlineLvl w:val="0"/>
        <w:rPr>
          <w:rFonts w:asciiTheme="majorBidi" w:hAnsiTheme="majorBidi" w:cstheme="majorBidi"/>
          <w:sz w:val="24"/>
          <w:szCs w:val="24"/>
          <w:lang w:val="en-US"/>
        </w:rPr>
      </w:pPr>
      <w:r w:rsidRPr="0060355C">
        <w:rPr>
          <w:rFonts w:asciiTheme="majorBidi" w:hAnsiTheme="majorBidi" w:cstheme="majorBidi"/>
          <w:bCs/>
          <w:sz w:val="24"/>
          <w:szCs w:val="24"/>
          <w:lang w:val="en-US"/>
        </w:rPr>
        <w:t xml:space="preserve">We thank Tim Cason, David Freeman, Sascha Füllbrunn, Georg Kirchsteiger, Charles Noussair, Joerg Oechssler, Luba Petersen, </w:t>
      </w:r>
      <w:r w:rsidR="00735A76">
        <w:rPr>
          <w:rFonts w:asciiTheme="majorBidi" w:hAnsiTheme="majorBidi" w:cstheme="majorBidi"/>
          <w:bCs/>
          <w:sz w:val="24"/>
          <w:szCs w:val="24"/>
          <w:lang w:val="en-US"/>
        </w:rPr>
        <w:t>Daniela Puzzllo and</w:t>
      </w:r>
      <w:r w:rsidRPr="0060355C">
        <w:rPr>
          <w:rFonts w:asciiTheme="majorBidi" w:hAnsiTheme="majorBidi" w:cstheme="majorBidi"/>
          <w:bCs/>
          <w:sz w:val="24"/>
          <w:szCs w:val="24"/>
          <w:lang w:val="en-US"/>
        </w:rPr>
        <w:t xml:space="preserve"> Stefan Trautmann for their constructive comments. </w:t>
      </w:r>
      <w:r w:rsidR="00544E46" w:rsidRPr="0060355C">
        <w:rPr>
          <w:rFonts w:asciiTheme="majorBidi" w:hAnsiTheme="majorBidi" w:cstheme="majorBidi"/>
          <w:bCs/>
          <w:sz w:val="24"/>
          <w:szCs w:val="24"/>
          <w:lang w:val="en-US"/>
        </w:rPr>
        <w:t>We than</w:t>
      </w:r>
      <w:r w:rsidR="000F0E24" w:rsidRPr="0060355C">
        <w:rPr>
          <w:rFonts w:asciiTheme="majorBidi" w:hAnsiTheme="majorBidi" w:cstheme="majorBidi"/>
          <w:bCs/>
          <w:sz w:val="24"/>
          <w:szCs w:val="24"/>
          <w:lang w:val="en-US"/>
        </w:rPr>
        <w:t>k</w:t>
      </w:r>
      <w:r w:rsidR="00544E46" w:rsidRPr="0060355C">
        <w:rPr>
          <w:rFonts w:asciiTheme="majorBidi" w:hAnsiTheme="majorBidi" w:cstheme="majorBidi"/>
          <w:bCs/>
          <w:sz w:val="24"/>
          <w:szCs w:val="24"/>
          <w:lang w:val="en-US"/>
        </w:rPr>
        <w:t xml:space="preserve"> the seminar participants at Erasmus School of Economics (finance group) and Simon Fraser University for their valuable suggestions.</w:t>
      </w:r>
      <w:r w:rsidR="00FE3335" w:rsidRPr="0060355C">
        <w:rPr>
          <w:rFonts w:asciiTheme="majorBidi" w:hAnsiTheme="majorBidi" w:cstheme="majorBidi"/>
          <w:bCs/>
          <w:sz w:val="24"/>
          <w:szCs w:val="24"/>
          <w:lang w:val="en-US"/>
        </w:rPr>
        <w:t xml:space="preserve"> </w:t>
      </w:r>
    </w:p>
    <w:p w14:paraId="3136BA79" w14:textId="22B9C61C" w:rsidR="000A395D" w:rsidRPr="00B94960" w:rsidRDefault="000A395D" w:rsidP="00226E80">
      <w:pPr>
        <w:jc w:val="both"/>
        <w:rPr>
          <w:b/>
          <w:lang w:val="en-US"/>
        </w:rPr>
      </w:pPr>
      <w:r w:rsidRPr="00B94960">
        <w:rPr>
          <w:b/>
          <w:lang w:val="en-US"/>
        </w:rPr>
        <w:br w:type="page"/>
      </w:r>
      <w:r w:rsidR="005B251D" w:rsidRPr="00B94960">
        <w:rPr>
          <w:b/>
          <w:lang w:val="en-US"/>
        </w:rPr>
        <w:lastRenderedPageBreak/>
        <w:t xml:space="preserve">1. </w:t>
      </w:r>
      <w:r w:rsidRPr="00B94960">
        <w:rPr>
          <w:b/>
          <w:lang w:val="en-US"/>
        </w:rPr>
        <w:t>Introduction</w:t>
      </w:r>
    </w:p>
    <w:p w14:paraId="516E1885" w14:textId="498E181B" w:rsidR="000F115D" w:rsidRPr="00B94960" w:rsidRDefault="00C92CA8" w:rsidP="00AB7DE6">
      <w:pPr>
        <w:spacing w:line="288" w:lineRule="auto"/>
        <w:jc w:val="both"/>
        <w:rPr>
          <w:lang w:val="en-US"/>
        </w:rPr>
      </w:pPr>
      <w:r w:rsidRPr="00B94960">
        <w:rPr>
          <w:lang w:val="en-US"/>
        </w:rPr>
        <w:t>The</w:t>
      </w:r>
      <w:r w:rsidR="00F37BA4" w:rsidRPr="00B94960">
        <w:rPr>
          <w:lang w:val="en-US"/>
        </w:rPr>
        <w:t xml:space="preserve"> history of financial markets</w:t>
      </w:r>
      <w:r w:rsidRPr="00B94960">
        <w:rPr>
          <w:lang w:val="en-US"/>
        </w:rPr>
        <w:t xml:space="preserve"> is filled with many episodes of bubbles and crashes. </w:t>
      </w:r>
      <w:r w:rsidR="0067034E" w:rsidRPr="00B94960">
        <w:rPr>
          <w:lang w:val="en-US"/>
        </w:rPr>
        <w:t xml:space="preserve">Understanding the causes </w:t>
      </w:r>
      <w:r w:rsidR="00F4794C" w:rsidRPr="00B94960">
        <w:rPr>
          <w:lang w:val="en-US"/>
        </w:rPr>
        <w:t xml:space="preserve">of </w:t>
      </w:r>
      <w:r w:rsidR="000F115D" w:rsidRPr="00B94960">
        <w:rPr>
          <w:lang w:val="en-US"/>
        </w:rPr>
        <w:t xml:space="preserve">bubbles </w:t>
      </w:r>
      <w:r w:rsidR="003F7CDB" w:rsidRPr="00B94960">
        <w:rPr>
          <w:lang w:val="en-US"/>
        </w:rPr>
        <w:t>is</w:t>
      </w:r>
      <w:r w:rsidR="000F115D" w:rsidRPr="00B94960">
        <w:rPr>
          <w:lang w:val="en-US"/>
        </w:rPr>
        <w:t xml:space="preserve"> </w:t>
      </w:r>
      <w:r w:rsidR="00EE66DF" w:rsidRPr="00B94960">
        <w:rPr>
          <w:lang w:val="en-US"/>
        </w:rPr>
        <w:t xml:space="preserve">important, for </w:t>
      </w:r>
      <w:r w:rsidR="00350C5D" w:rsidRPr="00B94960">
        <w:rPr>
          <w:lang w:val="en-US"/>
        </w:rPr>
        <w:t>their</w:t>
      </w:r>
      <w:r w:rsidR="00CC4A01" w:rsidRPr="00B94960">
        <w:rPr>
          <w:lang w:val="en-US"/>
        </w:rPr>
        <w:t xml:space="preserve"> subsequent crashes </w:t>
      </w:r>
      <w:r w:rsidR="000F115D" w:rsidRPr="00B94960">
        <w:rPr>
          <w:lang w:val="en-US"/>
        </w:rPr>
        <w:t xml:space="preserve">often </w:t>
      </w:r>
      <w:r w:rsidR="00350C5D" w:rsidRPr="00B94960">
        <w:rPr>
          <w:lang w:val="en-US"/>
        </w:rPr>
        <w:t xml:space="preserve">result in </w:t>
      </w:r>
      <w:r w:rsidR="000F115D" w:rsidRPr="00B94960">
        <w:rPr>
          <w:lang w:val="en-US"/>
        </w:rPr>
        <w:t xml:space="preserve">severe </w:t>
      </w:r>
      <w:r w:rsidR="00292111" w:rsidRPr="00B94960">
        <w:rPr>
          <w:lang w:val="en-US"/>
        </w:rPr>
        <w:t xml:space="preserve">and </w:t>
      </w:r>
      <w:r w:rsidR="00F37BA4" w:rsidRPr="00B94960">
        <w:rPr>
          <w:lang w:val="en-US"/>
        </w:rPr>
        <w:t>long-lasting</w:t>
      </w:r>
      <w:r w:rsidR="00292111" w:rsidRPr="00B94960">
        <w:rPr>
          <w:lang w:val="en-US"/>
        </w:rPr>
        <w:t xml:space="preserve"> macro</w:t>
      </w:r>
      <w:r w:rsidR="00350C5D" w:rsidRPr="00B94960">
        <w:rPr>
          <w:lang w:val="en-US"/>
        </w:rPr>
        <w:t>economic disruptions</w:t>
      </w:r>
      <w:r w:rsidR="00F57D75" w:rsidRPr="00B94960">
        <w:rPr>
          <w:lang w:val="en-US"/>
        </w:rPr>
        <w:t>, affecting the real economy</w:t>
      </w:r>
      <w:r w:rsidR="00904F40">
        <w:rPr>
          <w:lang w:val="en-US"/>
        </w:rPr>
        <w:t xml:space="preserve"> (see for example,</w:t>
      </w:r>
      <w:r w:rsidR="000F115D" w:rsidRPr="00B94960">
        <w:rPr>
          <w:lang w:val="en-US"/>
        </w:rPr>
        <w:t xml:space="preserve"> Brunnermeier and Schnabel 2016 for a comprehensive review</w:t>
      </w:r>
      <w:r w:rsidR="00904F40">
        <w:rPr>
          <w:lang w:val="en-US"/>
        </w:rPr>
        <w:t>, or Shiller</w:t>
      </w:r>
      <w:r w:rsidR="00350C5D" w:rsidRPr="00B94960">
        <w:rPr>
          <w:lang w:val="en-US"/>
        </w:rPr>
        <w:t xml:space="preserve"> 20</w:t>
      </w:r>
      <w:r w:rsidR="00F57D75" w:rsidRPr="00B94960">
        <w:rPr>
          <w:lang w:val="en-US"/>
        </w:rPr>
        <w:t>15</w:t>
      </w:r>
      <w:r w:rsidR="000F115D" w:rsidRPr="00B94960">
        <w:rPr>
          <w:lang w:val="en-US"/>
        </w:rPr>
        <w:t>). Research in finance in the past decades has shown significant progress</w:t>
      </w:r>
      <w:r w:rsidR="00393944" w:rsidRPr="00B94960">
        <w:rPr>
          <w:lang w:val="en-US"/>
        </w:rPr>
        <w:t xml:space="preserve"> in this regard</w:t>
      </w:r>
      <w:r w:rsidR="000F115D" w:rsidRPr="00B94960">
        <w:rPr>
          <w:lang w:val="en-US"/>
        </w:rPr>
        <w:t>. For instance, Brunnermeier and Oehmke (2013) offer a broad survey on various reasons for bubble formation, such as limits of arbitrage and heterogeneous information, etc.</w:t>
      </w:r>
      <w:r w:rsidR="00F4794C" w:rsidRPr="00B94960">
        <w:rPr>
          <w:lang w:val="en-US"/>
        </w:rPr>
        <w:t xml:space="preserve"> </w:t>
      </w:r>
      <w:r w:rsidR="00F57D75" w:rsidRPr="00B94960">
        <w:rPr>
          <w:lang w:val="en-US"/>
        </w:rPr>
        <w:t xml:space="preserve">However, bubbles remain a recurrent phenomenon </w:t>
      </w:r>
      <w:r w:rsidR="000243A2" w:rsidRPr="00B94960">
        <w:rPr>
          <w:lang w:val="en-US"/>
        </w:rPr>
        <w:t xml:space="preserve">that is hard to </w:t>
      </w:r>
      <w:r w:rsidR="00D74C35" w:rsidRPr="00B94960">
        <w:rPr>
          <w:lang w:val="en-US"/>
        </w:rPr>
        <w:t>avoid. P</w:t>
      </w:r>
      <w:r w:rsidR="00F57D75" w:rsidRPr="00B94960">
        <w:rPr>
          <w:lang w:val="en-US"/>
        </w:rPr>
        <w:t xml:space="preserve">eople seem </w:t>
      </w:r>
      <w:r w:rsidR="00750805" w:rsidRPr="00B94960">
        <w:rPr>
          <w:lang w:val="en-US"/>
        </w:rPr>
        <w:t xml:space="preserve">to </w:t>
      </w:r>
      <w:r w:rsidR="00F57D75" w:rsidRPr="00B94960">
        <w:rPr>
          <w:lang w:val="en-US"/>
        </w:rPr>
        <w:t xml:space="preserve">always </w:t>
      </w:r>
      <w:r w:rsidR="000243A2" w:rsidRPr="00B94960">
        <w:rPr>
          <w:lang w:val="en-US"/>
        </w:rPr>
        <w:t xml:space="preserve">find reasons to believe </w:t>
      </w:r>
      <w:r w:rsidR="001E33DE">
        <w:rPr>
          <w:lang w:val="en-US"/>
        </w:rPr>
        <w:t>‘</w:t>
      </w:r>
      <w:r w:rsidR="000243A2" w:rsidRPr="00B94960">
        <w:rPr>
          <w:lang w:val="en-US"/>
        </w:rPr>
        <w:t xml:space="preserve">this time is </w:t>
      </w:r>
      <w:r w:rsidR="00904F40">
        <w:rPr>
          <w:lang w:val="en-US"/>
        </w:rPr>
        <w:t>different</w:t>
      </w:r>
      <w:r w:rsidR="001E33DE">
        <w:rPr>
          <w:lang w:val="en-US"/>
        </w:rPr>
        <w:t>’</w:t>
      </w:r>
      <w:r w:rsidR="00904F40">
        <w:rPr>
          <w:lang w:val="en-US"/>
        </w:rPr>
        <w:t xml:space="preserve"> (Reinhart and Rogoff</w:t>
      </w:r>
      <w:r w:rsidR="000243A2" w:rsidRPr="00B94960">
        <w:rPr>
          <w:lang w:val="en-US"/>
        </w:rPr>
        <w:t xml:space="preserve"> 2011</w:t>
      </w:r>
      <w:r w:rsidR="00D74C35" w:rsidRPr="00B94960">
        <w:rPr>
          <w:lang w:val="en-US"/>
        </w:rPr>
        <w:t xml:space="preserve">). </w:t>
      </w:r>
      <w:r w:rsidR="000243A2" w:rsidRPr="00B94960">
        <w:rPr>
          <w:lang w:val="en-US"/>
        </w:rPr>
        <w:t xml:space="preserve">The </w:t>
      </w:r>
      <w:r w:rsidR="000243A2" w:rsidRPr="00B94960">
        <w:rPr>
          <w:lang w:val="en-US" w:eastAsia="zh-CN"/>
        </w:rPr>
        <w:t xml:space="preserve">urge to ride the bubble is </w:t>
      </w:r>
      <w:r w:rsidR="00056773" w:rsidRPr="00B94960">
        <w:rPr>
          <w:lang w:val="en-US" w:eastAsia="zh-CN"/>
        </w:rPr>
        <w:t>difficult</w:t>
      </w:r>
      <w:r w:rsidR="000243A2" w:rsidRPr="00B94960">
        <w:rPr>
          <w:lang w:val="en-US" w:eastAsia="zh-CN"/>
        </w:rPr>
        <w:t xml:space="preserve"> to </w:t>
      </w:r>
      <w:r w:rsidR="00056773" w:rsidRPr="00B94960">
        <w:rPr>
          <w:lang w:val="en-US" w:eastAsia="zh-CN"/>
        </w:rPr>
        <w:t>avoid</w:t>
      </w:r>
      <w:r w:rsidR="000243A2" w:rsidRPr="00B94960">
        <w:rPr>
          <w:lang w:val="en-US" w:eastAsia="zh-CN"/>
        </w:rPr>
        <w:t>, and perhaps hard-wired in human nature (De Ma</w:t>
      </w:r>
      <w:r w:rsidR="00904F40">
        <w:rPr>
          <w:lang w:val="en-US" w:eastAsia="zh-CN"/>
        </w:rPr>
        <w:t xml:space="preserve">rtino </w:t>
      </w:r>
      <w:r w:rsidR="00B45EC5" w:rsidRPr="00B45EC5">
        <w:rPr>
          <w:i/>
          <w:iCs/>
          <w:lang w:val="en-US" w:eastAsia="zh-CN"/>
        </w:rPr>
        <w:t>et al.</w:t>
      </w:r>
      <w:r w:rsidR="00904F40">
        <w:rPr>
          <w:lang w:val="en-US" w:eastAsia="zh-CN"/>
        </w:rPr>
        <w:t xml:space="preserve"> 2013; Smith </w:t>
      </w:r>
      <w:r w:rsidR="00B45EC5" w:rsidRPr="00B45EC5">
        <w:rPr>
          <w:i/>
          <w:iCs/>
          <w:lang w:val="en-US" w:eastAsia="zh-CN"/>
        </w:rPr>
        <w:t>et al.</w:t>
      </w:r>
      <w:r w:rsidR="000243A2" w:rsidRPr="00B94960">
        <w:rPr>
          <w:lang w:val="en-US" w:eastAsia="zh-CN"/>
        </w:rPr>
        <w:t xml:space="preserve"> 2014). </w:t>
      </w:r>
    </w:p>
    <w:p w14:paraId="4BB7A28B" w14:textId="77777777" w:rsidR="00341376" w:rsidRDefault="000F115D" w:rsidP="00AB7DE6">
      <w:pPr>
        <w:spacing w:line="288" w:lineRule="auto"/>
        <w:jc w:val="both"/>
        <w:rPr>
          <w:lang w:val="en-US"/>
        </w:rPr>
      </w:pPr>
      <w:r w:rsidRPr="00B94960">
        <w:rPr>
          <w:lang w:val="en-US"/>
        </w:rPr>
        <w:tab/>
      </w:r>
      <w:r w:rsidR="00056773" w:rsidRPr="00B94960">
        <w:rPr>
          <w:lang w:val="en-US"/>
        </w:rPr>
        <w:t>However, s</w:t>
      </w:r>
      <w:r w:rsidR="005766E0" w:rsidRPr="00B94960">
        <w:rPr>
          <w:lang w:val="en-US"/>
        </w:rPr>
        <w:t xml:space="preserve">tudying bubbles </w:t>
      </w:r>
      <w:r w:rsidR="00185B9C" w:rsidRPr="00B94960">
        <w:rPr>
          <w:lang w:val="en-US"/>
        </w:rPr>
        <w:t xml:space="preserve">using naturally occurring financial data is difficult, as the fundamental values of the assets are often hard to estimate. </w:t>
      </w:r>
      <w:r w:rsidR="0053302D" w:rsidRPr="00B94960">
        <w:rPr>
          <w:lang w:val="en-US"/>
        </w:rPr>
        <w:t>Smith, Suchanek, and Williams (1988, hereafter SSW) published a seminal paper that initiated experimental research on long-lived asset markets</w:t>
      </w:r>
      <w:r w:rsidR="00185B9C" w:rsidRPr="00B94960">
        <w:rPr>
          <w:lang w:val="en-US"/>
        </w:rPr>
        <w:t xml:space="preserve"> in a controllable setting, where fundamental value </w:t>
      </w:r>
      <w:r w:rsidR="00056773" w:rsidRPr="00B94960">
        <w:rPr>
          <w:lang w:val="en-US"/>
        </w:rPr>
        <w:t>can be</w:t>
      </w:r>
      <w:r w:rsidR="00185B9C" w:rsidRPr="00B94960">
        <w:rPr>
          <w:lang w:val="en-US"/>
        </w:rPr>
        <w:t xml:space="preserve"> pre-defined</w:t>
      </w:r>
      <w:r w:rsidR="0053302D" w:rsidRPr="00B94960">
        <w:rPr>
          <w:lang w:val="en-US"/>
        </w:rPr>
        <w:t xml:space="preserve">. The principle result </w:t>
      </w:r>
      <w:r w:rsidR="005319D5" w:rsidRPr="00B94960">
        <w:rPr>
          <w:lang w:val="en-US"/>
        </w:rPr>
        <w:t xml:space="preserve">from </w:t>
      </w:r>
      <w:r w:rsidR="0053302D" w:rsidRPr="00B94960">
        <w:rPr>
          <w:lang w:val="en-US"/>
        </w:rPr>
        <w:t xml:space="preserve">the considerable research that followed is that markets consistently produce price bubbles. </w:t>
      </w:r>
      <w:r w:rsidR="00A26A6B" w:rsidRPr="00B94960">
        <w:rPr>
          <w:lang w:val="en-US"/>
        </w:rPr>
        <w:t xml:space="preserve">Prices typically start below the fundamental value </w:t>
      </w:r>
      <w:r w:rsidR="00F06E64" w:rsidRPr="00B94960">
        <w:rPr>
          <w:lang w:val="en-US"/>
        </w:rPr>
        <w:t xml:space="preserve">and </w:t>
      </w:r>
      <w:r w:rsidR="00A26A6B" w:rsidRPr="00B94960">
        <w:rPr>
          <w:lang w:val="en-US"/>
        </w:rPr>
        <w:t>then rapidly soar for a prolonged period of time</w:t>
      </w:r>
      <w:r w:rsidR="00AA3E5B" w:rsidRPr="00B94960">
        <w:rPr>
          <w:lang w:val="en-US"/>
        </w:rPr>
        <w:t>,</w:t>
      </w:r>
      <w:r w:rsidR="00A26A6B" w:rsidRPr="00B94960">
        <w:rPr>
          <w:lang w:val="en-US"/>
        </w:rPr>
        <w:t xml:space="preserve"> until they collapse towards the end of the life of the asset. </w:t>
      </w:r>
      <w:r w:rsidR="004741CB" w:rsidRPr="00B94960">
        <w:rPr>
          <w:lang w:val="en-US"/>
        </w:rPr>
        <w:t xml:space="preserve">The SSW paradigm has </w:t>
      </w:r>
      <w:r w:rsidR="00F06E64" w:rsidRPr="00B94960">
        <w:rPr>
          <w:lang w:val="en-US"/>
        </w:rPr>
        <w:t xml:space="preserve">subsequently </w:t>
      </w:r>
      <w:r w:rsidR="004741CB" w:rsidRPr="00B94960">
        <w:rPr>
          <w:lang w:val="en-US"/>
        </w:rPr>
        <w:t xml:space="preserve">triggered a large experimental literature </w:t>
      </w:r>
      <w:r w:rsidR="00F06E64" w:rsidRPr="00B94960">
        <w:rPr>
          <w:lang w:val="en-US"/>
        </w:rPr>
        <w:t xml:space="preserve">studying </w:t>
      </w:r>
      <w:r w:rsidR="00535576" w:rsidRPr="00B94960">
        <w:rPr>
          <w:lang w:val="en-US"/>
        </w:rPr>
        <w:t xml:space="preserve">factors associated with bubble </w:t>
      </w:r>
      <w:r w:rsidR="00BF0C4F" w:rsidRPr="00B94960">
        <w:rPr>
          <w:lang w:val="en-US"/>
        </w:rPr>
        <w:t>formation</w:t>
      </w:r>
      <w:r w:rsidR="00AA3E5B" w:rsidRPr="00B94960">
        <w:rPr>
          <w:lang w:val="en-US"/>
        </w:rPr>
        <w:t>,</w:t>
      </w:r>
      <w:r w:rsidR="00BF0C4F" w:rsidRPr="00B94960">
        <w:rPr>
          <w:lang w:val="en-US"/>
        </w:rPr>
        <w:t xml:space="preserve"> </w:t>
      </w:r>
      <w:r w:rsidR="00F06E64" w:rsidRPr="00B94960">
        <w:rPr>
          <w:lang w:val="en-US"/>
        </w:rPr>
        <w:t>in a controlled way</w:t>
      </w:r>
      <w:r w:rsidR="00AA3E5B" w:rsidRPr="00B94960">
        <w:rPr>
          <w:lang w:val="en-US"/>
        </w:rPr>
        <w:t xml:space="preserve"> that </w:t>
      </w:r>
      <w:r w:rsidR="005E3094" w:rsidRPr="00B94960">
        <w:rPr>
          <w:lang w:val="en-US"/>
        </w:rPr>
        <w:t xml:space="preserve">is </w:t>
      </w:r>
      <w:r w:rsidR="00AA3E5B" w:rsidRPr="00B94960">
        <w:rPr>
          <w:lang w:val="en-US"/>
        </w:rPr>
        <w:t xml:space="preserve">not be feasible with </w:t>
      </w:r>
      <w:r w:rsidR="00F06E64" w:rsidRPr="00B94960">
        <w:rPr>
          <w:lang w:val="en-US"/>
        </w:rPr>
        <w:t>observational data</w:t>
      </w:r>
      <w:r w:rsidR="004741CB" w:rsidRPr="00B94960">
        <w:rPr>
          <w:lang w:val="en-US"/>
        </w:rPr>
        <w:t xml:space="preserve"> (for reviews, see</w:t>
      </w:r>
      <w:r w:rsidR="00F32A38" w:rsidRPr="00B94960">
        <w:rPr>
          <w:lang w:val="en-US"/>
        </w:rPr>
        <w:t xml:space="preserve"> Plott and Smith 2008, Noussair and Tucker 2013,</w:t>
      </w:r>
      <w:r w:rsidR="004741CB" w:rsidRPr="00B94960">
        <w:rPr>
          <w:lang w:val="en-US"/>
        </w:rPr>
        <w:t xml:space="preserve"> Palan 2013)</w:t>
      </w:r>
      <w:r w:rsidR="004820AB" w:rsidRPr="00B94960">
        <w:rPr>
          <w:lang w:val="en-US"/>
        </w:rPr>
        <w:t xml:space="preserve">. </w:t>
      </w:r>
    </w:p>
    <w:p w14:paraId="02259DB7" w14:textId="3BBC8734" w:rsidR="00703AC6" w:rsidRPr="00B94960" w:rsidRDefault="00341376" w:rsidP="00AB7DE6">
      <w:pPr>
        <w:spacing w:line="288" w:lineRule="auto"/>
        <w:jc w:val="both"/>
        <w:rPr>
          <w:lang w:val="en-US"/>
        </w:rPr>
      </w:pPr>
      <w:r>
        <w:rPr>
          <w:lang w:val="en-US"/>
        </w:rPr>
        <w:tab/>
      </w:r>
      <w:r w:rsidR="00703AC6" w:rsidRPr="00B94960">
        <w:rPr>
          <w:lang w:val="en-US"/>
        </w:rPr>
        <w:t>Regarding the existence of bubbles, b</w:t>
      </w:r>
      <w:r w:rsidR="00F06E64" w:rsidRPr="00B94960">
        <w:rPr>
          <w:lang w:val="en-US"/>
        </w:rPr>
        <w:t xml:space="preserve">oth </w:t>
      </w:r>
      <w:r w:rsidR="0053302D" w:rsidRPr="00B94960">
        <w:rPr>
          <w:lang w:val="en-US"/>
        </w:rPr>
        <w:t>SSW and Plott (1991)</w:t>
      </w:r>
      <w:r w:rsidR="000D3D92" w:rsidRPr="00B94960">
        <w:rPr>
          <w:lang w:val="en-US"/>
        </w:rPr>
        <w:t xml:space="preserve"> conjecture</w:t>
      </w:r>
      <w:r w:rsidR="0053302D" w:rsidRPr="00B94960">
        <w:rPr>
          <w:lang w:val="en-US"/>
        </w:rPr>
        <w:t xml:space="preserve"> that </w:t>
      </w:r>
      <w:r w:rsidR="00703AC6" w:rsidRPr="00B94960">
        <w:rPr>
          <w:lang w:val="en-US"/>
        </w:rPr>
        <w:t>they</w:t>
      </w:r>
      <w:r w:rsidR="0053302D" w:rsidRPr="00B94960">
        <w:rPr>
          <w:lang w:val="en-US"/>
        </w:rPr>
        <w:t xml:space="preserve"> </w:t>
      </w:r>
      <w:r w:rsidR="000668AD" w:rsidRPr="00B94960">
        <w:rPr>
          <w:lang w:val="en-US"/>
        </w:rPr>
        <w:t xml:space="preserve">occur because </w:t>
      </w:r>
      <w:r w:rsidR="0053302D" w:rsidRPr="00B94960">
        <w:rPr>
          <w:lang w:val="en-US"/>
        </w:rPr>
        <w:t>common knowledge of rationality</w:t>
      </w:r>
      <w:r w:rsidR="000668AD" w:rsidRPr="00B94960">
        <w:rPr>
          <w:lang w:val="en-US"/>
        </w:rPr>
        <w:t xml:space="preserve"> cannot be established</w:t>
      </w:r>
      <w:r w:rsidR="0053302D" w:rsidRPr="00B94960">
        <w:rPr>
          <w:lang w:val="en-US"/>
        </w:rPr>
        <w:t>.</w:t>
      </w:r>
      <w:r w:rsidR="006720EA" w:rsidRPr="00B94960">
        <w:rPr>
          <w:lang w:val="en-US"/>
        </w:rPr>
        <w:t xml:space="preserve"> When traders doubt the rationality of other</w:t>
      </w:r>
      <w:r w:rsidR="00D35926" w:rsidRPr="00B94960">
        <w:rPr>
          <w:lang w:val="en-US"/>
        </w:rPr>
        <w:t>s</w:t>
      </w:r>
      <w:r w:rsidR="006720EA" w:rsidRPr="00B94960">
        <w:rPr>
          <w:lang w:val="en-US"/>
        </w:rPr>
        <w:t xml:space="preserve">, they are more willing to engage in speculative </w:t>
      </w:r>
      <w:r w:rsidR="000668AD" w:rsidRPr="00B94960">
        <w:rPr>
          <w:lang w:val="en-US"/>
        </w:rPr>
        <w:t>activities</w:t>
      </w:r>
      <w:r w:rsidR="00703AC6" w:rsidRPr="00B94960">
        <w:rPr>
          <w:lang w:val="en-US"/>
        </w:rPr>
        <w:t xml:space="preserve">. </w:t>
      </w:r>
      <w:r w:rsidR="002C00D1" w:rsidRPr="00B94960">
        <w:rPr>
          <w:lang w:val="en-US"/>
        </w:rPr>
        <w:t xml:space="preserve">Lei, Noussair, and Plott (2001, hereafter LNP) are the first to </w:t>
      </w:r>
      <w:r w:rsidR="000D3D92" w:rsidRPr="00B94960">
        <w:rPr>
          <w:lang w:val="en-US"/>
        </w:rPr>
        <w:t xml:space="preserve">experimentally </w:t>
      </w:r>
      <w:r w:rsidR="002C00D1" w:rsidRPr="00B94960">
        <w:rPr>
          <w:lang w:val="en-US"/>
        </w:rPr>
        <w:t xml:space="preserve">test the role </w:t>
      </w:r>
      <w:r w:rsidR="00D33C6F" w:rsidRPr="00B94960">
        <w:rPr>
          <w:lang w:val="en-US"/>
        </w:rPr>
        <w:t xml:space="preserve">of </w:t>
      </w:r>
      <w:r w:rsidR="002C00D1" w:rsidRPr="00B94960">
        <w:rPr>
          <w:lang w:val="en-US"/>
        </w:rPr>
        <w:t>speculation in bubble formation</w:t>
      </w:r>
      <w:r w:rsidR="00703AC6" w:rsidRPr="00B94960">
        <w:rPr>
          <w:lang w:val="en-US"/>
        </w:rPr>
        <w:t xml:space="preserve"> directly</w:t>
      </w:r>
      <w:r w:rsidR="002C00D1" w:rsidRPr="00B94960">
        <w:rPr>
          <w:lang w:val="en-US"/>
        </w:rPr>
        <w:t xml:space="preserve">. They proposed </w:t>
      </w:r>
      <w:r w:rsidR="00D33C6F" w:rsidRPr="00B94960">
        <w:rPr>
          <w:lang w:val="en-US"/>
        </w:rPr>
        <w:t xml:space="preserve">a </w:t>
      </w:r>
      <w:r w:rsidR="002C00D1" w:rsidRPr="00B94960">
        <w:rPr>
          <w:lang w:val="en-US"/>
        </w:rPr>
        <w:t>design that eliminates</w:t>
      </w:r>
      <w:r w:rsidR="00EF7F0A" w:rsidRPr="00B94960">
        <w:rPr>
          <w:lang w:val="en-US"/>
        </w:rPr>
        <w:t xml:space="preserve"> the </w:t>
      </w:r>
      <w:r w:rsidR="00C42E11" w:rsidRPr="00B94960">
        <w:rPr>
          <w:lang w:val="en-US"/>
        </w:rPr>
        <w:t xml:space="preserve">ability </w:t>
      </w:r>
      <w:r w:rsidR="00EF7F0A" w:rsidRPr="00B94960">
        <w:rPr>
          <w:lang w:val="en-US"/>
        </w:rPr>
        <w:t>to</w:t>
      </w:r>
      <w:r w:rsidR="00C42E11" w:rsidRPr="00B94960">
        <w:rPr>
          <w:lang w:val="en-US"/>
        </w:rPr>
        <w:t xml:space="preserve"> engage in speculative behavior </w:t>
      </w:r>
      <w:r w:rsidR="00371A98" w:rsidRPr="00B94960">
        <w:rPr>
          <w:lang w:val="en-US"/>
        </w:rPr>
        <w:t>via restricting</w:t>
      </w:r>
      <w:r w:rsidR="002C00D1" w:rsidRPr="00B94960">
        <w:rPr>
          <w:lang w:val="en-US"/>
        </w:rPr>
        <w:t xml:space="preserve"> </w:t>
      </w:r>
      <w:r w:rsidR="00D33C6F" w:rsidRPr="00B94960">
        <w:rPr>
          <w:lang w:val="en-US"/>
        </w:rPr>
        <w:t xml:space="preserve">trader </w:t>
      </w:r>
      <w:r w:rsidR="002C00D1" w:rsidRPr="00B94960">
        <w:rPr>
          <w:lang w:val="en-US"/>
        </w:rPr>
        <w:t xml:space="preserve">roles to a specific side of the market. </w:t>
      </w:r>
      <w:r w:rsidR="00C42E11" w:rsidRPr="00B94960">
        <w:rPr>
          <w:lang w:val="en-US"/>
        </w:rPr>
        <w:t>More specifically</w:t>
      </w:r>
      <w:r w:rsidR="002C00D1" w:rsidRPr="00B94960">
        <w:rPr>
          <w:lang w:val="en-US"/>
        </w:rPr>
        <w:t xml:space="preserve">, traders were </w:t>
      </w:r>
      <w:r w:rsidR="00C42E11" w:rsidRPr="00B94960">
        <w:rPr>
          <w:lang w:val="en-US"/>
        </w:rPr>
        <w:t xml:space="preserve">prevented </w:t>
      </w:r>
      <w:r w:rsidR="002C00D1" w:rsidRPr="00B94960">
        <w:rPr>
          <w:lang w:val="en-US"/>
        </w:rPr>
        <w:t xml:space="preserve">from buying low and selling high as it was impossible to resell an asset.  If speculation is </w:t>
      </w:r>
      <w:r w:rsidR="00966EC6" w:rsidRPr="00B94960">
        <w:rPr>
          <w:lang w:val="en-US"/>
        </w:rPr>
        <w:t xml:space="preserve">the </w:t>
      </w:r>
      <w:r w:rsidR="00703AC6" w:rsidRPr="00B94960">
        <w:rPr>
          <w:lang w:val="en-US"/>
        </w:rPr>
        <w:t>main</w:t>
      </w:r>
      <w:r w:rsidR="002C00D1" w:rsidRPr="00B94960">
        <w:rPr>
          <w:lang w:val="en-US"/>
        </w:rPr>
        <w:t xml:space="preserve"> factor </w:t>
      </w:r>
      <w:r w:rsidR="00703AC6" w:rsidRPr="00B94960">
        <w:rPr>
          <w:lang w:val="en-US"/>
        </w:rPr>
        <w:t>for</w:t>
      </w:r>
      <w:r w:rsidR="002C00D1" w:rsidRPr="00B94960">
        <w:rPr>
          <w:lang w:val="en-US"/>
        </w:rPr>
        <w:t xml:space="preserve"> bubble formation, </w:t>
      </w:r>
      <w:r w:rsidR="00703AC6" w:rsidRPr="00B94960">
        <w:rPr>
          <w:lang w:val="en-US"/>
        </w:rPr>
        <w:t>this</w:t>
      </w:r>
      <w:r w:rsidR="002C00D1" w:rsidRPr="00B94960">
        <w:rPr>
          <w:lang w:val="en-US"/>
        </w:rPr>
        <w:t xml:space="preserve"> design </w:t>
      </w:r>
      <w:r w:rsidR="00703AC6" w:rsidRPr="00B94960">
        <w:rPr>
          <w:lang w:val="en-US"/>
        </w:rPr>
        <w:t xml:space="preserve">should </w:t>
      </w:r>
      <w:r w:rsidR="002C00D1" w:rsidRPr="00B94960">
        <w:rPr>
          <w:lang w:val="en-US"/>
        </w:rPr>
        <w:t>remove bubbles.</w:t>
      </w:r>
      <w:r w:rsidR="00703AC6" w:rsidRPr="00B94960">
        <w:rPr>
          <w:lang w:val="en-US"/>
        </w:rPr>
        <w:t xml:space="preserve"> </w:t>
      </w:r>
      <w:r w:rsidR="00D01DAC" w:rsidRPr="00B94960">
        <w:rPr>
          <w:lang w:val="en-US"/>
        </w:rPr>
        <w:t>However, t</w:t>
      </w:r>
      <w:r w:rsidR="00703AC6" w:rsidRPr="00B94960">
        <w:rPr>
          <w:lang w:val="en-US"/>
        </w:rPr>
        <w:t xml:space="preserve">his was not supported by </w:t>
      </w:r>
      <w:r w:rsidR="000D3D92" w:rsidRPr="00B94960">
        <w:rPr>
          <w:lang w:val="en-US"/>
        </w:rPr>
        <w:t>LNP’s</w:t>
      </w:r>
      <w:r w:rsidR="002C00D1" w:rsidRPr="00B94960">
        <w:rPr>
          <w:lang w:val="en-US"/>
        </w:rPr>
        <w:t xml:space="preserve"> results</w:t>
      </w:r>
      <w:r w:rsidR="00703AC6" w:rsidRPr="00B94960">
        <w:rPr>
          <w:lang w:val="en-US"/>
        </w:rPr>
        <w:t xml:space="preserve">. </w:t>
      </w:r>
      <w:r w:rsidR="00B11274" w:rsidRPr="00B94960">
        <w:rPr>
          <w:lang w:val="en-US"/>
        </w:rPr>
        <w:t xml:space="preserve">Bubbles continue to be observed when the </w:t>
      </w:r>
      <w:r w:rsidR="000F3F68" w:rsidRPr="00B94960">
        <w:rPr>
          <w:lang w:val="en-US"/>
        </w:rPr>
        <w:t xml:space="preserve">ability </w:t>
      </w:r>
      <w:r w:rsidR="00B11274" w:rsidRPr="00B94960">
        <w:rPr>
          <w:lang w:val="en-US"/>
        </w:rPr>
        <w:t>to speculate is effectively removed.</w:t>
      </w:r>
      <w:r w:rsidR="002C00D1" w:rsidRPr="00B94960">
        <w:rPr>
          <w:lang w:val="en-US"/>
        </w:rPr>
        <w:t xml:space="preserve"> </w:t>
      </w:r>
    </w:p>
    <w:p w14:paraId="3E188F11" w14:textId="1BA74EDE" w:rsidR="00E1605D" w:rsidRPr="00B94960" w:rsidRDefault="00E1605D" w:rsidP="00AB7DE6">
      <w:pPr>
        <w:spacing w:line="288" w:lineRule="auto"/>
        <w:jc w:val="both"/>
        <w:rPr>
          <w:lang w:val="en-US"/>
        </w:rPr>
      </w:pPr>
      <w:r w:rsidRPr="00B94960">
        <w:rPr>
          <w:lang w:val="en-US"/>
        </w:rPr>
        <w:tab/>
      </w:r>
      <w:r w:rsidR="00703AC6" w:rsidRPr="00B94960">
        <w:rPr>
          <w:lang w:val="en-US"/>
        </w:rPr>
        <w:t>In the wake of these results, a literature emerged that suggest</w:t>
      </w:r>
      <w:r w:rsidR="00AA3E5B" w:rsidRPr="00B94960">
        <w:rPr>
          <w:lang w:val="en-US"/>
        </w:rPr>
        <w:t>s</w:t>
      </w:r>
      <w:r w:rsidR="00703AC6" w:rsidRPr="00B94960">
        <w:rPr>
          <w:lang w:val="en-US"/>
        </w:rPr>
        <w:t xml:space="preserve"> that decision errors </w:t>
      </w:r>
      <w:r w:rsidR="00BC289E" w:rsidRPr="00B94960">
        <w:rPr>
          <w:lang w:val="en-US"/>
        </w:rPr>
        <w:t xml:space="preserve">and confusion </w:t>
      </w:r>
      <w:r w:rsidR="00703AC6" w:rsidRPr="00B94960">
        <w:rPr>
          <w:lang w:val="en-US"/>
        </w:rPr>
        <w:t>are the main driver</w:t>
      </w:r>
      <w:r w:rsidR="00BF1C42" w:rsidRPr="00B94960">
        <w:rPr>
          <w:lang w:val="en-US"/>
        </w:rPr>
        <w:t>s</w:t>
      </w:r>
      <w:r w:rsidR="00703AC6" w:rsidRPr="00B94960">
        <w:rPr>
          <w:lang w:val="en-US"/>
        </w:rPr>
        <w:t xml:space="preserve"> of bubbles </w:t>
      </w:r>
      <w:r w:rsidR="001552D2" w:rsidRPr="00B94960">
        <w:rPr>
          <w:lang w:val="en-US"/>
        </w:rPr>
        <w:t>(</w:t>
      </w:r>
      <w:r w:rsidR="008201DA" w:rsidRPr="00B94960">
        <w:rPr>
          <w:lang w:val="en-US"/>
        </w:rPr>
        <w:t xml:space="preserve">Oechssler 2010; Kirchler </w:t>
      </w:r>
      <w:r w:rsidR="008201DA" w:rsidRPr="00341376">
        <w:rPr>
          <w:i/>
          <w:iCs/>
          <w:lang w:val="en-US"/>
        </w:rPr>
        <w:t>et al.</w:t>
      </w:r>
      <w:r w:rsidR="008201DA" w:rsidRPr="00B94960">
        <w:rPr>
          <w:lang w:val="en-US"/>
        </w:rPr>
        <w:t xml:space="preserve"> 2012</w:t>
      </w:r>
      <w:r w:rsidR="00BC289E" w:rsidRPr="00B94960">
        <w:rPr>
          <w:lang w:val="en-US"/>
        </w:rPr>
        <w:t xml:space="preserve">; </w:t>
      </w:r>
      <w:r w:rsidR="0036142D" w:rsidRPr="00B94960">
        <w:rPr>
          <w:lang w:val="en-US"/>
        </w:rPr>
        <w:t xml:space="preserve">and </w:t>
      </w:r>
      <w:r w:rsidR="00904F40">
        <w:rPr>
          <w:lang w:val="en-US"/>
        </w:rPr>
        <w:t xml:space="preserve">Bosch-Rosa </w:t>
      </w:r>
      <w:r w:rsidR="00904F40" w:rsidRPr="00341376">
        <w:rPr>
          <w:i/>
          <w:iCs/>
          <w:lang w:val="en-US"/>
        </w:rPr>
        <w:t>et al</w:t>
      </w:r>
      <w:r w:rsidR="00904F40">
        <w:rPr>
          <w:lang w:val="en-US"/>
        </w:rPr>
        <w:t>.</w:t>
      </w:r>
      <w:r w:rsidR="00BC289E" w:rsidRPr="00B94960">
        <w:rPr>
          <w:lang w:val="en-US"/>
        </w:rPr>
        <w:t xml:space="preserve"> 2018</w:t>
      </w:r>
      <w:r w:rsidR="001552D2" w:rsidRPr="00B94960">
        <w:rPr>
          <w:lang w:val="en-US"/>
        </w:rPr>
        <w:t>).  Lei and Vesely (2009) and Huber and Kirchler (2012) support this argument by showing that instructions, training and procedures intended to reduce confusion</w:t>
      </w:r>
      <w:r w:rsidR="00703AC6" w:rsidRPr="00B94960">
        <w:rPr>
          <w:lang w:val="en-US"/>
        </w:rPr>
        <w:t>,</w:t>
      </w:r>
      <w:r w:rsidR="001552D2" w:rsidRPr="00B94960">
        <w:rPr>
          <w:lang w:val="en-US"/>
        </w:rPr>
        <w:t xml:space="preserve"> </w:t>
      </w:r>
      <w:r w:rsidR="00703AC6" w:rsidRPr="00B94960">
        <w:rPr>
          <w:lang w:val="en-US"/>
        </w:rPr>
        <w:t>reduce</w:t>
      </w:r>
      <w:r w:rsidR="001552D2" w:rsidRPr="00B94960">
        <w:rPr>
          <w:lang w:val="en-US"/>
        </w:rPr>
        <w:t xml:space="preserve"> bubbles.</w:t>
      </w:r>
      <w:r w:rsidR="00FF5AC0" w:rsidRPr="00B94960">
        <w:rPr>
          <w:lang w:val="en-US"/>
        </w:rPr>
        <w:t xml:space="preserve"> However, Cheung </w:t>
      </w:r>
      <w:r w:rsidR="00B45EC5" w:rsidRPr="00B45EC5">
        <w:rPr>
          <w:i/>
          <w:iCs/>
          <w:lang w:val="en-US"/>
        </w:rPr>
        <w:t>et al.</w:t>
      </w:r>
      <w:r w:rsidR="00FF5AC0" w:rsidRPr="00B94960">
        <w:rPr>
          <w:lang w:val="en-US"/>
        </w:rPr>
        <w:t xml:space="preserve"> (2014) show that these m</w:t>
      </w:r>
      <w:bookmarkStart w:id="0" w:name="_GoBack"/>
      <w:bookmarkEnd w:id="0"/>
      <w:r w:rsidR="00FF5AC0" w:rsidRPr="00B94960">
        <w:rPr>
          <w:lang w:val="en-US"/>
        </w:rPr>
        <w:t xml:space="preserve">ethods </w:t>
      </w:r>
      <w:r w:rsidR="00F100C1" w:rsidRPr="00B94960">
        <w:rPr>
          <w:lang w:val="en-US"/>
        </w:rPr>
        <w:t>also</w:t>
      </w:r>
      <w:r w:rsidR="00FF5AC0" w:rsidRPr="00B94960">
        <w:rPr>
          <w:lang w:val="en-US"/>
        </w:rPr>
        <w:t xml:space="preserve"> lead to common expectations among traders.</w:t>
      </w:r>
      <w:r w:rsidR="008201DA" w:rsidRPr="00B94960">
        <w:rPr>
          <w:lang w:val="en-US"/>
        </w:rPr>
        <w:t xml:space="preserve"> </w:t>
      </w:r>
      <w:r w:rsidR="00F100C1" w:rsidRPr="00B94960">
        <w:rPr>
          <w:lang w:val="en-US"/>
        </w:rPr>
        <w:t>In other words,</w:t>
      </w:r>
      <w:r w:rsidR="006E30D3" w:rsidRPr="00B94960">
        <w:rPr>
          <w:lang w:val="en-US"/>
        </w:rPr>
        <w:t xml:space="preserve"> bubbles are attenuated if all traders </w:t>
      </w:r>
      <w:r w:rsidR="00BF1C42" w:rsidRPr="00B94960">
        <w:rPr>
          <w:lang w:val="en-US"/>
        </w:rPr>
        <w:t xml:space="preserve">recognize that </w:t>
      </w:r>
      <w:r w:rsidR="00162E44" w:rsidRPr="00B94960">
        <w:rPr>
          <w:lang w:val="en-US"/>
        </w:rPr>
        <w:t>the dividend process</w:t>
      </w:r>
      <w:r w:rsidR="006E30D3" w:rsidRPr="00B94960">
        <w:rPr>
          <w:lang w:val="en-US"/>
        </w:rPr>
        <w:t xml:space="preserve"> </w:t>
      </w:r>
      <w:r w:rsidR="00162E44" w:rsidRPr="00B94960">
        <w:rPr>
          <w:lang w:val="en-US"/>
        </w:rPr>
        <w:t xml:space="preserve">is </w:t>
      </w:r>
      <w:r w:rsidR="00703AC6" w:rsidRPr="00B94960">
        <w:rPr>
          <w:lang w:val="en-US"/>
        </w:rPr>
        <w:t xml:space="preserve">understood by </w:t>
      </w:r>
      <w:r w:rsidR="00162E44" w:rsidRPr="00B94960">
        <w:rPr>
          <w:lang w:val="en-US"/>
        </w:rPr>
        <w:t>all traders</w:t>
      </w:r>
      <w:r w:rsidR="00EF6B44" w:rsidRPr="00B94960">
        <w:rPr>
          <w:lang w:val="en-US"/>
        </w:rPr>
        <w:t xml:space="preserve">. </w:t>
      </w:r>
      <w:r w:rsidR="00703AC6" w:rsidRPr="00B94960">
        <w:rPr>
          <w:lang w:val="en-US"/>
        </w:rPr>
        <w:t xml:space="preserve">A broader literature supports this argument, </w:t>
      </w:r>
      <w:r w:rsidR="00703AC6" w:rsidRPr="00B94960">
        <w:rPr>
          <w:lang w:val="en-US"/>
        </w:rPr>
        <w:lastRenderedPageBreak/>
        <w:t>showing that establish</w:t>
      </w:r>
      <w:r w:rsidR="00D01DAC" w:rsidRPr="00B94960">
        <w:rPr>
          <w:lang w:val="en-US"/>
        </w:rPr>
        <w:t>ing</w:t>
      </w:r>
      <w:r w:rsidR="00FB166C" w:rsidRPr="00B94960">
        <w:rPr>
          <w:lang w:val="en-US"/>
        </w:rPr>
        <w:t xml:space="preserve"> </w:t>
      </w:r>
      <w:r w:rsidR="00703AC6" w:rsidRPr="00B94960">
        <w:rPr>
          <w:lang w:val="en-US"/>
        </w:rPr>
        <w:t xml:space="preserve">common </w:t>
      </w:r>
      <w:r w:rsidR="00B96C8E" w:rsidRPr="00B94960">
        <w:rPr>
          <w:lang w:val="en-US"/>
        </w:rPr>
        <w:t>expectations</w:t>
      </w:r>
      <w:r w:rsidR="00703AC6" w:rsidRPr="00B94960">
        <w:rPr>
          <w:lang w:val="en-US"/>
        </w:rPr>
        <w:t xml:space="preserve"> reduces </w:t>
      </w:r>
      <w:r w:rsidR="00AA3E5B" w:rsidRPr="00B94960">
        <w:rPr>
          <w:lang w:val="en-US"/>
        </w:rPr>
        <w:t xml:space="preserve">bubbles, potentially by reducing speculation </w:t>
      </w:r>
      <w:r w:rsidR="00703AC6" w:rsidRPr="00B94960">
        <w:rPr>
          <w:lang w:val="en-US"/>
        </w:rPr>
        <w:t xml:space="preserve">(Noussair and Tucker, 2006; </w:t>
      </w:r>
      <w:r w:rsidR="00AC30E3" w:rsidRPr="00B94960">
        <w:rPr>
          <w:lang w:val="en-US"/>
        </w:rPr>
        <w:t xml:space="preserve">Baghestanian </w:t>
      </w:r>
      <w:r w:rsidR="00B45EC5" w:rsidRPr="00B45EC5">
        <w:rPr>
          <w:i/>
          <w:iCs/>
          <w:lang w:val="en-US"/>
        </w:rPr>
        <w:t>et al.</w:t>
      </w:r>
      <w:r w:rsidR="00703AC6" w:rsidRPr="00B94960">
        <w:rPr>
          <w:lang w:val="en-US"/>
        </w:rPr>
        <w:t xml:space="preserve"> 201</w:t>
      </w:r>
      <w:r w:rsidR="00AC30E3" w:rsidRPr="00B94960">
        <w:rPr>
          <w:lang w:val="en-US"/>
        </w:rPr>
        <w:t>4</w:t>
      </w:r>
      <w:r w:rsidR="00703AC6" w:rsidRPr="00B94960">
        <w:rPr>
          <w:lang w:val="en-US"/>
        </w:rPr>
        <w:t>;</w:t>
      </w:r>
      <w:r w:rsidR="00904F40">
        <w:rPr>
          <w:lang w:val="en-US"/>
        </w:rPr>
        <w:t xml:space="preserve"> Noussair </w:t>
      </w:r>
      <w:r w:rsidR="00B45EC5" w:rsidRPr="00B45EC5">
        <w:rPr>
          <w:i/>
          <w:iCs/>
          <w:lang w:val="en-US"/>
        </w:rPr>
        <w:t>et al.</w:t>
      </w:r>
      <w:r w:rsidR="00F00BEA" w:rsidRPr="00B94960">
        <w:rPr>
          <w:lang w:val="en-US"/>
        </w:rPr>
        <w:t xml:space="preserve"> 2016;</w:t>
      </w:r>
      <w:r w:rsidR="00904F40">
        <w:rPr>
          <w:lang w:val="en-US"/>
        </w:rPr>
        <w:t xml:space="preserve"> Deck </w:t>
      </w:r>
      <w:r w:rsidR="00B45EC5" w:rsidRPr="00B45EC5">
        <w:rPr>
          <w:i/>
          <w:iCs/>
          <w:lang w:val="en-US"/>
        </w:rPr>
        <w:t>et al.</w:t>
      </w:r>
      <w:r w:rsidR="00703AC6" w:rsidRPr="00B94960">
        <w:rPr>
          <w:lang w:val="en-US"/>
        </w:rPr>
        <w:t xml:space="preserve"> 2020). However, </w:t>
      </w:r>
      <w:r w:rsidR="00E24E9C" w:rsidRPr="00B94960">
        <w:rPr>
          <w:lang w:val="en-US"/>
        </w:rPr>
        <w:t xml:space="preserve">if interventions reducing decision errors </w:t>
      </w:r>
      <w:r w:rsidR="004843AB" w:rsidRPr="00B94960">
        <w:rPr>
          <w:lang w:val="en-US"/>
        </w:rPr>
        <w:t xml:space="preserve">in fact reduce bubbles by </w:t>
      </w:r>
      <w:r w:rsidR="00E24E9C" w:rsidRPr="00B94960">
        <w:rPr>
          <w:lang w:val="en-US"/>
        </w:rPr>
        <w:t xml:space="preserve">establishing common </w:t>
      </w:r>
      <w:r w:rsidR="00B96C8E" w:rsidRPr="00B94960">
        <w:rPr>
          <w:lang w:val="en-US"/>
        </w:rPr>
        <w:t>expectations</w:t>
      </w:r>
      <w:r w:rsidR="006D6417" w:rsidRPr="00B94960">
        <w:rPr>
          <w:lang w:val="en-US"/>
        </w:rPr>
        <w:t>,</w:t>
      </w:r>
      <w:r w:rsidR="00E24E9C" w:rsidRPr="00B94960">
        <w:rPr>
          <w:lang w:val="en-US"/>
        </w:rPr>
        <w:t xml:space="preserve"> </w:t>
      </w:r>
      <w:r w:rsidR="006D6417" w:rsidRPr="00B94960">
        <w:rPr>
          <w:lang w:val="en-US"/>
        </w:rPr>
        <w:t xml:space="preserve">then </w:t>
      </w:r>
      <w:r w:rsidR="004843AB" w:rsidRPr="00B94960">
        <w:rPr>
          <w:lang w:val="en-US"/>
        </w:rPr>
        <w:t>the question remains</w:t>
      </w:r>
      <w:r w:rsidR="00BF1C42" w:rsidRPr="00B94960">
        <w:rPr>
          <w:lang w:val="en-US"/>
        </w:rPr>
        <w:t>,</w:t>
      </w:r>
      <w:r w:rsidR="004843AB" w:rsidRPr="00B94960">
        <w:rPr>
          <w:lang w:val="en-US"/>
        </w:rPr>
        <w:t xml:space="preserve"> </w:t>
      </w:r>
      <w:r w:rsidR="00E24E9C" w:rsidRPr="00B94960">
        <w:rPr>
          <w:lang w:val="en-US"/>
        </w:rPr>
        <w:t>what is</w:t>
      </w:r>
      <w:r w:rsidR="006D6417" w:rsidRPr="00B94960">
        <w:rPr>
          <w:lang w:val="en-US"/>
        </w:rPr>
        <w:t xml:space="preserve"> </w:t>
      </w:r>
      <w:r w:rsidR="00E24E9C" w:rsidRPr="00B94960">
        <w:rPr>
          <w:lang w:val="en-US"/>
        </w:rPr>
        <w:t xml:space="preserve">driving bubbles in the absence of common </w:t>
      </w:r>
      <w:r w:rsidR="00F00BEA" w:rsidRPr="00B94960">
        <w:rPr>
          <w:lang w:val="en-US"/>
        </w:rPr>
        <w:t>expectations</w:t>
      </w:r>
      <w:r w:rsidR="00904F40">
        <w:rPr>
          <w:lang w:val="en-US"/>
        </w:rPr>
        <w:t>?</w:t>
      </w:r>
      <w:r w:rsidR="004843AB" w:rsidRPr="00B94960">
        <w:rPr>
          <w:lang w:val="en-US"/>
        </w:rPr>
        <w:t xml:space="preserve"> If </w:t>
      </w:r>
      <w:r w:rsidR="00E24E9C" w:rsidRPr="00B94960">
        <w:rPr>
          <w:lang w:val="en-US"/>
        </w:rPr>
        <w:t xml:space="preserve">LNP’s claim that </w:t>
      </w:r>
      <w:r w:rsidR="00CD5656" w:rsidRPr="00B94960">
        <w:rPr>
          <w:lang w:val="en-US"/>
        </w:rPr>
        <w:t xml:space="preserve">speculation is not necessary for </w:t>
      </w:r>
      <w:r w:rsidR="00E24E9C" w:rsidRPr="00B94960">
        <w:rPr>
          <w:lang w:val="en-US"/>
        </w:rPr>
        <w:t xml:space="preserve">bubbles </w:t>
      </w:r>
      <w:r w:rsidR="00CD5656" w:rsidRPr="00B94960">
        <w:rPr>
          <w:lang w:val="en-US"/>
        </w:rPr>
        <w:t>to occur</w:t>
      </w:r>
      <w:r w:rsidR="00AB0D78" w:rsidRPr="00B94960">
        <w:rPr>
          <w:lang w:val="en-US"/>
        </w:rPr>
        <w:t xml:space="preserve"> is valid, what else is driving bubble formation</w:t>
      </w:r>
      <w:r w:rsidR="00A86373" w:rsidRPr="00B94960">
        <w:rPr>
          <w:lang w:val="en-US"/>
        </w:rPr>
        <w:t>?</w:t>
      </w:r>
      <w:r w:rsidR="00E24E9C" w:rsidRPr="00B94960">
        <w:rPr>
          <w:lang w:val="en-US"/>
        </w:rPr>
        <w:t xml:space="preserve"> </w:t>
      </w:r>
    </w:p>
    <w:p w14:paraId="5371D66E" w14:textId="593E30C3" w:rsidR="00341376" w:rsidRDefault="00E1605D" w:rsidP="00AB7DE6">
      <w:pPr>
        <w:spacing w:line="288" w:lineRule="auto"/>
        <w:jc w:val="both"/>
        <w:rPr>
          <w:lang w:val="en-US"/>
        </w:rPr>
      </w:pPr>
      <w:r w:rsidRPr="00B94960">
        <w:rPr>
          <w:lang w:val="en-US"/>
        </w:rPr>
        <w:tab/>
      </w:r>
      <w:r w:rsidR="00F20CC7" w:rsidRPr="00B94960">
        <w:rPr>
          <w:lang w:val="en-US"/>
        </w:rPr>
        <w:t xml:space="preserve">The current paper aims at </w:t>
      </w:r>
      <w:r w:rsidR="00E24E9C" w:rsidRPr="00B94960">
        <w:rPr>
          <w:lang w:val="en-US"/>
        </w:rPr>
        <w:t>resolving this puzzle. In particular, w</w:t>
      </w:r>
      <w:r w:rsidR="00F20CC7" w:rsidRPr="00B94960">
        <w:rPr>
          <w:lang w:val="en-US"/>
        </w:rPr>
        <w:t xml:space="preserve">e argue that </w:t>
      </w:r>
      <w:r w:rsidR="00E24E9C" w:rsidRPr="00B94960">
        <w:rPr>
          <w:lang w:val="en-US"/>
        </w:rPr>
        <w:t>LNP’s</w:t>
      </w:r>
      <w:r w:rsidR="00F20CC7" w:rsidRPr="00B94960">
        <w:rPr>
          <w:lang w:val="en-US"/>
        </w:rPr>
        <w:t xml:space="preserve"> design, while eliminating speculative motives, introduced</w:t>
      </w:r>
      <w:r w:rsidR="007A1A7C" w:rsidRPr="00B94960">
        <w:rPr>
          <w:lang w:val="en-US"/>
        </w:rPr>
        <w:t xml:space="preserve"> several </w:t>
      </w:r>
      <w:r w:rsidR="00694B76" w:rsidRPr="00B94960">
        <w:rPr>
          <w:lang w:val="en-US"/>
        </w:rPr>
        <w:t xml:space="preserve">unintended </w:t>
      </w:r>
      <w:r w:rsidR="007A1A7C" w:rsidRPr="00B94960">
        <w:rPr>
          <w:lang w:val="en-US"/>
        </w:rPr>
        <w:t>design artifacts that</w:t>
      </w:r>
      <w:r w:rsidR="00F20CC7" w:rsidRPr="00B94960">
        <w:rPr>
          <w:lang w:val="en-US"/>
        </w:rPr>
        <w:t xml:space="preserve"> led to</w:t>
      </w:r>
      <w:r w:rsidRPr="00B94960">
        <w:rPr>
          <w:lang w:val="en-US"/>
        </w:rPr>
        <w:t xml:space="preserve"> bubbles despite the absence of speculative gains.</w:t>
      </w:r>
      <w:r w:rsidR="00694B76" w:rsidRPr="00B94960">
        <w:rPr>
          <w:lang w:val="en-US"/>
        </w:rPr>
        <w:t xml:space="preserve"> We argue that these artefacts may be related to the artificial asymmetric design that </w:t>
      </w:r>
      <w:r w:rsidR="007864D2" w:rsidRPr="00B94960">
        <w:rPr>
          <w:lang w:val="en-US"/>
        </w:rPr>
        <w:t xml:space="preserve">restricts </w:t>
      </w:r>
      <w:r w:rsidR="00E753D9" w:rsidRPr="00B94960">
        <w:rPr>
          <w:lang w:val="en-US"/>
        </w:rPr>
        <w:t>traders’</w:t>
      </w:r>
      <w:r w:rsidR="007864D2" w:rsidRPr="00B94960">
        <w:rPr>
          <w:lang w:val="en-US"/>
        </w:rPr>
        <w:t xml:space="preserve"> role</w:t>
      </w:r>
      <w:r w:rsidR="00AE77C6" w:rsidRPr="00B94960">
        <w:rPr>
          <w:lang w:val="en-US"/>
        </w:rPr>
        <w:t xml:space="preserve">s as </w:t>
      </w:r>
      <w:r w:rsidR="00694B76" w:rsidRPr="00B94960">
        <w:rPr>
          <w:lang w:val="en-US"/>
        </w:rPr>
        <w:t>either</w:t>
      </w:r>
      <w:r w:rsidR="00AE77C6" w:rsidRPr="00B94960">
        <w:rPr>
          <w:lang w:val="en-US"/>
        </w:rPr>
        <w:t xml:space="preserve"> a</w:t>
      </w:r>
      <w:r w:rsidR="00694B76" w:rsidRPr="00B94960">
        <w:rPr>
          <w:lang w:val="en-US"/>
        </w:rPr>
        <w:t xml:space="preserve"> buyer or </w:t>
      </w:r>
      <w:r w:rsidR="00AE77C6" w:rsidRPr="00B94960">
        <w:rPr>
          <w:lang w:val="en-US"/>
        </w:rPr>
        <w:t xml:space="preserve">a </w:t>
      </w:r>
      <w:r w:rsidR="00694B76" w:rsidRPr="00B94960">
        <w:rPr>
          <w:lang w:val="en-US"/>
        </w:rPr>
        <w:t>seller</w:t>
      </w:r>
      <w:r w:rsidR="00AE77C6" w:rsidRPr="00B94960">
        <w:rPr>
          <w:lang w:val="en-US"/>
        </w:rPr>
        <w:t xml:space="preserve"> within a given period</w:t>
      </w:r>
      <w:r w:rsidR="00694B76" w:rsidRPr="00B94960">
        <w:rPr>
          <w:lang w:val="en-US"/>
        </w:rPr>
        <w:t xml:space="preserve">. This unnatural feature may have provided motives to purchase assets at </w:t>
      </w:r>
      <w:r w:rsidR="00AE77C6" w:rsidRPr="00B94960">
        <w:rPr>
          <w:lang w:val="en-US"/>
        </w:rPr>
        <w:t xml:space="preserve">relatively </w:t>
      </w:r>
      <w:r w:rsidR="00694B76" w:rsidRPr="00B94960">
        <w:rPr>
          <w:lang w:val="en-US"/>
        </w:rPr>
        <w:t xml:space="preserve">high prices.  </w:t>
      </w:r>
      <w:r w:rsidR="00DF5E0D" w:rsidRPr="00B94960">
        <w:rPr>
          <w:lang w:val="en-US"/>
        </w:rPr>
        <w:t xml:space="preserve">First, the market has extreme initial asymmetric endowments with buyers having only cash but no assets and sellers having assets but no cash. This leads to artificial </w:t>
      </w:r>
      <w:r w:rsidR="001E33DE">
        <w:rPr>
          <w:lang w:val="en-US"/>
        </w:rPr>
        <w:t>‘</w:t>
      </w:r>
      <w:r w:rsidR="00DF5E0D" w:rsidRPr="00B94960">
        <w:rPr>
          <w:lang w:val="en-US"/>
        </w:rPr>
        <w:t>scarcity</w:t>
      </w:r>
      <w:r w:rsidR="001E33DE">
        <w:rPr>
          <w:lang w:val="en-US"/>
        </w:rPr>
        <w:t>’</w:t>
      </w:r>
      <w:r w:rsidR="00DF5E0D" w:rsidRPr="00B94960">
        <w:rPr>
          <w:lang w:val="en-US"/>
        </w:rPr>
        <w:t xml:space="preserve"> of assets on the buyers’ side. The scarcity principle in psychology suggests that that buyers are willing to pay more to obtain the asset when they perceiv</w:t>
      </w:r>
      <w:r w:rsidR="00253DF7">
        <w:rPr>
          <w:lang w:val="en-US"/>
        </w:rPr>
        <w:t>e the asset as scarce (Cialdini</w:t>
      </w:r>
      <w:r w:rsidR="00DF5E0D" w:rsidRPr="00B94960">
        <w:rPr>
          <w:lang w:val="en-US"/>
        </w:rPr>
        <w:t xml:space="preserve"> 1993). Moreover, it has been shown that traders attempt to achieve a mix</w:t>
      </w:r>
      <w:r w:rsidR="00253DF7">
        <w:rPr>
          <w:lang w:val="en-US"/>
        </w:rPr>
        <w:t>ed portfolio (Weber and Camerer</w:t>
      </w:r>
      <w:r w:rsidR="00DF5E0D" w:rsidRPr="00B94960">
        <w:rPr>
          <w:lang w:val="en-US"/>
        </w:rPr>
        <w:t xml:space="preserve"> 1998), pointing in the same direction. </w:t>
      </w:r>
    </w:p>
    <w:p w14:paraId="42D1390B" w14:textId="513C1CA4" w:rsidR="00694B76" w:rsidRPr="00B94960" w:rsidRDefault="00341376" w:rsidP="00AB7DE6">
      <w:pPr>
        <w:spacing w:line="288" w:lineRule="auto"/>
        <w:jc w:val="both"/>
        <w:rPr>
          <w:lang w:val="en-US"/>
        </w:rPr>
      </w:pPr>
      <w:r>
        <w:rPr>
          <w:lang w:val="en-US"/>
        </w:rPr>
        <w:tab/>
      </w:r>
      <w:r w:rsidR="00DF5E0D" w:rsidRPr="00B94960">
        <w:rPr>
          <w:lang w:val="en-US"/>
        </w:rPr>
        <w:t>Second</w:t>
      </w:r>
      <w:r w:rsidR="00253DF7">
        <w:rPr>
          <w:lang w:val="en-US"/>
        </w:rPr>
        <w:t>ly</w:t>
      </w:r>
      <w:r w:rsidR="00DF5E0D" w:rsidRPr="00B94960">
        <w:rPr>
          <w:lang w:val="en-US"/>
        </w:rPr>
        <w:t xml:space="preserve">, each successful transaction reduces the number of stocks in circulation by one, making the asset </w:t>
      </w:r>
      <w:r w:rsidR="006D0BA5" w:rsidRPr="00B94960">
        <w:rPr>
          <w:lang w:val="en-US"/>
        </w:rPr>
        <w:t xml:space="preserve">even </w:t>
      </w:r>
      <w:r w:rsidR="00DF5E0D" w:rsidRPr="00B94960">
        <w:rPr>
          <w:lang w:val="en-US"/>
        </w:rPr>
        <w:t>scarcer. Sellers are also affected</w:t>
      </w:r>
      <w:r w:rsidR="009C3D0D" w:rsidRPr="00B94960">
        <w:rPr>
          <w:lang w:val="en-US"/>
        </w:rPr>
        <w:t xml:space="preserve"> by these same factors.  More specifically, </w:t>
      </w:r>
      <w:r w:rsidR="003239B8" w:rsidRPr="00B94960">
        <w:rPr>
          <w:lang w:val="en-US"/>
        </w:rPr>
        <w:t xml:space="preserve">as units are traded and </w:t>
      </w:r>
      <w:r w:rsidR="00430C31" w:rsidRPr="00B94960">
        <w:rPr>
          <w:lang w:val="en-US"/>
        </w:rPr>
        <w:t>sellers’</w:t>
      </w:r>
      <w:r w:rsidR="003239B8" w:rsidRPr="00B94960">
        <w:rPr>
          <w:lang w:val="en-US"/>
        </w:rPr>
        <w:t xml:space="preserve"> inventories decrease, the desire for mixed portfolios and inability to repurchase may make sellers</w:t>
      </w:r>
      <w:r w:rsidR="00DF5E0D" w:rsidRPr="00B94960">
        <w:rPr>
          <w:lang w:val="en-US"/>
        </w:rPr>
        <w:t xml:space="preserve"> reluctant to sell</w:t>
      </w:r>
      <w:r w:rsidR="003239B8" w:rsidRPr="00B94960">
        <w:rPr>
          <w:lang w:val="en-US"/>
        </w:rPr>
        <w:t>, and thus induce scarcity</w:t>
      </w:r>
      <w:r w:rsidR="00DF5E0D" w:rsidRPr="00B94960">
        <w:rPr>
          <w:lang w:val="en-US"/>
        </w:rPr>
        <w:t>. Third</w:t>
      </w:r>
      <w:r w:rsidR="00253DF7">
        <w:rPr>
          <w:lang w:val="en-US"/>
        </w:rPr>
        <w:t>ly</w:t>
      </w:r>
      <w:r w:rsidR="00DF5E0D" w:rsidRPr="00B94960">
        <w:rPr>
          <w:lang w:val="en-US"/>
        </w:rPr>
        <w:t xml:space="preserve">, there are effectively fewer traders on both sides of the market when their role is restricted, compared to the standard SSW market, making it easier for the sellers to collude on prices and </w:t>
      </w:r>
      <w:r w:rsidR="001E719A" w:rsidRPr="00B94960">
        <w:rPr>
          <w:lang w:val="en-US"/>
        </w:rPr>
        <w:t>hindering</w:t>
      </w:r>
      <w:r w:rsidR="00DF5E0D" w:rsidRPr="00B94960">
        <w:rPr>
          <w:lang w:val="en-US"/>
        </w:rPr>
        <w:t xml:space="preserve"> information dissemination.</w:t>
      </w:r>
    </w:p>
    <w:p w14:paraId="5565D6DC" w14:textId="6F5FB91E" w:rsidR="00A2693D" w:rsidRPr="00B94960" w:rsidRDefault="00694B76" w:rsidP="00AB7DE6">
      <w:pPr>
        <w:spacing w:line="288" w:lineRule="auto"/>
        <w:jc w:val="both"/>
        <w:rPr>
          <w:lang w:val="en-US"/>
        </w:rPr>
      </w:pPr>
      <w:r w:rsidRPr="00B94960">
        <w:rPr>
          <w:lang w:val="en-US"/>
        </w:rPr>
        <w:tab/>
      </w:r>
      <w:r w:rsidR="00E1605D" w:rsidRPr="00B94960">
        <w:rPr>
          <w:lang w:val="en-US"/>
        </w:rPr>
        <w:t xml:space="preserve">Our current design eliminates </w:t>
      </w:r>
      <w:r w:rsidRPr="00B94960">
        <w:rPr>
          <w:lang w:val="en-US"/>
        </w:rPr>
        <w:t>these potential design issues</w:t>
      </w:r>
      <w:r w:rsidR="00E1605D" w:rsidRPr="00B94960">
        <w:rPr>
          <w:lang w:val="en-US"/>
        </w:rPr>
        <w:t xml:space="preserve">, but leaves all aspects of the SSW design intact. Our design indeed eliminates any bubbles in the SSW paradigm, showing that speculation </w:t>
      </w:r>
      <w:r w:rsidR="00E1605D" w:rsidRPr="00B94960">
        <w:rPr>
          <w:i/>
          <w:lang w:val="en-US"/>
        </w:rPr>
        <w:t>does</w:t>
      </w:r>
      <w:r w:rsidR="00E1605D" w:rsidRPr="00B94960">
        <w:rPr>
          <w:lang w:val="en-US"/>
        </w:rPr>
        <w:t xml:space="preserve"> </w:t>
      </w:r>
      <w:r w:rsidR="005A026E" w:rsidRPr="00B94960">
        <w:rPr>
          <w:lang w:val="en-US"/>
        </w:rPr>
        <w:t xml:space="preserve">play a critical role in </w:t>
      </w:r>
      <w:r w:rsidR="00E1605D" w:rsidRPr="00B94960">
        <w:rPr>
          <w:lang w:val="en-US"/>
        </w:rPr>
        <w:t>bubble</w:t>
      </w:r>
      <w:r w:rsidR="005A026E" w:rsidRPr="00B94960">
        <w:rPr>
          <w:lang w:val="en-US"/>
        </w:rPr>
        <w:t xml:space="preserve"> formation</w:t>
      </w:r>
      <w:r w:rsidR="00E1605D" w:rsidRPr="00B94960">
        <w:rPr>
          <w:lang w:val="en-US"/>
        </w:rPr>
        <w:t>. Our result is consistent with theoretical work</w:t>
      </w:r>
      <w:r w:rsidR="00064B88" w:rsidRPr="00B94960">
        <w:rPr>
          <w:lang w:val="en-US"/>
        </w:rPr>
        <w:t xml:space="preserve"> </w:t>
      </w:r>
      <w:r w:rsidR="00E1605D" w:rsidRPr="00B94960">
        <w:rPr>
          <w:lang w:val="en-US"/>
        </w:rPr>
        <w:t xml:space="preserve">arguing </w:t>
      </w:r>
      <w:r w:rsidR="00064B88" w:rsidRPr="00B94960">
        <w:rPr>
          <w:lang w:val="en-US"/>
        </w:rPr>
        <w:t xml:space="preserve">that the speculative intention of smart investors </w:t>
      </w:r>
      <w:r w:rsidR="000B37F5" w:rsidRPr="00B94960">
        <w:rPr>
          <w:lang w:val="en-US"/>
        </w:rPr>
        <w:t xml:space="preserve">is </w:t>
      </w:r>
      <w:r w:rsidR="00064B88" w:rsidRPr="00B94960">
        <w:rPr>
          <w:lang w:val="en-US"/>
        </w:rPr>
        <w:t xml:space="preserve">critically important for the formation of bubbles. </w:t>
      </w:r>
      <w:r w:rsidR="00A604CA" w:rsidRPr="00B94960">
        <w:rPr>
          <w:lang w:val="en-US"/>
        </w:rPr>
        <w:t>De</w:t>
      </w:r>
      <w:r w:rsidR="001C3B10" w:rsidRPr="00B94960">
        <w:rPr>
          <w:lang w:val="en-US"/>
        </w:rPr>
        <w:t xml:space="preserve"> </w:t>
      </w:r>
      <w:r w:rsidR="00A604CA" w:rsidRPr="00B94960">
        <w:rPr>
          <w:lang w:val="en-US"/>
        </w:rPr>
        <w:t xml:space="preserve">Long </w:t>
      </w:r>
      <w:r w:rsidR="00B45EC5" w:rsidRPr="00B45EC5">
        <w:rPr>
          <w:i/>
          <w:iCs/>
          <w:lang w:val="en-US"/>
        </w:rPr>
        <w:t>et al.</w:t>
      </w:r>
      <w:r w:rsidR="00A604CA" w:rsidRPr="00B94960">
        <w:rPr>
          <w:lang w:val="en-US"/>
        </w:rPr>
        <w:t xml:space="preserve"> (1990a) argue that </w:t>
      </w:r>
      <w:r w:rsidR="00C6435D" w:rsidRPr="00B94960">
        <w:rPr>
          <w:lang w:val="en-US"/>
        </w:rPr>
        <w:t>sophisticated traders</w:t>
      </w:r>
      <w:r w:rsidR="003B644C" w:rsidRPr="00B94960">
        <w:rPr>
          <w:lang w:val="en-US"/>
        </w:rPr>
        <w:t xml:space="preserve"> </w:t>
      </w:r>
      <w:r w:rsidR="005A48F4" w:rsidRPr="00B94960">
        <w:rPr>
          <w:lang w:val="en-US"/>
        </w:rPr>
        <w:t>attempt to</w:t>
      </w:r>
      <w:r w:rsidR="0091235C" w:rsidRPr="00B94960">
        <w:rPr>
          <w:lang w:val="en-US"/>
        </w:rPr>
        <w:t xml:space="preserve"> </w:t>
      </w:r>
      <w:r w:rsidR="003B644C" w:rsidRPr="00B94960">
        <w:rPr>
          <w:iCs/>
          <w:lang w:val="en-US"/>
        </w:rPr>
        <w:t>exploit</w:t>
      </w:r>
      <w:r w:rsidR="003B644C" w:rsidRPr="00B94960">
        <w:rPr>
          <w:lang w:val="en-US"/>
        </w:rPr>
        <w:t xml:space="preserve"> </w:t>
      </w:r>
      <w:r w:rsidR="000B37F5" w:rsidRPr="00B94960">
        <w:rPr>
          <w:lang w:val="en-US"/>
        </w:rPr>
        <w:t xml:space="preserve">the </w:t>
      </w:r>
      <w:r w:rsidR="00AB7769" w:rsidRPr="00B94960">
        <w:rPr>
          <w:lang w:val="en-US"/>
        </w:rPr>
        <w:t>less sophisticated</w:t>
      </w:r>
      <w:r w:rsidR="003B644C" w:rsidRPr="00B94960">
        <w:rPr>
          <w:lang w:val="en-US"/>
        </w:rPr>
        <w:t xml:space="preserve"> traders’ actions for greater profits.</w:t>
      </w:r>
      <w:r w:rsidR="007B2529" w:rsidRPr="00B94960">
        <w:rPr>
          <w:rStyle w:val="FootnoteReference"/>
          <w:lang w:val="en-US"/>
        </w:rPr>
        <w:footnoteReference w:id="1"/>
      </w:r>
      <w:r w:rsidR="003B644C" w:rsidRPr="00B94960">
        <w:rPr>
          <w:lang w:val="en-US"/>
        </w:rPr>
        <w:t xml:space="preserve"> </w:t>
      </w:r>
      <w:r w:rsidR="00655DB0" w:rsidRPr="00B94960">
        <w:rPr>
          <w:lang w:val="en-US"/>
        </w:rPr>
        <w:t xml:space="preserve"> </w:t>
      </w:r>
      <w:r w:rsidR="00B74638" w:rsidRPr="00B94960">
        <w:rPr>
          <w:lang w:val="en-US"/>
        </w:rPr>
        <w:t xml:space="preserve">For instance, </w:t>
      </w:r>
      <w:r w:rsidR="0091235C" w:rsidRPr="00B94960">
        <w:rPr>
          <w:lang w:val="en-US"/>
        </w:rPr>
        <w:t xml:space="preserve">the uncertainty about the behavior of irrational noise traders makes it </w:t>
      </w:r>
      <w:r w:rsidR="00493460" w:rsidRPr="00B94960">
        <w:rPr>
          <w:lang w:val="en-US"/>
        </w:rPr>
        <w:t>worthwhile</w:t>
      </w:r>
      <w:r w:rsidR="0091235C" w:rsidRPr="00B94960">
        <w:rPr>
          <w:lang w:val="en-US"/>
        </w:rPr>
        <w:t xml:space="preserve"> for rational traders to ride the bubble. I</w:t>
      </w:r>
      <w:r w:rsidR="003B644C" w:rsidRPr="00B94960">
        <w:rPr>
          <w:lang w:val="en-US"/>
        </w:rPr>
        <w:t>t may</w:t>
      </w:r>
      <w:r w:rsidR="001F1B45" w:rsidRPr="00B94960">
        <w:rPr>
          <w:lang w:val="en-US"/>
        </w:rPr>
        <w:t xml:space="preserve"> </w:t>
      </w:r>
      <w:r w:rsidR="0091235C" w:rsidRPr="00B94960">
        <w:rPr>
          <w:lang w:val="en-US"/>
        </w:rPr>
        <w:t xml:space="preserve">even </w:t>
      </w:r>
      <w:r w:rsidR="00B75E6C" w:rsidRPr="00B94960">
        <w:rPr>
          <w:lang w:val="en-US"/>
        </w:rPr>
        <w:t xml:space="preserve">pay for </w:t>
      </w:r>
      <w:r w:rsidR="00973C14" w:rsidRPr="00B94960">
        <w:rPr>
          <w:lang w:val="en-US"/>
        </w:rPr>
        <w:t>rational traders</w:t>
      </w:r>
      <w:r w:rsidR="00832F4C" w:rsidRPr="00B94960">
        <w:rPr>
          <w:lang w:val="en-US"/>
        </w:rPr>
        <w:t xml:space="preserve"> </w:t>
      </w:r>
      <w:r w:rsidR="00B75E6C" w:rsidRPr="00B94960">
        <w:rPr>
          <w:lang w:val="en-US"/>
        </w:rPr>
        <w:t xml:space="preserve">to </w:t>
      </w:r>
      <w:r w:rsidR="00A12B71" w:rsidRPr="00B94960">
        <w:rPr>
          <w:lang w:val="en-US"/>
        </w:rPr>
        <w:t>push up prices</w:t>
      </w:r>
      <w:r w:rsidR="0091235C" w:rsidRPr="00B94960">
        <w:rPr>
          <w:lang w:val="en-US"/>
        </w:rPr>
        <w:t xml:space="preserve"> initially</w:t>
      </w:r>
      <w:r w:rsidR="00A12B71" w:rsidRPr="00B94960">
        <w:rPr>
          <w:lang w:val="en-US"/>
        </w:rPr>
        <w:t xml:space="preserve"> in order to </w:t>
      </w:r>
      <w:r w:rsidR="00B530D5" w:rsidRPr="00B94960">
        <w:rPr>
          <w:lang w:val="en-US"/>
        </w:rPr>
        <w:t>stimulate interests for trend-following</w:t>
      </w:r>
      <w:r w:rsidR="00A12B71" w:rsidRPr="00B94960">
        <w:rPr>
          <w:lang w:val="en-US"/>
        </w:rPr>
        <w:t xml:space="preserve"> </w:t>
      </w:r>
      <w:r w:rsidR="00973C14" w:rsidRPr="00B94960">
        <w:rPr>
          <w:lang w:val="en-US"/>
        </w:rPr>
        <w:t>noise traders</w:t>
      </w:r>
      <w:r w:rsidR="00B75E6C" w:rsidRPr="00B94960">
        <w:rPr>
          <w:lang w:val="en-US"/>
        </w:rPr>
        <w:t xml:space="preserve"> to buy</w:t>
      </w:r>
      <w:r w:rsidR="00832F4C" w:rsidRPr="00B94960">
        <w:rPr>
          <w:lang w:val="en-US"/>
        </w:rPr>
        <w:t xml:space="preserve"> </w:t>
      </w:r>
      <w:r w:rsidR="00B530D5" w:rsidRPr="00B94960">
        <w:rPr>
          <w:lang w:val="en-US"/>
        </w:rPr>
        <w:t>in the next period</w:t>
      </w:r>
      <w:r w:rsidR="001F1B45" w:rsidRPr="00B94960">
        <w:rPr>
          <w:lang w:val="en-US"/>
        </w:rPr>
        <w:t xml:space="preserve"> (De</w:t>
      </w:r>
      <w:r w:rsidR="001C3B10" w:rsidRPr="00B94960">
        <w:rPr>
          <w:lang w:val="en-US"/>
        </w:rPr>
        <w:t xml:space="preserve"> </w:t>
      </w:r>
      <w:r w:rsidR="001F1B45" w:rsidRPr="00B94960">
        <w:rPr>
          <w:lang w:val="en-US"/>
        </w:rPr>
        <w:t xml:space="preserve">Long </w:t>
      </w:r>
      <w:r w:rsidR="00B45EC5" w:rsidRPr="00B45EC5">
        <w:rPr>
          <w:i/>
          <w:iCs/>
          <w:lang w:val="en-US"/>
        </w:rPr>
        <w:t>et al.</w:t>
      </w:r>
      <w:r w:rsidR="00341376">
        <w:rPr>
          <w:lang w:val="en-US"/>
        </w:rPr>
        <w:t xml:space="preserve"> </w:t>
      </w:r>
      <w:r w:rsidR="001F1B45" w:rsidRPr="00B94960">
        <w:rPr>
          <w:lang w:val="en-US"/>
        </w:rPr>
        <w:t>1990b)</w:t>
      </w:r>
      <w:r w:rsidR="0080165C" w:rsidRPr="00B94960">
        <w:rPr>
          <w:lang w:val="en-US"/>
        </w:rPr>
        <w:t xml:space="preserve">. </w:t>
      </w:r>
      <w:r w:rsidR="00B530D5" w:rsidRPr="00B94960">
        <w:rPr>
          <w:lang w:val="en-US"/>
        </w:rPr>
        <w:t>Abreu and Brunnermeier (2003)</w:t>
      </w:r>
      <w:r w:rsidR="007458CF" w:rsidRPr="00B94960">
        <w:rPr>
          <w:lang w:val="en-US"/>
        </w:rPr>
        <w:t xml:space="preserve"> </w:t>
      </w:r>
      <w:r w:rsidR="00832F4C" w:rsidRPr="00B94960">
        <w:rPr>
          <w:lang w:val="en-US"/>
        </w:rPr>
        <w:t xml:space="preserve">offer </w:t>
      </w:r>
      <w:r w:rsidR="0091235C" w:rsidRPr="00B94960">
        <w:rPr>
          <w:lang w:val="en-US"/>
        </w:rPr>
        <w:t xml:space="preserve">an alternative </w:t>
      </w:r>
      <w:r w:rsidR="001802A5" w:rsidRPr="00B94960">
        <w:rPr>
          <w:lang w:val="en-US"/>
        </w:rPr>
        <w:t xml:space="preserve">argument for </w:t>
      </w:r>
      <w:r w:rsidR="00832F4C" w:rsidRPr="00B94960">
        <w:rPr>
          <w:lang w:val="en-US"/>
        </w:rPr>
        <w:t xml:space="preserve">why </w:t>
      </w:r>
      <w:r w:rsidR="0091235C" w:rsidRPr="00B94960">
        <w:rPr>
          <w:lang w:val="en-US"/>
        </w:rPr>
        <w:t>rational trader</w:t>
      </w:r>
      <w:r w:rsidR="001802A5" w:rsidRPr="00B94960">
        <w:rPr>
          <w:lang w:val="en-US"/>
        </w:rPr>
        <w:t>s</w:t>
      </w:r>
      <w:r w:rsidR="0091235C" w:rsidRPr="00B94960">
        <w:rPr>
          <w:lang w:val="en-US"/>
        </w:rPr>
        <w:t xml:space="preserve"> </w:t>
      </w:r>
      <w:r w:rsidR="00832F4C" w:rsidRPr="00B94960">
        <w:rPr>
          <w:lang w:val="en-US"/>
        </w:rPr>
        <w:t>ride a bubble instead of attacking it</w:t>
      </w:r>
      <w:r w:rsidR="003C5B41" w:rsidRPr="00B94960">
        <w:rPr>
          <w:lang w:val="en-US"/>
        </w:rPr>
        <w:t xml:space="preserve"> in the presence of boundedly rational traders</w:t>
      </w:r>
      <w:r w:rsidR="0091235C" w:rsidRPr="00B94960">
        <w:rPr>
          <w:lang w:val="en-US"/>
        </w:rPr>
        <w:t>. In their model,</w:t>
      </w:r>
      <w:r w:rsidR="00832F4C" w:rsidRPr="00B94960">
        <w:rPr>
          <w:lang w:val="en-US"/>
        </w:rPr>
        <w:t xml:space="preserve"> </w:t>
      </w:r>
      <w:r w:rsidR="00E06DB0" w:rsidRPr="00B94960">
        <w:rPr>
          <w:lang w:val="en-US"/>
        </w:rPr>
        <w:lastRenderedPageBreak/>
        <w:t xml:space="preserve">rational traders </w:t>
      </w:r>
      <w:r w:rsidR="003C5B41" w:rsidRPr="00B94960">
        <w:rPr>
          <w:lang w:val="en-US"/>
        </w:rPr>
        <w:t>sequential</w:t>
      </w:r>
      <w:r w:rsidR="00E06DB0" w:rsidRPr="00B94960">
        <w:rPr>
          <w:lang w:val="en-US"/>
        </w:rPr>
        <w:t>ly</w:t>
      </w:r>
      <w:r w:rsidR="003C5B41" w:rsidRPr="00B94960">
        <w:rPr>
          <w:lang w:val="en-US"/>
        </w:rPr>
        <w:t xml:space="preserve"> </w:t>
      </w:r>
      <w:r w:rsidR="00655DB0" w:rsidRPr="00B94960">
        <w:rPr>
          <w:lang w:val="en-US"/>
        </w:rPr>
        <w:t xml:space="preserve">are made </w:t>
      </w:r>
      <w:r w:rsidR="00E06DB0" w:rsidRPr="00B94960">
        <w:rPr>
          <w:lang w:val="en-US"/>
        </w:rPr>
        <w:t>aware</w:t>
      </w:r>
      <w:r w:rsidR="003C5B41" w:rsidRPr="00B94960">
        <w:rPr>
          <w:lang w:val="en-US"/>
        </w:rPr>
        <w:t xml:space="preserve"> of</w:t>
      </w:r>
      <w:r w:rsidR="00E06DB0" w:rsidRPr="00B94960">
        <w:rPr>
          <w:lang w:val="en-US"/>
        </w:rPr>
        <w:t xml:space="preserve"> the fact that</w:t>
      </w:r>
      <w:r w:rsidR="003C5B41" w:rsidRPr="00B94960">
        <w:rPr>
          <w:lang w:val="en-US"/>
        </w:rPr>
        <w:t xml:space="preserve"> </w:t>
      </w:r>
      <w:r w:rsidR="001E33DE">
        <w:rPr>
          <w:lang w:val="en-US"/>
        </w:rPr>
        <w:t>‘</w:t>
      </w:r>
      <w:r w:rsidR="003C5B41" w:rsidRPr="00B94960">
        <w:rPr>
          <w:lang w:val="en-US"/>
        </w:rPr>
        <w:t>prices are too high</w:t>
      </w:r>
      <w:r w:rsidR="001E33DE">
        <w:rPr>
          <w:lang w:val="en-US"/>
        </w:rPr>
        <w:t>’</w:t>
      </w:r>
      <w:r w:rsidR="003C5B41" w:rsidRPr="00B94960">
        <w:rPr>
          <w:lang w:val="en-US"/>
        </w:rPr>
        <w:t xml:space="preserve">, </w:t>
      </w:r>
      <w:r w:rsidR="00E06DB0" w:rsidRPr="00B94960">
        <w:rPr>
          <w:lang w:val="en-US"/>
        </w:rPr>
        <w:t xml:space="preserve">but </w:t>
      </w:r>
      <w:r w:rsidR="003C5B41" w:rsidRPr="00B94960">
        <w:rPr>
          <w:lang w:val="en-US"/>
        </w:rPr>
        <w:t xml:space="preserve">it is never common knowledge that a bubble </w:t>
      </w:r>
      <w:r w:rsidR="00177546" w:rsidRPr="00B94960">
        <w:rPr>
          <w:lang w:val="en-US"/>
        </w:rPr>
        <w:t>exists, making the market correction more difficult.</w:t>
      </w:r>
      <w:r w:rsidR="003C5B41" w:rsidRPr="00B94960">
        <w:rPr>
          <w:lang w:val="en-US"/>
        </w:rPr>
        <w:t xml:space="preserve"> </w:t>
      </w:r>
      <w:r w:rsidR="00E06DB0" w:rsidRPr="00B94960">
        <w:rPr>
          <w:lang w:val="en-US"/>
        </w:rPr>
        <w:t xml:space="preserve">Less sophisticated traders do not realize that the fundamental value does not keep up with the growth in stock price. </w:t>
      </w:r>
      <w:r w:rsidR="00177546" w:rsidRPr="00B94960">
        <w:rPr>
          <w:lang w:val="en-US"/>
        </w:rPr>
        <w:t>It is</w:t>
      </w:r>
      <w:r w:rsidR="005E3581" w:rsidRPr="00B94960">
        <w:rPr>
          <w:lang w:val="en-US"/>
        </w:rPr>
        <w:t>, therefore,</w:t>
      </w:r>
      <w:r w:rsidR="00177546" w:rsidRPr="00B94960">
        <w:rPr>
          <w:lang w:val="en-US"/>
        </w:rPr>
        <w:t xml:space="preserve"> reasonable for smart traders to ride </w:t>
      </w:r>
      <w:r w:rsidR="00135D07" w:rsidRPr="00B94960">
        <w:rPr>
          <w:lang w:val="en-US"/>
        </w:rPr>
        <w:t>the bubble for some time before it bursts</w:t>
      </w:r>
      <w:r w:rsidR="005E3581" w:rsidRPr="00B94960">
        <w:rPr>
          <w:lang w:val="en-US"/>
        </w:rPr>
        <w:t>,</w:t>
      </w:r>
      <w:r w:rsidR="00135D07" w:rsidRPr="00B94960">
        <w:rPr>
          <w:lang w:val="en-US"/>
        </w:rPr>
        <w:t xml:space="preserve"> even </w:t>
      </w:r>
      <w:r w:rsidR="005E3581" w:rsidRPr="00B94960">
        <w:rPr>
          <w:lang w:val="en-US"/>
        </w:rPr>
        <w:t>when</w:t>
      </w:r>
      <w:r w:rsidR="00135D07" w:rsidRPr="00B94960">
        <w:rPr>
          <w:lang w:val="en-US"/>
        </w:rPr>
        <w:t xml:space="preserve"> they </w:t>
      </w:r>
      <w:r w:rsidR="005E3581" w:rsidRPr="00B94960">
        <w:rPr>
          <w:lang w:val="en-US"/>
        </w:rPr>
        <w:t xml:space="preserve">are </w:t>
      </w:r>
      <w:r w:rsidR="000B37F5" w:rsidRPr="00B94960">
        <w:rPr>
          <w:lang w:val="en-US"/>
        </w:rPr>
        <w:t xml:space="preserve">well </w:t>
      </w:r>
      <w:r w:rsidR="00135D07" w:rsidRPr="00B94960">
        <w:rPr>
          <w:lang w:val="en-US"/>
        </w:rPr>
        <w:t>aware of the bubble</w:t>
      </w:r>
      <w:r w:rsidR="00177546" w:rsidRPr="00B94960">
        <w:rPr>
          <w:lang w:val="en-US"/>
        </w:rPr>
        <w:t xml:space="preserve">. </w:t>
      </w:r>
      <w:r w:rsidR="00135D07" w:rsidRPr="00B94960">
        <w:rPr>
          <w:lang w:val="en-US"/>
        </w:rPr>
        <w:t xml:space="preserve">The model has been experimentally tested and supported by </w:t>
      </w:r>
      <w:r w:rsidR="00832F4C" w:rsidRPr="00B94960">
        <w:rPr>
          <w:lang w:val="en-US"/>
        </w:rPr>
        <w:t>Brunnermeier and Morgan (2010).</w:t>
      </w:r>
      <w:r w:rsidR="00177546" w:rsidRPr="00B94960">
        <w:rPr>
          <w:lang w:val="en-US"/>
        </w:rPr>
        <w:t xml:space="preserve"> </w:t>
      </w:r>
      <w:r w:rsidR="001E18FD" w:rsidRPr="00B94960">
        <w:rPr>
          <w:lang w:val="en-US"/>
        </w:rPr>
        <w:t xml:space="preserve"> </w:t>
      </w:r>
    </w:p>
    <w:p w14:paraId="2796AAB6" w14:textId="2AD87FAA" w:rsidR="001802A5" w:rsidRPr="00B94960" w:rsidRDefault="00A2693D" w:rsidP="00AB7DE6">
      <w:pPr>
        <w:spacing w:line="288" w:lineRule="auto"/>
        <w:jc w:val="both"/>
        <w:rPr>
          <w:lang w:val="en-US"/>
        </w:rPr>
      </w:pPr>
      <w:r w:rsidRPr="00B94960">
        <w:rPr>
          <w:lang w:val="en-US"/>
        </w:rPr>
        <w:tab/>
      </w:r>
      <w:r w:rsidR="00E1605D" w:rsidRPr="00B94960">
        <w:rPr>
          <w:lang w:val="en-US"/>
        </w:rPr>
        <w:t xml:space="preserve">Observational data </w:t>
      </w:r>
      <w:r w:rsidR="000D3AB5" w:rsidRPr="00B94960">
        <w:rPr>
          <w:lang w:val="en-US"/>
        </w:rPr>
        <w:t xml:space="preserve">also </w:t>
      </w:r>
      <w:r w:rsidR="00E1605D" w:rsidRPr="00B94960">
        <w:rPr>
          <w:lang w:val="en-US"/>
        </w:rPr>
        <w:t>support</w:t>
      </w:r>
      <w:r w:rsidR="001802A5" w:rsidRPr="00B94960">
        <w:rPr>
          <w:lang w:val="en-US"/>
        </w:rPr>
        <w:t xml:space="preserve"> the importance </w:t>
      </w:r>
      <w:r w:rsidR="008A33F4" w:rsidRPr="00B94960">
        <w:rPr>
          <w:lang w:val="en-US"/>
        </w:rPr>
        <w:t>of speculative</w:t>
      </w:r>
      <w:r w:rsidR="001802A5" w:rsidRPr="00B94960">
        <w:rPr>
          <w:lang w:val="en-US"/>
        </w:rPr>
        <w:t xml:space="preserve"> behavior.  </w:t>
      </w:r>
      <w:r w:rsidR="00237569" w:rsidRPr="00B94960">
        <w:rPr>
          <w:lang w:val="en-US"/>
        </w:rPr>
        <w:t>Brunnermeier and Nagel (2004)</w:t>
      </w:r>
      <w:r w:rsidR="00237569" w:rsidRPr="00B94960" w:rsidDel="000670CF">
        <w:rPr>
          <w:lang w:val="en-US"/>
        </w:rPr>
        <w:t xml:space="preserve"> </w:t>
      </w:r>
      <w:r w:rsidR="00237569" w:rsidRPr="00B94960">
        <w:rPr>
          <w:lang w:val="en-US"/>
        </w:rPr>
        <w:t>provide</w:t>
      </w:r>
      <w:r w:rsidRPr="00B94960">
        <w:rPr>
          <w:lang w:val="en-US"/>
        </w:rPr>
        <w:t xml:space="preserve"> empirical</w:t>
      </w:r>
      <w:r w:rsidR="00237569" w:rsidRPr="00B94960">
        <w:rPr>
          <w:lang w:val="en-US"/>
        </w:rPr>
        <w:t xml:space="preserve"> evidence that during the dot-com bubble, hedge funds (considered as the smart/rational investors) </w:t>
      </w:r>
      <w:r w:rsidR="001802A5" w:rsidRPr="00B94960">
        <w:rPr>
          <w:lang w:val="en-US"/>
        </w:rPr>
        <w:t>were</w:t>
      </w:r>
      <w:r w:rsidRPr="00B94960">
        <w:rPr>
          <w:lang w:val="en-US"/>
        </w:rPr>
        <w:t xml:space="preserve"> speculating and</w:t>
      </w:r>
      <w:r w:rsidR="00237569" w:rsidRPr="00B94960">
        <w:rPr>
          <w:lang w:val="en-US"/>
        </w:rPr>
        <w:t xml:space="preserve"> riding the bubble</w:t>
      </w:r>
      <w:r w:rsidR="00493460" w:rsidRPr="00B94960">
        <w:rPr>
          <w:lang w:val="en-US"/>
        </w:rPr>
        <w:t xml:space="preserve"> instead of short-selling overpriced firms</w:t>
      </w:r>
      <w:r w:rsidR="00237569" w:rsidRPr="00B94960">
        <w:rPr>
          <w:lang w:val="en-US"/>
        </w:rPr>
        <w:t xml:space="preserve">. </w:t>
      </w:r>
      <w:r w:rsidR="00065E36" w:rsidRPr="00B94960">
        <w:rPr>
          <w:lang w:val="en-US"/>
        </w:rPr>
        <w:t>Similarly, Temin and Voth (2004) show that a well-informed institutional investor (the Hoare's Bank) r</w:t>
      </w:r>
      <w:r w:rsidR="00E1605D" w:rsidRPr="00B94960">
        <w:rPr>
          <w:lang w:val="en-US"/>
        </w:rPr>
        <w:t>o</w:t>
      </w:r>
      <w:r w:rsidR="00065E36" w:rsidRPr="00B94960">
        <w:rPr>
          <w:lang w:val="en-US"/>
        </w:rPr>
        <w:t>de the south sea bubble</w:t>
      </w:r>
      <w:r w:rsidR="0035793D" w:rsidRPr="00B94960">
        <w:rPr>
          <w:lang w:val="en-US"/>
        </w:rPr>
        <w:t>, knowing that a bubble was in progress. More recently, Hardouvelis and Stamatiou (2011) find evidence that hedge fund</w:t>
      </w:r>
      <w:r w:rsidR="00AA3E5B" w:rsidRPr="00B94960">
        <w:rPr>
          <w:lang w:val="en-US"/>
        </w:rPr>
        <w:t>s</w:t>
      </w:r>
      <w:r w:rsidR="001E2DD3" w:rsidRPr="00B94960">
        <w:rPr>
          <w:lang w:val="en-US"/>
        </w:rPr>
        <w:t xml:space="preserve"> ride and profit from the U.S. housing bubbles prior to the subprime mortgage crisis. </w:t>
      </w:r>
      <w:r w:rsidR="002C5477" w:rsidRPr="00B94960">
        <w:rPr>
          <w:lang w:val="en-US"/>
        </w:rPr>
        <w:t xml:space="preserve">Xiong and Yu (2011) argue that the constant inflow of new investors is responsible for the prolonged bubbles observed in the Chinese </w:t>
      </w:r>
      <w:r w:rsidR="008131B8" w:rsidRPr="00B94960">
        <w:rPr>
          <w:lang w:val="en-US"/>
        </w:rPr>
        <w:t>w</w:t>
      </w:r>
      <w:r w:rsidR="002C5477" w:rsidRPr="00B94960">
        <w:rPr>
          <w:lang w:val="en-US"/>
        </w:rPr>
        <w:t xml:space="preserve">arrant market from 2005 to 2008. More specifically, the incoming traders made it difficult to establish common knowledge of rationality and thereby provide opportunities to speculate, which was supported by Gong </w:t>
      </w:r>
      <w:r w:rsidR="00B45EC5" w:rsidRPr="00B45EC5">
        <w:rPr>
          <w:i/>
          <w:iCs/>
          <w:lang w:val="en-US"/>
        </w:rPr>
        <w:t>et al.</w:t>
      </w:r>
      <w:r w:rsidR="002C5477" w:rsidRPr="00B94960">
        <w:rPr>
          <w:lang w:val="en-US"/>
        </w:rPr>
        <w:t xml:space="preserve"> (2017) using account</w:t>
      </w:r>
      <w:r w:rsidR="00CD5656" w:rsidRPr="00B94960">
        <w:rPr>
          <w:lang w:val="en-US"/>
        </w:rPr>
        <w:t>-</w:t>
      </w:r>
      <w:r w:rsidR="002C5477" w:rsidRPr="00B94960">
        <w:rPr>
          <w:lang w:val="en-US"/>
        </w:rPr>
        <w:t xml:space="preserve">level data. </w:t>
      </w:r>
    </w:p>
    <w:p w14:paraId="1EC5EEC9" w14:textId="3B248F1D" w:rsidR="00AD25BC" w:rsidRPr="00B94960" w:rsidRDefault="008A33F4" w:rsidP="00AB7DE6">
      <w:pPr>
        <w:spacing w:line="288" w:lineRule="auto"/>
        <w:jc w:val="both"/>
        <w:rPr>
          <w:lang w:val="en-US"/>
        </w:rPr>
      </w:pPr>
      <w:r w:rsidRPr="00B94960">
        <w:rPr>
          <w:lang w:val="en-US"/>
        </w:rPr>
        <w:tab/>
      </w:r>
      <w:r w:rsidR="00E1605D" w:rsidRPr="00B94960">
        <w:rPr>
          <w:lang w:val="en-US"/>
        </w:rPr>
        <w:t xml:space="preserve">The current paper proceeds as follows. We first revisit LNP’s results to establish that their finding is robust. We replicate their original </w:t>
      </w:r>
      <w:r w:rsidR="003B781B" w:rsidRPr="00B94960">
        <w:rPr>
          <w:lang w:val="en-US"/>
        </w:rPr>
        <w:t>conditions</w:t>
      </w:r>
      <w:r w:rsidR="00E1605D" w:rsidRPr="00B94960">
        <w:rPr>
          <w:lang w:val="en-US"/>
        </w:rPr>
        <w:t>, and also</w:t>
      </w:r>
      <w:r w:rsidR="000D3AB5" w:rsidRPr="00B94960">
        <w:rPr>
          <w:lang w:val="en-US"/>
        </w:rPr>
        <w:t xml:space="preserve"> provide</w:t>
      </w:r>
      <w:r w:rsidR="00E1605D" w:rsidRPr="00B94960">
        <w:rPr>
          <w:lang w:val="en-US"/>
        </w:rPr>
        <w:t xml:space="preserve"> </w:t>
      </w:r>
      <w:r w:rsidR="000B3E0C" w:rsidRPr="00B94960">
        <w:rPr>
          <w:lang w:val="en-US"/>
        </w:rPr>
        <w:t xml:space="preserve">updated </w:t>
      </w:r>
      <w:r w:rsidR="00E1605D" w:rsidRPr="00B94960">
        <w:rPr>
          <w:lang w:val="en-US"/>
        </w:rPr>
        <w:t>version</w:t>
      </w:r>
      <w:r w:rsidR="003B781B" w:rsidRPr="00B94960">
        <w:rPr>
          <w:lang w:val="en-US"/>
        </w:rPr>
        <w:t>s</w:t>
      </w:r>
      <w:r w:rsidR="00E1605D" w:rsidRPr="00B94960">
        <w:rPr>
          <w:lang w:val="en-US"/>
        </w:rPr>
        <w:t xml:space="preserve"> </w:t>
      </w:r>
      <w:r w:rsidR="00730E74" w:rsidRPr="00B94960">
        <w:rPr>
          <w:lang w:val="en-US"/>
        </w:rPr>
        <w:t xml:space="preserve">that </w:t>
      </w:r>
      <w:r w:rsidR="003B781B" w:rsidRPr="00B94960">
        <w:rPr>
          <w:lang w:val="en-US"/>
        </w:rPr>
        <w:t xml:space="preserve">are </w:t>
      </w:r>
      <w:r w:rsidR="00730E74" w:rsidRPr="00B94960">
        <w:rPr>
          <w:lang w:val="en-US"/>
        </w:rPr>
        <w:t xml:space="preserve">more in line with current practices in the study of experimental asset markets (described in detail in Section </w:t>
      </w:r>
      <w:r w:rsidR="00AA3E5B" w:rsidRPr="00B94960">
        <w:rPr>
          <w:lang w:val="en-US"/>
        </w:rPr>
        <w:t>2</w:t>
      </w:r>
      <w:r w:rsidR="00730E74" w:rsidRPr="00B94960">
        <w:rPr>
          <w:lang w:val="en-US"/>
        </w:rPr>
        <w:t>). We conf</w:t>
      </w:r>
      <w:r w:rsidR="00B15258" w:rsidRPr="00B94960">
        <w:rPr>
          <w:lang w:val="en-US"/>
        </w:rPr>
        <w:t>i</w:t>
      </w:r>
      <w:r w:rsidR="00730E74" w:rsidRPr="00B94960">
        <w:rPr>
          <w:lang w:val="en-US"/>
        </w:rPr>
        <w:t>rm that</w:t>
      </w:r>
      <w:r w:rsidR="00B15258" w:rsidRPr="00B94960">
        <w:rPr>
          <w:lang w:val="en-US"/>
        </w:rPr>
        <w:t xml:space="preserve"> bubbles still </w:t>
      </w:r>
      <w:r w:rsidR="003B781B" w:rsidRPr="00B94960">
        <w:rPr>
          <w:lang w:val="en-US"/>
        </w:rPr>
        <w:t xml:space="preserve">regularly </w:t>
      </w:r>
      <w:r w:rsidR="00B15258" w:rsidRPr="00B94960">
        <w:rPr>
          <w:lang w:val="en-US"/>
        </w:rPr>
        <w:t xml:space="preserve">occur </w:t>
      </w:r>
      <w:r w:rsidR="000D3AB5" w:rsidRPr="00B94960">
        <w:rPr>
          <w:lang w:val="en-US"/>
        </w:rPr>
        <w:t xml:space="preserve">with </w:t>
      </w:r>
      <w:r w:rsidR="00B15258" w:rsidRPr="00B94960">
        <w:rPr>
          <w:lang w:val="en-US"/>
        </w:rPr>
        <w:t xml:space="preserve">LNP’s </w:t>
      </w:r>
      <w:r w:rsidR="001E33DE">
        <w:rPr>
          <w:lang w:val="en-US"/>
        </w:rPr>
        <w:t>‘</w:t>
      </w:r>
      <w:r w:rsidR="00B15258" w:rsidRPr="00B94960">
        <w:rPr>
          <w:lang w:val="en-US"/>
        </w:rPr>
        <w:t>no speculation</w:t>
      </w:r>
      <w:r w:rsidR="001E33DE">
        <w:rPr>
          <w:lang w:val="en-US"/>
        </w:rPr>
        <w:t>’</w:t>
      </w:r>
      <w:r w:rsidR="00B15258" w:rsidRPr="00B94960">
        <w:rPr>
          <w:lang w:val="en-US"/>
        </w:rPr>
        <w:t xml:space="preserve"> design</w:t>
      </w:r>
      <w:r w:rsidR="003B781B" w:rsidRPr="00B94960">
        <w:rPr>
          <w:lang w:val="en-US"/>
        </w:rPr>
        <w:t>s</w:t>
      </w:r>
      <w:r w:rsidR="0020560A" w:rsidRPr="00B94960">
        <w:rPr>
          <w:lang w:val="en-US"/>
        </w:rPr>
        <w:t>, possibly due to the design artefacts discussed above</w:t>
      </w:r>
      <w:r w:rsidR="00B15258" w:rsidRPr="00B94960">
        <w:rPr>
          <w:lang w:val="en-US"/>
        </w:rPr>
        <w:t xml:space="preserve">. </w:t>
      </w:r>
      <w:r w:rsidR="00AD25BC" w:rsidRPr="00B94960">
        <w:rPr>
          <w:lang w:val="en-US"/>
        </w:rPr>
        <w:t xml:space="preserve"> </w:t>
      </w:r>
      <w:r w:rsidR="00940D8C" w:rsidRPr="00B94960">
        <w:rPr>
          <w:lang w:val="en-US"/>
        </w:rPr>
        <w:t>Next</w:t>
      </w:r>
      <w:r w:rsidR="00AD25BC" w:rsidRPr="00B94960">
        <w:rPr>
          <w:lang w:val="en-US"/>
        </w:rPr>
        <w:t>, w</w:t>
      </w:r>
      <w:r w:rsidR="00B15258" w:rsidRPr="00B94960">
        <w:rPr>
          <w:lang w:val="en-US"/>
        </w:rPr>
        <w:t xml:space="preserve">e </w:t>
      </w:r>
      <w:r w:rsidR="00C22E70" w:rsidRPr="00B94960">
        <w:rPr>
          <w:lang w:val="en-US"/>
        </w:rPr>
        <w:t xml:space="preserve">resolve the problems with LNP by </w:t>
      </w:r>
      <w:r w:rsidR="00B15258" w:rsidRPr="00B94960">
        <w:rPr>
          <w:lang w:val="en-US"/>
        </w:rPr>
        <w:t>introduc</w:t>
      </w:r>
      <w:r w:rsidR="00C22E70" w:rsidRPr="00B94960">
        <w:rPr>
          <w:lang w:val="en-US"/>
        </w:rPr>
        <w:t>ing</w:t>
      </w:r>
      <w:r w:rsidR="00B15258" w:rsidRPr="00B94960">
        <w:rPr>
          <w:lang w:val="en-US"/>
        </w:rPr>
        <w:t xml:space="preserve"> a new condition involving a 100</w:t>
      </w:r>
      <w:r w:rsidR="00341376">
        <w:rPr>
          <w:lang w:val="en-US"/>
        </w:rPr>
        <w:t xml:space="preserve"> percent </w:t>
      </w:r>
      <w:r w:rsidR="00B15258" w:rsidRPr="00B94960">
        <w:rPr>
          <w:lang w:val="en-US"/>
        </w:rPr>
        <w:t>capital gains tax</w:t>
      </w:r>
      <w:r w:rsidR="003B781B" w:rsidRPr="00B94960">
        <w:rPr>
          <w:lang w:val="en-US"/>
        </w:rPr>
        <w:t xml:space="preserve"> in their basic paradigm</w:t>
      </w:r>
      <w:r w:rsidR="00B15258" w:rsidRPr="00B94960">
        <w:rPr>
          <w:lang w:val="en-US"/>
        </w:rPr>
        <w:t xml:space="preserve">. </w:t>
      </w:r>
      <w:r w:rsidR="00C6069C" w:rsidRPr="00B94960">
        <w:rPr>
          <w:lang w:val="en-US"/>
        </w:rPr>
        <w:t>This setup is not meant to add to the discussion of how taxation restrains speculation. Rather, t</w:t>
      </w:r>
      <w:r w:rsidR="00B15258" w:rsidRPr="00B94960">
        <w:rPr>
          <w:lang w:val="en-US"/>
        </w:rPr>
        <w:t xml:space="preserve">he condition aims </w:t>
      </w:r>
      <w:r w:rsidR="00C22E70" w:rsidRPr="00B94960">
        <w:rPr>
          <w:lang w:val="en-US"/>
        </w:rPr>
        <w:t>to achieve two goa</w:t>
      </w:r>
      <w:r w:rsidR="00C6069C" w:rsidRPr="00B94960">
        <w:rPr>
          <w:lang w:val="en-US"/>
        </w:rPr>
        <w:t>l</w:t>
      </w:r>
      <w:r w:rsidR="00C22E70" w:rsidRPr="00B94960">
        <w:rPr>
          <w:lang w:val="en-US"/>
        </w:rPr>
        <w:t>s</w:t>
      </w:r>
      <w:r w:rsidR="00B15258" w:rsidRPr="00B94960">
        <w:rPr>
          <w:lang w:val="en-US"/>
        </w:rPr>
        <w:t>. First, we do not want to change the basic SSW design</w:t>
      </w:r>
      <w:r w:rsidR="003B781B" w:rsidRPr="00B94960">
        <w:rPr>
          <w:lang w:val="en-US"/>
        </w:rPr>
        <w:t>:</w:t>
      </w:r>
      <w:r w:rsidR="00B15258" w:rsidRPr="00B94960">
        <w:rPr>
          <w:lang w:val="en-US"/>
        </w:rPr>
        <w:t xml:space="preserve"> all trades are permitted as in the basic condition,</w:t>
      </w:r>
      <w:r w:rsidR="00D613FA" w:rsidRPr="00B94960">
        <w:rPr>
          <w:lang w:val="en-US"/>
        </w:rPr>
        <w:t xml:space="preserve"> and thus</w:t>
      </w:r>
      <w:r w:rsidR="00B15258" w:rsidRPr="00B94960">
        <w:rPr>
          <w:lang w:val="en-US"/>
        </w:rPr>
        <w:t xml:space="preserve"> no asymmetry</w:t>
      </w:r>
      <w:r w:rsidR="00C22E70" w:rsidRPr="00B94960">
        <w:rPr>
          <w:lang w:val="en-US"/>
        </w:rPr>
        <w:t xml:space="preserve"> or scarcity induced. Second, all benefits of speculation </w:t>
      </w:r>
      <w:r w:rsidR="00D613FA" w:rsidRPr="00B94960">
        <w:rPr>
          <w:lang w:val="en-US"/>
        </w:rPr>
        <w:t>are</w:t>
      </w:r>
      <w:r w:rsidR="00C22E70" w:rsidRPr="00B94960">
        <w:rPr>
          <w:lang w:val="en-US"/>
        </w:rPr>
        <w:t xml:space="preserve"> removed; only fundamental values and the anticipated dividend stream</w:t>
      </w:r>
      <w:r w:rsidR="003B781B" w:rsidRPr="00B94960">
        <w:rPr>
          <w:lang w:val="en-US"/>
        </w:rPr>
        <w:t>s</w:t>
      </w:r>
      <w:r w:rsidR="00810E27" w:rsidRPr="00B94960">
        <w:rPr>
          <w:lang w:val="en-US"/>
        </w:rPr>
        <w:t xml:space="preserve"> </w:t>
      </w:r>
      <w:r w:rsidR="003B781B" w:rsidRPr="00B94960">
        <w:rPr>
          <w:lang w:val="en-US"/>
        </w:rPr>
        <w:t>matter</w:t>
      </w:r>
      <w:r w:rsidR="00810E27" w:rsidRPr="00B94960">
        <w:rPr>
          <w:lang w:val="en-US"/>
        </w:rPr>
        <w:t xml:space="preserve"> for trade. We find that bubbles are effectively eliminated in this condition. </w:t>
      </w:r>
      <w:r w:rsidR="00AD25BC" w:rsidRPr="00B94960">
        <w:rPr>
          <w:lang w:val="en-US"/>
        </w:rPr>
        <w:t>Lastly, w</w:t>
      </w:r>
      <w:r w:rsidR="00AE68A7" w:rsidRPr="00B94960">
        <w:rPr>
          <w:lang w:val="en-US"/>
        </w:rPr>
        <w:t>e also make use of information on the traders’ cognitive ability to shed light on the underlying mechanism. W</w:t>
      </w:r>
      <w:r w:rsidR="00B07D48" w:rsidRPr="00B94960">
        <w:rPr>
          <w:lang w:val="en-US"/>
        </w:rPr>
        <w:t>e find that</w:t>
      </w:r>
      <w:r w:rsidR="000D3AB5" w:rsidRPr="00B94960">
        <w:rPr>
          <w:lang w:val="en-US"/>
        </w:rPr>
        <w:t xml:space="preserve"> </w:t>
      </w:r>
      <w:r w:rsidR="00AE68A7" w:rsidRPr="00B94960">
        <w:rPr>
          <w:lang w:val="en-US"/>
        </w:rPr>
        <w:t>high ability</w:t>
      </w:r>
      <w:r w:rsidR="000D3AB5" w:rsidRPr="00B94960">
        <w:rPr>
          <w:lang w:val="en-US"/>
        </w:rPr>
        <w:t xml:space="preserve"> traders </w:t>
      </w:r>
      <w:r w:rsidR="007E2681" w:rsidRPr="00B94960">
        <w:rPr>
          <w:lang w:val="en-US"/>
        </w:rPr>
        <w:t xml:space="preserve">bid more </w:t>
      </w:r>
      <w:r w:rsidR="00706541" w:rsidRPr="00B94960">
        <w:rPr>
          <w:lang w:val="en-US"/>
        </w:rPr>
        <w:t>conservatively</w:t>
      </w:r>
      <w:r w:rsidR="00AE68A7" w:rsidRPr="00B94960">
        <w:rPr>
          <w:lang w:val="en-US"/>
        </w:rPr>
        <w:t xml:space="preserve"> than low ability traders</w:t>
      </w:r>
      <w:r w:rsidR="00F505DE" w:rsidRPr="00B94960">
        <w:rPr>
          <w:lang w:val="en-US"/>
        </w:rPr>
        <w:t>, but</w:t>
      </w:r>
      <w:r w:rsidR="00AE68A7" w:rsidRPr="00B94960">
        <w:rPr>
          <w:lang w:val="en-US"/>
        </w:rPr>
        <w:t xml:space="preserve"> only</w:t>
      </w:r>
      <w:r w:rsidR="00706541" w:rsidRPr="00B94960">
        <w:rPr>
          <w:lang w:val="en-US"/>
        </w:rPr>
        <w:t xml:space="preserve"> in the 100</w:t>
      </w:r>
      <w:r w:rsidR="00341376">
        <w:rPr>
          <w:lang w:val="en-US"/>
        </w:rPr>
        <w:t xml:space="preserve"> percent </w:t>
      </w:r>
      <w:r w:rsidR="00706541" w:rsidRPr="00B94960">
        <w:rPr>
          <w:lang w:val="en-US"/>
        </w:rPr>
        <w:t>capital gain</w:t>
      </w:r>
      <w:r w:rsidR="00AE68A7" w:rsidRPr="00B94960">
        <w:rPr>
          <w:lang w:val="en-US"/>
        </w:rPr>
        <w:t>s</w:t>
      </w:r>
      <w:r w:rsidR="00706541" w:rsidRPr="00B94960">
        <w:rPr>
          <w:lang w:val="en-US"/>
        </w:rPr>
        <w:t xml:space="preserve"> tax treatment</w:t>
      </w:r>
      <w:r w:rsidR="002C4993" w:rsidRPr="00B94960">
        <w:rPr>
          <w:lang w:val="en-US"/>
        </w:rPr>
        <w:t>.</w:t>
      </w:r>
      <w:r w:rsidR="00B07D48" w:rsidRPr="00B94960">
        <w:rPr>
          <w:lang w:val="en-US"/>
        </w:rPr>
        <w:t xml:space="preserve"> </w:t>
      </w:r>
      <w:r w:rsidR="00AE68A7" w:rsidRPr="00B94960">
        <w:rPr>
          <w:lang w:val="en-US"/>
        </w:rPr>
        <w:t>That is, speculation was effective</w:t>
      </w:r>
      <w:r w:rsidR="00452191" w:rsidRPr="00B94960">
        <w:rPr>
          <w:lang w:val="en-US"/>
        </w:rPr>
        <w:t>ly</w:t>
      </w:r>
      <w:r w:rsidR="00AE68A7" w:rsidRPr="00B94960">
        <w:rPr>
          <w:lang w:val="en-US"/>
        </w:rPr>
        <w:t xml:space="preserve"> eliminated in the tax treatment, but potentially replaced by other motives in the LNP no-speculation treatments.  We conclude that speculation must be a key ingredient in the emergence of bubbles in the basic SSW paradigm. </w:t>
      </w:r>
    </w:p>
    <w:p w14:paraId="6EE80108" w14:textId="2188D92A" w:rsidR="00BA7778" w:rsidRPr="00B94960" w:rsidRDefault="00AD25BC" w:rsidP="00AB7DE6">
      <w:pPr>
        <w:spacing w:line="288" w:lineRule="auto"/>
        <w:jc w:val="both"/>
        <w:rPr>
          <w:lang w:val="en-US"/>
        </w:rPr>
      </w:pPr>
      <w:r w:rsidRPr="00B94960">
        <w:rPr>
          <w:lang w:val="en-US"/>
        </w:rPr>
        <w:tab/>
      </w:r>
      <w:r w:rsidR="003B781B" w:rsidRPr="00B94960">
        <w:rPr>
          <w:lang w:val="en-US"/>
        </w:rPr>
        <w:t>Our results support the importance of theorizing in terms of speculative trading in markets</w:t>
      </w:r>
      <w:r w:rsidR="002C4993" w:rsidRPr="00B94960">
        <w:rPr>
          <w:lang w:val="en-US"/>
        </w:rPr>
        <w:t xml:space="preserve"> and emphasize the role </w:t>
      </w:r>
      <w:r w:rsidR="000A7DE5" w:rsidRPr="00B94960">
        <w:rPr>
          <w:lang w:val="en-US"/>
        </w:rPr>
        <w:t xml:space="preserve">that </w:t>
      </w:r>
      <w:r w:rsidR="002C4993" w:rsidRPr="00B94960">
        <w:rPr>
          <w:lang w:val="en-US"/>
        </w:rPr>
        <w:t>sophisticated traders play in bubble formation</w:t>
      </w:r>
      <w:r w:rsidR="003B781B" w:rsidRPr="00B94960">
        <w:rPr>
          <w:lang w:val="en-US"/>
        </w:rPr>
        <w:t xml:space="preserve">. They also suggest a focus on </w:t>
      </w:r>
      <w:r w:rsidR="00940D8C" w:rsidRPr="00B94960">
        <w:rPr>
          <w:lang w:val="en-US"/>
        </w:rPr>
        <w:t xml:space="preserve">institutional designs </w:t>
      </w:r>
      <w:r w:rsidR="002C4993" w:rsidRPr="00B94960">
        <w:rPr>
          <w:lang w:val="en-US"/>
        </w:rPr>
        <w:t>that manage bubble</w:t>
      </w:r>
      <w:r w:rsidR="00F801DD" w:rsidRPr="00B94960">
        <w:rPr>
          <w:lang w:val="en-US"/>
        </w:rPr>
        <w:t>-</w:t>
      </w:r>
      <w:r w:rsidR="002C4993" w:rsidRPr="00B94960">
        <w:rPr>
          <w:lang w:val="en-US"/>
        </w:rPr>
        <w:t>promoting behaviors</w:t>
      </w:r>
      <w:r w:rsidR="003B781B" w:rsidRPr="00B94960">
        <w:rPr>
          <w:lang w:val="en-US"/>
        </w:rPr>
        <w:t>, complementing the</w:t>
      </w:r>
      <w:r w:rsidR="00940D8C" w:rsidRPr="00B94960">
        <w:rPr>
          <w:lang w:val="en-US"/>
        </w:rPr>
        <w:t xml:space="preserve"> recent literature </w:t>
      </w:r>
      <w:r w:rsidR="000A7DE5" w:rsidRPr="00B94960">
        <w:rPr>
          <w:lang w:val="en-US"/>
        </w:rPr>
        <w:t>of market mechanisms to induce common expectations</w:t>
      </w:r>
      <w:r w:rsidR="002C4993" w:rsidRPr="00B94960">
        <w:rPr>
          <w:lang w:val="en-US"/>
        </w:rPr>
        <w:t>.</w:t>
      </w:r>
    </w:p>
    <w:p w14:paraId="539FCDED" w14:textId="31F5FBF6" w:rsidR="00BA7778" w:rsidRPr="00B94960" w:rsidRDefault="008D6FBF" w:rsidP="00AB7DE6">
      <w:pPr>
        <w:jc w:val="both"/>
        <w:rPr>
          <w:b/>
          <w:lang w:val="en-US"/>
        </w:rPr>
      </w:pPr>
      <w:r w:rsidRPr="00B94960">
        <w:rPr>
          <w:b/>
          <w:lang w:val="en-US"/>
        </w:rPr>
        <w:lastRenderedPageBreak/>
        <w:t xml:space="preserve">2. </w:t>
      </w:r>
      <w:r w:rsidR="00341376">
        <w:rPr>
          <w:b/>
          <w:lang w:val="en-US"/>
        </w:rPr>
        <w:t xml:space="preserve"> </w:t>
      </w:r>
      <w:r w:rsidRPr="00B94960">
        <w:rPr>
          <w:b/>
          <w:lang w:val="en-US"/>
        </w:rPr>
        <w:t>Experimental Design and Procedure</w:t>
      </w:r>
      <w:r w:rsidR="00F505DE" w:rsidRPr="00B94960">
        <w:rPr>
          <w:b/>
          <w:lang w:val="en-US"/>
        </w:rPr>
        <w:t>s</w:t>
      </w:r>
      <w:r w:rsidRPr="00B94960">
        <w:rPr>
          <w:b/>
          <w:lang w:val="en-US"/>
        </w:rPr>
        <w:t xml:space="preserve"> for Replications</w:t>
      </w:r>
      <w:r w:rsidR="00F801DD" w:rsidRPr="00B94960">
        <w:rPr>
          <w:b/>
          <w:lang w:val="en-US"/>
        </w:rPr>
        <w:t xml:space="preserve"> of LNP</w:t>
      </w:r>
    </w:p>
    <w:p w14:paraId="0B49AF5F" w14:textId="74696BD3" w:rsidR="00BA7778" w:rsidRPr="00B94960" w:rsidRDefault="00BA7778" w:rsidP="00AB7DE6">
      <w:pPr>
        <w:spacing w:line="288" w:lineRule="auto"/>
        <w:jc w:val="both"/>
        <w:rPr>
          <w:b/>
          <w:lang w:val="en-US"/>
        </w:rPr>
      </w:pPr>
      <w:r w:rsidRPr="00B94960">
        <w:rPr>
          <w:b/>
          <w:lang w:val="en-US"/>
        </w:rPr>
        <w:t xml:space="preserve">2.1 General </w:t>
      </w:r>
      <w:r w:rsidR="00341376">
        <w:rPr>
          <w:b/>
          <w:lang w:val="en-US"/>
        </w:rPr>
        <w:t>I</w:t>
      </w:r>
      <w:r w:rsidRPr="00B94960">
        <w:rPr>
          <w:b/>
          <w:lang w:val="en-US"/>
        </w:rPr>
        <w:t>nformation</w:t>
      </w:r>
    </w:p>
    <w:p w14:paraId="0159D596" w14:textId="600A20D1" w:rsidR="008D6FBF" w:rsidRPr="00B94960" w:rsidRDefault="00BA7778" w:rsidP="00A12048">
      <w:pPr>
        <w:spacing w:line="288" w:lineRule="auto"/>
        <w:jc w:val="both"/>
        <w:rPr>
          <w:lang w:val="en-US"/>
        </w:rPr>
      </w:pPr>
      <w:r w:rsidRPr="00B94960">
        <w:rPr>
          <w:lang w:val="en-US"/>
        </w:rPr>
        <w:t>Subjects in</w:t>
      </w:r>
      <w:r w:rsidR="008D6FBF" w:rsidRPr="00B94960">
        <w:rPr>
          <w:lang w:val="en-US"/>
        </w:rPr>
        <w:t xml:space="preserve"> our experiment have the opportunity to participate in an asset market, trading an asset called X. The market is organized as in Smith </w:t>
      </w:r>
      <w:r w:rsidR="00B45EC5" w:rsidRPr="00B45EC5">
        <w:rPr>
          <w:i/>
          <w:iCs/>
          <w:lang w:val="en-US"/>
        </w:rPr>
        <w:t>et al.</w:t>
      </w:r>
      <w:r w:rsidR="008D6FBF" w:rsidRPr="00B94960">
        <w:rPr>
          <w:lang w:val="en-US"/>
        </w:rPr>
        <w:t xml:space="preserve"> (1988)</w:t>
      </w:r>
      <w:r w:rsidR="00F505DE" w:rsidRPr="00B94960">
        <w:rPr>
          <w:lang w:val="en-US"/>
        </w:rPr>
        <w:t>,</w:t>
      </w:r>
      <w:r w:rsidR="008D6FBF" w:rsidRPr="00B94960">
        <w:rPr>
          <w:lang w:val="en-US"/>
        </w:rPr>
        <w:t xml:space="preserve"> using the double auction rules such that all traders are free to place bids and asks at desired prices and can accept other traders’ existing offers.  The trading platform is computerized using t</w:t>
      </w:r>
      <w:r w:rsidR="00904F40">
        <w:rPr>
          <w:lang w:val="en-US"/>
        </w:rPr>
        <w:t>he z-Tree software (Fischbacher</w:t>
      </w:r>
      <w:r w:rsidR="008D6FBF" w:rsidRPr="00B94960">
        <w:rPr>
          <w:lang w:val="en-US"/>
        </w:rPr>
        <w:t xml:space="preserve"> 2007). Endowments of experimental currency, called francs, are provided to the traders, either as a loan </w:t>
      </w:r>
      <w:r w:rsidR="002D14A5" w:rsidRPr="00B94960">
        <w:rPr>
          <w:lang w:val="en-US"/>
        </w:rPr>
        <w:t xml:space="preserve">in some conditions </w:t>
      </w:r>
      <w:r w:rsidR="008D6FBF" w:rsidRPr="00B94960">
        <w:rPr>
          <w:lang w:val="en-US"/>
        </w:rPr>
        <w:t>or as a gift</w:t>
      </w:r>
      <w:r w:rsidR="002D14A5" w:rsidRPr="00B94960">
        <w:rPr>
          <w:lang w:val="en-US"/>
        </w:rPr>
        <w:t xml:space="preserve"> in others</w:t>
      </w:r>
      <w:r w:rsidR="008D6FBF" w:rsidRPr="00B94960">
        <w:rPr>
          <w:lang w:val="en-US"/>
        </w:rPr>
        <w:t>, together with units of the asset. Assets traded in the market have a finite life of either 12 or 15 periods, depending on the treatment. Cash balances and inventories of the asset can be carried over from one trading period to the next.</w:t>
      </w:r>
    </w:p>
    <w:p w14:paraId="4F2E9C90" w14:textId="01ED7A3D" w:rsidR="00F21789" w:rsidRDefault="00F21789" w:rsidP="00A12048">
      <w:pPr>
        <w:spacing w:line="288" w:lineRule="auto"/>
        <w:jc w:val="both"/>
        <w:rPr>
          <w:lang w:val="en-US"/>
        </w:rPr>
      </w:pPr>
      <w:r w:rsidRPr="00B94960">
        <w:rPr>
          <w:lang w:val="en-US"/>
        </w:rPr>
        <w:tab/>
        <w:t xml:space="preserve">At the end of each period, each asset pays a random dividend that is independently drawn from a known distribution, allowing for the expected value of the dividend payment to be easily calculated. </w:t>
      </w:r>
      <w:r w:rsidR="00F505DE" w:rsidRPr="00B94960">
        <w:rPr>
          <w:lang w:val="en-US"/>
        </w:rPr>
        <w:t xml:space="preserve">Dividend earnings are saved in a separate account, and thus do not impact the cash to asset ratio in the market. </w:t>
      </w:r>
      <w:r w:rsidRPr="00B94960">
        <w:rPr>
          <w:lang w:val="en-US"/>
        </w:rPr>
        <w:t xml:space="preserve">The value of the dividend payment </w:t>
      </w:r>
      <w:r w:rsidR="00E24547" w:rsidRPr="00B94960">
        <w:rPr>
          <w:lang w:val="en-US"/>
        </w:rPr>
        <w:t>is</w:t>
      </w:r>
      <w:r w:rsidRPr="00B94960">
        <w:rPr>
          <w:lang w:val="en-US"/>
        </w:rPr>
        <w:t xml:space="preserve"> the same for all traders.  After the final dividend payment in the last period of the market, the asset </w:t>
      </w:r>
      <w:r w:rsidR="00F801DD" w:rsidRPr="00B94960">
        <w:rPr>
          <w:lang w:val="en-US"/>
        </w:rPr>
        <w:t>is</w:t>
      </w:r>
      <w:r w:rsidRPr="00B94960">
        <w:rPr>
          <w:lang w:val="en-US"/>
        </w:rPr>
        <w:t xml:space="preserve"> worthless.  Therefore, the fundamental value of the asset in any given period </w:t>
      </w:r>
      <w:r w:rsidR="00F505DE" w:rsidRPr="00B94960">
        <w:rPr>
          <w:lang w:val="en-US"/>
        </w:rPr>
        <w:t xml:space="preserve">equals </w:t>
      </w:r>
      <w:r w:rsidRPr="00B94960">
        <w:rPr>
          <w:lang w:val="en-US"/>
        </w:rPr>
        <w:t xml:space="preserve">the expected value of the dividend payment multiplied by the number of periods (dividend payments) remaining in the market. It is also useful to define the maximum justifiable </w:t>
      </w:r>
      <w:r w:rsidR="00E24547" w:rsidRPr="00B94960">
        <w:rPr>
          <w:lang w:val="en-US"/>
        </w:rPr>
        <w:t>price</w:t>
      </w:r>
      <w:r w:rsidRPr="00B94960">
        <w:rPr>
          <w:lang w:val="en-US"/>
        </w:rPr>
        <w:t xml:space="preserve"> of the asset as the maximum possible dividend value multiplied by remaining number of periods in the market. At the end of the experiment, the accumulated cash balance in francs (including those in the dividends account) were converted to NZD at a predetermined exchange rate that was known in advance for all subjects in a session.</w:t>
      </w:r>
    </w:p>
    <w:p w14:paraId="0E772E0F" w14:textId="77777777" w:rsidR="001E33DE" w:rsidRPr="001E33DE" w:rsidRDefault="001E33DE" w:rsidP="00A12048">
      <w:pPr>
        <w:spacing w:line="288" w:lineRule="auto"/>
        <w:jc w:val="both"/>
        <w:rPr>
          <w:sz w:val="8"/>
          <w:szCs w:val="8"/>
          <w:lang w:val="en-US"/>
        </w:rPr>
      </w:pPr>
    </w:p>
    <w:p w14:paraId="051D706C" w14:textId="43BA7304" w:rsidR="00941026" w:rsidRPr="00B94960" w:rsidRDefault="00900709" w:rsidP="009B7FBE">
      <w:pPr>
        <w:tabs>
          <w:tab w:val="clear" w:pos="425"/>
        </w:tabs>
        <w:spacing w:line="288" w:lineRule="auto"/>
        <w:rPr>
          <w:b/>
          <w:bCs/>
          <w:lang w:val="en-US"/>
        </w:rPr>
      </w:pPr>
      <w:r w:rsidRPr="00B94960">
        <w:rPr>
          <w:b/>
          <w:bCs/>
          <w:lang w:val="en-US"/>
        </w:rPr>
        <w:t>2.</w:t>
      </w:r>
      <w:r w:rsidR="00BA7778" w:rsidRPr="00B94960">
        <w:rPr>
          <w:b/>
          <w:bCs/>
          <w:lang w:val="en-US"/>
        </w:rPr>
        <w:t>2</w:t>
      </w:r>
      <w:r w:rsidRPr="00B94960">
        <w:rPr>
          <w:b/>
          <w:bCs/>
          <w:lang w:val="en-US"/>
        </w:rPr>
        <w:t xml:space="preserve"> </w:t>
      </w:r>
      <w:r w:rsidR="00341376">
        <w:rPr>
          <w:b/>
          <w:bCs/>
          <w:lang w:val="en-US"/>
        </w:rPr>
        <w:t xml:space="preserve"> </w:t>
      </w:r>
      <w:r w:rsidRPr="00B94960">
        <w:rPr>
          <w:b/>
          <w:bCs/>
          <w:lang w:val="en-US"/>
        </w:rPr>
        <w:t xml:space="preserve">LNP </w:t>
      </w:r>
      <w:r w:rsidR="001E33DE">
        <w:rPr>
          <w:b/>
          <w:bCs/>
          <w:lang w:val="en-US"/>
        </w:rPr>
        <w:t>R</w:t>
      </w:r>
      <w:r w:rsidR="00F801DD" w:rsidRPr="00B94960">
        <w:rPr>
          <w:b/>
          <w:bCs/>
          <w:lang w:val="en-US"/>
        </w:rPr>
        <w:t xml:space="preserve">eplication </w:t>
      </w:r>
      <w:r w:rsidR="001E33DE">
        <w:rPr>
          <w:b/>
          <w:bCs/>
          <w:lang w:val="en-US"/>
        </w:rPr>
        <w:t>T</w:t>
      </w:r>
      <w:r w:rsidRPr="00B94960">
        <w:rPr>
          <w:b/>
          <w:bCs/>
          <w:lang w:val="en-US"/>
        </w:rPr>
        <w:t>reatment</w:t>
      </w:r>
      <w:r w:rsidR="00F801DD" w:rsidRPr="00B94960">
        <w:rPr>
          <w:b/>
          <w:bCs/>
          <w:lang w:val="en-US"/>
        </w:rPr>
        <w:t>s</w:t>
      </w:r>
    </w:p>
    <w:p w14:paraId="31BBCB36" w14:textId="76E2FA8C" w:rsidR="00407E12" w:rsidRPr="00B94960" w:rsidRDefault="00BA7778" w:rsidP="001E33DE">
      <w:pPr>
        <w:spacing w:after="0" w:line="288" w:lineRule="auto"/>
        <w:jc w:val="both"/>
        <w:rPr>
          <w:lang w:val="en-US"/>
        </w:rPr>
      </w:pPr>
      <w:r w:rsidRPr="00B94960">
        <w:rPr>
          <w:lang w:val="en-US"/>
        </w:rPr>
        <w:t xml:space="preserve">There are two </w:t>
      </w:r>
      <w:r w:rsidR="00A61E00" w:rsidRPr="00B94960">
        <w:rPr>
          <w:lang w:val="en-US"/>
        </w:rPr>
        <w:t xml:space="preserve">main </w:t>
      </w:r>
      <w:r w:rsidRPr="00B94960">
        <w:rPr>
          <w:lang w:val="en-US"/>
        </w:rPr>
        <w:t xml:space="preserve">treatments in LNP that feature the </w:t>
      </w:r>
      <w:r w:rsidR="001E33DE">
        <w:rPr>
          <w:lang w:val="en-US"/>
        </w:rPr>
        <w:t>‘</w:t>
      </w:r>
      <w:r w:rsidR="00407E12" w:rsidRPr="00B94960">
        <w:rPr>
          <w:lang w:val="en-US"/>
        </w:rPr>
        <w:t>n</w:t>
      </w:r>
      <w:r w:rsidRPr="00B94960">
        <w:rPr>
          <w:lang w:val="en-US"/>
        </w:rPr>
        <w:t xml:space="preserve">o </w:t>
      </w:r>
      <w:r w:rsidR="00407E12" w:rsidRPr="00B94960">
        <w:rPr>
          <w:lang w:val="en-US"/>
        </w:rPr>
        <w:t>s</w:t>
      </w:r>
      <w:r w:rsidRPr="00B94960">
        <w:rPr>
          <w:lang w:val="en-US"/>
        </w:rPr>
        <w:t>peculation</w:t>
      </w:r>
      <w:r w:rsidR="001E33DE">
        <w:rPr>
          <w:lang w:val="en-US"/>
        </w:rPr>
        <w:t>’</w:t>
      </w:r>
      <w:r w:rsidRPr="00B94960">
        <w:rPr>
          <w:lang w:val="en-US"/>
        </w:rPr>
        <w:t xml:space="preserve"> intervention</w:t>
      </w:r>
      <w:r w:rsidR="00F801DD" w:rsidRPr="00B94960">
        <w:rPr>
          <w:lang w:val="en-US"/>
        </w:rPr>
        <w:t>, NoSpec and TMkt/NS</w:t>
      </w:r>
      <w:r w:rsidRPr="00B94960">
        <w:rPr>
          <w:lang w:val="en-US"/>
        </w:rPr>
        <w:t>.</w:t>
      </w:r>
      <w:r w:rsidR="00F801DD" w:rsidRPr="00B94960">
        <w:rPr>
          <w:rStyle w:val="FootnoteReference"/>
          <w:lang w:val="en-US"/>
        </w:rPr>
        <w:footnoteReference w:id="2"/>
      </w:r>
      <w:r w:rsidR="00A61E00" w:rsidRPr="00B94960">
        <w:rPr>
          <w:lang w:val="en-US"/>
        </w:rPr>
        <w:t xml:space="preserve"> </w:t>
      </w:r>
      <w:r w:rsidR="00407E12" w:rsidRPr="00B94960">
        <w:rPr>
          <w:lang w:val="en-US"/>
        </w:rPr>
        <w:t>We replicate the</w:t>
      </w:r>
      <w:r w:rsidR="00F801DD" w:rsidRPr="00B94960">
        <w:rPr>
          <w:lang w:val="en-US"/>
        </w:rPr>
        <w:t>se</w:t>
      </w:r>
      <w:r w:rsidR="00407E12" w:rsidRPr="00B94960">
        <w:rPr>
          <w:lang w:val="en-US"/>
        </w:rPr>
        <w:t xml:space="preserve"> treatments</w:t>
      </w:r>
      <w:r w:rsidR="00E212D3" w:rsidRPr="00B94960">
        <w:rPr>
          <w:lang w:val="en-US"/>
        </w:rPr>
        <w:t xml:space="preserve"> </w:t>
      </w:r>
      <w:r w:rsidR="00EF6B0C" w:rsidRPr="00B94960">
        <w:rPr>
          <w:lang w:val="en-US"/>
        </w:rPr>
        <w:t>exactly as in the original study</w:t>
      </w:r>
      <w:r w:rsidR="00EF798E" w:rsidRPr="00B94960">
        <w:rPr>
          <w:lang w:val="en-US"/>
        </w:rPr>
        <w:t xml:space="preserve">, </w:t>
      </w:r>
      <w:r w:rsidR="000B3E0C" w:rsidRPr="00B94960">
        <w:rPr>
          <w:lang w:val="en-US"/>
        </w:rPr>
        <w:t>indicated via the</w:t>
      </w:r>
      <w:r w:rsidR="00EF798E" w:rsidRPr="00B94960">
        <w:rPr>
          <w:lang w:val="en-US"/>
        </w:rPr>
        <w:t xml:space="preserve"> subscript R</w:t>
      </w:r>
      <w:r w:rsidR="00F505DE" w:rsidRPr="00B94960">
        <w:rPr>
          <w:lang w:val="en-US"/>
        </w:rPr>
        <w:t xml:space="preserve"> (replication)</w:t>
      </w:r>
      <w:r w:rsidR="00C304D5" w:rsidRPr="00B94960">
        <w:rPr>
          <w:lang w:val="en-US"/>
        </w:rPr>
        <w:t xml:space="preserve">, </w:t>
      </w:r>
      <w:r w:rsidR="00E753D9" w:rsidRPr="00B94960">
        <w:rPr>
          <w:lang w:val="en-US"/>
        </w:rPr>
        <w:t>and introduce</w:t>
      </w:r>
      <w:r w:rsidR="00EF798E" w:rsidRPr="00B94960">
        <w:rPr>
          <w:lang w:val="en-US"/>
        </w:rPr>
        <w:t xml:space="preserve"> updated treatments, </w:t>
      </w:r>
      <w:r w:rsidR="000B3E0C" w:rsidRPr="00B94960">
        <w:rPr>
          <w:lang w:val="en-US"/>
        </w:rPr>
        <w:t xml:space="preserve">indicated via </w:t>
      </w:r>
      <w:r w:rsidR="00EF798E" w:rsidRPr="00B94960">
        <w:rPr>
          <w:lang w:val="en-US"/>
        </w:rPr>
        <w:t>the subscript U</w:t>
      </w:r>
      <w:r w:rsidR="00F505DE" w:rsidRPr="00B94960">
        <w:rPr>
          <w:lang w:val="en-US"/>
        </w:rPr>
        <w:t xml:space="preserve"> (updated replication)</w:t>
      </w:r>
      <w:r w:rsidR="00F801DD" w:rsidRPr="00B94960">
        <w:rPr>
          <w:lang w:val="en-US"/>
        </w:rPr>
        <w:t>.</w:t>
      </w:r>
      <w:r w:rsidR="00DD23A7" w:rsidRPr="00B94960">
        <w:rPr>
          <w:lang w:val="en-US"/>
        </w:rPr>
        <w:t xml:space="preserve">  The NoSpec condition consists of a single asset market with restrictions on trader roles.  More specifically, the ability of traders to speculate in the asset market is removed: subjects are randomly assigned to either the role of buyers or sellers, and resale or repurchase of the asset is prohibited. Thus, there is no possibility of realizing capital gains. Thus, the only source of value from holding the asset is its expected cumulative dividends. Sellers are of course allowed to sell assets at prices above the fundamental values if buyers are willing to pay those prices.   The </w:t>
      </w:r>
      <w:r w:rsidR="00B27BC9" w:rsidRPr="00B94960">
        <w:rPr>
          <w:lang w:val="en-US"/>
        </w:rPr>
        <w:t>TwoMkt/NS</w:t>
      </w:r>
      <w:r w:rsidR="00A8237D" w:rsidRPr="00B94960">
        <w:rPr>
          <w:lang w:val="en-US"/>
        </w:rPr>
        <w:t xml:space="preserve"> condition</w:t>
      </w:r>
      <w:r w:rsidR="00DD23A7" w:rsidRPr="00B94960">
        <w:rPr>
          <w:lang w:val="en-US"/>
        </w:rPr>
        <w:t xml:space="preserve"> has</w:t>
      </w:r>
      <w:r w:rsidR="000B3E0C" w:rsidRPr="00B94960">
        <w:rPr>
          <w:lang w:val="en-US"/>
        </w:rPr>
        <w:t xml:space="preserve"> a</w:t>
      </w:r>
      <w:r w:rsidR="00A8237D" w:rsidRPr="00B94960">
        <w:rPr>
          <w:lang w:val="en-US"/>
        </w:rPr>
        <w:t xml:space="preserve"> goods market</w:t>
      </w:r>
      <w:r w:rsidR="00B546D8" w:rsidRPr="00B94960">
        <w:rPr>
          <w:lang w:val="en-US"/>
        </w:rPr>
        <w:t xml:space="preserve"> operating</w:t>
      </w:r>
      <w:r w:rsidR="00A8237D" w:rsidRPr="00B94960">
        <w:rPr>
          <w:lang w:val="en-US"/>
        </w:rPr>
        <w:t xml:space="preserve"> concurrently with </w:t>
      </w:r>
      <w:r w:rsidR="00DD23A7" w:rsidRPr="00B94960">
        <w:rPr>
          <w:lang w:val="en-US"/>
        </w:rPr>
        <w:t xml:space="preserve">an </w:t>
      </w:r>
      <w:r w:rsidR="00A8237D" w:rsidRPr="00B94960">
        <w:rPr>
          <w:lang w:val="en-US"/>
        </w:rPr>
        <w:t>asset market</w:t>
      </w:r>
      <w:r w:rsidR="00DD23A7" w:rsidRPr="00B94960">
        <w:rPr>
          <w:lang w:val="en-US"/>
        </w:rPr>
        <w:t xml:space="preserve"> that is identical to NoSpec</w:t>
      </w:r>
      <w:r w:rsidR="00EF798E" w:rsidRPr="00B94960">
        <w:rPr>
          <w:lang w:val="en-US"/>
        </w:rPr>
        <w:t>.</w:t>
      </w:r>
      <w:r w:rsidR="00A8237D" w:rsidRPr="00B94960">
        <w:rPr>
          <w:lang w:val="en-US"/>
        </w:rPr>
        <w:t xml:space="preserve"> The first two rows in </w:t>
      </w:r>
      <w:r w:rsidR="00407E12" w:rsidRPr="00B94960">
        <w:rPr>
          <w:lang w:val="en-US"/>
        </w:rPr>
        <w:t xml:space="preserve">Table 1 summarize </w:t>
      </w:r>
      <w:r w:rsidR="00EF798E" w:rsidRPr="00B94960">
        <w:rPr>
          <w:lang w:val="en-US"/>
        </w:rPr>
        <w:t>the parametrization of the</w:t>
      </w:r>
      <w:r w:rsidR="00A8237D" w:rsidRPr="00B94960">
        <w:rPr>
          <w:lang w:val="en-US"/>
        </w:rPr>
        <w:t xml:space="preserve"> replication</w:t>
      </w:r>
      <w:r w:rsidR="00407E12" w:rsidRPr="00B94960">
        <w:rPr>
          <w:lang w:val="en-US"/>
        </w:rPr>
        <w:t xml:space="preserve"> treatments</w:t>
      </w:r>
      <w:r w:rsidR="00EF798E" w:rsidRPr="00B94960">
        <w:rPr>
          <w:lang w:val="en-US"/>
        </w:rPr>
        <w:t>.</w:t>
      </w:r>
      <w:r w:rsidR="00407E12" w:rsidRPr="00B94960">
        <w:rPr>
          <w:lang w:val="en-US"/>
        </w:rPr>
        <w:t xml:space="preserve">  </w:t>
      </w:r>
      <w:r w:rsidR="00F505DE" w:rsidRPr="00B94960">
        <w:rPr>
          <w:lang w:val="en-US"/>
        </w:rPr>
        <w:t xml:space="preserve"> </w:t>
      </w:r>
    </w:p>
    <w:p w14:paraId="639B96E1" w14:textId="63A01F8B" w:rsidR="006D0BA5" w:rsidRDefault="000E310C" w:rsidP="00A12048">
      <w:pPr>
        <w:spacing w:line="288" w:lineRule="auto"/>
        <w:jc w:val="both"/>
        <w:rPr>
          <w:rFonts w:eastAsia="Times New Roman"/>
          <w:color w:val="000000"/>
          <w:lang w:val="en-US" w:eastAsia="zh-CN"/>
        </w:rPr>
      </w:pPr>
      <w:r w:rsidRPr="00B94960">
        <w:rPr>
          <w:lang w:val="en-US"/>
        </w:rPr>
        <w:lastRenderedPageBreak/>
        <w:tab/>
      </w:r>
      <w:r w:rsidR="00714BFA" w:rsidRPr="00B94960">
        <w:rPr>
          <w:lang w:val="en-US"/>
        </w:rPr>
        <w:t xml:space="preserve"> </w:t>
      </w:r>
      <w:r w:rsidR="001E6049" w:rsidRPr="00B94960">
        <w:rPr>
          <w:lang w:val="en-US"/>
        </w:rPr>
        <w:t>In the NoSpec_R treatment, b</w:t>
      </w:r>
      <w:r w:rsidR="00714BFA" w:rsidRPr="00B94960">
        <w:rPr>
          <w:lang w:val="en-US"/>
        </w:rPr>
        <w:t xml:space="preserve">uyers were endowed with an initial cash balance of 7,200 francs as a gift and no assets, and sellers were endowed with 20 units of </w:t>
      </w:r>
      <w:r w:rsidR="00714BFA" w:rsidRPr="00B94960">
        <w:rPr>
          <w:i/>
          <w:iCs/>
          <w:lang w:val="en-US"/>
        </w:rPr>
        <w:t>X</w:t>
      </w:r>
      <w:r w:rsidR="00714BFA" w:rsidRPr="00B94960">
        <w:rPr>
          <w:lang w:val="en-US"/>
        </w:rPr>
        <w:t xml:space="preserve"> but no cash.  Given the dividend process and endowments of cash and assets, the initial expected wealth of all traders </w:t>
      </w:r>
      <w:r w:rsidR="00477CDB" w:rsidRPr="00B94960">
        <w:rPr>
          <w:lang w:val="en-US"/>
        </w:rPr>
        <w:t xml:space="preserve">was </w:t>
      </w:r>
      <w:r w:rsidR="00714BFA" w:rsidRPr="00B94960">
        <w:rPr>
          <w:lang w:val="en-US"/>
        </w:rPr>
        <w:t>equal.</w:t>
      </w:r>
      <w:r w:rsidR="001E6049" w:rsidRPr="00B94960">
        <w:rPr>
          <w:lang w:val="en-US"/>
        </w:rPr>
        <w:t xml:space="preserve"> In the </w:t>
      </w:r>
      <w:r w:rsidR="001E6049" w:rsidRPr="00B94960">
        <w:rPr>
          <w:rFonts w:eastAsia="Times New Roman"/>
          <w:color w:val="000000"/>
          <w:lang w:val="en-US" w:eastAsia="zh-CN"/>
        </w:rPr>
        <w:t>TMkt/NS_R treatment</w:t>
      </w:r>
      <w:r w:rsidR="00DC6461" w:rsidRPr="00B94960">
        <w:rPr>
          <w:rFonts w:eastAsia="Times New Roman"/>
          <w:color w:val="000000"/>
          <w:lang w:val="en-US" w:eastAsia="zh-CN"/>
        </w:rPr>
        <w:t>,</w:t>
      </w:r>
      <w:r w:rsidR="00EF798E" w:rsidRPr="00B94960">
        <w:rPr>
          <w:rFonts w:eastAsia="Times New Roman"/>
          <w:color w:val="000000"/>
          <w:lang w:val="en-US" w:eastAsia="zh-CN"/>
        </w:rPr>
        <w:t xml:space="preserve"> b</w:t>
      </w:r>
      <w:r w:rsidR="001E6049" w:rsidRPr="00B94960">
        <w:rPr>
          <w:rFonts w:eastAsia="Times New Roman"/>
          <w:color w:val="000000"/>
          <w:lang w:val="en-US" w:eastAsia="zh-CN"/>
        </w:rPr>
        <w:t xml:space="preserve">uyers </w:t>
      </w:r>
      <w:r w:rsidR="00477CDB" w:rsidRPr="00B94960">
        <w:rPr>
          <w:rFonts w:eastAsia="Times New Roman"/>
          <w:color w:val="000000"/>
          <w:lang w:val="en-US" w:eastAsia="zh-CN"/>
        </w:rPr>
        <w:t xml:space="preserve">were </w:t>
      </w:r>
      <w:r w:rsidR="001E6049" w:rsidRPr="00B94960">
        <w:rPr>
          <w:rFonts w:eastAsia="Times New Roman"/>
          <w:color w:val="000000"/>
          <w:lang w:val="en-US" w:eastAsia="zh-CN"/>
        </w:rPr>
        <w:t xml:space="preserve">loaned with 100,000 francs, which they </w:t>
      </w:r>
      <w:r w:rsidR="00477CDB" w:rsidRPr="00B94960">
        <w:rPr>
          <w:rFonts w:eastAsia="Times New Roman"/>
          <w:color w:val="000000"/>
          <w:lang w:val="en-US" w:eastAsia="zh-CN"/>
        </w:rPr>
        <w:t xml:space="preserve">were required to </w:t>
      </w:r>
      <w:r w:rsidR="001E6049" w:rsidRPr="00B94960">
        <w:rPr>
          <w:rFonts w:eastAsia="Times New Roman"/>
          <w:color w:val="000000"/>
          <w:lang w:val="en-US" w:eastAsia="zh-CN"/>
        </w:rPr>
        <w:t>pay back at the end of the experiment.</w:t>
      </w:r>
      <w:r w:rsidR="0049063E" w:rsidRPr="00B94960">
        <w:rPr>
          <w:rFonts w:eastAsia="Times New Roman"/>
          <w:color w:val="000000"/>
          <w:lang w:val="en-US" w:eastAsia="zh-CN"/>
        </w:rPr>
        <w:t xml:space="preserve"> </w:t>
      </w:r>
      <w:r w:rsidR="00BE20B6" w:rsidRPr="00B94960">
        <w:rPr>
          <w:rFonts w:eastAsia="Times New Roman"/>
          <w:color w:val="000000"/>
          <w:lang w:val="en-US" w:eastAsia="zh-CN"/>
        </w:rPr>
        <w:t>Buyers</w:t>
      </w:r>
      <w:r w:rsidR="00EF798E" w:rsidRPr="00B94960">
        <w:rPr>
          <w:rFonts w:eastAsia="Times New Roman"/>
          <w:color w:val="000000"/>
          <w:lang w:val="en-US" w:eastAsia="zh-CN"/>
        </w:rPr>
        <w:t xml:space="preserve"> ha</w:t>
      </w:r>
      <w:r w:rsidR="00477CDB" w:rsidRPr="00B94960">
        <w:rPr>
          <w:rFonts w:eastAsia="Times New Roman"/>
          <w:color w:val="000000"/>
          <w:lang w:val="en-US" w:eastAsia="zh-CN"/>
        </w:rPr>
        <w:t>d</w:t>
      </w:r>
      <w:r w:rsidR="00EF798E" w:rsidRPr="00B94960">
        <w:rPr>
          <w:rFonts w:eastAsia="Times New Roman"/>
          <w:color w:val="000000"/>
          <w:lang w:val="en-US" w:eastAsia="zh-CN"/>
        </w:rPr>
        <w:t xml:space="preserve"> no endowment of </w:t>
      </w:r>
      <w:r w:rsidR="0049063E" w:rsidRPr="00B94960">
        <w:rPr>
          <w:rFonts w:eastAsia="Times New Roman"/>
          <w:color w:val="000000"/>
          <w:lang w:val="en-US" w:eastAsia="zh-CN"/>
        </w:rPr>
        <w:t>unit</w:t>
      </w:r>
      <w:r w:rsidR="00EF798E" w:rsidRPr="00B94960">
        <w:rPr>
          <w:rFonts w:eastAsia="Times New Roman"/>
          <w:color w:val="000000"/>
          <w:lang w:val="en-US" w:eastAsia="zh-CN"/>
        </w:rPr>
        <w:t>s</w:t>
      </w:r>
      <w:r w:rsidR="0049063E" w:rsidRPr="00B94960">
        <w:rPr>
          <w:rFonts w:eastAsia="Times New Roman"/>
          <w:color w:val="000000"/>
          <w:lang w:val="en-US" w:eastAsia="zh-CN"/>
        </w:rPr>
        <w:t xml:space="preserve"> of </w:t>
      </w:r>
      <w:r w:rsidR="00EF798E" w:rsidRPr="00B94960">
        <w:rPr>
          <w:rFonts w:eastAsia="Times New Roman"/>
          <w:color w:val="000000"/>
          <w:lang w:val="en-US" w:eastAsia="zh-CN"/>
        </w:rPr>
        <w:t xml:space="preserve">either </w:t>
      </w:r>
      <w:r w:rsidR="0049063E" w:rsidRPr="00B94960">
        <w:rPr>
          <w:rFonts w:eastAsia="Times New Roman"/>
          <w:i/>
          <w:color w:val="000000"/>
          <w:lang w:val="en-US" w:eastAsia="zh-CN"/>
        </w:rPr>
        <w:t>X</w:t>
      </w:r>
      <w:r w:rsidR="0049063E" w:rsidRPr="00B94960">
        <w:rPr>
          <w:rFonts w:eastAsia="Times New Roman"/>
          <w:color w:val="000000"/>
          <w:lang w:val="en-US" w:eastAsia="zh-CN"/>
        </w:rPr>
        <w:t xml:space="preserve"> or </w:t>
      </w:r>
      <w:r w:rsidR="0049063E" w:rsidRPr="00B94960">
        <w:rPr>
          <w:rFonts w:eastAsia="Times New Roman"/>
          <w:i/>
          <w:color w:val="000000"/>
          <w:lang w:val="en-US" w:eastAsia="zh-CN"/>
        </w:rPr>
        <w:t>Y</w:t>
      </w:r>
      <w:r w:rsidR="0049063E" w:rsidRPr="00B94960">
        <w:rPr>
          <w:rFonts w:eastAsia="Times New Roman"/>
          <w:color w:val="000000"/>
          <w:lang w:val="en-US" w:eastAsia="zh-CN"/>
        </w:rPr>
        <w:t>.</w:t>
      </w:r>
      <w:r w:rsidR="001E6049" w:rsidRPr="00B94960">
        <w:rPr>
          <w:rFonts w:eastAsia="Times New Roman"/>
          <w:color w:val="000000"/>
          <w:lang w:val="en-US" w:eastAsia="zh-CN"/>
        </w:rPr>
        <w:t xml:space="preserve"> Sellers </w:t>
      </w:r>
      <w:r w:rsidR="00477CDB" w:rsidRPr="00B94960">
        <w:rPr>
          <w:rFonts w:eastAsia="Times New Roman"/>
          <w:color w:val="000000"/>
          <w:lang w:val="en-US" w:eastAsia="zh-CN"/>
        </w:rPr>
        <w:t xml:space="preserve">were </w:t>
      </w:r>
      <w:r w:rsidR="001E6049" w:rsidRPr="00B94960">
        <w:rPr>
          <w:rFonts w:eastAsia="Times New Roman"/>
          <w:color w:val="000000"/>
          <w:lang w:val="en-US" w:eastAsia="zh-CN"/>
        </w:rPr>
        <w:t xml:space="preserve">endowed with 20 </w:t>
      </w:r>
      <w:r w:rsidR="0049063E" w:rsidRPr="00B94960">
        <w:rPr>
          <w:rFonts w:eastAsia="Times New Roman"/>
          <w:color w:val="000000"/>
          <w:lang w:val="en-US" w:eastAsia="zh-CN"/>
        </w:rPr>
        <w:t xml:space="preserve">units of </w:t>
      </w:r>
      <w:r w:rsidR="0049063E" w:rsidRPr="00B94960">
        <w:rPr>
          <w:rFonts w:eastAsia="Times New Roman"/>
          <w:i/>
          <w:color w:val="000000"/>
          <w:lang w:val="en-US" w:eastAsia="zh-CN"/>
        </w:rPr>
        <w:t>X</w:t>
      </w:r>
      <w:r w:rsidR="0049063E" w:rsidRPr="00B94960">
        <w:rPr>
          <w:rFonts w:eastAsia="Times New Roman"/>
          <w:color w:val="000000"/>
          <w:lang w:val="en-US" w:eastAsia="zh-CN"/>
        </w:rPr>
        <w:t xml:space="preserve"> and 10 units of </w:t>
      </w:r>
      <w:r w:rsidR="0049063E" w:rsidRPr="00B94960">
        <w:rPr>
          <w:rFonts w:eastAsia="Times New Roman"/>
          <w:i/>
          <w:color w:val="000000"/>
          <w:lang w:val="en-US" w:eastAsia="zh-CN"/>
        </w:rPr>
        <w:t>Y</w:t>
      </w:r>
      <w:r w:rsidR="0049063E" w:rsidRPr="00B94960">
        <w:rPr>
          <w:rFonts w:eastAsia="Times New Roman"/>
          <w:color w:val="000000"/>
          <w:lang w:val="en-US" w:eastAsia="zh-CN"/>
        </w:rPr>
        <w:t xml:space="preserve">, </w:t>
      </w:r>
      <w:r w:rsidR="00EF798E" w:rsidRPr="00B94960">
        <w:rPr>
          <w:rFonts w:eastAsia="Times New Roman"/>
          <w:color w:val="000000"/>
          <w:lang w:val="en-US" w:eastAsia="zh-CN"/>
        </w:rPr>
        <w:t>and zero</w:t>
      </w:r>
      <w:r w:rsidR="0049063E" w:rsidRPr="00B94960">
        <w:rPr>
          <w:rFonts w:eastAsia="Times New Roman"/>
          <w:color w:val="000000"/>
          <w:lang w:val="en-US" w:eastAsia="zh-CN"/>
        </w:rPr>
        <w:t xml:space="preserve"> cash.</w:t>
      </w:r>
    </w:p>
    <w:p w14:paraId="19914BCF" w14:textId="6CEF72DB" w:rsidR="00945072" w:rsidRPr="001E33DE" w:rsidRDefault="006536F6" w:rsidP="001E33DE">
      <w:pPr>
        <w:spacing w:after="60" w:line="240" w:lineRule="auto"/>
        <w:jc w:val="center"/>
        <w:rPr>
          <w:b/>
          <w:bCs/>
          <w:sz w:val="22"/>
          <w:szCs w:val="22"/>
          <w:lang w:val="en-US"/>
        </w:rPr>
      </w:pPr>
      <w:r>
        <w:rPr>
          <w:b/>
          <w:bCs/>
          <w:sz w:val="22"/>
          <w:szCs w:val="22"/>
          <w:lang w:val="en-US"/>
        </w:rPr>
        <w:br/>
      </w:r>
      <w:r w:rsidR="00945072" w:rsidRPr="001E33DE">
        <w:rPr>
          <w:b/>
          <w:bCs/>
          <w:sz w:val="22"/>
          <w:szCs w:val="22"/>
          <w:lang w:val="en-US"/>
        </w:rPr>
        <w:t>Table 1</w:t>
      </w:r>
      <w:r w:rsidR="007802AB">
        <w:rPr>
          <w:b/>
          <w:bCs/>
          <w:sz w:val="22"/>
          <w:szCs w:val="22"/>
          <w:lang w:val="en-US"/>
        </w:rPr>
        <w:t>:</w:t>
      </w:r>
      <w:r w:rsidR="00945072" w:rsidRPr="001E33DE">
        <w:rPr>
          <w:b/>
          <w:bCs/>
          <w:sz w:val="22"/>
          <w:szCs w:val="22"/>
          <w:lang w:val="en-US"/>
        </w:rPr>
        <w:t xml:space="preserve"> Treatment Summary</w:t>
      </w:r>
    </w:p>
    <w:tbl>
      <w:tblPr>
        <w:tblW w:w="5548" w:type="pct"/>
        <w:tblInd w:w="-567" w:type="dxa"/>
        <w:tblLayout w:type="fixed"/>
        <w:tblCellMar>
          <w:left w:w="70" w:type="dxa"/>
          <w:right w:w="70" w:type="dxa"/>
        </w:tblCellMar>
        <w:tblLook w:val="04A0" w:firstRow="1" w:lastRow="0" w:firstColumn="1" w:lastColumn="0" w:noHBand="0" w:noVBand="1"/>
      </w:tblPr>
      <w:tblGrid>
        <w:gridCol w:w="1267"/>
        <w:gridCol w:w="1555"/>
        <w:gridCol w:w="708"/>
        <w:gridCol w:w="1024"/>
        <w:gridCol w:w="1062"/>
        <w:gridCol w:w="873"/>
        <w:gridCol w:w="847"/>
        <w:gridCol w:w="1270"/>
        <w:gridCol w:w="1410"/>
      </w:tblGrid>
      <w:tr w:rsidR="001E33DE" w:rsidRPr="00941026" w14:paraId="71D59B6D" w14:textId="77777777" w:rsidTr="001E33DE">
        <w:trPr>
          <w:trHeight w:val="410"/>
        </w:trPr>
        <w:tc>
          <w:tcPr>
            <w:tcW w:w="632" w:type="pct"/>
            <w:tcBorders>
              <w:top w:val="single" w:sz="12" w:space="0" w:color="auto"/>
              <w:left w:val="nil"/>
              <w:bottom w:val="single" w:sz="8" w:space="0" w:color="auto"/>
              <w:right w:val="nil"/>
            </w:tcBorders>
            <w:shd w:val="clear" w:color="auto" w:fill="auto"/>
            <w:vAlign w:val="center"/>
            <w:hideMark/>
          </w:tcPr>
          <w:p w14:paraId="7615FC64" w14:textId="77777777" w:rsidR="00945072" w:rsidRPr="00941026" w:rsidRDefault="00945072" w:rsidP="001E33DE">
            <w:pPr>
              <w:tabs>
                <w:tab w:val="clear" w:pos="425"/>
              </w:tabs>
              <w:spacing w:before="40" w:after="40" w:line="240" w:lineRule="auto"/>
              <w:rPr>
                <w:rFonts w:eastAsia="Times New Roman"/>
                <w:color w:val="000000"/>
                <w:sz w:val="22"/>
                <w:szCs w:val="22"/>
                <w:lang w:val="en-US" w:eastAsia="zh-CN"/>
              </w:rPr>
            </w:pPr>
            <w:r w:rsidRPr="00941026">
              <w:rPr>
                <w:rFonts w:eastAsia="Times New Roman"/>
                <w:color w:val="000000"/>
                <w:sz w:val="22"/>
                <w:szCs w:val="22"/>
                <w:lang w:val="en-US" w:eastAsia="zh-CN"/>
              </w:rPr>
              <w:t>Treatment</w:t>
            </w:r>
          </w:p>
        </w:tc>
        <w:tc>
          <w:tcPr>
            <w:tcW w:w="776" w:type="pct"/>
            <w:tcBorders>
              <w:top w:val="single" w:sz="12" w:space="0" w:color="auto"/>
              <w:left w:val="nil"/>
              <w:bottom w:val="single" w:sz="8" w:space="0" w:color="auto"/>
              <w:right w:val="nil"/>
            </w:tcBorders>
            <w:shd w:val="clear" w:color="auto" w:fill="auto"/>
            <w:vAlign w:val="center"/>
            <w:hideMark/>
          </w:tcPr>
          <w:p w14:paraId="4480915F" w14:textId="77777777" w:rsidR="00945072" w:rsidRPr="00941026" w:rsidRDefault="00945072" w:rsidP="001E33DE">
            <w:pPr>
              <w:tabs>
                <w:tab w:val="clear" w:pos="425"/>
              </w:tabs>
              <w:spacing w:before="40" w:after="40" w:line="240" w:lineRule="auto"/>
              <w:jc w:val="center"/>
              <w:rPr>
                <w:rFonts w:eastAsia="Times New Roman"/>
                <w:color w:val="000000"/>
                <w:sz w:val="22"/>
                <w:szCs w:val="22"/>
                <w:lang w:val="en-US" w:eastAsia="zh-CN"/>
              </w:rPr>
            </w:pPr>
            <w:r w:rsidRPr="00941026">
              <w:rPr>
                <w:rFonts w:eastAsia="Times New Roman"/>
                <w:color w:val="000000"/>
                <w:sz w:val="22"/>
                <w:szCs w:val="22"/>
                <w:lang w:val="en-US" w:eastAsia="zh-CN"/>
              </w:rPr>
              <w:t>Cash</w:t>
            </w:r>
          </w:p>
        </w:tc>
        <w:tc>
          <w:tcPr>
            <w:tcW w:w="353" w:type="pct"/>
            <w:tcBorders>
              <w:top w:val="single" w:sz="12" w:space="0" w:color="auto"/>
              <w:left w:val="nil"/>
              <w:bottom w:val="single" w:sz="8" w:space="0" w:color="auto"/>
              <w:right w:val="nil"/>
            </w:tcBorders>
            <w:shd w:val="clear" w:color="auto" w:fill="auto"/>
            <w:vAlign w:val="center"/>
            <w:hideMark/>
          </w:tcPr>
          <w:p w14:paraId="1355CBE5" w14:textId="77777777" w:rsidR="00945072" w:rsidRPr="00941026" w:rsidRDefault="00945072" w:rsidP="001E33DE">
            <w:pPr>
              <w:tabs>
                <w:tab w:val="clear" w:pos="425"/>
              </w:tabs>
              <w:spacing w:before="40" w:after="40" w:line="240" w:lineRule="auto"/>
              <w:jc w:val="center"/>
              <w:rPr>
                <w:rFonts w:eastAsia="Times New Roman"/>
                <w:color w:val="000000"/>
                <w:sz w:val="22"/>
                <w:szCs w:val="22"/>
                <w:lang w:val="en-US" w:eastAsia="zh-CN"/>
              </w:rPr>
            </w:pPr>
            <w:r w:rsidRPr="00941026">
              <w:rPr>
                <w:rFonts w:eastAsia="Times New Roman"/>
                <w:color w:val="000000"/>
                <w:sz w:val="22"/>
                <w:szCs w:val="22"/>
                <w:lang w:val="en-US" w:eastAsia="zh-CN"/>
              </w:rPr>
              <w:t>Loan</w:t>
            </w:r>
          </w:p>
        </w:tc>
        <w:tc>
          <w:tcPr>
            <w:tcW w:w="511" w:type="pct"/>
            <w:tcBorders>
              <w:top w:val="single" w:sz="12" w:space="0" w:color="auto"/>
              <w:left w:val="nil"/>
              <w:bottom w:val="single" w:sz="8" w:space="0" w:color="auto"/>
              <w:right w:val="nil"/>
            </w:tcBorders>
            <w:shd w:val="clear" w:color="auto" w:fill="auto"/>
            <w:vAlign w:val="center"/>
            <w:hideMark/>
          </w:tcPr>
          <w:p w14:paraId="5D7BD69F" w14:textId="77777777" w:rsidR="00945072" w:rsidRPr="00941026" w:rsidRDefault="00945072" w:rsidP="001E33DE">
            <w:pPr>
              <w:tabs>
                <w:tab w:val="clear" w:pos="425"/>
              </w:tabs>
              <w:spacing w:before="40" w:after="40" w:line="240" w:lineRule="auto"/>
              <w:jc w:val="center"/>
              <w:rPr>
                <w:rFonts w:eastAsia="Times New Roman"/>
                <w:color w:val="000000"/>
                <w:sz w:val="22"/>
                <w:szCs w:val="22"/>
                <w:lang w:val="en-US" w:eastAsia="zh-CN"/>
              </w:rPr>
            </w:pPr>
            <w:r w:rsidRPr="00941026">
              <w:rPr>
                <w:rFonts w:eastAsia="Times New Roman"/>
                <w:color w:val="000000"/>
                <w:sz w:val="22"/>
                <w:szCs w:val="22"/>
                <w:lang w:val="en-US" w:eastAsia="zh-CN"/>
              </w:rPr>
              <w:t>Assets</w:t>
            </w:r>
          </w:p>
        </w:tc>
        <w:tc>
          <w:tcPr>
            <w:tcW w:w="530" w:type="pct"/>
            <w:tcBorders>
              <w:top w:val="single" w:sz="12" w:space="0" w:color="auto"/>
              <w:left w:val="nil"/>
              <w:bottom w:val="single" w:sz="8" w:space="0" w:color="auto"/>
              <w:right w:val="nil"/>
            </w:tcBorders>
            <w:shd w:val="clear" w:color="auto" w:fill="auto"/>
            <w:vAlign w:val="center"/>
            <w:hideMark/>
          </w:tcPr>
          <w:p w14:paraId="72E58812" w14:textId="77777777" w:rsidR="00945072" w:rsidRPr="00941026" w:rsidRDefault="00945072" w:rsidP="001E33DE">
            <w:pPr>
              <w:tabs>
                <w:tab w:val="clear" w:pos="425"/>
              </w:tabs>
              <w:spacing w:before="40" w:after="40" w:line="240" w:lineRule="auto"/>
              <w:jc w:val="center"/>
              <w:rPr>
                <w:rFonts w:eastAsia="Times New Roman"/>
                <w:color w:val="000000"/>
                <w:sz w:val="22"/>
                <w:szCs w:val="22"/>
                <w:lang w:val="en-US" w:eastAsia="zh-CN"/>
              </w:rPr>
            </w:pPr>
            <w:r w:rsidRPr="00941026">
              <w:rPr>
                <w:rFonts w:eastAsia="Times New Roman"/>
                <w:color w:val="000000"/>
                <w:sz w:val="22"/>
                <w:szCs w:val="22"/>
                <w:lang w:val="en-US" w:eastAsia="zh-CN"/>
              </w:rPr>
              <w:t>Dividend</w:t>
            </w:r>
          </w:p>
        </w:tc>
        <w:tc>
          <w:tcPr>
            <w:tcW w:w="436" w:type="pct"/>
            <w:tcBorders>
              <w:top w:val="single" w:sz="12" w:space="0" w:color="auto"/>
              <w:left w:val="nil"/>
              <w:bottom w:val="single" w:sz="8" w:space="0" w:color="auto"/>
              <w:right w:val="nil"/>
            </w:tcBorders>
            <w:shd w:val="clear" w:color="auto" w:fill="auto"/>
            <w:vAlign w:val="center"/>
            <w:hideMark/>
          </w:tcPr>
          <w:p w14:paraId="6AA21379" w14:textId="77777777" w:rsidR="00945072" w:rsidRPr="00941026" w:rsidRDefault="00945072" w:rsidP="001E33DE">
            <w:pPr>
              <w:tabs>
                <w:tab w:val="clear" w:pos="425"/>
              </w:tabs>
              <w:spacing w:before="40" w:after="40" w:line="240" w:lineRule="auto"/>
              <w:jc w:val="center"/>
              <w:rPr>
                <w:rFonts w:eastAsia="Times New Roman"/>
                <w:color w:val="000000"/>
                <w:sz w:val="22"/>
                <w:szCs w:val="22"/>
                <w:lang w:val="en-US" w:eastAsia="zh-CN"/>
              </w:rPr>
            </w:pPr>
            <w:r w:rsidRPr="00941026">
              <w:rPr>
                <w:rFonts w:eastAsia="Times New Roman"/>
                <w:color w:val="000000"/>
                <w:sz w:val="22"/>
                <w:szCs w:val="22"/>
                <w:lang w:val="en-US" w:eastAsia="zh-CN"/>
              </w:rPr>
              <w:t>Periods</w:t>
            </w:r>
          </w:p>
        </w:tc>
        <w:tc>
          <w:tcPr>
            <w:tcW w:w="423" w:type="pct"/>
            <w:tcBorders>
              <w:top w:val="single" w:sz="12" w:space="0" w:color="auto"/>
              <w:left w:val="nil"/>
              <w:bottom w:val="single" w:sz="8" w:space="0" w:color="auto"/>
              <w:right w:val="nil"/>
            </w:tcBorders>
            <w:shd w:val="clear" w:color="auto" w:fill="auto"/>
            <w:vAlign w:val="center"/>
            <w:hideMark/>
          </w:tcPr>
          <w:p w14:paraId="66D1E963" w14:textId="77777777" w:rsidR="00945072" w:rsidRPr="00941026" w:rsidRDefault="00945072" w:rsidP="001E33DE">
            <w:pPr>
              <w:tabs>
                <w:tab w:val="clear" w:pos="425"/>
              </w:tabs>
              <w:spacing w:before="40" w:after="40" w:line="240" w:lineRule="auto"/>
              <w:jc w:val="center"/>
              <w:rPr>
                <w:rFonts w:eastAsia="Times New Roman"/>
                <w:color w:val="000000"/>
                <w:sz w:val="22"/>
                <w:szCs w:val="22"/>
                <w:lang w:val="en-US" w:eastAsia="zh-CN"/>
              </w:rPr>
            </w:pPr>
            <w:r w:rsidRPr="00941026">
              <w:rPr>
                <w:rFonts w:eastAsia="Times New Roman"/>
                <w:color w:val="000000"/>
                <w:sz w:val="22"/>
                <w:szCs w:val="22"/>
                <w:lang w:val="en-US" w:eastAsia="zh-CN"/>
              </w:rPr>
              <w:t xml:space="preserve">C/A ratio </w:t>
            </w:r>
          </w:p>
        </w:tc>
        <w:tc>
          <w:tcPr>
            <w:tcW w:w="634" w:type="pct"/>
            <w:tcBorders>
              <w:top w:val="single" w:sz="12" w:space="0" w:color="auto"/>
              <w:left w:val="nil"/>
              <w:bottom w:val="single" w:sz="8" w:space="0" w:color="auto"/>
              <w:right w:val="nil"/>
            </w:tcBorders>
            <w:shd w:val="clear" w:color="auto" w:fill="auto"/>
            <w:vAlign w:val="center"/>
            <w:hideMark/>
          </w:tcPr>
          <w:p w14:paraId="17298C3A" w14:textId="2FF555FA" w:rsidR="001E33DE" w:rsidRDefault="00945072" w:rsidP="001E33DE">
            <w:pPr>
              <w:tabs>
                <w:tab w:val="clear" w:pos="425"/>
              </w:tabs>
              <w:spacing w:before="40" w:after="40" w:line="240" w:lineRule="auto"/>
              <w:jc w:val="center"/>
              <w:rPr>
                <w:rFonts w:eastAsia="Times New Roman"/>
                <w:color w:val="000000"/>
                <w:sz w:val="22"/>
                <w:szCs w:val="22"/>
                <w:lang w:val="en-US" w:eastAsia="zh-CN"/>
              </w:rPr>
            </w:pPr>
            <w:r w:rsidRPr="00941026">
              <w:rPr>
                <w:rFonts w:eastAsia="Times New Roman"/>
                <w:color w:val="000000"/>
                <w:sz w:val="22"/>
                <w:szCs w:val="22"/>
                <w:lang w:val="en-US" w:eastAsia="zh-CN"/>
              </w:rPr>
              <w:t>LNP'</w:t>
            </w:r>
            <w:r w:rsidR="009D6562" w:rsidRPr="00941026">
              <w:rPr>
                <w:rFonts w:eastAsia="Times New Roman"/>
                <w:color w:val="000000"/>
                <w:sz w:val="22"/>
                <w:szCs w:val="22"/>
                <w:lang w:val="en-US" w:eastAsia="zh-CN"/>
              </w:rPr>
              <w:t xml:space="preserve"> #</w:t>
            </w:r>
          </w:p>
          <w:p w14:paraId="1DF37267" w14:textId="5D4E1286" w:rsidR="00945072" w:rsidRPr="00941026" w:rsidRDefault="009D6562" w:rsidP="001E33DE">
            <w:pPr>
              <w:tabs>
                <w:tab w:val="clear" w:pos="425"/>
              </w:tabs>
              <w:spacing w:before="40" w:after="40" w:line="240" w:lineRule="auto"/>
              <w:jc w:val="center"/>
              <w:rPr>
                <w:rFonts w:eastAsia="Times New Roman"/>
                <w:color w:val="000000"/>
                <w:sz w:val="22"/>
                <w:szCs w:val="22"/>
                <w:lang w:val="en-US" w:eastAsia="zh-CN"/>
              </w:rPr>
            </w:pPr>
            <w:r w:rsidRPr="00941026">
              <w:rPr>
                <w:rFonts w:eastAsia="Times New Roman"/>
                <w:color w:val="000000"/>
                <w:sz w:val="22"/>
                <w:szCs w:val="22"/>
                <w:lang w:val="en-US" w:eastAsia="zh-CN"/>
              </w:rPr>
              <w:t xml:space="preserve">of </w:t>
            </w:r>
            <w:r w:rsidR="00945072" w:rsidRPr="00941026">
              <w:rPr>
                <w:rFonts w:eastAsia="Times New Roman"/>
                <w:color w:val="000000"/>
                <w:sz w:val="22"/>
                <w:szCs w:val="22"/>
                <w:lang w:val="en-US" w:eastAsia="zh-CN"/>
              </w:rPr>
              <w:t>Obs</w:t>
            </w:r>
          </w:p>
        </w:tc>
        <w:tc>
          <w:tcPr>
            <w:tcW w:w="704" w:type="pct"/>
            <w:tcBorders>
              <w:top w:val="single" w:sz="12" w:space="0" w:color="auto"/>
              <w:left w:val="nil"/>
              <w:bottom w:val="single" w:sz="8" w:space="0" w:color="auto"/>
              <w:right w:val="nil"/>
            </w:tcBorders>
            <w:shd w:val="clear" w:color="auto" w:fill="auto"/>
            <w:vAlign w:val="center"/>
            <w:hideMark/>
          </w:tcPr>
          <w:p w14:paraId="1F78A16D" w14:textId="79560BC6" w:rsidR="00945072" w:rsidRPr="00941026" w:rsidRDefault="00945072" w:rsidP="001E33DE">
            <w:pPr>
              <w:tabs>
                <w:tab w:val="clear" w:pos="425"/>
              </w:tabs>
              <w:spacing w:before="40" w:after="40" w:line="240" w:lineRule="auto"/>
              <w:jc w:val="center"/>
              <w:rPr>
                <w:rFonts w:eastAsia="Times New Roman"/>
                <w:color w:val="000000"/>
                <w:sz w:val="22"/>
                <w:szCs w:val="22"/>
                <w:lang w:val="en-US" w:eastAsia="zh-CN"/>
              </w:rPr>
            </w:pPr>
            <w:r w:rsidRPr="00941026">
              <w:rPr>
                <w:rFonts w:eastAsia="Times New Roman"/>
                <w:color w:val="000000"/>
                <w:sz w:val="22"/>
                <w:szCs w:val="22"/>
                <w:lang w:val="en-US" w:eastAsia="zh-CN"/>
              </w:rPr>
              <w:t xml:space="preserve">Our </w:t>
            </w:r>
            <w:r w:rsidR="009D6562" w:rsidRPr="00941026">
              <w:rPr>
                <w:rFonts w:eastAsia="Times New Roman"/>
                <w:color w:val="000000"/>
                <w:sz w:val="22"/>
                <w:szCs w:val="22"/>
                <w:lang w:val="en-US" w:eastAsia="zh-CN"/>
              </w:rPr>
              <w:t xml:space="preserve"># of </w:t>
            </w:r>
            <w:r w:rsidRPr="00941026">
              <w:rPr>
                <w:rFonts w:eastAsia="Times New Roman"/>
                <w:color w:val="000000"/>
                <w:sz w:val="22"/>
                <w:szCs w:val="22"/>
                <w:lang w:val="en-US" w:eastAsia="zh-CN"/>
              </w:rPr>
              <w:t>Observations</w:t>
            </w:r>
          </w:p>
        </w:tc>
      </w:tr>
      <w:tr w:rsidR="001E33DE" w:rsidRPr="00941026" w14:paraId="70B650D3" w14:textId="77777777" w:rsidTr="001E33DE">
        <w:trPr>
          <w:trHeight w:val="368"/>
        </w:trPr>
        <w:tc>
          <w:tcPr>
            <w:tcW w:w="632" w:type="pct"/>
            <w:tcBorders>
              <w:top w:val="single" w:sz="4" w:space="0" w:color="auto"/>
              <w:left w:val="nil"/>
              <w:bottom w:val="nil"/>
              <w:right w:val="nil"/>
            </w:tcBorders>
            <w:shd w:val="clear" w:color="auto" w:fill="auto"/>
            <w:vAlign w:val="center"/>
          </w:tcPr>
          <w:p w14:paraId="2AB893B8" w14:textId="17832B15" w:rsidR="00D62D36" w:rsidRPr="00941026" w:rsidRDefault="00D62D36" w:rsidP="00D62D36">
            <w:pPr>
              <w:tabs>
                <w:tab w:val="clear" w:pos="425"/>
              </w:tabs>
              <w:spacing w:after="0" w:line="240" w:lineRule="auto"/>
              <w:rPr>
                <w:rFonts w:eastAsia="Times New Roman"/>
                <w:color w:val="000000"/>
                <w:sz w:val="22"/>
                <w:szCs w:val="22"/>
                <w:lang w:val="en-US" w:eastAsia="zh-CN"/>
              </w:rPr>
            </w:pPr>
            <w:r w:rsidRPr="00941026">
              <w:rPr>
                <w:rFonts w:eastAsia="Times New Roman"/>
                <w:color w:val="000000"/>
                <w:sz w:val="22"/>
                <w:szCs w:val="22"/>
                <w:lang w:val="en-US" w:eastAsia="zh-CN"/>
              </w:rPr>
              <w:t>NoSpec_R</w:t>
            </w:r>
          </w:p>
        </w:tc>
        <w:tc>
          <w:tcPr>
            <w:tcW w:w="776" w:type="pct"/>
            <w:tcBorders>
              <w:top w:val="single" w:sz="4" w:space="0" w:color="auto"/>
              <w:left w:val="nil"/>
              <w:bottom w:val="nil"/>
              <w:right w:val="nil"/>
            </w:tcBorders>
            <w:shd w:val="clear" w:color="auto" w:fill="auto"/>
            <w:vAlign w:val="center"/>
          </w:tcPr>
          <w:p w14:paraId="0607BBB6" w14:textId="1E18776F" w:rsidR="00D62D36" w:rsidRPr="00941026" w:rsidRDefault="00D62D36" w:rsidP="001E33DE">
            <w:pPr>
              <w:tabs>
                <w:tab w:val="clear" w:pos="425"/>
              </w:tabs>
              <w:spacing w:after="0" w:line="240" w:lineRule="auto"/>
              <w:rPr>
                <w:rFonts w:eastAsia="Times New Roman"/>
                <w:color w:val="000000"/>
                <w:sz w:val="22"/>
                <w:szCs w:val="22"/>
                <w:lang w:val="en-US" w:eastAsia="zh-CN"/>
              </w:rPr>
            </w:pPr>
            <w:r w:rsidRPr="00941026">
              <w:rPr>
                <w:rFonts w:eastAsia="Times New Roman"/>
                <w:color w:val="000000"/>
                <w:sz w:val="22"/>
                <w:szCs w:val="22"/>
                <w:lang w:val="en-US" w:eastAsia="zh-CN"/>
              </w:rPr>
              <w:t>7,200/buyer</w:t>
            </w:r>
          </w:p>
        </w:tc>
        <w:tc>
          <w:tcPr>
            <w:tcW w:w="353" w:type="pct"/>
            <w:tcBorders>
              <w:top w:val="single" w:sz="4" w:space="0" w:color="auto"/>
              <w:left w:val="nil"/>
              <w:bottom w:val="nil"/>
              <w:right w:val="nil"/>
            </w:tcBorders>
            <w:shd w:val="clear" w:color="auto" w:fill="auto"/>
            <w:vAlign w:val="center"/>
          </w:tcPr>
          <w:p w14:paraId="71B8DBA1" w14:textId="2BAA96A5" w:rsidR="00D62D36" w:rsidRPr="00941026" w:rsidRDefault="00D62D36" w:rsidP="00D62D36">
            <w:pPr>
              <w:tabs>
                <w:tab w:val="clear" w:pos="425"/>
              </w:tabs>
              <w:spacing w:after="0" w:line="240" w:lineRule="auto"/>
              <w:jc w:val="center"/>
              <w:rPr>
                <w:rFonts w:eastAsia="Times New Roman"/>
                <w:color w:val="000000"/>
                <w:sz w:val="22"/>
                <w:szCs w:val="22"/>
                <w:lang w:val="en-US" w:eastAsia="zh-CN"/>
              </w:rPr>
            </w:pPr>
            <w:r w:rsidRPr="00941026">
              <w:rPr>
                <w:rFonts w:eastAsia="Times New Roman"/>
                <w:color w:val="000000"/>
                <w:sz w:val="22"/>
                <w:szCs w:val="22"/>
                <w:lang w:val="en-US" w:eastAsia="zh-CN"/>
              </w:rPr>
              <w:t>No</w:t>
            </w:r>
          </w:p>
        </w:tc>
        <w:tc>
          <w:tcPr>
            <w:tcW w:w="511" w:type="pct"/>
            <w:tcBorders>
              <w:top w:val="single" w:sz="4" w:space="0" w:color="auto"/>
              <w:left w:val="nil"/>
              <w:bottom w:val="nil"/>
              <w:right w:val="nil"/>
            </w:tcBorders>
            <w:shd w:val="clear" w:color="auto" w:fill="auto"/>
            <w:vAlign w:val="center"/>
          </w:tcPr>
          <w:p w14:paraId="5BCE9743" w14:textId="4A62100F" w:rsidR="00D62D36" w:rsidRPr="00941026" w:rsidRDefault="00D62D36" w:rsidP="00D62D36">
            <w:pPr>
              <w:tabs>
                <w:tab w:val="clear" w:pos="425"/>
              </w:tabs>
              <w:spacing w:after="0" w:line="240" w:lineRule="auto"/>
              <w:jc w:val="center"/>
              <w:rPr>
                <w:rFonts w:eastAsia="Times New Roman"/>
                <w:color w:val="000000"/>
                <w:sz w:val="22"/>
                <w:szCs w:val="22"/>
                <w:lang w:val="en-US" w:eastAsia="zh-CN"/>
              </w:rPr>
            </w:pPr>
            <w:r w:rsidRPr="00941026">
              <w:rPr>
                <w:rFonts w:eastAsia="Times New Roman"/>
                <w:color w:val="000000"/>
                <w:sz w:val="22"/>
                <w:szCs w:val="22"/>
                <w:lang w:val="en-US" w:eastAsia="zh-CN"/>
              </w:rPr>
              <w:t>20/seller</w:t>
            </w:r>
          </w:p>
        </w:tc>
        <w:tc>
          <w:tcPr>
            <w:tcW w:w="530" w:type="pct"/>
            <w:tcBorders>
              <w:top w:val="single" w:sz="4" w:space="0" w:color="auto"/>
              <w:left w:val="nil"/>
              <w:bottom w:val="nil"/>
              <w:right w:val="nil"/>
            </w:tcBorders>
            <w:shd w:val="clear" w:color="auto" w:fill="auto"/>
            <w:vAlign w:val="center"/>
          </w:tcPr>
          <w:p w14:paraId="1F8DD536" w14:textId="2F0EDA4E" w:rsidR="00D62D36" w:rsidRPr="00941026" w:rsidRDefault="00D62D36" w:rsidP="00D62D36">
            <w:pPr>
              <w:tabs>
                <w:tab w:val="clear" w:pos="425"/>
              </w:tabs>
              <w:spacing w:after="0" w:line="240" w:lineRule="auto"/>
              <w:jc w:val="center"/>
              <w:rPr>
                <w:rFonts w:eastAsia="Times New Roman"/>
                <w:color w:val="000000"/>
                <w:sz w:val="22"/>
                <w:szCs w:val="22"/>
                <w:lang w:val="en-US" w:eastAsia="zh-CN"/>
              </w:rPr>
            </w:pPr>
            <w:r w:rsidRPr="00941026">
              <w:rPr>
                <w:rFonts w:eastAsia="Times New Roman"/>
                <w:color w:val="000000"/>
                <w:sz w:val="22"/>
                <w:szCs w:val="22"/>
                <w:lang w:val="en-US" w:eastAsia="zh-CN"/>
              </w:rPr>
              <w:t>20,40</w:t>
            </w:r>
          </w:p>
        </w:tc>
        <w:tc>
          <w:tcPr>
            <w:tcW w:w="436" w:type="pct"/>
            <w:tcBorders>
              <w:top w:val="single" w:sz="4" w:space="0" w:color="auto"/>
              <w:left w:val="nil"/>
              <w:bottom w:val="nil"/>
              <w:right w:val="nil"/>
            </w:tcBorders>
            <w:shd w:val="clear" w:color="auto" w:fill="auto"/>
            <w:vAlign w:val="center"/>
          </w:tcPr>
          <w:p w14:paraId="1F39335D" w14:textId="67D9A76B" w:rsidR="00D62D36" w:rsidRPr="00941026" w:rsidRDefault="00D62D36" w:rsidP="00D62D36">
            <w:pPr>
              <w:tabs>
                <w:tab w:val="clear" w:pos="425"/>
              </w:tabs>
              <w:spacing w:after="0" w:line="240" w:lineRule="auto"/>
              <w:jc w:val="center"/>
              <w:rPr>
                <w:rFonts w:eastAsia="Times New Roman"/>
                <w:color w:val="000000"/>
                <w:sz w:val="22"/>
                <w:szCs w:val="22"/>
                <w:lang w:val="en-US" w:eastAsia="zh-CN"/>
              </w:rPr>
            </w:pPr>
            <w:r w:rsidRPr="00941026">
              <w:rPr>
                <w:rFonts w:eastAsia="Times New Roman"/>
                <w:color w:val="000000"/>
                <w:sz w:val="22"/>
                <w:szCs w:val="22"/>
                <w:lang w:val="en-US" w:eastAsia="zh-CN"/>
              </w:rPr>
              <w:t>12</w:t>
            </w:r>
          </w:p>
        </w:tc>
        <w:tc>
          <w:tcPr>
            <w:tcW w:w="423" w:type="pct"/>
            <w:tcBorders>
              <w:top w:val="single" w:sz="4" w:space="0" w:color="auto"/>
              <w:left w:val="nil"/>
              <w:bottom w:val="nil"/>
              <w:right w:val="nil"/>
            </w:tcBorders>
            <w:shd w:val="clear" w:color="auto" w:fill="auto"/>
            <w:vAlign w:val="center"/>
          </w:tcPr>
          <w:p w14:paraId="707439D8" w14:textId="047484CB" w:rsidR="00D62D36" w:rsidRPr="00941026" w:rsidRDefault="00D62D36" w:rsidP="00D62D36">
            <w:pPr>
              <w:tabs>
                <w:tab w:val="clear" w:pos="425"/>
              </w:tabs>
              <w:spacing w:after="0" w:line="240" w:lineRule="auto"/>
              <w:jc w:val="center"/>
              <w:rPr>
                <w:rFonts w:eastAsia="Times New Roman"/>
                <w:color w:val="000000"/>
                <w:sz w:val="22"/>
                <w:szCs w:val="22"/>
                <w:lang w:val="en-US" w:eastAsia="zh-CN"/>
              </w:rPr>
            </w:pPr>
            <w:r w:rsidRPr="00941026">
              <w:rPr>
                <w:rFonts w:eastAsia="Times New Roman"/>
                <w:color w:val="000000"/>
                <w:sz w:val="22"/>
                <w:szCs w:val="22"/>
                <w:lang w:val="en-US" w:eastAsia="zh-CN"/>
              </w:rPr>
              <w:t>1</w:t>
            </w:r>
            <w:r w:rsidR="00604192" w:rsidRPr="00941026">
              <w:rPr>
                <w:rFonts w:eastAsia="Times New Roman"/>
                <w:color w:val="000000"/>
                <w:sz w:val="22"/>
                <w:szCs w:val="22"/>
                <w:lang w:val="en-US" w:eastAsia="zh-CN"/>
              </w:rPr>
              <w:t>.00</w:t>
            </w:r>
          </w:p>
        </w:tc>
        <w:tc>
          <w:tcPr>
            <w:tcW w:w="634" w:type="pct"/>
            <w:tcBorders>
              <w:top w:val="single" w:sz="4" w:space="0" w:color="auto"/>
              <w:left w:val="nil"/>
              <w:bottom w:val="nil"/>
              <w:right w:val="nil"/>
            </w:tcBorders>
            <w:shd w:val="clear" w:color="auto" w:fill="auto"/>
            <w:vAlign w:val="center"/>
          </w:tcPr>
          <w:p w14:paraId="35DC031D" w14:textId="3A749F2F" w:rsidR="00D62D36" w:rsidRPr="00941026" w:rsidRDefault="00D62D36" w:rsidP="00D62D36">
            <w:pPr>
              <w:tabs>
                <w:tab w:val="clear" w:pos="425"/>
              </w:tabs>
              <w:spacing w:after="0" w:line="240" w:lineRule="auto"/>
              <w:jc w:val="center"/>
              <w:rPr>
                <w:rFonts w:eastAsia="Times New Roman"/>
                <w:color w:val="000000"/>
                <w:sz w:val="22"/>
                <w:szCs w:val="22"/>
                <w:lang w:val="en-US" w:eastAsia="zh-CN"/>
              </w:rPr>
            </w:pPr>
            <w:r w:rsidRPr="00941026">
              <w:rPr>
                <w:rFonts w:eastAsia="Times New Roman"/>
                <w:color w:val="000000"/>
                <w:sz w:val="22"/>
                <w:szCs w:val="22"/>
                <w:lang w:val="en-US" w:eastAsia="zh-CN"/>
              </w:rPr>
              <w:t>3</w:t>
            </w:r>
          </w:p>
        </w:tc>
        <w:tc>
          <w:tcPr>
            <w:tcW w:w="704" w:type="pct"/>
            <w:tcBorders>
              <w:top w:val="single" w:sz="4" w:space="0" w:color="auto"/>
              <w:left w:val="nil"/>
              <w:bottom w:val="nil"/>
              <w:right w:val="nil"/>
            </w:tcBorders>
            <w:shd w:val="clear" w:color="auto" w:fill="auto"/>
            <w:vAlign w:val="center"/>
          </w:tcPr>
          <w:p w14:paraId="54703BE3" w14:textId="1418F17F" w:rsidR="00D62D36" w:rsidRPr="00941026" w:rsidRDefault="00D62D36" w:rsidP="00D62D36">
            <w:pPr>
              <w:tabs>
                <w:tab w:val="clear" w:pos="425"/>
              </w:tabs>
              <w:spacing w:after="0" w:line="240" w:lineRule="auto"/>
              <w:jc w:val="center"/>
              <w:rPr>
                <w:rFonts w:eastAsia="Times New Roman"/>
                <w:color w:val="000000"/>
                <w:sz w:val="22"/>
                <w:szCs w:val="22"/>
                <w:lang w:val="en-US" w:eastAsia="zh-CN"/>
              </w:rPr>
            </w:pPr>
            <w:r w:rsidRPr="00941026">
              <w:rPr>
                <w:rFonts w:eastAsia="Times New Roman"/>
                <w:color w:val="000000"/>
                <w:sz w:val="22"/>
                <w:szCs w:val="22"/>
                <w:lang w:val="en-US" w:eastAsia="zh-CN"/>
              </w:rPr>
              <w:t>7</w:t>
            </w:r>
          </w:p>
        </w:tc>
      </w:tr>
      <w:tr w:rsidR="001E33DE" w:rsidRPr="00941026" w14:paraId="5E4A89E5" w14:textId="77777777" w:rsidTr="001E33DE">
        <w:trPr>
          <w:trHeight w:val="368"/>
        </w:trPr>
        <w:tc>
          <w:tcPr>
            <w:tcW w:w="632" w:type="pct"/>
            <w:tcBorders>
              <w:top w:val="nil"/>
              <w:left w:val="nil"/>
              <w:bottom w:val="nil"/>
              <w:right w:val="nil"/>
            </w:tcBorders>
            <w:shd w:val="clear" w:color="auto" w:fill="auto"/>
            <w:vAlign w:val="center"/>
          </w:tcPr>
          <w:p w14:paraId="1D4794EF" w14:textId="1BF54851" w:rsidR="00D62D36" w:rsidRPr="00941026" w:rsidRDefault="00D62D36" w:rsidP="00D62D36">
            <w:pPr>
              <w:tabs>
                <w:tab w:val="clear" w:pos="425"/>
              </w:tabs>
              <w:spacing w:after="0" w:line="240" w:lineRule="auto"/>
              <w:rPr>
                <w:rFonts w:eastAsia="Times New Roman"/>
                <w:color w:val="000000"/>
                <w:sz w:val="22"/>
                <w:szCs w:val="22"/>
                <w:lang w:val="en-US" w:eastAsia="zh-CN"/>
              </w:rPr>
            </w:pPr>
            <w:r w:rsidRPr="00941026">
              <w:rPr>
                <w:rFonts w:eastAsia="Times New Roman"/>
                <w:color w:val="000000"/>
                <w:sz w:val="22"/>
                <w:szCs w:val="22"/>
                <w:lang w:val="en-US" w:eastAsia="zh-CN"/>
              </w:rPr>
              <w:t>TMkt/NS_R</w:t>
            </w:r>
            <w:r w:rsidRPr="00941026" w:rsidDel="00D62D36">
              <w:rPr>
                <w:rFonts w:eastAsia="Times New Roman"/>
                <w:color w:val="000000"/>
                <w:sz w:val="22"/>
                <w:szCs w:val="22"/>
                <w:lang w:val="en-US" w:eastAsia="zh-CN"/>
              </w:rPr>
              <w:t xml:space="preserve"> </w:t>
            </w:r>
          </w:p>
        </w:tc>
        <w:tc>
          <w:tcPr>
            <w:tcW w:w="776" w:type="pct"/>
            <w:tcBorders>
              <w:top w:val="nil"/>
              <w:left w:val="nil"/>
              <w:bottom w:val="nil"/>
              <w:right w:val="nil"/>
            </w:tcBorders>
            <w:shd w:val="clear" w:color="auto" w:fill="auto"/>
            <w:vAlign w:val="center"/>
          </w:tcPr>
          <w:p w14:paraId="5E29460D" w14:textId="2BE4013A" w:rsidR="00D62D36" w:rsidRPr="00941026" w:rsidRDefault="00D62D36" w:rsidP="001E33DE">
            <w:pPr>
              <w:tabs>
                <w:tab w:val="clear" w:pos="425"/>
              </w:tabs>
              <w:spacing w:after="0" w:line="240" w:lineRule="auto"/>
              <w:rPr>
                <w:rFonts w:eastAsia="Times New Roman"/>
                <w:color w:val="000000"/>
                <w:sz w:val="22"/>
                <w:szCs w:val="22"/>
                <w:lang w:val="en-US" w:eastAsia="zh-CN"/>
              </w:rPr>
            </w:pPr>
            <w:r w:rsidRPr="00941026">
              <w:rPr>
                <w:rFonts w:eastAsia="Times New Roman"/>
                <w:color w:val="000000"/>
                <w:sz w:val="22"/>
                <w:szCs w:val="22"/>
                <w:lang w:val="en-US" w:eastAsia="zh-CN"/>
              </w:rPr>
              <w:t>100,000/buyer</w:t>
            </w:r>
            <w:r w:rsidRPr="00941026" w:rsidDel="00D62D36">
              <w:rPr>
                <w:rFonts w:eastAsia="Times New Roman"/>
                <w:color w:val="000000"/>
                <w:sz w:val="22"/>
                <w:szCs w:val="22"/>
                <w:lang w:val="en-US" w:eastAsia="zh-CN"/>
              </w:rPr>
              <w:t xml:space="preserve"> </w:t>
            </w:r>
          </w:p>
        </w:tc>
        <w:tc>
          <w:tcPr>
            <w:tcW w:w="353" w:type="pct"/>
            <w:tcBorders>
              <w:top w:val="nil"/>
              <w:left w:val="nil"/>
              <w:bottom w:val="nil"/>
              <w:right w:val="nil"/>
            </w:tcBorders>
            <w:shd w:val="clear" w:color="auto" w:fill="auto"/>
            <w:vAlign w:val="center"/>
          </w:tcPr>
          <w:p w14:paraId="70714786" w14:textId="650FD194" w:rsidR="00D62D36" w:rsidRPr="00941026" w:rsidRDefault="00D62D36" w:rsidP="00D62D36">
            <w:pPr>
              <w:tabs>
                <w:tab w:val="clear" w:pos="425"/>
              </w:tabs>
              <w:spacing w:after="0" w:line="240" w:lineRule="auto"/>
              <w:jc w:val="center"/>
              <w:rPr>
                <w:rFonts w:eastAsia="Times New Roman"/>
                <w:color w:val="000000"/>
                <w:sz w:val="22"/>
                <w:szCs w:val="22"/>
                <w:lang w:val="en-US" w:eastAsia="zh-CN"/>
              </w:rPr>
            </w:pPr>
            <w:r w:rsidRPr="00941026">
              <w:rPr>
                <w:rFonts w:eastAsia="Times New Roman"/>
                <w:color w:val="000000"/>
                <w:sz w:val="22"/>
                <w:szCs w:val="22"/>
                <w:lang w:val="en-US" w:eastAsia="zh-CN"/>
              </w:rPr>
              <w:t>Yes</w:t>
            </w:r>
            <w:r w:rsidRPr="00941026" w:rsidDel="00D62D36">
              <w:rPr>
                <w:rFonts w:eastAsia="Times New Roman"/>
                <w:color w:val="000000"/>
                <w:sz w:val="22"/>
                <w:szCs w:val="22"/>
                <w:lang w:val="en-US" w:eastAsia="zh-CN"/>
              </w:rPr>
              <w:t xml:space="preserve"> </w:t>
            </w:r>
          </w:p>
        </w:tc>
        <w:tc>
          <w:tcPr>
            <w:tcW w:w="511" w:type="pct"/>
            <w:tcBorders>
              <w:top w:val="nil"/>
              <w:left w:val="nil"/>
              <w:bottom w:val="nil"/>
              <w:right w:val="nil"/>
            </w:tcBorders>
            <w:shd w:val="clear" w:color="auto" w:fill="auto"/>
            <w:vAlign w:val="center"/>
          </w:tcPr>
          <w:p w14:paraId="44D1C19C" w14:textId="2AE80DDB" w:rsidR="00D62D36" w:rsidRPr="00941026" w:rsidRDefault="00D62D36" w:rsidP="00D62D36">
            <w:pPr>
              <w:tabs>
                <w:tab w:val="clear" w:pos="425"/>
              </w:tabs>
              <w:spacing w:after="0" w:line="240" w:lineRule="auto"/>
              <w:jc w:val="center"/>
              <w:rPr>
                <w:rFonts w:eastAsia="Times New Roman"/>
                <w:color w:val="000000"/>
                <w:sz w:val="22"/>
                <w:szCs w:val="22"/>
                <w:lang w:val="en-US" w:eastAsia="zh-CN"/>
              </w:rPr>
            </w:pPr>
            <w:r w:rsidRPr="00941026">
              <w:rPr>
                <w:rFonts w:eastAsia="Times New Roman"/>
                <w:color w:val="000000"/>
                <w:sz w:val="22"/>
                <w:szCs w:val="22"/>
                <w:lang w:val="en-US" w:eastAsia="zh-CN"/>
              </w:rPr>
              <w:t>20/seller</w:t>
            </w:r>
          </w:p>
        </w:tc>
        <w:tc>
          <w:tcPr>
            <w:tcW w:w="530" w:type="pct"/>
            <w:tcBorders>
              <w:top w:val="nil"/>
              <w:left w:val="nil"/>
              <w:bottom w:val="nil"/>
              <w:right w:val="nil"/>
            </w:tcBorders>
            <w:shd w:val="clear" w:color="auto" w:fill="auto"/>
            <w:vAlign w:val="center"/>
          </w:tcPr>
          <w:p w14:paraId="3DFD6719" w14:textId="23686466" w:rsidR="00D62D36" w:rsidRPr="00941026" w:rsidRDefault="00D62D36" w:rsidP="00D62D36">
            <w:pPr>
              <w:tabs>
                <w:tab w:val="clear" w:pos="425"/>
              </w:tabs>
              <w:spacing w:after="0" w:line="240" w:lineRule="auto"/>
              <w:jc w:val="center"/>
              <w:rPr>
                <w:rFonts w:eastAsia="Times New Roman"/>
                <w:color w:val="000000"/>
                <w:sz w:val="22"/>
                <w:szCs w:val="22"/>
                <w:lang w:val="en-US" w:eastAsia="zh-CN"/>
              </w:rPr>
            </w:pPr>
            <w:r w:rsidRPr="00941026">
              <w:rPr>
                <w:rFonts w:eastAsia="Times New Roman"/>
                <w:color w:val="000000"/>
                <w:sz w:val="22"/>
                <w:szCs w:val="22"/>
                <w:lang w:val="en-US" w:eastAsia="zh-CN"/>
              </w:rPr>
              <w:t>20,40</w:t>
            </w:r>
          </w:p>
        </w:tc>
        <w:tc>
          <w:tcPr>
            <w:tcW w:w="436" w:type="pct"/>
            <w:tcBorders>
              <w:top w:val="nil"/>
              <w:left w:val="nil"/>
              <w:bottom w:val="nil"/>
              <w:right w:val="nil"/>
            </w:tcBorders>
            <w:shd w:val="clear" w:color="auto" w:fill="auto"/>
            <w:vAlign w:val="center"/>
          </w:tcPr>
          <w:p w14:paraId="3D68F35D" w14:textId="569D9F76" w:rsidR="00D62D36" w:rsidRPr="00941026" w:rsidRDefault="003F23C8" w:rsidP="00D62D36">
            <w:pPr>
              <w:tabs>
                <w:tab w:val="clear" w:pos="425"/>
              </w:tabs>
              <w:spacing w:after="0" w:line="240" w:lineRule="auto"/>
              <w:jc w:val="center"/>
              <w:rPr>
                <w:rFonts w:eastAsia="Times New Roman"/>
                <w:color w:val="000000"/>
                <w:sz w:val="22"/>
                <w:szCs w:val="22"/>
                <w:lang w:val="en-US" w:eastAsia="zh-CN"/>
              </w:rPr>
            </w:pPr>
            <w:r w:rsidRPr="00941026">
              <w:rPr>
                <w:rFonts w:eastAsia="Times New Roman"/>
                <w:color w:val="000000"/>
                <w:sz w:val="22"/>
                <w:szCs w:val="22"/>
                <w:lang w:val="en-US" w:eastAsia="zh-CN"/>
              </w:rPr>
              <w:t>12 (15)</w:t>
            </w:r>
          </w:p>
        </w:tc>
        <w:tc>
          <w:tcPr>
            <w:tcW w:w="423" w:type="pct"/>
            <w:tcBorders>
              <w:top w:val="nil"/>
              <w:left w:val="nil"/>
              <w:bottom w:val="nil"/>
              <w:right w:val="nil"/>
            </w:tcBorders>
            <w:shd w:val="clear" w:color="auto" w:fill="auto"/>
            <w:vAlign w:val="center"/>
          </w:tcPr>
          <w:p w14:paraId="7E4D02FC" w14:textId="1B04AEF6" w:rsidR="00D62D36" w:rsidRPr="00941026" w:rsidRDefault="009C48CF" w:rsidP="00D62D36">
            <w:pPr>
              <w:tabs>
                <w:tab w:val="clear" w:pos="425"/>
              </w:tabs>
              <w:spacing w:after="0" w:line="240" w:lineRule="auto"/>
              <w:jc w:val="center"/>
              <w:rPr>
                <w:rFonts w:eastAsia="Times New Roman"/>
                <w:color w:val="000000"/>
                <w:sz w:val="22"/>
                <w:szCs w:val="22"/>
                <w:lang w:val="en-US" w:eastAsia="zh-CN"/>
              </w:rPr>
            </w:pPr>
            <w:r w:rsidRPr="00941026">
              <w:rPr>
                <w:rFonts w:eastAsia="Times New Roman"/>
                <w:color w:val="000000"/>
                <w:sz w:val="22"/>
                <w:szCs w:val="22"/>
                <w:lang w:val="en-US" w:eastAsia="zh-CN"/>
              </w:rPr>
              <w:t>13.89</w:t>
            </w:r>
          </w:p>
        </w:tc>
        <w:tc>
          <w:tcPr>
            <w:tcW w:w="634" w:type="pct"/>
            <w:tcBorders>
              <w:top w:val="nil"/>
              <w:left w:val="nil"/>
              <w:bottom w:val="nil"/>
              <w:right w:val="nil"/>
            </w:tcBorders>
            <w:shd w:val="clear" w:color="auto" w:fill="auto"/>
            <w:vAlign w:val="center"/>
          </w:tcPr>
          <w:p w14:paraId="6B787355" w14:textId="1DB8E1AB" w:rsidR="00D62D36" w:rsidRPr="00941026" w:rsidRDefault="009C48CF" w:rsidP="00D62D36">
            <w:pPr>
              <w:tabs>
                <w:tab w:val="clear" w:pos="425"/>
              </w:tabs>
              <w:spacing w:after="0" w:line="240" w:lineRule="auto"/>
              <w:jc w:val="center"/>
              <w:rPr>
                <w:rFonts w:eastAsia="Times New Roman"/>
                <w:color w:val="000000"/>
                <w:sz w:val="22"/>
                <w:szCs w:val="22"/>
                <w:lang w:val="en-US" w:eastAsia="zh-CN"/>
              </w:rPr>
            </w:pPr>
            <w:r w:rsidRPr="00941026">
              <w:rPr>
                <w:rFonts w:eastAsia="Times New Roman"/>
                <w:color w:val="000000"/>
                <w:sz w:val="22"/>
                <w:szCs w:val="22"/>
                <w:lang w:val="en-US" w:eastAsia="zh-CN"/>
              </w:rPr>
              <w:t>3</w:t>
            </w:r>
          </w:p>
        </w:tc>
        <w:tc>
          <w:tcPr>
            <w:tcW w:w="704" w:type="pct"/>
            <w:tcBorders>
              <w:top w:val="nil"/>
              <w:left w:val="nil"/>
              <w:bottom w:val="nil"/>
              <w:right w:val="nil"/>
            </w:tcBorders>
            <w:shd w:val="clear" w:color="auto" w:fill="auto"/>
            <w:vAlign w:val="center"/>
          </w:tcPr>
          <w:p w14:paraId="06ED7267" w14:textId="58B62FD7" w:rsidR="00D62D36" w:rsidRPr="00941026" w:rsidRDefault="009C48CF" w:rsidP="00D62D36">
            <w:pPr>
              <w:tabs>
                <w:tab w:val="clear" w:pos="425"/>
              </w:tabs>
              <w:spacing w:after="0" w:line="240" w:lineRule="auto"/>
              <w:jc w:val="center"/>
              <w:rPr>
                <w:rFonts w:eastAsia="Times New Roman"/>
                <w:color w:val="000000"/>
                <w:sz w:val="22"/>
                <w:szCs w:val="22"/>
                <w:lang w:val="en-US" w:eastAsia="zh-CN"/>
              </w:rPr>
            </w:pPr>
            <w:r w:rsidRPr="00941026">
              <w:rPr>
                <w:rFonts w:eastAsia="Times New Roman"/>
                <w:color w:val="000000"/>
                <w:sz w:val="22"/>
                <w:szCs w:val="22"/>
                <w:lang w:val="en-US" w:eastAsia="zh-CN"/>
              </w:rPr>
              <w:t>5</w:t>
            </w:r>
          </w:p>
        </w:tc>
      </w:tr>
      <w:tr w:rsidR="001E33DE" w:rsidRPr="00941026" w14:paraId="30864121" w14:textId="77777777" w:rsidTr="001E33DE">
        <w:trPr>
          <w:trHeight w:val="368"/>
        </w:trPr>
        <w:tc>
          <w:tcPr>
            <w:tcW w:w="632" w:type="pct"/>
            <w:tcBorders>
              <w:top w:val="nil"/>
              <w:left w:val="nil"/>
              <w:bottom w:val="nil"/>
              <w:right w:val="nil"/>
            </w:tcBorders>
            <w:shd w:val="clear" w:color="auto" w:fill="auto"/>
            <w:vAlign w:val="center"/>
          </w:tcPr>
          <w:p w14:paraId="115B6585" w14:textId="03FD47FF" w:rsidR="001C1E63" w:rsidRPr="00941026" w:rsidRDefault="001C1E63" w:rsidP="00D62D36">
            <w:pPr>
              <w:tabs>
                <w:tab w:val="clear" w:pos="425"/>
              </w:tabs>
              <w:spacing w:after="0" w:line="240" w:lineRule="auto"/>
              <w:rPr>
                <w:rFonts w:eastAsia="Times New Roman"/>
                <w:color w:val="000000"/>
                <w:sz w:val="22"/>
                <w:szCs w:val="22"/>
                <w:lang w:val="en-US" w:eastAsia="zh-CN"/>
              </w:rPr>
            </w:pPr>
            <w:r w:rsidRPr="00941026">
              <w:rPr>
                <w:rFonts w:eastAsia="Times New Roman"/>
                <w:color w:val="000000"/>
                <w:sz w:val="22"/>
                <w:szCs w:val="22"/>
                <w:lang w:val="en-US" w:eastAsia="zh-CN"/>
              </w:rPr>
              <w:t>Baseline_U</w:t>
            </w:r>
          </w:p>
        </w:tc>
        <w:tc>
          <w:tcPr>
            <w:tcW w:w="776" w:type="pct"/>
            <w:tcBorders>
              <w:top w:val="nil"/>
              <w:left w:val="nil"/>
              <w:bottom w:val="nil"/>
              <w:right w:val="nil"/>
            </w:tcBorders>
            <w:shd w:val="clear" w:color="auto" w:fill="auto"/>
            <w:vAlign w:val="center"/>
          </w:tcPr>
          <w:p w14:paraId="7A52526A" w14:textId="4204F30A" w:rsidR="001C1E63" w:rsidRPr="00941026" w:rsidRDefault="001C1E63" w:rsidP="001E33DE">
            <w:pPr>
              <w:tabs>
                <w:tab w:val="clear" w:pos="425"/>
              </w:tabs>
              <w:spacing w:after="0" w:line="240" w:lineRule="auto"/>
              <w:rPr>
                <w:rFonts w:eastAsia="Times New Roman"/>
                <w:color w:val="000000"/>
                <w:sz w:val="22"/>
                <w:szCs w:val="22"/>
                <w:lang w:val="en-US" w:eastAsia="zh-CN"/>
              </w:rPr>
            </w:pPr>
            <w:r w:rsidRPr="00941026">
              <w:rPr>
                <w:rFonts w:eastAsia="Times New Roman"/>
                <w:color w:val="000000"/>
                <w:sz w:val="22"/>
                <w:szCs w:val="22"/>
                <w:lang w:val="en-US" w:eastAsia="zh-CN"/>
              </w:rPr>
              <w:t>10,000</w:t>
            </w:r>
          </w:p>
        </w:tc>
        <w:tc>
          <w:tcPr>
            <w:tcW w:w="353" w:type="pct"/>
            <w:tcBorders>
              <w:top w:val="nil"/>
              <w:left w:val="nil"/>
              <w:bottom w:val="nil"/>
              <w:right w:val="nil"/>
            </w:tcBorders>
            <w:shd w:val="clear" w:color="auto" w:fill="auto"/>
            <w:vAlign w:val="center"/>
          </w:tcPr>
          <w:p w14:paraId="4330A811" w14:textId="5BD36857" w:rsidR="001C1E63" w:rsidRPr="00941026" w:rsidRDefault="001C1E63" w:rsidP="00D62D36">
            <w:pPr>
              <w:tabs>
                <w:tab w:val="clear" w:pos="425"/>
              </w:tabs>
              <w:spacing w:after="0" w:line="240" w:lineRule="auto"/>
              <w:jc w:val="center"/>
              <w:rPr>
                <w:rFonts w:eastAsia="Times New Roman"/>
                <w:color w:val="000000"/>
                <w:sz w:val="22"/>
                <w:szCs w:val="22"/>
                <w:lang w:val="en-US" w:eastAsia="zh-CN"/>
              </w:rPr>
            </w:pPr>
            <w:r w:rsidRPr="00941026">
              <w:rPr>
                <w:rFonts w:eastAsia="Times New Roman"/>
                <w:color w:val="000000"/>
                <w:sz w:val="22"/>
                <w:szCs w:val="22"/>
                <w:lang w:val="en-US" w:eastAsia="zh-CN"/>
              </w:rPr>
              <w:t>No</w:t>
            </w:r>
          </w:p>
        </w:tc>
        <w:tc>
          <w:tcPr>
            <w:tcW w:w="511" w:type="pct"/>
            <w:tcBorders>
              <w:top w:val="nil"/>
              <w:left w:val="nil"/>
              <w:bottom w:val="nil"/>
              <w:right w:val="nil"/>
            </w:tcBorders>
            <w:shd w:val="clear" w:color="auto" w:fill="auto"/>
            <w:vAlign w:val="center"/>
          </w:tcPr>
          <w:p w14:paraId="3CAC5BE2" w14:textId="11A29314" w:rsidR="001C1E63" w:rsidRPr="00941026" w:rsidRDefault="001C1E63" w:rsidP="00D62D36">
            <w:pPr>
              <w:tabs>
                <w:tab w:val="clear" w:pos="425"/>
              </w:tabs>
              <w:spacing w:after="0" w:line="240" w:lineRule="auto"/>
              <w:jc w:val="center"/>
              <w:rPr>
                <w:rFonts w:eastAsia="Times New Roman"/>
                <w:color w:val="000000"/>
                <w:sz w:val="22"/>
                <w:szCs w:val="22"/>
                <w:lang w:val="en-US" w:eastAsia="zh-CN"/>
              </w:rPr>
            </w:pPr>
            <w:r w:rsidRPr="00941026">
              <w:rPr>
                <w:rFonts w:eastAsia="Times New Roman"/>
                <w:color w:val="000000"/>
                <w:sz w:val="22"/>
                <w:szCs w:val="22"/>
                <w:lang w:val="en-US" w:eastAsia="zh-CN"/>
              </w:rPr>
              <w:t>10</w:t>
            </w:r>
          </w:p>
        </w:tc>
        <w:tc>
          <w:tcPr>
            <w:tcW w:w="530" w:type="pct"/>
            <w:tcBorders>
              <w:top w:val="nil"/>
              <w:left w:val="nil"/>
              <w:bottom w:val="nil"/>
              <w:right w:val="nil"/>
            </w:tcBorders>
            <w:shd w:val="clear" w:color="auto" w:fill="auto"/>
            <w:vAlign w:val="center"/>
          </w:tcPr>
          <w:p w14:paraId="3B4DC06C" w14:textId="43ACD003" w:rsidR="001C1E63" w:rsidRPr="00941026" w:rsidRDefault="001C1E63" w:rsidP="00D62D36">
            <w:pPr>
              <w:tabs>
                <w:tab w:val="clear" w:pos="425"/>
              </w:tabs>
              <w:spacing w:after="0" w:line="240" w:lineRule="auto"/>
              <w:jc w:val="center"/>
              <w:rPr>
                <w:rFonts w:eastAsia="Times New Roman"/>
                <w:color w:val="000000"/>
                <w:sz w:val="22"/>
                <w:szCs w:val="22"/>
                <w:lang w:val="en-US" w:eastAsia="zh-CN"/>
              </w:rPr>
            </w:pPr>
            <w:r w:rsidRPr="00941026">
              <w:rPr>
                <w:rFonts w:eastAsia="Times New Roman"/>
                <w:color w:val="000000"/>
                <w:sz w:val="22"/>
                <w:szCs w:val="22"/>
                <w:lang w:val="en-US" w:eastAsia="zh-CN"/>
              </w:rPr>
              <w:t>0,8,28,60</w:t>
            </w:r>
          </w:p>
        </w:tc>
        <w:tc>
          <w:tcPr>
            <w:tcW w:w="436" w:type="pct"/>
            <w:tcBorders>
              <w:top w:val="nil"/>
              <w:left w:val="nil"/>
              <w:bottom w:val="nil"/>
              <w:right w:val="nil"/>
            </w:tcBorders>
            <w:shd w:val="clear" w:color="auto" w:fill="auto"/>
            <w:vAlign w:val="center"/>
          </w:tcPr>
          <w:p w14:paraId="30DBC87A" w14:textId="4EBABD15" w:rsidR="001C1E63" w:rsidRPr="00941026" w:rsidRDefault="001C1E63" w:rsidP="00D62D36">
            <w:pPr>
              <w:tabs>
                <w:tab w:val="clear" w:pos="425"/>
              </w:tabs>
              <w:spacing w:after="0" w:line="240" w:lineRule="auto"/>
              <w:jc w:val="center"/>
              <w:rPr>
                <w:rFonts w:eastAsia="Times New Roman"/>
                <w:color w:val="000000"/>
                <w:sz w:val="22"/>
                <w:szCs w:val="22"/>
                <w:lang w:val="en-US" w:eastAsia="zh-CN"/>
              </w:rPr>
            </w:pPr>
            <w:r w:rsidRPr="00941026">
              <w:rPr>
                <w:rFonts w:eastAsia="Times New Roman"/>
                <w:color w:val="000000"/>
                <w:sz w:val="22"/>
                <w:szCs w:val="22"/>
                <w:lang w:val="en-US" w:eastAsia="zh-CN"/>
              </w:rPr>
              <w:t>15</w:t>
            </w:r>
          </w:p>
        </w:tc>
        <w:tc>
          <w:tcPr>
            <w:tcW w:w="423" w:type="pct"/>
            <w:tcBorders>
              <w:top w:val="nil"/>
              <w:left w:val="nil"/>
              <w:bottom w:val="nil"/>
              <w:right w:val="nil"/>
            </w:tcBorders>
            <w:shd w:val="clear" w:color="auto" w:fill="auto"/>
            <w:vAlign w:val="center"/>
          </w:tcPr>
          <w:p w14:paraId="7AA6B09B" w14:textId="7B136A16" w:rsidR="001C1E63" w:rsidRPr="00941026" w:rsidRDefault="001C1E63" w:rsidP="00D62D36">
            <w:pPr>
              <w:tabs>
                <w:tab w:val="clear" w:pos="425"/>
              </w:tabs>
              <w:spacing w:after="0" w:line="240" w:lineRule="auto"/>
              <w:jc w:val="center"/>
              <w:rPr>
                <w:rFonts w:eastAsia="Times New Roman"/>
                <w:color w:val="000000"/>
                <w:sz w:val="22"/>
                <w:szCs w:val="22"/>
                <w:lang w:val="en-US" w:eastAsia="zh-CN"/>
              </w:rPr>
            </w:pPr>
            <w:r w:rsidRPr="00941026">
              <w:rPr>
                <w:rFonts w:eastAsia="Times New Roman"/>
                <w:color w:val="000000"/>
                <w:sz w:val="22"/>
                <w:szCs w:val="22"/>
                <w:lang w:val="en-US" w:eastAsia="zh-CN"/>
              </w:rPr>
              <w:t>2.78</w:t>
            </w:r>
          </w:p>
        </w:tc>
        <w:tc>
          <w:tcPr>
            <w:tcW w:w="634" w:type="pct"/>
            <w:tcBorders>
              <w:top w:val="nil"/>
              <w:left w:val="nil"/>
              <w:bottom w:val="nil"/>
              <w:right w:val="nil"/>
            </w:tcBorders>
            <w:shd w:val="clear" w:color="auto" w:fill="auto"/>
            <w:vAlign w:val="center"/>
          </w:tcPr>
          <w:p w14:paraId="67D224AA" w14:textId="77777777" w:rsidR="001C1E63" w:rsidRPr="00941026" w:rsidRDefault="001C1E63" w:rsidP="00D62D36">
            <w:pPr>
              <w:tabs>
                <w:tab w:val="clear" w:pos="425"/>
              </w:tabs>
              <w:spacing w:after="0" w:line="240" w:lineRule="auto"/>
              <w:jc w:val="center"/>
              <w:rPr>
                <w:rFonts w:eastAsia="Times New Roman"/>
                <w:color w:val="000000"/>
                <w:sz w:val="22"/>
                <w:szCs w:val="22"/>
                <w:lang w:val="en-US" w:eastAsia="zh-CN"/>
              </w:rPr>
            </w:pPr>
          </w:p>
        </w:tc>
        <w:tc>
          <w:tcPr>
            <w:tcW w:w="704" w:type="pct"/>
            <w:tcBorders>
              <w:top w:val="nil"/>
              <w:left w:val="nil"/>
              <w:bottom w:val="nil"/>
              <w:right w:val="nil"/>
            </w:tcBorders>
            <w:shd w:val="clear" w:color="auto" w:fill="auto"/>
            <w:vAlign w:val="center"/>
          </w:tcPr>
          <w:p w14:paraId="03D57F6E" w14:textId="32D9C607" w:rsidR="001C1E63" w:rsidRPr="00941026" w:rsidRDefault="001C1E63" w:rsidP="00D62D36">
            <w:pPr>
              <w:tabs>
                <w:tab w:val="clear" w:pos="425"/>
              </w:tabs>
              <w:spacing w:after="0" w:line="240" w:lineRule="auto"/>
              <w:jc w:val="center"/>
              <w:rPr>
                <w:rFonts w:eastAsia="Times New Roman"/>
                <w:color w:val="000000"/>
                <w:sz w:val="22"/>
                <w:szCs w:val="22"/>
                <w:lang w:val="en-US" w:eastAsia="zh-CN"/>
              </w:rPr>
            </w:pPr>
            <w:r w:rsidRPr="00941026">
              <w:rPr>
                <w:rFonts w:eastAsia="Times New Roman"/>
                <w:color w:val="000000"/>
                <w:sz w:val="22"/>
                <w:szCs w:val="22"/>
                <w:lang w:val="en-US" w:eastAsia="zh-CN"/>
              </w:rPr>
              <w:t>5</w:t>
            </w:r>
          </w:p>
        </w:tc>
      </w:tr>
      <w:tr w:rsidR="001E33DE" w:rsidRPr="00941026" w14:paraId="598EEFD9" w14:textId="77777777" w:rsidTr="001E33DE">
        <w:trPr>
          <w:trHeight w:val="368"/>
        </w:trPr>
        <w:tc>
          <w:tcPr>
            <w:tcW w:w="632" w:type="pct"/>
            <w:tcBorders>
              <w:top w:val="nil"/>
              <w:left w:val="nil"/>
              <w:bottom w:val="nil"/>
              <w:right w:val="nil"/>
            </w:tcBorders>
            <w:shd w:val="clear" w:color="auto" w:fill="auto"/>
            <w:vAlign w:val="center"/>
          </w:tcPr>
          <w:p w14:paraId="6C990409" w14:textId="77777777" w:rsidR="00D62D36" w:rsidRPr="00941026" w:rsidRDefault="00D62D36" w:rsidP="00D62D36">
            <w:pPr>
              <w:tabs>
                <w:tab w:val="clear" w:pos="425"/>
              </w:tabs>
              <w:spacing w:after="0" w:line="240" w:lineRule="auto"/>
              <w:rPr>
                <w:rFonts w:eastAsia="Times New Roman"/>
                <w:color w:val="000000"/>
                <w:sz w:val="22"/>
                <w:szCs w:val="22"/>
                <w:lang w:val="en-US" w:eastAsia="zh-CN"/>
              </w:rPr>
            </w:pPr>
            <w:r w:rsidRPr="00941026">
              <w:rPr>
                <w:rFonts w:eastAsia="Times New Roman"/>
                <w:color w:val="000000"/>
                <w:sz w:val="22"/>
                <w:szCs w:val="22"/>
                <w:lang w:val="en-US" w:eastAsia="zh-CN"/>
              </w:rPr>
              <w:t>NoSpec_U</w:t>
            </w:r>
          </w:p>
        </w:tc>
        <w:tc>
          <w:tcPr>
            <w:tcW w:w="776" w:type="pct"/>
            <w:tcBorders>
              <w:top w:val="nil"/>
              <w:left w:val="nil"/>
              <w:bottom w:val="nil"/>
              <w:right w:val="nil"/>
            </w:tcBorders>
            <w:shd w:val="clear" w:color="auto" w:fill="auto"/>
            <w:vAlign w:val="center"/>
          </w:tcPr>
          <w:p w14:paraId="453CB20C" w14:textId="77777777" w:rsidR="00D62D36" w:rsidRPr="00941026" w:rsidRDefault="00D62D36" w:rsidP="001E33DE">
            <w:pPr>
              <w:tabs>
                <w:tab w:val="clear" w:pos="425"/>
              </w:tabs>
              <w:spacing w:after="0" w:line="240" w:lineRule="auto"/>
              <w:rPr>
                <w:rFonts w:eastAsia="Times New Roman"/>
                <w:color w:val="000000"/>
                <w:sz w:val="22"/>
                <w:szCs w:val="22"/>
                <w:lang w:val="en-US" w:eastAsia="zh-CN"/>
              </w:rPr>
            </w:pPr>
            <w:r w:rsidRPr="00941026">
              <w:rPr>
                <w:rFonts w:eastAsia="Times New Roman"/>
                <w:color w:val="000000"/>
                <w:sz w:val="22"/>
                <w:szCs w:val="22"/>
                <w:lang w:val="en-US" w:eastAsia="zh-CN"/>
              </w:rPr>
              <w:t>10,000/buyer</w:t>
            </w:r>
          </w:p>
        </w:tc>
        <w:tc>
          <w:tcPr>
            <w:tcW w:w="353" w:type="pct"/>
            <w:tcBorders>
              <w:top w:val="nil"/>
              <w:left w:val="nil"/>
              <w:bottom w:val="nil"/>
              <w:right w:val="nil"/>
            </w:tcBorders>
            <w:shd w:val="clear" w:color="auto" w:fill="auto"/>
            <w:vAlign w:val="center"/>
          </w:tcPr>
          <w:p w14:paraId="44875C0A" w14:textId="77777777" w:rsidR="00D62D36" w:rsidRPr="00941026" w:rsidRDefault="00D62D36" w:rsidP="00D62D36">
            <w:pPr>
              <w:tabs>
                <w:tab w:val="clear" w:pos="425"/>
              </w:tabs>
              <w:spacing w:after="0" w:line="240" w:lineRule="auto"/>
              <w:jc w:val="center"/>
              <w:rPr>
                <w:rFonts w:eastAsia="Times New Roman"/>
                <w:color w:val="000000"/>
                <w:sz w:val="22"/>
                <w:szCs w:val="22"/>
                <w:lang w:val="en-US" w:eastAsia="zh-CN"/>
              </w:rPr>
            </w:pPr>
            <w:r w:rsidRPr="00941026">
              <w:rPr>
                <w:rFonts w:eastAsia="Times New Roman"/>
                <w:color w:val="000000"/>
                <w:sz w:val="22"/>
                <w:szCs w:val="22"/>
                <w:lang w:val="en-US" w:eastAsia="zh-CN"/>
              </w:rPr>
              <w:t>No</w:t>
            </w:r>
          </w:p>
        </w:tc>
        <w:tc>
          <w:tcPr>
            <w:tcW w:w="511" w:type="pct"/>
            <w:tcBorders>
              <w:top w:val="nil"/>
              <w:left w:val="nil"/>
              <w:bottom w:val="nil"/>
              <w:right w:val="nil"/>
            </w:tcBorders>
            <w:shd w:val="clear" w:color="auto" w:fill="auto"/>
            <w:vAlign w:val="center"/>
          </w:tcPr>
          <w:p w14:paraId="17E2B1C5" w14:textId="77777777" w:rsidR="00D62D36" w:rsidRPr="00941026" w:rsidRDefault="00D62D36" w:rsidP="00D62D36">
            <w:pPr>
              <w:tabs>
                <w:tab w:val="clear" w:pos="425"/>
              </w:tabs>
              <w:spacing w:after="0" w:line="240" w:lineRule="auto"/>
              <w:jc w:val="center"/>
              <w:rPr>
                <w:rFonts w:eastAsia="Times New Roman"/>
                <w:color w:val="000000"/>
                <w:sz w:val="22"/>
                <w:szCs w:val="22"/>
                <w:lang w:val="en-US" w:eastAsia="zh-CN"/>
              </w:rPr>
            </w:pPr>
            <w:r w:rsidRPr="00941026">
              <w:rPr>
                <w:rFonts w:eastAsia="Times New Roman"/>
                <w:color w:val="000000"/>
                <w:sz w:val="22"/>
                <w:szCs w:val="22"/>
                <w:lang w:val="en-US" w:eastAsia="zh-CN"/>
              </w:rPr>
              <w:t>10/seller</w:t>
            </w:r>
          </w:p>
        </w:tc>
        <w:tc>
          <w:tcPr>
            <w:tcW w:w="530" w:type="pct"/>
            <w:tcBorders>
              <w:top w:val="nil"/>
              <w:left w:val="nil"/>
              <w:bottom w:val="nil"/>
              <w:right w:val="nil"/>
            </w:tcBorders>
            <w:shd w:val="clear" w:color="auto" w:fill="auto"/>
            <w:vAlign w:val="center"/>
          </w:tcPr>
          <w:p w14:paraId="6ECA86A4" w14:textId="77777777" w:rsidR="00D62D36" w:rsidRPr="00941026" w:rsidRDefault="00D62D36" w:rsidP="00D62D36">
            <w:pPr>
              <w:tabs>
                <w:tab w:val="clear" w:pos="425"/>
              </w:tabs>
              <w:spacing w:after="0" w:line="240" w:lineRule="auto"/>
              <w:jc w:val="center"/>
              <w:rPr>
                <w:rFonts w:eastAsia="Times New Roman"/>
                <w:color w:val="000000"/>
                <w:sz w:val="22"/>
                <w:szCs w:val="22"/>
                <w:lang w:val="en-US" w:eastAsia="zh-CN"/>
              </w:rPr>
            </w:pPr>
            <w:r w:rsidRPr="00941026">
              <w:rPr>
                <w:rFonts w:eastAsia="Times New Roman"/>
                <w:color w:val="000000"/>
                <w:sz w:val="22"/>
                <w:szCs w:val="22"/>
                <w:lang w:val="en-US" w:eastAsia="zh-CN"/>
              </w:rPr>
              <w:t>0,8,28,60</w:t>
            </w:r>
          </w:p>
        </w:tc>
        <w:tc>
          <w:tcPr>
            <w:tcW w:w="436" w:type="pct"/>
            <w:tcBorders>
              <w:top w:val="nil"/>
              <w:left w:val="nil"/>
              <w:bottom w:val="nil"/>
              <w:right w:val="nil"/>
            </w:tcBorders>
            <w:shd w:val="clear" w:color="auto" w:fill="auto"/>
            <w:vAlign w:val="center"/>
          </w:tcPr>
          <w:p w14:paraId="6A9C24A2" w14:textId="77777777" w:rsidR="00D62D36" w:rsidRPr="00941026" w:rsidRDefault="00D62D36" w:rsidP="00D62D36">
            <w:pPr>
              <w:tabs>
                <w:tab w:val="clear" w:pos="425"/>
              </w:tabs>
              <w:spacing w:after="0" w:line="240" w:lineRule="auto"/>
              <w:jc w:val="center"/>
              <w:rPr>
                <w:rFonts w:eastAsia="Times New Roman"/>
                <w:color w:val="000000"/>
                <w:sz w:val="22"/>
                <w:szCs w:val="22"/>
                <w:lang w:val="en-US" w:eastAsia="zh-CN"/>
              </w:rPr>
            </w:pPr>
            <w:r w:rsidRPr="00941026">
              <w:rPr>
                <w:rFonts w:eastAsia="Times New Roman"/>
                <w:color w:val="000000"/>
                <w:sz w:val="22"/>
                <w:szCs w:val="22"/>
                <w:lang w:val="en-US" w:eastAsia="zh-CN"/>
              </w:rPr>
              <w:t>15</w:t>
            </w:r>
          </w:p>
        </w:tc>
        <w:tc>
          <w:tcPr>
            <w:tcW w:w="423" w:type="pct"/>
            <w:tcBorders>
              <w:top w:val="nil"/>
              <w:left w:val="nil"/>
              <w:bottom w:val="nil"/>
              <w:right w:val="nil"/>
            </w:tcBorders>
            <w:shd w:val="clear" w:color="auto" w:fill="auto"/>
            <w:vAlign w:val="center"/>
          </w:tcPr>
          <w:p w14:paraId="033639CA" w14:textId="77777777" w:rsidR="00D62D36" w:rsidRPr="00941026" w:rsidRDefault="00D62D36" w:rsidP="00D62D36">
            <w:pPr>
              <w:tabs>
                <w:tab w:val="clear" w:pos="425"/>
              </w:tabs>
              <w:spacing w:after="0" w:line="240" w:lineRule="auto"/>
              <w:jc w:val="center"/>
              <w:rPr>
                <w:rFonts w:eastAsia="Times New Roman"/>
                <w:color w:val="000000"/>
                <w:sz w:val="22"/>
                <w:szCs w:val="22"/>
                <w:lang w:val="en-US" w:eastAsia="zh-CN"/>
              </w:rPr>
            </w:pPr>
            <w:r w:rsidRPr="00941026">
              <w:rPr>
                <w:rFonts w:eastAsia="Times New Roman"/>
                <w:color w:val="000000"/>
                <w:sz w:val="22"/>
                <w:szCs w:val="22"/>
                <w:lang w:val="en-US" w:eastAsia="zh-CN"/>
              </w:rPr>
              <w:t>2.78</w:t>
            </w:r>
          </w:p>
        </w:tc>
        <w:tc>
          <w:tcPr>
            <w:tcW w:w="634" w:type="pct"/>
            <w:tcBorders>
              <w:top w:val="nil"/>
              <w:left w:val="nil"/>
              <w:bottom w:val="nil"/>
              <w:right w:val="nil"/>
            </w:tcBorders>
            <w:shd w:val="clear" w:color="auto" w:fill="auto"/>
            <w:vAlign w:val="center"/>
          </w:tcPr>
          <w:p w14:paraId="5253B32D" w14:textId="77777777" w:rsidR="00D62D36" w:rsidRPr="00941026" w:rsidRDefault="00D62D36" w:rsidP="00D62D36">
            <w:pPr>
              <w:tabs>
                <w:tab w:val="clear" w:pos="425"/>
              </w:tabs>
              <w:spacing w:after="0" w:line="240" w:lineRule="auto"/>
              <w:jc w:val="center"/>
              <w:rPr>
                <w:rFonts w:eastAsia="Times New Roman"/>
                <w:color w:val="000000"/>
                <w:sz w:val="22"/>
                <w:szCs w:val="22"/>
                <w:lang w:val="en-US" w:eastAsia="zh-CN"/>
              </w:rPr>
            </w:pPr>
          </w:p>
        </w:tc>
        <w:tc>
          <w:tcPr>
            <w:tcW w:w="704" w:type="pct"/>
            <w:tcBorders>
              <w:top w:val="nil"/>
              <w:left w:val="nil"/>
              <w:bottom w:val="nil"/>
              <w:right w:val="nil"/>
            </w:tcBorders>
            <w:shd w:val="clear" w:color="auto" w:fill="auto"/>
            <w:vAlign w:val="center"/>
          </w:tcPr>
          <w:p w14:paraId="700DB969" w14:textId="77777777" w:rsidR="00D62D36" w:rsidRPr="00941026" w:rsidRDefault="00D62D36" w:rsidP="00D62D36">
            <w:pPr>
              <w:tabs>
                <w:tab w:val="clear" w:pos="425"/>
              </w:tabs>
              <w:spacing w:after="0" w:line="240" w:lineRule="auto"/>
              <w:jc w:val="center"/>
              <w:rPr>
                <w:rFonts w:eastAsia="Times New Roman"/>
                <w:color w:val="000000"/>
                <w:sz w:val="22"/>
                <w:szCs w:val="22"/>
                <w:lang w:val="en-US" w:eastAsia="zh-CN"/>
              </w:rPr>
            </w:pPr>
            <w:r w:rsidRPr="00941026">
              <w:rPr>
                <w:rFonts w:eastAsia="Times New Roman"/>
                <w:color w:val="000000"/>
                <w:sz w:val="22"/>
                <w:szCs w:val="22"/>
                <w:lang w:val="en-US" w:eastAsia="zh-CN"/>
              </w:rPr>
              <w:t>5</w:t>
            </w:r>
          </w:p>
        </w:tc>
      </w:tr>
      <w:tr w:rsidR="001E33DE" w:rsidRPr="00941026" w14:paraId="4DAD7310" w14:textId="77777777" w:rsidTr="001E33DE">
        <w:trPr>
          <w:trHeight w:val="368"/>
        </w:trPr>
        <w:tc>
          <w:tcPr>
            <w:tcW w:w="632" w:type="pct"/>
            <w:tcBorders>
              <w:top w:val="nil"/>
              <w:left w:val="nil"/>
              <w:bottom w:val="single" w:sz="12" w:space="0" w:color="auto"/>
              <w:right w:val="nil"/>
            </w:tcBorders>
            <w:shd w:val="clear" w:color="auto" w:fill="auto"/>
            <w:vAlign w:val="center"/>
          </w:tcPr>
          <w:p w14:paraId="5B9437AA" w14:textId="60563953" w:rsidR="009C48CF" w:rsidRPr="00941026" w:rsidRDefault="009C48CF" w:rsidP="009C48CF">
            <w:pPr>
              <w:tabs>
                <w:tab w:val="clear" w:pos="425"/>
              </w:tabs>
              <w:spacing w:after="0" w:line="240" w:lineRule="auto"/>
              <w:rPr>
                <w:rFonts w:eastAsia="Times New Roman"/>
                <w:color w:val="000000"/>
                <w:sz w:val="22"/>
                <w:szCs w:val="22"/>
                <w:lang w:val="en-US" w:eastAsia="zh-CN"/>
              </w:rPr>
            </w:pPr>
            <w:r w:rsidRPr="00941026">
              <w:rPr>
                <w:rFonts w:eastAsia="Times New Roman"/>
                <w:color w:val="000000"/>
                <w:sz w:val="22"/>
                <w:szCs w:val="22"/>
                <w:lang w:val="en-US" w:eastAsia="zh-CN"/>
              </w:rPr>
              <w:t>TMkt/NS_U</w:t>
            </w:r>
          </w:p>
        </w:tc>
        <w:tc>
          <w:tcPr>
            <w:tcW w:w="776" w:type="pct"/>
            <w:tcBorders>
              <w:top w:val="nil"/>
              <w:left w:val="nil"/>
              <w:bottom w:val="single" w:sz="12" w:space="0" w:color="auto"/>
              <w:right w:val="nil"/>
            </w:tcBorders>
            <w:shd w:val="clear" w:color="auto" w:fill="auto"/>
            <w:vAlign w:val="center"/>
          </w:tcPr>
          <w:p w14:paraId="60285ACF" w14:textId="66E20668" w:rsidR="009C48CF" w:rsidRPr="00941026" w:rsidRDefault="009C48CF" w:rsidP="001E33DE">
            <w:pPr>
              <w:tabs>
                <w:tab w:val="clear" w:pos="425"/>
              </w:tabs>
              <w:spacing w:after="0" w:line="240" w:lineRule="auto"/>
              <w:rPr>
                <w:rFonts w:eastAsia="Times New Roman"/>
                <w:color w:val="000000"/>
                <w:sz w:val="22"/>
                <w:szCs w:val="22"/>
                <w:lang w:val="en-US" w:eastAsia="zh-CN"/>
              </w:rPr>
            </w:pPr>
            <w:r w:rsidRPr="00941026">
              <w:rPr>
                <w:rFonts w:eastAsia="Times New Roman"/>
                <w:color w:val="000000"/>
                <w:sz w:val="22"/>
                <w:szCs w:val="22"/>
                <w:lang w:val="en-US" w:eastAsia="zh-CN"/>
              </w:rPr>
              <w:t>10,000/buyer</w:t>
            </w:r>
          </w:p>
        </w:tc>
        <w:tc>
          <w:tcPr>
            <w:tcW w:w="353" w:type="pct"/>
            <w:tcBorders>
              <w:top w:val="nil"/>
              <w:left w:val="nil"/>
              <w:bottom w:val="single" w:sz="12" w:space="0" w:color="auto"/>
              <w:right w:val="nil"/>
            </w:tcBorders>
            <w:shd w:val="clear" w:color="auto" w:fill="auto"/>
            <w:vAlign w:val="center"/>
          </w:tcPr>
          <w:p w14:paraId="0730A02D" w14:textId="081CBB25" w:rsidR="009C48CF" w:rsidRPr="00941026" w:rsidRDefault="009C48CF" w:rsidP="009C48CF">
            <w:pPr>
              <w:tabs>
                <w:tab w:val="clear" w:pos="425"/>
              </w:tabs>
              <w:spacing w:after="0" w:line="240" w:lineRule="auto"/>
              <w:jc w:val="center"/>
              <w:rPr>
                <w:rFonts w:eastAsia="Times New Roman"/>
                <w:color w:val="000000"/>
                <w:sz w:val="22"/>
                <w:szCs w:val="22"/>
                <w:lang w:val="en-US" w:eastAsia="zh-CN"/>
              </w:rPr>
            </w:pPr>
            <w:r w:rsidRPr="00941026">
              <w:rPr>
                <w:rFonts w:eastAsia="Times New Roman"/>
                <w:color w:val="000000"/>
                <w:sz w:val="22"/>
                <w:szCs w:val="22"/>
                <w:lang w:val="en-US" w:eastAsia="zh-CN"/>
              </w:rPr>
              <w:t>No</w:t>
            </w:r>
          </w:p>
        </w:tc>
        <w:tc>
          <w:tcPr>
            <w:tcW w:w="511" w:type="pct"/>
            <w:tcBorders>
              <w:top w:val="nil"/>
              <w:left w:val="nil"/>
              <w:bottom w:val="single" w:sz="12" w:space="0" w:color="auto"/>
              <w:right w:val="nil"/>
            </w:tcBorders>
            <w:shd w:val="clear" w:color="auto" w:fill="auto"/>
            <w:vAlign w:val="center"/>
          </w:tcPr>
          <w:p w14:paraId="6F7DA42E" w14:textId="51443B7A" w:rsidR="009C48CF" w:rsidRPr="00941026" w:rsidRDefault="009C48CF" w:rsidP="009C48CF">
            <w:pPr>
              <w:tabs>
                <w:tab w:val="clear" w:pos="425"/>
              </w:tabs>
              <w:spacing w:after="0" w:line="240" w:lineRule="auto"/>
              <w:jc w:val="center"/>
              <w:rPr>
                <w:rFonts w:eastAsia="Times New Roman"/>
                <w:color w:val="000000"/>
                <w:sz w:val="22"/>
                <w:szCs w:val="22"/>
                <w:lang w:val="en-US" w:eastAsia="zh-CN"/>
              </w:rPr>
            </w:pPr>
            <w:r w:rsidRPr="00941026">
              <w:rPr>
                <w:rFonts w:eastAsia="Times New Roman"/>
                <w:color w:val="000000"/>
                <w:sz w:val="22"/>
                <w:szCs w:val="22"/>
                <w:lang w:val="en-US" w:eastAsia="zh-CN"/>
              </w:rPr>
              <w:t>10/seller</w:t>
            </w:r>
          </w:p>
        </w:tc>
        <w:tc>
          <w:tcPr>
            <w:tcW w:w="530" w:type="pct"/>
            <w:tcBorders>
              <w:top w:val="nil"/>
              <w:left w:val="nil"/>
              <w:bottom w:val="single" w:sz="12" w:space="0" w:color="auto"/>
              <w:right w:val="nil"/>
            </w:tcBorders>
            <w:shd w:val="clear" w:color="auto" w:fill="auto"/>
            <w:vAlign w:val="center"/>
          </w:tcPr>
          <w:p w14:paraId="42105DA4" w14:textId="41AAAAA3" w:rsidR="009C48CF" w:rsidRPr="00941026" w:rsidRDefault="009C48CF" w:rsidP="009C48CF">
            <w:pPr>
              <w:tabs>
                <w:tab w:val="clear" w:pos="425"/>
              </w:tabs>
              <w:spacing w:after="0" w:line="240" w:lineRule="auto"/>
              <w:jc w:val="center"/>
              <w:rPr>
                <w:rFonts w:eastAsia="Times New Roman"/>
                <w:color w:val="000000"/>
                <w:sz w:val="22"/>
                <w:szCs w:val="22"/>
                <w:lang w:val="en-US" w:eastAsia="zh-CN"/>
              </w:rPr>
            </w:pPr>
            <w:r w:rsidRPr="00941026">
              <w:rPr>
                <w:rFonts w:eastAsia="Times New Roman"/>
                <w:color w:val="000000"/>
                <w:sz w:val="22"/>
                <w:szCs w:val="22"/>
                <w:lang w:val="en-US" w:eastAsia="zh-CN"/>
              </w:rPr>
              <w:t>0,8,28,60</w:t>
            </w:r>
          </w:p>
        </w:tc>
        <w:tc>
          <w:tcPr>
            <w:tcW w:w="436" w:type="pct"/>
            <w:tcBorders>
              <w:top w:val="nil"/>
              <w:left w:val="nil"/>
              <w:bottom w:val="single" w:sz="12" w:space="0" w:color="auto"/>
              <w:right w:val="nil"/>
            </w:tcBorders>
            <w:shd w:val="clear" w:color="auto" w:fill="auto"/>
            <w:vAlign w:val="center"/>
          </w:tcPr>
          <w:p w14:paraId="08E529D5" w14:textId="120F1031" w:rsidR="009C48CF" w:rsidRPr="00941026" w:rsidRDefault="000216F7" w:rsidP="009C48CF">
            <w:pPr>
              <w:tabs>
                <w:tab w:val="clear" w:pos="425"/>
              </w:tabs>
              <w:spacing w:after="0" w:line="240" w:lineRule="auto"/>
              <w:jc w:val="center"/>
              <w:rPr>
                <w:rFonts w:eastAsia="Times New Roman"/>
                <w:color w:val="000000"/>
                <w:sz w:val="22"/>
                <w:szCs w:val="22"/>
                <w:lang w:val="en-US" w:eastAsia="zh-CN"/>
              </w:rPr>
            </w:pPr>
            <w:r w:rsidRPr="00941026">
              <w:rPr>
                <w:rFonts w:eastAsia="Times New Roman"/>
                <w:color w:val="000000"/>
                <w:sz w:val="22"/>
                <w:szCs w:val="22"/>
                <w:lang w:val="en-US" w:eastAsia="zh-CN"/>
              </w:rPr>
              <w:t>15 (</w:t>
            </w:r>
            <w:r w:rsidR="009C48CF" w:rsidRPr="00941026">
              <w:rPr>
                <w:rFonts w:eastAsia="Times New Roman"/>
                <w:color w:val="000000"/>
                <w:sz w:val="22"/>
                <w:szCs w:val="22"/>
                <w:lang w:val="en-US" w:eastAsia="zh-CN"/>
              </w:rPr>
              <w:t>18</w:t>
            </w:r>
            <w:r w:rsidRPr="00941026">
              <w:rPr>
                <w:rFonts w:eastAsia="Times New Roman"/>
                <w:color w:val="000000"/>
                <w:sz w:val="22"/>
                <w:szCs w:val="22"/>
                <w:lang w:val="en-US" w:eastAsia="zh-CN"/>
              </w:rPr>
              <w:t>)</w:t>
            </w:r>
          </w:p>
        </w:tc>
        <w:tc>
          <w:tcPr>
            <w:tcW w:w="423" w:type="pct"/>
            <w:tcBorders>
              <w:top w:val="nil"/>
              <w:left w:val="nil"/>
              <w:bottom w:val="single" w:sz="12" w:space="0" w:color="auto"/>
              <w:right w:val="nil"/>
            </w:tcBorders>
            <w:shd w:val="clear" w:color="auto" w:fill="auto"/>
            <w:vAlign w:val="center"/>
          </w:tcPr>
          <w:p w14:paraId="5A828E45" w14:textId="62076DE4" w:rsidR="009C48CF" w:rsidRPr="00941026" w:rsidRDefault="009C48CF" w:rsidP="009C48CF">
            <w:pPr>
              <w:tabs>
                <w:tab w:val="clear" w:pos="425"/>
              </w:tabs>
              <w:spacing w:after="0" w:line="240" w:lineRule="auto"/>
              <w:jc w:val="center"/>
              <w:rPr>
                <w:rFonts w:eastAsia="Times New Roman"/>
                <w:color w:val="000000"/>
                <w:sz w:val="22"/>
                <w:szCs w:val="22"/>
                <w:lang w:val="en-US" w:eastAsia="zh-CN"/>
              </w:rPr>
            </w:pPr>
            <w:r w:rsidRPr="00941026">
              <w:rPr>
                <w:rFonts w:eastAsia="Times New Roman"/>
                <w:color w:val="000000"/>
                <w:sz w:val="22"/>
                <w:szCs w:val="22"/>
                <w:lang w:val="en-US" w:eastAsia="zh-CN"/>
              </w:rPr>
              <w:t>2.78</w:t>
            </w:r>
          </w:p>
        </w:tc>
        <w:tc>
          <w:tcPr>
            <w:tcW w:w="634" w:type="pct"/>
            <w:tcBorders>
              <w:top w:val="nil"/>
              <w:left w:val="nil"/>
              <w:bottom w:val="single" w:sz="12" w:space="0" w:color="auto"/>
              <w:right w:val="nil"/>
            </w:tcBorders>
            <w:shd w:val="clear" w:color="auto" w:fill="auto"/>
            <w:vAlign w:val="center"/>
          </w:tcPr>
          <w:p w14:paraId="5D98C841" w14:textId="520F9E57" w:rsidR="009C48CF" w:rsidRPr="00941026" w:rsidRDefault="009C48CF" w:rsidP="009C48CF">
            <w:pPr>
              <w:tabs>
                <w:tab w:val="clear" w:pos="425"/>
              </w:tabs>
              <w:spacing w:after="0" w:line="240" w:lineRule="auto"/>
              <w:jc w:val="center"/>
              <w:rPr>
                <w:rFonts w:eastAsia="Times New Roman"/>
                <w:color w:val="000000"/>
                <w:sz w:val="22"/>
                <w:szCs w:val="22"/>
                <w:lang w:val="en-US" w:eastAsia="zh-CN"/>
              </w:rPr>
            </w:pPr>
          </w:p>
        </w:tc>
        <w:tc>
          <w:tcPr>
            <w:tcW w:w="704" w:type="pct"/>
            <w:tcBorders>
              <w:top w:val="nil"/>
              <w:left w:val="nil"/>
              <w:bottom w:val="single" w:sz="12" w:space="0" w:color="auto"/>
              <w:right w:val="nil"/>
            </w:tcBorders>
            <w:shd w:val="clear" w:color="auto" w:fill="auto"/>
            <w:vAlign w:val="center"/>
          </w:tcPr>
          <w:p w14:paraId="494741A0" w14:textId="3C3A59A1" w:rsidR="009C48CF" w:rsidRPr="00941026" w:rsidRDefault="009C48CF" w:rsidP="009C48CF">
            <w:pPr>
              <w:tabs>
                <w:tab w:val="clear" w:pos="425"/>
              </w:tabs>
              <w:spacing w:after="0" w:line="240" w:lineRule="auto"/>
              <w:jc w:val="center"/>
              <w:rPr>
                <w:rFonts w:eastAsia="Times New Roman"/>
                <w:color w:val="000000"/>
                <w:sz w:val="22"/>
                <w:szCs w:val="22"/>
                <w:lang w:val="en-US" w:eastAsia="zh-CN"/>
              </w:rPr>
            </w:pPr>
            <w:r w:rsidRPr="00941026">
              <w:rPr>
                <w:rFonts w:eastAsia="Times New Roman"/>
                <w:color w:val="000000"/>
                <w:sz w:val="22"/>
                <w:szCs w:val="22"/>
                <w:lang w:val="en-US" w:eastAsia="zh-CN"/>
              </w:rPr>
              <w:t>5</w:t>
            </w:r>
          </w:p>
        </w:tc>
      </w:tr>
    </w:tbl>
    <w:p w14:paraId="4C9FF990" w14:textId="56BABB86" w:rsidR="009D6562" w:rsidRPr="009B7FBE" w:rsidRDefault="00D62D36" w:rsidP="00226E80">
      <w:pPr>
        <w:tabs>
          <w:tab w:val="clear" w:pos="425"/>
        </w:tabs>
        <w:spacing w:line="240" w:lineRule="auto"/>
        <w:ind w:left="-567"/>
        <w:jc w:val="center"/>
        <w:rPr>
          <w:sz w:val="21"/>
          <w:szCs w:val="21"/>
          <w:lang w:val="en-US"/>
        </w:rPr>
      </w:pPr>
      <w:r w:rsidRPr="001E33DE">
        <w:rPr>
          <w:i/>
          <w:iCs/>
          <w:sz w:val="21"/>
          <w:szCs w:val="21"/>
          <w:lang w:val="en-US"/>
        </w:rPr>
        <w:t>Notes:</w:t>
      </w:r>
      <w:r w:rsidRPr="009B7FBE">
        <w:rPr>
          <w:sz w:val="21"/>
          <w:szCs w:val="21"/>
          <w:lang w:val="en-US"/>
        </w:rPr>
        <w:t xml:space="preserve"> The subscripts </w:t>
      </w:r>
      <w:r w:rsidR="001E33DE">
        <w:rPr>
          <w:sz w:val="21"/>
          <w:szCs w:val="21"/>
          <w:lang w:val="en-US"/>
        </w:rPr>
        <w:t>‘</w:t>
      </w:r>
      <w:r w:rsidRPr="009B7FBE">
        <w:rPr>
          <w:sz w:val="21"/>
          <w:szCs w:val="21"/>
          <w:lang w:val="en-US"/>
        </w:rPr>
        <w:t>_R</w:t>
      </w:r>
      <w:r w:rsidR="001E33DE">
        <w:rPr>
          <w:sz w:val="21"/>
          <w:szCs w:val="21"/>
          <w:lang w:val="en-US"/>
        </w:rPr>
        <w:t>’</w:t>
      </w:r>
      <w:r w:rsidRPr="009B7FBE">
        <w:rPr>
          <w:sz w:val="21"/>
          <w:szCs w:val="21"/>
          <w:lang w:val="en-US"/>
        </w:rPr>
        <w:t xml:space="preserve"> and </w:t>
      </w:r>
      <w:r w:rsidR="001E33DE">
        <w:rPr>
          <w:sz w:val="21"/>
          <w:szCs w:val="21"/>
          <w:lang w:val="en-US"/>
        </w:rPr>
        <w:t>‘</w:t>
      </w:r>
      <w:r w:rsidRPr="009B7FBE">
        <w:rPr>
          <w:sz w:val="21"/>
          <w:szCs w:val="21"/>
          <w:lang w:val="en-US"/>
        </w:rPr>
        <w:t>_U</w:t>
      </w:r>
      <w:r w:rsidR="001E33DE">
        <w:rPr>
          <w:sz w:val="21"/>
          <w:szCs w:val="21"/>
          <w:lang w:val="en-US"/>
        </w:rPr>
        <w:t>’</w:t>
      </w:r>
      <w:r w:rsidRPr="009B7FBE">
        <w:rPr>
          <w:sz w:val="21"/>
          <w:szCs w:val="21"/>
          <w:lang w:val="en-US"/>
        </w:rPr>
        <w:t xml:space="preserve"> indicate </w:t>
      </w:r>
      <w:r w:rsidR="002C21E0" w:rsidRPr="009B7FBE">
        <w:rPr>
          <w:sz w:val="21"/>
          <w:szCs w:val="21"/>
          <w:lang w:val="en-US"/>
        </w:rPr>
        <w:t>the exact</w:t>
      </w:r>
      <w:r w:rsidRPr="009B7FBE">
        <w:rPr>
          <w:sz w:val="21"/>
          <w:szCs w:val="21"/>
          <w:lang w:val="en-US"/>
        </w:rPr>
        <w:t xml:space="preserve"> </w:t>
      </w:r>
      <w:r w:rsidR="001E33DE">
        <w:rPr>
          <w:sz w:val="21"/>
          <w:szCs w:val="21"/>
          <w:lang w:val="en-US"/>
        </w:rPr>
        <w:t>‘</w:t>
      </w:r>
      <w:r w:rsidRPr="009B7FBE">
        <w:rPr>
          <w:sz w:val="21"/>
          <w:szCs w:val="21"/>
          <w:lang w:val="en-US"/>
        </w:rPr>
        <w:t>replication</w:t>
      </w:r>
      <w:r w:rsidR="001E33DE">
        <w:rPr>
          <w:sz w:val="21"/>
          <w:szCs w:val="21"/>
          <w:lang w:val="en-US"/>
        </w:rPr>
        <w:t>’</w:t>
      </w:r>
      <w:r w:rsidRPr="009B7FBE">
        <w:rPr>
          <w:sz w:val="21"/>
          <w:szCs w:val="21"/>
          <w:lang w:val="en-US"/>
        </w:rPr>
        <w:t xml:space="preserve"> and </w:t>
      </w:r>
      <w:r w:rsidR="001E33DE">
        <w:rPr>
          <w:sz w:val="21"/>
          <w:szCs w:val="21"/>
          <w:lang w:val="en-US"/>
        </w:rPr>
        <w:t>‘</w:t>
      </w:r>
      <w:r w:rsidRPr="009B7FBE">
        <w:rPr>
          <w:sz w:val="21"/>
          <w:szCs w:val="21"/>
          <w:lang w:val="en-US"/>
        </w:rPr>
        <w:t>Updated</w:t>
      </w:r>
      <w:r w:rsidR="001E33DE">
        <w:rPr>
          <w:sz w:val="21"/>
          <w:szCs w:val="21"/>
          <w:lang w:val="en-US"/>
        </w:rPr>
        <w:t>’</w:t>
      </w:r>
      <w:r w:rsidRPr="009B7FBE">
        <w:rPr>
          <w:sz w:val="21"/>
          <w:szCs w:val="21"/>
          <w:lang w:val="en-US"/>
        </w:rPr>
        <w:t xml:space="preserve"> parameters respectively.</w:t>
      </w:r>
    </w:p>
    <w:p w14:paraId="118CD5A0" w14:textId="77777777" w:rsidR="00552387" w:rsidRPr="00941026" w:rsidRDefault="00552387" w:rsidP="009B7FBE">
      <w:pPr>
        <w:spacing w:after="0" w:line="288" w:lineRule="auto"/>
        <w:jc w:val="both"/>
        <w:rPr>
          <w:sz w:val="20"/>
          <w:szCs w:val="20"/>
          <w:lang w:val="en-US"/>
        </w:rPr>
      </w:pPr>
    </w:p>
    <w:p w14:paraId="2B3057B5" w14:textId="77777777" w:rsidR="001E33DE" w:rsidRDefault="0049063E" w:rsidP="009B7FBE">
      <w:pPr>
        <w:spacing w:after="0" w:line="288" w:lineRule="auto"/>
        <w:jc w:val="both"/>
        <w:rPr>
          <w:lang w:val="en-US"/>
        </w:rPr>
      </w:pPr>
      <w:r w:rsidRPr="00B94960">
        <w:rPr>
          <w:lang w:val="en-US"/>
        </w:rPr>
        <w:tab/>
      </w:r>
      <w:r w:rsidR="00900709" w:rsidRPr="00B94960">
        <w:rPr>
          <w:lang w:val="en-US"/>
        </w:rPr>
        <w:t xml:space="preserve">At the end of each trading period, each unit of the asset </w:t>
      </w:r>
      <w:r w:rsidRPr="00B94960">
        <w:rPr>
          <w:i/>
          <w:lang w:val="en-US"/>
        </w:rPr>
        <w:t>X</w:t>
      </w:r>
      <w:r w:rsidRPr="00B94960">
        <w:rPr>
          <w:lang w:val="en-US"/>
        </w:rPr>
        <w:t xml:space="preserve"> </w:t>
      </w:r>
      <w:r w:rsidR="00900709" w:rsidRPr="00B94960">
        <w:rPr>
          <w:lang w:val="en-US"/>
        </w:rPr>
        <w:t xml:space="preserve">pays a dividend of either 20 or 40 francs with equal chance. Every unit of </w:t>
      </w:r>
      <w:r w:rsidR="00900709" w:rsidRPr="00B94960">
        <w:rPr>
          <w:i/>
          <w:iCs/>
          <w:lang w:val="en-US"/>
        </w:rPr>
        <w:t>X</w:t>
      </w:r>
      <w:r w:rsidR="00900709" w:rsidRPr="00B94960">
        <w:rPr>
          <w:lang w:val="en-US"/>
        </w:rPr>
        <w:t xml:space="preserve"> pays the same dividend, regardless of the identity of the owner. Thus, the expected dividend paid on each unit of </w:t>
      </w:r>
      <w:r w:rsidR="00900709" w:rsidRPr="00B94960">
        <w:rPr>
          <w:i/>
          <w:iCs/>
          <w:lang w:val="en-US"/>
        </w:rPr>
        <w:t>X</w:t>
      </w:r>
      <w:r w:rsidR="00900709" w:rsidRPr="00B94960">
        <w:rPr>
          <w:lang w:val="en-US"/>
        </w:rPr>
        <w:t xml:space="preserve"> is 30 francs per period and in total 360 francs over the course of a session</w:t>
      </w:r>
      <w:r w:rsidR="00F505DE" w:rsidRPr="00B94960">
        <w:rPr>
          <w:lang w:val="en-US"/>
        </w:rPr>
        <w:t>,</w:t>
      </w:r>
      <w:r w:rsidR="00900709" w:rsidRPr="00B94960">
        <w:rPr>
          <w:lang w:val="en-US"/>
        </w:rPr>
        <w:t xml:space="preserve"> because the asset market runs for 12 periods</w:t>
      </w:r>
      <w:r w:rsidR="003F23C8" w:rsidRPr="00B94960">
        <w:rPr>
          <w:lang w:val="en-US"/>
        </w:rPr>
        <w:t xml:space="preserve"> in NoSpec_R and TMkts/NS_R</w:t>
      </w:r>
      <w:r w:rsidR="00900709" w:rsidRPr="00B94960">
        <w:rPr>
          <w:lang w:val="en-US"/>
        </w:rPr>
        <w:t xml:space="preserve">. As dividends are the only source of value of </w:t>
      </w:r>
      <w:r w:rsidR="00900709" w:rsidRPr="00B94960">
        <w:rPr>
          <w:i/>
          <w:lang w:val="en-US"/>
        </w:rPr>
        <w:t>X</w:t>
      </w:r>
      <w:r w:rsidR="00900709" w:rsidRPr="00B94960">
        <w:rPr>
          <w:i/>
          <w:iCs/>
          <w:lang w:val="en-US"/>
        </w:rPr>
        <w:t>,</w:t>
      </w:r>
      <w:r w:rsidR="00900709" w:rsidRPr="00B94960">
        <w:rPr>
          <w:lang w:val="en-US"/>
        </w:rPr>
        <w:t xml:space="preserve"> the fundamental value is derived from holding a unit of </w:t>
      </w:r>
      <w:r w:rsidR="00900709" w:rsidRPr="00B94960">
        <w:rPr>
          <w:i/>
          <w:lang w:val="en-US"/>
        </w:rPr>
        <w:t>X</w:t>
      </w:r>
      <w:r w:rsidR="00900709" w:rsidRPr="00B94960">
        <w:rPr>
          <w:lang w:val="en-US"/>
        </w:rPr>
        <w:t xml:space="preserve"> from the current period until the end of the experiment and collecting the stream of expected dividend payments. </w:t>
      </w:r>
    </w:p>
    <w:p w14:paraId="69E27BFC" w14:textId="77777777" w:rsidR="001E33DE" w:rsidRDefault="001E33DE" w:rsidP="009B7FBE">
      <w:pPr>
        <w:spacing w:after="0" w:line="288" w:lineRule="auto"/>
        <w:jc w:val="both"/>
        <w:rPr>
          <w:lang w:val="en-US"/>
        </w:rPr>
      </w:pPr>
    </w:p>
    <w:p w14:paraId="2D838ED2" w14:textId="30BB5587" w:rsidR="00900709" w:rsidRDefault="001E33DE" w:rsidP="009B7FBE">
      <w:pPr>
        <w:spacing w:after="0" w:line="288" w:lineRule="auto"/>
        <w:jc w:val="both"/>
        <w:rPr>
          <w:lang w:val="en-US"/>
        </w:rPr>
      </w:pPr>
      <w:r>
        <w:rPr>
          <w:lang w:val="en-US"/>
        </w:rPr>
        <w:tab/>
      </w:r>
      <w:r w:rsidR="003F23C8" w:rsidRPr="00B94960">
        <w:rPr>
          <w:lang w:val="en-US"/>
        </w:rPr>
        <w:t xml:space="preserve">In TMks/NS_R, the commodity </w:t>
      </w:r>
      <w:r w:rsidR="0049063E" w:rsidRPr="00B94960">
        <w:rPr>
          <w:i/>
          <w:lang w:val="en-US"/>
        </w:rPr>
        <w:t>Y</w:t>
      </w:r>
      <w:r w:rsidR="0049063E" w:rsidRPr="00B94960">
        <w:rPr>
          <w:lang w:val="en-US"/>
        </w:rPr>
        <w:t xml:space="preserve"> has a life of one period, and it is treated as a good or service as in Smith (1962). </w:t>
      </w:r>
      <w:r w:rsidR="0049063E" w:rsidRPr="00B94960">
        <w:rPr>
          <w:i/>
          <w:lang w:val="en-US"/>
        </w:rPr>
        <w:t>Y</w:t>
      </w:r>
      <w:r w:rsidR="0049063E" w:rsidRPr="00B94960">
        <w:rPr>
          <w:lang w:val="en-US"/>
        </w:rPr>
        <w:t xml:space="preserve"> does not pay dividends in any period, but it has redemption values for agents who consume it at the end of each period. Buyers are endowed with diminishing personal values for consuming each unit of </w:t>
      </w:r>
      <w:r w:rsidR="0049063E" w:rsidRPr="00B94960">
        <w:rPr>
          <w:i/>
          <w:lang w:val="en-US"/>
        </w:rPr>
        <w:t>Y</w:t>
      </w:r>
      <w:r w:rsidR="0049063E" w:rsidRPr="00B94960">
        <w:rPr>
          <w:lang w:val="en-US"/>
        </w:rPr>
        <w:t xml:space="preserve"> (</w:t>
      </w:r>
      <w:r w:rsidR="003F23C8" w:rsidRPr="00B94960">
        <w:rPr>
          <w:lang w:val="en-US"/>
        </w:rPr>
        <w:t xml:space="preserve">creating </w:t>
      </w:r>
      <w:r w:rsidR="0049063E" w:rsidRPr="00B94960">
        <w:rPr>
          <w:lang w:val="en-US"/>
        </w:rPr>
        <w:t xml:space="preserve">a demand schedule). Sellers are assigned increasing private costs for each unit of </w:t>
      </w:r>
      <w:r w:rsidR="0049063E" w:rsidRPr="00B94960">
        <w:rPr>
          <w:i/>
          <w:lang w:val="en-US"/>
        </w:rPr>
        <w:t>Y</w:t>
      </w:r>
      <w:r w:rsidR="0049063E" w:rsidRPr="00B94960">
        <w:rPr>
          <w:lang w:val="en-US"/>
        </w:rPr>
        <w:t xml:space="preserve"> they sell (</w:t>
      </w:r>
      <w:r w:rsidR="003F23C8" w:rsidRPr="00B94960">
        <w:rPr>
          <w:lang w:val="en-US"/>
        </w:rPr>
        <w:t xml:space="preserve">creating </w:t>
      </w:r>
      <w:r w:rsidR="0049063E" w:rsidRPr="00B94960">
        <w:rPr>
          <w:lang w:val="en-US"/>
        </w:rPr>
        <w:t xml:space="preserve">a supply schedule).  The market for </w:t>
      </w:r>
      <w:r w:rsidR="0049063E" w:rsidRPr="00B94960">
        <w:rPr>
          <w:i/>
          <w:lang w:val="en-US"/>
        </w:rPr>
        <w:t>Y</w:t>
      </w:r>
      <w:r w:rsidR="0049063E" w:rsidRPr="00B94960">
        <w:rPr>
          <w:lang w:val="en-US"/>
        </w:rPr>
        <w:t xml:space="preserve"> repeats itself every period</w:t>
      </w:r>
      <w:r w:rsidR="003063B8" w:rsidRPr="00B94960">
        <w:rPr>
          <w:lang w:val="en-US"/>
        </w:rPr>
        <w:t>, with</w:t>
      </w:r>
      <w:r w:rsidR="0049063E" w:rsidRPr="00B94960">
        <w:rPr>
          <w:lang w:val="en-US"/>
        </w:rPr>
        <w:t xml:space="preserve"> a market clearing price and quantity found </w:t>
      </w:r>
      <w:r w:rsidR="003063B8" w:rsidRPr="00B94960">
        <w:rPr>
          <w:lang w:val="en-US"/>
        </w:rPr>
        <w:t>from intersection of traders’ submitted bid and ask schedules</w:t>
      </w:r>
      <w:r w:rsidR="0049063E" w:rsidRPr="00B94960">
        <w:rPr>
          <w:lang w:val="en-US"/>
        </w:rPr>
        <w:t xml:space="preserve">. Inventories of </w:t>
      </w:r>
      <w:r w:rsidR="0049063E" w:rsidRPr="00B94960">
        <w:rPr>
          <w:i/>
          <w:lang w:val="en-US"/>
        </w:rPr>
        <w:t>Y</w:t>
      </w:r>
      <w:r w:rsidR="0049063E" w:rsidRPr="00B94960">
        <w:rPr>
          <w:lang w:val="en-US"/>
        </w:rPr>
        <w:t xml:space="preserve"> are reinitialized after each period and goods cannot be carr</w:t>
      </w:r>
      <w:r w:rsidR="003F23C8" w:rsidRPr="00B94960">
        <w:rPr>
          <w:lang w:val="en-US"/>
        </w:rPr>
        <w:t>ied</w:t>
      </w:r>
      <w:r w:rsidR="0049063E" w:rsidRPr="00B94960">
        <w:rPr>
          <w:lang w:val="en-US"/>
        </w:rPr>
        <w:t xml:space="preserve"> over from one period to the next. The goods market </w:t>
      </w:r>
      <w:r w:rsidR="0049063E" w:rsidRPr="00B94960">
        <w:rPr>
          <w:i/>
          <w:lang w:val="en-US"/>
        </w:rPr>
        <w:t>Y</w:t>
      </w:r>
      <w:r w:rsidR="0049063E" w:rsidRPr="00B94960">
        <w:rPr>
          <w:lang w:val="en-US"/>
        </w:rPr>
        <w:t xml:space="preserve"> opens three periods prior to the asset market for the traders to be familiar with it</w:t>
      </w:r>
      <w:r w:rsidR="000A720F" w:rsidRPr="00B94960">
        <w:rPr>
          <w:lang w:val="en-US"/>
        </w:rPr>
        <w:t xml:space="preserve">, which is why the </w:t>
      </w:r>
      <w:r w:rsidR="000A720F" w:rsidRPr="00B94960">
        <w:rPr>
          <w:rFonts w:eastAsia="Times New Roman"/>
          <w:color w:val="000000"/>
          <w:lang w:val="en-US" w:eastAsia="zh-CN"/>
        </w:rPr>
        <w:t>TMkt/NS</w:t>
      </w:r>
      <w:r w:rsidR="003F23C8" w:rsidRPr="00B94960">
        <w:rPr>
          <w:rFonts w:eastAsia="Times New Roman"/>
          <w:color w:val="000000"/>
          <w:lang w:val="en-US" w:eastAsia="zh-CN"/>
        </w:rPr>
        <w:t>_R</w:t>
      </w:r>
      <w:r w:rsidR="000A720F" w:rsidRPr="00B94960">
        <w:rPr>
          <w:lang w:val="en-US"/>
        </w:rPr>
        <w:t xml:space="preserve"> treatment has 3 periods more than the NoSpec</w:t>
      </w:r>
      <w:r w:rsidR="003F23C8" w:rsidRPr="00B94960">
        <w:rPr>
          <w:lang w:val="en-US"/>
        </w:rPr>
        <w:t>_R</w:t>
      </w:r>
      <w:r w:rsidR="0049063E" w:rsidRPr="00B94960">
        <w:rPr>
          <w:lang w:val="en-US"/>
        </w:rPr>
        <w:t xml:space="preserve">. Traders can freely access both markets trading </w:t>
      </w:r>
      <w:r w:rsidR="0049063E" w:rsidRPr="00B94960">
        <w:rPr>
          <w:i/>
          <w:lang w:val="en-US"/>
        </w:rPr>
        <w:t>X</w:t>
      </w:r>
      <w:r w:rsidR="0049063E" w:rsidRPr="00B94960">
        <w:rPr>
          <w:lang w:val="en-US"/>
        </w:rPr>
        <w:t xml:space="preserve"> and </w:t>
      </w:r>
      <w:r w:rsidR="0049063E" w:rsidRPr="00B94960">
        <w:rPr>
          <w:i/>
          <w:lang w:val="en-US"/>
        </w:rPr>
        <w:t>Y</w:t>
      </w:r>
      <w:r w:rsidR="0049063E" w:rsidRPr="00B94960">
        <w:rPr>
          <w:lang w:val="en-US"/>
        </w:rPr>
        <w:t xml:space="preserve"> when the market for </w:t>
      </w:r>
      <w:r w:rsidR="0049063E" w:rsidRPr="00B94960">
        <w:rPr>
          <w:i/>
          <w:lang w:val="en-US"/>
        </w:rPr>
        <w:t>X</w:t>
      </w:r>
      <w:r w:rsidR="0049063E" w:rsidRPr="00B94960">
        <w:rPr>
          <w:lang w:val="en-US"/>
        </w:rPr>
        <w:t xml:space="preserve"> opens after the third period.</w:t>
      </w:r>
      <w:r w:rsidR="000A720F" w:rsidRPr="00B94960">
        <w:rPr>
          <w:lang w:val="en-US"/>
        </w:rPr>
        <w:t xml:space="preserve"> </w:t>
      </w:r>
    </w:p>
    <w:p w14:paraId="6FD6CE8F" w14:textId="77777777" w:rsidR="001E33DE" w:rsidRPr="00B94960" w:rsidRDefault="001E33DE" w:rsidP="009B7FBE">
      <w:pPr>
        <w:spacing w:after="0" w:line="288" w:lineRule="auto"/>
        <w:jc w:val="both"/>
        <w:rPr>
          <w:lang w:val="en-US"/>
        </w:rPr>
      </w:pPr>
    </w:p>
    <w:p w14:paraId="45FBA869" w14:textId="651C5639" w:rsidR="00FF3064" w:rsidRDefault="006D0BA5" w:rsidP="00A12048">
      <w:pPr>
        <w:spacing w:line="288" w:lineRule="auto"/>
        <w:jc w:val="both"/>
        <w:rPr>
          <w:lang w:val="en-US"/>
        </w:rPr>
      </w:pPr>
      <w:r w:rsidRPr="00B94960">
        <w:rPr>
          <w:lang w:val="en-US"/>
        </w:rPr>
        <w:tab/>
        <w:t xml:space="preserve">Note that we did not include a replication of the original LNP baseline (one-market) SSW condition. In the original study, the no-speculation and the baseline conditions had substantially </w:t>
      </w:r>
      <w:r w:rsidRPr="00B94960">
        <w:rPr>
          <w:lang w:val="en-US"/>
        </w:rPr>
        <w:lastRenderedPageBreak/>
        <w:t xml:space="preserve">different cash to asset ratios. </w:t>
      </w:r>
      <w:r w:rsidR="00BA67CD" w:rsidRPr="00B94960">
        <w:rPr>
          <w:lang w:val="en-US"/>
        </w:rPr>
        <w:t xml:space="preserve">Even within the baseline treatment in their study, the cash to asset ratio differ (either 2.78 or 27.8). </w:t>
      </w:r>
      <w:r w:rsidRPr="00B94960">
        <w:rPr>
          <w:lang w:val="en-US"/>
        </w:rPr>
        <w:t xml:space="preserve">At the time of data collection, </w:t>
      </w:r>
      <w:r w:rsidR="00BA67CD" w:rsidRPr="00B94960">
        <w:rPr>
          <w:lang w:val="en-US"/>
        </w:rPr>
        <w:t>this</w:t>
      </w:r>
      <w:r w:rsidRPr="00B94960">
        <w:rPr>
          <w:lang w:val="en-US"/>
        </w:rPr>
        <w:t xml:space="preserve"> aspect</w:t>
      </w:r>
      <w:r w:rsidRPr="00B94960">
        <w:rPr>
          <w:rFonts w:eastAsia="Times New Roman"/>
          <w:color w:val="000000"/>
          <w:lang w:val="en-US" w:eastAsia="zh-CN"/>
        </w:rPr>
        <w:t xml:space="preserve"> </w:t>
      </w:r>
      <w:r w:rsidRPr="00B94960">
        <w:rPr>
          <w:lang w:val="en-US"/>
        </w:rPr>
        <w:t>would certainly be deemed innocuous given the existing literature. Yet, recent literature has shown their importance for bubbles, confounding interpretations.</w:t>
      </w:r>
      <w:r w:rsidRPr="00B94960">
        <w:rPr>
          <w:rStyle w:val="FootnoteReference"/>
          <w:lang w:val="en-US"/>
        </w:rPr>
        <w:footnoteReference w:id="3"/>
      </w:r>
      <w:r w:rsidRPr="00B94960">
        <w:rPr>
          <w:lang w:val="en-US"/>
        </w:rPr>
        <w:t xml:space="preserve"> Below we will include a baseline one market SSW conditions for the updated treatments.</w:t>
      </w:r>
    </w:p>
    <w:p w14:paraId="0B24AEB0" w14:textId="77777777" w:rsidR="00665210" w:rsidRPr="00665210" w:rsidRDefault="00665210" w:rsidP="00A12048">
      <w:pPr>
        <w:spacing w:line="288" w:lineRule="auto"/>
        <w:jc w:val="both"/>
        <w:rPr>
          <w:sz w:val="12"/>
          <w:szCs w:val="12"/>
          <w:lang w:val="en-US"/>
        </w:rPr>
      </w:pPr>
    </w:p>
    <w:p w14:paraId="2B0ADC24" w14:textId="6D90BFD6" w:rsidR="00900709" w:rsidRPr="00B94960" w:rsidRDefault="00900709" w:rsidP="00A12048">
      <w:pPr>
        <w:spacing w:line="288" w:lineRule="auto"/>
        <w:rPr>
          <w:b/>
          <w:bCs/>
          <w:lang w:val="en-US"/>
        </w:rPr>
      </w:pPr>
      <w:r w:rsidRPr="00B94960">
        <w:rPr>
          <w:b/>
          <w:bCs/>
          <w:lang w:val="en-US"/>
        </w:rPr>
        <w:t>2.</w:t>
      </w:r>
      <w:r w:rsidR="00FA3D58" w:rsidRPr="00B94960">
        <w:rPr>
          <w:b/>
          <w:bCs/>
          <w:lang w:val="en-US"/>
        </w:rPr>
        <w:t xml:space="preserve">3 </w:t>
      </w:r>
      <w:r w:rsidRPr="00B94960">
        <w:rPr>
          <w:b/>
          <w:bCs/>
          <w:lang w:val="en-US"/>
        </w:rPr>
        <w:t xml:space="preserve">LNP </w:t>
      </w:r>
      <w:r w:rsidR="00665210">
        <w:rPr>
          <w:b/>
          <w:bCs/>
          <w:lang w:val="en-US"/>
        </w:rPr>
        <w:t>U</w:t>
      </w:r>
      <w:r w:rsidRPr="00B94960">
        <w:rPr>
          <w:b/>
          <w:bCs/>
          <w:lang w:val="en-US"/>
        </w:rPr>
        <w:t xml:space="preserve">pdated </w:t>
      </w:r>
      <w:r w:rsidR="00665210">
        <w:rPr>
          <w:b/>
          <w:bCs/>
          <w:lang w:val="en-US"/>
        </w:rPr>
        <w:t>T</w:t>
      </w:r>
      <w:r w:rsidRPr="00B94960">
        <w:rPr>
          <w:b/>
          <w:bCs/>
          <w:lang w:val="en-US"/>
        </w:rPr>
        <w:t xml:space="preserve">reatments  </w:t>
      </w:r>
    </w:p>
    <w:p w14:paraId="1861FD48" w14:textId="41550575" w:rsidR="00900709" w:rsidRPr="00B94960" w:rsidRDefault="00900709" w:rsidP="00A12048">
      <w:pPr>
        <w:spacing w:after="160" w:line="288" w:lineRule="auto"/>
        <w:jc w:val="both"/>
        <w:rPr>
          <w:lang w:val="en-US"/>
        </w:rPr>
      </w:pPr>
      <w:r w:rsidRPr="00B94960">
        <w:rPr>
          <w:lang w:val="en-US"/>
        </w:rPr>
        <w:t xml:space="preserve">LNP changed multiple parameters across treatments, making comparisons </w:t>
      </w:r>
      <w:r w:rsidR="000216F7" w:rsidRPr="00B94960">
        <w:rPr>
          <w:lang w:val="en-US"/>
        </w:rPr>
        <w:t xml:space="preserve">to other conditions </w:t>
      </w:r>
      <w:r w:rsidRPr="00B94960">
        <w:rPr>
          <w:lang w:val="en-US"/>
        </w:rPr>
        <w:t>difficult. To address this issue, we have two additional treatments</w:t>
      </w:r>
      <w:r w:rsidR="00A66097" w:rsidRPr="00B94960">
        <w:rPr>
          <w:lang w:val="en-US"/>
        </w:rPr>
        <w:t xml:space="preserve">, </w:t>
      </w:r>
      <w:r w:rsidR="000216F7" w:rsidRPr="00B94960">
        <w:rPr>
          <w:lang w:val="en-US"/>
        </w:rPr>
        <w:t>NoSpec_U and T</w:t>
      </w:r>
      <w:r w:rsidR="00A66097" w:rsidRPr="00B94960">
        <w:rPr>
          <w:lang w:val="en-US"/>
        </w:rPr>
        <w:t>Mkt</w:t>
      </w:r>
      <w:r w:rsidR="00426C33" w:rsidRPr="00B94960">
        <w:rPr>
          <w:lang w:val="en-US"/>
        </w:rPr>
        <w:t>/NS</w:t>
      </w:r>
      <w:r w:rsidR="00A66097" w:rsidRPr="00B94960">
        <w:rPr>
          <w:lang w:val="en-US"/>
        </w:rPr>
        <w:t>_U, that provide</w:t>
      </w:r>
      <w:r w:rsidRPr="00B94960">
        <w:rPr>
          <w:lang w:val="en-US"/>
        </w:rPr>
        <w:t xml:space="preserve"> better control over parameters employed while keeping the structure of the design the same as in LNP. </w:t>
      </w:r>
      <w:r w:rsidR="00723B30" w:rsidRPr="00B94960">
        <w:rPr>
          <w:lang w:val="en-US"/>
        </w:rPr>
        <w:t>T</w:t>
      </w:r>
      <w:r w:rsidR="000216F7" w:rsidRPr="00B94960">
        <w:rPr>
          <w:lang w:val="en-US"/>
        </w:rPr>
        <w:t xml:space="preserve">he two conditions provide two more (conceptual) replications of the NoSpec paradigm, central to the current paper. </w:t>
      </w:r>
      <w:r w:rsidR="001C1E63" w:rsidRPr="00B94960">
        <w:rPr>
          <w:lang w:val="en-US"/>
        </w:rPr>
        <w:t xml:space="preserve">To offer a benchmark comparison, we also provide </w:t>
      </w:r>
      <w:r w:rsidR="004C1198" w:rsidRPr="00B94960">
        <w:rPr>
          <w:lang w:val="en-US"/>
        </w:rPr>
        <w:t>a</w:t>
      </w:r>
      <w:r w:rsidR="001C1E63" w:rsidRPr="00B94960">
        <w:rPr>
          <w:lang w:val="en-US"/>
        </w:rPr>
        <w:t xml:space="preserve"> one-market baseline treatment,</w:t>
      </w:r>
      <w:r w:rsidR="00D23070" w:rsidRPr="00B94960">
        <w:rPr>
          <w:lang w:val="en-US"/>
        </w:rPr>
        <w:t xml:space="preserve"> called Baseline_U,</w:t>
      </w:r>
      <w:r w:rsidR="001C1E63" w:rsidRPr="00B94960">
        <w:rPr>
          <w:lang w:val="en-US"/>
        </w:rPr>
        <w:t xml:space="preserve"> using a standard SSW design.</w:t>
      </w:r>
      <w:r w:rsidR="00A65815" w:rsidRPr="00B94960">
        <w:rPr>
          <w:lang w:val="en-US"/>
        </w:rPr>
        <w:t xml:space="preserve"> In </w:t>
      </w:r>
      <w:r w:rsidR="0019601F" w:rsidRPr="00B94960">
        <w:rPr>
          <w:lang w:val="en-US"/>
        </w:rPr>
        <w:t>this</w:t>
      </w:r>
      <w:r w:rsidR="00A65815" w:rsidRPr="00B94960">
        <w:rPr>
          <w:lang w:val="en-US"/>
        </w:rPr>
        <w:t xml:space="preserve"> </w:t>
      </w:r>
      <w:r w:rsidR="000F3CDC" w:rsidRPr="00B94960">
        <w:rPr>
          <w:lang w:val="en-US"/>
        </w:rPr>
        <w:t>B</w:t>
      </w:r>
      <w:r w:rsidR="00A65815" w:rsidRPr="00B94960">
        <w:rPr>
          <w:lang w:val="en-US"/>
        </w:rPr>
        <w:t>aseline</w:t>
      </w:r>
      <w:r w:rsidR="00B04C57" w:rsidRPr="00B94960">
        <w:rPr>
          <w:lang w:val="en-US"/>
        </w:rPr>
        <w:t>_U</w:t>
      </w:r>
      <w:r w:rsidR="00A65815" w:rsidRPr="00B94960">
        <w:rPr>
          <w:lang w:val="en-US"/>
        </w:rPr>
        <w:t xml:space="preserve"> treatment, traders</w:t>
      </w:r>
      <w:r w:rsidR="0019601F" w:rsidRPr="00B94960">
        <w:rPr>
          <w:lang w:val="en-US"/>
        </w:rPr>
        <w:t>’ role is not restricted and they are endowed</w:t>
      </w:r>
      <w:r w:rsidR="00F510A3" w:rsidRPr="00B94960">
        <w:rPr>
          <w:lang w:val="en-US"/>
        </w:rPr>
        <w:t xml:space="preserve"> symmetrically</w:t>
      </w:r>
      <w:r w:rsidR="0019601F" w:rsidRPr="00B94960">
        <w:rPr>
          <w:lang w:val="en-US"/>
        </w:rPr>
        <w:t xml:space="preserve"> with both asset and cash</w:t>
      </w:r>
      <w:r w:rsidR="00A65815" w:rsidRPr="00B94960">
        <w:rPr>
          <w:lang w:val="en-US"/>
        </w:rPr>
        <w:t xml:space="preserve">. </w:t>
      </w:r>
      <w:r w:rsidR="001C1E63" w:rsidRPr="00B94960">
        <w:rPr>
          <w:lang w:val="en-US"/>
        </w:rPr>
        <w:t xml:space="preserve"> </w:t>
      </w:r>
      <w:r w:rsidR="00BA67CD" w:rsidRPr="00B94960">
        <w:rPr>
          <w:lang w:val="en-US"/>
        </w:rPr>
        <w:t xml:space="preserve">The parameters employed in the updated no-speculation treatments, NoSpec_U and TMkt/NS_U, are shown in Table 1. The new Baseline_U treatment has the same parameters, in particular, the </w:t>
      </w:r>
      <w:r w:rsidR="00FC298D" w:rsidRPr="00B94960">
        <w:rPr>
          <w:lang w:val="en-US"/>
        </w:rPr>
        <w:t xml:space="preserve">same </w:t>
      </w:r>
      <w:r w:rsidR="00BA67CD" w:rsidRPr="00B94960">
        <w:rPr>
          <w:lang w:val="en-US"/>
        </w:rPr>
        <w:t>cash to asset ratio as in the updated no-speculation conditions. Moreover, in</w:t>
      </w:r>
      <w:r w:rsidRPr="00B94960">
        <w:rPr>
          <w:lang w:val="en-US"/>
        </w:rPr>
        <w:t xml:space="preserve"> the updated treatments, cash is always given to the traders as a gift endowment, the dividend process is the same across treatments with a four-point distribution, and the cash to asset ratio is kept constant across the treatments. </w:t>
      </w:r>
    </w:p>
    <w:p w14:paraId="1B802BB2" w14:textId="3482632D" w:rsidR="000A395D" w:rsidRPr="00B94960" w:rsidRDefault="000A395D" w:rsidP="00372184">
      <w:pPr>
        <w:spacing w:line="288" w:lineRule="auto"/>
        <w:rPr>
          <w:b/>
          <w:lang w:val="en-US"/>
        </w:rPr>
      </w:pPr>
      <w:r w:rsidRPr="00B94960">
        <w:rPr>
          <w:b/>
          <w:lang w:val="en-US"/>
        </w:rPr>
        <w:t>2.</w:t>
      </w:r>
      <w:r w:rsidR="00FA3D58" w:rsidRPr="00B94960">
        <w:rPr>
          <w:b/>
          <w:lang w:val="en-US"/>
        </w:rPr>
        <w:t>4</w:t>
      </w:r>
      <w:r w:rsidRPr="00B94960">
        <w:rPr>
          <w:b/>
          <w:lang w:val="en-US"/>
        </w:rPr>
        <w:t xml:space="preserve"> </w:t>
      </w:r>
      <w:r w:rsidR="000216F7" w:rsidRPr="00B94960">
        <w:rPr>
          <w:b/>
          <w:lang w:val="en-US"/>
        </w:rPr>
        <w:t xml:space="preserve">Lab </w:t>
      </w:r>
      <w:r w:rsidR="00665210">
        <w:rPr>
          <w:b/>
          <w:lang w:val="en-US"/>
        </w:rPr>
        <w:t>P</w:t>
      </w:r>
      <w:r w:rsidRPr="00B94960">
        <w:rPr>
          <w:b/>
          <w:lang w:val="en-US"/>
        </w:rPr>
        <w:t>rocedure</w:t>
      </w:r>
      <w:r w:rsidR="000216F7" w:rsidRPr="00B94960">
        <w:rPr>
          <w:b/>
          <w:lang w:val="en-US"/>
        </w:rPr>
        <w:t>s</w:t>
      </w:r>
    </w:p>
    <w:p w14:paraId="1A386E81" w14:textId="5AB9AA53" w:rsidR="00FA3D58" w:rsidRDefault="001B58CF" w:rsidP="00A12048">
      <w:pPr>
        <w:spacing w:line="288" w:lineRule="auto"/>
        <w:jc w:val="both"/>
        <w:rPr>
          <w:lang w:val="en-US"/>
        </w:rPr>
      </w:pPr>
      <w:r w:rsidRPr="00B94960">
        <w:rPr>
          <w:lang w:val="en-US"/>
        </w:rPr>
        <w:t xml:space="preserve">A total of </w:t>
      </w:r>
      <w:r w:rsidR="0096109F" w:rsidRPr="00B94960">
        <w:rPr>
          <w:lang w:val="en-US"/>
        </w:rPr>
        <w:t xml:space="preserve">214 </w:t>
      </w:r>
      <w:r w:rsidRPr="00B94960">
        <w:rPr>
          <w:lang w:val="en-US"/>
        </w:rPr>
        <w:t xml:space="preserve">subjects participated in our experiment. There are </w:t>
      </w:r>
      <w:r w:rsidR="0096109F" w:rsidRPr="00B94960">
        <w:rPr>
          <w:lang w:val="en-US"/>
        </w:rPr>
        <w:t xml:space="preserve">27 </w:t>
      </w:r>
      <w:r w:rsidRPr="00B94960">
        <w:rPr>
          <w:lang w:val="en-US"/>
        </w:rPr>
        <w:t xml:space="preserve">sessions in total, </w:t>
      </w:r>
      <w:r w:rsidR="00E67527" w:rsidRPr="00B94960">
        <w:rPr>
          <w:lang w:val="en-US"/>
        </w:rPr>
        <w:t xml:space="preserve">which are all conducted in the Waikato Experimental Economics Laboratory in Hamilton, New Zealand. Each session lasted about 100 minutes and subjects earned approximately </w:t>
      </w:r>
      <w:r w:rsidR="008B2850" w:rsidRPr="00B94960">
        <w:rPr>
          <w:lang w:val="en-US"/>
        </w:rPr>
        <w:t xml:space="preserve">35 </w:t>
      </w:r>
      <w:r w:rsidR="00E67527" w:rsidRPr="00B94960">
        <w:rPr>
          <w:lang w:val="en-US"/>
        </w:rPr>
        <w:t xml:space="preserve">NZD on average. </w:t>
      </w:r>
      <w:r w:rsidR="00FA3D58" w:rsidRPr="00B94960">
        <w:rPr>
          <w:lang w:val="en-US"/>
        </w:rPr>
        <w:t>The experimenter read aloud the instructions for the market experiment, followed by a</w:t>
      </w:r>
      <w:r w:rsidR="00FC298D" w:rsidRPr="00B94960">
        <w:rPr>
          <w:lang w:val="en-US"/>
        </w:rPr>
        <w:t xml:space="preserve"> quiz and</w:t>
      </w:r>
      <w:r w:rsidR="00FA3D58" w:rsidRPr="00B94960">
        <w:rPr>
          <w:lang w:val="en-US"/>
        </w:rPr>
        <w:t xml:space="preserve"> private Q&amp;A. Once everyone successfully answered the comprehension questions in the quiz, a practice period was conducted. </w:t>
      </w:r>
      <w:r w:rsidR="000216F7" w:rsidRPr="00B94960">
        <w:rPr>
          <w:lang w:val="en-US"/>
        </w:rPr>
        <w:t>P</w:t>
      </w:r>
      <w:r w:rsidR="00FA3D58" w:rsidRPr="00B94960">
        <w:rPr>
          <w:lang w:val="en-US"/>
        </w:rPr>
        <w:t xml:space="preserve">rofits or losses made in this period did not count toward the final earnings, and both the cash balance and asset inventories were reinitialized before the start of the first trading period. </w:t>
      </w:r>
    </w:p>
    <w:p w14:paraId="1FC82937" w14:textId="77777777" w:rsidR="00665210" w:rsidRPr="00665210" w:rsidRDefault="00665210" w:rsidP="00A12048">
      <w:pPr>
        <w:spacing w:line="288" w:lineRule="auto"/>
        <w:jc w:val="both"/>
        <w:rPr>
          <w:sz w:val="12"/>
          <w:szCs w:val="12"/>
          <w:lang w:val="en-US"/>
        </w:rPr>
      </w:pPr>
    </w:p>
    <w:p w14:paraId="203FD900" w14:textId="0DD515C2" w:rsidR="000A395D" w:rsidRPr="00B94960" w:rsidRDefault="000A395D" w:rsidP="00372184">
      <w:pPr>
        <w:rPr>
          <w:b/>
          <w:bCs/>
          <w:lang w:val="en-US"/>
        </w:rPr>
      </w:pPr>
      <w:r w:rsidRPr="00B94960">
        <w:rPr>
          <w:b/>
          <w:bCs/>
          <w:lang w:val="en-US"/>
        </w:rPr>
        <w:t>3. Results</w:t>
      </w:r>
      <w:r w:rsidR="006E4724" w:rsidRPr="00B94960">
        <w:rPr>
          <w:b/>
          <w:bCs/>
          <w:lang w:val="en-US"/>
        </w:rPr>
        <w:t xml:space="preserve"> of the </w:t>
      </w:r>
      <w:r w:rsidR="00665210">
        <w:rPr>
          <w:b/>
          <w:bCs/>
          <w:lang w:val="en-US"/>
        </w:rPr>
        <w:t>R</w:t>
      </w:r>
      <w:r w:rsidR="006E4724" w:rsidRPr="00B94960">
        <w:rPr>
          <w:b/>
          <w:bCs/>
          <w:lang w:val="en-US"/>
        </w:rPr>
        <w:t>eplications</w:t>
      </w:r>
    </w:p>
    <w:p w14:paraId="6EC0AD4B" w14:textId="63298177" w:rsidR="00572272" w:rsidRPr="00B94960" w:rsidRDefault="00572272" w:rsidP="00A12048">
      <w:pPr>
        <w:spacing w:line="288" w:lineRule="auto"/>
        <w:jc w:val="both"/>
        <w:rPr>
          <w:bCs/>
          <w:iCs/>
          <w:lang w:val="en-US"/>
        </w:rPr>
      </w:pPr>
      <w:r w:rsidRPr="00B94960">
        <w:rPr>
          <w:bCs/>
          <w:lang w:val="en-US"/>
        </w:rPr>
        <w:t xml:space="preserve">To quantify the magnitude of mispricing and facilitate comparisons, we employ </w:t>
      </w:r>
      <w:r w:rsidR="00932706" w:rsidRPr="00B94960">
        <w:rPr>
          <w:bCs/>
          <w:lang w:val="en-US"/>
        </w:rPr>
        <w:t xml:space="preserve">three </w:t>
      </w:r>
      <w:r w:rsidRPr="00B94960">
        <w:rPr>
          <w:bCs/>
          <w:lang w:val="en-US"/>
        </w:rPr>
        <w:t>commonly used bubble measures in the experimental finance literature, Relative Absolute Deviation (RAD), Relative Deviation (RD) a</w:t>
      </w:r>
      <w:r w:rsidR="007C38F7">
        <w:rPr>
          <w:bCs/>
          <w:lang w:val="en-US"/>
        </w:rPr>
        <w:t xml:space="preserve">nd Turnover (Van Boening </w:t>
      </w:r>
      <w:r w:rsidR="00B45EC5" w:rsidRPr="00B45EC5">
        <w:rPr>
          <w:bCs/>
          <w:i/>
          <w:iCs/>
          <w:lang w:val="en-US"/>
        </w:rPr>
        <w:t>et al.</w:t>
      </w:r>
      <w:r w:rsidR="007C38F7">
        <w:rPr>
          <w:bCs/>
          <w:lang w:val="en-US"/>
        </w:rPr>
        <w:t xml:space="preserve"> 1993; Stöckl </w:t>
      </w:r>
      <w:r w:rsidR="008C1DCF">
        <w:rPr>
          <w:bCs/>
          <w:lang w:val="en-US"/>
        </w:rPr>
        <w:br/>
      </w:r>
      <w:r w:rsidR="00B45EC5" w:rsidRPr="00B45EC5">
        <w:rPr>
          <w:bCs/>
          <w:i/>
          <w:iCs/>
          <w:lang w:val="en-US"/>
        </w:rPr>
        <w:lastRenderedPageBreak/>
        <w:t>et al.</w:t>
      </w:r>
      <w:r w:rsidRPr="00B94960">
        <w:rPr>
          <w:bCs/>
          <w:lang w:val="en-US"/>
        </w:rPr>
        <w:t xml:space="preserve"> 2010). RAD is defined as </w:t>
      </w:r>
      <w:r w:rsidR="005A0066" w:rsidRPr="00EB0288">
        <w:rPr>
          <w:bCs/>
          <w:sz w:val="22"/>
          <w:szCs w:val="22"/>
          <w:lang w:val="en-US"/>
        </w:rPr>
        <w:t>RAD={</w:t>
      </w:r>
      <m:oMath>
        <m:nary>
          <m:naryPr>
            <m:chr m:val="∑"/>
            <m:supHide m:val="1"/>
            <m:ctrlPr>
              <w:rPr>
                <w:rFonts w:ascii="Cambria Math" w:hAnsi="Cambria Math"/>
                <w:bCs/>
                <w:i/>
                <w:iCs/>
                <w:sz w:val="22"/>
                <w:szCs w:val="22"/>
                <w:lang w:val="en-US"/>
              </w:rPr>
            </m:ctrlPr>
          </m:naryPr>
          <m:sub>
            <m:r>
              <w:rPr>
                <w:rFonts w:ascii="Cambria Math" w:hAnsi="Cambria Math"/>
                <w:sz w:val="22"/>
                <w:szCs w:val="22"/>
                <w:lang w:val="en-US"/>
              </w:rPr>
              <m:t>t</m:t>
            </m:r>
          </m:sub>
          <m:sup/>
          <m:e>
            <m:r>
              <w:rPr>
                <w:rFonts w:ascii="Cambria Math" w:hAnsi="Cambria Math"/>
                <w:sz w:val="22"/>
                <w:szCs w:val="22"/>
                <w:lang w:val="en-US"/>
              </w:rPr>
              <m:t>|</m:t>
            </m:r>
            <m:sSub>
              <m:sSubPr>
                <m:ctrlPr>
                  <w:rPr>
                    <w:rFonts w:ascii="Cambria Math" w:hAnsi="Cambria Math"/>
                    <w:bCs/>
                    <w:i/>
                    <w:iCs/>
                    <w:sz w:val="22"/>
                    <w:szCs w:val="22"/>
                    <w:lang w:val="en-US"/>
                  </w:rPr>
                </m:ctrlPr>
              </m:sSubPr>
              <m:e>
                <m:r>
                  <w:rPr>
                    <w:rFonts w:ascii="Cambria Math" w:hAnsi="Cambria Math"/>
                    <w:sz w:val="22"/>
                    <w:szCs w:val="22"/>
                    <w:lang w:val="en-US"/>
                  </w:rPr>
                  <m:t>P</m:t>
                </m:r>
              </m:e>
              <m:sub>
                <m:r>
                  <w:rPr>
                    <w:rFonts w:ascii="Cambria Math" w:hAnsi="Cambria Math"/>
                    <w:sz w:val="22"/>
                    <w:szCs w:val="22"/>
                    <w:lang w:val="en-US"/>
                  </w:rPr>
                  <m:t>t</m:t>
                </m:r>
              </m:sub>
            </m:sSub>
            <m:r>
              <w:rPr>
                <w:rFonts w:ascii="Cambria Math" w:hAnsi="Cambria Math"/>
                <w:sz w:val="22"/>
                <w:szCs w:val="22"/>
                <w:lang w:val="en-US"/>
              </w:rPr>
              <m:t>-F</m:t>
            </m:r>
            <m:sSub>
              <m:sSubPr>
                <m:ctrlPr>
                  <w:rPr>
                    <w:rFonts w:ascii="Cambria Math" w:hAnsi="Cambria Math"/>
                    <w:bCs/>
                    <w:i/>
                    <w:iCs/>
                    <w:sz w:val="22"/>
                    <w:szCs w:val="22"/>
                    <w:lang w:val="en-US"/>
                  </w:rPr>
                </m:ctrlPr>
              </m:sSubPr>
              <m:e>
                <m:r>
                  <w:rPr>
                    <w:rFonts w:ascii="Cambria Math" w:hAnsi="Cambria Math"/>
                    <w:sz w:val="22"/>
                    <w:szCs w:val="22"/>
                    <w:lang w:val="en-US"/>
                  </w:rPr>
                  <m:t>V</m:t>
                </m:r>
                <m:ctrlPr>
                  <w:rPr>
                    <w:rFonts w:ascii="Cambria Math" w:hAnsi="Cambria Math"/>
                    <w:i/>
                    <w:sz w:val="22"/>
                    <w:szCs w:val="22"/>
                    <w:lang w:val="en-US"/>
                  </w:rPr>
                </m:ctrlPr>
              </m:e>
              <m:sub>
                <m:r>
                  <w:rPr>
                    <w:rFonts w:ascii="Cambria Math" w:hAnsi="Cambria Math"/>
                    <w:sz w:val="22"/>
                    <w:szCs w:val="22"/>
                    <w:lang w:val="en-US"/>
                  </w:rPr>
                  <m:t>t</m:t>
                </m:r>
              </m:sub>
            </m:sSub>
            <m:r>
              <w:rPr>
                <w:rFonts w:ascii="Cambria Math" w:hAnsi="Cambria Math"/>
                <w:sz w:val="22"/>
                <w:szCs w:val="22"/>
                <w:lang w:val="en-US"/>
              </w:rPr>
              <m:t xml:space="preserve"> |</m:t>
            </m:r>
          </m:e>
        </m:nary>
        <m:r>
          <w:rPr>
            <w:rFonts w:ascii="Cambria Math" w:hAnsi="Cambria Math"/>
            <w:sz w:val="22"/>
            <w:szCs w:val="22"/>
            <w:lang w:val="en-US"/>
          </w:rPr>
          <m:t>/(</m:t>
        </m:r>
        <m:nary>
          <m:naryPr>
            <m:chr m:val="∑"/>
            <m:supHide m:val="1"/>
            <m:ctrlPr>
              <w:rPr>
                <w:rFonts w:ascii="Cambria Math" w:hAnsi="Cambria Math"/>
                <w:bCs/>
                <w:i/>
                <w:iCs/>
                <w:sz w:val="22"/>
                <w:szCs w:val="22"/>
                <w:lang w:val="en-US"/>
              </w:rPr>
            </m:ctrlPr>
          </m:naryPr>
          <m:sub>
            <m:r>
              <w:rPr>
                <w:rFonts w:ascii="Cambria Math" w:hAnsi="Cambria Math"/>
                <w:sz w:val="22"/>
                <w:szCs w:val="22"/>
                <w:lang w:val="en-US"/>
              </w:rPr>
              <m:t>t</m:t>
            </m:r>
          </m:sub>
          <m:sup/>
          <m:e>
            <m:r>
              <w:rPr>
                <w:rFonts w:ascii="Cambria Math" w:hAnsi="Cambria Math"/>
                <w:sz w:val="22"/>
                <w:szCs w:val="22"/>
                <w:lang w:val="en-US"/>
              </w:rPr>
              <m:t>(F</m:t>
            </m:r>
            <m:sSub>
              <m:sSubPr>
                <m:ctrlPr>
                  <w:rPr>
                    <w:rFonts w:ascii="Cambria Math" w:hAnsi="Cambria Math"/>
                    <w:bCs/>
                    <w:i/>
                    <w:iCs/>
                    <w:sz w:val="22"/>
                    <w:szCs w:val="22"/>
                    <w:lang w:val="en-US"/>
                  </w:rPr>
                </m:ctrlPr>
              </m:sSubPr>
              <m:e>
                <m:r>
                  <w:rPr>
                    <w:rFonts w:ascii="Cambria Math" w:hAnsi="Cambria Math"/>
                    <w:sz w:val="22"/>
                    <w:szCs w:val="22"/>
                    <w:lang w:val="en-US"/>
                  </w:rPr>
                  <m:t>V</m:t>
                </m:r>
                <m:ctrlPr>
                  <w:rPr>
                    <w:rFonts w:ascii="Cambria Math" w:hAnsi="Cambria Math"/>
                    <w:i/>
                    <w:sz w:val="22"/>
                    <w:szCs w:val="22"/>
                    <w:lang w:val="en-US"/>
                  </w:rPr>
                </m:ctrlPr>
              </m:e>
              <m:sub>
                <m:r>
                  <w:rPr>
                    <w:rFonts w:ascii="Cambria Math" w:hAnsi="Cambria Math"/>
                    <w:sz w:val="22"/>
                    <w:szCs w:val="22"/>
                    <w:lang w:val="en-US"/>
                  </w:rPr>
                  <m:t>t</m:t>
                </m:r>
              </m:sub>
            </m:sSub>
            <m:r>
              <w:rPr>
                <w:rFonts w:ascii="Cambria Math" w:hAnsi="Cambria Math"/>
                <w:sz w:val="22"/>
                <w:szCs w:val="22"/>
                <w:lang w:val="en-US"/>
              </w:rPr>
              <m:t>)</m:t>
            </m:r>
          </m:e>
        </m:nary>
        <m:r>
          <w:rPr>
            <w:rFonts w:ascii="Cambria Math" w:hAnsi="Cambria Math"/>
            <w:sz w:val="22"/>
            <w:szCs w:val="22"/>
            <w:lang w:val="en-US"/>
          </w:rPr>
          <m:t>/T) }/T</m:t>
        </m:r>
        <m:r>
          <w:rPr>
            <w:rFonts w:ascii="Cambria Math" w:hAnsi="Cambria Math"/>
            <w:lang w:val="en-US"/>
          </w:rPr>
          <m:t> </m:t>
        </m:r>
      </m:oMath>
      <w:r w:rsidRPr="00B94960">
        <w:rPr>
          <w:bCs/>
          <w:iCs/>
          <w:lang w:val="en-US"/>
        </w:rPr>
        <w:t xml:space="preserve">, where </w:t>
      </w:r>
      <m:oMath>
        <m:r>
          <w:rPr>
            <w:rFonts w:ascii="Cambria Math" w:hAnsi="Cambria Math"/>
            <w:lang w:val="en-US"/>
          </w:rPr>
          <m:t>t</m:t>
        </m:r>
      </m:oMath>
      <w:r w:rsidRPr="00B94960">
        <w:rPr>
          <w:bCs/>
          <w:iCs/>
          <w:lang w:val="en-US"/>
        </w:rPr>
        <w:t xml:space="preserve"> denotes period and </w:t>
      </w:r>
      <m:oMath>
        <m:r>
          <w:rPr>
            <w:rFonts w:ascii="Cambria Math" w:hAnsi="Cambria Math"/>
            <w:lang w:val="en-US"/>
          </w:rPr>
          <m:t>T</m:t>
        </m:r>
      </m:oMath>
      <w:r w:rsidRPr="00B94960">
        <w:rPr>
          <w:bCs/>
          <w:iCs/>
          <w:lang w:val="en-US"/>
        </w:rPr>
        <w:t xml:space="preserve"> stands for the total number of periods in a market session. </w:t>
      </w:r>
      <m:oMath>
        <m:r>
          <w:rPr>
            <w:rFonts w:ascii="Cambria Math" w:hAnsi="Cambria Math"/>
            <w:lang w:val="en-US"/>
          </w:rPr>
          <m:t>F</m:t>
        </m:r>
        <m:sSub>
          <m:sSubPr>
            <m:ctrlPr>
              <w:rPr>
                <w:rFonts w:ascii="Cambria Math" w:hAnsi="Cambria Math"/>
                <w:bCs/>
                <w:i/>
                <w:iCs/>
                <w:lang w:val="en-US"/>
              </w:rPr>
            </m:ctrlPr>
          </m:sSubPr>
          <m:e>
            <m:r>
              <w:rPr>
                <w:rFonts w:ascii="Cambria Math" w:hAnsi="Cambria Math"/>
                <w:lang w:val="en-US"/>
              </w:rPr>
              <m:t>V</m:t>
            </m:r>
          </m:e>
          <m:sub>
            <m:r>
              <w:rPr>
                <w:rFonts w:ascii="Cambria Math" w:hAnsi="Cambria Math"/>
                <w:lang w:val="en-US"/>
              </w:rPr>
              <m:t>t</m:t>
            </m:r>
          </m:sub>
        </m:sSub>
      </m:oMath>
      <w:r w:rsidRPr="00B94960">
        <w:rPr>
          <w:bCs/>
          <w:iCs/>
          <w:lang w:val="en-US"/>
        </w:rPr>
        <w:t xml:space="preserve"> is the fundamental value in period </w:t>
      </w:r>
      <w:r w:rsidRPr="00B94960">
        <w:rPr>
          <w:i/>
          <w:iCs/>
          <w:lang w:val="en-US"/>
        </w:rPr>
        <w:t>t</w:t>
      </w:r>
      <w:r w:rsidRPr="00B94960">
        <w:rPr>
          <w:bCs/>
          <w:iCs/>
          <w:lang w:val="en-US"/>
        </w:rPr>
        <w:t xml:space="preserve"> and the term </w:t>
      </w:r>
      <m:oMath>
        <m:sSub>
          <m:sSubPr>
            <m:ctrlPr>
              <w:rPr>
                <w:rFonts w:ascii="Cambria Math" w:hAnsi="Cambria Math"/>
                <w:bCs/>
                <w:i/>
                <w:iCs/>
                <w:lang w:val="en-US"/>
              </w:rPr>
            </m:ctrlPr>
          </m:sSubPr>
          <m:e>
            <m:r>
              <w:rPr>
                <w:rFonts w:ascii="Cambria Math" w:hAnsi="Cambria Math"/>
                <w:lang w:val="en-US"/>
              </w:rPr>
              <m:t>P</m:t>
            </m:r>
          </m:e>
          <m:sub>
            <m:r>
              <w:rPr>
                <w:rFonts w:ascii="Cambria Math" w:hAnsi="Cambria Math"/>
                <w:lang w:val="en-US"/>
              </w:rPr>
              <m:t>t</m:t>
            </m:r>
          </m:sub>
        </m:sSub>
      </m:oMath>
      <w:r w:rsidRPr="00B94960">
        <w:rPr>
          <w:bCs/>
          <w:iCs/>
          <w:lang w:val="en-US"/>
        </w:rPr>
        <w:t xml:space="preserve"> denotes the average price in period </w:t>
      </w:r>
      <m:oMath>
        <m:r>
          <w:rPr>
            <w:rFonts w:ascii="Cambria Math" w:hAnsi="Cambria Math"/>
            <w:lang w:val="en-US"/>
          </w:rPr>
          <m:t>t</m:t>
        </m:r>
      </m:oMath>
      <w:r w:rsidRPr="00B94960">
        <w:rPr>
          <w:bCs/>
          <w:iCs/>
          <w:lang w:val="en-US"/>
        </w:rPr>
        <w:t xml:space="preserve">. </w:t>
      </w:r>
      <w:r w:rsidR="00766B8C" w:rsidRPr="00B94960">
        <w:rPr>
          <w:bCs/>
          <w:iCs/>
          <w:lang w:val="en-US"/>
        </w:rPr>
        <w:t xml:space="preserve"> </w:t>
      </w:r>
      <w:r w:rsidRPr="00B94960">
        <w:rPr>
          <w:bCs/>
          <w:iCs/>
          <w:lang w:val="en-US"/>
        </w:rPr>
        <w:t xml:space="preserve">RAD measures how closely prices track fundamental value. The measure RD is defined as </w:t>
      </w:r>
      <m:oMath>
        <m:r>
          <w:rPr>
            <w:rFonts w:ascii="Cambria Math" w:hAnsi="Cambria Math"/>
            <w:sz w:val="22"/>
            <w:lang w:val="en-US"/>
          </w:rPr>
          <m:t>RD</m:t>
        </m:r>
        <m:r>
          <m:rPr>
            <m:sty m:val="p"/>
          </m:rPr>
          <w:rPr>
            <w:rFonts w:ascii="Cambria Math" w:hAnsi="Cambria Math"/>
            <w:sz w:val="22"/>
            <w:lang w:val="en-US"/>
          </w:rPr>
          <m:t>={</m:t>
        </m:r>
        <m:nary>
          <m:naryPr>
            <m:chr m:val="∑"/>
            <m:supHide m:val="1"/>
            <m:ctrlPr>
              <w:rPr>
                <w:rFonts w:ascii="Cambria Math" w:hAnsi="Cambria Math"/>
                <w:bCs/>
                <w:i/>
                <w:iCs/>
                <w:sz w:val="22"/>
                <w:lang w:val="en-US"/>
              </w:rPr>
            </m:ctrlPr>
          </m:naryPr>
          <m:sub>
            <m:r>
              <w:rPr>
                <w:rFonts w:ascii="Cambria Math" w:hAnsi="Cambria Math"/>
                <w:sz w:val="22"/>
                <w:lang w:val="en-US"/>
              </w:rPr>
              <m:t>t</m:t>
            </m:r>
          </m:sub>
          <m:sup/>
          <m:e>
            <m:r>
              <w:rPr>
                <w:rFonts w:ascii="Cambria Math" w:hAnsi="Cambria Math"/>
                <w:sz w:val="22"/>
                <w:lang w:val="en-US"/>
              </w:rPr>
              <m:t>(</m:t>
            </m:r>
            <m:sSub>
              <m:sSubPr>
                <m:ctrlPr>
                  <w:rPr>
                    <w:rFonts w:ascii="Cambria Math" w:hAnsi="Cambria Math"/>
                    <w:bCs/>
                    <w:i/>
                    <w:iCs/>
                    <w:sz w:val="22"/>
                    <w:lang w:val="en-US"/>
                  </w:rPr>
                </m:ctrlPr>
              </m:sSubPr>
              <m:e>
                <m:r>
                  <w:rPr>
                    <w:rFonts w:ascii="Cambria Math" w:hAnsi="Cambria Math"/>
                    <w:sz w:val="22"/>
                    <w:lang w:val="en-US"/>
                  </w:rPr>
                  <m:t>P</m:t>
                </m:r>
              </m:e>
              <m:sub>
                <m:r>
                  <w:rPr>
                    <w:rFonts w:ascii="Cambria Math" w:hAnsi="Cambria Math"/>
                    <w:sz w:val="22"/>
                    <w:lang w:val="en-US"/>
                  </w:rPr>
                  <m:t>t</m:t>
                </m:r>
              </m:sub>
            </m:sSub>
            <m:r>
              <w:rPr>
                <w:rFonts w:ascii="Cambria Math" w:hAnsi="Cambria Math"/>
                <w:sz w:val="22"/>
                <w:lang w:val="en-US"/>
              </w:rPr>
              <m:t>-F</m:t>
            </m:r>
            <m:sSub>
              <m:sSubPr>
                <m:ctrlPr>
                  <w:rPr>
                    <w:rFonts w:ascii="Cambria Math" w:hAnsi="Cambria Math"/>
                    <w:bCs/>
                    <w:i/>
                    <w:iCs/>
                    <w:sz w:val="22"/>
                    <w:lang w:val="en-US"/>
                  </w:rPr>
                </m:ctrlPr>
              </m:sSubPr>
              <m:e>
                <m:r>
                  <w:rPr>
                    <w:rFonts w:ascii="Cambria Math" w:hAnsi="Cambria Math"/>
                    <w:sz w:val="22"/>
                    <w:lang w:val="en-US"/>
                  </w:rPr>
                  <m:t>V</m:t>
                </m:r>
                <m:ctrlPr>
                  <w:rPr>
                    <w:rFonts w:ascii="Cambria Math" w:hAnsi="Cambria Math"/>
                    <w:i/>
                    <w:sz w:val="22"/>
                    <w:lang w:val="en-US"/>
                  </w:rPr>
                </m:ctrlPr>
              </m:e>
              <m:sub>
                <m:r>
                  <w:rPr>
                    <w:rFonts w:ascii="Cambria Math" w:hAnsi="Cambria Math"/>
                    <w:sz w:val="22"/>
                    <w:lang w:val="en-US"/>
                  </w:rPr>
                  <m:t>t</m:t>
                </m:r>
              </m:sub>
            </m:sSub>
            <m:r>
              <w:rPr>
                <w:rFonts w:ascii="Cambria Math" w:hAnsi="Cambria Math"/>
                <w:sz w:val="22"/>
                <w:lang w:val="en-US"/>
              </w:rPr>
              <m:t>)</m:t>
            </m:r>
          </m:e>
        </m:nary>
        <m:r>
          <w:rPr>
            <w:rFonts w:ascii="Cambria Math" w:hAnsi="Cambria Math"/>
            <w:sz w:val="22"/>
            <w:lang w:val="en-US"/>
          </w:rPr>
          <m:t>/(</m:t>
        </m:r>
        <m:nary>
          <m:naryPr>
            <m:chr m:val="∑"/>
            <m:supHide m:val="1"/>
            <m:ctrlPr>
              <w:rPr>
                <w:rFonts w:ascii="Cambria Math" w:hAnsi="Cambria Math"/>
                <w:bCs/>
                <w:i/>
                <w:iCs/>
                <w:sz w:val="22"/>
                <w:lang w:val="en-US"/>
              </w:rPr>
            </m:ctrlPr>
          </m:naryPr>
          <m:sub>
            <m:r>
              <w:rPr>
                <w:rFonts w:ascii="Cambria Math" w:hAnsi="Cambria Math"/>
                <w:sz w:val="22"/>
                <w:lang w:val="en-US"/>
              </w:rPr>
              <m:t>t</m:t>
            </m:r>
          </m:sub>
          <m:sup/>
          <m:e>
            <m:r>
              <w:rPr>
                <w:rFonts w:ascii="Cambria Math" w:hAnsi="Cambria Math"/>
                <w:sz w:val="22"/>
                <w:lang w:val="en-US"/>
              </w:rPr>
              <m:t>(F</m:t>
            </m:r>
            <m:sSub>
              <m:sSubPr>
                <m:ctrlPr>
                  <w:rPr>
                    <w:rFonts w:ascii="Cambria Math" w:hAnsi="Cambria Math"/>
                    <w:bCs/>
                    <w:i/>
                    <w:iCs/>
                    <w:sz w:val="22"/>
                    <w:lang w:val="en-US"/>
                  </w:rPr>
                </m:ctrlPr>
              </m:sSubPr>
              <m:e>
                <m:r>
                  <w:rPr>
                    <w:rFonts w:ascii="Cambria Math" w:hAnsi="Cambria Math"/>
                    <w:sz w:val="22"/>
                    <w:lang w:val="en-US"/>
                  </w:rPr>
                  <m:t>V</m:t>
                </m:r>
                <m:ctrlPr>
                  <w:rPr>
                    <w:rFonts w:ascii="Cambria Math" w:hAnsi="Cambria Math"/>
                    <w:i/>
                    <w:sz w:val="22"/>
                    <w:lang w:val="en-US"/>
                  </w:rPr>
                </m:ctrlPr>
              </m:e>
              <m:sub>
                <m:r>
                  <w:rPr>
                    <w:rFonts w:ascii="Cambria Math" w:hAnsi="Cambria Math"/>
                    <w:sz w:val="22"/>
                    <w:lang w:val="en-US"/>
                  </w:rPr>
                  <m:t>t</m:t>
                </m:r>
              </m:sub>
            </m:sSub>
            <m:r>
              <w:rPr>
                <w:rFonts w:ascii="Cambria Math" w:hAnsi="Cambria Math"/>
                <w:sz w:val="22"/>
                <w:lang w:val="en-US"/>
              </w:rPr>
              <m:t>)</m:t>
            </m:r>
          </m:e>
        </m:nary>
        <m:r>
          <w:rPr>
            <w:rFonts w:ascii="Cambria Math" w:hAnsi="Cambria Math"/>
            <w:sz w:val="22"/>
            <w:lang w:val="en-US"/>
          </w:rPr>
          <m:t>/T) }/T</m:t>
        </m:r>
      </m:oMath>
      <w:r w:rsidRPr="00B94960">
        <w:rPr>
          <w:bCs/>
          <w:iCs/>
          <w:lang w:val="en-US"/>
        </w:rPr>
        <w:t xml:space="preserve">, which indicates whether prices are on average above (RD &gt; 0) or below (RD &lt; 0) fundamental value. Turnover is the total number of transactions in a market session, normalized by the total units of asset available in the market. It is defined as </w:t>
      </w:r>
      <m:oMath>
        <m:r>
          <w:rPr>
            <w:rFonts w:ascii="Cambria Math" w:hAnsi="Cambria Math" w:cstheme="majorBidi"/>
            <w:sz w:val="22"/>
            <w:szCs w:val="22"/>
            <w:lang w:val="en-US"/>
          </w:rPr>
          <m:t>(</m:t>
        </m:r>
        <m:nary>
          <m:naryPr>
            <m:chr m:val="∑"/>
            <m:supHide m:val="1"/>
            <m:ctrlPr>
              <w:rPr>
                <w:rFonts w:ascii="Cambria Math" w:hAnsi="Cambria Math" w:cstheme="majorBidi"/>
                <w:bCs/>
                <w:i/>
                <w:iCs/>
                <w:sz w:val="22"/>
                <w:szCs w:val="22"/>
                <w:lang w:val="en-US"/>
              </w:rPr>
            </m:ctrlPr>
          </m:naryPr>
          <m:sub>
            <m:r>
              <w:rPr>
                <w:rFonts w:ascii="Cambria Math" w:hAnsi="Cambria Math" w:cstheme="majorBidi"/>
                <w:sz w:val="22"/>
                <w:szCs w:val="22"/>
                <w:lang w:val="en-US"/>
              </w:rPr>
              <m:t>t</m:t>
            </m:r>
          </m:sub>
          <m:sup/>
          <m:e>
            <m:sSub>
              <m:sSubPr>
                <m:ctrlPr>
                  <w:rPr>
                    <w:rFonts w:ascii="Cambria Math" w:hAnsi="Cambria Math" w:cstheme="majorBidi"/>
                    <w:bCs/>
                    <w:i/>
                    <w:iCs/>
                    <w:sz w:val="22"/>
                    <w:szCs w:val="22"/>
                    <w:lang w:val="en-US"/>
                  </w:rPr>
                </m:ctrlPr>
              </m:sSubPr>
              <m:e>
                <m:r>
                  <w:rPr>
                    <w:rFonts w:ascii="Cambria Math" w:hAnsi="Cambria Math" w:cstheme="majorBidi"/>
                    <w:sz w:val="22"/>
                    <w:szCs w:val="22"/>
                    <w:lang w:val="en-US"/>
                  </w:rPr>
                  <m:t>q</m:t>
                </m:r>
              </m:e>
              <m:sub>
                <m:r>
                  <w:rPr>
                    <w:rFonts w:ascii="Cambria Math" w:hAnsi="Cambria Math" w:cstheme="majorBidi"/>
                    <w:sz w:val="22"/>
                    <w:szCs w:val="22"/>
                    <w:lang w:val="en-US"/>
                  </w:rPr>
                  <m:t>t</m:t>
                </m:r>
              </m:sub>
            </m:sSub>
          </m:e>
        </m:nary>
        <m:r>
          <w:rPr>
            <w:rFonts w:ascii="Cambria Math" w:hAnsi="Cambria Math" w:cstheme="majorBidi"/>
            <w:sz w:val="22"/>
            <w:szCs w:val="22"/>
            <w:lang w:val="en-US"/>
          </w:rPr>
          <m:t>)/TSU</m:t>
        </m:r>
      </m:oMath>
      <w:r w:rsidRPr="00B94960">
        <w:rPr>
          <w:bCs/>
          <w:iCs/>
          <w:lang w:val="en-US"/>
        </w:rPr>
        <w:t xml:space="preserve">, where </w:t>
      </w:r>
      <m:oMath>
        <m:sSub>
          <m:sSubPr>
            <m:ctrlPr>
              <w:rPr>
                <w:rFonts w:ascii="Cambria Math" w:hAnsi="Cambria Math"/>
                <w:bCs/>
                <w:i/>
                <w:iCs/>
                <w:lang w:val="en-US"/>
              </w:rPr>
            </m:ctrlPr>
          </m:sSubPr>
          <m:e>
            <m:r>
              <w:rPr>
                <w:rFonts w:ascii="Cambria Math" w:hAnsi="Cambria Math"/>
                <w:lang w:val="en-US"/>
              </w:rPr>
              <m:t>q</m:t>
            </m:r>
          </m:e>
          <m:sub>
            <m:r>
              <w:rPr>
                <w:rFonts w:ascii="Cambria Math" w:hAnsi="Cambria Math"/>
                <w:lang w:val="en-US"/>
              </w:rPr>
              <m:t>t</m:t>
            </m:r>
          </m:sub>
        </m:sSub>
      </m:oMath>
      <w:r w:rsidRPr="00B94960">
        <w:rPr>
          <w:bCs/>
          <w:iCs/>
          <w:lang w:val="en-US"/>
        </w:rPr>
        <w:t xml:space="preserve"> is the quantity of units of the asset exchanged in period </w:t>
      </w:r>
      <w:r w:rsidRPr="00B94960">
        <w:rPr>
          <w:bCs/>
          <w:i/>
          <w:lang w:val="en-US"/>
        </w:rPr>
        <w:t xml:space="preserve">t </w:t>
      </w:r>
      <w:r w:rsidRPr="00B94960">
        <w:rPr>
          <w:bCs/>
          <w:iCs/>
          <w:lang w:val="en-US"/>
        </w:rPr>
        <w:t xml:space="preserve">and </w:t>
      </w:r>
      <w:r w:rsidRPr="00B94960">
        <w:rPr>
          <w:bCs/>
          <w:i/>
          <w:lang w:val="en-US"/>
        </w:rPr>
        <w:t>TSU</w:t>
      </w:r>
      <w:r w:rsidRPr="00B94960">
        <w:rPr>
          <w:bCs/>
          <w:iCs/>
          <w:lang w:val="en-US"/>
        </w:rPr>
        <w:t xml:space="preserve"> is equal to the total stock of units. In words, it is the total number of transactions over the life of the asset, normalized by the total stock of units in the market. A high Turnover indicates a high volume of trade, which is typically associated with mispricing in experimental markets of the type studied here.  </w:t>
      </w:r>
    </w:p>
    <w:p w14:paraId="7C06B26C" w14:textId="7668F3B7" w:rsidR="00BD2040" w:rsidRPr="00B94960" w:rsidRDefault="00BD2040" w:rsidP="00A12048">
      <w:pPr>
        <w:spacing w:line="288" w:lineRule="auto"/>
        <w:jc w:val="both"/>
        <w:rPr>
          <w:b/>
          <w:bCs/>
          <w:lang w:val="en-US"/>
        </w:rPr>
      </w:pPr>
      <w:r w:rsidRPr="00B94960">
        <w:rPr>
          <w:b/>
          <w:bCs/>
          <w:lang w:val="en-US"/>
        </w:rPr>
        <w:t xml:space="preserve">3.1 </w:t>
      </w:r>
      <w:r w:rsidR="003901DE" w:rsidRPr="00B94960">
        <w:rPr>
          <w:b/>
          <w:bCs/>
          <w:lang w:val="en-US"/>
        </w:rPr>
        <w:t>Exact</w:t>
      </w:r>
      <w:r w:rsidR="00766628" w:rsidRPr="00B94960">
        <w:rPr>
          <w:b/>
          <w:bCs/>
          <w:lang w:val="en-US"/>
        </w:rPr>
        <w:t xml:space="preserve"> </w:t>
      </w:r>
      <w:r w:rsidR="00665210">
        <w:rPr>
          <w:b/>
          <w:bCs/>
          <w:lang w:val="en-US"/>
        </w:rPr>
        <w:t>R</w:t>
      </w:r>
      <w:r w:rsidRPr="00B94960">
        <w:rPr>
          <w:b/>
          <w:bCs/>
          <w:lang w:val="en-US"/>
        </w:rPr>
        <w:t>eplicatio</w:t>
      </w:r>
      <w:r w:rsidR="003901DE" w:rsidRPr="00B94960">
        <w:rPr>
          <w:b/>
          <w:bCs/>
          <w:lang w:val="en-US"/>
        </w:rPr>
        <w:t>ns</w:t>
      </w:r>
      <w:r w:rsidRPr="00B94960">
        <w:rPr>
          <w:b/>
          <w:bCs/>
          <w:lang w:val="en-US"/>
        </w:rPr>
        <w:t xml:space="preserve"> </w:t>
      </w:r>
    </w:p>
    <w:p w14:paraId="749AC4EE" w14:textId="31F0AAFB" w:rsidR="00FA7BAB" w:rsidRPr="00B94960" w:rsidRDefault="007E28B0" w:rsidP="00A12048">
      <w:pPr>
        <w:spacing w:line="288" w:lineRule="auto"/>
        <w:jc w:val="both"/>
        <w:rPr>
          <w:bCs/>
          <w:lang w:val="en-US"/>
        </w:rPr>
      </w:pPr>
      <w:r w:rsidRPr="00B94960">
        <w:rPr>
          <w:bCs/>
          <w:lang w:val="en-US"/>
        </w:rPr>
        <w:t xml:space="preserve">Figure 1 shows the </w:t>
      </w:r>
      <w:r w:rsidR="00997DA3" w:rsidRPr="00B94960">
        <w:rPr>
          <w:bCs/>
          <w:lang w:val="en-US"/>
        </w:rPr>
        <w:t xml:space="preserve">time series of treatment </w:t>
      </w:r>
      <w:r w:rsidR="002C21E0" w:rsidRPr="00B94960">
        <w:rPr>
          <w:bCs/>
          <w:lang w:val="en-US"/>
        </w:rPr>
        <w:t xml:space="preserve">average </w:t>
      </w:r>
      <w:r w:rsidR="00997DA3" w:rsidRPr="00B94960">
        <w:rPr>
          <w:bCs/>
          <w:lang w:val="en-US"/>
        </w:rPr>
        <w:t>prices relative to fund</w:t>
      </w:r>
      <w:r w:rsidR="006558F2" w:rsidRPr="00B94960">
        <w:rPr>
          <w:bCs/>
          <w:lang w:val="en-US"/>
        </w:rPr>
        <w:t>amental</w:t>
      </w:r>
      <w:r w:rsidR="00C02AFA" w:rsidRPr="00B94960">
        <w:rPr>
          <w:bCs/>
          <w:lang w:val="en-US"/>
        </w:rPr>
        <w:t xml:space="preserve"> </w:t>
      </w:r>
      <w:r w:rsidR="00FF3064" w:rsidRPr="00B94960">
        <w:rPr>
          <w:bCs/>
          <w:lang w:val="en-US"/>
        </w:rPr>
        <w:t>value for</w:t>
      </w:r>
      <w:r w:rsidRPr="00B94960">
        <w:rPr>
          <w:bCs/>
          <w:lang w:val="en-US"/>
        </w:rPr>
        <w:t xml:space="preserve"> NoSpec_R and TMkt/NS_R, as well as the original conditions of LNP for which we obtained the original data from the authors</w:t>
      </w:r>
      <w:r w:rsidR="00997DA3" w:rsidRPr="00B94960">
        <w:rPr>
          <w:bCs/>
          <w:lang w:val="en-US"/>
        </w:rPr>
        <w:t>.</w:t>
      </w:r>
      <w:r w:rsidR="00503A9F" w:rsidRPr="00B94960">
        <w:rPr>
          <w:rStyle w:val="FootnoteReference"/>
          <w:bCs/>
          <w:lang w:val="en-US"/>
        </w:rPr>
        <w:footnoteReference w:id="4"/>
      </w:r>
      <w:r w:rsidR="00997DA3" w:rsidRPr="00B94960">
        <w:rPr>
          <w:bCs/>
          <w:lang w:val="en-US"/>
        </w:rPr>
        <w:t xml:space="preserve"> </w:t>
      </w:r>
      <w:r w:rsidR="008A6255" w:rsidRPr="00B94960">
        <w:rPr>
          <w:bCs/>
          <w:lang w:val="en-US"/>
        </w:rPr>
        <w:t>T</w:t>
      </w:r>
      <w:r w:rsidR="00997DA3" w:rsidRPr="00B94960">
        <w:rPr>
          <w:bCs/>
          <w:lang w:val="en-US"/>
        </w:rPr>
        <w:t xml:space="preserve">he vertical axis shows the difference </w:t>
      </w:r>
      <w:r w:rsidR="00723B30" w:rsidRPr="00B94960">
        <w:rPr>
          <w:bCs/>
          <w:lang w:val="en-US"/>
        </w:rPr>
        <w:t xml:space="preserve">between </w:t>
      </w:r>
      <w:r w:rsidR="00997DA3" w:rsidRPr="00B94960">
        <w:rPr>
          <w:bCs/>
          <w:lang w:val="en-US"/>
        </w:rPr>
        <w:t>prices and fundamental values, and the horizontal axis indicates the trading period. The solid line with</w:t>
      </w:r>
      <w:r w:rsidR="00004520" w:rsidRPr="00B94960">
        <w:rPr>
          <w:bCs/>
          <w:lang w:val="en-US"/>
        </w:rPr>
        <w:t xml:space="preserve"> solid</w:t>
      </w:r>
      <w:r w:rsidR="00803CB8" w:rsidRPr="00B94960">
        <w:rPr>
          <w:bCs/>
          <w:lang w:val="en-US"/>
        </w:rPr>
        <w:t xml:space="preserve"> </w:t>
      </w:r>
      <w:r w:rsidR="008A6255" w:rsidRPr="00B94960">
        <w:rPr>
          <w:bCs/>
          <w:lang w:val="en-US"/>
        </w:rPr>
        <w:t xml:space="preserve">markers </w:t>
      </w:r>
      <w:r w:rsidRPr="00B94960">
        <w:rPr>
          <w:bCs/>
          <w:lang w:val="en-US"/>
        </w:rPr>
        <w:t xml:space="preserve">shows </w:t>
      </w:r>
      <w:r w:rsidR="00997DA3" w:rsidRPr="00B94960">
        <w:rPr>
          <w:bCs/>
          <w:lang w:val="en-US"/>
        </w:rPr>
        <w:t>price</w:t>
      </w:r>
      <w:r w:rsidRPr="00B94960">
        <w:rPr>
          <w:bCs/>
          <w:lang w:val="en-US"/>
        </w:rPr>
        <w:t>s</w:t>
      </w:r>
      <w:r w:rsidR="00997DA3" w:rsidRPr="00B94960">
        <w:rPr>
          <w:bCs/>
          <w:lang w:val="en-US"/>
        </w:rPr>
        <w:t xml:space="preserve"> </w:t>
      </w:r>
      <w:r w:rsidRPr="00B94960">
        <w:rPr>
          <w:bCs/>
          <w:lang w:val="en-US"/>
        </w:rPr>
        <w:t>in</w:t>
      </w:r>
      <w:r w:rsidR="00997DA3" w:rsidRPr="00B94960">
        <w:rPr>
          <w:bCs/>
          <w:lang w:val="en-US"/>
        </w:rPr>
        <w:t xml:space="preserve"> LNP’s original data, while </w:t>
      </w:r>
      <w:r w:rsidR="00A85E5C" w:rsidRPr="00B94960">
        <w:rPr>
          <w:bCs/>
          <w:lang w:val="en-US"/>
        </w:rPr>
        <w:t>the solid line</w:t>
      </w:r>
      <w:r w:rsidR="00997DA3" w:rsidRPr="00B94960">
        <w:rPr>
          <w:bCs/>
          <w:lang w:val="en-US"/>
        </w:rPr>
        <w:t xml:space="preserve"> with </w:t>
      </w:r>
      <w:r w:rsidR="00A85E5C" w:rsidRPr="00B94960">
        <w:rPr>
          <w:bCs/>
          <w:lang w:val="en-US"/>
        </w:rPr>
        <w:t xml:space="preserve">hollow </w:t>
      </w:r>
      <w:r w:rsidR="008A6255" w:rsidRPr="00B94960">
        <w:rPr>
          <w:bCs/>
          <w:lang w:val="en-US"/>
        </w:rPr>
        <w:t xml:space="preserve">markers </w:t>
      </w:r>
      <w:r w:rsidRPr="00B94960">
        <w:rPr>
          <w:bCs/>
          <w:lang w:val="en-US"/>
        </w:rPr>
        <w:t>shows</w:t>
      </w:r>
      <w:r w:rsidR="00C02AFA" w:rsidRPr="00B94960">
        <w:rPr>
          <w:bCs/>
          <w:lang w:val="en-US"/>
        </w:rPr>
        <w:t xml:space="preserve"> </w:t>
      </w:r>
      <w:r w:rsidR="00A85E5C" w:rsidRPr="00B94960">
        <w:rPr>
          <w:bCs/>
          <w:lang w:val="en-US"/>
        </w:rPr>
        <w:t xml:space="preserve">prices from </w:t>
      </w:r>
      <w:r w:rsidR="00997DA3" w:rsidRPr="00B94960">
        <w:rPr>
          <w:bCs/>
          <w:lang w:val="en-US"/>
        </w:rPr>
        <w:t>our replication</w:t>
      </w:r>
      <w:r w:rsidR="000979A5" w:rsidRPr="00B94960">
        <w:rPr>
          <w:bCs/>
          <w:lang w:val="en-US"/>
        </w:rPr>
        <w:t>s</w:t>
      </w:r>
      <w:r w:rsidR="00997DA3" w:rsidRPr="00B94960">
        <w:rPr>
          <w:bCs/>
          <w:lang w:val="en-US"/>
        </w:rPr>
        <w:t xml:space="preserve">. </w:t>
      </w:r>
      <w:r w:rsidR="000979A5" w:rsidRPr="00B94960">
        <w:rPr>
          <w:bCs/>
          <w:lang w:val="en-US"/>
        </w:rPr>
        <w:t>W</w:t>
      </w:r>
      <w:r w:rsidR="005B636B" w:rsidRPr="00B94960">
        <w:rPr>
          <w:bCs/>
          <w:lang w:val="en-US"/>
        </w:rPr>
        <w:t xml:space="preserve">e add </w:t>
      </w:r>
      <w:r w:rsidR="007F1CED" w:rsidRPr="00B94960">
        <w:rPr>
          <w:bCs/>
          <w:lang w:val="en-US"/>
        </w:rPr>
        <w:t>two</w:t>
      </w:r>
      <w:r w:rsidR="00CC4009" w:rsidRPr="00B94960">
        <w:rPr>
          <w:bCs/>
          <w:lang w:val="en-US"/>
        </w:rPr>
        <w:t xml:space="preserve"> </w:t>
      </w:r>
      <w:r w:rsidR="005B636B" w:rsidRPr="00B94960">
        <w:rPr>
          <w:bCs/>
          <w:lang w:val="en-US"/>
        </w:rPr>
        <w:t>reference lines</w:t>
      </w:r>
      <w:r w:rsidR="000F02F3" w:rsidRPr="00B94960">
        <w:rPr>
          <w:bCs/>
          <w:lang w:val="en-US"/>
        </w:rPr>
        <w:t>:</w:t>
      </w:r>
      <w:r w:rsidR="005B636B" w:rsidRPr="00B94960">
        <w:rPr>
          <w:bCs/>
          <w:lang w:val="en-US"/>
        </w:rPr>
        <w:t xml:space="preserve"> </w:t>
      </w:r>
      <w:r w:rsidR="008A6255" w:rsidRPr="00B94960">
        <w:rPr>
          <w:bCs/>
          <w:lang w:val="en-US"/>
        </w:rPr>
        <w:t>t</w:t>
      </w:r>
      <w:r w:rsidR="00997DA3" w:rsidRPr="00B94960">
        <w:rPr>
          <w:bCs/>
          <w:lang w:val="en-US"/>
        </w:rPr>
        <w:t xml:space="preserve">he dashed line </w:t>
      </w:r>
      <w:r w:rsidR="00CC4009" w:rsidRPr="00B94960">
        <w:rPr>
          <w:bCs/>
          <w:lang w:val="en-US"/>
        </w:rPr>
        <w:t xml:space="preserve">is </w:t>
      </w:r>
      <w:r w:rsidR="00997DA3" w:rsidRPr="00B94960">
        <w:rPr>
          <w:bCs/>
          <w:lang w:val="en-US"/>
        </w:rPr>
        <w:t xml:space="preserve">the </w:t>
      </w:r>
      <w:r w:rsidR="00CC4009" w:rsidRPr="00B94960">
        <w:rPr>
          <w:bCs/>
          <w:lang w:val="en-US"/>
        </w:rPr>
        <w:t xml:space="preserve">maximally </w:t>
      </w:r>
      <w:r w:rsidR="00997DA3" w:rsidRPr="00B94960">
        <w:rPr>
          <w:bCs/>
          <w:lang w:val="en-US"/>
        </w:rPr>
        <w:t xml:space="preserve">justifiable price </w:t>
      </w:r>
      <w:r w:rsidR="001B58CF" w:rsidRPr="00B94960">
        <w:rPr>
          <w:bCs/>
          <w:lang w:val="en-US"/>
        </w:rPr>
        <w:t xml:space="preserve">deviation </w:t>
      </w:r>
      <w:r w:rsidR="00997DA3" w:rsidRPr="00B94960">
        <w:rPr>
          <w:bCs/>
          <w:lang w:val="en-US"/>
        </w:rPr>
        <w:t>level</w:t>
      </w:r>
      <w:r w:rsidR="0051530B" w:rsidRPr="00B94960">
        <w:rPr>
          <w:bCs/>
          <w:lang w:val="en-US"/>
        </w:rPr>
        <w:t xml:space="preserve"> relative to the fundamentals in respective treatment</w:t>
      </w:r>
      <w:r w:rsidR="00997DA3" w:rsidRPr="00B94960">
        <w:rPr>
          <w:bCs/>
          <w:lang w:val="en-US"/>
        </w:rPr>
        <w:t>, assuming that all remaining periods pay the maximum possible dividend. The only rational explanation to purchase units above the maximum justifiable price level is to engage in speculative trading</w:t>
      </w:r>
      <w:r w:rsidR="00EA4FFF" w:rsidRPr="00B94960">
        <w:rPr>
          <w:bCs/>
          <w:lang w:val="en-US"/>
        </w:rPr>
        <w:t xml:space="preserve">, which </w:t>
      </w:r>
      <w:r w:rsidR="008A6255" w:rsidRPr="00B94960">
        <w:rPr>
          <w:bCs/>
          <w:lang w:val="en-US"/>
        </w:rPr>
        <w:t>is</w:t>
      </w:r>
      <w:r w:rsidR="000979A5" w:rsidRPr="00B94960">
        <w:rPr>
          <w:bCs/>
          <w:lang w:val="en-US"/>
        </w:rPr>
        <w:t xml:space="preserve"> </w:t>
      </w:r>
      <w:r w:rsidR="00EA4FFF" w:rsidRPr="00B94960">
        <w:rPr>
          <w:bCs/>
          <w:lang w:val="en-US"/>
        </w:rPr>
        <w:t>ruled out by design</w:t>
      </w:r>
      <w:r w:rsidR="00997DA3" w:rsidRPr="00B94960">
        <w:rPr>
          <w:bCs/>
          <w:lang w:val="en-US"/>
        </w:rPr>
        <w:t xml:space="preserve">. If realized transactions are priced as the risk-neutral fundamental value, all price trajectories would coincide with the </w:t>
      </w:r>
      <w:r w:rsidR="00C02AFA" w:rsidRPr="00B94960">
        <w:rPr>
          <w:bCs/>
          <w:lang w:val="en-US"/>
        </w:rPr>
        <w:t xml:space="preserve">dotted FV </w:t>
      </w:r>
      <w:r w:rsidR="00997DA3" w:rsidRPr="00B94960">
        <w:rPr>
          <w:bCs/>
          <w:lang w:val="en-US"/>
        </w:rPr>
        <w:t xml:space="preserve">reference line at level </w:t>
      </w:r>
      <w:r w:rsidR="005B636B" w:rsidRPr="00B94960">
        <w:rPr>
          <w:bCs/>
          <w:lang w:val="en-US"/>
        </w:rPr>
        <w:t>zero</w:t>
      </w:r>
      <w:r w:rsidR="00997DA3" w:rsidRPr="00B94960">
        <w:rPr>
          <w:bCs/>
          <w:lang w:val="en-US"/>
        </w:rPr>
        <w:t>.</w:t>
      </w:r>
      <w:r w:rsidR="000979A5" w:rsidRPr="00B94960">
        <w:rPr>
          <w:bCs/>
          <w:lang w:val="en-US"/>
        </w:rPr>
        <w:t xml:space="preserve"> </w:t>
      </w:r>
    </w:p>
    <w:p w14:paraId="4B5B3679" w14:textId="77777777" w:rsidR="00341376" w:rsidRDefault="00FA7BAB" w:rsidP="00AB7DE6">
      <w:pPr>
        <w:spacing w:line="288" w:lineRule="auto"/>
        <w:jc w:val="both"/>
        <w:rPr>
          <w:bCs/>
          <w:lang w:val="en-US"/>
        </w:rPr>
      </w:pPr>
      <w:r w:rsidRPr="00B94960">
        <w:rPr>
          <w:bCs/>
          <w:lang w:val="en-US"/>
        </w:rPr>
        <w:tab/>
      </w:r>
      <w:r w:rsidR="000979A5" w:rsidRPr="00B94960">
        <w:rPr>
          <w:bCs/>
          <w:lang w:val="en-US"/>
        </w:rPr>
        <w:t>We observe that</w:t>
      </w:r>
      <w:r w:rsidRPr="00B94960">
        <w:rPr>
          <w:bCs/>
          <w:lang w:val="en-US"/>
        </w:rPr>
        <w:t xml:space="preserve"> overpricing is ubiquitous</w:t>
      </w:r>
      <w:r w:rsidR="000979A5" w:rsidRPr="00B94960">
        <w:rPr>
          <w:bCs/>
          <w:lang w:val="en-US"/>
        </w:rPr>
        <w:t xml:space="preserve"> in all four treatments</w:t>
      </w:r>
      <w:r w:rsidR="00BF2F14" w:rsidRPr="00B94960">
        <w:rPr>
          <w:bCs/>
          <w:lang w:val="en-US"/>
        </w:rPr>
        <w:t xml:space="preserve"> in that assets are traded above fundamental values.</w:t>
      </w:r>
      <w:r w:rsidR="00FF0121" w:rsidRPr="00B94960">
        <w:rPr>
          <w:rStyle w:val="FootnoteReference"/>
          <w:bCs/>
          <w:lang w:val="en-US"/>
        </w:rPr>
        <w:footnoteReference w:id="5"/>
      </w:r>
      <w:r w:rsidR="000979A5" w:rsidRPr="00B94960">
        <w:rPr>
          <w:bCs/>
          <w:lang w:val="en-US"/>
        </w:rPr>
        <w:t xml:space="preserve"> </w:t>
      </w:r>
      <w:r w:rsidR="00723B30" w:rsidRPr="00B94960">
        <w:rPr>
          <w:bCs/>
          <w:lang w:val="en-US"/>
        </w:rPr>
        <w:t xml:space="preserve">In all four conditions, we also observe </w:t>
      </w:r>
      <w:r w:rsidR="00BF2F14" w:rsidRPr="00B94960">
        <w:rPr>
          <w:bCs/>
          <w:lang w:val="en-US"/>
        </w:rPr>
        <w:t xml:space="preserve">prices </w:t>
      </w:r>
      <w:r w:rsidR="000979A5" w:rsidRPr="00B94960">
        <w:rPr>
          <w:bCs/>
          <w:lang w:val="en-US"/>
        </w:rPr>
        <w:t xml:space="preserve">above the </w:t>
      </w:r>
      <w:r w:rsidR="00BF2F14" w:rsidRPr="00B94960">
        <w:rPr>
          <w:bCs/>
          <w:lang w:val="en-US"/>
        </w:rPr>
        <w:t xml:space="preserve">maximally </w:t>
      </w:r>
      <w:r w:rsidRPr="00B94960">
        <w:rPr>
          <w:bCs/>
          <w:lang w:val="en-US"/>
        </w:rPr>
        <w:t xml:space="preserve">justifiable </w:t>
      </w:r>
      <w:r w:rsidR="000979A5" w:rsidRPr="00B94960">
        <w:rPr>
          <w:bCs/>
          <w:lang w:val="en-US"/>
        </w:rPr>
        <w:t xml:space="preserve">value of the asset (as derived from dividends). In NoSpec_LNP and TMkts/NS_R these deviations are substantial, and maintained over </w:t>
      </w:r>
      <w:r w:rsidR="00723B30" w:rsidRPr="00B94960">
        <w:rPr>
          <w:bCs/>
          <w:lang w:val="en-US"/>
        </w:rPr>
        <w:t>most periods</w:t>
      </w:r>
      <w:r w:rsidR="000979A5" w:rsidRPr="00B94960">
        <w:rPr>
          <w:bCs/>
          <w:lang w:val="en-US"/>
        </w:rPr>
        <w:t>.</w:t>
      </w:r>
      <w:r w:rsidR="00723B30" w:rsidRPr="00B94960">
        <w:rPr>
          <w:bCs/>
          <w:lang w:val="en-US"/>
        </w:rPr>
        <w:t xml:space="preserve"> Table 2 summarizes the bubble measures, confirming overpricing in all conditions. Average RAD and RD in TMkts/NS_R sessions indicate that assets are traded on average even more than 100% above the fundamentals. </w:t>
      </w:r>
      <w:r w:rsidR="00A63FFA" w:rsidRPr="00B94960">
        <w:rPr>
          <w:bCs/>
          <w:lang w:val="en-US"/>
        </w:rPr>
        <w:t xml:space="preserve">In </w:t>
      </w:r>
      <w:r w:rsidR="00723B30" w:rsidRPr="00B94960">
        <w:rPr>
          <w:bCs/>
          <w:lang w:val="en-US"/>
        </w:rPr>
        <w:t xml:space="preserve">sum, these replications strongly confirm LNP’s original finding that bubbles are frequently observed in LNP no speculation designs, despite the fact that </w:t>
      </w:r>
      <w:r w:rsidR="008A6255" w:rsidRPr="00B94960">
        <w:rPr>
          <w:bCs/>
          <w:lang w:val="en-US"/>
        </w:rPr>
        <w:t>the ability to speculate has been</w:t>
      </w:r>
      <w:r w:rsidR="00723B30" w:rsidRPr="00B94960">
        <w:rPr>
          <w:bCs/>
          <w:lang w:val="en-US"/>
        </w:rPr>
        <w:t xml:space="preserve"> removed.</w:t>
      </w:r>
      <w:r w:rsidR="000979A5" w:rsidRPr="00B94960">
        <w:rPr>
          <w:bCs/>
          <w:lang w:val="en-US"/>
        </w:rPr>
        <w:t xml:space="preserve"> </w:t>
      </w:r>
    </w:p>
    <w:p w14:paraId="59CC8EE0" w14:textId="77777777" w:rsidR="00665210" w:rsidRDefault="00665210" w:rsidP="00341376">
      <w:pPr>
        <w:spacing w:after="0" w:line="240" w:lineRule="auto"/>
        <w:jc w:val="center"/>
        <w:rPr>
          <w:rFonts w:cstheme="minorHAnsi"/>
          <w:b/>
          <w:iCs/>
          <w:sz w:val="22"/>
          <w:szCs w:val="22"/>
          <w:lang w:val="en-US"/>
        </w:rPr>
      </w:pPr>
    </w:p>
    <w:p w14:paraId="26557C38" w14:textId="18CB91BD" w:rsidR="00341376" w:rsidRPr="009B7FBE" w:rsidRDefault="00341376" w:rsidP="00341376">
      <w:pPr>
        <w:spacing w:after="0" w:line="240" w:lineRule="auto"/>
        <w:jc w:val="center"/>
        <w:rPr>
          <w:sz w:val="22"/>
          <w:szCs w:val="22"/>
          <w:lang w:val="en-US"/>
        </w:rPr>
      </w:pPr>
      <w:r w:rsidRPr="00341376">
        <w:rPr>
          <w:rFonts w:cstheme="minorHAnsi"/>
          <w:b/>
          <w:iCs/>
          <w:sz w:val="22"/>
          <w:szCs w:val="22"/>
          <w:lang w:val="en-US"/>
        </w:rPr>
        <w:lastRenderedPageBreak/>
        <w:t xml:space="preserve">Figure 1: Time </w:t>
      </w:r>
      <w:r w:rsidR="00665210" w:rsidRPr="00341376">
        <w:rPr>
          <w:rFonts w:cstheme="minorHAnsi"/>
          <w:b/>
          <w:iCs/>
          <w:sz w:val="22"/>
          <w:szCs w:val="22"/>
          <w:lang w:val="en-US"/>
        </w:rPr>
        <w:t xml:space="preserve">Series </w:t>
      </w:r>
      <w:r w:rsidR="00665210">
        <w:rPr>
          <w:rFonts w:cstheme="minorHAnsi"/>
          <w:b/>
          <w:iCs/>
          <w:sz w:val="22"/>
          <w:szCs w:val="22"/>
          <w:lang w:val="en-US"/>
        </w:rPr>
        <w:t>o</w:t>
      </w:r>
      <w:r w:rsidR="00665210" w:rsidRPr="00341376">
        <w:rPr>
          <w:rFonts w:cstheme="minorHAnsi"/>
          <w:b/>
          <w:iCs/>
          <w:sz w:val="22"/>
          <w:szCs w:val="22"/>
          <w:lang w:val="en-US"/>
        </w:rPr>
        <w:t xml:space="preserve">f </w:t>
      </w:r>
      <w:r w:rsidR="00665210">
        <w:rPr>
          <w:rFonts w:cstheme="minorHAnsi"/>
          <w:b/>
          <w:iCs/>
          <w:sz w:val="22"/>
          <w:szCs w:val="22"/>
          <w:lang w:val="en-US"/>
        </w:rPr>
        <w:t>t</w:t>
      </w:r>
      <w:r w:rsidR="00665210" w:rsidRPr="00341376">
        <w:rPr>
          <w:rFonts w:cstheme="minorHAnsi"/>
          <w:b/>
          <w:iCs/>
          <w:sz w:val="22"/>
          <w:szCs w:val="22"/>
          <w:lang w:val="en-US"/>
        </w:rPr>
        <w:t>he Treatment Average Price Deviations</w:t>
      </w:r>
      <w:r w:rsidR="00665210" w:rsidRPr="00552387">
        <w:rPr>
          <w:rFonts w:cstheme="minorHAnsi"/>
          <w:bCs/>
          <w:iCs/>
          <w:sz w:val="22"/>
          <w:szCs w:val="22"/>
          <w:lang w:val="en-US"/>
        </w:rPr>
        <w:t xml:space="preserve"> </w:t>
      </w:r>
    </w:p>
    <w:p w14:paraId="18BE54FB" w14:textId="25809524" w:rsidR="006558F2" w:rsidRPr="00B94960" w:rsidRDefault="004818CD" w:rsidP="006558F2">
      <w:pPr>
        <w:jc w:val="center"/>
        <w:rPr>
          <w:lang w:val="en-US"/>
        </w:rPr>
      </w:pPr>
      <w:r w:rsidRPr="00B94960">
        <w:rPr>
          <w:noProof/>
          <w:lang w:val="en-NZ" w:eastAsia="zh-CN"/>
        </w:rPr>
        <w:drawing>
          <wp:inline distT="0" distB="0" distL="0" distR="0" wp14:anchorId="50E63D13" wp14:editId="5ABC7FA6">
            <wp:extent cx="4938890" cy="3951112"/>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44797" cy="3955837"/>
                    </a:xfrm>
                    <a:prstGeom prst="rect">
                      <a:avLst/>
                    </a:prstGeom>
                  </pic:spPr>
                </pic:pic>
              </a:graphicData>
            </a:graphic>
          </wp:inline>
        </w:drawing>
      </w:r>
    </w:p>
    <w:p w14:paraId="3B7ADC5C" w14:textId="77777777" w:rsidR="00562B6F" w:rsidRPr="00552387" w:rsidRDefault="00562B6F" w:rsidP="004D0F95">
      <w:pPr>
        <w:jc w:val="both"/>
        <w:rPr>
          <w:bCs/>
          <w:sz w:val="22"/>
          <w:szCs w:val="22"/>
          <w:lang w:val="en-US"/>
        </w:rPr>
      </w:pPr>
    </w:p>
    <w:p w14:paraId="42389703" w14:textId="622D58BF" w:rsidR="0040104C" w:rsidRDefault="00C274B8" w:rsidP="00665210">
      <w:pPr>
        <w:spacing w:after="60" w:line="240" w:lineRule="auto"/>
        <w:jc w:val="center"/>
        <w:rPr>
          <w:rFonts w:cstheme="minorHAnsi"/>
          <w:b/>
          <w:bCs/>
          <w:sz w:val="22"/>
          <w:szCs w:val="22"/>
          <w:lang w:val="en-US"/>
        </w:rPr>
      </w:pPr>
      <w:r w:rsidRPr="00552387">
        <w:rPr>
          <w:bCs/>
          <w:sz w:val="22"/>
          <w:szCs w:val="22"/>
          <w:lang w:val="en-US"/>
        </w:rPr>
        <w:tab/>
      </w:r>
      <w:r w:rsidRPr="00665210">
        <w:rPr>
          <w:rFonts w:cstheme="minorHAnsi"/>
          <w:b/>
          <w:bCs/>
          <w:sz w:val="22"/>
          <w:szCs w:val="22"/>
          <w:lang w:val="en-US"/>
        </w:rPr>
        <w:t xml:space="preserve">Table </w:t>
      </w:r>
      <w:r w:rsidR="00665210" w:rsidRPr="00665210">
        <w:rPr>
          <w:rFonts w:cstheme="minorHAnsi"/>
          <w:b/>
          <w:bCs/>
          <w:sz w:val="22"/>
          <w:szCs w:val="22"/>
          <w:lang w:val="en-US"/>
        </w:rPr>
        <w:t>2</w:t>
      </w:r>
      <w:r w:rsidR="00B45EC5">
        <w:rPr>
          <w:rFonts w:cstheme="minorHAnsi"/>
          <w:b/>
          <w:bCs/>
          <w:sz w:val="22"/>
          <w:szCs w:val="22"/>
          <w:lang w:val="en-US"/>
        </w:rPr>
        <w:t>:</w:t>
      </w:r>
      <w:r w:rsidR="00665210" w:rsidRPr="00665210">
        <w:rPr>
          <w:rFonts w:cstheme="minorHAnsi"/>
          <w:b/>
          <w:bCs/>
          <w:sz w:val="22"/>
          <w:szCs w:val="22"/>
          <w:lang w:val="en-US"/>
        </w:rPr>
        <w:t xml:space="preserve"> </w:t>
      </w:r>
      <w:r w:rsidRPr="00665210">
        <w:rPr>
          <w:rFonts w:cstheme="minorHAnsi"/>
          <w:b/>
          <w:bCs/>
          <w:sz w:val="22"/>
          <w:szCs w:val="22"/>
          <w:lang w:val="en-US"/>
        </w:rPr>
        <w:t xml:space="preserve">Treatment </w:t>
      </w:r>
      <w:r w:rsidR="00665210" w:rsidRPr="00665210">
        <w:rPr>
          <w:rFonts w:cstheme="minorHAnsi"/>
          <w:b/>
          <w:bCs/>
          <w:sz w:val="22"/>
          <w:szCs w:val="22"/>
          <w:lang w:val="en-US"/>
        </w:rPr>
        <w:t xml:space="preserve">Average Bubble Measures </w:t>
      </w:r>
    </w:p>
    <w:p w14:paraId="63FCACAF" w14:textId="591F6593" w:rsidR="00C274B8" w:rsidRPr="00665210" w:rsidRDefault="00226E80" w:rsidP="00665210">
      <w:pPr>
        <w:spacing w:after="60" w:line="240" w:lineRule="auto"/>
        <w:jc w:val="center"/>
        <w:rPr>
          <w:rFonts w:cstheme="minorHAnsi"/>
          <w:b/>
          <w:bCs/>
          <w:sz w:val="22"/>
          <w:szCs w:val="22"/>
          <w:lang w:val="en-US"/>
        </w:rPr>
      </w:pPr>
      <w:r>
        <w:rPr>
          <w:rFonts w:cstheme="minorHAnsi"/>
          <w:b/>
          <w:bCs/>
          <w:sz w:val="22"/>
          <w:szCs w:val="22"/>
          <w:lang w:val="en-US"/>
        </w:rPr>
        <w:t xml:space="preserve">       </w:t>
      </w:r>
      <w:r w:rsidR="00A54B1E">
        <w:rPr>
          <w:rFonts w:cstheme="minorHAnsi"/>
          <w:b/>
          <w:bCs/>
          <w:sz w:val="22"/>
          <w:szCs w:val="22"/>
          <w:lang w:val="en-US"/>
        </w:rPr>
        <w:t>f</w:t>
      </w:r>
      <w:r w:rsidR="00665210" w:rsidRPr="00665210">
        <w:rPr>
          <w:rFonts w:cstheme="minorHAnsi"/>
          <w:b/>
          <w:bCs/>
          <w:sz w:val="22"/>
          <w:szCs w:val="22"/>
          <w:lang w:val="en-US"/>
        </w:rPr>
        <w:t xml:space="preserve">or </w:t>
      </w:r>
      <w:r w:rsidR="00A54B1E">
        <w:rPr>
          <w:rFonts w:cstheme="minorHAnsi"/>
          <w:b/>
          <w:bCs/>
          <w:sz w:val="22"/>
          <w:szCs w:val="22"/>
          <w:lang w:val="en-US"/>
        </w:rPr>
        <w:t>t</w:t>
      </w:r>
      <w:r w:rsidR="00665210" w:rsidRPr="00665210">
        <w:rPr>
          <w:rFonts w:cstheme="minorHAnsi"/>
          <w:b/>
          <w:bCs/>
          <w:sz w:val="22"/>
          <w:szCs w:val="22"/>
          <w:lang w:val="en-US"/>
        </w:rPr>
        <w:t xml:space="preserve">he Exact Replication </w:t>
      </w:r>
      <w:r w:rsidR="00A54B1E">
        <w:rPr>
          <w:rFonts w:cstheme="minorHAnsi"/>
          <w:b/>
          <w:bCs/>
          <w:sz w:val="22"/>
          <w:szCs w:val="22"/>
          <w:lang w:val="en-US"/>
        </w:rPr>
        <w:t>a</w:t>
      </w:r>
      <w:r w:rsidR="00665210" w:rsidRPr="00665210">
        <w:rPr>
          <w:rFonts w:cstheme="minorHAnsi"/>
          <w:b/>
          <w:bCs/>
          <w:sz w:val="22"/>
          <w:szCs w:val="22"/>
          <w:lang w:val="en-US"/>
        </w:rPr>
        <w:t xml:space="preserve">nd </w:t>
      </w:r>
      <w:r w:rsidR="00A235F8" w:rsidRPr="00665210">
        <w:rPr>
          <w:rFonts w:cstheme="minorHAnsi"/>
          <w:b/>
          <w:bCs/>
          <w:sz w:val="22"/>
          <w:szCs w:val="22"/>
          <w:lang w:val="en-US"/>
        </w:rPr>
        <w:t xml:space="preserve">LNP </w:t>
      </w:r>
      <w:r w:rsidR="00665210" w:rsidRPr="00665210">
        <w:rPr>
          <w:rFonts w:cstheme="minorHAnsi"/>
          <w:b/>
          <w:bCs/>
          <w:sz w:val="22"/>
          <w:szCs w:val="22"/>
          <w:lang w:val="en-US"/>
        </w:rPr>
        <w:t>Original Data</w:t>
      </w:r>
    </w:p>
    <w:tbl>
      <w:tblPr>
        <w:tblStyle w:val="TableGrid"/>
        <w:tblW w:w="5934"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4"/>
        <w:gridCol w:w="958"/>
        <w:gridCol w:w="1293"/>
        <w:gridCol w:w="288"/>
        <w:gridCol w:w="1008"/>
        <w:gridCol w:w="1293"/>
      </w:tblGrid>
      <w:tr w:rsidR="00C274B8" w:rsidRPr="00552387" w14:paraId="79475962" w14:textId="77777777" w:rsidTr="00117525">
        <w:trPr>
          <w:trHeight w:val="241"/>
          <w:jc w:val="center"/>
        </w:trPr>
        <w:tc>
          <w:tcPr>
            <w:tcW w:w="1094" w:type="dxa"/>
            <w:tcBorders>
              <w:top w:val="single" w:sz="12" w:space="0" w:color="auto"/>
            </w:tcBorders>
          </w:tcPr>
          <w:p w14:paraId="6F79B1BA" w14:textId="77777777" w:rsidR="00C274B8" w:rsidRPr="00552387" w:rsidRDefault="00C274B8" w:rsidP="00117525">
            <w:pPr>
              <w:spacing w:line="240" w:lineRule="auto"/>
              <w:rPr>
                <w:bCs/>
                <w:sz w:val="22"/>
                <w:szCs w:val="22"/>
                <w:lang w:val="en-US"/>
              </w:rPr>
            </w:pPr>
          </w:p>
        </w:tc>
        <w:tc>
          <w:tcPr>
            <w:tcW w:w="2251" w:type="dxa"/>
            <w:gridSpan w:val="2"/>
            <w:tcBorders>
              <w:top w:val="single" w:sz="12" w:space="0" w:color="auto"/>
              <w:bottom w:val="single" w:sz="4" w:space="0" w:color="auto"/>
            </w:tcBorders>
          </w:tcPr>
          <w:p w14:paraId="2AA42BF3" w14:textId="77777777" w:rsidR="00C274B8" w:rsidRPr="00552387" w:rsidRDefault="00C274B8" w:rsidP="00117525">
            <w:pPr>
              <w:spacing w:line="240" w:lineRule="auto"/>
              <w:jc w:val="center"/>
              <w:rPr>
                <w:bCs/>
                <w:sz w:val="22"/>
                <w:szCs w:val="22"/>
                <w:lang w:val="en-US"/>
              </w:rPr>
            </w:pPr>
            <w:r w:rsidRPr="00552387">
              <w:rPr>
                <w:bCs/>
                <w:sz w:val="22"/>
                <w:szCs w:val="22"/>
                <w:lang w:val="en-US"/>
              </w:rPr>
              <w:t>NoSpec</w:t>
            </w:r>
          </w:p>
        </w:tc>
        <w:tc>
          <w:tcPr>
            <w:tcW w:w="288" w:type="dxa"/>
            <w:tcBorders>
              <w:top w:val="single" w:sz="12" w:space="0" w:color="auto"/>
              <w:bottom w:val="nil"/>
            </w:tcBorders>
          </w:tcPr>
          <w:p w14:paraId="7736DB05" w14:textId="77777777" w:rsidR="00C274B8" w:rsidRPr="00552387" w:rsidRDefault="00C274B8" w:rsidP="00117525">
            <w:pPr>
              <w:spacing w:line="240" w:lineRule="auto"/>
              <w:jc w:val="center"/>
              <w:rPr>
                <w:bCs/>
                <w:sz w:val="22"/>
                <w:szCs w:val="22"/>
                <w:lang w:val="en-US"/>
              </w:rPr>
            </w:pPr>
          </w:p>
        </w:tc>
        <w:tc>
          <w:tcPr>
            <w:tcW w:w="2301" w:type="dxa"/>
            <w:gridSpan w:val="2"/>
            <w:tcBorders>
              <w:top w:val="single" w:sz="12" w:space="0" w:color="auto"/>
              <w:bottom w:val="single" w:sz="4" w:space="0" w:color="auto"/>
            </w:tcBorders>
          </w:tcPr>
          <w:p w14:paraId="0E7D558A" w14:textId="77777777" w:rsidR="00C274B8" w:rsidRPr="00552387" w:rsidRDefault="00C274B8" w:rsidP="00117525">
            <w:pPr>
              <w:spacing w:line="240" w:lineRule="auto"/>
              <w:jc w:val="center"/>
              <w:rPr>
                <w:bCs/>
                <w:sz w:val="22"/>
                <w:szCs w:val="22"/>
                <w:lang w:val="en-US"/>
              </w:rPr>
            </w:pPr>
            <w:r w:rsidRPr="00552387">
              <w:rPr>
                <w:bCs/>
                <w:sz w:val="22"/>
                <w:szCs w:val="22"/>
                <w:lang w:val="en-US"/>
              </w:rPr>
              <w:t>TwoMkt/NS</w:t>
            </w:r>
          </w:p>
        </w:tc>
      </w:tr>
      <w:tr w:rsidR="00C274B8" w:rsidRPr="00552387" w14:paraId="4B331EF0" w14:textId="77777777" w:rsidTr="00BA70FF">
        <w:trPr>
          <w:trHeight w:val="101"/>
          <w:jc w:val="center"/>
        </w:trPr>
        <w:tc>
          <w:tcPr>
            <w:tcW w:w="1094" w:type="dxa"/>
            <w:tcBorders>
              <w:bottom w:val="single" w:sz="4" w:space="0" w:color="auto"/>
            </w:tcBorders>
          </w:tcPr>
          <w:p w14:paraId="413D0507" w14:textId="77777777" w:rsidR="00C274B8" w:rsidRPr="00552387" w:rsidRDefault="00C274B8" w:rsidP="00117525">
            <w:pPr>
              <w:spacing w:line="240" w:lineRule="auto"/>
              <w:rPr>
                <w:bCs/>
                <w:sz w:val="22"/>
                <w:szCs w:val="22"/>
                <w:lang w:val="en-US"/>
              </w:rPr>
            </w:pPr>
          </w:p>
        </w:tc>
        <w:tc>
          <w:tcPr>
            <w:tcW w:w="958" w:type="dxa"/>
            <w:tcBorders>
              <w:top w:val="single" w:sz="4" w:space="0" w:color="auto"/>
              <w:bottom w:val="single" w:sz="4" w:space="0" w:color="auto"/>
            </w:tcBorders>
          </w:tcPr>
          <w:p w14:paraId="5CF6C445" w14:textId="77777777" w:rsidR="00C274B8" w:rsidRPr="00552387" w:rsidRDefault="00C274B8" w:rsidP="00117525">
            <w:pPr>
              <w:spacing w:line="240" w:lineRule="auto"/>
              <w:jc w:val="center"/>
              <w:rPr>
                <w:bCs/>
                <w:sz w:val="22"/>
                <w:szCs w:val="22"/>
                <w:lang w:val="en-US"/>
              </w:rPr>
            </w:pPr>
            <w:r w:rsidRPr="00552387">
              <w:rPr>
                <w:sz w:val="22"/>
                <w:szCs w:val="22"/>
                <w:lang w:val="en-US"/>
              </w:rPr>
              <w:t>LNP</w:t>
            </w:r>
          </w:p>
        </w:tc>
        <w:tc>
          <w:tcPr>
            <w:tcW w:w="1292" w:type="dxa"/>
            <w:tcBorders>
              <w:top w:val="single" w:sz="4" w:space="0" w:color="auto"/>
              <w:bottom w:val="single" w:sz="4" w:space="0" w:color="auto"/>
            </w:tcBorders>
          </w:tcPr>
          <w:p w14:paraId="01D46609" w14:textId="77777777" w:rsidR="00C274B8" w:rsidRPr="00552387" w:rsidRDefault="00C274B8" w:rsidP="00117525">
            <w:pPr>
              <w:spacing w:line="240" w:lineRule="auto"/>
              <w:jc w:val="center"/>
              <w:rPr>
                <w:bCs/>
                <w:sz w:val="22"/>
                <w:szCs w:val="22"/>
                <w:lang w:val="en-US"/>
              </w:rPr>
            </w:pPr>
            <w:r w:rsidRPr="00552387">
              <w:rPr>
                <w:sz w:val="22"/>
                <w:szCs w:val="22"/>
                <w:lang w:val="en-US"/>
              </w:rPr>
              <w:t>Exact Rep.</w:t>
            </w:r>
          </w:p>
        </w:tc>
        <w:tc>
          <w:tcPr>
            <w:tcW w:w="288" w:type="dxa"/>
            <w:tcBorders>
              <w:top w:val="nil"/>
              <w:bottom w:val="single" w:sz="4" w:space="0" w:color="auto"/>
            </w:tcBorders>
          </w:tcPr>
          <w:p w14:paraId="4C5B0803" w14:textId="77777777" w:rsidR="00C274B8" w:rsidRPr="00552387" w:rsidRDefault="00C274B8" w:rsidP="00117525">
            <w:pPr>
              <w:spacing w:line="240" w:lineRule="auto"/>
              <w:jc w:val="center"/>
              <w:rPr>
                <w:sz w:val="22"/>
                <w:szCs w:val="22"/>
                <w:lang w:val="en-US"/>
              </w:rPr>
            </w:pPr>
          </w:p>
        </w:tc>
        <w:tc>
          <w:tcPr>
            <w:tcW w:w="1008" w:type="dxa"/>
            <w:tcBorders>
              <w:bottom w:val="single" w:sz="4" w:space="0" w:color="auto"/>
            </w:tcBorders>
          </w:tcPr>
          <w:p w14:paraId="5B4F4364" w14:textId="77777777" w:rsidR="00C274B8" w:rsidRPr="00552387" w:rsidRDefault="00C274B8" w:rsidP="00117525">
            <w:pPr>
              <w:spacing w:line="240" w:lineRule="auto"/>
              <w:jc w:val="center"/>
              <w:rPr>
                <w:bCs/>
                <w:sz w:val="22"/>
                <w:szCs w:val="22"/>
                <w:lang w:val="en-US"/>
              </w:rPr>
            </w:pPr>
            <w:r w:rsidRPr="00552387">
              <w:rPr>
                <w:sz w:val="22"/>
                <w:szCs w:val="22"/>
                <w:lang w:val="en-US"/>
              </w:rPr>
              <w:t>LNP</w:t>
            </w:r>
          </w:p>
        </w:tc>
        <w:tc>
          <w:tcPr>
            <w:tcW w:w="1292" w:type="dxa"/>
            <w:tcBorders>
              <w:bottom w:val="single" w:sz="4" w:space="0" w:color="auto"/>
            </w:tcBorders>
          </w:tcPr>
          <w:p w14:paraId="0AD93E2E" w14:textId="77777777" w:rsidR="00C274B8" w:rsidRPr="00552387" w:rsidRDefault="00C274B8" w:rsidP="00117525">
            <w:pPr>
              <w:spacing w:line="240" w:lineRule="auto"/>
              <w:jc w:val="center"/>
              <w:rPr>
                <w:bCs/>
                <w:sz w:val="22"/>
                <w:szCs w:val="22"/>
                <w:lang w:val="en-US"/>
              </w:rPr>
            </w:pPr>
            <w:r w:rsidRPr="00552387">
              <w:rPr>
                <w:sz w:val="22"/>
                <w:szCs w:val="22"/>
                <w:lang w:val="en-US"/>
              </w:rPr>
              <w:t>Exact Rep.</w:t>
            </w:r>
          </w:p>
        </w:tc>
      </w:tr>
      <w:tr w:rsidR="00C274B8" w:rsidRPr="00552387" w14:paraId="78BB4DFD" w14:textId="77777777" w:rsidTr="00117525">
        <w:trPr>
          <w:trHeight w:val="241"/>
          <w:jc w:val="center"/>
        </w:trPr>
        <w:tc>
          <w:tcPr>
            <w:tcW w:w="1094" w:type="dxa"/>
            <w:tcBorders>
              <w:top w:val="single" w:sz="4" w:space="0" w:color="auto"/>
            </w:tcBorders>
          </w:tcPr>
          <w:p w14:paraId="0336A7D2" w14:textId="77777777" w:rsidR="00C274B8" w:rsidRPr="00552387" w:rsidRDefault="00C274B8" w:rsidP="00117525">
            <w:pPr>
              <w:spacing w:line="240" w:lineRule="auto"/>
              <w:rPr>
                <w:bCs/>
                <w:sz w:val="22"/>
                <w:szCs w:val="22"/>
                <w:lang w:val="en-US"/>
              </w:rPr>
            </w:pPr>
            <w:r w:rsidRPr="00552387">
              <w:rPr>
                <w:sz w:val="22"/>
                <w:szCs w:val="22"/>
                <w:lang w:val="en-US"/>
              </w:rPr>
              <w:t>RAD</w:t>
            </w:r>
          </w:p>
        </w:tc>
        <w:tc>
          <w:tcPr>
            <w:tcW w:w="958" w:type="dxa"/>
            <w:tcBorders>
              <w:top w:val="single" w:sz="4" w:space="0" w:color="auto"/>
            </w:tcBorders>
          </w:tcPr>
          <w:p w14:paraId="62D0D377" w14:textId="77777777" w:rsidR="00C274B8" w:rsidRPr="00552387" w:rsidRDefault="00C274B8" w:rsidP="00117525">
            <w:pPr>
              <w:spacing w:line="240" w:lineRule="auto"/>
              <w:jc w:val="center"/>
              <w:rPr>
                <w:bCs/>
                <w:sz w:val="22"/>
                <w:szCs w:val="22"/>
                <w:lang w:val="en-US"/>
              </w:rPr>
            </w:pPr>
            <w:r w:rsidRPr="00552387">
              <w:rPr>
                <w:bCs/>
                <w:sz w:val="22"/>
                <w:szCs w:val="22"/>
                <w:lang w:val="en-US"/>
              </w:rPr>
              <w:t>0.86 (0.43)</w:t>
            </w:r>
          </w:p>
        </w:tc>
        <w:tc>
          <w:tcPr>
            <w:tcW w:w="1292" w:type="dxa"/>
            <w:tcBorders>
              <w:top w:val="single" w:sz="4" w:space="0" w:color="auto"/>
            </w:tcBorders>
          </w:tcPr>
          <w:p w14:paraId="004D7492" w14:textId="527EFB4B" w:rsidR="00C274B8" w:rsidRPr="00552387" w:rsidRDefault="00C274B8" w:rsidP="00117525">
            <w:pPr>
              <w:spacing w:line="240" w:lineRule="auto"/>
              <w:jc w:val="center"/>
              <w:rPr>
                <w:bCs/>
                <w:sz w:val="22"/>
                <w:szCs w:val="22"/>
                <w:lang w:val="en-US"/>
              </w:rPr>
            </w:pPr>
            <w:r w:rsidRPr="00552387">
              <w:rPr>
                <w:bCs/>
                <w:sz w:val="22"/>
                <w:szCs w:val="22"/>
                <w:lang w:val="en-US"/>
              </w:rPr>
              <w:t>0.21 (0.14)</w:t>
            </w:r>
          </w:p>
        </w:tc>
        <w:tc>
          <w:tcPr>
            <w:tcW w:w="288" w:type="dxa"/>
            <w:tcBorders>
              <w:top w:val="single" w:sz="4" w:space="0" w:color="auto"/>
            </w:tcBorders>
          </w:tcPr>
          <w:p w14:paraId="367DC494" w14:textId="77777777" w:rsidR="00C274B8" w:rsidRPr="00552387" w:rsidRDefault="00C274B8" w:rsidP="00117525">
            <w:pPr>
              <w:spacing w:line="240" w:lineRule="auto"/>
              <w:jc w:val="center"/>
              <w:rPr>
                <w:bCs/>
                <w:sz w:val="22"/>
                <w:szCs w:val="22"/>
                <w:lang w:val="en-US"/>
              </w:rPr>
            </w:pPr>
          </w:p>
        </w:tc>
        <w:tc>
          <w:tcPr>
            <w:tcW w:w="1008" w:type="dxa"/>
            <w:tcBorders>
              <w:top w:val="single" w:sz="4" w:space="0" w:color="auto"/>
            </w:tcBorders>
          </w:tcPr>
          <w:p w14:paraId="11EB3CCF" w14:textId="77777777" w:rsidR="00C274B8" w:rsidRPr="00552387" w:rsidRDefault="00C274B8" w:rsidP="00117525">
            <w:pPr>
              <w:spacing w:line="240" w:lineRule="auto"/>
              <w:jc w:val="center"/>
              <w:rPr>
                <w:bCs/>
                <w:sz w:val="22"/>
                <w:szCs w:val="22"/>
                <w:lang w:val="en-US"/>
              </w:rPr>
            </w:pPr>
            <w:r w:rsidRPr="00552387">
              <w:rPr>
                <w:bCs/>
                <w:sz w:val="22"/>
                <w:szCs w:val="22"/>
                <w:lang w:val="en-US"/>
              </w:rPr>
              <w:t>0.46 (0.41)</w:t>
            </w:r>
          </w:p>
        </w:tc>
        <w:tc>
          <w:tcPr>
            <w:tcW w:w="1292" w:type="dxa"/>
            <w:tcBorders>
              <w:top w:val="single" w:sz="4" w:space="0" w:color="auto"/>
            </w:tcBorders>
          </w:tcPr>
          <w:p w14:paraId="0888874D" w14:textId="77777777" w:rsidR="00C274B8" w:rsidRPr="00552387" w:rsidRDefault="00C274B8" w:rsidP="00117525">
            <w:pPr>
              <w:spacing w:line="240" w:lineRule="auto"/>
              <w:jc w:val="center"/>
              <w:rPr>
                <w:bCs/>
                <w:sz w:val="22"/>
                <w:szCs w:val="22"/>
                <w:lang w:val="en-US"/>
              </w:rPr>
            </w:pPr>
            <w:r w:rsidRPr="00552387">
              <w:rPr>
                <w:bCs/>
                <w:sz w:val="22"/>
                <w:szCs w:val="22"/>
                <w:lang w:val="en-US"/>
              </w:rPr>
              <w:t>1.18    (1.07)</w:t>
            </w:r>
          </w:p>
        </w:tc>
      </w:tr>
      <w:tr w:rsidR="00C274B8" w:rsidRPr="00552387" w14:paraId="63B09826" w14:textId="77777777" w:rsidTr="00117525">
        <w:trPr>
          <w:trHeight w:val="236"/>
          <w:jc w:val="center"/>
        </w:trPr>
        <w:tc>
          <w:tcPr>
            <w:tcW w:w="1094" w:type="dxa"/>
          </w:tcPr>
          <w:p w14:paraId="44ABEBE1" w14:textId="77777777" w:rsidR="00C274B8" w:rsidRPr="00552387" w:rsidRDefault="00C274B8" w:rsidP="00117525">
            <w:pPr>
              <w:spacing w:line="240" w:lineRule="auto"/>
              <w:rPr>
                <w:bCs/>
                <w:sz w:val="22"/>
                <w:szCs w:val="22"/>
                <w:lang w:val="en-US"/>
              </w:rPr>
            </w:pPr>
            <w:r w:rsidRPr="00552387">
              <w:rPr>
                <w:sz w:val="22"/>
                <w:szCs w:val="22"/>
                <w:lang w:val="en-US"/>
              </w:rPr>
              <w:t>RD</w:t>
            </w:r>
          </w:p>
        </w:tc>
        <w:tc>
          <w:tcPr>
            <w:tcW w:w="958" w:type="dxa"/>
          </w:tcPr>
          <w:p w14:paraId="1284F214" w14:textId="77777777" w:rsidR="00C274B8" w:rsidRPr="00552387" w:rsidRDefault="00C274B8" w:rsidP="00117525">
            <w:pPr>
              <w:spacing w:line="240" w:lineRule="auto"/>
              <w:jc w:val="center"/>
              <w:rPr>
                <w:bCs/>
                <w:sz w:val="22"/>
                <w:szCs w:val="22"/>
                <w:lang w:val="en-US"/>
              </w:rPr>
            </w:pPr>
            <w:r w:rsidRPr="00552387">
              <w:rPr>
                <w:bCs/>
                <w:sz w:val="22"/>
                <w:szCs w:val="22"/>
                <w:lang w:val="en-US"/>
              </w:rPr>
              <w:t>0.67 (0.23)</w:t>
            </w:r>
          </w:p>
        </w:tc>
        <w:tc>
          <w:tcPr>
            <w:tcW w:w="1292" w:type="dxa"/>
          </w:tcPr>
          <w:p w14:paraId="1147ACDB" w14:textId="6C7B59B7" w:rsidR="00C274B8" w:rsidRPr="00552387" w:rsidRDefault="00C274B8" w:rsidP="00117525">
            <w:pPr>
              <w:spacing w:line="240" w:lineRule="auto"/>
              <w:jc w:val="center"/>
              <w:rPr>
                <w:bCs/>
                <w:sz w:val="22"/>
                <w:szCs w:val="22"/>
                <w:lang w:val="en-US"/>
              </w:rPr>
            </w:pPr>
            <w:r w:rsidRPr="00552387">
              <w:rPr>
                <w:bCs/>
                <w:sz w:val="22"/>
                <w:szCs w:val="22"/>
                <w:lang w:val="en-US"/>
              </w:rPr>
              <w:t>0.11 (0.18)</w:t>
            </w:r>
          </w:p>
        </w:tc>
        <w:tc>
          <w:tcPr>
            <w:tcW w:w="288" w:type="dxa"/>
          </w:tcPr>
          <w:p w14:paraId="05BEFAE5" w14:textId="77777777" w:rsidR="00C274B8" w:rsidRPr="00552387" w:rsidRDefault="00C274B8" w:rsidP="00117525">
            <w:pPr>
              <w:spacing w:line="240" w:lineRule="auto"/>
              <w:jc w:val="center"/>
              <w:rPr>
                <w:bCs/>
                <w:sz w:val="22"/>
                <w:szCs w:val="22"/>
                <w:lang w:val="en-US"/>
              </w:rPr>
            </w:pPr>
          </w:p>
        </w:tc>
        <w:tc>
          <w:tcPr>
            <w:tcW w:w="1008" w:type="dxa"/>
          </w:tcPr>
          <w:p w14:paraId="0AABD28D" w14:textId="77777777" w:rsidR="00C274B8" w:rsidRPr="00552387" w:rsidRDefault="00C274B8" w:rsidP="00117525">
            <w:pPr>
              <w:spacing w:line="240" w:lineRule="auto"/>
              <w:jc w:val="center"/>
              <w:rPr>
                <w:bCs/>
                <w:sz w:val="22"/>
                <w:szCs w:val="22"/>
                <w:lang w:val="en-US"/>
              </w:rPr>
            </w:pPr>
            <w:r w:rsidRPr="00552387">
              <w:rPr>
                <w:bCs/>
                <w:sz w:val="22"/>
                <w:szCs w:val="22"/>
                <w:lang w:val="en-US"/>
              </w:rPr>
              <w:t>0.35 (0.52)</w:t>
            </w:r>
          </w:p>
        </w:tc>
        <w:tc>
          <w:tcPr>
            <w:tcW w:w="1292" w:type="dxa"/>
          </w:tcPr>
          <w:p w14:paraId="7CB916E7" w14:textId="77777777" w:rsidR="00C274B8" w:rsidRPr="00552387" w:rsidRDefault="00C274B8" w:rsidP="00117525">
            <w:pPr>
              <w:spacing w:line="240" w:lineRule="auto"/>
              <w:jc w:val="center"/>
              <w:rPr>
                <w:bCs/>
                <w:sz w:val="22"/>
                <w:szCs w:val="22"/>
                <w:lang w:val="en-US"/>
              </w:rPr>
            </w:pPr>
            <w:r w:rsidRPr="00552387">
              <w:rPr>
                <w:bCs/>
                <w:sz w:val="22"/>
                <w:szCs w:val="22"/>
                <w:lang w:val="en-US"/>
              </w:rPr>
              <w:t>1.18   (1.07)</w:t>
            </w:r>
          </w:p>
        </w:tc>
      </w:tr>
      <w:tr w:rsidR="00C274B8" w:rsidRPr="00552387" w14:paraId="7A054054" w14:textId="77777777" w:rsidTr="00117525">
        <w:trPr>
          <w:trHeight w:val="442"/>
          <w:jc w:val="center"/>
        </w:trPr>
        <w:tc>
          <w:tcPr>
            <w:tcW w:w="1094" w:type="dxa"/>
            <w:tcBorders>
              <w:bottom w:val="single" w:sz="12" w:space="0" w:color="auto"/>
            </w:tcBorders>
          </w:tcPr>
          <w:p w14:paraId="08C9C9F1" w14:textId="77777777" w:rsidR="00C274B8" w:rsidRPr="00552387" w:rsidRDefault="00C274B8" w:rsidP="00117525">
            <w:pPr>
              <w:spacing w:line="240" w:lineRule="auto"/>
              <w:rPr>
                <w:bCs/>
                <w:sz w:val="22"/>
                <w:szCs w:val="22"/>
                <w:lang w:val="en-US"/>
              </w:rPr>
            </w:pPr>
            <w:r w:rsidRPr="00552387">
              <w:rPr>
                <w:sz w:val="22"/>
                <w:szCs w:val="22"/>
                <w:lang w:val="en-US"/>
              </w:rPr>
              <w:t>Turnover</w:t>
            </w:r>
          </w:p>
        </w:tc>
        <w:tc>
          <w:tcPr>
            <w:tcW w:w="958" w:type="dxa"/>
            <w:tcBorders>
              <w:bottom w:val="single" w:sz="12" w:space="0" w:color="auto"/>
            </w:tcBorders>
          </w:tcPr>
          <w:p w14:paraId="4054D7C0" w14:textId="77777777" w:rsidR="00C274B8" w:rsidRPr="00552387" w:rsidRDefault="00C274B8" w:rsidP="00117525">
            <w:pPr>
              <w:spacing w:line="240" w:lineRule="auto"/>
              <w:jc w:val="center"/>
              <w:rPr>
                <w:bCs/>
                <w:sz w:val="22"/>
                <w:szCs w:val="22"/>
                <w:lang w:val="en-US"/>
              </w:rPr>
            </w:pPr>
            <w:r w:rsidRPr="00552387">
              <w:rPr>
                <w:bCs/>
                <w:sz w:val="22"/>
                <w:szCs w:val="22"/>
                <w:lang w:val="en-US"/>
              </w:rPr>
              <w:t>0.78 (0.10)</w:t>
            </w:r>
          </w:p>
        </w:tc>
        <w:tc>
          <w:tcPr>
            <w:tcW w:w="1292" w:type="dxa"/>
            <w:tcBorders>
              <w:bottom w:val="single" w:sz="12" w:space="0" w:color="auto"/>
            </w:tcBorders>
          </w:tcPr>
          <w:p w14:paraId="11E5B93E" w14:textId="532DA9C8" w:rsidR="00C274B8" w:rsidRPr="00552387" w:rsidRDefault="00C274B8" w:rsidP="00117525">
            <w:pPr>
              <w:spacing w:line="240" w:lineRule="auto"/>
              <w:jc w:val="center"/>
              <w:rPr>
                <w:bCs/>
                <w:sz w:val="22"/>
                <w:szCs w:val="22"/>
                <w:lang w:val="en-US" w:eastAsia="zh-CN"/>
              </w:rPr>
            </w:pPr>
            <w:r w:rsidRPr="00552387">
              <w:rPr>
                <w:bCs/>
                <w:sz w:val="22"/>
                <w:szCs w:val="22"/>
                <w:lang w:val="en-US"/>
              </w:rPr>
              <w:t>0.91 (0.08)</w:t>
            </w:r>
          </w:p>
        </w:tc>
        <w:tc>
          <w:tcPr>
            <w:tcW w:w="288" w:type="dxa"/>
            <w:tcBorders>
              <w:bottom w:val="single" w:sz="12" w:space="0" w:color="auto"/>
            </w:tcBorders>
          </w:tcPr>
          <w:p w14:paraId="350046DB" w14:textId="77777777" w:rsidR="00C274B8" w:rsidRPr="00552387" w:rsidRDefault="00C274B8" w:rsidP="00117525">
            <w:pPr>
              <w:spacing w:line="240" w:lineRule="auto"/>
              <w:jc w:val="center"/>
              <w:rPr>
                <w:bCs/>
                <w:sz w:val="22"/>
                <w:szCs w:val="22"/>
                <w:lang w:val="en-US"/>
              </w:rPr>
            </w:pPr>
          </w:p>
        </w:tc>
        <w:tc>
          <w:tcPr>
            <w:tcW w:w="1008" w:type="dxa"/>
            <w:tcBorders>
              <w:bottom w:val="single" w:sz="12" w:space="0" w:color="auto"/>
            </w:tcBorders>
          </w:tcPr>
          <w:p w14:paraId="66AB1666" w14:textId="77777777" w:rsidR="00C274B8" w:rsidRPr="00552387" w:rsidRDefault="00C274B8" w:rsidP="00117525">
            <w:pPr>
              <w:spacing w:line="240" w:lineRule="auto"/>
              <w:jc w:val="center"/>
              <w:rPr>
                <w:bCs/>
                <w:sz w:val="22"/>
                <w:szCs w:val="22"/>
                <w:lang w:val="en-US" w:eastAsia="zh-CN"/>
              </w:rPr>
            </w:pPr>
            <w:r w:rsidRPr="00552387">
              <w:rPr>
                <w:bCs/>
                <w:sz w:val="22"/>
                <w:szCs w:val="22"/>
                <w:lang w:val="en-US"/>
              </w:rPr>
              <w:t>0.60 (0.30)</w:t>
            </w:r>
          </w:p>
        </w:tc>
        <w:tc>
          <w:tcPr>
            <w:tcW w:w="1292" w:type="dxa"/>
            <w:tcBorders>
              <w:bottom w:val="single" w:sz="12" w:space="0" w:color="auto"/>
            </w:tcBorders>
          </w:tcPr>
          <w:p w14:paraId="4C8734E6" w14:textId="77777777" w:rsidR="00C274B8" w:rsidRPr="00552387" w:rsidRDefault="00C274B8" w:rsidP="00117525">
            <w:pPr>
              <w:spacing w:line="240" w:lineRule="auto"/>
              <w:jc w:val="center"/>
              <w:rPr>
                <w:bCs/>
                <w:sz w:val="22"/>
                <w:szCs w:val="22"/>
                <w:lang w:val="en-US"/>
              </w:rPr>
            </w:pPr>
            <w:r w:rsidRPr="00552387">
              <w:rPr>
                <w:bCs/>
                <w:sz w:val="22"/>
                <w:szCs w:val="22"/>
                <w:lang w:val="en-US"/>
              </w:rPr>
              <w:t>0.61   (0.23)</w:t>
            </w:r>
          </w:p>
        </w:tc>
      </w:tr>
    </w:tbl>
    <w:p w14:paraId="46B9A9E5" w14:textId="6BAC96DF" w:rsidR="008C1DCF" w:rsidRDefault="00C274B8" w:rsidP="009549E1">
      <w:pPr>
        <w:spacing w:after="0" w:line="240" w:lineRule="auto"/>
        <w:ind w:leftChars="710" w:left="1704" w:rightChars="317" w:right="761" w:firstLine="1"/>
        <w:rPr>
          <w:sz w:val="22"/>
          <w:szCs w:val="22"/>
          <w:lang w:val="fr-FR"/>
        </w:rPr>
      </w:pPr>
      <w:r w:rsidRPr="0040104C">
        <w:rPr>
          <w:i/>
          <w:iCs/>
          <w:sz w:val="22"/>
          <w:szCs w:val="22"/>
          <w:lang w:val="fr-FR"/>
        </w:rPr>
        <w:t>Notes</w:t>
      </w:r>
      <w:r w:rsidRPr="00743BDD">
        <w:rPr>
          <w:sz w:val="22"/>
          <w:szCs w:val="22"/>
          <w:lang w:val="fr-FR"/>
        </w:rPr>
        <w:t xml:space="preserve"> </w:t>
      </w:r>
    </w:p>
    <w:p w14:paraId="3681E27C" w14:textId="51CE2B0E" w:rsidR="00C274B8" w:rsidRPr="00552387" w:rsidRDefault="00FA7BAB" w:rsidP="00226E80">
      <w:pPr>
        <w:spacing w:after="0" w:line="240" w:lineRule="auto"/>
        <w:ind w:leftChars="710" w:left="1704" w:rightChars="317" w:right="761" w:firstLine="1"/>
        <w:rPr>
          <w:sz w:val="21"/>
          <w:szCs w:val="21"/>
          <w:lang w:val="en-US"/>
        </w:rPr>
      </w:pPr>
      <w:r w:rsidRPr="00743BDD">
        <w:rPr>
          <w:sz w:val="22"/>
          <w:szCs w:val="22"/>
          <w:lang w:val="fr-FR"/>
        </w:rPr>
        <w:t xml:space="preserve">RAD = Relative Absolute Deviation. </w:t>
      </w:r>
      <w:r w:rsidR="00226E80">
        <w:rPr>
          <w:sz w:val="22"/>
          <w:szCs w:val="22"/>
          <w:lang w:val="en-NZ"/>
        </w:rPr>
        <w:t xml:space="preserve">RD = Relative Deviation. </w:t>
      </w:r>
      <w:r w:rsidR="00226E80">
        <w:rPr>
          <w:sz w:val="22"/>
          <w:szCs w:val="22"/>
          <w:lang w:val="en-NZ"/>
        </w:rPr>
        <w:br/>
      </w:r>
      <w:r w:rsidRPr="00743BDD">
        <w:rPr>
          <w:sz w:val="22"/>
          <w:szCs w:val="22"/>
          <w:lang w:val="en-US"/>
        </w:rPr>
        <w:t xml:space="preserve">Notice that in the No Speculation paradigm, the turnover is limited </w:t>
      </w:r>
      <w:r w:rsidR="00226E80">
        <w:rPr>
          <w:sz w:val="22"/>
          <w:szCs w:val="22"/>
          <w:lang w:val="en-US"/>
        </w:rPr>
        <w:br/>
      </w:r>
      <w:r w:rsidRPr="00743BDD">
        <w:rPr>
          <w:sz w:val="22"/>
          <w:szCs w:val="22"/>
          <w:lang w:val="en-US"/>
        </w:rPr>
        <w:t>to 1 by design</w:t>
      </w:r>
      <w:r w:rsidRPr="00552387">
        <w:rPr>
          <w:sz w:val="21"/>
          <w:szCs w:val="21"/>
          <w:lang w:val="en-US"/>
        </w:rPr>
        <w:t xml:space="preserve">. </w:t>
      </w:r>
    </w:p>
    <w:p w14:paraId="39019C68" w14:textId="77777777" w:rsidR="00B45EC5" w:rsidRDefault="00B45EC5" w:rsidP="00A12048">
      <w:pPr>
        <w:spacing w:line="288" w:lineRule="auto"/>
        <w:jc w:val="both"/>
        <w:rPr>
          <w:b/>
          <w:bCs/>
          <w:lang w:val="en-US"/>
        </w:rPr>
      </w:pPr>
    </w:p>
    <w:p w14:paraId="680B63CF" w14:textId="029C15EB" w:rsidR="00943F5D" w:rsidRPr="00B94960" w:rsidRDefault="00943F5D" w:rsidP="00A12048">
      <w:pPr>
        <w:spacing w:line="288" w:lineRule="auto"/>
        <w:jc w:val="both"/>
        <w:rPr>
          <w:b/>
          <w:bCs/>
          <w:lang w:val="en-US"/>
        </w:rPr>
      </w:pPr>
      <w:r w:rsidRPr="00B94960">
        <w:rPr>
          <w:b/>
          <w:bCs/>
          <w:lang w:val="en-US"/>
        </w:rPr>
        <w:t xml:space="preserve">3.2 Updated </w:t>
      </w:r>
      <w:r w:rsidR="00A54B1E">
        <w:rPr>
          <w:b/>
          <w:bCs/>
          <w:lang w:val="en-US"/>
        </w:rPr>
        <w:t>T</w:t>
      </w:r>
      <w:r w:rsidRPr="00B94960">
        <w:rPr>
          <w:b/>
          <w:bCs/>
          <w:lang w:val="en-US"/>
        </w:rPr>
        <w:t>reatments</w:t>
      </w:r>
    </w:p>
    <w:p w14:paraId="0D298C7D" w14:textId="2CCB882A" w:rsidR="0062268F" w:rsidRDefault="00627F2A" w:rsidP="0040104C">
      <w:pPr>
        <w:spacing w:after="0" w:line="288" w:lineRule="auto"/>
        <w:jc w:val="both"/>
        <w:rPr>
          <w:bCs/>
          <w:lang w:val="en-US"/>
        </w:rPr>
      </w:pPr>
      <w:r w:rsidRPr="00B94960">
        <w:rPr>
          <w:lang w:val="en-US"/>
        </w:rPr>
        <w:t xml:space="preserve">Figure </w:t>
      </w:r>
      <w:r w:rsidR="005B636B" w:rsidRPr="00B94960">
        <w:rPr>
          <w:lang w:val="en-US"/>
        </w:rPr>
        <w:t>2</w:t>
      </w:r>
      <w:r w:rsidRPr="00B94960">
        <w:rPr>
          <w:lang w:val="en-US"/>
        </w:rPr>
        <w:t xml:space="preserve"> depicts the time series of the treatment </w:t>
      </w:r>
      <w:r w:rsidR="003B51B0" w:rsidRPr="00B94960">
        <w:rPr>
          <w:lang w:val="en-US"/>
        </w:rPr>
        <w:t xml:space="preserve">average </w:t>
      </w:r>
      <w:r w:rsidRPr="00B94960">
        <w:rPr>
          <w:lang w:val="en-US"/>
        </w:rPr>
        <w:t xml:space="preserve">prices </w:t>
      </w:r>
      <w:r w:rsidR="00A65815" w:rsidRPr="00B94960">
        <w:rPr>
          <w:lang w:val="en-US"/>
        </w:rPr>
        <w:t xml:space="preserve">relative to the fundamental value </w:t>
      </w:r>
      <w:r w:rsidR="0019327D" w:rsidRPr="00B94960">
        <w:rPr>
          <w:lang w:val="en-US"/>
        </w:rPr>
        <w:t xml:space="preserve">for </w:t>
      </w:r>
      <w:r w:rsidR="008A248F" w:rsidRPr="00B94960">
        <w:rPr>
          <w:lang w:val="en-US"/>
        </w:rPr>
        <w:t xml:space="preserve">treatments </w:t>
      </w:r>
      <w:r w:rsidR="0019327D" w:rsidRPr="00B94960">
        <w:rPr>
          <w:lang w:val="en-US"/>
        </w:rPr>
        <w:t>NoSpec_U</w:t>
      </w:r>
      <w:r w:rsidR="00BA67CD" w:rsidRPr="00B94960">
        <w:rPr>
          <w:lang w:val="en-US"/>
        </w:rPr>
        <w:t>,</w:t>
      </w:r>
      <w:r w:rsidR="008A248F" w:rsidRPr="00B94960">
        <w:rPr>
          <w:lang w:val="en-US"/>
        </w:rPr>
        <w:t xml:space="preserve"> </w:t>
      </w:r>
      <w:r w:rsidR="0019327D" w:rsidRPr="00B94960">
        <w:rPr>
          <w:lang w:val="en-US"/>
        </w:rPr>
        <w:t xml:space="preserve">TMkt/NS_U, </w:t>
      </w:r>
      <w:r w:rsidR="00BA67CD" w:rsidRPr="00B94960">
        <w:rPr>
          <w:lang w:val="en-US"/>
        </w:rPr>
        <w:t xml:space="preserve">and </w:t>
      </w:r>
      <w:r w:rsidR="0019601F" w:rsidRPr="00B94960">
        <w:rPr>
          <w:lang w:val="en-US"/>
        </w:rPr>
        <w:t>B</w:t>
      </w:r>
      <w:r w:rsidR="00A65815" w:rsidRPr="00B94960">
        <w:rPr>
          <w:lang w:val="en-US"/>
        </w:rPr>
        <w:t>aseline</w:t>
      </w:r>
      <w:r w:rsidR="00BA67CD" w:rsidRPr="00B94960">
        <w:rPr>
          <w:lang w:val="en-US"/>
        </w:rPr>
        <w:t>_U</w:t>
      </w:r>
      <w:r w:rsidR="006123AC" w:rsidRPr="00B94960">
        <w:rPr>
          <w:lang w:val="en-US"/>
        </w:rPr>
        <w:t xml:space="preserve">. </w:t>
      </w:r>
      <w:r w:rsidR="00C51D16" w:rsidRPr="00B94960">
        <w:rPr>
          <w:lang w:val="en-US"/>
        </w:rPr>
        <w:t>As before</w:t>
      </w:r>
      <w:r w:rsidR="00235289" w:rsidRPr="00B94960">
        <w:rPr>
          <w:lang w:val="en-US"/>
        </w:rPr>
        <w:t>,</w:t>
      </w:r>
      <w:r w:rsidR="00C51D16" w:rsidRPr="00B94960">
        <w:rPr>
          <w:lang w:val="en-US"/>
        </w:rPr>
        <w:t xml:space="preserve"> we </w:t>
      </w:r>
      <w:r w:rsidR="006123AC" w:rsidRPr="00B94960">
        <w:rPr>
          <w:lang w:val="en-US"/>
        </w:rPr>
        <w:t xml:space="preserve">add </w:t>
      </w:r>
      <w:r w:rsidR="00C51D16" w:rsidRPr="00B94960">
        <w:rPr>
          <w:lang w:val="en-US"/>
        </w:rPr>
        <w:t xml:space="preserve">the </w:t>
      </w:r>
      <w:r w:rsidR="006123AC" w:rsidRPr="00B94960">
        <w:rPr>
          <w:lang w:val="en-US"/>
        </w:rPr>
        <w:t xml:space="preserve">two reference lines </w:t>
      </w:r>
      <w:r w:rsidR="00C51D16" w:rsidRPr="00B94960">
        <w:rPr>
          <w:lang w:val="en-US"/>
        </w:rPr>
        <w:t xml:space="preserve">for the </w:t>
      </w:r>
      <w:r w:rsidR="00C51D16" w:rsidRPr="00B94960">
        <w:rPr>
          <w:bCs/>
          <w:lang w:val="en-US"/>
        </w:rPr>
        <w:t xml:space="preserve">maximally justifiable price deviation level relative to the fundamentals </w:t>
      </w:r>
      <w:r w:rsidR="00C51D16" w:rsidRPr="00B94960">
        <w:rPr>
          <w:bCs/>
          <w:lang w:val="en-US"/>
        </w:rPr>
        <w:lastRenderedPageBreak/>
        <w:t xml:space="preserve">(dashed line), and the normalized fundamental value (dotted line). </w:t>
      </w:r>
      <w:r w:rsidR="002E7EAC" w:rsidRPr="00B94960">
        <w:rPr>
          <w:bCs/>
          <w:lang w:val="en-US"/>
        </w:rPr>
        <w:t xml:space="preserve">Prices in </w:t>
      </w:r>
      <w:r w:rsidR="0019601F" w:rsidRPr="00B94960">
        <w:rPr>
          <w:bCs/>
          <w:lang w:val="en-US"/>
        </w:rPr>
        <w:t>Baseline</w:t>
      </w:r>
      <w:r w:rsidR="00847F9A" w:rsidRPr="00B94960">
        <w:rPr>
          <w:bCs/>
          <w:lang w:val="en-US"/>
        </w:rPr>
        <w:t>_U</w:t>
      </w:r>
      <w:r w:rsidR="0019601F" w:rsidRPr="00B94960">
        <w:rPr>
          <w:bCs/>
          <w:lang w:val="en-US"/>
        </w:rPr>
        <w:t xml:space="preserve"> </w:t>
      </w:r>
      <w:r w:rsidR="000574B5" w:rsidRPr="00B94960">
        <w:rPr>
          <w:bCs/>
          <w:lang w:val="en-US"/>
        </w:rPr>
        <w:t>are consistently above fundamental values throughout the entire lifespan of the asset</w:t>
      </w:r>
      <w:r w:rsidR="00315232" w:rsidRPr="00B94960">
        <w:rPr>
          <w:bCs/>
          <w:lang w:val="en-US"/>
        </w:rPr>
        <w:t>,</w:t>
      </w:r>
      <w:r w:rsidR="002E7EAC" w:rsidRPr="00B94960">
        <w:rPr>
          <w:bCs/>
          <w:lang w:val="en-US"/>
        </w:rPr>
        <w:t xml:space="preserve"> and </w:t>
      </w:r>
      <w:r w:rsidR="007A03F8" w:rsidRPr="00B94960">
        <w:rPr>
          <w:bCs/>
          <w:lang w:val="en-US"/>
        </w:rPr>
        <w:t xml:space="preserve">in the last </w:t>
      </w:r>
      <w:r w:rsidR="00847F9A" w:rsidRPr="00B94960">
        <w:rPr>
          <w:bCs/>
          <w:lang w:val="en-US"/>
        </w:rPr>
        <w:t>third of the market</w:t>
      </w:r>
      <w:r w:rsidR="002E7EAC" w:rsidRPr="00B94960">
        <w:rPr>
          <w:bCs/>
          <w:lang w:val="en-US"/>
        </w:rPr>
        <w:t xml:space="preserve"> above </w:t>
      </w:r>
      <w:r w:rsidR="000574B5" w:rsidRPr="00B94960">
        <w:rPr>
          <w:bCs/>
          <w:lang w:val="en-US"/>
        </w:rPr>
        <w:t>the maximally justifiable prices</w:t>
      </w:r>
      <w:r w:rsidR="002E7EAC" w:rsidRPr="00B94960">
        <w:rPr>
          <w:bCs/>
          <w:lang w:val="en-US"/>
        </w:rPr>
        <w:t xml:space="preserve">, </w:t>
      </w:r>
      <w:r w:rsidR="008A248F" w:rsidRPr="00B94960">
        <w:rPr>
          <w:bCs/>
          <w:lang w:val="en-US"/>
        </w:rPr>
        <w:t xml:space="preserve">which is </w:t>
      </w:r>
      <w:r w:rsidR="00847F9A" w:rsidRPr="00B94960">
        <w:rPr>
          <w:bCs/>
          <w:lang w:val="en-US"/>
        </w:rPr>
        <w:t xml:space="preserve">a typical </w:t>
      </w:r>
      <w:r w:rsidR="008A248F" w:rsidRPr="00B94960">
        <w:rPr>
          <w:bCs/>
          <w:lang w:val="en-US"/>
        </w:rPr>
        <w:t xml:space="preserve">price path </w:t>
      </w:r>
      <w:r w:rsidR="00847F9A" w:rsidRPr="00B94960">
        <w:rPr>
          <w:bCs/>
          <w:lang w:val="en-US"/>
        </w:rPr>
        <w:t>frequently observed in the literature</w:t>
      </w:r>
      <w:r w:rsidR="002E7EAC" w:rsidRPr="00B94960">
        <w:rPr>
          <w:bCs/>
          <w:lang w:val="en-US"/>
        </w:rPr>
        <w:t xml:space="preserve"> (see Palan 2013)</w:t>
      </w:r>
      <w:r w:rsidR="000574B5" w:rsidRPr="00B94960">
        <w:rPr>
          <w:bCs/>
          <w:lang w:val="en-US"/>
        </w:rPr>
        <w:t>.</w:t>
      </w:r>
      <w:r w:rsidR="0019601F" w:rsidRPr="00B94960">
        <w:rPr>
          <w:bCs/>
          <w:lang w:val="en-US"/>
        </w:rPr>
        <w:t xml:space="preserve"> </w:t>
      </w:r>
      <w:r w:rsidR="00847F9A" w:rsidRPr="00B94960">
        <w:rPr>
          <w:bCs/>
          <w:lang w:val="en-US"/>
        </w:rPr>
        <w:t xml:space="preserve">Importantly, </w:t>
      </w:r>
      <w:r w:rsidR="00847F9A" w:rsidRPr="00B94960">
        <w:rPr>
          <w:lang w:val="en-US"/>
        </w:rPr>
        <w:t>p</w:t>
      </w:r>
      <w:r w:rsidRPr="00B94960">
        <w:rPr>
          <w:bCs/>
          <w:lang w:val="en-US"/>
        </w:rPr>
        <w:t xml:space="preserve">rices in </w:t>
      </w:r>
      <w:r w:rsidR="001C12D9" w:rsidRPr="00B94960">
        <w:rPr>
          <w:bCs/>
          <w:lang w:val="en-US"/>
        </w:rPr>
        <w:t>both</w:t>
      </w:r>
      <w:r w:rsidR="000574B5" w:rsidRPr="00B94960">
        <w:rPr>
          <w:lang w:val="en-US"/>
        </w:rPr>
        <w:t xml:space="preserve"> NoSpec_U and TMkt/NS_U</w:t>
      </w:r>
      <w:r w:rsidR="001C12D9" w:rsidRPr="00B94960">
        <w:rPr>
          <w:bCs/>
          <w:lang w:val="en-US"/>
        </w:rPr>
        <w:t xml:space="preserve"> </w:t>
      </w:r>
      <w:r w:rsidR="00847F9A" w:rsidRPr="00B94960">
        <w:rPr>
          <w:bCs/>
          <w:lang w:val="en-US"/>
        </w:rPr>
        <w:t xml:space="preserve">lie consistently above prices found in the </w:t>
      </w:r>
      <w:r w:rsidR="008A248F" w:rsidRPr="00B94960">
        <w:rPr>
          <w:bCs/>
          <w:lang w:val="en-US"/>
        </w:rPr>
        <w:t xml:space="preserve">baseline </w:t>
      </w:r>
      <w:r w:rsidR="00847F9A" w:rsidRPr="00B94960">
        <w:rPr>
          <w:bCs/>
          <w:lang w:val="en-US"/>
        </w:rPr>
        <w:t xml:space="preserve">except in the last period. This is despite Baseline_U already being </w:t>
      </w:r>
      <w:r w:rsidR="00C221F7" w:rsidRPr="00B94960">
        <w:rPr>
          <w:bCs/>
          <w:lang w:val="en-US"/>
        </w:rPr>
        <w:t xml:space="preserve">highly </w:t>
      </w:r>
      <w:r w:rsidR="00847F9A" w:rsidRPr="00B94960">
        <w:rPr>
          <w:bCs/>
          <w:lang w:val="en-US"/>
        </w:rPr>
        <w:t>bubble prone</w:t>
      </w:r>
      <w:r w:rsidR="00C02AFA" w:rsidRPr="00B94960">
        <w:rPr>
          <w:bCs/>
          <w:lang w:val="en-US"/>
        </w:rPr>
        <w:t xml:space="preserve">. </w:t>
      </w:r>
    </w:p>
    <w:p w14:paraId="051E567E" w14:textId="77777777" w:rsidR="0040104C" w:rsidRPr="00B45EC5" w:rsidRDefault="0040104C" w:rsidP="0040104C">
      <w:pPr>
        <w:spacing w:after="0" w:line="288" w:lineRule="auto"/>
        <w:jc w:val="both"/>
        <w:rPr>
          <w:bCs/>
          <w:sz w:val="20"/>
          <w:szCs w:val="20"/>
          <w:lang w:val="en-US"/>
        </w:rPr>
      </w:pPr>
    </w:p>
    <w:p w14:paraId="36044F51" w14:textId="7984525B" w:rsidR="00E91653" w:rsidRDefault="00E91653" w:rsidP="00E91653">
      <w:pPr>
        <w:spacing w:line="288" w:lineRule="auto"/>
        <w:jc w:val="both"/>
        <w:rPr>
          <w:bCs/>
          <w:lang w:val="en-US"/>
        </w:rPr>
      </w:pPr>
      <w:r w:rsidRPr="00B94960">
        <w:rPr>
          <w:bCs/>
          <w:lang w:val="en-US"/>
        </w:rPr>
        <w:tab/>
        <w:t>The average RAD is 2.10 and 1.85, and the average RD is 2.08 and 1.85, for NoSpec_U and TMkt/NS_U respectively, suggesting substantial overpricing. As a comparison, RAD and RD for Baseline_U is 0.93 and 0.86 respectively, which are considerably lower than those found in the LNP no speculation treatments (p-value &lt; 0.05 for both measures when comparing Baseline_U to NoSpec_U and TMkt/NS_U). Turnover is 81% and 87% for TMkt/NS_U and NoSpec_U, respectively. That is, sellers typically sold 8 out of the 10 assets endowed to them.</w:t>
      </w:r>
      <w:r w:rsidRPr="00B94960">
        <w:rPr>
          <w:rStyle w:val="FootnoteReference"/>
          <w:bCs/>
          <w:lang w:val="en-US"/>
        </w:rPr>
        <w:footnoteReference w:id="6"/>
      </w:r>
      <w:r w:rsidRPr="00B94960">
        <w:rPr>
          <w:bCs/>
          <w:lang w:val="en-US"/>
        </w:rPr>
        <w:t xml:space="preserve"> </w:t>
      </w:r>
    </w:p>
    <w:p w14:paraId="22C8C1E4" w14:textId="77777777" w:rsidR="00B45EC5" w:rsidRPr="00B45EC5" w:rsidRDefault="00B45EC5" w:rsidP="0040104C">
      <w:pPr>
        <w:spacing w:after="0" w:line="240" w:lineRule="auto"/>
        <w:jc w:val="center"/>
        <w:rPr>
          <w:b/>
          <w:sz w:val="20"/>
          <w:szCs w:val="20"/>
          <w:lang w:val="en-US"/>
        </w:rPr>
      </w:pPr>
    </w:p>
    <w:p w14:paraId="1929596E" w14:textId="53CAB684" w:rsidR="0040104C" w:rsidRDefault="0040104C" w:rsidP="0040104C">
      <w:pPr>
        <w:spacing w:after="0" w:line="240" w:lineRule="auto"/>
        <w:jc w:val="center"/>
        <w:rPr>
          <w:b/>
          <w:sz w:val="22"/>
          <w:szCs w:val="22"/>
          <w:lang w:val="en-US"/>
        </w:rPr>
      </w:pPr>
      <w:r w:rsidRPr="0040104C">
        <w:rPr>
          <w:b/>
          <w:sz w:val="22"/>
          <w:szCs w:val="22"/>
          <w:lang w:val="en-US"/>
        </w:rPr>
        <w:t xml:space="preserve">Figure 2. Time Series </w:t>
      </w:r>
      <w:r>
        <w:rPr>
          <w:b/>
          <w:sz w:val="22"/>
          <w:szCs w:val="22"/>
          <w:lang w:val="en-US"/>
        </w:rPr>
        <w:t>o</w:t>
      </w:r>
      <w:r w:rsidRPr="0040104C">
        <w:rPr>
          <w:b/>
          <w:sz w:val="22"/>
          <w:szCs w:val="22"/>
          <w:lang w:val="en-US"/>
        </w:rPr>
        <w:t xml:space="preserve">f Treatment Average Prices </w:t>
      </w:r>
    </w:p>
    <w:p w14:paraId="648E8E68" w14:textId="30308BFB" w:rsidR="00562B6F" w:rsidRPr="00B94960" w:rsidRDefault="0040104C" w:rsidP="00562B6F">
      <w:pPr>
        <w:jc w:val="center"/>
        <w:rPr>
          <w:lang w:val="en-US"/>
        </w:rPr>
      </w:pPr>
      <w:r w:rsidRPr="0040104C">
        <w:rPr>
          <w:b/>
          <w:sz w:val="22"/>
          <w:szCs w:val="22"/>
          <w:lang w:val="en-US"/>
        </w:rPr>
        <w:t xml:space="preserve">Relative </w:t>
      </w:r>
      <w:r>
        <w:rPr>
          <w:b/>
          <w:sz w:val="22"/>
          <w:szCs w:val="22"/>
          <w:lang w:val="en-US"/>
        </w:rPr>
        <w:t>t</w:t>
      </w:r>
      <w:r w:rsidRPr="0040104C">
        <w:rPr>
          <w:b/>
          <w:sz w:val="22"/>
          <w:szCs w:val="22"/>
          <w:lang w:val="en-US"/>
        </w:rPr>
        <w:t xml:space="preserve">o Fundamental Values </w:t>
      </w:r>
      <w:r>
        <w:rPr>
          <w:b/>
          <w:sz w:val="22"/>
          <w:szCs w:val="22"/>
          <w:lang w:val="en-US"/>
        </w:rPr>
        <w:t>i</w:t>
      </w:r>
      <w:r w:rsidRPr="0040104C">
        <w:rPr>
          <w:b/>
          <w:sz w:val="22"/>
          <w:szCs w:val="22"/>
          <w:lang w:val="en-US"/>
        </w:rPr>
        <w:t xml:space="preserve">n </w:t>
      </w:r>
      <w:r>
        <w:rPr>
          <w:b/>
          <w:sz w:val="22"/>
          <w:szCs w:val="22"/>
          <w:lang w:val="en-US"/>
        </w:rPr>
        <w:t>t</w:t>
      </w:r>
      <w:r w:rsidRPr="0040104C">
        <w:rPr>
          <w:b/>
          <w:sz w:val="22"/>
          <w:szCs w:val="22"/>
          <w:lang w:val="en-US"/>
        </w:rPr>
        <w:t>he Updated Treatments</w:t>
      </w:r>
      <w:r w:rsidRPr="0040104C">
        <w:rPr>
          <w:b/>
          <w:sz w:val="22"/>
          <w:szCs w:val="22"/>
          <w:lang w:val="en-US"/>
        </w:rPr>
        <w:br/>
      </w:r>
      <w:r w:rsidR="00562B6F" w:rsidRPr="00B94960">
        <w:rPr>
          <w:noProof/>
          <w:lang w:val="en-NZ" w:eastAsia="zh-CN"/>
        </w:rPr>
        <w:drawing>
          <wp:inline distT="0" distB="0" distL="0" distR="0" wp14:anchorId="52548F52" wp14:editId="571A9BA8">
            <wp:extent cx="4605866" cy="3374002"/>
            <wp:effectExtent l="0" t="0" r="444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8432"/>
                    <a:stretch/>
                  </pic:blipFill>
                  <pic:spPr bwMode="auto">
                    <a:xfrm>
                      <a:off x="0" y="0"/>
                      <a:ext cx="4626378" cy="3389028"/>
                    </a:xfrm>
                    <a:prstGeom prst="rect">
                      <a:avLst/>
                    </a:prstGeom>
                    <a:ln>
                      <a:noFill/>
                    </a:ln>
                    <a:extLst>
                      <a:ext uri="{53640926-AAD7-44D8-BBD7-CCE9431645EC}">
                        <a14:shadowObscured xmlns:a14="http://schemas.microsoft.com/office/drawing/2010/main"/>
                      </a:ext>
                    </a:extLst>
                  </pic:spPr>
                </pic:pic>
              </a:graphicData>
            </a:graphic>
          </wp:inline>
        </w:drawing>
      </w:r>
    </w:p>
    <w:p w14:paraId="2A6ED788" w14:textId="5A33C816" w:rsidR="00792F5E" w:rsidRPr="00B94960" w:rsidRDefault="00792F5E" w:rsidP="00A12048">
      <w:pPr>
        <w:spacing w:line="288" w:lineRule="auto"/>
        <w:rPr>
          <w:lang w:val="en-US"/>
        </w:rPr>
      </w:pPr>
      <w:r w:rsidRPr="00B94960">
        <w:rPr>
          <w:b/>
          <w:bCs/>
          <w:lang w:val="en-US"/>
        </w:rPr>
        <w:t xml:space="preserve">3.3. Discussion of the </w:t>
      </w:r>
      <w:r w:rsidR="0040104C">
        <w:rPr>
          <w:b/>
          <w:bCs/>
          <w:lang w:val="en-US"/>
        </w:rPr>
        <w:t>R</w:t>
      </w:r>
      <w:r w:rsidRPr="00B94960">
        <w:rPr>
          <w:b/>
          <w:bCs/>
          <w:lang w:val="en-US"/>
        </w:rPr>
        <w:t>eplications</w:t>
      </w:r>
    </w:p>
    <w:p w14:paraId="45B3D29A" w14:textId="72B802D2" w:rsidR="00945E18" w:rsidRPr="00B94960" w:rsidRDefault="00C02AFA" w:rsidP="00A12048">
      <w:pPr>
        <w:spacing w:line="288" w:lineRule="auto"/>
        <w:jc w:val="both"/>
        <w:rPr>
          <w:lang w:val="en-US"/>
        </w:rPr>
      </w:pPr>
      <w:r w:rsidRPr="00B94960">
        <w:rPr>
          <w:lang w:val="en-US"/>
        </w:rPr>
        <w:t>W</w:t>
      </w:r>
      <w:r w:rsidR="00EB1DE1" w:rsidRPr="00B94960">
        <w:rPr>
          <w:lang w:val="en-US"/>
        </w:rPr>
        <w:t xml:space="preserve">e have reported results from four treatments with the </w:t>
      </w:r>
      <w:r w:rsidRPr="00B94960">
        <w:rPr>
          <w:lang w:val="en-US"/>
        </w:rPr>
        <w:t xml:space="preserve">LNP </w:t>
      </w:r>
      <w:r w:rsidR="00EB1DE1" w:rsidRPr="00B94960">
        <w:rPr>
          <w:lang w:val="en-US"/>
        </w:rPr>
        <w:t>no</w:t>
      </w:r>
      <w:r w:rsidRPr="00B94960">
        <w:rPr>
          <w:lang w:val="en-US"/>
        </w:rPr>
        <w:t>-</w:t>
      </w:r>
      <w:r w:rsidR="00EB1DE1" w:rsidRPr="00B94960">
        <w:rPr>
          <w:lang w:val="en-US"/>
        </w:rPr>
        <w:t xml:space="preserve">speculation feature. </w:t>
      </w:r>
      <w:r w:rsidRPr="00B94960">
        <w:rPr>
          <w:lang w:val="en-US"/>
        </w:rPr>
        <w:t>B</w:t>
      </w:r>
      <w:r w:rsidR="00783A5D" w:rsidRPr="00B94960">
        <w:rPr>
          <w:lang w:val="en-US"/>
        </w:rPr>
        <w:t xml:space="preserve">ubbles are frequently observed, </w:t>
      </w:r>
      <w:r w:rsidR="003F23A3" w:rsidRPr="00B94960">
        <w:rPr>
          <w:lang w:val="en-US"/>
        </w:rPr>
        <w:t>and the magnitudes</w:t>
      </w:r>
      <w:r w:rsidR="00847F9A" w:rsidRPr="00B94960">
        <w:rPr>
          <w:lang w:val="en-US"/>
        </w:rPr>
        <w:t xml:space="preserve"> of</w:t>
      </w:r>
      <w:r w:rsidR="003F23A3" w:rsidRPr="00B94960">
        <w:rPr>
          <w:lang w:val="en-US"/>
        </w:rPr>
        <w:t xml:space="preserve"> </w:t>
      </w:r>
      <w:r w:rsidR="002A0233" w:rsidRPr="00B94960">
        <w:rPr>
          <w:lang w:val="en-US"/>
        </w:rPr>
        <w:t>bubbles</w:t>
      </w:r>
      <w:r w:rsidR="003F23A3" w:rsidRPr="00B94960">
        <w:rPr>
          <w:lang w:val="en-US"/>
        </w:rPr>
        <w:t xml:space="preserve"> are even </w:t>
      </w:r>
      <w:r w:rsidR="00F36983" w:rsidRPr="00B94960">
        <w:rPr>
          <w:lang w:val="en-US"/>
        </w:rPr>
        <w:t>greater</w:t>
      </w:r>
      <w:r w:rsidR="003F23A3" w:rsidRPr="00B94960">
        <w:rPr>
          <w:lang w:val="en-US"/>
        </w:rPr>
        <w:t xml:space="preserve"> than the standard SSW environment, </w:t>
      </w:r>
      <w:r w:rsidR="00783A5D" w:rsidRPr="00B94960">
        <w:rPr>
          <w:lang w:val="en-US"/>
        </w:rPr>
        <w:t xml:space="preserve">despite the fact that the </w:t>
      </w:r>
      <w:r w:rsidR="00FF5ADD" w:rsidRPr="00B94960">
        <w:rPr>
          <w:lang w:val="en-US"/>
        </w:rPr>
        <w:t>ability to speculate</w:t>
      </w:r>
      <w:r w:rsidR="00783A5D" w:rsidRPr="00B94960">
        <w:rPr>
          <w:lang w:val="en-US"/>
        </w:rPr>
        <w:t xml:space="preserve"> is </w:t>
      </w:r>
      <w:r w:rsidR="00AB0D78" w:rsidRPr="00B94960">
        <w:rPr>
          <w:lang w:val="en-US"/>
        </w:rPr>
        <w:t xml:space="preserve">completely </w:t>
      </w:r>
      <w:r w:rsidR="00783A5D" w:rsidRPr="00B94960">
        <w:rPr>
          <w:lang w:val="en-US"/>
        </w:rPr>
        <w:t xml:space="preserve">removed. It is puzzling </w:t>
      </w:r>
      <w:r w:rsidR="00783A5D" w:rsidRPr="00B94960">
        <w:rPr>
          <w:lang w:val="en-US"/>
        </w:rPr>
        <w:lastRenderedPageBreak/>
        <w:t xml:space="preserve">that such a </w:t>
      </w:r>
      <w:r w:rsidR="009F0D84" w:rsidRPr="00B94960">
        <w:rPr>
          <w:lang w:val="en-US"/>
        </w:rPr>
        <w:t>strong</w:t>
      </w:r>
      <w:r w:rsidR="00783A5D" w:rsidRPr="00B94960">
        <w:rPr>
          <w:lang w:val="en-US"/>
        </w:rPr>
        <w:t xml:space="preserve"> </w:t>
      </w:r>
      <w:r w:rsidR="009F0D84" w:rsidRPr="00B94960">
        <w:rPr>
          <w:lang w:val="en-US"/>
        </w:rPr>
        <w:t>intervention</w:t>
      </w:r>
      <w:r w:rsidR="00783A5D" w:rsidRPr="00B94960">
        <w:rPr>
          <w:lang w:val="en-US"/>
        </w:rPr>
        <w:t xml:space="preserve"> </w:t>
      </w:r>
      <w:r w:rsidR="00FF5ADD" w:rsidRPr="00B94960">
        <w:rPr>
          <w:lang w:val="en-US"/>
        </w:rPr>
        <w:t xml:space="preserve">does not only fail at </w:t>
      </w:r>
      <w:r w:rsidR="00783A5D" w:rsidRPr="00B94960">
        <w:rPr>
          <w:lang w:val="en-US"/>
        </w:rPr>
        <w:t>attenuat</w:t>
      </w:r>
      <w:r w:rsidR="00FF5ADD" w:rsidRPr="00B94960">
        <w:rPr>
          <w:lang w:val="en-US"/>
        </w:rPr>
        <w:t>ing</w:t>
      </w:r>
      <w:r w:rsidR="00783A5D" w:rsidRPr="00B94960">
        <w:rPr>
          <w:lang w:val="en-US"/>
        </w:rPr>
        <w:t xml:space="preserve"> bubbles</w:t>
      </w:r>
      <w:r w:rsidR="00984B93" w:rsidRPr="00B94960">
        <w:rPr>
          <w:lang w:val="en-US"/>
        </w:rPr>
        <w:t>,</w:t>
      </w:r>
      <w:r w:rsidR="00FF5ADD" w:rsidRPr="00B94960">
        <w:rPr>
          <w:lang w:val="en-US"/>
        </w:rPr>
        <w:t xml:space="preserve"> but may actually worsen the situation</w:t>
      </w:r>
      <w:r w:rsidR="00783A5D" w:rsidRPr="00B94960">
        <w:rPr>
          <w:lang w:val="en-US"/>
        </w:rPr>
        <w:t xml:space="preserve">. </w:t>
      </w:r>
      <w:r w:rsidR="00D37861" w:rsidRPr="00B94960">
        <w:rPr>
          <w:lang w:val="en-US"/>
        </w:rPr>
        <w:t xml:space="preserve">We argue that there are </w:t>
      </w:r>
      <w:r w:rsidR="00847F9A" w:rsidRPr="00B94960">
        <w:rPr>
          <w:lang w:val="en-US"/>
        </w:rPr>
        <w:t xml:space="preserve">three </w:t>
      </w:r>
      <w:r w:rsidR="00D37861" w:rsidRPr="00B94960">
        <w:rPr>
          <w:lang w:val="en-US"/>
        </w:rPr>
        <w:t xml:space="preserve">potentially important design features that may have contributed to the bubbles observed in the </w:t>
      </w:r>
      <w:r w:rsidRPr="00B94960">
        <w:rPr>
          <w:lang w:val="en-US"/>
        </w:rPr>
        <w:t>LNP no-speculation design</w:t>
      </w:r>
      <w:r w:rsidR="00D37861" w:rsidRPr="00B94960">
        <w:rPr>
          <w:lang w:val="en-US"/>
        </w:rPr>
        <w:t xml:space="preserve">. </w:t>
      </w:r>
    </w:p>
    <w:p w14:paraId="1AF88201" w14:textId="5A1B9CFA" w:rsidR="00DB5CDA" w:rsidRPr="00B94960" w:rsidRDefault="00945E18" w:rsidP="00A12048">
      <w:pPr>
        <w:spacing w:line="288" w:lineRule="auto"/>
        <w:jc w:val="both"/>
        <w:rPr>
          <w:lang w:val="en-US"/>
        </w:rPr>
      </w:pPr>
      <w:r w:rsidRPr="00B94960">
        <w:rPr>
          <w:lang w:val="en-US"/>
        </w:rPr>
        <w:tab/>
        <w:t>First</w:t>
      </w:r>
      <w:r w:rsidR="00707C58" w:rsidRPr="00B94960">
        <w:rPr>
          <w:lang w:val="en-US"/>
        </w:rPr>
        <w:t xml:space="preserve">, </w:t>
      </w:r>
      <w:r w:rsidR="00460842" w:rsidRPr="00B94960">
        <w:rPr>
          <w:lang w:val="en-US"/>
        </w:rPr>
        <w:t xml:space="preserve">traders in </w:t>
      </w:r>
      <w:r w:rsidR="00622EFE" w:rsidRPr="00B94960">
        <w:rPr>
          <w:lang w:val="en-US"/>
        </w:rPr>
        <w:t>these</w:t>
      </w:r>
      <w:r w:rsidR="00460842" w:rsidRPr="00B94960">
        <w:rPr>
          <w:lang w:val="en-US"/>
        </w:rPr>
        <w:t xml:space="preserve"> markets are provided with sharply asymmetric endowments</w:t>
      </w:r>
      <w:r w:rsidR="00783A5D" w:rsidRPr="00B94960">
        <w:rPr>
          <w:lang w:val="en-US"/>
        </w:rPr>
        <w:t xml:space="preserve">, </w:t>
      </w:r>
      <w:r w:rsidR="007C38F7">
        <w:rPr>
          <w:lang w:val="en-US"/>
        </w:rPr>
        <w:t>that is</w:t>
      </w:r>
      <w:r w:rsidR="00CF1155">
        <w:rPr>
          <w:lang w:val="en-US"/>
        </w:rPr>
        <w:t>,</w:t>
      </w:r>
      <w:r w:rsidR="00460842" w:rsidRPr="00B94960">
        <w:rPr>
          <w:lang w:val="en-US"/>
        </w:rPr>
        <w:t xml:space="preserve"> buyer</w:t>
      </w:r>
      <w:r w:rsidR="00AA5F56" w:rsidRPr="00B94960">
        <w:rPr>
          <w:lang w:val="en-US"/>
        </w:rPr>
        <w:t>s</w:t>
      </w:r>
      <w:r w:rsidR="00460842" w:rsidRPr="00B94960">
        <w:rPr>
          <w:lang w:val="en-US"/>
        </w:rPr>
        <w:t xml:space="preserve"> have only cash but no asset while sellers</w:t>
      </w:r>
      <w:r w:rsidR="009E1BF8" w:rsidRPr="00B94960">
        <w:rPr>
          <w:lang w:val="en-US"/>
        </w:rPr>
        <w:t xml:space="preserve"> have</w:t>
      </w:r>
      <w:r w:rsidR="00460842" w:rsidRPr="00B94960">
        <w:rPr>
          <w:lang w:val="en-US"/>
        </w:rPr>
        <w:t xml:space="preserve"> only assets but no cash.</w:t>
      </w:r>
      <w:r w:rsidR="002A50A8" w:rsidRPr="00B94960">
        <w:rPr>
          <w:lang w:val="en-US"/>
        </w:rPr>
        <w:t xml:space="preserve"> </w:t>
      </w:r>
      <w:r w:rsidR="00AB0D78" w:rsidRPr="00B94960">
        <w:rPr>
          <w:lang w:val="en-US"/>
        </w:rPr>
        <w:t xml:space="preserve">This leads to artificial </w:t>
      </w:r>
      <w:r w:rsidR="001E33DE">
        <w:rPr>
          <w:lang w:val="en-US"/>
        </w:rPr>
        <w:t>‘</w:t>
      </w:r>
      <w:r w:rsidR="00AB0D78" w:rsidRPr="00B94960">
        <w:rPr>
          <w:lang w:val="en-US"/>
        </w:rPr>
        <w:t>scarcity</w:t>
      </w:r>
      <w:r w:rsidR="001E33DE">
        <w:rPr>
          <w:lang w:val="en-US"/>
        </w:rPr>
        <w:t>’</w:t>
      </w:r>
      <w:r w:rsidR="00AB0D78" w:rsidRPr="00B94960">
        <w:rPr>
          <w:lang w:val="en-US"/>
        </w:rPr>
        <w:t xml:space="preserve"> of assets on the buyers’ side. </w:t>
      </w:r>
      <w:r w:rsidR="009E1BF8" w:rsidRPr="00B94960">
        <w:rPr>
          <w:lang w:val="en-US"/>
        </w:rPr>
        <w:t xml:space="preserve">The scarcity principle in psychology suggests that </w:t>
      </w:r>
      <w:r w:rsidR="001E33DE">
        <w:rPr>
          <w:lang w:val="en-US"/>
        </w:rPr>
        <w:t>‘</w:t>
      </w:r>
      <w:r w:rsidR="009E1BF8" w:rsidRPr="00B94960">
        <w:rPr>
          <w:lang w:val="en-US"/>
        </w:rPr>
        <w:t>[a]s a rule, if [something] is rare or becoming rare, it is more</w:t>
      </w:r>
      <w:r w:rsidR="007C38F7">
        <w:rPr>
          <w:lang w:val="en-US"/>
        </w:rPr>
        <w:t xml:space="preserve"> valuable</w:t>
      </w:r>
      <w:r w:rsidR="001E33DE">
        <w:rPr>
          <w:lang w:val="en-US"/>
        </w:rPr>
        <w:t>’</w:t>
      </w:r>
      <w:r w:rsidR="007C38F7">
        <w:rPr>
          <w:lang w:val="en-US"/>
        </w:rPr>
        <w:t xml:space="preserve"> (Cialdini</w:t>
      </w:r>
      <w:r w:rsidR="009E1BF8" w:rsidRPr="00B94960">
        <w:rPr>
          <w:lang w:val="en-US"/>
        </w:rPr>
        <w:t xml:space="preserve"> 1993, page </w:t>
      </w:r>
      <w:r w:rsidR="007B37FD" w:rsidRPr="00B94960">
        <w:rPr>
          <w:lang w:val="en-US"/>
        </w:rPr>
        <w:t>239</w:t>
      </w:r>
      <w:r w:rsidR="009E1BF8" w:rsidRPr="00B94960">
        <w:rPr>
          <w:lang w:val="en-US"/>
        </w:rPr>
        <w:t xml:space="preserve">), which means that buyers are willing to pay more to obtain the asset when they perceive the asset as scarce. </w:t>
      </w:r>
      <w:r w:rsidR="00A37D7B" w:rsidRPr="00B94960">
        <w:rPr>
          <w:lang w:val="en-US"/>
        </w:rPr>
        <w:t>Additionally</w:t>
      </w:r>
      <w:r w:rsidR="009E1BF8" w:rsidRPr="00B94960">
        <w:rPr>
          <w:lang w:val="en-US"/>
        </w:rPr>
        <w:t xml:space="preserve">, </w:t>
      </w:r>
      <w:r w:rsidR="002A50A8" w:rsidRPr="00B94960">
        <w:rPr>
          <w:lang w:val="en-US"/>
        </w:rPr>
        <w:t xml:space="preserve">Weber and Camerer (1998) have shown that traders often have a strong preference to balance and achieve a mixed portfolio. Thus, buyers may aggressively compete to initially acquire assets to </w:t>
      </w:r>
      <w:r w:rsidR="00A37D7B" w:rsidRPr="00B94960">
        <w:rPr>
          <w:lang w:val="en-US"/>
        </w:rPr>
        <w:t>a</w:t>
      </w:r>
      <w:r w:rsidR="007C38F7">
        <w:rPr>
          <w:lang w:val="en-US"/>
        </w:rPr>
        <w:t>c</w:t>
      </w:r>
      <w:r w:rsidR="00A37D7B" w:rsidRPr="00B94960">
        <w:rPr>
          <w:lang w:val="en-US"/>
        </w:rPr>
        <w:t xml:space="preserve">quire </w:t>
      </w:r>
      <w:r w:rsidR="002A50A8" w:rsidRPr="00B94960">
        <w:rPr>
          <w:lang w:val="en-US"/>
        </w:rPr>
        <w:t>a mixed portfolio.</w:t>
      </w:r>
      <w:r w:rsidR="00DB5CDA" w:rsidRPr="00B94960">
        <w:rPr>
          <w:lang w:val="en-US"/>
        </w:rPr>
        <w:t xml:space="preserve"> This can be exploited by sellers, particularly when there are only a handful of sellers in the market due to role restrictions.</w:t>
      </w:r>
    </w:p>
    <w:p w14:paraId="57863B9F" w14:textId="102FB2F7" w:rsidR="00132591" w:rsidRPr="00B94960" w:rsidRDefault="00DB5CDA" w:rsidP="00A12048">
      <w:pPr>
        <w:spacing w:line="288" w:lineRule="auto"/>
        <w:jc w:val="both"/>
        <w:rPr>
          <w:lang w:val="en-US"/>
        </w:rPr>
      </w:pPr>
      <w:r w:rsidRPr="00B94960">
        <w:rPr>
          <w:lang w:val="en-US"/>
        </w:rPr>
        <w:tab/>
        <w:t>Second</w:t>
      </w:r>
      <w:r w:rsidR="007C38F7">
        <w:rPr>
          <w:lang w:val="en-US"/>
        </w:rPr>
        <w:t>ly</w:t>
      </w:r>
      <w:r w:rsidR="009E1BF8" w:rsidRPr="00B94960">
        <w:rPr>
          <w:lang w:val="en-US"/>
        </w:rPr>
        <w:t xml:space="preserve">, </w:t>
      </w:r>
      <w:r w:rsidR="00945E18" w:rsidRPr="00B94960">
        <w:rPr>
          <w:lang w:val="en-US"/>
        </w:rPr>
        <w:t>for every successful trade, the available supply of assets decreases by one</w:t>
      </w:r>
      <w:r w:rsidR="00B622A9" w:rsidRPr="00B94960">
        <w:rPr>
          <w:lang w:val="en-US"/>
        </w:rPr>
        <w:t xml:space="preserve"> unit</w:t>
      </w:r>
      <w:r w:rsidR="00622EFE" w:rsidRPr="00B94960">
        <w:rPr>
          <w:lang w:val="en-US"/>
        </w:rPr>
        <w:t>. T</w:t>
      </w:r>
      <w:r w:rsidR="00945E18" w:rsidRPr="00B94960">
        <w:rPr>
          <w:lang w:val="en-US"/>
        </w:rPr>
        <w:t>his</w:t>
      </w:r>
      <w:r w:rsidR="009E1BF8" w:rsidRPr="00B94960">
        <w:rPr>
          <w:lang w:val="en-US"/>
        </w:rPr>
        <w:t xml:space="preserve"> makes the asset </w:t>
      </w:r>
      <w:r w:rsidR="00CA6DA8" w:rsidRPr="00B94960">
        <w:rPr>
          <w:lang w:val="en-US"/>
        </w:rPr>
        <w:t>rarer</w:t>
      </w:r>
      <w:r w:rsidR="009E1BF8" w:rsidRPr="00B94960">
        <w:rPr>
          <w:lang w:val="en-US"/>
        </w:rPr>
        <w:t xml:space="preserve"> by each trade,</w:t>
      </w:r>
      <w:r w:rsidR="00945E18" w:rsidRPr="00B94960">
        <w:rPr>
          <w:lang w:val="en-US"/>
        </w:rPr>
        <w:t xml:space="preserve"> </w:t>
      </w:r>
      <w:r w:rsidR="009E1BF8" w:rsidRPr="00B94960">
        <w:rPr>
          <w:lang w:val="en-US"/>
        </w:rPr>
        <w:t xml:space="preserve">and </w:t>
      </w:r>
      <w:r w:rsidR="00945E18" w:rsidRPr="00B94960">
        <w:rPr>
          <w:lang w:val="en-US"/>
        </w:rPr>
        <w:t xml:space="preserve">may </w:t>
      </w:r>
      <w:r w:rsidR="00D71F74" w:rsidRPr="00B94960">
        <w:rPr>
          <w:lang w:val="en-US"/>
        </w:rPr>
        <w:t xml:space="preserve">further </w:t>
      </w:r>
      <w:r w:rsidR="00622EFE" w:rsidRPr="00B94960">
        <w:rPr>
          <w:lang w:val="en-US"/>
        </w:rPr>
        <w:t>increase the</w:t>
      </w:r>
      <w:r w:rsidR="00945E18" w:rsidRPr="00B94960">
        <w:rPr>
          <w:lang w:val="en-US"/>
        </w:rPr>
        <w:t xml:space="preserve"> upward pressure on prices</w:t>
      </w:r>
      <w:r w:rsidR="00783A5D" w:rsidRPr="00B94960">
        <w:rPr>
          <w:lang w:val="en-US"/>
        </w:rPr>
        <w:t xml:space="preserve">. </w:t>
      </w:r>
      <w:r w:rsidR="00945E18" w:rsidRPr="00B94960">
        <w:rPr>
          <w:lang w:val="en-US"/>
        </w:rPr>
        <w:t>Not</w:t>
      </w:r>
      <w:r w:rsidR="009E1BF8" w:rsidRPr="00B94960">
        <w:rPr>
          <w:lang w:val="en-US"/>
        </w:rPr>
        <w:t>e</w:t>
      </w:r>
      <w:r w:rsidR="00945E18" w:rsidRPr="00B94960">
        <w:rPr>
          <w:lang w:val="en-US"/>
        </w:rPr>
        <w:t xml:space="preserve"> that buyers are typically not cash constrained in our markets due to the high cash to asset ratio</w:t>
      </w:r>
      <w:r w:rsidR="00F40351" w:rsidRPr="00B94960">
        <w:rPr>
          <w:lang w:val="en-US"/>
        </w:rPr>
        <w:t xml:space="preserve"> (except for NoSpec_R)</w:t>
      </w:r>
      <w:r w:rsidR="00622EFE" w:rsidRPr="00B94960">
        <w:rPr>
          <w:lang w:val="en-US"/>
        </w:rPr>
        <w:t xml:space="preserve">. </w:t>
      </w:r>
      <w:r w:rsidR="00945E18" w:rsidRPr="00B94960">
        <w:rPr>
          <w:lang w:val="en-US"/>
        </w:rPr>
        <w:t>The average cash balance is 4,684 and 5,250 francs for the buyers at the end of the last period in NoSpec_U and TwoMkt/NS_U respectively, suggesting the buyers still have more than sufficient cash to buy asset</w:t>
      </w:r>
      <w:r w:rsidR="00A37D7B" w:rsidRPr="00B94960">
        <w:rPr>
          <w:lang w:val="en-US"/>
        </w:rPr>
        <w:t xml:space="preserve">s even </w:t>
      </w:r>
      <w:r w:rsidR="009E1BF8" w:rsidRPr="00B94960">
        <w:rPr>
          <w:lang w:val="en-US"/>
        </w:rPr>
        <w:t>at elevated prices</w:t>
      </w:r>
      <w:r w:rsidR="00945E18" w:rsidRPr="00B94960">
        <w:rPr>
          <w:lang w:val="en-US"/>
        </w:rPr>
        <w:t xml:space="preserve">. </w:t>
      </w:r>
      <w:r w:rsidR="00190A56" w:rsidRPr="00B94960">
        <w:rPr>
          <w:lang w:val="en-US"/>
        </w:rPr>
        <w:t>Furthermore, sellers may be reluctant to sell all their assets because restocking is not possible</w:t>
      </w:r>
      <w:r w:rsidR="00CA6DA8" w:rsidRPr="00B94960">
        <w:rPr>
          <w:lang w:val="en-US"/>
        </w:rPr>
        <w:t>, inducing perceptions of scarcity</w:t>
      </w:r>
      <w:r w:rsidR="00190A56" w:rsidRPr="00B94960">
        <w:rPr>
          <w:lang w:val="en-US"/>
        </w:rPr>
        <w:t xml:space="preserve">, and thereby </w:t>
      </w:r>
      <w:r w:rsidR="009E1BF8" w:rsidRPr="00B94960">
        <w:rPr>
          <w:lang w:val="en-US"/>
        </w:rPr>
        <w:t>further reducing supply</w:t>
      </w:r>
      <w:r w:rsidR="00190A56" w:rsidRPr="00B94960">
        <w:rPr>
          <w:lang w:val="en-US"/>
        </w:rPr>
        <w:t>.</w:t>
      </w:r>
      <w:r w:rsidR="00945E18" w:rsidRPr="00B94960">
        <w:rPr>
          <w:lang w:val="en-US"/>
        </w:rPr>
        <w:t xml:space="preserve"> </w:t>
      </w:r>
    </w:p>
    <w:p w14:paraId="70C181D8" w14:textId="2E4EA258" w:rsidR="00190A56" w:rsidRPr="00B94960" w:rsidRDefault="00132591" w:rsidP="00A12048">
      <w:pPr>
        <w:spacing w:line="288" w:lineRule="auto"/>
        <w:jc w:val="both"/>
        <w:rPr>
          <w:lang w:val="en-US"/>
        </w:rPr>
      </w:pPr>
      <w:r w:rsidRPr="00B94960">
        <w:rPr>
          <w:lang w:val="en-US"/>
        </w:rPr>
        <w:tab/>
        <w:t>Third</w:t>
      </w:r>
      <w:r w:rsidR="00CF1155">
        <w:rPr>
          <w:lang w:val="en-US"/>
        </w:rPr>
        <w:t>ly</w:t>
      </w:r>
      <w:r w:rsidRPr="00B94960">
        <w:rPr>
          <w:lang w:val="en-US"/>
        </w:rPr>
        <w:t xml:space="preserve">, due to </w:t>
      </w:r>
      <w:r w:rsidR="001233A7" w:rsidRPr="00B94960">
        <w:rPr>
          <w:lang w:val="en-US"/>
        </w:rPr>
        <w:t xml:space="preserve">the restriction in trader’s role, the number of traders in treatments with LNP’s no speculation design, the effective number of traders is reduced by half compared to the standard SSW market (as in our Baseline), and thus potentially hinder information dissemination. </w:t>
      </w:r>
      <w:r w:rsidR="00B42B42" w:rsidRPr="00B94960">
        <w:rPr>
          <w:lang w:val="en-US"/>
        </w:rPr>
        <w:t xml:space="preserve">Indeed, the average number of bids and asks in the order book across periods is 60 when traders’ role is not restricted, and it is 29 when the role is restricted, which is more than halved (p-value&lt;0.05, MW-U test, N=39). </w:t>
      </w:r>
      <w:r w:rsidR="00470CFF" w:rsidRPr="00B94960">
        <w:rPr>
          <w:lang w:val="en-US"/>
        </w:rPr>
        <w:t xml:space="preserve">Additionally, fewer traders can sell the asset </w:t>
      </w:r>
      <w:r w:rsidR="00136E34" w:rsidRPr="00B94960">
        <w:rPr>
          <w:lang w:val="en-US"/>
        </w:rPr>
        <w:t>with LNP’s no speculation paradigm</w:t>
      </w:r>
      <w:r w:rsidR="00470CFF" w:rsidRPr="00B94960">
        <w:rPr>
          <w:lang w:val="en-US"/>
        </w:rPr>
        <w:t>, which may aid sellers’ ability to collude at higher prices.</w:t>
      </w:r>
      <w:r w:rsidR="00B42B42" w:rsidRPr="00B94960">
        <w:rPr>
          <w:lang w:val="en-US"/>
        </w:rPr>
        <w:t xml:space="preserve"> </w:t>
      </w:r>
      <w:r w:rsidR="00470CFF" w:rsidRPr="00B94960">
        <w:rPr>
          <w:lang w:val="en-US"/>
        </w:rPr>
        <w:t xml:space="preserve"> </w:t>
      </w:r>
      <w:r w:rsidR="00190A56" w:rsidRPr="00B94960">
        <w:rPr>
          <w:lang w:val="en-US"/>
        </w:rPr>
        <w:t xml:space="preserve">We argue that these artificial and unintended design </w:t>
      </w:r>
      <w:r w:rsidR="00F40351" w:rsidRPr="00B94960">
        <w:rPr>
          <w:lang w:val="en-US"/>
        </w:rPr>
        <w:t>features</w:t>
      </w:r>
      <w:r w:rsidR="00190A56" w:rsidRPr="00B94960">
        <w:rPr>
          <w:lang w:val="en-US"/>
        </w:rPr>
        <w:t xml:space="preserve"> contributed to the observed bubbles even in the absence of speculation. </w:t>
      </w:r>
    </w:p>
    <w:p w14:paraId="60118CCB" w14:textId="5B26AD4E" w:rsidR="00D71F74" w:rsidRPr="00B94960" w:rsidRDefault="00D71F74" w:rsidP="00A12048">
      <w:pPr>
        <w:spacing w:line="288" w:lineRule="auto"/>
        <w:jc w:val="both"/>
        <w:rPr>
          <w:lang w:val="en-US"/>
        </w:rPr>
      </w:pPr>
      <w:r w:rsidRPr="00B94960">
        <w:rPr>
          <w:lang w:val="en-US"/>
        </w:rPr>
        <w:tab/>
        <w:t>While the first issue can be addressed</w:t>
      </w:r>
      <w:r w:rsidR="009A7A23" w:rsidRPr="00B94960">
        <w:rPr>
          <w:lang w:val="en-US"/>
        </w:rPr>
        <w:t xml:space="preserve"> </w:t>
      </w:r>
      <w:r w:rsidR="00CA6DA8" w:rsidRPr="00B94960">
        <w:rPr>
          <w:lang w:val="en-US"/>
        </w:rPr>
        <w:t xml:space="preserve">to some extend in the LNP design </w:t>
      </w:r>
      <w:r w:rsidR="009A7A23" w:rsidRPr="00B94960">
        <w:rPr>
          <w:lang w:val="en-US"/>
        </w:rPr>
        <w:t>by endowing traders with a symmetric portfolio, the second</w:t>
      </w:r>
      <w:r w:rsidR="00136E34" w:rsidRPr="00B94960">
        <w:rPr>
          <w:lang w:val="en-US"/>
        </w:rPr>
        <w:t xml:space="preserve"> and third</w:t>
      </w:r>
      <w:r w:rsidR="009A7A23" w:rsidRPr="00B94960">
        <w:rPr>
          <w:lang w:val="en-US"/>
        </w:rPr>
        <w:t xml:space="preserve"> </w:t>
      </w:r>
      <w:r w:rsidR="00734FFB" w:rsidRPr="00B94960">
        <w:rPr>
          <w:lang w:val="en-US"/>
        </w:rPr>
        <w:t>issue</w:t>
      </w:r>
      <w:r w:rsidR="00136E34" w:rsidRPr="00B94960">
        <w:rPr>
          <w:lang w:val="en-US"/>
        </w:rPr>
        <w:t>s</w:t>
      </w:r>
      <w:r w:rsidR="00156446" w:rsidRPr="00B94960">
        <w:rPr>
          <w:lang w:val="en-US"/>
        </w:rPr>
        <w:t xml:space="preserve"> on scarcity</w:t>
      </w:r>
      <w:r w:rsidR="00CA6DA8" w:rsidRPr="00B94960">
        <w:rPr>
          <w:lang w:val="en-US"/>
        </w:rPr>
        <w:t>-inducing</w:t>
      </w:r>
      <w:r w:rsidR="00847F9A" w:rsidRPr="00B94960">
        <w:rPr>
          <w:lang w:val="en-US"/>
        </w:rPr>
        <w:t xml:space="preserve"> and trade-restricting</w:t>
      </w:r>
      <w:r w:rsidR="00CA6DA8" w:rsidRPr="00B94960">
        <w:rPr>
          <w:lang w:val="en-US"/>
        </w:rPr>
        <w:t xml:space="preserve"> dynamics</w:t>
      </w:r>
      <w:r w:rsidR="00734FFB" w:rsidRPr="00B94960">
        <w:rPr>
          <w:lang w:val="en-US"/>
        </w:rPr>
        <w:t xml:space="preserve"> cannot, due to the </w:t>
      </w:r>
      <w:r w:rsidR="00CA6DA8" w:rsidRPr="00B94960">
        <w:rPr>
          <w:lang w:val="en-US"/>
        </w:rPr>
        <w:t xml:space="preserve">inherent </w:t>
      </w:r>
      <w:r w:rsidR="00734FFB" w:rsidRPr="00B94960">
        <w:rPr>
          <w:lang w:val="en-US"/>
        </w:rPr>
        <w:t xml:space="preserve">restriction on resale in the NoSpec framework. </w:t>
      </w:r>
      <w:r w:rsidR="00CA6DA8" w:rsidRPr="00B94960">
        <w:rPr>
          <w:lang w:val="en-US"/>
        </w:rPr>
        <w:t xml:space="preserve">Results by Janssen </w:t>
      </w:r>
      <w:r w:rsidR="00B45EC5" w:rsidRPr="00B45EC5">
        <w:rPr>
          <w:i/>
          <w:iCs/>
          <w:lang w:val="en-US"/>
        </w:rPr>
        <w:t>et al.</w:t>
      </w:r>
      <w:r w:rsidR="00CA6DA8" w:rsidRPr="00B94960">
        <w:rPr>
          <w:lang w:val="en-US"/>
        </w:rPr>
        <w:t xml:space="preserve"> (2019) provide </w:t>
      </w:r>
      <w:r w:rsidR="00734FFB" w:rsidRPr="00B94960">
        <w:rPr>
          <w:lang w:val="en-US"/>
        </w:rPr>
        <w:t>suggestive evidence</w:t>
      </w:r>
      <w:r w:rsidR="008D5B31" w:rsidRPr="00B94960">
        <w:rPr>
          <w:lang w:val="en-US"/>
        </w:rPr>
        <w:t xml:space="preserve"> </w:t>
      </w:r>
      <w:r w:rsidR="00CA6DA8" w:rsidRPr="00B94960">
        <w:rPr>
          <w:lang w:val="en-US"/>
        </w:rPr>
        <w:t xml:space="preserve">in support of our hypothesis. In three market sessions with symmetric endowments, they </w:t>
      </w:r>
      <w:r w:rsidR="008D5B31" w:rsidRPr="00B94960">
        <w:rPr>
          <w:lang w:val="en-US"/>
        </w:rPr>
        <w:t xml:space="preserve">see less overpricing </w:t>
      </w:r>
      <w:r w:rsidR="00CA6DA8" w:rsidRPr="00B94960">
        <w:rPr>
          <w:lang w:val="en-US"/>
        </w:rPr>
        <w:t xml:space="preserve">than in the original LNP NoSpec design. </w:t>
      </w:r>
    </w:p>
    <w:p w14:paraId="190C4E04" w14:textId="35DB21C8" w:rsidR="002C519E" w:rsidRPr="00B94960" w:rsidRDefault="003C7AC0" w:rsidP="00A12048">
      <w:pPr>
        <w:spacing w:line="288" w:lineRule="auto"/>
        <w:jc w:val="both"/>
        <w:rPr>
          <w:lang w:val="en-US"/>
        </w:rPr>
      </w:pPr>
      <w:r w:rsidRPr="00B94960">
        <w:rPr>
          <w:lang w:val="en-US"/>
        </w:rPr>
        <w:tab/>
      </w:r>
      <w:r w:rsidR="00F40351" w:rsidRPr="00B94960">
        <w:rPr>
          <w:lang w:val="en-US"/>
        </w:rPr>
        <w:t>To</w:t>
      </w:r>
      <w:r w:rsidR="00CA6DA8" w:rsidRPr="00B94960">
        <w:rPr>
          <w:lang w:val="en-US"/>
        </w:rPr>
        <w:t xml:space="preserve"> fully</w:t>
      </w:r>
      <w:r w:rsidR="00F40351" w:rsidRPr="00B94960">
        <w:rPr>
          <w:lang w:val="en-US"/>
        </w:rPr>
        <w:t xml:space="preserve"> address these issues, </w:t>
      </w:r>
      <w:r w:rsidR="00622EFE" w:rsidRPr="00B94960">
        <w:rPr>
          <w:lang w:val="en-US"/>
        </w:rPr>
        <w:t xml:space="preserve">we designed a condition that </w:t>
      </w:r>
      <w:r w:rsidR="00EB280B" w:rsidRPr="00B94960">
        <w:rPr>
          <w:lang w:val="en-US"/>
        </w:rPr>
        <w:t>completely remove</w:t>
      </w:r>
      <w:r w:rsidR="00622EFE" w:rsidRPr="00B94960">
        <w:rPr>
          <w:lang w:val="en-US"/>
        </w:rPr>
        <w:t>s</w:t>
      </w:r>
      <w:r w:rsidR="00EB280B" w:rsidRPr="00B94960">
        <w:rPr>
          <w:lang w:val="en-US"/>
        </w:rPr>
        <w:t xml:space="preserve"> any speculative incentives</w:t>
      </w:r>
      <w:r w:rsidR="00622EFE" w:rsidRPr="00B94960">
        <w:rPr>
          <w:lang w:val="en-US"/>
        </w:rPr>
        <w:t xml:space="preserve"> (as LNP’s no-speculation)</w:t>
      </w:r>
      <w:r w:rsidR="00F40351" w:rsidRPr="00B94960">
        <w:rPr>
          <w:lang w:val="en-US"/>
        </w:rPr>
        <w:t>,</w:t>
      </w:r>
      <w:r w:rsidR="00EB280B" w:rsidRPr="00B94960">
        <w:rPr>
          <w:lang w:val="en-US"/>
        </w:rPr>
        <w:t xml:space="preserve"> </w:t>
      </w:r>
      <w:r w:rsidR="00F40351" w:rsidRPr="00B94960">
        <w:rPr>
          <w:lang w:val="en-US"/>
        </w:rPr>
        <w:t xml:space="preserve">while </w:t>
      </w:r>
      <w:r w:rsidR="00CA6DA8" w:rsidRPr="00B94960">
        <w:rPr>
          <w:lang w:val="en-US"/>
        </w:rPr>
        <w:t xml:space="preserve">also </w:t>
      </w:r>
      <w:r w:rsidR="00F40351" w:rsidRPr="00B94960">
        <w:rPr>
          <w:lang w:val="en-US"/>
        </w:rPr>
        <w:t xml:space="preserve">eliminating </w:t>
      </w:r>
      <w:r w:rsidR="00EB280B" w:rsidRPr="00B94960">
        <w:rPr>
          <w:lang w:val="en-US"/>
        </w:rPr>
        <w:t xml:space="preserve">all potential issues </w:t>
      </w:r>
      <w:r w:rsidR="00CA6DA8" w:rsidRPr="00B94960">
        <w:rPr>
          <w:lang w:val="en-US"/>
        </w:rPr>
        <w:t>of scarcity and asymmetry in endowment and trading</w:t>
      </w:r>
      <w:r w:rsidR="00EB280B" w:rsidRPr="00B94960">
        <w:rPr>
          <w:lang w:val="en-US"/>
        </w:rPr>
        <w:t xml:space="preserve"> that might influence behaviors </w:t>
      </w:r>
      <w:r w:rsidR="00EB280B" w:rsidRPr="00B94960">
        <w:rPr>
          <w:lang w:val="en-US"/>
        </w:rPr>
        <w:lastRenderedPageBreak/>
        <w:t>unintentionally.</w:t>
      </w:r>
      <w:r w:rsidR="00622EFE" w:rsidRPr="00B94960">
        <w:rPr>
          <w:lang w:val="en-US"/>
        </w:rPr>
        <w:t xml:space="preserve"> </w:t>
      </w:r>
      <w:r w:rsidR="00145751" w:rsidRPr="00B94960">
        <w:rPr>
          <w:lang w:val="en-US"/>
        </w:rPr>
        <w:t xml:space="preserve">That is, instead of addressing only parts of the issues in form of symmetric endowments in LNP, </w:t>
      </w:r>
      <w:r w:rsidR="00622EFE" w:rsidRPr="00B94960">
        <w:rPr>
          <w:lang w:val="en-US"/>
        </w:rPr>
        <w:t xml:space="preserve">our design aims to leave the basic SSW design </w:t>
      </w:r>
      <w:r w:rsidR="00A12C9E" w:rsidRPr="00B94960">
        <w:rPr>
          <w:lang w:val="en-US"/>
        </w:rPr>
        <w:t xml:space="preserve">completely </w:t>
      </w:r>
      <w:r w:rsidR="00622EFE" w:rsidRPr="00B94960">
        <w:rPr>
          <w:lang w:val="en-US"/>
        </w:rPr>
        <w:t>unchanged</w:t>
      </w:r>
      <w:r w:rsidR="00A12C9E" w:rsidRPr="00B94960">
        <w:rPr>
          <w:lang w:val="en-US"/>
        </w:rPr>
        <w:t>,</w:t>
      </w:r>
      <w:r w:rsidR="00622EFE" w:rsidRPr="00B94960">
        <w:rPr>
          <w:lang w:val="en-US"/>
        </w:rPr>
        <w:t xml:space="preserve"> except for the elimination of speculation gains. </w:t>
      </w:r>
    </w:p>
    <w:p w14:paraId="6E244E14" w14:textId="44530DFA" w:rsidR="00E91653" w:rsidRDefault="00E91653">
      <w:pPr>
        <w:tabs>
          <w:tab w:val="clear" w:pos="425"/>
        </w:tabs>
        <w:spacing w:after="0" w:line="240" w:lineRule="auto"/>
        <w:rPr>
          <w:b/>
          <w:bCs/>
          <w:lang w:val="en-US"/>
        </w:rPr>
      </w:pPr>
    </w:p>
    <w:p w14:paraId="0551ABC9" w14:textId="41B253B6" w:rsidR="00FA3D58" w:rsidRPr="00B94960" w:rsidRDefault="00EB280B" w:rsidP="00372184">
      <w:pPr>
        <w:jc w:val="both"/>
        <w:rPr>
          <w:b/>
          <w:bCs/>
          <w:lang w:val="en-US"/>
        </w:rPr>
      </w:pPr>
      <w:r w:rsidRPr="00B94960">
        <w:rPr>
          <w:b/>
          <w:bCs/>
          <w:lang w:val="en-US"/>
        </w:rPr>
        <w:t xml:space="preserve">4. </w:t>
      </w:r>
      <w:r w:rsidR="00FA3D58" w:rsidRPr="00B94960">
        <w:rPr>
          <w:b/>
          <w:bCs/>
          <w:lang w:val="en-US"/>
        </w:rPr>
        <w:t>The 100</w:t>
      </w:r>
      <w:r w:rsidR="00100A24">
        <w:rPr>
          <w:b/>
          <w:bCs/>
          <w:lang w:val="en-US"/>
        </w:rPr>
        <w:t xml:space="preserve"> Percent</w:t>
      </w:r>
      <w:r w:rsidR="00FA3D58" w:rsidRPr="00B94960">
        <w:rPr>
          <w:b/>
          <w:bCs/>
          <w:lang w:val="en-US"/>
        </w:rPr>
        <w:t xml:space="preserve"> </w:t>
      </w:r>
      <w:r w:rsidR="00100A24">
        <w:rPr>
          <w:b/>
          <w:bCs/>
          <w:lang w:val="en-US"/>
        </w:rPr>
        <w:t>C</w:t>
      </w:r>
      <w:r w:rsidR="00FA3D58" w:rsidRPr="00B94960">
        <w:rPr>
          <w:b/>
          <w:bCs/>
          <w:lang w:val="en-US"/>
        </w:rPr>
        <w:t xml:space="preserve">apital </w:t>
      </w:r>
      <w:r w:rsidR="00100A24">
        <w:rPr>
          <w:b/>
          <w:bCs/>
          <w:lang w:val="en-US"/>
        </w:rPr>
        <w:t>G</w:t>
      </w:r>
      <w:r w:rsidR="00FA3D58" w:rsidRPr="00B94960">
        <w:rPr>
          <w:b/>
          <w:bCs/>
          <w:lang w:val="en-US"/>
        </w:rPr>
        <w:t xml:space="preserve">ain </w:t>
      </w:r>
      <w:r w:rsidR="00100A24">
        <w:rPr>
          <w:b/>
          <w:bCs/>
          <w:lang w:val="en-US"/>
        </w:rPr>
        <w:t>T</w:t>
      </w:r>
      <w:r w:rsidR="00FA3D58" w:rsidRPr="00B94960">
        <w:rPr>
          <w:b/>
          <w:bCs/>
          <w:lang w:val="en-US"/>
        </w:rPr>
        <w:t xml:space="preserve">ax </w:t>
      </w:r>
      <w:r w:rsidR="00100A24">
        <w:rPr>
          <w:b/>
          <w:bCs/>
          <w:lang w:val="en-US"/>
        </w:rPr>
        <w:t>T</w:t>
      </w:r>
      <w:r w:rsidR="00FA3D58" w:rsidRPr="00B94960">
        <w:rPr>
          <w:b/>
          <w:bCs/>
          <w:lang w:val="en-US"/>
        </w:rPr>
        <w:t>reatment</w:t>
      </w:r>
    </w:p>
    <w:p w14:paraId="351601A8" w14:textId="48561A93" w:rsidR="00100A24" w:rsidRPr="007C42F0" w:rsidRDefault="004D7AFC" w:rsidP="007C42F0">
      <w:pPr>
        <w:spacing w:line="288" w:lineRule="auto"/>
        <w:jc w:val="both"/>
        <w:rPr>
          <w:b/>
          <w:bCs/>
          <w:lang w:val="en-US"/>
        </w:rPr>
      </w:pPr>
      <w:r w:rsidRPr="00B94960">
        <w:rPr>
          <w:b/>
          <w:bCs/>
          <w:lang w:val="en-US"/>
        </w:rPr>
        <w:t xml:space="preserve">4.1 Experimental </w:t>
      </w:r>
      <w:r w:rsidR="00100A24">
        <w:rPr>
          <w:b/>
          <w:bCs/>
          <w:lang w:val="en-US"/>
        </w:rPr>
        <w:t>D</w:t>
      </w:r>
      <w:r w:rsidRPr="00B94960">
        <w:rPr>
          <w:b/>
          <w:bCs/>
          <w:lang w:val="en-US"/>
        </w:rPr>
        <w:t>esign</w:t>
      </w:r>
    </w:p>
    <w:p w14:paraId="29380341" w14:textId="59542AF5" w:rsidR="00FA3D58" w:rsidRPr="00B94960" w:rsidRDefault="00A12C9E" w:rsidP="00A12048">
      <w:pPr>
        <w:spacing w:line="288" w:lineRule="auto"/>
        <w:jc w:val="both"/>
        <w:rPr>
          <w:lang w:val="en-US"/>
        </w:rPr>
      </w:pPr>
      <w:r w:rsidRPr="00B94960">
        <w:rPr>
          <w:lang w:val="en-US"/>
        </w:rPr>
        <w:t>We propose a condition in which a</w:t>
      </w:r>
      <w:r w:rsidR="001D5754" w:rsidRPr="00B94960">
        <w:rPr>
          <w:lang w:val="en-US"/>
        </w:rPr>
        <w:t xml:space="preserve"> </w:t>
      </w:r>
      <w:r w:rsidR="00FA3D58" w:rsidRPr="00B94960">
        <w:rPr>
          <w:lang w:val="en-US"/>
        </w:rPr>
        <w:t>100</w:t>
      </w:r>
      <w:r w:rsidR="007802AB">
        <w:rPr>
          <w:lang w:val="en-US"/>
        </w:rPr>
        <w:t xml:space="preserve"> percent</w:t>
      </w:r>
      <w:r w:rsidR="00FA3D58" w:rsidRPr="00B94960">
        <w:rPr>
          <w:lang w:val="en-US"/>
        </w:rPr>
        <w:t xml:space="preserve"> capital gain</w:t>
      </w:r>
      <w:r w:rsidR="009C23B9" w:rsidRPr="00B94960">
        <w:rPr>
          <w:lang w:val="en-US"/>
        </w:rPr>
        <w:t>s</w:t>
      </w:r>
      <w:r w:rsidR="00FA3D58" w:rsidRPr="00B94960">
        <w:rPr>
          <w:lang w:val="en-US"/>
        </w:rPr>
        <w:t xml:space="preserve"> tax </w:t>
      </w:r>
      <w:r w:rsidRPr="00B94960">
        <w:rPr>
          <w:lang w:val="en-US"/>
        </w:rPr>
        <w:t xml:space="preserve">is levied </w:t>
      </w:r>
      <w:r w:rsidR="00FA3D58" w:rsidRPr="00B94960">
        <w:rPr>
          <w:lang w:val="en-US"/>
        </w:rPr>
        <w:t>on resale profits to eliminate any speculative incentives.</w:t>
      </w:r>
      <w:r w:rsidRPr="00B94960">
        <w:rPr>
          <w:lang w:val="en-US"/>
        </w:rPr>
        <w:t xml:space="preserve"> We call th</w:t>
      </w:r>
      <w:r w:rsidR="009C23B9" w:rsidRPr="00B94960">
        <w:rPr>
          <w:lang w:val="en-US"/>
        </w:rPr>
        <w:t>is</w:t>
      </w:r>
      <w:r w:rsidRPr="00B94960">
        <w:rPr>
          <w:lang w:val="en-US"/>
        </w:rPr>
        <w:t xml:space="preserve"> treatment </w:t>
      </w:r>
      <w:r w:rsidR="00F01524" w:rsidRPr="00B94960">
        <w:rPr>
          <w:lang w:val="en-US"/>
        </w:rPr>
        <w:t>TAX</w:t>
      </w:r>
      <w:r w:rsidRPr="00B94960">
        <w:rPr>
          <w:lang w:val="en-US"/>
        </w:rPr>
        <w:t xml:space="preserve">. </w:t>
      </w:r>
      <w:r w:rsidR="00CE2C5C" w:rsidRPr="00B94960">
        <w:rPr>
          <w:lang w:val="en-US"/>
        </w:rPr>
        <w:t>The treatment is parametrized as follows</w:t>
      </w:r>
      <w:r w:rsidR="00C51D16" w:rsidRPr="00B94960">
        <w:rPr>
          <w:lang w:val="en-US"/>
        </w:rPr>
        <w:t>, closely mimicking the LNP updated treatments</w:t>
      </w:r>
      <w:r w:rsidR="00CE2C5C" w:rsidRPr="00B94960">
        <w:rPr>
          <w:lang w:val="en-US"/>
        </w:rPr>
        <w:t xml:space="preserve">. </w:t>
      </w:r>
      <w:r w:rsidR="006F106D" w:rsidRPr="00B94960">
        <w:rPr>
          <w:lang w:val="en-US"/>
        </w:rPr>
        <w:t xml:space="preserve">Each trader is endowed with 10,000 francs as a </w:t>
      </w:r>
      <w:r w:rsidR="004C7425" w:rsidRPr="00B94960">
        <w:rPr>
          <w:lang w:val="en-US"/>
        </w:rPr>
        <w:t>gift, and</w:t>
      </w:r>
      <w:r w:rsidR="006F106D" w:rsidRPr="00B94960">
        <w:rPr>
          <w:lang w:val="en-US"/>
        </w:rPr>
        <w:t xml:space="preserve"> 10 units of asset. </w:t>
      </w:r>
      <w:r w:rsidR="00157391" w:rsidRPr="00B94960">
        <w:rPr>
          <w:lang w:val="en-US"/>
        </w:rPr>
        <w:t xml:space="preserve">The </w:t>
      </w:r>
      <w:r w:rsidR="00C51D16" w:rsidRPr="00B94960">
        <w:rPr>
          <w:lang w:val="en-US"/>
        </w:rPr>
        <w:t xml:space="preserve">asset market </w:t>
      </w:r>
      <w:r w:rsidR="00157391" w:rsidRPr="00B94960">
        <w:rPr>
          <w:lang w:val="en-US"/>
        </w:rPr>
        <w:t>last for 15 periods. At the end of each period, t</w:t>
      </w:r>
      <w:r w:rsidR="006F106D" w:rsidRPr="00B94960">
        <w:rPr>
          <w:lang w:val="en-US"/>
        </w:rPr>
        <w:t>he asset pays a random dividend that can take any of the value</w:t>
      </w:r>
      <w:r w:rsidR="00D24486" w:rsidRPr="00B94960">
        <w:rPr>
          <w:lang w:val="en-US"/>
        </w:rPr>
        <w:t>s</w:t>
      </w:r>
      <w:r w:rsidR="006F106D" w:rsidRPr="00B94960">
        <w:rPr>
          <w:lang w:val="en-US"/>
        </w:rPr>
        <w:t xml:space="preserve"> (0, 8, 28, 60) with an equal chance. </w:t>
      </w:r>
      <w:r w:rsidR="00C51D16" w:rsidRPr="00B94960">
        <w:rPr>
          <w:lang w:val="en-US"/>
        </w:rPr>
        <w:t>D</w:t>
      </w:r>
      <w:r w:rsidR="00157391" w:rsidRPr="00B94960">
        <w:rPr>
          <w:lang w:val="en-US"/>
        </w:rPr>
        <w:t>ividend earnings are stored in a separate</w:t>
      </w:r>
      <w:r w:rsidR="000F01F4" w:rsidRPr="00B94960">
        <w:rPr>
          <w:lang w:val="en-US"/>
        </w:rPr>
        <w:t>d</w:t>
      </w:r>
      <w:r w:rsidR="00157391" w:rsidRPr="00B94960">
        <w:rPr>
          <w:lang w:val="en-US"/>
        </w:rPr>
        <w:t xml:space="preserve"> account, and thus do not impact the cash to asset ratio in the market</w:t>
      </w:r>
      <w:r w:rsidR="00C51D16" w:rsidRPr="00B94960">
        <w:rPr>
          <w:lang w:val="en-US"/>
        </w:rPr>
        <w:t>.</w:t>
      </w:r>
      <w:r w:rsidR="006F106D" w:rsidRPr="00B94960">
        <w:rPr>
          <w:lang w:val="en-US"/>
        </w:rPr>
        <w:t xml:space="preserve"> </w:t>
      </w:r>
      <w:r w:rsidR="00C51D16" w:rsidRPr="00B94960">
        <w:rPr>
          <w:lang w:val="en-US"/>
        </w:rPr>
        <w:t xml:space="preserve">The </w:t>
      </w:r>
      <w:r w:rsidR="006F106D" w:rsidRPr="00B94960">
        <w:rPr>
          <w:lang w:val="en-US"/>
        </w:rPr>
        <w:t>resulting</w:t>
      </w:r>
      <w:r w:rsidR="00F01524" w:rsidRPr="00B94960">
        <w:rPr>
          <w:lang w:val="en-US"/>
        </w:rPr>
        <w:t xml:space="preserve"> cash to asset</w:t>
      </w:r>
      <w:r w:rsidR="006F106D" w:rsidRPr="00B94960">
        <w:rPr>
          <w:lang w:val="en-US"/>
        </w:rPr>
        <w:t xml:space="preserve"> ratio </w:t>
      </w:r>
      <w:r w:rsidR="00F01524" w:rsidRPr="00B94960">
        <w:rPr>
          <w:lang w:val="en-US"/>
        </w:rPr>
        <w:t xml:space="preserve">in the TAX treatment is the same as </w:t>
      </w:r>
      <w:r w:rsidR="009C23B9" w:rsidRPr="00B94960">
        <w:rPr>
          <w:lang w:val="en-US"/>
        </w:rPr>
        <w:t xml:space="preserve">in </w:t>
      </w:r>
      <w:r w:rsidR="00F01524" w:rsidRPr="00B94960">
        <w:rPr>
          <w:lang w:val="en-US"/>
        </w:rPr>
        <w:t>NoSpec_U</w:t>
      </w:r>
      <w:r w:rsidR="00847F9A" w:rsidRPr="00B94960">
        <w:rPr>
          <w:lang w:val="en-US"/>
        </w:rPr>
        <w:t>,</w:t>
      </w:r>
      <w:r w:rsidR="00D24486" w:rsidRPr="00B94960">
        <w:rPr>
          <w:lang w:val="en-US"/>
        </w:rPr>
        <w:t xml:space="preserve"> </w:t>
      </w:r>
      <w:r w:rsidR="00F01524" w:rsidRPr="00B94960">
        <w:rPr>
          <w:lang w:val="en-US"/>
        </w:rPr>
        <w:t>TMkt/NS_U</w:t>
      </w:r>
      <w:r w:rsidR="00D46CF5" w:rsidRPr="00B94960">
        <w:rPr>
          <w:lang w:val="en-US"/>
        </w:rPr>
        <w:t xml:space="preserve"> </w:t>
      </w:r>
      <w:r w:rsidR="00847F9A" w:rsidRPr="00B94960">
        <w:rPr>
          <w:lang w:val="en-US"/>
        </w:rPr>
        <w:t xml:space="preserve">and Baseline_U </w:t>
      </w:r>
      <w:r w:rsidR="001D672A" w:rsidRPr="00B94960">
        <w:rPr>
          <w:lang w:val="en-US"/>
        </w:rPr>
        <w:t>(C/A=2.78),</w:t>
      </w:r>
      <w:r w:rsidR="00847F9A" w:rsidRPr="00B94960">
        <w:rPr>
          <w:lang w:val="en-US"/>
        </w:rPr>
        <w:t xml:space="preserve"> </w:t>
      </w:r>
      <w:r w:rsidR="00D46CF5" w:rsidRPr="00B94960">
        <w:rPr>
          <w:lang w:val="en-US"/>
        </w:rPr>
        <w:t xml:space="preserve">which allows us to make </w:t>
      </w:r>
      <w:r w:rsidR="00CE2C5C" w:rsidRPr="00B94960">
        <w:rPr>
          <w:lang w:val="en-US"/>
        </w:rPr>
        <w:t xml:space="preserve">direct </w:t>
      </w:r>
      <w:r w:rsidR="00D46CF5" w:rsidRPr="00B94960">
        <w:rPr>
          <w:lang w:val="en-US"/>
        </w:rPr>
        <w:t>comparisons in terms of mispricing</w:t>
      </w:r>
      <w:r w:rsidR="00F01524" w:rsidRPr="00B94960">
        <w:rPr>
          <w:lang w:val="en-US"/>
        </w:rPr>
        <w:t>.</w:t>
      </w:r>
      <w:r w:rsidR="00D46CF5" w:rsidRPr="00B94960">
        <w:rPr>
          <w:lang w:val="en-US"/>
        </w:rPr>
        <w:t xml:space="preserve"> TAX also uses double auction trading rule</w:t>
      </w:r>
      <w:r w:rsidR="00D24486" w:rsidRPr="00B94960">
        <w:rPr>
          <w:lang w:val="en-US"/>
        </w:rPr>
        <w:t>s</w:t>
      </w:r>
      <w:r w:rsidR="00D46CF5" w:rsidRPr="00B94960">
        <w:rPr>
          <w:lang w:val="en-US"/>
        </w:rPr>
        <w:t>, where</w:t>
      </w:r>
      <w:r w:rsidR="00FA3D58" w:rsidRPr="00B94960">
        <w:rPr>
          <w:lang w:val="en-US"/>
        </w:rPr>
        <w:t xml:space="preserve"> </w:t>
      </w:r>
      <w:r w:rsidR="00D46CF5" w:rsidRPr="00B94960">
        <w:rPr>
          <w:lang w:val="en-US"/>
        </w:rPr>
        <w:t xml:space="preserve">traders </w:t>
      </w:r>
      <w:r w:rsidR="00FA3D58" w:rsidRPr="00B94960">
        <w:rPr>
          <w:lang w:val="en-US"/>
        </w:rPr>
        <w:t xml:space="preserve">are free to buy and sell assets as they wish, but the speculative strategy to buy assets at </w:t>
      </w:r>
      <w:r w:rsidR="001E33DE">
        <w:rPr>
          <w:lang w:val="en-US"/>
        </w:rPr>
        <w:t>‘</w:t>
      </w:r>
      <w:r w:rsidR="00FA3D58" w:rsidRPr="00B94960">
        <w:rPr>
          <w:lang w:val="en-US"/>
        </w:rPr>
        <w:t>low</w:t>
      </w:r>
      <w:r w:rsidR="001E33DE">
        <w:rPr>
          <w:lang w:val="en-US"/>
        </w:rPr>
        <w:t>’</w:t>
      </w:r>
      <w:r w:rsidR="00FA3D58" w:rsidRPr="00B94960">
        <w:rPr>
          <w:lang w:val="en-US"/>
        </w:rPr>
        <w:t xml:space="preserve"> prices and then </w:t>
      </w:r>
      <w:r w:rsidRPr="00B94960">
        <w:rPr>
          <w:lang w:val="en-US"/>
        </w:rPr>
        <w:t xml:space="preserve">sell </w:t>
      </w:r>
      <w:r w:rsidR="00FA3D58" w:rsidRPr="00B94960">
        <w:rPr>
          <w:lang w:val="en-US"/>
        </w:rPr>
        <w:t xml:space="preserve">them at </w:t>
      </w:r>
      <w:r w:rsidR="001E33DE">
        <w:rPr>
          <w:lang w:val="en-US"/>
        </w:rPr>
        <w:t>‘</w:t>
      </w:r>
      <w:r w:rsidR="00FA3D58" w:rsidRPr="00B94960">
        <w:rPr>
          <w:lang w:val="en-US"/>
        </w:rPr>
        <w:t>high</w:t>
      </w:r>
      <w:r w:rsidR="001E33DE">
        <w:rPr>
          <w:lang w:val="en-US"/>
        </w:rPr>
        <w:t>’</w:t>
      </w:r>
      <w:r w:rsidR="00FA3D58" w:rsidRPr="00B94960">
        <w:rPr>
          <w:lang w:val="en-US"/>
        </w:rPr>
        <w:t xml:space="preserve"> prices is no longer profitable due to the tax. Therefore, the only incentive to buy an asset is to receive the dividend payments. If traders rationally respond to the tax intervention, </w:t>
      </w:r>
      <w:r w:rsidRPr="00B94960">
        <w:rPr>
          <w:lang w:val="en-US"/>
        </w:rPr>
        <w:t xml:space="preserve">overpricing should be reduced, and </w:t>
      </w:r>
      <w:r w:rsidR="00FA3D58" w:rsidRPr="00B94960">
        <w:rPr>
          <w:lang w:val="en-US"/>
        </w:rPr>
        <w:t xml:space="preserve">prices should </w:t>
      </w:r>
      <w:r w:rsidRPr="00B94960">
        <w:rPr>
          <w:lang w:val="en-US"/>
        </w:rPr>
        <w:t xml:space="preserve">also </w:t>
      </w:r>
      <w:r w:rsidR="00FA3D58" w:rsidRPr="00B94960">
        <w:rPr>
          <w:lang w:val="en-US"/>
        </w:rPr>
        <w:t>not sur</w:t>
      </w:r>
      <w:r w:rsidRPr="00B94960">
        <w:rPr>
          <w:lang w:val="en-US"/>
        </w:rPr>
        <w:t>pass</w:t>
      </w:r>
      <w:r w:rsidR="00D46CF5" w:rsidRPr="00B94960">
        <w:rPr>
          <w:lang w:val="en-US"/>
        </w:rPr>
        <w:t xml:space="preserve"> </w:t>
      </w:r>
      <w:r w:rsidR="00FA3D58" w:rsidRPr="00B94960">
        <w:rPr>
          <w:lang w:val="en-US"/>
        </w:rPr>
        <w:t xml:space="preserve">the maximum justifiable </w:t>
      </w:r>
      <w:r w:rsidRPr="00B94960">
        <w:rPr>
          <w:lang w:val="en-US"/>
        </w:rPr>
        <w:t xml:space="preserve">value </w:t>
      </w:r>
      <w:r w:rsidR="00FA3D58" w:rsidRPr="00B94960">
        <w:rPr>
          <w:lang w:val="en-US"/>
        </w:rPr>
        <w:t>of the asset.  If traders are risk neutral</w:t>
      </w:r>
      <w:r w:rsidRPr="00B94960">
        <w:rPr>
          <w:lang w:val="en-US"/>
        </w:rPr>
        <w:t xml:space="preserve"> or risk averse</w:t>
      </w:r>
      <w:r w:rsidR="00FA3D58" w:rsidRPr="00B94960">
        <w:rPr>
          <w:lang w:val="en-US"/>
        </w:rPr>
        <w:t>, then there is no financial incentive to purchase at prices above fundamental value.</w:t>
      </w:r>
      <w:r w:rsidR="009C23B9" w:rsidRPr="00B94960">
        <w:rPr>
          <w:lang w:val="en-US"/>
        </w:rPr>
        <w:t xml:space="preserve"> In contrast to LNP’s design, we </w:t>
      </w:r>
      <w:r w:rsidR="00D24486" w:rsidRPr="00B94960">
        <w:rPr>
          <w:lang w:val="en-US"/>
        </w:rPr>
        <w:t>focus on</w:t>
      </w:r>
      <w:r w:rsidR="009C23B9" w:rsidRPr="00B94960">
        <w:rPr>
          <w:lang w:val="en-US"/>
        </w:rPr>
        <w:t xml:space="preserve"> traders’ speculative motivations directly</w:t>
      </w:r>
      <w:r w:rsidR="00D70FA8" w:rsidRPr="00B94960">
        <w:rPr>
          <w:lang w:val="en-US"/>
        </w:rPr>
        <w:t xml:space="preserve"> as opposed to using market mechanisms that prohibit such behavior</w:t>
      </w:r>
      <w:r w:rsidR="009C23B9" w:rsidRPr="00B94960">
        <w:rPr>
          <w:lang w:val="en-US"/>
        </w:rPr>
        <w:t xml:space="preserve">, which introduce unexpected behavioral anomalies as we argued above.  </w:t>
      </w:r>
    </w:p>
    <w:p w14:paraId="64E1A828" w14:textId="752CEDD5" w:rsidR="00FA3D58" w:rsidRPr="00B94960" w:rsidRDefault="00FA3D58" w:rsidP="00A12048">
      <w:pPr>
        <w:spacing w:line="288" w:lineRule="auto"/>
        <w:ind w:firstLine="432"/>
        <w:jc w:val="both"/>
        <w:rPr>
          <w:lang w:val="en-US"/>
        </w:rPr>
      </w:pPr>
      <w:r w:rsidRPr="00B94960">
        <w:rPr>
          <w:lang w:val="en-US"/>
        </w:rPr>
        <w:t>Taxes incurred due to resale profits are recorded in a separated tax account that is only settled at the end of the last trading period. Therefore, the cash to asset ratio remains intact during the course of all trading periods</w:t>
      </w:r>
      <w:r w:rsidR="00CD5304" w:rsidRPr="00B94960">
        <w:rPr>
          <w:lang w:val="en-US"/>
        </w:rPr>
        <w:t xml:space="preserve">. Thus, the </w:t>
      </w:r>
      <w:r w:rsidR="001A3FA2" w:rsidRPr="00B94960">
        <w:rPr>
          <w:lang w:val="en-US"/>
        </w:rPr>
        <w:t>cash available for purchases</w:t>
      </w:r>
      <w:r w:rsidR="00CD5304" w:rsidRPr="00B94960">
        <w:rPr>
          <w:lang w:val="en-US"/>
        </w:rPr>
        <w:t xml:space="preserve"> will not be artificially reduced by the tax during the experiment</w:t>
      </w:r>
      <w:r w:rsidRPr="00B94960">
        <w:rPr>
          <w:lang w:val="en-US"/>
        </w:rPr>
        <w:t>. Since the capital gain</w:t>
      </w:r>
      <w:r w:rsidR="009C23B9" w:rsidRPr="00B94960">
        <w:rPr>
          <w:lang w:val="en-US"/>
        </w:rPr>
        <w:t>s</w:t>
      </w:r>
      <w:r w:rsidRPr="00B94960">
        <w:rPr>
          <w:lang w:val="en-US"/>
        </w:rPr>
        <w:t xml:space="preserve"> tax targets only resale earnings, the computer records all purchases made by a trader and sorts purchasi</w:t>
      </w:r>
      <w:r w:rsidR="00CF1155">
        <w:rPr>
          <w:lang w:val="en-US"/>
        </w:rPr>
        <w:t>ng prices from low to high (for example</w:t>
      </w:r>
      <w:r w:rsidRPr="00B94960">
        <w:rPr>
          <w:lang w:val="en-US"/>
        </w:rPr>
        <w:t xml:space="preserve">, </w:t>
      </w:r>
      <m:oMath>
        <m:sSub>
          <m:sSubPr>
            <m:ctrlPr>
              <w:rPr>
                <w:rFonts w:ascii="Cambria Math" w:hAnsi="Cambria Math"/>
                <w:i/>
                <w:iCs/>
                <w:lang w:val="en-US"/>
              </w:rPr>
            </m:ctrlPr>
          </m:sSubPr>
          <m:e>
            <m:r>
              <w:rPr>
                <w:rFonts w:ascii="Cambria Math" w:hAnsi="Cambria Math"/>
                <w:lang w:val="en-US"/>
              </w:rPr>
              <m:t>p</m:t>
            </m:r>
          </m:e>
          <m:sub>
            <m:r>
              <w:rPr>
                <w:rFonts w:ascii="Cambria Math" w:hAnsi="Cambria Math"/>
                <w:lang w:val="en-US"/>
              </w:rPr>
              <m:t>1</m:t>
            </m:r>
          </m:sub>
        </m:sSub>
        <m:r>
          <w:rPr>
            <w:rFonts w:ascii="Cambria Math" w:hAnsi="Cambria Math"/>
            <w:lang w:val="en-US"/>
          </w:rPr>
          <m:t>&lt;</m:t>
        </m:r>
        <m:sSub>
          <m:sSubPr>
            <m:ctrlPr>
              <w:rPr>
                <w:rFonts w:ascii="Cambria Math" w:hAnsi="Cambria Math"/>
                <w:i/>
                <w:iCs/>
                <w:lang w:val="en-US"/>
              </w:rPr>
            </m:ctrlPr>
          </m:sSubPr>
          <m:e>
            <m:r>
              <w:rPr>
                <w:rFonts w:ascii="Cambria Math" w:hAnsi="Cambria Math"/>
                <w:lang w:val="en-US"/>
              </w:rPr>
              <m:t>p</m:t>
            </m:r>
          </m:e>
          <m:sub>
            <m:r>
              <w:rPr>
                <w:rFonts w:ascii="Cambria Math" w:hAnsi="Cambria Math"/>
                <w:lang w:val="en-US"/>
              </w:rPr>
              <m:t>2</m:t>
            </m:r>
          </m:sub>
        </m:sSub>
        <m:r>
          <w:rPr>
            <w:rFonts w:ascii="Cambria Math" w:hAnsi="Cambria Math"/>
            <w:lang w:val="en-US"/>
          </w:rPr>
          <m:t>≤</m:t>
        </m:r>
        <m:sSub>
          <m:sSubPr>
            <m:ctrlPr>
              <w:rPr>
                <w:rFonts w:ascii="Cambria Math" w:hAnsi="Cambria Math"/>
                <w:i/>
                <w:iCs/>
                <w:lang w:val="en-US"/>
              </w:rPr>
            </m:ctrlPr>
          </m:sSubPr>
          <m:e>
            <m:r>
              <w:rPr>
                <w:rFonts w:ascii="Cambria Math" w:hAnsi="Cambria Math"/>
                <w:lang w:val="en-US"/>
              </w:rPr>
              <m:t>p</m:t>
            </m:r>
          </m:e>
          <m:sub>
            <m:r>
              <w:rPr>
                <w:rFonts w:ascii="Cambria Math" w:hAnsi="Cambria Math"/>
                <w:lang w:val="en-US"/>
              </w:rPr>
              <m:t>3</m:t>
            </m:r>
          </m:sub>
        </m:sSub>
        <m:r>
          <w:rPr>
            <w:rFonts w:ascii="Cambria Math" w:hAnsi="Cambria Math"/>
            <w:lang w:val="en-US"/>
          </w:rPr>
          <m:t>&lt;</m:t>
        </m:r>
        <m:sSub>
          <m:sSubPr>
            <m:ctrlPr>
              <w:rPr>
                <w:rFonts w:ascii="Cambria Math" w:hAnsi="Cambria Math"/>
                <w:i/>
                <w:iCs/>
                <w:lang w:val="en-US"/>
              </w:rPr>
            </m:ctrlPr>
          </m:sSubPr>
          <m:e>
            <m:r>
              <w:rPr>
                <w:rFonts w:ascii="Cambria Math" w:hAnsi="Cambria Math"/>
                <w:lang w:val="en-US"/>
              </w:rPr>
              <m:t>p</m:t>
            </m:r>
          </m:e>
          <m:sub>
            <m:r>
              <w:rPr>
                <w:rFonts w:ascii="Cambria Math" w:hAnsi="Cambria Math"/>
                <w:lang w:val="en-US"/>
              </w:rPr>
              <m:t>4</m:t>
            </m:r>
          </m:sub>
        </m:sSub>
        <m:r>
          <w:rPr>
            <w:rFonts w:ascii="Cambria Math" w:hAnsi="Cambria Math"/>
            <w:lang w:val="en-US"/>
          </w:rPr>
          <m:t>&lt;,…</m:t>
        </m:r>
      </m:oMath>
      <w:r w:rsidRPr="00B94960">
        <w:rPr>
          <w:lang w:val="en-US"/>
        </w:rPr>
        <w:t>). If a sale occurs, regardless of the period in which it takes place, the selling price is compared against the lowest purchase price in the record (</w:t>
      </w:r>
      <m:oMath>
        <m:sSub>
          <m:sSubPr>
            <m:ctrlPr>
              <w:rPr>
                <w:rFonts w:ascii="Cambria Math" w:hAnsi="Cambria Math"/>
                <w:i/>
                <w:iCs/>
                <w:lang w:val="en-US"/>
              </w:rPr>
            </m:ctrlPr>
          </m:sSubPr>
          <m:e>
            <m:r>
              <w:rPr>
                <w:rFonts w:ascii="Cambria Math" w:hAnsi="Cambria Math"/>
                <w:lang w:val="en-US"/>
              </w:rPr>
              <m:t>p</m:t>
            </m:r>
          </m:e>
          <m:sub>
            <m:r>
              <w:rPr>
                <w:rFonts w:ascii="Cambria Math" w:hAnsi="Cambria Math"/>
                <w:lang w:val="en-US"/>
              </w:rPr>
              <m:t>1</m:t>
            </m:r>
          </m:sub>
        </m:sSub>
      </m:oMath>
      <w:r w:rsidRPr="00B94960">
        <w:rPr>
          <w:iCs/>
          <w:lang w:val="en-US"/>
        </w:rPr>
        <w:t xml:space="preserve"> in our example</w:t>
      </w:r>
      <w:r w:rsidRPr="00B94960">
        <w:rPr>
          <w:lang w:val="en-US"/>
        </w:rPr>
        <w:t>).  This price is provided to the subjects on their bidding screen.</w:t>
      </w:r>
      <w:r w:rsidRPr="00B94960">
        <w:rPr>
          <w:vertAlign w:val="superscript"/>
          <w:lang w:val="en-US"/>
        </w:rPr>
        <w:footnoteReference w:id="7"/>
      </w:r>
      <w:r w:rsidRPr="00B94960">
        <w:rPr>
          <w:lang w:val="en-US"/>
        </w:rPr>
        <w:t xml:space="preserve"> If the selling price is less than or equal to </w:t>
      </w:r>
      <m:oMath>
        <m:sSub>
          <m:sSubPr>
            <m:ctrlPr>
              <w:rPr>
                <w:rFonts w:ascii="Cambria Math" w:hAnsi="Cambria Math"/>
                <w:i/>
                <w:iCs/>
                <w:lang w:val="en-US"/>
              </w:rPr>
            </m:ctrlPr>
          </m:sSubPr>
          <m:e>
            <m:r>
              <w:rPr>
                <w:rFonts w:ascii="Cambria Math" w:hAnsi="Cambria Math"/>
                <w:lang w:val="en-US"/>
              </w:rPr>
              <m:t>p</m:t>
            </m:r>
          </m:e>
          <m:sub>
            <m:r>
              <w:rPr>
                <w:rFonts w:ascii="Cambria Math" w:hAnsi="Cambria Math"/>
                <w:lang w:val="en-US"/>
              </w:rPr>
              <m:t>1</m:t>
            </m:r>
          </m:sub>
        </m:sSub>
      </m:oMath>
      <w:r w:rsidRPr="00B94960">
        <w:rPr>
          <w:iCs/>
          <w:lang w:val="en-US"/>
        </w:rPr>
        <w:t>,</w:t>
      </w:r>
      <w:r w:rsidRPr="00B94960">
        <w:rPr>
          <w:lang w:val="en-US"/>
        </w:rPr>
        <w:t xml:space="preserve"> no tax is imposed on the seller. If the selling price is greater than </w:t>
      </w:r>
      <m:oMath>
        <m:sSub>
          <m:sSubPr>
            <m:ctrlPr>
              <w:rPr>
                <w:rFonts w:ascii="Cambria Math" w:hAnsi="Cambria Math"/>
                <w:i/>
                <w:iCs/>
                <w:lang w:val="en-US"/>
              </w:rPr>
            </m:ctrlPr>
          </m:sSubPr>
          <m:e>
            <m:r>
              <w:rPr>
                <w:rFonts w:ascii="Cambria Math" w:hAnsi="Cambria Math"/>
                <w:lang w:val="en-US"/>
              </w:rPr>
              <m:t>p</m:t>
            </m:r>
          </m:e>
          <m:sub>
            <m:r>
              <w:rPr>
                <w:rFonts w:ascii="Cambria Math" w:hAnsi="Cambria Math"/>
                <w:lang w:val="en-US"/>
              </w:rPr>
              <m:t>1</m:t>
            </m:r>
          </m:sub>
        </m:sSub>
      </m:oMath>
      <w:r w:rsidRPr="00B94960">
        <w:rPr>
          <w:iCs/>
          <w:lang w:val="en-US"/>
        </w:rPr>
        <w:t>,</w:t>
      </w:r>
      <w:r w:rsidRPr="00B94960">
        <w:rPr>
          <w:lang w:val="en-US"/>
        </w:rPr>
        <w:t xml:space="preserve"> then the entire difference (= sell</w:t>
      </w:r>
      <w:r w:rsidR="009C23B9" w:rsidRPr="00B94960">
        <w:rPr>
          <w:lang w:val="en-US"/>
        </w:rPr>
        <w:t>ing</w:t>
      </w:r>
      <w:r w:rsidRPr="00B94960">
        <w:rPr>
          <w:lang w:val="en-US"/>
        </w:rPr>
        <w:t xml:space="preserve"> price </w:t>
      </w:r>
      <m:oMath>
        <m:r>
          <m:rPr>
            <m:sty m:val="p"/>
          </m:rPr>
          <w:rPr>
            <w:rFonts w:ascii="Cambria Math" w:hAnsi="Cambria Math"/>
            <w:lang w:val="en-US"/>
          </w:rPr>
          <m:t>-</m:t>
        </m:r>
        <m:sSub>
          <m:sSubPr>
            <m:ctrlPr>
              <w:rPr>
                <w:rFonts w:ascii="Cambria Math" w:hAnsi="Cambria Math"/>
                <w:i/>
                <w:iCs/>
                <w:lang w:val="en-US"/>
              </w:rPr>
            </m:ctrlPr>
          </m:sSubPr>
          <m:e>
            <m:r>
              <w:rPr>
                <w:rFonts w:ascii="Cambria Math" w:hAnsi="Cambria Math"/>
                <w:lang w:val="en-US"/>
              </w:rPr>
              <m:t xml:space="preserve"> p</m:t>
            </m:r>
          </m:e>
          <m:sub>
            <m:r>
              <w:rPr>
                <w:rFonts w:ascii="Cambria Math" w:hAnsi="Cambria Math"/>
                <w:lang w:val="en-US"/>
              </w:rPr>
              <m:t>1</m:t>
            </m:r>
          </m:sub>
        </m:sSub>
      </m:oMath>
      <w:r w:rsidRPr="00B94960">
        <w:rPr>
          <w:lang w:val="en-US"/>
        </w:rPr>
        <w:t>) is taxed away</w:t>
      </w:r>
      <w:r w:rsidR="009C23B9" w:rsidRPr="00B94960">
        <w:rPr>
          <w:lang w:val="en-US"/>
        </w:rPr>
        <w:t>,</w:t>
      </w:r>
      <w:r w:rsidRPr="00B94960">
        <w:rPr>
          <w:lang w:val="en-US"/>
        </w:rPr>
        <w:t xml:space="preserve"> and the seller </w:t>
      </w:r>
      <w:r w:rsidRPr="00B94960">
        <w:rPr>
          <w:lang w:val="en-US"/>
        </w:rPr>
        <w:lastRenderedPageBreak/>
        <w:t xml:space="preserve">is notified </w:t>
      </w:r>
      <w:r w:rsidR="00D70FA8" w:rsidRPr="00B94960">
        <w:rPr>
          <w:lang w:val="en-US"/>
        </w:rPr>
        <w:t xml:space="preserve">of </w:t>
      </w:r>
      <w:r w:rsidRPr="00B94960">
        <w:rPr>
          <w:lang w:val="en-US"/>
        </w:rPr>
        <w:t xml:space="preserve">the tax. The lowest purchasing price then becomes </w:t>
      </w:r>
      <m:oMath>
        <m:sSub>
          <m:sSubPr>
            <m:ctrlPr>
              <w:rPr>
                <w:rFonts w:ascii="Cambria Math" w:hAnsi="Cambria Math"/>
                <w:i/>
                <w:iCs/>
                <w:lang w:val="en-US"/>
              </w:rPr>
            </m:ctrlPr>
          </m:sSubPr>
          <m:e>
            <m:r>
              <w:rPr>
                <w:rFonts w:ascii="Cambria Math" w:hAnsi="Cambria Math"/>
                <w:lang w:val="en-US"/>
              </w:rPr>
              <m:t>p</m:t>
            </m:r>
          </m:e>
          <m:sub>
            <m:r>
              <w:rPr>
                <w:rFonts w:ascii="Cambria Math" w:hAnsi="Cambria Math"/>
                <w:lang w:val="en-US"/>
              </w:rPr>
              <m:t>2</m:t>
            </m:r>
          </m:sub>
        </m:sSub>
      </m:oMath>
      <w:r w:rsidRPr="00B94960">
        <w:rPr>
          <w:lang w:val="en-US"/>
        </w:rPr>
        <w:t xml:space="preserve"> and </w:t>
      </w:r>
      <w:r w:rsidR="009C23B9" w:rsidRPr="00B94960">
        <w:rPr>
          <w:lang w:val="en-US"/>
        </w:rPr>
        <w:t xml:space="preserve">the next </w:t>
      </w:r>
      <w:r w:rsidRPr="00B94960">
        <w:rPr>
          <w:lang w:val="en-US"/>
        </w:rPr>
        <w:t xml:space="preserve">sale price </w:t>
      </w:r>
      <w:r w:rsidR="009C23B9" w:rsidRPr="00B94960">
        <w:rPr>
          <w:lang w:val="en-US"/>
        </w:rPr>
        <w:t xml:space="preserve">is </w:t>
      </w:r>
      <w:r w:rsidRPr="00B94960">
        <w:rPr>
          <w:lang w:val="en-US"/>
        </w:rPr>
        <w:t xml:space="preserve">now compared to </w:t>
      </w:r>
      <m:oMath>
        <m:sSub>
          <m:sSubPr>
            <m:ctrlPr>
              <w:rPr>
                <w:rFonts w:ascii="Cambria Math" w:hAnsi="Cambria Math"/>
                <w:i/>
                <w:iCs/>
                <w:lang w:val="en-US"/>
              </w:rPr>
            </m:ctrlPr>
          </m:sSubPr>
          <m:e>
            <m:r>
              <w:rPr>
                <w:rFonts w:ascii="Cambria Math" w:hAnsi="Cambria Math"/>
                <w:lang w:val="en-US"/>
              </w:rPr>
              <m:t>p</m:t>
            </m:r>
          </m:e>
          <m:sub>
            <m:r>
              <w:rPr>
                <w:rFonts w:ascii="Cambria Math" w:hAnsi="Cambria Math"/>
                <w:lang w:val="en-US"/>
              </w:rPr>
              <m:t>2</m:t>
            </m:r>
          </m:sub>
        </m:sSub>
      </m:oMath>
      <w:r w:rsidRPr="00B94960">
        <w:rPr>
          <w:lang w:val="en-US"/>
        </w:rPr>
        <w:t>.</w:t>
      </w:r>
      <w:r w:rsidR="00F261F7" w:rsidRPr="00B94960">
        <w:rPr>
          <w:rStyle w:val="FootnoteReference"/>
          <w:lang w:val="en-US"/>
        </w:rPr>
        <w:t xml:space="preserve"> </w:t>
      </w:r>
      <w:r w:rsidR="00F261F7" w:rsidRPr="00B94960">
        <w:rPr>
          <w:rStyle w:val="FootnoteReference"/>
          <w:lang w:val="en-US"/>
        </w:rPr>
        <w:footnoteReference w:id="8"/>
      </w:r>
    </w:p>
    <w:p w14:paraId="3FFCF4AD" w14:textId="109D37DA" w:rsidR="00FA3D58" w:rsidRDefault="00A74571" w:rsidP="002D495D">
      <w:pPr>
        <w:spacing w:after="0" w:line="288" w:lineRule="auto"/>
        <w:ind w:firstLine="432"/>
        <w:jc w:val="both"/>
        <w:rPr>
          <w:lang w:val="en-US"/>
        </w:rPr>
      </w:pPr>
      <w:r w:rsidRPr="00B94960">
        <w:rPr>
          <w:lang w:val="en-US"/>
        </w:rPr>
        <w:t>Note that the design is not meant to be realistic, or to study the effect of taxes</w:t>
      </w:r>
      <w:r w:rsidR="007400DF" w:rsidRPr="00B94960">
        <w:rPr>
          <w:lang w:val="en-US"/>
        </w:rPr>
        <w:t>.</w:t>
      </w:r>
      <w:r w:rsidRPr="00B94960">
        <w:rPr>
          <w:lang w:val="en-US"/>
        </w:rPr>
        <w:t xml:space="preserve"> </w:t>
      </w:r>
      <w:r w:rsidR="00452191" w:rsidRPr="00B94960">
        <w:rPr>
          <w:lang w:val="en-US"/>
        </w:rPr>
        <w:t xml:space="preserve">Just like the artificial asymmetric restriction on trade in LNP, we add an artificial feature to the market that allows control over speculative behavior. </w:t>
      </w:r>
      <w:r w:rsidR="007400DF" w:rsidRPr="00B94960">
        <w:rPr>
          <w:lang w:val="en-US"/>
        </w:rPr>
        <w:t>W</w:t>
      </w:r>
      <w:r w:rsidRPr="00B94960">
        <w:rPr>
          <w:lang w:val="en-US"/>
        </w:rPr>
        <w:t xml:space="preserve">e aim to fully eliminate speculative gains without otherwise affecting trading and allocations in the market: </w:t>
      </w:r>
      <w:r w:rsidR="007802AB">
        <w:rPr>
          <w:lang w:val="en-US"/>
        </w:rPr>
        <w:t>(</w:t>
      </w:r>
      <w:r w:rsidR="00FA3D58" w:rsidRPr="00B94960">
        <w:rPr>
          <w:lang w:val="en-US"/>
        </w:rPr>
        <w:t>1) We do not tax dividend income. Therefore, a trader with the motivation to solely purchase assets in order to collect dividend payments is not affected by the tax mechanism.</w:t>
      </w:r>
      <w:r w:rsidR="007802AB">
        <w:rPr>
          <w:lang w:val="en-US"/>
        </w:rPr>
        <w:t xml:space="preserve"> </w:t>
      </w:r>
      <w:r w:rsidR="00FA3D58" w:rsidRPr="00B94960">
        <w:rPr>
          <w:lang w:val="en-US"/>
        </w:rPr>
        <w:t xml:space="preserve"> </w:t>
      </w:r>
      <w:r w:rsidR="007802AB">
        <w:rPr>
          <w:lang w:val="en-US"/>
        </w:rPr>
        <w:t>(</w:t>
      </w:r>
      <w:r w:rsidR="00FA3D58" w:rsidRPr="00B94960">
        <w:rPr>
          <w:lang w:val="en-US"/>
        </w:rPr>
        <w:t>2) The capital gain</w:t>
      </w:r>
      <w:r w:rsidR="009C23B9" w:rsidRPr="00B94960">
        <w:rPr>
          <w:lang w:val="en-US"/>
        </w:rPr>
        <w:t>s</w:t>
      </w:r>
      <w:r w:rsidR="00FA3D58" w:rsidRPr="00B94960">
        <w:rPr>
          <w:lang w:val="en-US"/>
        </w:rPr>
        <w:t xml:space="preserve"> tax is only levied on resale profit, not against the fundamental value. This means that even if prices are greatly above fundamental value, as long as the resale price is not higher than the purchase price, no tax is imposed on the seller.  </w:t>
      </w:r>
      <w:r w:rsidR="007802AB">
        <w:rPr>
          <w:lang w:val="en-US"/>
        </w:rPr>
        <w:t>(</w:t>
      </w:r>
      <w:r w:rsidR="00FA3D58" w:rsidRPr="00B94960">
        <w:rPr>
          <w:lang w:val="en-US"/>
        </w:rPr>
        <w:t xml:space="preserve">3) The tax is not imposed on initially endowed assets. If a trader only acts as a seller in the market, no tax would ever be imposed on her regardless of the selling price. </w:t>
      </w:r>
      <w:r w:rsidRPr="00B94960">
        <w:rPr>
          <w:lang w:val="en-US"/>
        </w:rPr>
        <w:t>That is, t</w:t>
      </w:r>
      <w:r w:rsidR="00FA3D58" w:rsidRPr="00B94960">
        <w:rPr>
          <w:lang w:val="en-US"/>
        </w:rPr>
        <w:t xml:space="preserve">he tax does not prohibit people from trading at prices higher than the fundamental value. Hence, if the tax intervention helps </w:t>
      </w:r>
      <w:r w:rsidR="00CE2C5C" w:rsidRPr="00B94960">
        <w:rPr>
          <w:lang w:val="en-US"/>
        </w:rPr>
        <w:t xml:space="preserve">to </w:t>
      </w:r>
      <w:r w:rsidR="00FA3D58" w:rsidRPr="00B94960">
        <w:rPr>
          <w:lang w:val="en-US"/>
        </w:rPr>
        <w:t xml:space="preserve">attenuate bubbles, </w:t>
      </w:r>
      <w:r w:rsidR="00CE2C5C" w:rsidRPr="00B94960">
        <w:rPr>
          <w:lang w:val="en-US"/>
        </w:rPr>
        <w:t>this is</w:t>
      </w:r>
      <w:r w:rsidR="00FA3D58" w:rsidRPr="00B94960">
        <w:rPr>
          <w:lang w:val="en-US"/>
        </w:rPr>
        <w:t xml:space="preserve"> not because it prohibits people from trading at </w:t>
      </w:r>
      <w:r w:rsidR="001E33DE">
        <w:rPr>
          <w:lang w:val="en-US"/>
        </w:rPr>
        <w:t>‘</w:t>
      </w:r>
      <w:r w:rsidR="00FA3D58" w:rsidRPr="00B94960">
        <w:rPr>
          <w:lang w:val="en-US"/>
        </w:rPr>
        <w:t>high</w:t>
      </w:r>
      <w:r w:rsidR="001E33DE">
        <w:rPr>
          <w:lang w:val="en-US"/>
        </w:rPr>
        <w:t>’</w:t>
      </w:r>
      <w:r w:rsidR="00FA3D58" w:rsidRPr="00B94960">
        <w:rPr>
          <w:lang w:val="en-US"/>
        </w:rPr>
        <w:t xml:space="preserve"> prices or that it eliminates all reasons to </w:t>
      </w:r>
      <w:r w:rsidRPr="00B94960">
        <w:rPr>
          <w:lang w:val="en-US"/>
        </w:rPr>
        <w:t xml:space="preserve">buy </w:t>
      </w:r>
      <w:r w:rsidR="00FA3D58" w:rsidRPr="00B94960">
        <w:rPr>
          <w:lang w:val="en-US"/>
        </w:rPr>
        <w:t>the asset.</w:t>
      </w:r>
    </w:p>
    <w:p w14:paraId="46756063" w14:textId="77777777" w:rsidR="00100A24" w:rsidRPr="00B94960" w:rsidRDefault="00100A24" w:rsidP="002D495D">
      <w:pPr>
        <w:spacing w:after="0" w:line="288" w:lineRule="auto"/>
        <w:ind w:firstLine="432"/>
        <w:jc w:val="both"/>
        <w:rPr>
          <w:lang w:val="en-US"/>
        </w:rPr>
      </w:pPr>
    </w:p>
    <w:p w14:paraId="66436B22" w14:textId="40F51464" w:rsidR="00FA3D58" w:rsidRPr="00B94960" w:rsidRDefault="00FA3D58" w:rsidP="002D495D">
      <w:pPr>
        <w:spacing w:after="0" w:line="288" w:lineRule="auto"/>
        <w:ind w:firstLine="432"/>
        <w:jc w:val="both"/>
        <w:rPr>
          <w:lang w:val="en-US"/>
        </w:rPr>
      </w:pPr>
      <w:r w:rsidRPr="00B94960">
        <w:rPr>
          <w:lang w:val="en-US"/>
        </w:rPr>
        <w:t>It is also worth emphasizing that the capital gain</w:t>
      </w:r>
      <w:r w:rsidR="00116FDE" w:rsidRPr="00B94960">
        <w:rPr>
          <w:lang w:val="en-US"/>
        </w:rPr>
        <w:t>s</w:t>
      </w:r>
      <w:r w:rsidRPr="00B94960">
        <w:rPr>
          <w:lang w:val="en-US"/>
        </w:rPr>
        <w:t xml:space="preserve"> tax merely discourages relatively sophisticated traders to engage in speculative trades. Traders who are prepared to buy at any price, </w:t>
      </w:r>
      <w:r w:rsidR="00CF1155">
        <w:rPr>
          <w:lang w:val="en-US"/>
        </w:rPr>
        <w:t>for example,</w:t>
      </w:r>
      <w:r w:rsidRPr="00B94960">
        <w:rPr>
          <w:lang w:val="en-US"/>
        </w:rPr>
        <w:t xml:space="preserve"> the confused traders that do not understand the dividends process</w:t>
      </w:r>
      <w:r w:rsidR="00CE2C5C" w:rsidRPr="00B94960">
        <w:rPr>
          <w:lang w:val="en-US"/>
        </w:rPr>
        <w:t>,</w:t>
      </w:r>
      <w:r w:rsidRPr="00B94960">
        <w:rPr>
          <w:lang w:val="en-US"/>
        </w:rPr>
        <w:t xml:space="preserve"> or traders with strong motivation to simply purchase as many units as possible, would not be affected by the tax.  In other words, the capital gain</w:t>
      </w:r>
      <w:r w:rsidR="00CE2C5C" w:rsidRPr="00B94960">
        <w:rPr>
          <w:lang w:val="en-US"/>
        </w:rPr>
        <w:t>s</w:t>
      </w:r>
      <w:r w:rsidRPr="00B94960">
        <w:rPr>
          <w:lang w:val="en-US"/>
        </w:rPr>
        <w:t xml:space="preserve"> tax is not able to prohibit confused traders from trading in the asset market, if they exist. </w:t>
      </w:r>
    </w:p>
    <w:p w14:paraId="258914E8" w14:textId="77777777" w:rsidR="00562B6F" w:rsidRPr="00B94960" w:rsidRDefault="00562B6F" w:rsidP="002D495D">
      <w:pPr>
        <w:tabs>
          <w:tab w:val="clear" w:pos="425"/>
        </w:tabs>
        <w:spacing w:after="0" w:line="288" w:lineRule="auto"/>
        <w:rPr>
          <w:b/>
          <w:bCs/>
          <w:lang w:val="en-US"/>
        </w:rPr>
      </w:pPr>
    </w:p>
    <w:p w14:paraId="731A9E66" w14:textId="0262EAD2" w:rsidR="002C519E" w:rsidRPr="00B94960" w:rsidRDefault="004D7AFC" w:rsidP="009C2A4C">
      <w:pPr>
        <w:spacing w:line="288" w:lineRule="auto"/>
        <w:rPr>
          <w:b/>
          <w:bCs/>
          <w:lang w:val="en-US"/>
        </w:rPr>
      </w:pPr>
      <w:r w:rsidRPr="00B94960">
        <w:rPr>
          <w:b/>
          <w:bCs/>
          <w:lang w:val="en-US"/>
        </w:rPr>
        <w:t>4</w:t>
      </w:r>
      <w:r w:rsidR="00766628" w:rsidRPr="00B94960">
        <w:rPr>
          <w:b/>
          <w:bCs/>
          <w:lang w:val="en-US"/>
        </w:rPr>
        <w:t>.</w:t>
      </w:r>
      <w:r w:rsidR="00436BB4" w:rsidRPr="00B94960">
        <w:rPr>
          <w:b/>
          <w:bCs/>
          <w:lang w:val="en-US"/>
        </w:rPr>
        <w:t>2</w:t>
      </w:r>
      <w:r w:rsidR="00E032FA" w:rsidRPr="00B94960">
        <w:rPr>
          <w:b/>
          <w:bCs/>
          <w:lang w:val="en-US"/>
        </w:rPr>
        <w:t xml:space="preserve"> </w:t>
      </w:r>
      <w:r w:rsidR="002D4395" w:rsidRPr="00B94960">
        <w:rPr>
          <w:b/>
          <w:bCs/>
          <w:lang w:val="en-US"/>
        </w:rPr>
        <w:t xml:space="preserve">TAX </w:t>
      </w:r>
      <w:r w:rsidR="00100A24">
        <w:rPr>
          <w:b/>
          <w:bCs/>
          <w:lang w:val="en-US"/>
        </w:rPr>
        <w:t>T</w:t>
      </w:r>
      <w:r w:rsidR="002D4395" w:rsidRPr="00B94960">
        <w:rPr>
          <w:b/>
          <w:bCs/>
          <w:lang w:val="en-US"/>
        </w:rPr>
        <w:t xml:space="preserve">reatment </w:t>
      </w:r>
      <w:r w:rsidR="00100A24">
        <w:rPr>
          <w:b/>
          <w:bCs/>
          <w:lang w:val="en-US"/>
        </w:rPr>
        <w:t>R</w:t>
      </w:r>
      <w:r w:rsidRPr="00B94960">
        <w:rPr>
          <w:b/>
          <w:bCs/>
          <w:lang w:val="en-US"/>
        </w:rPr>
        <w:t>esults</w:t>
      </w:r>
    </w:p>
    <w:p w14:paraId="55210CEE" w14:textId="64480152" w:rsidR="00663704" w:rsidRDefault="00413449" w:rsidP="002D495D">
      <w:pPr>
        <w:spacing w:after="0" w:line="288" w:lineRule="auto"/>
        <w:jc w:val="both"/>
        <w:rPr>
          <w:lang w:val="en-US"/>
        </w:rPr>
      </w:pPr>
      <w:r w:rsidRPr="00B94960">
        <w:rPr>
          <w:lang w:val="en-US"/>
        </w:rPr>
        <w:t xml:space="preserve">As shown in Figure </w:t>
      </w:r>
      <w:r w:rsidR="00781A59" w:rsidRPr="00B94960">
        <w:rPr>
          <w:lang w:val="en-US"/>
        </w:rPr>
        <w:t>3</w:t>
      </w:r>
      <w:r w:rsidRPr="00B94960">
        <w:rPr>
          <w:lang w:val="en-US"/>
        </w:rPr>
        <w:t>,</w:t>
      </w:r>
      <w:r w:rsidR="00550B41" w:rsidRPr="00B94960">
        <w:rPr>
          <w:lang w:val="en-US"/>
        </w:rPr>
        <w:t xml:space="preserve"> the time series of</w:t>
      </w:r>
      <w:r w:rsidRPr="00B94960">
        <w:rPr>
          <w:lang w:val="en-US"/>
        </w:rPr>
        <w:t xml:space="preserve"> </w:t>
      </w:r>
      <w:r w:rsidR="00AA069F" w:rsidRPr="00B94960">
        <w:rPr>
          <w:lang w:val="en-US"/>
        </w:rPr>
        <w:t>the TAX</w:t>
      </w:r>
      <w:r w:rsidR="00711454" w:rsidRPr="00B94960">
        <w:rPr>
          <w:lang w:val="en-US"/>
        </w:rPr>
        <w:t xml:space="preserve"> </w:t>
      </w:r>
      <w:r w:rsidR="00FA7B11" w:rsidRPr="00B94960">
        <w:rPr>
          <w:lang w:val="en-US"/>
        </w:rPr>
        <w:t xml:space="preserve">treatment </w:t>
      </w:r>
      <w:r w:rsidR="006E162A" w:rsidRPr="00B94960">
        <w:rPr>
          <w:lang w:val="en-US"/>
        </w:rPr>
        <w:t xml:space="preserve">average </w:t>
      </w:r>
      <w:r w:rsidRPr="00B94960">
        <w:rPr>
          <w:lang w:val="en-US"/>
        </w:rPr>
        <w:t>prices</w:t>
      </w:r>
      <w:r w:rsidR="000F01F4" w:rsidRPr="00B94960">
        <w:rPr>
          <w:lang w:val="en-US"/>
        </w:rPr>
        <w:t xml:space="preserve">, </w:t>
      </w:r>
      <w:r w:rsidRPr="00B94960">
        <w:rPr>
          <w:lang w:val="en-US"/>
        </w:rPr>
        <w:t>track</w:t>
      </w:r>
      <w:r w:rsidR="00550B41" w:rsidRPr="00B94960">
        <w:rPr>
          <w:lang w:val="en-US"/>
        </w:rPr>
        <w:t>s</w:t>
      </w:r>
      <w:r w:rsidRPr="00B94960">
        <w:rPr>
          <w:lang w:val="en-US"/>
        </w:rPr>
        <w:t xml:space="preserve"> the fundamental value closely throughout the entire life of the asset.  </w:t>
      </w:r>
      <w:r w:rsidR="00BA70FF" w:rsidRPr="00B94960">
        <w:rPr>
          <w:lang w:val="en-US"/>
        </w:rPr>
        <w:t>Importantly, there</w:t>
      </w:r>
      <w:r w:rsidR="00FA7B11" w:rsidRPr="00B94960">
        <w:rPr>
          <w:lang w:val="en-US"/>
        </w:rPr>
        <w:t xml:space="preserve"> is no </w:t>
      </w:r>
      <w:r w:rsidR="00CE2C5C" w:rsidRPr="00B94960">
        <w:rPr>
          <w:lang w:val="en-US"/>
        </w:rPr>
        <w:t xml:space="preserve">single </w:t>
      </w:r>
      <w:r w:rsidR="00FA7B11" w:rsidRPr="00B94960">
        <w:rPr>
          <w:lang w:val="en-US"/>
        </w:rPr>
        <w:t xml:space="preserve">incidence where the treatment average prices rise above the maximum justifiable prices. </w:t>
      </w:r>
      <w:r w:rsidR="00DA5D30" w:rsidRPr="00B94960">
        <w:rPr>
          <w:lang w:val="en-US"/>
        </w:rPr>
        <w:t xml:space="preserve">The treatment average price trajectory does not exhibit </w:t>
      </w:r>
      <w:r w:rsidR="00CE2C5C" w:rsidRPr="00B94960">
        <w:rPr>
          <w:lang w:val="en-US"/>
        </w:rPr>
        <w:t>any sign of</w:t>
      </w:r>
      <w:r w:rsidR="00DA5D30" w:rsidRPr="00B94960">
        <w:rPr>
          <w:lang w:val="en-US"/>
        </w:rPr>
        <w:t xml:space="preserve"> a price surge and crash</w:t>
      </w:r>
      <w:r w:rsidR="00CE2C5C" w:rsidRPr="00B94960">
        <w:rPr>
          <w:lang w:val="en-US"/>
        </w:rPr>
        <w:t xml:space="preserve"> (as </w:t>
      </w:r>
      <w:r w:rsidR="006F106D" w:rsidRPr="00B94960">
        <w:rPr>
          <w:lang w:val="en-US"/>
        </w:rPr>
        <w:t>strongly</w:t>
      </w:r>
      <w:r w:rsidR="00CE2C5C" w:rsidRPr="00B94960">
        <w:rPr>
          <w:lang w:val="en-US"/>
        </w:rPr>
        <w:t xml:space="preserve"> shown in Figure 2 for LNP</w:t>
      </w:r>
      <w:r w:rsidR="006F106D" w:rsidRPr="00B94960">
        <w:rPr>
          <w:lang w:val="en-US"/>
        </w:rPr>
        <w:t>’s design</w:t>
      </w:r>
      <w:r w:rsidR="00CE2C5C" w:rsidRPr="00B94960">
        <w:rPr>
          <w:lang w:val="en-US"/>
        </w:rPr>
        <w:t>)</w:t>
      </w:r>
      <w:r w:rsidR="00DA5D30" w:rsidRPr="00B94960">
        <w:rPr>
          <w:lang w:val="en-US"/>
        </w:rPr>
        <w:t>.</w:t>
      </w:r>
    </w:p>
    <w:p w14:paraId="396784AD" w14:textId="4FE7094C" w:rsidR="00100A24" w:rsidRPr="00B45EC5" w:rsidRDefault="00100A24" w:rsidP="002D495D">
      <w:pPr>
        <w:spacing w:after="0" w:line="288" w:lineRule="auto"/>
        <w:jc w:val="both"/>
        <w:rPr>
          <w:sz w:val="12"/>
          <w:szCs w:val="12"/>
          <w:lang w:val="en-US"/>
        </w:rPr>
      </w:pPr>
    </w:p>
    <w:p w14:paraId="025FE0C8" w14:textId="68E2BB5F" w:rsidR="00356429" w:rsidRDefault="00356429" w:rsidP="00B45EC5">
      <w:pPr>
        <w:spacing w:after="0" w:line="288" w:lineRule="auto"/>
        <w:jc w:val="center"/>
        <w:rPr>
          <w:b/>
          <w:bCs/>
          <w:sz w:val="22"/>
          <w:szCs w:val="22"/>
          <w:lang w:val="en-US"/>
        </w:rPr>
      </w:pPr>
      <w:r w:rsidRPr="00356429">
        <w:rPr>
          <w:b/>
          <w:bCs/>
          <w:sz w:val="22"/>
          <w:szCs w:val="22"/>
          <w:lang w:val="en-US"/>
        </w:rPr>
        <w:t>Figure 3</w:t>
      </w:r>
      <w:r w:rsidR="007802AB">
        <w:rPr>
          <w:b/>
          <w:bCs/>
          <w:sz w:val="22"/>
          <w:szCs w:val="22"/>
          <w:lang w:val="en-US"/>
        </w:rPr>
        <w:t>:</w:t>
      </w:r>
      <w:r w:rsidRPr="00356429">
        <w:rPr>
          <w:b/>
          <w:bCs/>
          <w:sz w:val="22"/>
          <w:szCs w:val="22"/>
          <w:lang w:val="en-US"/>
        </w:rPr>
        <w:t xml:space="preserve"> Time Series </w:t>
      </w:r>
      <w:r>
        <w:rPr>
          <w:b/>
          <w:bCs/>
          <w:sz w:val="22"/>
          <w:szCs w:val="22"/>
          <w:lang w:val="en-US"/>
        </w:rPr>
        <w:t>o</w:t>
      </w:r>
      <w:r w:rsidRPr="00356429">
        <w:rPr>
          <w:b/>
          <w:bCs/>
          <w:sz w:val="22"/>
          <w:szCs w:val="22"/>
          <w:lang w:val="en-US"/>
        </w:rPr>
        <w:t>f Treatment Average Prices</w:t>
      </w:r>
    </w:p>
    <w:p w14:paraId="0064854F" w14:textId="429BF5CD" w:rsidR="00356429" w:rsidRDefault="00356429" w:rsidP="00356429">
      <w:pPr>
        <w:spacing w:after="0" w:line="240" w:lineRule="auto"/>
        <w:jc w:val="center"/>
        <w:rPr>
          <w:b/>
          <w:bCs/>
          <w:sz w:val="22"/>
          <w:szCs w:val="22"/>
          <w:lang w:val="en-US"/>
        </w:rPr>
      </w:pPr>
      <w:r w:rsidRPr="00356429">
        <w:rPr>
          <w:b/>
          <w:bCs/>
          <w:sz w:val="22"/>
          <w:szCs w:val="22"/>
          <w:lang w:val="en-US"/>
        </w:rPr>
        <w:t xml:space="preserve">Relative </w:t>
      </w:r>
      <w:r>
        <w:rPr>
          <w:b/>
          <w:bCs/>
          <w:sz w:val="22"/>
          <w:szCs w:val="22"/>
          <w:lang w:val="en-US"/>
        </w:rPr>
        <w:t>t</w:t>
      </w:r>
      <w:r w:rsidRPr="00356429">
        <w:rPr>
          <w:b/>
          <w:bCs/>
          <w:sz w:val="22"/>
          <w:szCs w:val="22"/>
          <w:lang w:val="en-US"/>
        </w:rPr>
        <w:t xml:space="preserve">o Fundamental Values </w:t>
      </w:r>
      <w:r w:rsidR="00700538">
        <w:rPr>
          <w:b/>
          <w:bCs/>
          <w:sz w:val="22"/>
          <w:szCs w:val="22"/>
          <w:lang w:val="en-US"/>
        </w:rPr>
        <w:t>i</w:t>
      </w:r>
      <w:r w:rsidRPr="00356429">
        <w:rPr>
          <w:b/>
          <w:bCs/>
          <w:sz w:val="22"/>
          <w:szCs w:val="22"/>
          <w:lang w:val="en-US"/>
        </w:rPr>
        <w:t xml:space="preserve">n </w:t>
      </w:r>
      <w:r w:rsidR="00700538">
        <w:rPr>
          <w:b/>
          <w:bCs/>
          <w:sz w:val="22"/>
          <w:szCs w:val="22"/>
          <w:lang w:val="en-US"/>
        </w:rPr>
        <w:t>t</w:t>
      </w:r>
      <w:r w:rsidRPr="00356429">
        <w:rPr>
          <w:b/>
          <w:bCs/>
          <w:sz w:val="22"/>
          <w:szCs w:val="22"/>
          <w:lang w:val="en-US"/>
        </w:rPr>
        <w:t>he TAX Treatments</w:t>
      </w:r>
    </w:p>
    <w:p w14:paraId="164B1450" w14:textId="77777777" w:rsidR="00356429" w:rsidRPr="00356429" w:rsidRDefault="00356429" w:rsidP="00356429">
      <w:pPr>
        <w:spacing w:after="0" w:line="240" w:lineRule="auto"/>
        <w:jc w:val="center"/>
        <w:rPr>
          <w:b/>
          <w:bCs/>
          <w:sz w:val="8"/>
          <w:szCs w:val="8"/>
          <w:lang w:val="en-US"/>
        </w:rPr>
      </w:pPr>
    </w:p>
    <w:p w14:paraId="64E43CC2" w14:textId="41C6CC9B" w:rsidR="00B67B4A" w:rsidRPr="00B94960" w:rsidRDefault="00AD518F" w:rsidP="00B67B4A">
      <w:pPr>
        <w:jc w:val="center"/>
        <w:rPr>
          <w:lang w:val="en-US"/>
        </w:rPr>
      </w:pPr>
      <w:r w:rsidRPr="00B94960">
        <w:rPr>
          <w:noProof/>
          <w:lang w:val="en-US"/>
        </w:rPr>
        <w:t xml:space="preserve"> </w:t>
      </w:r>
      <w:r w:rsidR="00BC7E34" w:rsidRPr="00B94960">
        <w:rPr>
          <w:noProof/>
          <w:lang w:val="en-NZ" w:eastAsia="zh-CN"/>
        </w:rPr>
        <w:drawing>
          <wp:inline distT="0" distB="0" distL="0" distR="0" wp14:anchorId="02A42F07" wp14:editId="01D406A1">
            <wp:extent cx="5091289" cy="3940580"/>
            <wp:effectExtent l="0" t="0" r="0" b="3175"/>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455" t="3183" r="2347" b="5682"/>
                    <a:stretch/>
                  </pic:blipFill>
                  <pic:spPr bwMode="auto">
                    <a:xfrm>
                      <a:off x="0" y="0"/>
                      <a:ext cx="5106659" cy="3952476"/>
                    </a:xfrm>
                    <a:prstGeom prst="rect">
                      <a:avLst/>
                    </a:prstGeom>
                    <a:ln>
                      <a:noFill/>
                    </a:ln>
                    <a:extLst>
                      <a:ext uri="{53640926-AAD7-44D8-BBD7-CCE9431645EC}">
                        <a14:shadowObscured xmlns:a14="http://schemas.microsoft.com/office/drawing/2010/main"/>
                      </a:ext>
                    </a:extLst>
                  </pic:spPr>
                </pic:pic>
              </a:graphicData>
            </a:graphic>
          </wp:inline>
        </w:drawing>
      </w:r>
    </w:p>
    <w:p w14:paraId="5BD64855" w14:textId="77777777" w:rsidR="00356429" w:rsidRPr="00356429" w:rsidRDefault="00356429" w:rsidP="00356429">
      <w:pPr>
        <w:spacing w:after="0" w:line="240" w:lineRule="auto"/>
        <w:jc w:val="center"/>
        <w:rPr>
          <w:sz w:val="10"/>
          <w:szCs w:val="10"/>
          <w:lang w:val="en-US"/>
        </w:rPr>
      </w:pPr>
    </w:p>
    <w:p w14:paraId="710879B6" w14:textId="77777777" w:rsidR="00B45EC5" w:rsidRDefault="00B45EC5" w:rsidP="00B45EC5">
      <w:pPr>
        <w:spacing w:after="0" w:line="288" w:lineRule="auto"/>
        <w:jc w:val="both"/>
        <w:rPr>
          <w:lang w:val="en-US"/>
        </w:rPr>
      </w:pPr>
      <w:r>
        <w:rPr>
          <w:lang w:val="en-US"/>
        </w:rPr>
        <w:tab/>
      </w:r>
    </w:p>
    <w:p w14:paraId="5B6B5436" w14:textId="6D322C55" w:rsidR="00B45EC5" w:rsidRPr="00B94960" w:rsidRDefault="00B45EC5" w:rsidP="00B45EC5">
      <w:pPr>
        <w:spacing w:after="0" w:line="288" w:lineRule="auto"/>
        <w:jc w:val="both"/>
        <w:rPr>
          <w:lang w:val="en-US"/>
        </w:rPr>
      </w:pPr>
      <w:r>
        <w:rPr>
          <w:lang w:val="en-US"/>
        </w:rPr>
        <w:tab/>
      </w:r>
      <w:r w:rsidRPr="00B94960">
        <w:rPr>
          <w:lang w:val="en-US"/>
        </w:rPr>
        <w:t>Table 3 presents the bubble measures for all four (comparable) treatments with updated experimental parameters and confirms that price deviations from the fundamentals, as measured via RAD and RD, are substantially and significantly smaller in the TAX condition than in Baseline_U, NoSpec_U and TMkt/NS_U.</w:t>
      </w:r>
      <w:r w:rsidRPr="00B94960">
        <w:rPr>
          <w:rStyle w:val="FootnoteReference"/>
          <w:lang w:val="en-US"/>
        </w:rPr>
        <w:footnoteReference w:id="9"/>
      </w:r>
      <w:r w:rsidRPr="00B94960">
        <w:rPr>
          <w:lang w:val="en-US"/>
        </w:rPr>
        <w:t xml:space="preserve"> When both the incentives for speculation and the asymmetric scarcity properties are eliminated, bubbles do not occur even in the presence of confusion and/or lack of common expectations. This provides direct evidence that bubbles are predominantly speculative in nature.  </w:t>
      </w:r>
    </w:p>
    <w:p w14:paraId="7FD18EC8" w14:textId="77777777" w:rsidR="00B45EC5" w:rsidRDefault="00B45EC5" w:rsidP="00356429">
      <w:pPr>
        <w:spacing w:after="60"/>
        <w:jc w:val="center"/>
        <w:rPr>
          <w:b/>
          <w:bCs/>
          <w:sz w:val="22"/>
          <w:szCs w:val="22"/>
          <w:lang w:val="en-US"/>
        </w:rPr>
      </w:pPr>
    </w:p>
    <w:p w14:paraId="5E7F79AA" w14:textId="5D3B28B7" w:rsidR="007802AB" w:rsidRDefault="007802AB">
      <w:pPr>
        <w:tabs>
          <w:tab w:val="clear" w:pos="425"/>
        </w:tabs>
        <w:spacing w:after="0" w:line="240" w:lineRule="auto"/>
        <w:rPr>
          <w:b/>
          <w:bCs/>
          <w:sz w:val="22"/>
          <w:szCs w:val="22"/>
          <w:lang w:val="en-US"/>
        </w:rPr>
      </w:pPr>
      <w:r>
        <w:rPr>
          <w:b/>
          <w:bCs/>
          <w:sz w:val="22"/>
          <w:szCs w:val="22"/>
          <w:lang w:val="en-US"/>
        </w:rPr>
        <w:br w:type="page"/>
      </w:r>
    </w:p>
    <w:p w14:paraId="7B59DCBF" w14:textId="255F9262" w:rsidR="00726628" w:rsidRPr="00356429" w:rsidRDefault="00726628" w:rsidP="007802AB">
      <w:pPr>
        <w:spacing w:after="60" w:line="240" w:lineRule="auto"/>
        <w:jc w:val="center"/>
        <w:rPr>
          <w:b/>
          <w:bCs/>
          <w:sz w:val="22"/>
          <w:szCs w:val="22"/>
          <w:lang w:val="en-US"/>
        </w:rPr>
      </w:pPr>
      <w:r w:rsidRPr="00356429">
        <w:rPr>
          <w:b/>
          <w:bCs/>
          <w:sz w:val="22"/>
          <w:szCs w:val="22"/>
          <w:lang w:val="en-US"/>
        </w:rPr>
        <w:lastRenderedPageBreak/>
        <w:t xml:space="preserve">Table 3. Treatment </w:t>
      </w:r>
      <w:r w:rsidR="00356429">
        <w:rPr>
          <w:b/>
          <w:bCs/>
          <w:sz w:val="22"/>
          <w:szCs w:val="22"/>
          <w:lang w:val="en-US"/>
        </w:rPr>
        <w:t>A</w:t>
      </w:r>
      <w:r w:rsidR="005043B6" w:rsidRPr="00356429">
        <w:rPr>
          <w:b/>
          <w:bCs/>
          <w:sz w:val="22"/>
          <w:szCs w:val="22"/>
          <w:lang w:val="en-US"/>
        </w:rPr>
        <w:t>verage</w:t>
      </w:r>
      <w:r w:rsidR="00356429">
        <w:rPr>
          <w:b/>
          <w:bCs/>
          <w:sz w:val="22"/>
          <w:szCs w:val="22"/>
          <w:lang w:val="en-US"/>
        </w:rPr>
        <w:t xml:space="preserve"> B</w:t>
      </w:r>
      <w:r w:rsidRPr="00356429">
        <w:rPr>
          <w:b/>
          <w:bCs/>
          <w:sz w:val="22"/>
          <w:szCs w:val="22"/>
          <w:lang w:val="en-US"/>
        </w:rPr>
        <w:t xml:space="preserve">ubble </w:t>
      </w:r>
      <w:r w:rsidR="00356429">
        <w:rPr>
          <w:b/>
          <w:bCs/>
          <w:sz w:val="22"/>
          <w:szCs w:val="22"/>
          <w:lang w:val="en-US"/>
        </w:rPr>
        <w:t>M</w:t>
      </w:r>
      <w:r w:rsidRPr="00356429">
        <w:rPr>
          <w:b/>
          <w:bCs/>
          <w:sz w:val="22"/>
          <w:szCs w:val="22"/>
          <w:lang w:val="en-US"/>
        </w:rPr>
        <w:t>easures</w:t>
      </w:r>
    </w:p>
    <w:tbl>
      <w:tblPr>
        <w:tblStyle w:val="PlainTable2"/>
        <w:tblW w:w="7921" w:type="dxa"/>
        <w:jc w:val="center"/>
        <w:tblLook w:val="04A0" w:firstRow="1" w:lastRow="0" w:firstColumn="1" w:lastColumn="0" w:noHBand="0" w:noVBand="1"/>
      </w:tblPr>
      <w:tblGrid>
        <w:gridCol w:w="1607"/>
        <w:gridCol w:w="1552"/>
        <w:gridCol w:w="1487"/>
        <w:gridCol w:w="1627"/>
        <w:gridCol w:w="1648"/>
      </w:tblGrid>
      <w:tr w:rsidR="00674B60" w:rsidRPr="00DA6C81" w14:paraId="527EB0F5" w14:textId="77777777" w:rsidTr="00547B0A">
        <w:trPr>
          <w:cnfStyle w:val="100000000000" w:firstRow="1" w:lastRow="0" w:firstColumn="0" w:lastColumn="0" w:oddVBand="0" w:evenVBand="0" w:oddHBand="0" w:evenHBand="0" w:firstRowFirstColumn="0" w:firstRowLastColumn="0" w:lastRowFirstColumn="0" w:lastRowLastColumn="0"/>
          <w:trHeight w:val="243"/>
          <w:jc w:val="center"/>
        </w:trPr>
        <w:tc>
          <w:tcPr>
            <w:cnfStyle w:val="001000000000" w:firstRow="0" w:lastRow="0" w:firstColumn="1" w:lastColumn="0" w:oddVBand="0" w:evenVBand="0" w:oddHBand="0" w:evenHBand="0" w:firstRowFirstColumn="0" w:firstRowLastColumn="0" w:lastRowFirstColumn="0" w:lastRowLastColumn="0"/>
            <w:tcW w:w="1607" w:type="dxa"/>
            <w:tcBorders>
              <w:top w:val="single" w:sz="12" w:space="0" w:color="auto"/>
              <w:bottom w:val="single" w:sz="8" w:space="0" w:color="auto"/>
            </w:tcBorders>
          </w:tcPr>
          <w:p w14:paraId="41769794" w14:textId="77777777" w:rsidR="00674B60" w:rsidRPr="00DA6C81" w:rsidRDefault="00674B60" w:rsidP="00356429">
            <w:pPr>
              <w:spacing w:after="0" w:line="240" w:lineRule="auto"/>
              <w:rPr>
                <w:rFonts w:asciiTheme="majorBidi" w:hAnsiTheme="majorBidi" w:cstheme="majorBidi"/>
                <w:bCs w:val="0"/>
                <w:sz w:val="22"/>
                <w:szCs w:val="22"/>
                <w:lang w:val="en-US"/>
              </w:rPr>
            </w:pPr>
          </w:p>
        </w:tc>
        <w:tc>
          <w:tcPr>
            <w:tcW w:w="1552" w:type="dxa"/>
            <w:tcBorders>
              <w:top w:val="single" w:sz="12" w:space="0" w:color="auto"/>
              <w:bottom w:val="single" w:sz="8" w:space="0" w:color="auto"/>
            </w:tcBorders>
          </w:tcPr>
          <w:p w14:paraId="7DA1DCE8" w14:textId="70F08F55" w:rsidR="00674B60" w:rsidRPr="00DA6C81" w:rsidRDefault="00674B60" w:rsidP="00547B0A">
            <w:pPr>
              <w:spacing w:before="60" w:after="60" w:line="24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2"/>
                <w:szCs w:val="22"/>
                <w:lang w:val="en-US"/>
              </w:rPr>
            </w:pPr>
            <w:r w:rsidRPr="00DA6C81">
              <w:rPr>
                <w:rFonts w:asciiTheme="majorBidi" w:hAnsiTheme="majorBidi" w:cstheme="majorBidi"/>
                <w:b w:val="0"/>
                <w:sz w:val="22"/>
                <w:szCs w:val="22"/>
                <w:lang w:val="en-US"/>
              </w:rPr>
              <w:t>TAX</w:t>
            </w:r>
          </w:p>
        </w:tc>
        <w:tc>
          <w:tcPr>
            <w:tcW w:w="1487" w:type="dxa"/>
            <w:tcBorders>
              <w:top w:val="single" w:sz="12" w:space="0" w:color="auto"/>
              <w:bottom w:val="single" w:sz="8" w:space="0" w:color="auto"/>
            </w:tcBorders>
          </w:tcPr>
          <w:p w14:paraId="3300EC80" w14:textId="1B9E496A" w:rsidR="00674B60" w:rsidRPr="00DA6C81" w:rsidRDefault="00674B60" w:rsidP="00547B0A">
            <w:pPr>
              <w:spacing w:before="60" w:after="60" w:line="24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2"/>
                <w:szCs w:val="22"/>
                <w:lang w:val="en-US"/>
              </w:rPr>
            </w:pPr>
            <w:r w:rsidRPr="00DA6C81">
              <w:rPr>
                <w:rFonts w:asciiTheme="majorBidi" w:hAnsiTheme="majorBidi" w:cstheme="majorBidi"/>
                <w:b w:val="0"/>
                <w:bCs w:val="0"/>
                <w:sz w:val="22"/>
                <w:szCs w:val="22"/>
                <w:lang w:val="en-US"/>
              </w:rPr>
              <w:t>Baseline</w:t>
            </w:r>
            <w:r w:rsidR="001D672A" w:rsidRPr="00DA6C81">
              <w:rPr>
                <w:rFonts w:asciiTheme="majorBidi" w:hAnsiTheme="majorBidi" w:cstheme="majorBidi"/>
                <w:b w:val="0"/>
                <w:bCs w:val="0"/>
                <w:sz w:val="22"/>
                <w:szCs w:val="22"/>
                <w:lang w:val="en-US"/>
              </w:rPr>
              <w:t>_U</w:t>
            </w:r>
          </w:p>
        </w:tc>
        <w:tc>
          <w:tcPr>
            <w:tcW w:w="1627" w:type="dxa"/>
            <w:tcBorders>
              <w:top w:val="single" w:sz="12" w:space="0" w:color="auto"/>
              <w:bottom w:val="single" w:sz="8" w:space="0" w:color="auto"/>
            </w:tcBorders>
          </w:tcPr>
          <w:p w14:paraId="6E13FFFA" w14:textId="412491FA" w:rsidR="00674B60" w:rsidRPr="00DA6C81" w:rsidRDefault="00674B60" w:rsidP="00547B0A">
            <w:pPr>
              <w:spacing w:before="60" w:after="60" w:line="24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2"/>
                <w:szCs w:val="22"/>
                <w:lang w:val="en-US"/>
              </w:rPr>
            </w:pPr>
            <w:r w:rsidRPr="00DA6C81">
              <w:rPr>
                <w:rFonts w:asciiTheme="majorBidi" w:hAnsiTheme="majorBidi" w:cstheme="majorBidi"/>
                <w:b w:val="0"/>
                <w:bCs w:val="0"/>
                <w:sz w:val="22"/>
                <w:szCs w:val="22"/>
                <w:lang w:val="en-US"/>
              </w:rPr>
              <w:t>NoSpec_U</w:t>
            </w:r>
          </w:p>
        </w:tc>
        <w:tc>
          <w:tcPr>
            <w:tcW w:w="1648" w:type="dxa"/>
            <w:tcBorders>
              <w:top w:val="single" w:sz="12" w:space="0" w:color="auto"/>
              <w:bottom w:val="single" w:sz="8" w:space="0" w:color="auto"/>
            </w:tcBorders>
          </w:tcPr>
          <w:p w14:paraId="45A4AFCF" w14:textId="4FC7B566" w:rsidR="00674B60" w:rsidRPr="00DA6C81" w:rsidRDefault="00674B60" w:rsidP="00547B0A">
            <w:pPr>
              <w:spacing w:before="60" w:after="60" w:line="24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2"/>
                <w:szCs w:val="22"/>
                <w:lang w:val="en-US"/>
              </w:rPr>
            </w:pPr>
            <w:r w:rsidRPr="00DA6C81">
              <w:rPr>
                <w:rFonts w:asciiTheme="majorBidi" w:hAnsiTheme="majorBidi" w:cstheme="majorBidi"/>
                <w:b w:val="0"/>
                <w:bCs w:val="0"/>
                <w:sz w:val="22"/>
                <w:szCs w:val="22"/>
                <w:lang w:val="en-US"/>
              </w:rPr>
              <w:t>TMkt/NS_U</w:t>
            </w:r>
          </w:p>
        </w:tc>
      </w:tr>
      <w:tr w:rsidR="00674B60" w:rsidRPr="00DA6C81" w14:paraId="4F883773" w14:textId="77777777" w:rsidTr="00674B60">
        <w:trPr>
          <w:cnfStyle w:val="000000100000" w:firstRow="0" w:lastRow="0" w:firstColumn="0" w:lastColumn="0" w:oddVBand="0" w:evenVBand="0" w:oddHBand="1" w:evenHBand="0" w:firstRowFirstColumn="0" w:firstRowLastColumn="0" w:lastRowFirstColumn="0" w:lastRowLastColumn="0"/>
          <w:trHeight w:val="455"/>
          <w:jc w:val="center"/>
        </w:trPr>
        <w:tc>
          <w:tcPr>
            <w:cnfStyle w:val="001000000000" w:firstRow="0" w:lastRow="0" w:firstColumn="1" w:lastColumn="0" w:oddVBand="0" w:evenVBand="0" w:oddHBand="0" w:evenHBand="0" w:firstRowFirstColumn="0" w:firstRowLastColumn="0" w:lastRowFirstColumn="0" w:lastRowLastColumn="0"/>
            <w:tcW w:w="1607" w:type="dxa"/>
            <w:tcBorders>
              <w:top w:val="single" w:sz="8" w:space="0" w:color="auto"/>
            </w:tcBorders>
          </w:tcPr>
          <w:p w14:paraId="61578FFA" w14:textId="77777777" w:rsidR="00674B60" w:rsidRPr="00DA6C81" w:rsidRDefault="00674B60" w:rsidP="00356429">
            <w:pPr>
              <w:spacing w:after="0" w:line="240" w:lineRule="auto"/>
              <w:rPr>
                <w:rFonts w:asciiTheme="majorBidi" w:hAnsiTheme="majorBidi" w:cstheme="majorBidi"/>
                <w:bCs w:val="0"/>
                <w:sz w:val="22"/>
                <w:szCs w:val="22"/>
                <w:lang w:val="en-US"/>
              </w:rPr>
            </w:pPr>
            <w:r w:rsidRPr="00DA6C81">
              <w:rPr>
                <w:rFonts w:asciiTheme="majorBidi" w:hAnsiTheme="majorBidi" w:cstheme="majorBidi"/>
                <w:b w:val="0"/>
                <w:bCs w:val="0"/>
                <w:sz w:val="22"/>
                <w:szCs w:val="22"/>
                <w:lang w:val="en-US"/>
              </w:rPr>
              <w:t>RAD</w:t>
            </w:r>
          </w:p>
        </w:tc>
        <w:tc>
          <w:tcPr>
            <w:tcW w:w="1552" w:type="dxa"/>
            <w:tcBorders>
              <w:top w:val="single" w:sz="8" w:space="0" w:color="auto"/>
            </w:tcBorders>
          </w:tcPr>
          <w:p w14:paraId="773B5604" w14:textId="3B86E5FE" w:rsidR="00674B60" w:rsidRPr="00DA6C81" w:rsidRDefault="00674B60" w:rsidP="00356429">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en-US"/>
              </w:rPr>
            </w:pPr>
            <w:r w:rsidRPr="00DA6C81">
              <w:rPr>
                <w:rFonts w:asciiTheme="majorBidi" w:hAnsiTheme="majorBidi" w:cstheme="majorBidi"/>
                <w:sz w:val="22"/>
                <w:szCs w:val="22"/>
                <w:lang w:val="en-US"/>
              </w:rPr>
              <w:t>0.35</w:t>
            </w:r>
          </w:p>
        </w:tc>
        <w:tc>
          <w:tcPr>
            <w:tcW w:w="1487" w:type="dxa"/>
            <w:tcBorders>
              <w:top w:val="single" w:sz="8" w:space="0" w:color="auto"/>
            </w:tcBorders>
          </w:tcPr>
          <w:p w14:paraId="26657978" w14:textId="4CF12493" w:rsidR="00674B60" w:rsidRPr="00DA6C81" w:rsidRDefault="00315232" w:rsidP="00356429">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en-US"/>
              </w:rPr>
            </w:pPr>
            <w:r w:rsidRPr="00DA6C81">
              <w:rPr>
                <w:rFonts w:asciiTheme="majorBidi" w:hAnsiTheme="majorBidi" w:cstheme="majorBidi"/>
                <w:sz w:val="22"/>
                <w:szCs w:val="22"/>
                <w:lang w:val="en-US"/>
              </w:rPr>
              <w:t>0.93**    (0.03)</w:t>
            </w:r>
          </w:p>
        </w:tc>
        <w:tc>
          <w:tcPr>
            <w:tcW w:w="1627" w:type="dxa"/>
            <w:tcBorders>
              <w:top w:val="single" w:sz="8" w:space="0" w:color="auto"/>
            </w:tcBorders>
          </w:tcPr>
          <w:p w14:paraId="686B534F" w14:textId="05FBC29B" w:rsidR="00674B60" w:rsidRPr="00DA6C81" w:rsidRDefault="00674B60" w:rsidP="00356429">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en-US"/>
              </w:rPr>
            </w:pPr>
            <w:r w:rsidRPr="00DA6C81">
              <w:rPr>
                <w:rFonts w:asciiTheme="majorBidi" w:hAnsiTheme="majorBidi" w:cstheme="majorBidi"/>
                <w:sz w:val="22"/>
                <w:szCs w:val="22"/>
                <w:lang w:val="en-US"/>
              </w:rPr>
              <w:t>2.10**             (0.02)</w:t>
            </w:r>
          </w:p>
        </w:tc>
        <w:tc>
          <w:tcPr>
            <w:tcW w:w="1648" w:type="dxa"/>
            <w:tcBorders>
              <w:top w:val="single" w:sz="8" w:space="0" w:color="auto"/>
            </w:tcBorders>
          </w:tcPr>
          <w:p w14:paraId="18FB952F" w14:textId="77777777" w:rsidR="00674B60" w:rsidRDefault="00674B60" w:rsidP="00356429">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en-US"/>
              </w:rPr>
            </w:pPr>
            <w:r w:rsidRPr="00DA6C81">
              <w:rPr>
                <w:rFonts w:asciiTheme="majorBidi" w:hAnsiTheme="majorBidi" w:cstheme="majorBidi"/>
                <w:sz w:val="22"/>
                <w:szCs w:val="22"/>
                <w:lang w:val="en-US"/>
              </w:rPr>
              <w:t>1.85***              (&lt;0.01)</w:t>
            </w:r>
          </w:p>
          <w:p w14:paraId="3A5FBC62" w14:textId="47F18EAE" w:rsidR="007802AB" w:rsidRPr="00DA6C81" w:rsidRDefault="007802AB" w:rsidP="00356429">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sz w:val="22"/>
                <w:szCs w:val="22"/>
                <w:lang w:val="en-US"/>
              </w:rPr>
            </w:pPr>
          </w:p>
        </w:tc>
      </w:tr>
      <w:tr w:rsidR="00674B60" w:rsidRPr="00DA6C81" w14:paraId="34277634" w14:textId="77777777" w:rsidTr="00674B60">
        <w:trPr>
          <w:trHeight w:val="447"/>
          <w:jc w:val="center"/>
        </w:trPr>
        <w:tc>
          <w:tcPr>
            <w:cnfStyle w:val="001000000000" w:firstRow="0" w:lastRow="0" w:firstColumn="1" w:lastColumn="0" w:oddVBand="0" w:evenVBand="0" w:oddHBand="0" w:evenHBand="0" w:firstRowFirstColumn="0" w:firstRowLastColumn="0" w:lastRowFirstColumn="0" w:lastRowLastColumn="0"/>
            <w:tcW w:w="1607" w:type="dxa"/>
          </w:tcPr>
          <w:p w14:paraId="37C411F7" w14:textId="77777777" w:rsidR="00674B60" w:rsidRPr="00DA6C81" w:rsidRDefault="00674B60" w:rsidP="00356429">
            <w:pPr>
              <w:spacing w:after="0" w:line="240" w:lineRule="auto"/>
              <w:rPr>
                <w:rFonts w:asciiTheme="majorBidi" w:hAnsiTheme="majorBidi" w:cstheme="majorBidi"/>
                <w:bCs w:val="0"/>
                <w:sz w:val="22"/>
                <w:szCs w:val="22"/>
                <w:lang w:val="en-US"/>
              </w:rPr>
            </w:pPr>
            <w:r w:rsidRPr="00DA6C81">
              <w:rPr>
                <w:rFonts w:asciiTheme="majorBidi" w:hAnsiTheme="majorBidi" w:cstheme="majorBidi"/>
                <w:b w:val="0"/>
                <w:bCs w:val="0"/>
                <w:sz w:val="22"/>
                <w:szCs w:val="22"/>
                <w:lang w:val="en-US"/>
              </w:rPr>
              <w:t>RD</w:t>
            </w:r>
          </w:p>
        </w:tc>
        <w:tc>
          <w:tcPr>
            <w:tcW w:w="1552" w:type="dxa"/>
          </w:tcPr>
          <w:p w14:paraId="77F20CBD" w14:textId="1FDD0DFD" w:rsidR="00674B60" w:rsidRPr="00DA6C81" w:rsidRDefault="00674B60" w:rsidP="00356429">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US"/>
              </w:rPr>
            </w:pPr>
            <w:r w:rsidRPr="00DA6C81">
              <w:rPr>
                <w:rFonts w:asciiTheme="majorBidi" w:hAnsiTheme="majorBidi" w:cstheme="majorBidi"/>
                <w:sz w:val="22"/>
                <w:szCs w:val="22"/>
                <w:lang w:val="en-US"/>
              </w:rPr>
              <w:t>0.25</w:t>
            </w:r>
          </w:p>
        </w:tc>
        <w:tc>
          <w:tcPr>
            <w:tcW w:w="1487" w:type="dxa"/>
          </w:tcPr>
          <w:p w14:paraId="50423A61" w14:textId="2081B16F" w:rsidR="00674B60" w:rsidRPr="00DA6C81" w:rsidRDefault="00315232" w:rsidP="00356429">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US"/>
              </w:rPr>
            </w:pPr>
            <w:r w:rsidRPr="00DA6C81">
              <w:rPr>
                <w:rFonts w:asciiTheme="majorBidi" w:hAnsiTheme="majorBidi" w:cstheme="majorBidi"/>
                <w:sz w:val="22"/>
                <w:szCs w:val="22"/>
                <w:lang w:val="en-US"/>
              </w:rPr>
              <w:t>0.86**    (0.03)</w:t>
            </w:r>
          </w:p>
        </w:tc>
        <w:tc>
          <w:tcPr>
            <w:tcW w:w="1627" w:type="dxa"/>
          </w:tcPr>
          <w:p w14:paraId="45E696B9" w14:textId="5DF30CE3" w:rsidR="00674B60" w:rsidRPr="00DA6C81" w:rsidRDefault="00674B60" w:rsidP="00356429">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US"/>
              </w:rPr>
            </w:pPr>
            <w:r w:rsidRPr="00DA6C81">
              <w:rPr>
                <w:rFonts w:asciiTheme="majorBidi" w:hAnsiTheme="majorBidi" w:cstheme="majorBidi"/>
                <w:sz w:val="22"/>
                <w:szCs w:val="22"/>
                <w:lang w:val="en-US"/>
              </w:rPr>
              <w:t>2.08**            (0.02)</w:t>
            </w:r>
          </w:p>
        </w:tc>
        <w:tc>
          <w:tcPr>
            <w:tcW w:w="1648" w:type="dxa"/>
          </w:tcPr>
          <w:p w14:paraId="6952249F" w14:textId="77777777" w:rsidR="00674B60" w:rsidRDefault="00674B60" w:rsidP="00356429">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US"/>
              </w:rPr>
            </w:pPr>
            <w:r w:rsidRPr="00DA6C81">
              <w:rPr>
                <w:rFonts w:asciiTheme="majorBidi" w:hAnsiTheme="majorBidi" w:cstheme="majorBidi"/>
                <w:sz w:val="22"/>
                <w:szCs w:val="22"/>
                <w:lang w:val="en-US"/>
              </w:rPr>
              <w:t>1.85***             (&lt;0.01)</w:t>
            </w:r>
          </w:p>
          <w:p w14:paraId="1BDFB0F7" w14:textId="0696FC1A" w:rsidR="007802AB" w:rsidRPr="00DA6C81" w:rsidRDefault="007802AB" w:rsidP="00356429">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sz w:val="22"/>
                <w:szCs w:val="22"/>
                <w:lang w:val="en-US"/>
              </w:rPr>
            </w:pPr>
          </w:p>
        </w:tc>
      </w:tr>
      <w:tr w:rsidR="00674B60" w:rsidRPr="00DA6C81" w14:paraId="4F19E1BB" w14:textId="77777777" w:rsidTr="00674B60">
        <w:trPr>
          <w:cnfStyle w:val="000000100000" w:firstRow="0" w:lastRow="0" w:firstColumn="0" w:lastColumn="0" w:oddVBand="0" w:evenVBand="0" w:oddHBand="1" w:evenHBand="0" w:firstRowFirstColumn="0" w:firstRowLastColumn="0" w:lastRowFirstColumn="0" w:lastRowLastColumn="0"/>
          <w:trHeight w:val="455"/>
          <w:jc w:val="center"/>
        </w:trPr>
        <w:tc>
          <w:tcPr>
            <w:cnfStyle w:val="001000000000" w:firstRow="0" w:lastRow="0" w:firstColumn="1" w:lastColumn="0" w:oddVBand="0" w:evenVBand="0" w:oddHBand="0" w:evenHBand="0" w:firstRowFirstColumn="0" w:firstRowLastColumn="0" w:lastRowFirstColumn="0" w:lastRowLastColumn="0"/>
            <w:tcW w:w="1607" w:type="dxa"/>
            <w:tcBorders>
              <w:bottom w:val="single" w:sz="12" w:space="0" w:color="auto"/>
            </w:tcBorders>
          </w:tcPr>
          <w:p w14:paraId="451C8A7D" w14:textId="77777777" w:rsidR="00674B60" w:rsidRPr="00DA6C81" w:rsidRDefault="00674B60" w:rsidP="00356429">
            <w:pPr>
              <w:spacing w:after="0" w:line="240" w:lineRule="auto"/>
              <w:rPr>
                <w:rFonts w:asciiTheme="majorBidi" w:hAnsiTheme="majorBidi" w:cstheme="majorBidi"/>
                <w:bCs w:val="0"/>
                <w:sz w:val="22"/>
                <w:szCs w:val="22"/>
                <w:lang w:val="en-US"/>
              </w:rPr>
            </w:pPr>
            <w:r w:rsidRPr="00DA6C81">
              <w:rPr>
                <w:rFonts w:asciiTheme="majorBidi" w:hAnsiTheme="majorBidi" w:cstheme="majorBidi"/>
                <w:b w:val="0"/>
                <w:bCs w:val="0"/>
                <w:sz w:val="22"/>
                <w:szCs w:val="22"/>
                <w:lang w:val="en-US"/>
              </w:rPr>
              <w:t>Turnover</w:t>
            </w:r>
          </w:p>
        </w:tc>
        <w:tc>
          <w:tcPr>
            <w:tcW w:w="1552" w:type="dxa"/>
            <w:tcBorders>
              <w:bottom w:val="single" w:sz="12" w:space="0" w:color="auto"/>
            </w:tcBorders>
          </w:tcPr>
          <w:p w14:paraId="72F9B200" w14:textId="77777777" w:rsidR="00674B60" w:rsidRPr="00DA6C81" w:rsidRDefault="00674B60" w:rsidP="00356429">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en-US"/>
              </w:rPr>
            </w:pPr>
            <w:r w:rsidRPr="00DA6C81">
              <w:rPr>
                <w:rFonts w:asciiTheme="majorBidi" w:hAnsiTheme="majorBidi" w:cstheme="majorBidi"/>
                <w:sz w:val="22"/>
                <w:szCs w:val="22"/>
                <w:lang w:val="en-US"/>
              </w:rPr>
              <w:t>2.29</w:t>
            </w:r>
          </w:p>
        </w:tc>
        <w:tc>
          <w:tcPr>
            <w:tcW w:w="1487" w:type="dxa"/>
            <w:tcBorders>
              <w:bottom w:val="single" w:sz="12" w:space="0" w:color="auto"/>
            </w:tcBorders>
          </w:tcPr>
          <w:p w14:paraId="5E9B9F53" w14:textId="7BE593F2" w:rsidR="00674B60" w:rsidRPr="00DA6C81" w:rsidRDefault="00315232" w:rsidP="00356429">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en-US"/>
              </w:rPr>
            </w:pPr>
            <w:r w:rsidRPr="00DA6C81">
              <w:rPr>
                <w:rFonts w:asciiTheme="majorBidi" w:hAnsiTheme="majorBidi" w:cstheme="majorBidi"/>
                <w:sz w:val="22"/>
                <w:szCs w:val="22"/>
                <w:lang w:val="en-US"/>
              </w:rPr>
              <w:t>4.12**    (0.05)</w:t>
            </w:r>
          </w:p>
        </w:tc>
        <w:tc>
          <w:tcPr>
            <w:tcW w:w="1627" w:type="dxa"/>
            <w:tcBorders>
              <w:bottom w:val="single" w:sz="12" w:space="0" w:color="auto"/>
            </w:tcBorders>
          </w:tcPr>
          <w:p w14:paraId="078489BE" w14:textId="33585402" w:rsidR="00674B60" w:rsidRPr="00DA6C81" w:rsidRDefault="00674B60" w:rsidP="00356429">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en-US"/>
              </w:rPr>
            </w:pPr>
            <w:r w:rsidRPr="00DA6C81">
              <w:rPr>
                <w:rFonts w:asciiTheme="majorBidi" w:hAnsiTheme="majorBidi" w:cstheme="majorBidi"/>
                <w:sz w:val="22"/>
                <w:szCs w:val="22"/>
                <w:lang w:val="en-US"/>
              </w:rPr>
              <w:t xml:space="preserve">0.87            </w:t>
            </w:r>
          </w:p>
        </w:tc>
        <w:tc>
          <w:tcPr>
            <w:tcW w:w="1648" w:type="dxa"/>
            <w:tcBorders>
              <w:bottom w:val="single" w:sz="12" w:space="0" w:color="auto"/>
            </w:tcBorders>
          </w:tcPr>
          <w:p w14:paraId="702EACF9" w14:textId="079D7701" w:rsidR="00674B60" w:rsidRPr="00DA6C81" w:rsidRDefault="00674B60" w:rsidP="00356429">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sz w:val="22"/>
                <w:szCs w:val="22"/>
                <w:lang w:val="en-US"/>
              </w:rPr>
            </w:pPr>
            <w:r w:rsidRPr="00DA6C81">
              <w:rPr>
                <w:rFonts w:asciiTheme="majorBidi" w:hAnsiTheme="majorBidi" w:cstheme="majorBidi"/>
                <w:sz w:val="22"/>
                <w:szCs w:val="22"/>
                <w:lang w:val="en-US"/>
              </w:rPr>
              <w:t xml:space="preserve">0.81             </w:t>
            </w:r>
          </w:p>
        </w:tc>
      </w:tr>
    </w:tbl>
    <w:p w14:paraId="230AF82B" w14:textId="77777777" w:rsidR="007802AB" w:rsidRDefault="00726628" w:rsidP="00356429">
      <w:pPr>
        <w:spacing w:after="0" w:line="240" w:lineRule="auto"/>
        <w:ind w:left="709" w:right="761"/>
        <w:jc w:val="both"/>
        <w:rPr>
          <w:i/>
          <w:iCs/>
          <w:sz w:val="22"/>
          <w:szCs w:val="22"/>
          <w:lang w:val="en-US"/>
        </w:rPr>
      </w:pPr>
      <w:r w:rsidRPr="00356429">
        <w:rPr>
          <w:i/>
          <w:iCs/>
          <w:sz w:val="22"/>
          <w:szCs w:val="22"/>
          <w:lang w:val="en-US"/>
        </w:rPr>
        <w:t>Notes</w:t>
      </w:r>
    </w:p>
    <w:p w14:paraId="51A4D4B0" w14:textId="0E28226D" w:rsidR="00726628" w:rsidRPr="00552387" w:rsidRDefault="00726628" w:rsidP="00356429">
      <w:pPr>
        <w:spacing w:after="0" w:line="240" w:lineRule="auto"/>
        <w:ind w:left="709" w:right="761"/>
        <w:jc w:val="both"/>
        <w:rPr>
          <w:sz w:val="22"/>
          <w:szCs w:val="22"/>
          <w:lang w:val="en-US"/>
        </w:rPr>
      </w:pPr>
      <w:r w:rsidRPr="00552387">
        <w:rPr>
          <w:sz w:val="22"/>
          <w:szCs w:val="22"/>
          <w:lang w:val="en-US"/>
        </w:rPr>
        <w:t xml:space="preserve">***,**,* indicate significant difference between the bubble measure in the entry and the corresponding bubble measure of </w:t>
      </w:r>
      <w:r w:rsidR="00AA069F" w:rsidRPr="00552387">
        <w:rPr>
          <w:sz w:val="22"/>
          <w:szCs w:val="22"/>
          <w:lang w:val="en-US"/>
        </w:rPr>
        <w:t>TAX</w:t>
      </w:r>
      <w:r w:rsidRPr="00552387">
        <w:rPr>
          <w:sz w:val="22"/>
          <w:szCs w:val="22"/>
          <w:lang w:val="en-US"/>
        </w:rPr>
        <w:t xml:space="preserve"> at the 1%, 5%, and 10% levels respectively, Mann-Whitney U</w:t>
      </w:r>
      <w:r w:rsidR="00BD04A9" w:rsidRPr="00552387">
        <w:rPr>
          <w:sz w:val="22"/>
          <w:szCs w:val="22"/>
          <w:lang w:val="en-US"/>
        </w:rPr>
        <w:t xml:space="preserve"> </w:t>
      </w:r>
      <w:r w:rsidRPr="00552387">
        <w:rPr>
          <w:sz w:val="22"/>
          <w:szCs w:val="22"/>
          <w:lang w:val="en-US"/>
        </w:rPr>
        <w:t xml:space="preserve">test. The corresponding p-values are reported in parenthesis. </w:t>
      </w:r>
    </w:p>
    <w:p w14:paraId="282288CE" w14:textId="77777777" w:rsidR="00B45EC5" w:rsidRDefault="00B45EC5" w:rsidP="009C2A4C">
      <w:pPr>
        <w:jc w:val="both"/>
        <w:rPr>
          <w:b/>
          <w:bCs/>
          <w:lang w:val="en-US"/>
        </w:rPr>
      </w:pPr>
    </w:p>
    <w:p w14:paraId="665D366F" w14:textId="714CBE04" w:rsidR="00116FDE" w:rsidRPr="00B94960" w:rsidRDefault="00436BB4" w:rsidP="009C2A4C">
      <w:pPr>
        <w:jc w:val="both"/>
        <w:rPr>
          <w:b/>
          <w:bCs/>
          <w:lang w:val="en-US"/>
        </w:rPr>
      </w:pPr>
      <w:r w:rsidRPr="00B94960">
        <w:rPr>
          <w:b/>
          <w:bCs/>
          <w:lang w:val="en-US"/>
        </w:rPr>
        <w:t xml:space="preserve">5. </w:t>
      </w:r>
      <w:r w:rsidR="0014050B" w:rsidRPr="00B94960">
        <w:rPr>
          <w:b/>
          <w:bCs/>
          <w:lang w:val="en-US"/>
        </w:rPr>
        <w:t xml:space="preserve">Probing the </w:t>
      </w:r>
      <w:r w:rsidR="00700538">
        <w:rPr>
          <w:b/>
          <w:bCs/>
          <w:lang w:val="en-US"/>
        </w:rPr>
        <w:t>U</w:t>
      </w:r>
      <w:r w:rsidR="0014050B" w:rsidRPr="00B94960">
        <w:rPr>
          <w:b/>
          <w:bCs/>
          <w:lang w:val="en-US"/>
        </w:rPr>
        <w:t xml:space="preserve">nderlying </w:t>
      </w:r>
      <w:r w:rsidR="00700538">
        <w:rPr>
          <w:b/>
          <w:bCs/>
          <w:lang w:val="en-US"/>
        </w:rPr>
        <w:t>M</w:t>
      </w:r>
      <w:r w:rsidR="0014050B" w:rsidRPr="00B94960">
        <w:rPr>
          <w:b/>
          <w:bCs/>
          <w:lang w:val="en-US"/>
        </w:rPr>
        <w:t>echanism</w:t>
      </w:r>
    </w:p>
    <w:p w14:paraId="6F0BAEA2" w14:textId="3C0AD7A6" w:rsidR="00436BB4" w:rsidRPr="00B94960" w:rsidRDefault="00436BB4" w:rsidP="00A12048">
      <w:pPr>
        <w:spacing w:line="288" w:lineRule="auto"/>
        <w:rPr>
          <w:b/>
          <w:bCs/>
          <w:lang w:val="en-US"/>
        </w:rPr>
      </w:pPr>
      <w:r w:rsidRPr="00B94960">
        <w:rPr>
          <w:b/>
          <w:bCs/>
          <w:lang w:val="en-US"/>
        </w:rPr>
        <w:t xml:space="preserve">5.1 Measuring </w:t>
      </w:r>
      <w:r w:rsidR="00700538">
        <w:rPr>
          <w:b/>
          <w:bCs/>
          <w:lang w:val="en-US"/>
        </w:rPr>
        <w:t>C</w:t>
      </w:r>
      <w:r w:rsidRPr="00B94960">
        <w:rPr>
          <w:b/>
          <w:bCs/>
          <w:lang w:val="en-US"/>
        </w:rPr>
        <w:t xml:space="preserve">ognitive </w:t>
      </w:r>
      <w:r w:rsidR="00700538">
        <w:rPr>
          <w:b/>
          <w:bCs/>
          <w:lang w:val="en-US"/>
        </w:rPr>
        <w:t>A</w:t>
      </w:r>
      <w:r w:rsidRPr="00B94960">
        <w:rPr>
          <w:b/>
          <w:bCs/>
          <w:lang w:val="en-US"/>
        </w:rPr>
        <w:t>bility</w:t>
      </w:r>
    </w:p>
    <w:p w14:paraId="777547BF" w14:textId="465C5523" w:rsidR="00DC318C" w:rsidRPr="003A51CA" w:rsidRDefault="00436BB4" w:rsidP="003A51CA">
      <w:pPr>
        <w:spacing w:line="288" w:lineRule="auto"/>
        <w:jc w:val="both"/>
        <w:rPr>
          <w:lang w:val="en-US"/>
        </w:rPr>
      </w:pPr>
      <w:r w:rsidRPr="00B94960">
        <w:rPr>
          <w:lang w:val="en-US"/>
        </w:rPr>
        <w:t xml:space="preserve">At the start of each session (including the treatments discussed in </w:t>
      </w:r>
      <w:r w:rsidR="00A14431" w:rsidRPr="00B94960">
        <w:rPr>
          <w:lang w:val="en-US"/>
        </w:rPr>
        <w:t>S</w:t>
      </w:r>
      <w:r w:rsidRPr="00B94960">
        <w:rPr>
          <w:lang w:val="en-US"/>
        </w:rPr>
        <w:t>ection 3), we measure</w:t>
      </w:r>
      <w:r w:rsidR="00DC318C" w:rsidRPr="00B94960">
        <w:rPr>
          <w:lang w:val="en-US"/>
        </w:rPr>
        <w:t>d</w:t>
      </w:r>
      <w:r w:rsidRPr="00B94960">
        <w:rPr>
          <w:lang w:val="en-US"/>
        </w:rPr>
        <w:t xml:space="preserve"> subjects’ cognitive ability using the Raven’s Advanced Progress</w:t>
      </w:r>
      <w:r w:rsidR="00CF1155">
        <w:rPr>
          <w:lang w:val="en-US"/>
        </w:rPr>
        <w:t xml:space="preserve">ive Matrices (APM, Raven </w:t>
      </w:r>
      <w:r w:rsidR="00B45EC5" w:rsidRPr="00B45EC5">
        <w:rPr>
          <w:i/>
          <w:iCs/>
          <w:lang w:val="en-US"/>
        </w:rPr>
        <w:t>et al.</w:t>
      </w:r>
      <w:r w:rsidRPr="00B94960">
        <w:rPr>
          <w:lang w:val="en-US"/>
        </w:rPr>
        <w:t xml:space="preserve"> 1998). The APM test can be considered as a test on fluid intelligence that predicts the ability to solve problems in </w:t>
      </w:r>
      <w:r w:rsidR="00CF1155">
        <w:rPr>
          <w:lang w:val="en-US"/>
        </w:rPr>
        <w:t>a novel environment (Mackintosh</w:t>
      </w:r>
      <w:r w:rsidRPr="00B94960">
        <w:rPr>
          <w:lang w:val="en-US"/>
        </w:rPr>
        <w:t xml:space="preserve"> 2011), such as a fast-changing asset market. We hypothesize that those who score high on the APM test would also perform well in the market. We employ a short form of the APM test, containing 12 selected items from th</w:t>
      </w:r>
      <w:r w:rsidR="00CF1155">
        <w:rPr>
          <w:lang w:val="en-US"/>
        </w:rPr>
        <w:t>e original set (Bors and Stokes</w:t>
      </w:r>
      <w:r w:rsidRPr="00B94960">
        <w:rPr>
          <w:lang w:val="en-US"/>
        </w:rPr>
        <w:t xml:space="preserve"> 1998). We gave subjects 10 minutes for the task and measure the number of questions they answer correctly (we will loosely refer </w:t>
      </w:r>
      <w:r w:rsidR="00A14431" w:rsidRPr="00B94960">
        <w:rPr>
          <w:lang w:val="en-US"/>
        </w:rPr>
        <w:t>to</w:t>
      </w:r>
      <w:r w:rsidRPr="00B94960">
        <w:rPr>
          <w:lang w:val="en-US"/>
        </w:rPr>
        <w:t xml:space="preserve"> the IQ score hereafter). The APM test is incentivized such that (1) a higher score yields a higher chance to win a prize of $10, and (2) subjects could never identify their number of correct answers exactly (</w:t>
      </w:r>
      <w:r w:rsidR="00A14431" w:rsidRPr="00B94960">
        <w:rPr>
          <w:lang w:val="en-US"/>
        </w:rPr>
        <w:t xml:space="preserve">see </w:t>
      </w:r>
      <w:r w:rsidR="00CF1155">
        <w:rPr>
          <w:lang w:val="en-US"/>
        </w:rPr>
        <w:t xml:space="preserve">Kocher </w:t>
      </w:r>
      <w:r w:rsidR="00B45EC5" w:rsidRPr="00B45EC5">
        <w:rPr>
          <w:i/>
          <w:iCs/>
          <w:lang w:val="en-US"/>
        </w:rPr>
        <w:t>et al.</w:t>
      </w:r>
      <w:r w:rsidR="00CD5304" w:rsidRPr="00B94960">
        <w:rPr>
          <w:lang w:val="en-US"/>
        </w:rPr>
        <w:t xml:space="preserve"> 2019</w:t>
      </w:r>
      <w:r w:rsidRPr="00B94960">
        <w:rPr>
          <w:lang w:val="en-US"/>
        </w:rPr>
        <w:t>). They also do not know their earnings in this part of the experiment until the end of the market experiment.</w:t>
      </w:r>
    </w:p>
    <w:p w14:paraId="0019D782" w14:textId="77777777" w:rsidR="00DC318C" w:rsidRPr="00B94960" w:rsidRDefault="00DC318C" w:rsidP="00A12048">
      <w:pPr>
        <w:tabs>
          <w:tab w:val="clear" w:pos="425"/>
        </w:tabs>
        <w:spacing w:after="0" w:line="288" w:lineRule="auto"/>
        <w:rPr>
          <w:b/>
          <w:bCs/>
          <w:lang w:val="en-US"/>
        </w:rPr>
      </w:pPr>
    </w:p>
    <w:p w14:paraId="6B25519F" w14:textId="00B5916B" w:rsidR="002D4395" w:rsidRPr="00B94960" w:rsidRDefault="00436BB4" w:rsidP="00DA6C81">
      <w:pPr>
        <w:tabs>
          <w:tab w:val="clear" w:pos="425"/>
        </w:tabs>
        <w:spacing w:line="288" w:lineRule="auto"/>
        <w:rPr>
          <w:b/>
          <w:bCs/>
          <w:lang w:val="en-US"/>
        </w:rPr>
      </w:pPr>
      <w:r w:rsidRPr="00B94960">
        <w:rPr>
          <w:b/>
          <w:bCs/>
          <w:lang w:val="en-US"/>
        </w:rPr>
        <w:t xml:space="preserve">5.2 </w:t>
      </w:r>
      <w:r w:rsidR="002D4395" w:rsidRPr="00B94960">
        <w:rPr>
          <w:b/>
          <w:bCs/>
          <w:lang w:val="en-US"/>
        </w:rPr>
        <w:t xml:space="preserve">Cognitive </w:t>
      </w:r>
      <w:r w:rsidR="00700538">
        <w:rPr>
          <w:b/>
          <w:bCs/>
          <w:lang w:val="en-US"/>
        </w:rPr>
        <w:t>R</w:t>
      </w:r>
      <w:r w:rsidRPr="00B94960">
        <w:rPr>
          <w:b/>
          <w:bCs/>
          <w:lang w:val="en-US"/>
        </w:rPr>
        <w:t>esults</w:t>
      </w:r>
    </w:p>
    <w:p w14:paraId="0DE0F8E8" w14:textId="77777777" w:rsidR="0027745E" w:rsidRDefault="00436BB4" w:rsidP="00A12048">
      <w:pPr>
        <w:spacing w:line="288" w:lineRule="auto"/>
        <w:jc w:val="both"/>
        <w:rPr>
          <w:lang w:val="en-US"/>
        </w:rPr>
      </w:pPr>
      <w:r w:rsidRPr="00B94960">
        <w:rPr>
          <w:lang w:val="en-US"/>
        </w:rPr>
        <w:t xml:space="preserve">We argue that </w:t>
      </w:r>
      <w:r w:rsidR="0073128C" w:rsidRPr="00B94960">
        <w:rPr>
          <w:lang w:val="en-US"/>
        </w:rPr>
        <w:t>sophisticated traders</w:t>
      </w:r>
      <w:r w:rsidR="00235968" w:rsidRPr="00B94960">
        <w:rPr>
          <w:lang w:val="en-US"/>
        </w:rPr>
        <w:t xml:space="preserve"> </w:t>
      </w:r>
      <w:r w:rsidRPr="00B94960">
        <w:rPr>
          <w:lang w:val="en-US"/>
        </w:rPr>
        <w:t xml:space="preserve">should </w:t>
      </w:r>
      <w:r w:rsidR="0073128C" w:rsidRPr="00B94960">
        <w:rPr>
          <w:lang w:val="en-US"/>
        </w:rPr>
        <w:t xml:space="preserve">bid more conservatively than less sophisticated traders in the </w:t>
      </w:r>
      <w:r w:rsidR="00AA069F" w:rsidRPr="00B94960">
        <w:rPr>
          <w:lang w:val="en-US"/>
        </w:rPr>
        <w:t>TAX</w:t>
      </w:r>
      <w:r w:rsidR="0073128C" w:rsidRPr="00B94960">
        <w:rPr>
          <w:lang w:val="en-US"/>
        </w:rPr>
        <w:t xml:space="preserve"> treatment</w:t>
      </w:r>
      <w:r w:rsidRPr="00B94960">
        <w:rPr>
          <w:lang w:val="en-US"/>
        </w:rPr>
        <w:t xml:space="preserve"> (no gains f</w:t>
      </w:r>
      <w:r w:rsidR="00851ECB" w:rsidRPr="00B94960">
        <w:rPr>
          <w:lang w:val="en-US"/>
        </w:rPr>
        <w:t>r</w:t>
      </w:r>
      <w:r w:rsidRPr="00B94960">
        <w:rPr>
          <w:lang w:val="en-US"/>
        </w:rPr>
        <w:t>om speculation)</w:t>
      </w:r>
      <w:r w:rsidR="0073128C" w:rsidRPr="00B94960">
        <w:rPr>
          <w:lang w:val="en-US"/>
        </w:rPr>
        <w:t>, but</w:t>
      </w:r>
      <w:r w:rsidR="00472373" w:rsidRPr="00B94960">
        <w:rPr>
          <w:lang w:val="en-US"/>
        </w:rPr>
        <w:t xml:space="preserve"> </w:t>
      </w:r>
      <w:r w:rsidR="0073128C" w:rsidRPr="00B94960">
        <w:rPr>
          <w:lang w:val="en-US"/>
        </w:rPr>
        <w:t>not</w:t>
      </w:r>
      <w:r w:rsidR="00EC7256" w:rsidRPr="00B94960">
        <w:rPr>
          <w:lang w:val="en-US"/>
        </w:rPr>
        <w:t xml:space="preserve"> necessarily</w:t>
      </w:r>
      <w:r w:rsidR="0073128C" w:rsidRPr="00B94960">
        <w:rPr>
          <w:lang w:val="en-US"/>
        </w:rPr>
        <w:t xml:space="preserve"> in </w:t>
      </w:r>
      <w:r w:rsidR="00851ECB" w:rsidRPr="00B94960">
        <w:rPr>
          <w:lang w:val="en-US"/>
        </w:rPr>
        <w:t xml:space="preserve">the replicated LNP no-speculation </w:t>
      </w:r>
      <w:r w:rsidR="0073128C" w:rsidRPr="00B94960">
        <w:rPr>
          <w:lang w:val="en-US"/>
        </w:rPr>
        <w:t>treatments</w:t>
      </w:r>
      <w:r w:rsidR="00472373" w:rsidRPr="00B94960">
        <w:rPr>
          <w:lang w:val="en-US"/>
        </w:rPr>
        <w:t xml:space="preserve"> where behavioral </w:t>
      </w:r>
      <w:r w:rsidRPr="00B94960">
        <w:rPr>
          <w:lang w:val="en-US"/>
        </w:rPr>
        <w:t xml:space="preserve">issues </w:t>
      </w:r>
      <w:r w:rsidR="00EC7256" w:rsidRPr="00B94960">
        <w:rPr>
          <w:lang w:val="en-US"/>
        </w:rPr>
        <w:t xml:space="preserve">induced by the design </w:t>
      </w:r>
      <w:r w:rsidRPr="00B94960">
        <w:rPr>
          <w:lang w:val="en-US"/>
        </w:rPr>
        <w:t xml:space="preserve">may affect even those who understand the </w:t>
      </w:r>
      <w:r w:rsidR="005A026E" w:rsidRPr="00B94960">
        <w:rPr>
          <w:lang w:val="en-US"/>
        </w:rPr>
        <w:t>market features</w:t>
      </w:r>
      <w:r w:rsidR="0073128C" w:rsidRPr="00B94960">
        <w:rPr>
          <w:lang w:val="en-US"/>
        </w:rPr>
        <w:t>.</w:t>
      </w:r>
      <w:r w:rsidR="00235968" w:rsidRPr="00B94960">
        <w:rPr>
          <w:lang w:val="en-US"/>
        </w:rPr>
        <w:t xml:space="preserve"> </w:t>
      </w:r>
      <w:r w:rsidR="00851ECB" w:rsidRPr="00B94960">
        <w:rPr>
          <w:lang w:val="en-US"/>
        </w:rPr>
        <w:t>W</w:t>
      </w:r>
      <w:r w:rsidR="00632B5D" w:rsidRPr="00B94960">
        <w:rPr>
          <w:lang w:val="en-US"/>
        </w:rPr>
        <w:t>e construct two variables measuring bid</w:t>
      </w:r>
      <w:r w:rsidR="00851ECB" w:rsidRPr="00B94960">
        <w:rPr>
          <w:lang w:val="en-US"/>
        </w:rPr>
        <w:t>ding behavior</w:t>
      </w:r>
      <w:r w:rsidR="00632B5D" w:rsidRPr="00B94960">
        <w:rPr>
          <w:lang w:val="en-US"/>
        </w:rPr>
        <w:t xml:space="preserve"> using buyer proposed bids</w:t>
      </w:r>
      <w:r w:rsidR="00851ECB" w:rsidRPr="00B94960">
        <w:rPr>
          <w:lang w:val="en-US"/>
        </w:rPr>
        <w:t xml:space="preserve"> in the market</w:t>
      </w:r>
      <w:r w:rsidR="00632B5D" w:rsidRPr="00B94960">
        <w:rPr>
          <w:lang w:val="en-US"/>
        </w:rPr>
        <w:t>. These proposed bids are not necessarily accepted by other traders if they are not high enough. We are interested in both the difference between the proposed bids and the fundamental values of the asset and the proposed bids relative to maximum possible value of the asset, namely (</w:t>
      </w:r>
      <m:oMath>
        <m:r>
          <w:rPr>
            <w:rFonts w:ascii="Cambria Math" w:hAnsi="Cambria Math"/>
            <w:lang w:val="en-US"/>
          </w:rPr>
          <m:t>Bids-FVs</m:t>
        </m:r>
      </m:oMath>
      <w:r w:rsidR="00632B5D" w:rsidRPr="00B94960">
        <w:rPr>
          <w:lang w:val="en-US"/>
        </w:rPr>
        <w:t>) and (</w:t>
      </w:r>
      <m:oMath>
        <m:r>
          <w:rPr>
            <w:rFonts w:ascii="Cambria Math" w:hAnsi="Cambria Math"/>
            <w:lang w:val="en-US"/>
          </w:rPr>
          <m:t>Bids-MaxValues</m:t>
        </m:r>
      </m:oMath>
      <w:r w:rsidR="00632B5D" w:rsidRPr="00B94960">
        <w:rPr>
          <w:lang w:val="en-US"/>
        </w:rPr>
        <w:t xml:space="preserve">) respectively. </w:t>
      </w:r>
    </w:p>
    <w:p w14:paraId="78F17FC0" w14:textId="76C93422" w:rsidR="00632B5D" w:rsidRPr="00B94960" w:rsidRDefault="0027745E" w:rsidP="00A12048">
      <w:pPr>
        <w:spacing w:line="288" w:lineRule="auto"/>
        <w:jc w:val="both"/>
        <w:rPr>
          <w:lang w:val="en-US" w:eastAsia="zh-CN"/>
        </w:rPr>
      </w:pPr>
      <w:r>
        <w:rPr>
          <w:lang w:val="en-US"/>
        </w:rPr>
        <w:lastRenderedPageBreak/>
        <w:tab/>
      </w:r>
      <w:r w:rsidR="00632B5D" w:rsidRPr="00B94960">
        <w:rPr>
          <w:lang w:val="en-US"/>
        </w:rPr>
        <w:t xml:space="preserve">If traders </w:t>
      </w:r>
      <w:r w:rsidR="00382639" w:rsidRPr="00B94960">
        <w:rPr>
          <w:lang w:val="en-US"/>
        </w:rPr>
        <w:t xml:space="preserve">are </w:t>
      </w:r>
      <w:r w:rsidR="00632B5D" w:rsidRPr="00B94960">
        <w:rPr>
          <w:lang w:val="en-US"/>
        </w:rPr>
        <w:t xml:space="preserve">risk-seeking, they might be willing to pay more than the fundamental values. </w:t>
      </w:r>
      <w:r w:rsidR="00664388" w:rsidRPr="00B94960">
        <w:rPr>
          <w:lang w:val="en-US"/>
        </w:rPr>
        <w:t>This measure may thus be influenced by differences in risk attitude for people of different IQ (</w:t>
      </w:r>
      <w:r w:rsidR="00F903DA" w:rsidRPr="00B94960">
        <w:rPr>
          <w:lang w:val="en-US"/>
        </w:rPr>
        <w:t xml:space="preserve">Kocher </w:t>
      </w:r>
      <w:r w:rsidR="00B45EC5" w:rsidRPr="00B45EC5">
        <w:rPr>
          <w:i/>
          <w:iCs/>
          <w:lang w:val="en-US"/>
        </w:rPr>
        <w:t>et al.</w:t>
      </w:r>
      <w:r w:rsidR="00F903DA" w:rsidRPr="00B94960">
        <w:rPr>
          <w:lang w:val="en-US"/>
        </w:rPr>
        <w:t xml:space="preserve"> 2019</w:t>
      </w:r>
      <w:r w:rsidR="00664388" w:rsidRPr="00B94960">
        <w:rPr>
          <w:lang w:val="en-US"/>
        </w:rPr>
        <w:t xml:space="preserve">). </w:t>
      </w:r>
      <w:r w:rsidR="00DB61F6" w:rsidRPr="00B94960">
        <w:rPr>
          <w:lang w:val="en-US"/>
        </w:rPr>
        <w:t xml:space="preserve">However, </w:t>
      </w:r>
      <w:r w:rsidR="00632B5D" w:rsidRPr="00B94960">
        <w:rPr>
          <w:lang w:val="en-US"/>
        </w:rPr>
        <w:t>since capital gains are made impossible, there is no valid financial reason to pay more than the sum of the maximum possible dividend</w:t>
      </w:r>
      <w:r w:rsidR="00851ECB" w:rsidRPr="00B94960">
        <w:rPr>
          <w:lang w:val="en-US"/>
        </w:rPr>
        <w:t>s</w:t>
      </w:r>
      <w:r w:rsidR="00632B5D" w:rsidRPr="00B94960">
        <w:rPr>
          <w:lang w:val="en-US"/>
        </w:rPr>
        <w:t xml:space="preserve"> (</w:t>
      </w:r>
      <m:oMath>
        <m:r>
          <w:rPr>
            <w:rFonts w:ascii="Cambria Math" w:hAnsi="Cambria Math"/>
            <w:lang w:val="en-US"/>
          </w:rPr>
          <m:t>MaxValues</m:t>
        </m:r>
      </m:oMath>
      <w:r w:rsidR="00632B5D" w:rsidRPr="00B94960">
        <w:rPr>
          <w:lang w:val="en-US"/>
        </w:rPr>
        <w:t xml:space="preserve">). We </w:t>
      </w:r>
      <w:r w:rsidR="00851ECB" w:rsidRPr="00B94960">
        <w:rPr>
          <w:lang w:val="en-US"/>
        </w:rPr>
        <w:t xml:space="preserve">test </w:t>
      </w:r>
      <w:r w:rsidR="00632B5D" w:rsidRPr="00B94960">
        <w:rPr>
          <w:lang w:val="en-US"/>
        </w:rPr>
        <w:t xml:space="preserve">if sophisticated traders are less likely to </w:t>
      </w:r>
      <w:r w:rsidR="00851ECB" w:rsidRPr="00B94960">
        <w:rPr>
          <w:lang w:val="en-US"/>
        </w:rPr>
        <w:t>post high bids</w:t>
      </w:r>
      <w:r w:rsidR="00632B5D" w:rsidRPr="00B94960">
        <w:rPr>
          <w:lang w:val="en-US"/>
        </w:rPr>
        <w:t xml:space="preserve"> because there are no incentives </w:t>
      </w:r>
      <w:r w:rsidR="00851ECB" w:rsidRPr="00B94960">
        <w:rPr>
          <w:lang w:val="en-US"/>
        </w:rPr>
        <w:t xml:space="preserve">or </w:t>
      </w:r>
      <w:r w:rsidR="00632B5D" w:rsidRPr="00B94960">
        <w:rPr>
          <w:lang w:val="en-US"/>
        </w:rPr>
        <w:t xml:space="preserve">behavioral motives to do so in the </w:t>
      </w:r>
      <w:r w:rsidR="00F903DA" w:rsidRPr="00B94960">
        <w:rPr>
          <w:lang w:val="en-US"/>
        </w:rPr>
        <w:t>TAX</w:t>
      </w:r>
      <w:r w:rsidR="00632B5D" w:rsidRPr="00B94960">
        <w:rPr>
          <w:lang w:val="en-US"/>
        </w:rPr>
        <w:t xml:space="preserve"> treatment. Traders are considered to be</w:t>
      </w:r>
      <w:r w:rsidR="006D0668" w:rsidRPr="00B94960">
        <w:rPr>
          <w:lang w:val="en-US"/>
        </w:rPr>
        <w:t xml:space="preserve"> relatively</w:t>
      </w:r>
      <w:r w:rsidR="00632B5D" w:rsidRPr="00B94960">
        <w:rPr>
          <w:lang w:val="en-US"/>
        </w:rPr>
        <w:t xml:space="preserve"> sophisticated if they scored higher than 50% of the traders in their session </w:t>
      </w:r>
      <w:r w:rsidR="00851ECB" w:rsidRPr="00B94960">
        <w:rPr>
          <w:lang w:val="en-US"/>
        </w:rPr>
        <w:t xml:space="preserve">on the IQ test. </w:t>
      </w:r>
    </w:p>
    <w:p w14:paraId="59BEDEC4" w14:textId="3B4AFCC4" w:rsidR="006E37F3" w:rsidRPr="00B94960" w:rsidRDefault="006E37F3" w:rsidP="00A12048">
      <w:pPr>
        <w:spacing w:line="288" w:lineRule="auto"/>
        <w:jc w:val="both"/>
        <w:rPr>
          <w:lang w:val="en-US"/>
        </w:rPr>
      </w:pPr>
      <w:r w:rsidRPr="00B94960">
        <w:rPr>
          <w:lang w:val="en-US"/>
        </w:rPr>
        <w:tab/>
        <w:t>Table 4 reports regression results clustering at the session level to account for within-session correlations. The differences between buyer-proposed bids and fundamentals (maximally justifiable values, respectively) are regressed on the treatment dummy, the bidder’s sophistication dummy, and their interaction. The treatment dummy D_TAX=1 if a bid occurs in the TAX condition, and it is 0 otherwise. We use data from all four replication treatments of LNP</w:t>
      </w:r>
      <w:r w:rsidR="00CA0052" w:rsidRPr="00B94960">
        <w:rPr>
          <w:lang w:val="en-US"/>
        </w:rPr>
        <w:t xml:space="preserve"> with the no speculation design</w:t>
      </w:r>
      <w:r w:rsidRPr="00B94960">
        <w:rPr>
          <w:lang w:val="en-US"/>
        </w:rPr>
        <w:t xml:space="preserve"> and the TAX condition.</w:t>
      </w:r>
      <w:r w:rsidR="00897D13" w:rsidRPr="00B94960">
        <w:rPr>
          <w:rStyle w:val="FootnoteReference"/>
          <w:lang w:val="en-US"/>
        </w:rPr>
        <w:footnoteReference w:id="10"/>
      </w:r>
    </w:p>
    <w:p w14:paraId="43B9B6D8" w14:textId="77777777" w:rsidR="006E37F3" w:rsidRPr="00B94960" w:rsidRDefault="006E37F3" w:rsidP="00A12048">
      <w:pPr>
        <w:spacing w:line="288" w:lineRule="auto"/>
        <w:jc w:val="both"/>
        <w:rPr>
          <w:lang w:val="en-US"/>
        </w:rPr>
      </w:pPr>
      <w:r w:rsidRPr="00B94960">
        <w:rPr>
          <w:lang w:val="en-US"/>
        </w:rPr>
        <w:tab/>
        <w:t xml:space="preserve">The first regression examines buyer proposed bids relative to the </w:t>
      </w:r>
      <w:r w:rsidRPr="00B94960">
        <w:rPr>
          <w:i/>
          <w:iCs/>
          <w:lang w:val="en-US"/>
        </w:rPr>
        <w:t>fundamentals</w:t>
      </w:r>
      <w:r w:rsidRPr="00B94960">
        <w:rPr>
          <w:lang w:val="en-US"/>
        </w:rPr>
        <w:t xml:space="preserve">. It shows that in LNP replication conditions, more sophisticated traders do not bid differently from the less sophisticated. Bids in the TAX treatment are not significantly different on average, but the interaction term is negative, indicating that sophisticated traders in the TAX treatment bid lower than the less sophisticated traders. </w:t>
      </w:r>
    </w:p>
    <w:p w14:paraId="4459F6FB" w14:textId="69724C28" w:rsidR="006B0A47" w:rsidRPr="00B94960" w:rsidRDefault="006B0A47" w:rsidP="006E37F3">
      <w:pPr>
        <w:tabs>
          <w:tab w:val="clear" w:pos="425"/>
        </w:tabs>
        <w:spacing w:after="0" w:line="240" w:lineRule="auto"/>
        <w:rPr>
          <w:lang w:val="en-US"/>
        </w:rPr>
      </w:pPr>
    </w:p>
    <w:p w14:paraId="3376394F" w14:textId="02F31367" w:rsidR="006B0A47" w:rsidRPr="00537074" w:rsidRDefault="006B0A47" w:rsidP="00537074">
      <w:pPr>
        <w:spacing w:after="60" w:line="240" w:lineRule="auto"/>
        <w:jc w:val="center"/>
        <w:rPr>
          <w:b/>
          <w:bCs/>
          <w:sz w:val="22"/>
          <w:szCs w:val="22"/>
          <w:lang w:val="en-US"/>
        </w:rPr>
      </w:pPr>
      <w:r w:rsidRPr="00537074">
        <w:rPr>
          <w:b/>
          <w:bCs/>
          <w:sz w:val="22"/>
          <w:szCs w:val="22"/>
          <w:lang w:val="en-US"/>
        </w:rPr>
        <w:t xml:space="preserve">Table </w:t>
      </w:r>
      <w:r w:rsidR="0027745E" w:rsidRPr="00537074">
        <w:rPr>
          <w:b/>
          <w:bCs/>
          <w:sz w:val="22"/>
          <w:szCs w:val="22"/>
          <w:lang w:val="en-US"/>
        </w:rPr>
        <w:t>4</w:t>
      </w:r>
      <w:r w:rsidR="007802AB">
        <w:rPr>
          <w:b/>
          <w:bCs/>
          <w:sz w:val="22"/>
          <w:szCs w:val="22"/>
          <w:lang w:val="en-US"/>
        </w:rPr>
        <w:t>:</w:t>
      </w:r>
      <w:r w:rsidR="0027745E" w:rsidRPr="00537074">
        <w:rPr>
          <w:b/>
          <w:bCs/>
          <w:sz w:val="22"/>
          <w:szCs w:val="22"/>
          <w:lang w:val="en-US"/>
        </w:rPr>
        <w:t xml:space="preserve"> </w:t>
      </w:r>
      <w:r w:rsidRPr="00537074">
        <w:rPr>
          <w:b/>
          <w:bCs/>
          <w:sz w:val="22"/>
          <w:szCs w:val="22"/>
          <w:lang w:val="en-US"/>
        </w:rPr>
        <w:t xml:space="preserve">Regression </w:t>
      </w:r>
      <w:r w:rsidR="0027745E" w:rsidRPr="00537074">
        <w:rPr>
          <w:b/>
          <w:bCs/>
          <w:sz w:val="22"/>
          <w:szCs w:val="22"/>
          <w:lang w:val="en-US"/>
        </w:rPr>
        <w:t xml:space="preserve">Analysis </w:t>
      </w:r>
      <w:r w:rsidR="0027745E">
        <w:rPr>
          <w:b/>
          <w:bCs/>
          <w:sz w:val="22"/>
          <w:szCs w:val="22"/>
          <w:lang w:val="en-US"/>
        </w:rPr>
        <w:t>o</w:t>
      </w:r>
      <w:r w:rsidR="0027745E" w:rsidRPr="00537074">
        <w:rPr>
          <w:b/>
          <w:bCs/>
          <w:sz w:val="22"/>
          <w:szCs w:val="22"/>
          <w:lang w:val="en-US"/>
        </w:rPr>
        <w:t xml:space="preserve">f Traders’ Sophistication </w:t>
      </w:r>
      <w:r w:rsidR="0027745E">
        <w:rPr>
          <w:b/>
          <w:bCs/>
          <w:sz w:val="22"/>
          <w:szCs w:val="22"/>
          <w:lang w:val="en-US"/>
        </w:rPr>
        <w:t>a</w:t>
      </w:r>
      <w:r w:rsidR="0027745E" w:rsidRPr="00537074">
        <w:rPr>
          <w:b/>
          <w:bCs/>
          <w:sz w:val="22"/>
          <w:szCs w:val="22"/>
          <w:lang w:val="en-US"/>
        </w:rPr>
        <w:t>nd Bidding Intensity</w:t>
      </w:r>
    </w:p>
    <w:tbl>
      <w:tblPr>
        <w:tblW w:w="8209" w:type="dxa"/>
        <w:jc w:val="center"/>
        <w:tblLayout w:type="fixed"/>
        <w:tblCellMar>
          <w:left w:w="75" w:type="dxa"/>
          <w:right w:w="75" w:type="dxa"/>
        </w:tblCellMar>
        <w:tblLook w:val="0000" w:firstRow="0" w:lastRow="0" w:firstColumn="0" w:lastColumn="0" w:noHBand="0" w:noVBand="0"/>
      </w:tblPr>
      <w:tblGrid>
        <w:gridCol w:w="2835"/>
        <w:gridCol w:w="2553"/>
        <w:gridCol w:w="2821"/>
      </w:tblGrid>
      <w:tr w:rsidR="006B0A47" w:rsidRPr="00552387" w14:paraId="6D32AA0A" w14:textId="77777777" w:rsidTr="0027745E">
        <w:trPr>
          <w:trHeight w:val="389"/>
          <w:jc w:val="center"/>
        </w:trPr>
        <w:tc>
          <w:tcPr>
            <w:tcW w:w="2835" w:type="dxa"/>
            <w:tcBorders>
              <w:top w:val="single" w:sz="4" w:space="0" w:color="auto"/>
              <w:left w:val="nil"/>
              <w:bottom w:val="single" w:sz="6" w:space="0" w:color="auto"/>
              <w:right w:val="nil"/>
            </w:tcBorders>
          </w:tcPr>
          <w:p w14:paraId="598148FD" w14:textId="77777777" w:rsidR="006B0A47" w:rsidRPr="00552387" w:rsidRDefault="006B0A47" w:rsidP="008B39B6">
            <w:pPr>
              <w:autoSpaceDE w:val="0"/>
              <w:autoSpaceDN w:val="0"/>
              <w:adjustRightInd w:val="0"/>
              <w:rPr>
                <w:rFonts w:eastAsia="Times New Roman"/>
                <w:sz w:val="22"/>
                <w:szCs w:val="22"/>
                <w:lang w:val="en-US"/>
              </w:rPr>
            </w:pPr>
          </w:p>
        </w:tc>
        <w:tc>
          <w:tcPr>
            <w:tcW w:w="2553" w:type="dxa"/>
            <w:tcBorders>
              <w:top w:val="single" w:sz="4" w:space="0" w:color="auto"/>
              <w:left w:val="nil"/>
              <w:bottom w:val="single" w:sz="6" w:space="0" w:color="auto"/>
              <w:right w:val="nil"/>
            </w:tcBorders>
          </w:tcPr>
          <w:p w14:paraId="376CE073" w14:textId="77777777" w:rsidR="0027745E" w:rsidRDefault="006B0A47" w:rsidP="0027745E">
            <w:pPr>
              <w:autoSpaceDE w:val="0"/>
              <w:autoSpaceDN w:val="0"/>
              <w:adjustRightInd w:val="0"/>
              <w:spacing w:after="0" w:line="240" w:lineRule="auto"/>
              <w:jc w:val="center"/>
              <w:rPr>
                <w:rFonts w:eastAsia="Times New Roman"/>
                <w:sz w:val="22"/>
                <w:szCs w:val="22"/>
                <w:lang w:val="en-US"/>
              </w:rPr>
            </w:pPr>
            <w:r w:rsidRPr="00552387">
              <w:rPr>
                <w:rFonts w:eastAsia="Times New Roman"/>
                <w:sz w:val="22"/>
                <w:szCs w:val="22"/>
                <w:lang w:val="en-US"/>
              </w:rPr>
              <w:t>Bids relative</w:t>
            </w:r>
          </w:p>
          <w:p w14:paraId="4FDA0214" w14:textId="49936A96" w:rsidR="006B0A47" w:rsidRPr="00552387" w:rsidRDefault="006B0A47" w:rsidP="0027745E">
            <w:pPr>
              <w:autoSpaceDE w:val="0"/>
              <w:autoSpaceDN w:val="0"/>
              <w:adjustRightInd w:val="0"/>
              <w:spacing w:after="0" w:line="240" w:lineRule="auto"/>
              <w:jc w:val="center"/>
              <w:rPr>
                <w:rFonts w:eastAsia="Times New Roman"/>
                <w:sz w:val="22"/>
                <w:szCs w:val="22"/>
                <w:lang w:val="en-US"/>
              </w:rPr>
            </w:pPr>
            <w:r w:rsidRPr="00552387">
              <w:rPr>
                <w:rFonts w:eastAsia="Times New Roman"/>
                <w:sz w:val="22"/>
                <w:szCs w:val="22"/>
                <w:lang w:val="en-US"/>
              </w:rPr>
              <w:t xml:space="preserve"> to FVs</w:t>
            </w:r>
          </w:p>
        </w:tc>
        <w:tc>
          <w:tcPr>
            <w:tcW w:w="2821" w:type="dxa"/>
            <w:tcBorders>
              <w:top w:val="single" w:sz="4" w:space="0" w:color="auto"/>
              <w:left w:val="nil"/>
              <w:bottom w:val="single" w:sz="6" w:space="0" w:color="auto"/>
              <w:right w:val="nil"/>
            </w:tcBorders>
          </w:tcPr>
          <w:p w14:paraId="68462658" w14:textId="77777777" w:rsidR="0027745E" w:rsidRDefault="006B0A47" w:rsidP="0027745E">
            <w:pPr>
              <w:autoSpaceDE w:val="0"/>
              <w:autoSpaceDN w:val="0"/>
              <w:adjustRightInd w:val="0"/>
              <w:spacing w:after="0" w:line="240" w:lineRule="auto"/>
              <w:jc w:val="center"/>
              <w:rPr>
                <w:rFonts w:eastAsia="Times New Roman"/>
                <w:sz w:val="22"/>
                <w:szCs w:val="22"/>
                <w:lang w:val="en-US"/>
              </w:rPr>
            </w:pPr>
            <w:r w:rsidRPr="00552387">
              <w:rPr>
                <w:rFonts w:eastAsia="Times New Roman"/>
                <w:sz w:val="22"/>
                <w:szCs w:val="22"/>
                <w:lang w:val="en-US"/>
              </w:rPr>
              <w:t xml:space="preserve">Bids relative </w:t>
            </w:r>
          </w:p>
          <w:p w14:paraId="798E8FE1" w14:textId="150B2990" w:rsidR="006B0A47" w:rsidRPr="00552387" w:rsidRDefault="006B0A47" w:rsidP="0027745E">
            <w:pPr>
              <w:autoSpaceDE w:val="0"/>
              <w:autoSpaceDN w:val="0"/>
              <w:adjustRightInd w:val="0"/>
              <w:spacing w:after="0" w:line="240" w:lineRule="auto"/>
              <w:jc w:val="center"/>
              <w:rPr>
                <w:rFonts w:eastAsia="Times New Roman"/>
                <w:sz w:val="22"/>
                <w:szCs w:val="22"/>
                <w:lang w:val="en-US"/>
              </w:rPr>
            </w:pPr>
            <w:r w:rsidRPr="00552387">
              <w:rPr>
                <w:rFonts w:eastAsia="Times New Roman"/>
                <w:sz w:val="22"/>
                <w:szCs w:val="22"/>
                <w:lang w:val="en-US"/>
              </w:rPr>
              <w:t>to max</w:t>
            </w:r>
            <w:r w:rsidR="0027745E">
              <w:rPr>
                <w:rFonts w:eastAsia="Times New Roman"/>
                <w:sz w:val="22"/>
                <w:szCs w:val="22"/>
                <w:lang w:val="en-US"/>
              </w:rPr>
              <w:t xml:space="preserve">imum </w:t>
            </w:r>
            <w:r w:rsidRPr="00552387">
              <w:rPr>
                <w:rFonts w:eastAsia="Times New Roman"/>
                <w:sz w:val="22"/>
                <w:szCs w:val="22"/>
                <w:lang w:val="en-US"/>
              </w:rPr>
              <w:t>values</w:t>
            </w:r>
          </w:p>
        </w:tc>
      </w:tr>
      <w:tr w:rsidR="006B0A47" w:rsidRPr="00552387" w14:paraId="65ECA233" w14:textId="77777777" w:rsidTr="00F903DA">
        <w:trPr>
          <w:trHeight w:val="728"/>
          <w:jc w:val="center"/>
        </w:trPr>
        <w:tc>
          <w:tcPr>
            <w:tcW w:w="2835" w:type="dxa"/>
            <w:tcBorders>
              <w:top w:val="single" w:sz="6" w:space="0" w:color="auto"/>
              <w:left w:val="nil"/>
              <w:bottom w:val="nil"/>
              <w:right w:val="nil"/>
            </w:tcBorders>
          </w:tcPr>
          <w:p w14:paraId="4BB232D9" w14:textId="77777777" w:rsidR="006B0A47" w:rsidRPr="00552387" w:rsidRDefault="006B0A47" w:rsidP="00664388">
            <w:pPr>
              <w:autoSpaceDE w:val="0"/>
              <w:autoSpaceDN w:val="0"/>
              <w:adjustRightInd w:val="0"/>
              <w:spacing w:after="0" w:line="240" w:lineRule="auto"/>
              <w:rPr>
                <w:rFonts w:eastAsia="Times New Roman"/>
                <w:sz w:val="22"/>
                <w:szCs w:val="22"/>
                <w:lang w:val="en-US"/>
              </w:rPr>
            </w:pPr>
            <w:r w:rsidRPr="00552387">
              <w:rPr>
                <w:rFonts w:eastAsia="Times New Roman"/>
                <w:sz w:val="22"/>
                <w:szCs w:val="22"/>
                <w:lang w:val="en-US"/>
              </w:rPr>
              <w:t>Sophisticated = 1</w:t>
            </w:r>
          </w:p>
        </w:tc>
        <w:tc>
          <w:tcPr>
            <w:tcW w:w="2553" w:type="dxa"/>
            <w:tcBorders>
              <w:top w:val="single" w:sz="6" w:space="0" w:color="auto"/>
              <w:left w:val="nil"/>
              <w:bottom w:val="nil"/>
              <w:right w:val="nil"/>
            </w:tcBorders>
          </w:tcPr>
          <w:p w14:paraId="0E559A5C" w14:textId="77777777" w:rsidR="006B0A47" w:rsidRPr="00552387" w:rsidRDefault="006B0A47" w:rsidP="0027745E">
            <w:pPr>
              <w:tabs>
                <w:tab w:val="clear" w:pos="425"/>
                <w:tab w:val="decimal" w:pos="1064"/>
              </w:tabs>
              <w:autoSpaceDE w:val="0"/>
              <w:autoSpaceDN w:val="0"/>
              <w:adjustRightInd w:val="0"/>
              <w:spacing w:after="0" w:line="240" w:lineRule="auto"/>
              <w:rPr>
                <w:rFonts w:eastAsia="Times New Roman"/>
                <w:sz w:val="22"/>
                <w:szCs w:val="22"/>
                <w:lang w:val="en-US"/>
              </w:rPr>
            </w:pPr>
            <w:r w:rsidRPr="00552387">
              <w:rPr>
                <w:rFonts w:eastAsia="Times New Roman"/>
                <w:sz w:val="22"/>
                <w:szCs w:val="22"/>
                <w:lang w:val="en-US"/>
              </w:rPr>
              <w:t>47.87</w:t>
            </w:r>
          </w:p>
          <w:p w14:paraId="050F61A4" w14:textId="77777777" w:rsidR="006B0A47" w:rsidRPr="00552387" w:rsidRDefault="006B0A47" w:rsidP="0027745E">
            <w:pPr>
              <w:tabs>
                <w:tab w:val="clear" w:pos="425"/>
                <w:tab w:val="decimal" w:pos="1064"/>
              </w:tabs>
              <w:autoSpaceDE w:val="0"/>
              <w:autoSpaceDN w:val="0"/>
              <w:adjustRightInd w:val="0"/>
              <w:spacing w:after="0" w:line="240" w:lineRule="auto"/>
              <w:rPr>
                <w:rFonts w:eastAsia="Times New Roman"/>
                <w:sz w:val="22"/>
                <w:szCs w:val="22"/>
                <w:lang w:val="en-US"/>
              </w:rPr>
            </w:pPr>
            <w:r w:rsidRPr="00552387">
              <w:rPr>
                <w:rFonts w:eastAsia="Times New Roman"/>
                <w:sz w:val="22"/>
                <w:szCs w:val="22"/>
                <w:lang w:val="en-US"/>
              </w:rPr>
              <w:t>(38.88)</w:t>
            </w:r>
          </w:p>
        </w:tc>
        <w:tc>
          <w:tcPr>
            <w:tcW w:w="2821" w:type="dxa"/>
            <w:tcBorders>
              <w:top w:val="single" w:sz="6" w:space="0" w:color="auto"/>
              <w:left w:val="nil"/>
              <w:bottom w:val="nil"/>
              <w:right w:val="nil"/>
            </w:tcBorders>
          </w:tcPr>
          <w:p w14:paraId="3A21761E" w14:textId="77777777" w:rsidR="006B0A47" w:rsidRPr="00552387" w:rsidRDefault="006B0A47" w:rsidP="0027745E">
            <w:pPr>
              <w:tabs>
                <w:tab w:val="clear" w:pos="425"/>
              </w:tabs>
              <w:autoSpaceDE w:val="0"/>
              <w:autoSpaceDN w:val="0"/>
              <w:adjustRightInd w:val="0"/>
              <w:spacing w:after="0" w:line="240" w:lineRule="auto"/>
              <w:jc w:val="center"/>
              <w:rPr>
                <w:rFonts w:eastAsia="Times New Roman"/>
                <w:sz w:val="22"/>
                <w:szCs w:val="22"/>
                <w:lang w:val="en-US"/>
              </w:rPr>
            </w:pPr>
            <w:r w:rsidRPr="00552387">
              <w:rPr>
                <w:rFonts w:eastAsia="Times New Roman"/>
                <w:sz w:val="22"/>
                <w:szCs w:val="22"/>
                <w:lang w:val="en-US"/>
              </w:rPr>
              <w:t>66.75</w:t>
            </w:r>
          </w:p>
          <w:p w14:paraId="30BD36D0" w14:textId="77777777" w:rsidR="006B0A47" w:rsidRPr="00552387" w:rsidRDefault="006B0A47" w:rsidP="0027745E">
            <w:pPr>
              <w:tabs>
                <w:tab w:val="clear" w:pos="425"/>
                <w:tab w:val="decimal" w:pos="1062"/>
                <w:tab w:val="decimal" w:pos="1165"/>
              </w:tabs>
              <w:autoSpaceDE w:val="0"/>
              <w:autoSpaceDN w:val="0"/>
              <w:adjustRightInd w:val="0"/>
              <w:spacing w:after="0" w:line="240" w:lineRule="auto"/>
              <w:jc w:val="center"/>
              <w:rPr>
                <w:rFonts w:eastAsia="Times New Roman"/>
                <w:sz w:val="22"/>
                <w:szCs w:val="22"/>
                <w:lang w:val="en-US"/>
              </w:rPr>
            </w:pPr>
            <w:r w:rsidRPr="00552387">
              <w:rPr>
                <w:rFonts w:eastAsia="Times New Roman"/>
                <w:sz w:val="22"/>
                <w:szCs w:val="22"/>
                <w:lang w:val="en-US"/>
              </w:rPr>
              <w:t>(39.04)*</w:t>
            </w:r>
          </w:p>
        </w:tc>
      </w:tr>
      <w:tr w:rsidR="006B0A47" w:rsidRPr="00552387" w14:paraId="2BE9B64C" w14:textId="77777777" w:rsidTr="00F903DA">
        <w:trPr>
          <w:trHeight w:val="635"/>
          <w:jc w:val="center"/>
        </w:trPr>
        <w:tc>
          <w:tcPr>
            <w:tcW w:w="2835" w:type="dxa"/>
            <w:tcBorders>
              <w:top w:val="nil"/>
              <w:left w:val="nil"/>
              <w:bottom w:val="nil"/>
              <w:right w:val="nil"/>
            </w:tcBorders>
          </w:tcPr>
          <w:p w14:paraId="42177A29" w14:textId="0ECC3EDA" w:rsidR="006B0A47" w:rsidRPr="00552387" w:rsidRDefault="006B0A47" w:rsidP="00664388">
            <w:pPr>
              <w:autoSpaceDE w:val="0"/>
              <w:autoSpaceDN w:val="0"/>
              <w:adjustRightInd w:val="0"/>
              <w:spacing w:after="0" w:line="240" w:lineRule="auto"/>
              <w:rPr>
                <w:rFonts w:eastAsia="Times New Roman"/>
                <w:sz w:val="22"/>
                <w:szCs w:val="22"/>
                <w:lang w:val="en-US"/>
              </w:rPr>
            </w:pPr>
            <w:bookmarkStart w:id="1" w:name="_Hlk36397740"/>
            <w:r w:rsidRPr="00552387">
              <w:rPr>
                <w:sz w:val="22"/>
                <w:szCs w:val="22"/>
                <w:lang w:val="en-US"/>
              </w:rPr>
              <w:t>D_</w:t>
            </w:r>
            <w:r w:rsidR="00F903DA" w:rsidRPr="00552387">
              <w:rPr>
                <w:sz w:val="22"/>
                <w:szCs w:val="22"/>
                <w:lang w:val="en-US"/>
              </w:rPr>
              <w:t>TAX</w:t>
            </w:r>
            <w:r w:rsidRPr="00552387">
              <w:rPr>
                <w:sz w:val="22"/>
                <w:szCs w:val="22"/>
                <w:lang w:val="en-US"/>
              </w:rPr>
              <w:t xml:space="preserve"> = 1</w:t>
            </w:r>
          </w:p>
        </w:tc>
        <w:tc>
          <w:tcPr>
            <w:tcW w:w="2553" w:type="dxa"/>
            <w:tcBorders>
              <w:top w:val="nil"/>
              <w:left w:val="nil"/>
              <w:bottom w:val="nil"/>
              <w:right w:val="nil"/>
            </w:tcBorders>
          </w:tcPr>
          <w:p w14:paraId="19B6457F" w14:textId="77777777" w:rsidR="006B0A47" w:rsidRPr="00552387" w:rsidRDefault="006B0A47" w:rsidP="0027745E">
            <w:pPr>
              <w:tabs>
                <w:tab w:val="clear" w:pos="425"/>
                <w:tab w:val="decimal" w:pos="1064"/>
              </w:tabs>
              <w:autoSpaceDE w:val="0"/>
              <w:autoSpaceDN w:val="0"/>
              <w:adjustRightInd w:val="0"/>
              <w:spacing w:after="0" w:line="240" w:lineRule="auto"/>
              <w:rPr>
                <w:rFonts w:eastAsia="Times New Roman"/>
                <w:sz w:val="22"/>
                <w:szCs w:val="22"/>
                <w:lang w:val="en-US"/>
              </w:rPr>
            </w:pPr>
            <w:r w:rsidRPr="00552387">
              <w:rPr>
                <w:rFonts w:eastAsia="Times New Roman"/>
                <w:sz w:val="22"/>
                <w:szCs w:val="22"/>
                <w:lang w:val="en-US"/>
              </w:rPr>
              <w:t>-37.26</w:t>
            </w:r>
          </w:p>
          <w:p w14:paraId="0094E15F" w14:textId="77777777" w:rsidR="006B0A47" w:rsidRPr="00552387" w:rsidRDefault="006B0A47" w:rsidP="0027745E">
            <w:pPr>
              <w:tabs>
                <w:tab w:val="clear" w:pos="425"/>
                <w:tab w:val="decimal" w:pos="1064"/>
              </w:tabs>
              <w:autoSpaceDE w:val="0"/>
              <w:autoSpaceDN w:val="0"/>
              <w:adjustRightInd w:val="0"/>
              <w:spacing w:after="0" w:line="240" w:lineRule="auto"/>
              <w:rPr>
                <w:rFonts w:eastAsia="Times New Roman"/>
                <w:sz w:val="22"/>
                <w:szCs w:val="22"/>
                <w:lang w:val="en-US"/>
              </w:rPr>
            </w:pPr>
            <w:r w:rsidRPr="00552387">
              <w:rPr>
                <w:rFonts w:eastAsia="Times New Roman"/>
                <w:sz w:val="22"/>
                <w:szCs w:val="22"/>
                <w:lang w:val="en-US"/>
              </w:rPr>
              <w:t>(38.10)</w:t>
            </w:r>
          </w:p>
        </w:tc>
        <w:tc>
          <w:tcPr>
            <w:tcW w:w="2821" w:type="dxa"/>
            <w:tcBorders>
              <w:top w:val="nil"/>
              <w:left w:val="nil"/>
              <w:bottom w:val="nil"/>
              <w:right w:val="nil"/>
            </w:tcBorders>
          </w:tcPr>
          <w:p w14:paraId="6A96B0E2" w14:textId="77777777" w:rsidR="006B0A47" w:rsidRPr="00552387" w:rsidRDefault="006B0A47" w:rsidP="0027745E">
            <w:pPr>
              <w:tabs>
                <w:tab w:val="clear" w:pos="425"/>
              </w:tabs>
              <w:autoSpaceDE w:val="0"/>
              <w:autoSpaceDN w:val="0"/>
              <w:adjustRightInd w:val="0"/>
              <w:spacing w:after="0" w:line="240" w:lineRule="auto"/>
              <w:jc w:val="center"/>
              <w:rPr>
                <w:rFonts w:eastAsia="Times New Roman"/>
                <w:sz w:val="22"/>
                <w:szCs w:val="22"/>
                <w:lang w:val="en-US"/>
              </w:rPr>
            </w:pPr>
            <w:r w:rsidRPr="00552387">
              <w:rPr>
                <w:rFonts w:eastAsia="Times New Roman"/>
                <w:sz w:val="22"/>
                <w:szCs w:val="22"/>
                <w:lang w:val="en-US"/>
              </w:rPr>
              <w:t>-153.96</w:t>
            </w:r>
          </w:p>
          <w:p w14:paraId="320CB0DC" w14:textId="77777777" w:rsidR="006B0A47" w:rsidRPr="00552387" w:rsidRDefault="006B0A47" w:rsidP="0027745E">
            <w:pPr>
              <w:tabs>
                <w:tab w:val="clear" w:pos="425"/>
                <w:tab w:val="decimal" w:pos="1062"/>
                <w:tab w:val="decimal" w:pos="1165"/>
              </w:tabs>
              <w:autoSpaceDE w:val="0"/>
              <w:autoSpaceDN w:val="0"/>
              <w:adjustRightInd w:val="0"/>
              <w:spacing w:after="0" w:line="240" w:lineRule="auto"/>
              <w:jc w:val="center"/>
              <w:rPr>
                <w:rFonts w:eastAsia="Times New Roman"/>
                <w:sz w:val="22"/>
                <w:szCs w:val="22"/>
                <w:lang w:val="en-US"/>
              </w:rPr>
            </w:pPr>
            <w:r w:rsidRPr="00552387">
              <w:rPr>
                <w:rFonts w:eastAsia="Times New Roman"/>
                <w:sz w:val="22"/>
                <w:szCs w:val="22"/>
                <w:lang w:val="en-US"/>
              </w:rPr>
              <w:t>(39.25)***</w:t>
            </w:r>
          </w:p>
        </w:tc>
      </w:tr>
      <w:bookmarkEnd w:id="1"/>
      <w:tr w:rsidR="006B0A47" w:rsidRPr="00552387" w14:paraId="61FD8CBB" w14:textId="77777777" w:rsidTr="00F903DA">
        <w:trPr>
          <w:trHeight w:val="626"/>
          <w:jc w:val="center"/>
        </w:trPr>
        <w:tc>
          <w:tcPr>
            <w:tcW w:w="2835" w:type="dxa"/>
            <w:tcBorders>
              <w:top w:val="nil"/>
              <w:left w:val="nil"/>
              <w:bottom w:val="nil"/>
              <w:right w:val="nil"/>
            </w:tcBorders>
          </w:tcPr>
          <w:p w14:paraId="40035B4D" w14:textId="4C93FB73" w:rsidR="006B0A47" w:rsidRPr="00552387" w:rsidRDefault="006B0A47" w:rsidP="00664388">
            <w:pPr>
              <w:autoSpaceDE w:val="0"/>
              <w:autoSpaceDN w:val="0"/>
              <w:adjustRightInd w:val="0"/>
              <w:spacing w:after="0" w:line="240" w:lineRule="auto"/>
              <w:rPr>
                <w:rFonts w:eastAsia="Times New Roman"/>
                <w:sz w:val="22"/>
                <w:szCs w:val="22"/>
                <w:lang w:val="en-US"/>
              </w:rPr>
            </w:pPr>
            <w:r w:rsidRPr="00552387">
              <w:rPr>
                <w:rFonts w:eastAsia="Times New Roman"/>
                <w:sz w:val="22"/>
                <w:szCs w:val="22"/>
                <w:lang w:val="en-US"/>
              </w:rPr>
              <w:t xml:space="preserve">Sophisticated &amp; </w:t>
            </w:r>
            <w:r w:rsidRPr="00552387">
              <w:rPr>
                <w:sz w:val="22"/>
                <w:szCs w:val="22"/>
                <w:lang w:val="en-US"/>
              </w:rPr>
              <w:t>D_</w:t>
            </w:r>
            <w:r w:rsidR="00F903DA" w:rsidRPr="00552387">
              <w:rPr>
                <w:sz w:val="22"/>
                <w:szCs w:val="22"/>
                <w:lang w:val="en-US"/>
              </w:rPr>
              <w:t>TAX</w:t>
            </w:r>
            <w:r w:rsidRPr="00552387">
              <w:rPr>
                <w:sz w:val="22"/>
                <w:szCs w:val="22"/>
                <w:lang w:val="en-US"/>
              </w:rPr>
              <w:t xml:space="preserve"> = 1</w:t>
            </w:r>
          </w:p>
        </w:tc>
        <w:tc>
          <w:tcPr>
            <w:tcW w:w="2553" w:type="dxa"/>
            <w:tcBorders>
              <w:top w:val="nil"/>
              <w:left w:val="nil"/>
              <w:bottom w:val="nil"/>
              <w:right w:val="nil"/>
            </w:tcBorders>
          </w:tcPr>
          <w:p w14:paraId="5BD25CB5" w14:textId="77777777" w:rsidR="006B0A47" w:rsidRPr="00552387" w:rsidRDefault="006B0A47" w:rsidP="0027745E">
            <w:pPr>
              <w:tabs>
                <w:tab w:val="clear" w:pos="425"/>
                <w:tab w:val="decimal" w:pos="1064"/>
              </w:tabs>
              <w:autoSpaceDE w:val="0"/>
              <w:autoSpaceDN w:val="0"/>
              <w:adjustRightInd w:val="0"/>
              <w:spacing w:after="0" w:line="240" w:lineRule="auto"/>
              <w:rPr>
                <w:rFonts w:eastAsia="Times New Roman"/>
                <w:sz w:val="22"/>
                <w:szCs w:val="22"/>
                <w:lang w:val="en-US"/>
              </w:rPr>
            </w:pPr>
            <w:r w:rsidRPr="00552387">
              <w:rPr>
                <w:rFonts w:eastAsia="Times New Roman"/>
                <w:sz w:val="22"/>
                <w:szCs w:val="22"/>
                <w:lang w:val="en-US"/>
              </w:rPr>
              <w:t>-105.12</w:t>
            </w:r>
          </w:p>
          <w:p w14:paraId="303B6D63" w14:textId="77777777" w:rsidR="006B0A47" w:rsidRPr="00552387" w:rsidRDefault="006B0A47" w:rsidP="0027745E">
            <w:pPr>
              <w:tabs>
                <w:tab w:val="clear" w:pos="425"/>
                <w:tab w:val="decimal" w:pos="1064"/>
              </w:tabs>
              <w:autoSpaceDE w:val="0"/>
              <w:autoSpaceDN w:val="0"/>
              <w:adjustRightInd w:val="0"/>
              <w:spacing w:after="0" w:line="240" w:lineRule="auto"/>
              <w:rPr>
                <w:rFonts w:eastAsia="Times New Roman"/>
                <w:sz w:val="22"/>
                <w:szCs w:val="22"/>
                <w:lang w:val="en-US"/>
              </w:rPr>
            </w:pPr>
            <w:r w:rsidRPr="00552387">
              <w:rPr>
                <w:rFonts w:eastAsia="Times New Roman"/>
                <w:sz w:val="22"/>
                <w:szCs w:val="22"/>
                <w:lang w:val="en-US"/>
              </w:rPr>
              <w:t>(52.06)*</w:t>
            </w:r>
          </w:p>
        </w:tc>
        <w:tc>
          <w:tcPr>
            <w:tcW w:w="2821" w:type="dxa"/>
            <w:tcBorders>
              <w:top w:val="nil"/>
              <w:left w:val="nil"/>
              <w:bottom w:val="nil"/>
              <w:right w:val="nil"/>
            </w:tcBorders>
          </w:tcPr>
          <w:p w14:paraId="72E03C70" w14:textId="77777777" w:rsidR="006B0A47" w:rsidRPr="00552387" w:rsidRDefault="006B0A47" w:rsidP="0027745E">
            <w:pPr>
              <w:tabs>
                <w:tab w:val="clear" w:pos="425"/>
                <w:tab w:val="decimal" w:pos="1062"/>
                <w:tab w:val="decimal" w:pos="1165"/>
              </w:tabs>
              <w:autoSpaceDE w:val="0"/>
              <w:autoSpaceDN w:val="0"/>
              <w:adjustRightInd w:val="0"/>
              <w:spacing w:after="0" w:line="240" w:lineRule="auto"/>
              <w:jc w:val="center"/>
              <w:rPr>
                <w:rFonts w:eastAsia="Times New Roman"/>
                <w:sz w:val="22"/>
                <w:szCs w:val="22"/>
                <w:lang w:val="en-US"/>
              </w:rPr>
            </w:pPr>
            <w:r w:rsidRPr="00552387">
              <w:rPr>
                <w:rFonts w:eastAsia="Times New Roman"/>
                <w:sz w:val="22"/>
                <w:szCs w:val="22"/>
                <w:lang w:val="en-US"/>
              </w:rPr>
              <w:t>-116.40</w:t>
            </w:r>
          </w:p>
          <w:p w14:paraId="1F7B8DD9" w14:textId="77777777" w:rsidR="006B0A47" w:rsidRPr="00552387" w:rsidRDefault="006B0A47" w:rsidP="0027745E">
            <w:pPr>
              <w:tabs>
                <w:tab w:val="clear" w:pos="425"/>
                <w:tab w:val="decimal" w:pos="1062"/>
                <w:tab w:val="decimal" w:pos="1165"/>
              </w:tabs>
              <w:autoSpaceDE w:val="0"/>
              <w:autoSpaceDN w:val="0"/>
              <w:adjustRightInd w:val="0"/>
              <w:spacing w:after="0" w:line="240" w:lineRule="auto"/>
              <w:jc w:val="center"/>
              <w:rPr>
                <w:rFonts w:eastAsia="Times New Roman"/>
                <w:sz w:val="22"/>
                <w:szCs w:val="22"/>
                <w:lang w:val="en-US"/>
              </w:rPr>
            </w:pPr>
            <w:r w:rsidRPr="00552387">
              <w:rPr>
                <w:rFonts w:eastAsia="Times New Roman"/>
                <w:sz w:val="22"/>
                <w:szCs w:val="22"/>
                <w:lang w:val="en-US"/>
              </w:rPr>
              <w:t>(52.86)**</w:t>
            </w:r>
          </w:p>
        </w:tc>
      </w:tr>
      <w:tr w:rsidR="006B0A47" w:rsidRPr="00552387" w14:paraId="7359017D" w14:textId="77777777" w:rsidTr="00F903DA">
        <w:trPr>
          <w:trHeight w:val="626"/>
          <w:jc w:val="center"/>
        </w:trPr>
        <w:tc>
          <w:tcPr>
            <w:tcW w:w="2835" w:type="dxa"/>
            <w:tcBorders>
              <w:top w:val="nil"/>
              <w:left w:val="nil"/>
              <w:bottom w:val="dashed" w:sz="4" w:space="0" w:color="auto"/>
              <w:right w:val="nil"/>
            </w:tcBorders>
          </w:tcPr>
          <w:p w14:paraId="570CC609" w14:textId="77777777" w:rsidR="006B0A47" w:rsidRPr="00552387" w:rsidRDefault="006B0A47" w:rsidP="00664388">
            <w:pPr>
              <w:autoSpaceDE w:val="0"/>
              <w:autoSpaceDN w:val="0"/>
              <w:adjustRightInd w:val="0"/>
              <w:spacing w:after="0" w:line="240" w:lineRule="auto"/>
              <w:rPr>
                <w:rFonts w:eastAsia="Times New Roman"/>
                <w:sz w:val="22"/>
                <w:szCs w:val="22"/>
                <w:lang w:val="en-US"/>
              </w:rPr>
            </w:pPr>
            <w:r w:rsidRPr="00552387">
              <w:rPr>
                <w:rFonts w:eastAsia="Times New Roman"/>
                <w:sz w:val="22"/>
                <w:szCs w:val="22"/>
                <w:lang w:val="en-US"/>
              </w:rPr>
              <w:t>Constant</w:t>
            </w:r>
          </w:p>
        </w:tc>
        <w:tc>
          <w:tcPr>
            <w:tcW w:w="2553" w:type="dxa"/>
            <w:tcBorders>
              <w:top w:val="nil"/>
              <w:left w:val="nil"/>
              <w:bottom w:val="dashed" w:sz="4" w:space="0" w:color="auto"/>
              <w:right w:val="nil"/>
            </w:tcBorders>
          </w:tcPr>
          <w:p w14:paraId="20163AE3" w14:textId="77777777" w:rsidR="006B0A47" w:rsidRPr="00552387" w:rsidRDefault="006B0A47" w:rsidP="0027745E">
            <w:pPr>
              <w:tabs>
                <w:tab w:val="clear" w:pos="425"/>
                <w:tab w:val="decimal" w:pos="1064"/>
              </w:tabs>
              <w:autoSpaceDE w:val="0"/>
              <w:autoSpaceDN w:val="0"/>
              <w:adjustRightInd w:val="0"/>
              <w:spacing w:after="0" w:line="240" w:lineRule="auto"/>
              <w:rPr>
                <w:rFonts w:eastAsia="Times New Roman"/>
                <w:sz w:val="22"/>
                <w:szCs w:val="22"/>
                <w:lang w:val="en-US"/>
              </w:rPr>
            </w:pPr>
            <w:r w:rsidRPr="00552387">
              <w:rPr>
                <w:rFonts w:eastAsia="Times New Roman"/>
                <w:sz w:val="22"/>
                <w:szCs w:val="22"/>
                <w:lang w:val="en-US"/>
              </w:rPr>
              <w:t>29.86</w:t>
            </w:r>
          </w:p>
          <w:p w14:paraId="0FDDD45C" w14:textId="77777777" w:rsidR="006B0A47" w:rsidRPr="00552387" w:rsidRDefault="006B0A47" w:rsidP="0027745E">
            <w:pPr>
              <w:tabs>
                <w:tab w:val="clear" w:pos="425"/>
                <w:tab w:val="decimal" w:pos="1064"/>
              </w:tabs>
              <w:autoSpaceDE w:val="0"/>
              <w:autoSpaceDN w:val="0"/>
              <w:adjustRightInd w:val="0"/>
              <w:spacing w:after="0" w:line="240" w:lineRule="auto"/>
              <w:rPr>
                <w:rFonts w:eastAsia="Times New Roman"/>
                <w:sz w:val="22"/>
                <w:szCs w:val="22"/>
                <w:lang w:val="en-US"/>
              </w:rPr>
            </w:pPr>
            <w:r w:rsidRPr="00552387">
              <w:rPr>
                <w:rFonts w:eastAsia="Times New Roman"/>
                <w:sz w:val="22"/>
                <w:szCs w:val="22"/>
                <w:lang w:val="en-US"/>
              </w:rPr>
              <w:t>(27.38)</w:t>
            </w:r>
          </w:p>
        </w:tc>
        <w:tc>
          <w:tcPr>
            <w:tcW w:w="2821" w:type="dxa"/>
            <w:tcBorders>
              <w:top w:val="nil"/>
              <w:left w:val="nil"/>
              <w:bottom w:val="dashed" w:sz="4" w:space="0" w:color="auto"/>
              <w:right w:val="nil"/>
            </w:tcBorders>
          </w:tcPr>
          <w:p w14:paraId="4C28823F" w14:textId="77777777" w:rsidR="006B0A47" w:rsidRPr="00552387" w:rsidRDefault="006B0A47" w:rsidP="0027745E">
            <w:pPr>
              <w:tabs>
                <w:tab w:val="clear" w:pos="425"/>
                <w:tab w:val="decimal" w:pos="1062"/>
                <w:tab w:val="decimal" w:pos="1165"/>
              </w:tabs>
              <w:autoSpaceDE w:val="0"/>
              <w:autoSpaceDN w:val="0"/>
              <w:adjustRightInd w:val="0"/>
              <w:spacing w:after="0" w:line="240" w:lineRule="auto"/>
              <w:jc w:val="center"/>
              <w:rPr>
                <w:rFonts w:eastAsia="Times New Roman"/>
                <w:sz w:val="22"/>
                <w:szCs w:val="22"/>
                <w:lang w:val="en-US"/>
              </w:rPr>
            </w:pPr>
            <w:r w:rsidRPr="00552387">
              <w:rPr>
                <w:rFonts w:eastAsia="Times New Roman"/>
                <w:sz w:val="22"/>
                <w:szCs w:val="22"/>
                <w:lang w:val="en-US"/>
              </w:rPr>
              <w:t>-164.82</w:t>
            </w:r>
          </w:p>
          <w:p w14:paraId="491986E6" w14:textId="77777777" w:rsidR="006B0A47" w:rsidRPr="00552387" w:rsidRDefault="006B0A47" w:rsidP="0027745E">
            <w:pPr>
              <w:tabs>
                <w:tab w:val="clear" w:pos="425"/>
                <w:tab w:val="decimal" w:pos="1062"/>
                <w:tab w:val="decimal" w:pos="1165"/>
              </w:tabs>
              <w:autoSpaceDE w:val="0"/>
              <w:autoSpaceDN w:val="0"/>
              <w:adjustRightInd w:val="0"/>
              <w:spacing w:after="0" w:line="240" w:lineRule="auto"/>
              <w:jc w:val="center"/>
              <w:rPr>
                <w:rFonts w:eastAsia="Times New Roman"/>
                <w:sz w:val="22"/>
                <w:szCs w:val="22"/>
                <w:lang w:val="en-US"/>
              </w:rPr>
            </w:pPr>
            <w:r w:rsidRPr="00552387">
              <w:rPr>
                <w:rFonts w:eastAsia="Times New Roman"/>
                <w:sz w:val="22"/>
                <w:szCs w:val="22"/>
                <w:lang w:val="en-US"/>
              </w:rPr>
              <w:t>(30.23)***</w:t>
            </w:r>
          </w:p>
        </w:tc>
      </w:tr>
      <w:tr w:rsidR="006B0A47" w:rsidRPr="00552387" w14:paraId="4802D545" w14:textId="77777777" w:rsidTr="00F903DA">
        <w:trPr>
          <w:trHeight w:val="316"/>
          <w:jc w:val="center"/>
        </w:trPr>
        <w:tc>
          <w:tcPr>
            <w:tcW w:w="2835" w:type="dxa"/>
            <w:tcBorders>
              <w:top w:val="nil"/>
              <w:left w:val="nil"/>
              <w:bottom w:val="nil"/>
              <w:right w:val="nil"/>
            </w:tcBorders>
          </w:tcPr>
          <w:p w14:paraId="389B13BE" w14:textId="77777777" w:rsidR="006B0A47" w:rsidRPr="00552387" w:rsidRDefault="006B0A47" w:rsidP="00664388">
            <w:pPr>
              <w:autoSpaceDE w:val="0"/>
              <w:autoSpaceDN w:val="0"/>
              <w:adjustRightInd w:val="0"/>
              <w:spacing w:after="0" w:line="240" w:lineRule="auto"/>
              <w:rPr>
                <w:rFonts w:eastAsia="Times New Roman"/>
                <w:sz w:val="22"/>
                <w:szCs w:val="22"/>
                <w:lang w:val="en-US"/>
              </w:rPr>
            </w:pPr>
            <w:r w:rsidRPr="00552387">
              <w:rPr>
                <w:color w:val="000000"/>
                <w:sz w:val="22"/>
                <w:szCs w:val="22"/>
                <w:lang w:val="en-US" w:eastAsia="de-DE"/>
              </w:rPr>
              <w:t># obs</w:t>
            </w:r>
          </w:p>
        </w:tc>
        <w:tc>
          <w:tcPr>
            <w:tcW w:w="2553" w:type="dxa"/>
            <w:tcBorders>
              <w:top w:val="nil"/>
              <w:left w:val="nil"/>
              <w:bottom w:val="nil"/>
              <w:right w:val="nil"/>
            </w:tcBorders>
          </w:tcPr>
          <w:p w14:paraId="30513944" w14:textId="77777777" w:rsidR="006B0A47" w:rsidRPr="00552387" w:rsidRDefault="006B0A47" w:rsidP="0027745E">
            <w:pPr>
              <w:tabs>
                <w:tab w:val="clear" w:pos="425"/>
              </w:tabs>
              <w:autoSpaceDE w:val="0"/>
              <w:autoSpaceDN w:val="0"/>
              <w:adjustRightInd w:val="0"/>
              <w:spacing w:after="0" w:line="240" w:lineRule="auto"/>
              <w:ind w:leftChars="-330" w:left="-99" w:rightChars="-289" w:right="-694" w:hangingChars="315" w:hanging="693"/>
              <w:jc w:val="center"/>
              <w:rPr>
                <w:rFonts w:eastAsia="Times New Roman"/>
                <w:sz w:val="22"/>
                <w:szCs w:val="22"/>
                <w:lang w:val="en-US"/>
              </w:rPr>
            </w:pPr>
            <w:r w:rsidRPr="00552387">
              <w:rPr>
                <w:rFonts w:eastAsia="Times New Roman"/>
                <w:sz w:val="22"/>
                <w:szCs w:val="22"/>
                <w:lang w:val="en-US"/>
              </w:rPr>
              <w:t>1,248</w:t>
            </w:r>
          </w:p>
        </w:tc>
        <w:tc>
          <w:tcPr>
            <w:tcW w:w="2821" w:type="dxa"/>
            <w:tcBorders>
              <w:top w:val="nil"/>
              <w:left w:val="nil"/>
              <w:bottom w:val="nil"/>
              <w:right w:val="nil"/>
            </w:tcBorders>
          </w:tcPr>
          <w:p w14:paraId="370EA5FE" w14:textId="77777777" w:rsidR="006B0A47" w:rsidRPr="00552387" w:rsidRDefault="006B0A47" w:rsidP="0027745E">
            <w:pPr>
              <w:tabs>
                <w:tab w:val="clear" w:pos="425"/>
                <w:tab w:val="decimal" w:pos="495"/>
              </w:tabs>
              <w:autoSpaceDE w:val="0"/>
              <w:autoSpaceDN w:val="0"/>
              <w:adjustRightInd w:val="0"/>
              <w:spacing w:after="0" w:line="240" w:lineRule="auto"/>
              <w:jc w:val="center"/>
              <w:rPr>
                <w:rFonts w:eastAsia="Times New Roman"/>
                <w:sz w:val="22"/>
                <w:szCs w:val="22"/>
                <w:lang w:val="en-US"/>
              </w:rPr>
            </w:pPr>
            <w:r w:rsidRPr="00552387">
              <w:rPr>
                <w:rFonts w:eastAsia="Times New Roman"/>
                <w:sz w:val="22"/>
                <w:szCs w:val="22"/>
                <w:lang w:val="en-US"/>
              </w:rPr>
              <w:t>1,248</w:t>
            </w:r>
          </w:p>
        </w:tc>
      </w:tr>
      <w:tr w:rsidR="006B0A47" w:rsidRPr="00552387" w14:paraId="35F03DBE" w14:textId="77777777" w:rsidTr="00F903DA">
        <w:trPr>
          <w:trHeight w:val="316"/>
          <w:jc w:val="center"/>
        </w:trPr>
        <w:tc>
          <w:tcPr>
            <w:tcW w:w="2835" w:type="dxa"/>
            <w:tcBorders>
              <w:top w:val="nil"/>
              <w:left w:val="nil"/>
              <w:bottom w:val="nil"/>
              <w:right w:val="nil"/>
            </w:tcBorders>
          </w:tcPr>
          <w:p w14:paraId="2FBC834C" w14:textId="77777777" w:rsidR="006B0A47" w:rsidRPr="00552387" w:rsidRDefault="006B0A47" w:rsidP="00664388">
            <w:pPr>
              <w:autoSpaceDE w:val="0"/>
              <w:autoSpaceDN w:val="0"/>
              <w:adjustRightInd w:val="0"/>
              <w:spacing w:after="0" w:line="240" w:lineRule="auto"/>
              <w:rPr>
                <w:color w:val="000000"/>
                <w:sz w:val="22"/>
                <w:szCs w:val="22"/>
                <w:lang w:val="en-US" w:eastAsia="de-DE"/>
              </w:rPr>
            </w:pPr>
            <w:r w:rsidRPr="00552387">
              <w:rPr>
                <w:color w:val="000000"/>
                <w:sz w:val="22"/>
                <w:szCs w:val="22"/>
                <w:lang w:val="en-US" w:eastAsia="de-DE"/>
              </w:rPr>
              <w:t># clusters</w:t>
            </w:r>
          </w:p>
        </w:tc>
        <w:tc>
          <w:tcPr>
            <w:tcW w:w="2553" w:type="dxa"/>
            <w:tcBorders>
              <w:top w:val="nil"/>
              <w:left w:val="nil"/>
              <w:bottom w:val="nil"/>
              <w:right w:val="nil"/>
            </w:tcBorders>
          </w:tcPr>
          <w:p w14:paraId="6E05BC2B" w14:textId="77777777" w:rsidR="006B0A47" w:rsidRPr="00552387" w:rsidRDefault="006B0A47" w:rsidP="0027745E">
            <w:pPr>
              <w:tabs>
                <w:tab w:val="clear" w:pos="425"/>
              </w:tabs>
              <w:autoSpaceDE w:val="0"/>
              <w:autoSpaceDN w:val="0"/>
              <w:adjustRightInd w:val="0"/>
              <w:spacing w:after="0" w:line="240" w:lineRule="auto"/>
              <w:ind w:leftChars="-330" w:left="-99" w:rightChars="-289" w:right="-694" w:hangingChars="315" w:hanging="693"/>
              <w:jc w:val="center"/>
              <w:rPr>
                <w:rFonts w:eastAsia="Times New Roman"/>
                <w:sz w:val="22"/>
                <w:szCs w:val="22"/>
                <w:lang w:val="en-US"/>
              </w:rPr>
            </w:pPr>
            <w:r w:rsidRPr="00552387">
              <w:rPr>
                <w:rFonts w:eastAsia="Times New Roman"/>
                <w:sz w:val="22"/>
                <w:szCs w:val="22"/>
                <w:lang w:val="en-US"/>
              </w:rPr>
              <w:t>29</w:t>
            </w:r>
          </w:p>
        </w:tc>
        <w:tc>
          <w:tcPr>
            <w:tcW w:w="2821" w:type="dxa"/>
            <w:tcBorders>
              <w:top w:val="nil"/>
              <w:left w:val="nil"/>
              <w:bottom w:val="nil"/>
              <w:right w:val="nil"/>
            </w:tcBorders>
          </w:tcPr>
          <w:p w14:paraId="6D10BB59" w14:textId="77777777" w:rsidR="006B0A47" w:rsidRPr="00552387" w:rsidRDefault="006B0A47" w:rsidP="0027745E">
            <w:pPr>
              <w:tabs>
                <w:tab w:val="clear" w:pos="425"/>
                <w:tab w:val="decimal" w:pos="495"/>
              </w:tabs>
              <w:autoSpaceDE w:val="0"/>
              <w:autoSpaceDN w:val="0"/>
              <w:adjustRightInd w:val="0"/>
              <w:spacing w:after="0" w:line="240" w:lineRule="auto"/>
              <w:jc w:val="center"/>
              <w:rPr>
                <w:rFonts w:eastAsia="Times New Roman"/>
                <w:sz w:val="22"/>
                <w:szCs w:val="22"/>
                <w:lang w:val="en-US"/>
              </w:rPr>
            </w:pPr>
            <w:r w:rsidRPr="00552387">
              <w:rPr>
                <w:rFonts w:eastAsia="Times New Roman"/>
                <w:sz w:val="22"/>
                <w:szCs w:val="22"/>
                <w:lang w:val="en-US"/>
              </w:rPr>
              <w:t>29</w:t>
            </w:r>
          </w:p>
        </w:tc>
      </w:tr>
      <w:tr w:rsidR="006B0A47" w:rsidRPr="00552387" w14:paraId="750C045F" w14:textId="77777777" w:rsidTr="00F903DA">
        <w:tblPrEx>
          <w:tblBorders>
            <w:bottom w:val="single" w:sz="6" w:space="0" w:color="auto"/>
          </w:tblBorders>
        </w:tblPrEx>
        <w:trPr>
          <w:trHeight w:val="327"/>
          <w:jc w:val="center"/>
        </w:trPr>
        <w:tc>
          <w:tcPr>
            <w:tcW w:w="2835" w:type="dxa"/>
            <w:tcBorders>
              <w:top w:val="nil"/>
              <w:left w:val="nil"/>
              <w:bottom w:val="single" w:sz="12" w:space="0" w:color="auto"/>
              <w:right w:val="nil"/>
            </w:tcBorders>
          </w:tcPr>
          <w:p w14:paraId="5C7D77F7" w14:textId="77777777" w:rsidR="006B0A47" w:rsidRPr="00552387" w:rsidRDefault="006B0A47" w:rsidP="00664388">
            <w:pPr>
              <w:autoSpaceDE w:val="0"/>
              <w:autoSpaceDN w:val="0"/>
              <w:adjustRightInd w:val="0"/>
              <w:spacing w:after="0" w:line="240" w:lineRule="auto"/>
              <w:rPr>
                <w:rFonts w:eastAsia="Times New Roman"/>
                <w:sz w:val="22"/>
                <w:szCs w:val="22"/>
                <w:lang w:val="en-US"/>
              </w:rPr>
            </w:pPr>
            <w:r w:rsidRPr="00552387">
              <w:rPr>
                <w:rFonts w:eastAsia="Times New Roman"/>
                <w:sz w:val="22"/>
                <w:szCs w:val="22"/>
                <w:lang w:val="en-US"/>
              </w:rPr>
              <w:t>R</w:t>
            </w:r>
            <w:r w:rsidRPr="00552387">
              <w:rPr>
                <w:rFonts w:eastAsia="Times New Roman"/>
                <w:sz w:val="22"/>
                <w:szCs w:val="22"/>
                <w:vertAlign w:val="superscript"/>
                <w:lang w:val="en-US"/>
              </w:rPr>
              <w:t>2</w:t>
            </w:r>
          </w:p>
        </w:tc>
        <w:tc>
          <w:tcPr>
            <w:tcW w:w="2553" w:type="dxa"/>
            <w:tcBorders>
              <w:top w:val="nil"/>
              <w:left w:val="nil"/>
              <w:bottom w:val="single" w:sz="12" w:space="0" w:color="auto"/>
              <w:right w:val="nil"/>
            </w:tcBorders>
          </w:tcPr>
          <w:p w14:paraId="547025AE" w14:textId="77777777" w:rsidR="006B0A47" w:rsidRPr="00552387" w:rsidRDefault="006B0A47" w:rsidP="0027745E">
            <w:pPr>
              <w:tabs>
                <w:tab w:val="clear" w:pos="425"/>
              </w:tabs>
              <w:autoSpaceDE w:val="0"/>
              <w:autoSpaceDN w:val="0"/>
              <w:adjustRightInd w:val="0"/>
              <w:spacing w:after="0" w:line="240" w:lineRule="auto"/>
              <w:ind w:leftChars="-332" w:left="776" w:rightChars="-289" w:right="-694" w:hangingChars="715" w:hanging="1573"/>
              <w:jc w:val="center"/>
              <w:rPr>
                <w:rFonts w:eastAsia="Times New Roman"/>
                <w:sz w:val="22"/>
                <w:szCs w:val="22"/>
                <w:lang w:val="en-US"/>
              </w:rPr>
            </w:pPr>
            <w:r w:rsidRPr="00552387">
              <w:rPr>
                <w:rFonts w:eastAsia="Times New Roman"/>
                <w:sz w:val="22"/>
                <w:szCs w:val="22"/>
                <w:lang w:val="en-US"/>
              </w:rPr>
              <w:t>0</w:t>
            </w:r>
            <w:bookmarkStart w:id="2" w:name="OLE_LINK22"/>
            <w:r w:rsidRPr="00552387">
              <w:rPr>
                <w:rFonts w:eastAsia="Times New Roman"/>
                <w:sz w:val="22"/>
                <w:szCs w:val="22"/>
                <w:lang w:val="en-US"/>
              </w:rPr>
              <w:t>.</w:t>
            </w:r>
            <w:bookmarkEnd w:id="2"/>
            <w:r w:rsidRPr="00552387">
              <w:rPr>
                <w:rFonts w:eastAsia="Times New Roman"/>
                <w:sz w:val="22"/>
                <w:szCs w:val="22"/>
                <w:lang w:val="en-US"/>
              </w:rPr>
              <w:t>07</w:t>
            </w:r>
          </w:p>
        </w:tc>
        <w:tc>
          <w:tcPr>
            <w:tcW w:w="2821" w:type="dxa"/>
            <w:tcBorders>
              <w:top w:val="nil"/>
              <w:left w:val="nil"/>
              <w:bottom w:val="single" w:sz="12" w:space="0" w:color="auto"/>
              <w:right w:val="nil"/>
            </w:tcBorders>
          </w:tcPr>
          <w:p w14:paraId="6D627414" w14:textId="77777777" w:rsidR="006B0A47" w:rsidRPr="00552387" w:rsidRDefault="006B0A47" w:rsidP="0027745E">
            <w:pPr>
              <w:tabs>
                <w:tab w:val="clear" w:pos="425"/>
                <w:tab w:val="decimal" w:pos="495"/>
                <w:tab w:val="decimal" w:pos="1165"/>
              </w:tabs>
              <w:autoSpaceDE w:val="0"/>
              <w:autoSpaceDN w:val="0"/>
              <w:adjustRightInd w:val="0"/>
              <w:spacing w:after="0" w:line="240" w:lineRule="auto"/>
              <w:jc w:val="center"/>
              <w:rPr>
                <w:rFonts w:eastAsia="Times New Roman"/>
                <w:sz w:val="22"/>
                <w:szCs w:val="22"/>
                <w:lang w:val="en-US"/>
              </w:rPr>
            </w:pPr>
            <w:r w:rsidRPr="00552387">
              <w:rPr>
                <w:rFonts w:eastAsia="Times New Roman"/>
                <w:sz w:val="22"/>
                <w:szCs w:val="22"/>
                <w:lang w:val="en-US"/>
              </w:rPr>
              <w:t>0.18</w:t>
            </w:r>
          </w:p>
        </w:tc>
      </w:tr>
    </w:tbl>
    <w:p w14:paraId="1570D9D4" w14:textId="0F53C3ED" w:rsidR="0027745E" w:rsidRDefault="006B0A47" w:rsidP="00EB0288">
      <w:pPr>
        <w:tabs>
          <w:tab w:val="clear" w:pos="425"/>
          <w:tab w:val="left" w:pos="709"/>
        </w:tabs>
        <w:spacing w:after="0" w:line="240" w:lineRule="auto"/>
        <w:ind w:left="567" w:right="619"/>
        <w:jc w:val="both"/>
        <w:rPr>
          <w:i/>
          <w:iCs/>
          <w:sz w:val="22"/>
          <w:szCs w:val="22"/>
          <w:lang w:val="en-US"/>
        </w:rPr>
      </w:pPr>
      <w:r w:rsidRPr="00537074">
        <w:rPr>
          <w:i/>
          <w:iCs/>
          <w:sz w:val="22"/>
          <w:szCs w:val="22"/>
          <w:lang w:val="en-US"/>
        </w:rPr>
        <w:t xml:space="preserve">Notes </w:t>
      </w:r>
    </w:p>
    <w:p w14:paraId="691099EF" w14:textId="47E41E72" w:rsidR="006B0A47" w:rsidRPr="00B94960" w:rsidRDefault="006B0A47" w:rsidP="00EB0288">
      <w:pPr>
        <w:tabs>
          <w:tab w:val="clear" w:pos="425"/>
          <w:tab w:val="left" w:pos="709"/>
        </w:tabs>
        <w:spacing w:after="0" w:line="240" w:lineRule="auto"/>
        <w:ind w:left="567" w:right="619"/>
        <w:jc w:val="both"/>
        <w:rPr>
          <w:lang w:val="en-US"/>
        </w:rPr>
      </w:pPr>
      <w:r w:rsidRPr="00552387">
        <w:rPr>
          <w:sz w:val="22"/>
          <w:szCs w:val="22"/>
          <w:lang w:val="en-US"/>
        </w:rPr>
        <w:t>Results show coefficients from OLS regressions. Robust standard errors, clustering at the session level, are reported in the parentheses. *, ** and *** indicate significance at the 10%, 5% and 1 % significance level, respectively.</w:t>
      </w:r>
    </w:p>
    <w:p w14:paraId="62FBDFE9" w14:textId="519CD1FC" w:rsidR="00F261F7" w:rsidRPr="00B94960" w:rsidRDefault="00F261F7" w:rsidP="00A12048">
      <w:pPr>
        <w:spacing w:line="288" w:lineRule="auto"/>
        <w:jc w:val="both"/>
        <w:rPr>
          <w:lang w:val="en-US"/>
        </w:rPr>
      </w:pPr>
    </w:p>
    <w:p w14:paraId="48A1707E" w14:textId="42809865" w:rsidR="00562B6F" w:rsidRPr="007C42F0" w:rsidRDefault="00562B6F" w:rsidP="003A51CA">
      <w:pPr>
        <w:spacing w:line="288" w:lineRule="auto"/>
        <w:jc w:val="both"/>
        <w:rPr>
          <w:sz w:val="12"/>
          <w:szCs w:val="12"/>
          <w:lang w:val="en-US"/>
        </w:rPr>
      </w:pPr>
      <w:r w:rsidRPr="00B94960">
        <w:rPr>
          <w:lang w:val="en-US"/>
        </w:rPr>
        <w:lastRenderedPageBreak/>
        <w:tab/>
        <w:t xml:space="preserve">The second regression considers buyer-proposed bids relative to the </w:t>
      </w:r>
      <w:r w:rsidRPr="00B94960">
        <w:rPr>
          <w:i/>
          <w:iCs/>
          <w:lang w:val="en-US"/>
        </w:rPr>
        <w:t>maximally</w:t>
      </w:r>
      <w:r w:rsidRPr="00B94960">
        <w:rPr>
          <w:lang w:val="en-US"/>
        </w:rPr>
        <w:t xml:space="preserve"> justifiable values of the asset. It shows that in LNP replication treatments, more sophisticated traders bid higher than the less sophisticated. Bids relative to the maximally justifiable value in the TAX treatment are lower on average, and the interaction term is negative and substantially larger than the main effect of sophistication, indicating that sophisticated traders in TAX bid substantially lower than the less sophisticated traders. That is, sophisticated bidders show strongly different behavior in TAX versus the LNP’s no speculation treatments (NoSpec and TMkt/NS).  These results show that the TAX treatment effectively discourages those who are most likely to understand the procedures to engage in speculative trades, which is the key channel to attenuate bubbles. In contrast, even the smarter traders substantially overbid in LNP’s design. </w:t>
      </w:r>
    </w:p>
    <w:p w14:paraId="145467DE" w14:textId="77777777" w:rsidR="007802AB" w:rsidRPr="007C42F0" w:rsidRDefault="007802AB" w:rsidP="003A51CA">
      <w:pPr>
        <w:spacing w:line="288" w:lineRule="auto"/>
        <w:jc w:val="both"/>
        <w:rPr>
          <w:sz w:val="12"/>
          <w:szCs w:val="12"/>
          <w:lang w:val="en-US"/>
        </w:rPr>
      </w:pPr>
    </w:p>
    <w:p w14:paraId="57A68699" w14:textId="01373EF5" w:rsidR="000A395D" w:rsidRPr="00B94960" w:rsidRDefault="00A14D2A" w:rsidP="007C42F0">
      <w:pPr>
        <w:rPr>
          <w:b/>
          <w:bCs/>
          <w:lang w:val="en-US"/>
        </w:rPr>
      </w:pPr>
      <w:r w:rsidRPr="00B94960">
        <w:rPr>
          <w:b/>
          <w:bCs/>
          <w:lang w:val="en-US"/>
        </w:rPr>
        <w:t>6</w:t>
      </w:r>
      <w:r w:rsidR="000A395D" w:rsidRPr="00B94960">
        <w:rPr>
          <w:b/>
          <w:bCs/>
          <w:lang w:val="en-US"/>
        </w:rPr>
        <w:t>. Conclusion</w:t>
      </w:r>
      <w:r w:rsidR="000C6548">
        <w:rPr>
          <w:b/>
          <w:bCs/>
          <w:lang w:val="en-US"/>
        </w:rPr>
        <w:t>s</w:t>
      </w:r>
    </w:p>
    <w:p w14:paraId="04B50B93" w14:textId="11B47A76" w:rsidR="0027745E" w:rsidRDefault="004F30CA" w:rsidP="00A12048">
      <w:pPr>
        <w:spacing w:line="288" w:lineRule="auto"/>
        <w:jc w:val="both"/>
        <w:rPr>
          <w:lang w:val="en-US"/>
        </w:rPr>
      </w:pPr>
      <w:r w:rsidRPr="00B94960">
        <w:rPr>
          <w:lang w:val="en-US"/>
        </w:rPr>
        <w:t>Economic bubbles</w:t>
      </w:r>
      <w:r w:rsidR="00B82046" w:rsidRPr="00B94960">
        <w:rPr>
          <w:lang w:val="en-US"/>
        </w:rPr>
        <w:t xml:space="preserve"> are a major destabilizing factor for the economy and often lead to severe consequences (</w:t>
      </w:r>
      <w:r w:rsidR="008761AE" w:rsidRPr="00B94960">
        <w:rPr>
          <w:lang w:val="en-US"/>
        </w:rPr>
        <w:t xml:space="preserve">see </w:t>
      </w:r>
      <w:r w:rsidR="00CF1155">
        <w:rPr>
          <w:lang w:val="en-US"/>
        </w:rPr>
        <w:t>for example</w:t>
      </w:r>
      <w:r w:rsidR="00B82046" w:rsidRPr="00B94960">
        <w:rPr>
          <w:lang w:val="en-US"/>
        </w:rPr>
        <w:t>, Brunnermeier and Schnabel 2016</w:t>
      </w:r>
      <w:r w:rsidR="008761AE" w:rsidRPr="00B94960">
        <w:rPr>
          <w:lang w:val="en-US"/>
        </w:rPr>
        <w:t xml:space="preserve"> for a comprehensive review</w:t>
      </w:r>
      <w:r w:rsidR="00B82046" w:rsidRPr="00B94960">
        <w:rPr>
          <w:lang w:val="en-US"/>
        </w:rPr>
        <w:t xml:space="preserve">). </w:t>
      </w:r>
      <w:r w:rsidR="009C711C" w:rsidRPr="00B94960">
        <w:rPr>
          <w:lang w:val="en-US"/>
        </w:rPr>
        <w:t>Economists have long been fascinated by the causes of bubbles</w:t>
      </w:r>
      <w:r w:rsidR="008761AE" w:rsidRPr="00B94960">
        <w:rPr>
          <w:lang w:val="en-US"/>
        </w:rPr>
        <w:t>. R</w:t>
      </w:r>
      <w:r w:rsidR="009C711C" w:rsidRPr="00B94960">
        <w:rPr>
          <w:lang w:val="en-US"/>
        </w:rPr>
        <w:t xml:space="preserve">esearch in </w:t>
      </w:r>
      <w:r w:rsidR="008761AE" w:rsidRPr="00B94960">
        <w:rPr>
          <w:lang w:val="en-US"/>
        </w:rPr>
        <w:t xml:space="preserve">finance in </w:t>
      </w:r>
      <w:r w:rsidR="009C711C" w:rsidRPr="00B94960">
        <w:rPr>
          <w:lang w:val="en-US"/>
        </w:rPr>
        <w:t>the past decades ha</w:t>
      </w:r>
      <w:r w:rsidR="00A14431" w:rsidRPr="00B94960">
        <w:rPr>
          <w:lang w:val="en-US"/>
        </w:rPr>
        <w:t>s</w:t>
      </w:r>
      <w:r w:rsidR="009C711C" w:rsidRPr="00B94960">
        <w:rPr>
          <w:lang w:val="en-US"/>
        </w:rPr>
        <w:t xml:space="preserve"> shown significant progress. For instance, Brunnermeier and Oehmke (201</w:t>
      </w:r>
      <w:r w:rsidR="009E6D58" w:rsidRPr="00B94960">
        <w:rPr>
          <w:lang w:val="en-US"/>
        </w:rPr>
        <w:t>3</w:t>
      </w:r>
      <w:r w:rsidR="009C711C" w:rsidRPr="00B94960">
        <w:rPr>
          <w:lang w:val="en-US"/>
        </w:rPr>
        <w:t xml:space="preserve">) </w:t>
      </w:r>
      <w:r w:rsidR="00B76325" w:rsidRPr="00B94960">
        <w:rPr>
          <w:lang w:val="en-US"/>
        </w:rPr>
        <w:t xml:space="preserve">offer </w:t>
      </w:r>
      <w:r w:rsidR="009C711C" w:rsidRPr="00B94960">
        <w:rPr>
          <w:lang w:val="en-US"/>
        </w:rPr>
        <w:t xml:space="preserve">a </w:t>
      </w:r>
      <w:r w:rsidR="008761AE" w:rsidRPr="00B94960">
        <w:rPr>
          <w:lang w:val="en-US"/>
        </w:rPr>
        <w:t>broad</w:t>
      </w:r>
      <w:r w:rsidR="009C711C" w:rsidRPr="00B94960">
        <w:rPr>
          <w:lang w:val="en-US"/>
        </w:rPr>
        <w:t xml:space="preserve"> survey on various reasons for bubble formation, such as rational bubbles, limits of arbitrage and heterogeneous information</w:t>
      </w:r>
      <w:r w:rsidR="008761AE" w:rsidRPr="00B94960">
        <w:rPr>
          <w:lang w:val="en-US"/>
        </w:rPr>
        <w:t>, etc</w:t>
      </w:r>
      <w:r w:rsidR="009C711C" w:rsidRPr="00B94960">
        <w:rPr>
          <w:lang w:val="en-US"/>
        </w:rPr>
        <w:t>. In the experimental finance literature, t</w:t>
      </w:r>
      <w:r w:rsidR="005F402E" w:rsidRPr="00B94960">
        <w:rPr>
          <w:lang w:val="en-US"/>
        </w:rPr>
        <w:t>he conventional wisdom</w:t>
      </w:r>
      <w:r w:rsidR="00C95760" w:rsidRPr="00B94960">
        <w:rPr>
          <w:lang w:val="en-US"/>
        </w:rPr>
        <w:t xml:space="preserve"> </w:t>
      </w:r>
      <w:r w:rsidR="005F402E" w:rsidRPr="00B94960">
        <w:rPr>
          <w:lang w:val="en-US"/>
        </w:rPr>
        <w:t>has suggested that bubbles are often caused by speculative activitie</w:t>
      </w:r>
      <w:r w:rsidR="00291CBE" w:rsidRPr="00B94960">
        <w:rPr>
          <w:lang w:val="en-US"/>
        </w:rPr>
        <w:t>s</w:t>
      </w:r>
      <w:r w:rsidR="003F561E" w:rsidRPr="00B94960">
        <w:rPr>
          <w:lang w:val="en-US"/>
        </w:rPr>
        <w:t>, which result from</w:t>
      </w:r>
      <w:r w:rsidR="00291CBE" w:rsidRPr="00B94960">
        <w:rPr>
          <w:lang w:val="en-US"/>
        </w:rPr>
        <w:t xml:space="preserve"> </w:t>
      </w:r>
      <w:r w:rsidR="005F402E" w:rsidRPr="00B94960">
        <w:rPr>
          <w:lang w:val="en-US"/>
        </w:rPr>
        <w:t>the lack of common knowled</w:t>
      </w:r>
      <w:r w:rsidR="00E96513">
        <w:rPr>
          <w:lang w:val="en-US"/>
        </w:rPr>
        <w:t xml:space="preserve">ge of rationality (Smith </w:t>
      </w:r>
      <w:r w:rsidR="00B45EC5" w:rsidRPr="00B45EC5">
        <w:rPr>
          <w:i/>
          <w:iCs/>
          <w:lang w:val="en-US"/>
        </w:rPr>
        <w:t>et al.</w:t>
      </w:r>
      <w:r w:rsidR="005F402E" w:rsidRPr="00B94960">
        <w:rPr>
          <w:lang w:val="en-US"/>
        </w:rPr>
        <w:t xml:space="preserve"> 1988</w:t>
      </w:r>
      <w:r w:rsidR="00437C42" w:rsidRPr="00B94960">
        <w:rPr>
          <w:lang w:val="en-US"/>
        </w:rPr>
        <w:t>; Plott 1991</w:t>
      </w:r>
      <w:r w:rsidR="005F402E" w:rsidRPr="00B94960">
        <w:rPr>
          <w:lang w:val="en-US"/>
        </w:rPr>
        <w:t>).</w:t>
      </w:r>
      <w:r w:rsidR="003F561E" w:rsidRPr="00B94960">
        <w:rPr>
          <w:lang w:val="en-US"/>
        </w:rPr>
        <w:t xml:space="preserve"> </w:t>
      </w:r>
      <w:r w:rsidR="00465B45" w:rsidRPr="00B94960">
        <w:rPr>
          <w:lang w:val="en-US"/>
        </w:rPr>
        <w:t xml:space="preserve">This interpretation has been challenged by Lei </w:t>
      </w:r>
      <w:r w:rsidR="00B45EC5" w:rsidRPr="00B45EC5">
        <w:rPr>
          <w:i/>
          <w:iCs/>
          <w:lang w:val="en-US"/>
        </w:rPr>
        <w:t>et al.</w:t>
      </w:r>
      <w:r w:rsidR="00B74CFB" w:rsidRPr="00B94960">
        <w:rPr>
          <w:lang w:val="en-US"/>
        </w:rPr>
        <w:t>’s</w:t>
      </w:r>
      <w:r w:rsidR="00465B45" w:rsidRPr="00B94960">
        <w:rPr>
          <w:lang w:val="en-US"/>
        </w:rPr>
        <w:t xml:space="preserve"> (2001)</w:t>
      </w:r>
      <w:r w:rsidR="00B74CFB" w:rsidRPr="00B94960">
        <w:rPr>
          <w:lang w:val="en-US"/>
        </w:rPr>
        <w:t xml:space="preserve"> results, which suggest that speculation is not a key ingredient to bubbles. </w:t>
      </w:r>
      <w:r w:rsidR="005F1F71" w:rsidRPr="00B94960">
        <w:rPr>
          <w:lang w:val="en-US"/>
        </w:rPr>
        <w:t xml:space="preserve">We argue that </w:t>
      </w:r>
      <w:r w:rsidR="00711450" w:rsidRPr="00B94960">
        <w:rPr>
          <w:lang w:val="en-US"/>
        </w:rPr>
        <w:t>the</w:t>
      </w:r>
      <w:r w:rsidR="00B74CFB" w:rsidRPr="00B94960">
        <w:rPr>
          <w:lang w:val="en-US"/>
        </w:rPr>
        <w:t>se</w:t>
      </w:r>
      <w:r w:rsidR="00711450" w:rsidRPr="00B94960">
        <w:rPr>
          <w:lang w:val="en-US"/>
        </w:rPr>
        <w:t xml:space="preserve"> results can be attributed to</w:t>
      </w:r>
      <w:r w:rsidR="005F1F71" w:rsidRPr="00B94960">
        <w:rPr>
          <w:lang w:val="en-US"/>
        </w:rPr>
        <w:t xml:space="preserve"> </w:t>
      </w:r>
      <w:r w:rsidR="00711450" w:rsidRPr="00B94960">
        <w:rPr>
          <w:lang w:val="en-US"/>
        </w:rPr>
        <w:t>design features in LNP that</w:t>
      </w:r>
      <w:r w:rsidR="005F1F71" w:rsidRPr="00B94960">
        <w:rPr>
          <w:lang w:val="en-US"/>
        </w:rPr>
        <w:t xml:space="preserve"> </w:t>
      </w:r>
      <w:r w:rsidR="00B74CFB" w:rsidRPr="00B94960">
        <w:rPr>
          <w:lang w:val="en-US"/>
        </w:rPr>
        <w:t xml:space="preserve">replaced speculative motives by other motives to buy assets at elevated prices. To overcome these issues, we introduce a condition with a </w:t>
      </w:r>
      <w:r w:rsidR="00E0011D" w:rsidRPr="00B94960">
        <w:rPr>
          <w:lang w:val="en-US"/>
        </w:rPr>
        <w:t>100% capital gain</w:t>
      </w:r>
      <w:r w:rsidR="00711450" w:rsidRPr="00B94960">
        <w:rPr>
          <w:lang w:val="en-US"/>
        </w:rPr>
        <w:t>s</w:t>
      </w:r>
      <w:r w:rsidR="00E0011D" w:rsidRPr="00B94960">
        <w:rPr>
          <w:lang w:val="en-US"/>
        </w:rPr>
        <w:t xml:space="preserve"> tax on traders, meaning that all </w:t>
      </w:r>
      <w:r w:rsidR="0021450E" w:rsidRPr="00B94960">
        <w:rPr>
          <w:lang w:val="en-US"/>
        </w:rPr>
        <w:t>resale earnings</w:t>
      </w:r>
      <w:r w:rsidR="00E0011D" w:rsidRPr="00B94960">
        <w:rPr>
          <w:lang w:val="en-US"/>
        </w:rPr>
        <w:t xml:space="preserve"> will be</w:t>
      </w:r>
      <w:r w:rsidR="007C44DC" w:rsidRPr="00B94960">
        <w:rPr>
          <w:lang w:val="en-US"/>
        </w:rPr>
        <w:t xml:space="preserve"> completely</w:t>
      </w:r>
      <w:r w:rsidR="00E0011D" w:rsidRPr="00B94960">
        <w:rPr>
          <w:lang w:val="en-US"/>
        </w:rPr>
        <w:t xml:space="preserve"> taxed away.</w:t>
      </w:r>
      <w:r w:rsidR="00B74CFB" w:rsidRPr="00B94960">
        <w:rPr>
          <w:lang w:val="en-US"/>
        </w:rPr>
        <w:t xml:space="preserve"> </w:t>
      </w:r>
    </w:p>
    <w:p w14:paraId="2A1A4C17" w14:textId="3089BD67" w:rsidR="00923222" w:rsidRPr="00B94960" w:rsidRDefault="0027745E" w:rsidP="00A12048">
      <w:pPr>
        <w:spacing w:line="288" w:lineRule="auto"/>
        <w:jc w:val="both"/>
        <w:rPr>
          <w:lang w:val="en-US"/>
        </w:rPr>
      </w:pPr>
      <w:r>
        <w:rPr>
          <w:lang w:val="en-US"/>
        </w:rPr>
        <w:tab/>
      </w:r>
      <w:r w:rsidR="00B74CFB" w:rsidRPr="00B94960">
        <w:rPr>
          <w:lang w:val="en-US"/>
        </w:rPr>
        <w:t xml:space="preserve">All other aspects of the basic SSW asset market are retained. We find </w:t>
      </w:r>
      <w:r w:rsidR="00E0011D" w:rsidRPr="00B94960">
        <w:rPr>
          <w:lang w:val="en-US"/>
        </w:rPr>
        <w:t>that</w:t>
      </w:r>
      <w:r w:rsidR="0021450E" w:rsidRPr="00B94960">
        <w:rPr>
          <w:lang w:val="en-US"/>
        </w:rPr>
        <w:t xml:space="preserve"> prices track fundamental value </w:t>
      </w:r>
      <w:r w:rsidR="00B74CFB" w:rsidRPr="00B94960">
        <w:rPr>
          <w:lang w:val="en-US"/>
        </w:rPr>
        <w:t>very</w:t>
      </w:r>
      <w:r w:rsidR="0021450E" w:rsidRPr="00B94960">
        <w:rPr>
          <w:lang w:val="en-US"/>
        </w:rPr>
        <w:t xml:space="preserve"> well</w:t>
      </w:r>
      <w:r w:rsidR="005543F8" w:rsidRPr="00B94960">
        <w:rPr>
          <w:lang w:val="en-US"/>
        </w:rPr>
        <w:t>,</w:t>
      </w:r>
      <w:r w:rsidR="00B43E98" w:rsidRPr="00B94960">
        <w:rPr>
          <w:lang w:val="en-US"/>
        </w:rPr>
        <w:t xml:space="preserve"> suggesting that speculation is </w:t>
      </w:r>
      <w:r w:rsidR="00DE21AD" w:rsidRPr="00B94960">
        <w:rPr>
          <w:lang w:val="en-US"/>
        </w:rPr>
        <w:t xml:space="preserve">an important ingredient </w:t>
      </w:r>
      <w:r w:rsidR="00B43E98" w:rsidRPr="00B94960">
        <w:rPr>
          <w:lang w:val="en-US"/>
        </w:rPr>
        <w:t>for bubbles.</w:t>
      </w:r>
      <w:r w:rsidR="0021450E" w:rsidRPr="00B94960">
        <w:rPr>
          <w:lang w:val="en-US"/>
        </w:rPr>
        <w:t xml:space="preserve"> </w:t>
      </w:r>
      <w:r w:rsidR="00B74CFB" w:rsidRPr="00B94960">
        <w:rPr>
          <w:lang w:val="en-US"/>
        </w:rPr>
        <w:t xml:space="preserve">Analyses of </w:t>
      </w:r>
      <w:r w:rsidR="00452302" w:rsidRPr="00B94960">
        <w:rPr>
          <w:lang w:val="en-US"/>
        </w:rPr>
        <w:t xml:space="preserve">the </w:t>
      </w:r>
      <w:r w:rsidR="00A70FD7" w:rsidRPr="00B94960">
        <w:rPr>
          <w:lang w:val="en-US"/>
        </w:rPr>
        <w:t xml:space="preserve">bidding behavior of </w:t>
      </w:r>
      <w:r w:rsidR="00B74CFB" w:rsidRPr="00B94960">
        <w:rPr>
          <w:lang w:val="en-US"/>
        </w:rPr>
        <w:t>traders show that</w:t>
      </w:r>
      <w:r w:rsidR="00F2124E" w:rsidRPr="00B94960">
        <w:rPr>
          <w:lang w:val="en-US"/>
        </w:rPr>
        <w:t xml:space="preserve"> </w:t>
      </w:r>
      <w:r w:rsidR="00482F5C" w:rsidRPr="00B94960">
        <w:rPr>
          <w:lang w:val="en-US"/>
        </w:rPr>
        <w:t xml:space="preserve">the TAX </w:t>
      </w:r>
      <w:r w:rsidR="00F2124E" w:rsidRPr="00B94960">
        <w:rPr>
          <w:lang w:val="en-US"/>
        </w:rPr>
        <w:t xml:space="preserve">treatment discourages </w:t>
      </w:r>
      <w:r w:rsidR="00A70FD7" w:rsidRPr="00B94960">
        <w:rPr>
          <w:lang w:val="en-US"/>
        </w:rPr>
        <w:t xml:space="preserve">relatively more sophisticated traders to engage in </w:t>
      </w:r>
      <w:r w:rsidR="00F2124E" w:rsidRPr="00B94960">
        <w:rPr>
          <w:lang w:val="en-US"/>
        </w:rPr>
        <w:t>speculative activities</w:t>
      </w:r>
      <w:r w:rsidR="00B74CFB" w:rsidRPr="00B94960">
        <w:rPr>
          <w:lang w:val="en-US"/>
        </w:rPr>
        <w:t xml:space="preserve">, while </w:t>
      </w:r>
      <w:r w:rsidR="00A70FD7" w:rsidRPr="00B94960">
        <w:rPr>
          <w:lang w:val="en-US"/>
        </w:rPr>
        <w:t>they still make high bids in the LNP no</w:t>
      </w:r>
      <w:r w:rsidR="00A02A3A" w:rsidRPr="00B94960">
        <w:rPr>
          <w:lang w:val="en-US"/>
        </w:rPr>
        <w:t>-</w:t>
      </w:r>
      <w:r w:rsidR="00A70FD7" w:rsidRPr="00B94960">
        <w:rPr>
          <w:lang w:val="en-US"/>
        </w:rPr>
        <w:t>speculation paradigm</w:t>
      </w:r>
      <w:r w:rsidR="00F2124E" w:rsidRPr="00B94960">
        <w:rPr>
          <w:lang w:val="en-US"/>
        </w:rPr>
        <w:t xml:space="preserve">. </w:t>
      </w:r>
      <w:r w:rsidR="007A5F64" w:rsidRPr="00B94960">
        <w:rPr>
          <w:lang w:val="en-US"/>
        </w:rPr>
        <w:t xml:space="preserve"> </w:t>
      </w:r>
    </w:p>
    <w:p w14:paraId="032E2397" w14:textId="62CB4D48" w:rsidR="000A395D" w:rsidRPr="00B94960" w:rsidRDefault="001C4481" w:rsidP="00A12048">
      <w:pPr>
        <w:spacing w:line="288" w:lineRule="auto"/>
        <w:jc w:val="both"/>
        <w:rPr>
          <w:b/>
          <w:bCs/>
          <w:lang w:val="en-US"/>
        </w:rPr>
      </w:pPr>
      <w:r w:rsidRPr="00B94960">
        <w:rPr>
          <w:lang w:val="en-US"/>
        </w:rPr>
        <w:tab/>
      </w:r>
      <w:r w:rsidR="00B43E98" w:rsidRPr="00B94960">
        <w:rPr>
          <w:lang w:val="en-US"/>
        </w:rPr>
        <w:t>Our</w:t>
      </w:r>
      <w:r w:rsidR="00AF0E0D" w:rsidRPr="00B94960">
        <w:rPr>
          <w:lang w:val="en-US"/>
        </w:rPr>
        <w:t xml:space="preserve"> finding</w:t>
      </w:r>
      <w:r w:rsidR="00B74CFB" w:rsidRPr="00B94960">
        <w:rPr>
          <w:lang w:val="en-US"/>
        </w:rPr>
        <w:t>s</w:t>
      </w:r>
      <w:r w:rsidR="003611B7" w:rsidRPr="00B94960">
        <w:rPr>
          <w:lang w:val="en-US"/>
        </w:rPr>
        <w:t>, thus,</w:t>
      </w:r>
      <w:r w:rsidR="00B74CFB" w:rsidRPr="00B94960">
        <w:rPr>
          <w:lang w:val="en-US"/>
        </w:rPr>
        <w:t xml:space="preserve"> </w:t>
      </w:r>
      <w:r w:rsidR="002D7ABB" w:rsidRPr="00B94960">
        <w:rPr>
          <w:lang w:val="en-US"/>
        </w:rPr>
        <w:t xml:space="preserve">offer direct and strong evidence </w:t>
      </w:r>
      <w:r w:rsidR="00B74CFB" w:rsidRPr="00B94960">
        <w:rPr>
          <w:lang w:val="en-US"/>
        </w:rPr>
        <w:t xml:space="preserve">that speculation does </w:t>
      </w:r>
      <w:r w:rsidR="00B74CFB" w:rsidRPr="00B94960">
        <w:rPr>
          <w:i/>
          <w:lang w:val="en-US"/>
        </w:rPr>
        <w:t>matter</w:t>
      </w:r>
      <w:r w:rsidR="00B74CFB" w:rsidRPr="00B94960">
        <w:rPr>
          <w:lang w:val="en-US"/>
        </w:rPr>
        <w:t>,</w:t>
      </w:r>
      <w:r w:rsidR="00D708DD" w:rsidRPr="00B94960">
        <w:rPr>
          <w:lang w:val="en-US"/>
        </w:rPr>
        <w:t xml:space="preserve"> </w:t>
      </w:r>
      <w:r w:rsidR="00B74CFB" w:rsidRPr="00B94960">
        <w:rPr>
          <w:lang w:val="en-US"/>
        </w:rPr>
        <w:t xml:space="preserve">and </w:t>
      </w:r>
      <w:r w:rsidR="00D708DD" w:rsidRPr="00B94960">
        <w:rPr>
          <w:lang w:val="en-US"/>
        </w:rPr>
        <w:t xml:space="preserve">lend support to policy interventions that aim to stabilize </w:t>
      </w:r>
      <w:r w:rsidR="00B356B4" w:rsidRPr="00B94960">
        <w:rPr>
          <w:lang w:val="en-US"/>
        </w:rPr>
        <w:t xml:space="preserve">the </w:t>
      </w:r>
      <w:r w:rsidR="00D708DD" w:rsidRPr="00B94960">
        <w:rPr>
          <w:lang w:val="en-US"/>
        </w:rPr>
        <w:t>market by targeting directly speculative activities</w:t>
      </w:r>
      <w:r w:rsidR="00B74CFB" w:rsidRPr="00B94960">
        <w:rPr>
          <w:lang w:val="en-US"/>
        </w:rPr>
        <w:t>,</w:t>
      </w:r>
      <w:r w:rsidRPr="00B94960">
        <w:rPr>
          <w:lang w:val="en-US"/>
        </w:rPr>
        <w:t xml:space="preserve"> such as a capital gain</w:t>
      </w:r>
      <w:r w:rsidR="00B74CFB" w:rsidRPr="00B94960">
        <w:rPr>
          <w:lang w:val="en-US"/>
        </w:rPr>
        <w:t>s</w:t>
      </w:r>
      <w:r w:rsidRPr="00B94960">
        <w:rPr>
          <w:lang w:val="en-US"/>
        </w:rPr>
        <w:t xml:space="preserve"> tax</w:t>
      </w:r>
      <w:r w:rsidR="00B74CFB" w:rsidRPr="00B94960">
        <w:rPr>
          <w:lang w:val="en-US"/>
        </w:rPr>
        <w:t>es</w:t>
      </w:r>
      <w:r w:rsidRPr="00B94960">
        <w:rPr>
          <w:lang w:val="en-US"/>
        </w:rPr>
        <w:t xml:space="preserve"> or </w:t>
      </w:r>
      <w:r w:rsidR="00AF0E0D" w:rsidRPr="00B94960">
        <w:rPr>
          <w:lang w:val="en-US"/>
        </w:rPr>
        <w:t xml:space="preserve">a </w:t>
      </w:r>
      <w:r w:rsidRPr="00B94960">
        <w:rPr>
          <w:lang w:val="en-US"/>
        </w:rPr>
        <w:t xml:space="preserve">speculation and vacancy tax in </w:t>
      </w:r>
      <w:r w:rsidR="00B356B4" w:rsidRPr="00B94960">
        <w:rPr>
          <w:lang w:val="en-US"/>
        </w:rPr>
        <w:t xml:space="preserve">the </w:t>
      </w:r>
      <w:r w:rsidRPr="00B94960">
        <w:rPr>
          <w:lang w:val="en-US"/>
        </w:rPr>
        <w:t>housing market</w:t>
      </w:r>
      <w:r w:rsidR="00D708DD" w:rsidRPr="00B94960">
        <w:rPr>
          <w:lang w:val="en-US"/>
        </w:rPr>
        <w:t xml:space="preserve">. </w:t>
      </w:r>
      <w:r w:rsidRPr="00B94960">
        <w:rPr>
          <w:lang w:val="en-US"/>
        </w:rPr>
        <w:t>It would be interesting to examine how different</w:t>
      </w:r>
      <w:r w:rsidR="00B74CFB" w:rsidRPr="00B94960">
        <w:rPr>
          <w:lang w:val="en-US"/>
        </w:rPr>
        <w:t xml:space="preserve">, realistic </w:t>
      </w:r>
      <w:r w:rsidRPr="00B94960">
        <w:rPr>
          <w:lang w:val="en-US"/>
        </w:rPr>
        <w:t>tax rates affect pricing in asset markets</w:t>
      </w:r>
      <w:r w:rsidR="00B74CFB" w:rsidRPr="00B94960">
        <w:rPr>
          <w:lang w:val="en-US"/>
        </w:rPr>
        <w:t xml:space="preserve"> (which was not the goal of our current design)</w:t>
      </w:r>
      <w:r w:rsidRPr="00B94960">
        <w:rPr>
          <w:lang w:val="en-US"/>
        </w:rPr>
        <w:t xml:space="preserve">. </w:t>
      </w:r>
      <w:r w:rsidR="00F773E0" w:rsidRPr="00B94960">
        <w:rPr>
          <w:lang w:val="en-US"/>
        </w:rPr>
        <w:t>This is certainly not a trivial question</w:t>
      </w:r>
      <w:r w:rsidR="00B356B4" w:rsidRPr="00B94960">
        <w:rPr>
          <w:lang w:val="en-US"/>
        </w:rPr>
        <w:t>,</w:t>
      </w:r>
      <w:r w:rsidR="00F773E0" w:rsidRPr="00B94960">
        <w:rPr>
          <w:lang w:val="en-US"/>
        </w:rPr>
        <w:t xml:space="preserve"> as people may</w:t>
      </w:r>
      <w:r w:rsidR="00B356B4" w:rsidRPr="00B94960">
        <w:rPr>
          <w:lang w:val="en-US"/>
        </w:rPr>
        <w:t xml:space="preserve"> </w:t>
      </w:r>
      <w:r w:rsidR="00F773E0" w:rsidRPr="00B94960">
        <w:rPr>
          <w:lang w:val="en-US"/>
        </w:rPr>
        <w:t xml:space="preserve">be </w:t>
      </w:r>
      <w:r w:rsidR="00201687" w:rsidRPr="00B94960">
        <w:rPr>
          <w:lang w:val="en-US"/>
        </w:rPr>
        <w:t>become</w:t>
      </w:r>
      <w:r w:rsidR="00F773E0" w:rsidRPr="00B94960">
        <w:rPr>
          <w:lang w:val="en-US"/>
        </w:rPr>
        <w:t xml:space="preserve"> speculative and attempt to make larger capital gains</w:t>
      </w:r>
      <w:r w:rsidR="00B74CFB" w:rsidRPr="00B94960">
        <w:rPr>
          <w:lang w:val="en-US"/>
        </w:rPr>
        <w:t>,</w:t>
      </w:r>
      <w:r w:rsidR="00F773E0" w:rsidRPr="00B94960">
        <w:rPr>
          <w:lang w:val="en-US"/>
        </w:rPr>
        <w:t xml:space="preserve"> to make up for tax</w:t>
      </w:r>
      <w:r w:rsidR="00A02A3A" w:rsidRPr="00B94960">
        <w:rPr>
          <w:lang w:val="en-US"/>
        </w:rPr>
        <w:t>es paid</w:t>
      </w:r>
      <w:r w:rsidR="00B74CFB" w:rsidRPr="00B94960">
        <w:rPr>
          <w:lang w:val="en-US"/>
        </w:rPr>
        <w:t xml:space="preserve">. </w:t>
      </w:r>
      <w:r w:rsidR="009669B2" w:rsidRPr="00B94960">
        <w:rPr>
          <w:lang w:val="en-US"/>
        </w:rPr>
        <w:t>More research is certainly needed in this area.</w:t>
      </w:r>
    </w:p>
    <w:p w14:paraId="25CA3B96" w14:textId="77777777" w:rsidR="00DE21AD" w:rsidRPr="00B94960" w:rsidRDefault="00DE21AD">
      <w:pPr>
        <w:tabs>
          <w:tab w:val="clear" w:pos="425"/>
        </w:tabs>
        <w:spacing w:after="0" w:line="240" w:lineRule="auto"/>
        <w:rPr>
          <w:b/>
          <w:lang w:val="en-US"/>
        </w:rPr>
      </w:pPr>
      <w:r w:rsidRPr="00B94960">
        <w:rPr>
          <w:b/>
          <w:lang w:val="en-US"/>
        </w:rPr>
        <w:br w:type="page"/>
      </w:r>
    </w:p>
    <w:p w14:paraId="37AE7A7B" w14:textId="7BC3E8E3" w:rsidR="003139F2" w:rsidRPr="000C6548" w:rsidRDefault="003139F2" w:rsidP="007C42F0">
      <w:pPr>
        <w:tabs>
          <w:tab w:val="clear" w:pos="425"/>
        </w:tabs>
        <w:ind w:left="431" w:hanging="431"/>
        <w:jc w:val="both"/>
        <w:rPr>
          <w:b/>
          <w:sz w:val="22"/>
          <w:szCs w:val="22"/>
          <w:lang w:val="en-US"/>
        </w:rPr>
      </w:pPr>
      <w:r w:rsidRPr="000C6548">
        <w:rPr>
          <w:b/>
          <w:sz w:val="22"/>
          <w:szCs w:val="22"/>
          <w:lang w:val="en-US"/>
        </w:rPr>
        <w:lastRenderedPageBreak/>
        <w:t>References</w:t>
      </w:r>
    </w:p>
    <w:p w14:paraId="0F47B0FD" w14:textId="50FBC566" w:rsidR="0018117F" w:rsidRPr="000C6548" w:rsidRDefault="0018117F" w:rsidP="000C6548">
      <w:pPr>
        <w:pStyle w:val="NormalWeb"/>
        <w:spacing w:before="0" w:beforeAutospacing="0" w:afterAutospacing="0"/>
        <w:ind w:left="480" w:hanging="480"/>
        <w:jc w:val="both"/>
        <w:rPr>
          <w:rFonts w:ascii="Times New Roman" w:hAnsi="Times New Roman" w:cs="Times New Roman"/>
          <w:sz w:val="22"/>
          <w:szCs w:val="22"/>
        </w:rPr>
      </w:pPr>
      <w:r w:rsidRPr="000C6548">
        <w:rPr>
          <w:rFonts w:ascii="Times New Roman" w:hAnsi="Times New Roman" w:cs="Times New Roman"/>
          <w:sz w:val="22"/>
          <w:szCs w:val="22"/>
        </w:rPr>
        <w:t xml:space="preserve">Abreu, D., &amp; Brunnermeier, M. K. (2003). Bubbles and Crashes. </w:t>
      </w:r>
      <w:r w:rsidRPr="000C6548">
        <w:rPr>
          <w:rFonts w:ascii="Times New Roman" w:hAnsi="Times New Roman" w:cs="Times New Roman"/>
          <w:i/>
          <w:iCs/>
          <w:sz w:val="22"/>
          <w:szCs w:val="22"/>
        </w:rPr>
        <w:t>Econometrica</w:t>
      </w:r>
      <w:r w:rsidRPr="000C6548">
        <w:rPr>
          <w:rFonts w:ascii="Times New Roman" w:hAnsi="Times New Roman" w:cs="Times New Roman"/>
          <w:sz w:val="22"/>
          <w:szCs w:val="22"/>
        </w:rPr>
        <w:t xml:space="preserve">, </w:t>
      </w:r>
      <w:r w:rsidRPr="000C6548">
        <w:rPr>
          <w:rFonts w:ascii="Times New Roman" w:hAnsi="Times New Roman" w:cs="Times New Roman"/>
          <w:i/>
          <w:iCs/>
          <w:sz w:val="22"/>
          <w:szCs w:val="22"/>
        </w:rPr>
        <w:t>71</w:t>
      </w:r>
      <w:r w:rsidRPr="000C6548">
        <w:rPr>
          <w:rFonts w:ascii="Times New Roman" w:hAnsi="Times New Roman" w:cs="Times New Roman"/>
          <w:sz w:val="22"/>
          <w:szCs w:val="22"/>
        </w:rPr>
        <w:t>(1), 173–204.</w:t>
      </w:r>
    </w:p>
    <w:p w14:paraId="7BD11DAF" w14:textId="747401B1" w:rsidR="00AC30E3" w:rsidRPr="000C6548" w:rsidRDefault="00AC30E3" w:rsidP="000C6548">
      <w:pPr>
        <w:tabs>
          <w:tab w:val="clear" w:pos="425"/>
        </w:tabs>
        <w:spacing w:after="100" w:line="240" w:lineRule="auto"/>
        <w:ind w:left="432" w:hanging="432"/>
        <w:jc w:val="both"/>
        <w:rPr>
          <w:sz w:val="22"/>
          <w:szCs w:val="22"/>
          <w:lang w:val="en-NZ" w:eastAsia="de-DE" w:bidi="he-IL"/>
        </w:rPr>
      </w:pPr>
      <w:r w:rsidRPr="000C6548">
        <w:rPr>
          <w:sz w:val="22"/>
          <w:szCs w:val="22"/>
          <w:lang w:val="en-NZ" w:eastAsia="de-DE" w:bidi="he-IL"/>
        </w:rPr>
        <w:t>Baghestanian, S., Lugovskyy, V., Puzzello, D. &amp; Tucker, S. (2014)</w:t>
      </w:r>
      <w:r w:rsidR="00562B6F" w:rsidRPr="000C6548">
        <w:rPr>
          <w:sz w:val="22"/>
          <w:szCs w:val="22"/>
          <w:lang w:val="en-NZ" w:eastAsia="de-DE" w:bidi="he-IL"/>
        </w:rPr>
        <w:t>.</w:t>
      </w:r>
      <w:r w:rsidRPr="000C6548">
        <w:rPr>
          <w:sz w:val="22"/>
          <w:szCs w:val="22"/>
          <w:lang w:val="en-NZ" w:eastAsia="de-DE" w:bidi="he-IL"/>
        </w:rPr>
        <w:t xml:space="preserve"> Trading Institutions in Experimental Asset Markets: Theory and Evidence. Working Paper, Indiana University.</w:t>
      </w:r>
    </w:p>
    <w:p w14:paraId="50DFDE31" w14:textId="7667811D" w:rsidR="00581461" w:rsidRPr="000C6548" w:rsidRDefault="00581461" w:rsidP="000C6548">
      <w:pPr>
        <w:tabs>
          <w:tab w:val="clear" w:pos="425"/>
        </w:tabs>
        <w:spacing w:after="100" w:line="240" w:lineRule="auto"/>
        <w:ind w:left="432" w:hanging="432"/>
        <w:jc w:val="both"/>
        <w:rPr>
          <w:sz w:val="22"/>
          <w:szCs w:val="22"/>
          <w:lang w:val="en-US" w:eastAsia="de-DE" w:bidi="he-IL"/>
        </w:rPr>
      </w:pPr>
      <w:r w:rsidRPr="000C6548">
        <w:rPr>
          <w:sz w:val="22"/>
          <w:szCs w:val="22"/>
          <w:lang w:val="en-US" w:eastAsia="de-DE" w:bidi="he-IL"/>
        </w:rPr>
        <w:t xml:space="preserve">Bors, D. A., and Stokes, T. L. (1998). Raven's Advanced Progressive Matrices: Norms for first-year university students and the development of a short form. </w:t>
      </w:r>
      <w:r w:rsidRPr="000C6548">
        <w:rPr>
          <w:i/>
          <w:iCs/>
          <w:sz w:val="22"/>
          <w:szCs w:val="22"/>
          <w:lang w:val="en-US" w:eastAsia="de-DE" w:bidi="he-IL"/>
        </w:rPr>
        <w:t>Educational and Psychological Measurement</w:t>
      </w:r>
      <w:r w:rsidRPr="000C6548">
        <w:rPr>
          <w:sz w:val="22"/>
          <w:szCs w:val="22"/>
          <w:lang w:val="en-US" w:eastAsia="de-DE" w:bidi="he-IL"/>
        </w:rPr>
        <w:t xml:space="preserve">, </w:t>
      </w:r>
      <w:r w:rsidRPr="000C6548">
        <w:rPr>
          <w:iCs/>
          <w:sz w:val="22"/>
          <w:szCs w:val="22"/>
          <w:lang w:val="en-US" w:eastAsia="de-DE" w:bidi="he-IL"/>
        </w:rPr>
        <w:t>58</w:t>
      </w:r>
      <w:r w:rsidRPr="000C6548">
        <w:rPr>
          <w:sz w:val="22"/>
          <w:szCs w:val="22"/>
          <w:lang w:val="en-US" w:eastAsia="de-DE" w:bidi="he-IL"/>
        </w:rPr>
        <w:t>(3), 382-398.</w:t>
      </w:r>
    </w:p>
    <w:p w14:paraId="434CEA03" w14:textId="55DB15CB" w:rsidR="000A2314" w:rsidRPr="000C6548" w:rsidRDefault="000A2314" w:rsidP="000C6548">
      <w:pPr>
        <w:pStyle w:val="NormalWeb"/>
        <w:spacing w:before="0" w:beforeAutospacing="0" w:afterAutospacing="0"/>
        <w:ind w:left="480" w:hanging="480"/>
        <w:jc w:val="both"/>
        <w:rPr>
          <w:rFonts w:ascii="Times New Roman" w:hAnsi="Times New Roman" w:cs="Times New Roman"/>
          <w:sz w:val="22"/>
          <w:szCs w:val="22"/>
        </w:rPr>
      </w:pPr>
      <w:r w:rsidRPr="000C6548">
        <w:rPr>
          <w:rFonts w:ascii="Times New Roman" w:hAnsi="Times New Roman" w:cs="Times New Roman"/>
          <w:sz w:val="22"/>
          <w:szCs w:val="22"/>
        </w:rPr>
        <w:t xml:space="preserve">Bosch-Rosa, C., Meissner, T., &amp; Bosch-Domènech, A. (2018). Cognitive bubbles. </w:t>
      </w:r>
      <w:r w:rsidRPr="000C6548">
        <w:rPr>
          <w:rFonts w:ascii="Times New Roman" w:hAnsi="Times New Roman" w:cs="Times New Roman"/>
          <w:i/>
          <w:iCs/>
          <w:sz w:val="22"/>
          <w:szCs w:val="22"/>
        </w:rPr>
        <w:t>Experimental Economics</w:t>
      </w:r>
      <w:r w:rsidRPr="000C6548">
        <w:rPr>
          <w:rFonts w:ascii="Times New Roman" w:hAnsi="Times New Roman" w:cs="Times New Roman"/>
          <w:sz w:val="22"/>
          <w:szCs w:val="22"/>
        </w:rPr>
        <w:t xml:space="preserve">, </w:t>
      </w:r>
      <w:r w:rsidRPr="000C6548">
        <w:rPr>
          <w:rFonts w:ascii="Times New Roman" w:hAnsi="Times New Roman" w:cs="Times New Roman"/>
          <w:i/>
          <w:iCs/>
          <w:sz w:val="22"/>
          <w:szCs w:val="22"/>
        </w:rPr>
        <w:t>21</w:t>
      </w:r>
      <w:r w:rsidRPr="000C6548">
        <w:rPr>
          <w:rFonts w:ascii="Times New Roman" w:hAnsi="Times New Roman" w:cs="Times New Roman"/>
          <w:sz w:val="22"/>
          <w:szCs w:val="22"/>
        </w:rPr>
        <w:t xml:space="preserve">(1), 132–153. </w:t>
      </w:r>
    </w:p>
    <w:p w14:paraId="12D726C3" w14:textId="6E1F56AC" w:rsidR="0018117F" w:rsidRPr="000C6548" w:rsidRDefault="0018117F" w:rsidP="000C6548">
      <w:pPr>
        <w:pStyle w:val="NormalWeb"/>
        <w:spacing w:before="0" w:beforeAutospacing="0" w:afterAutospacing="0"/>
        <w:ind w:left="480" w:hanging="480"/>
        <w:jc w:val="both"/>
        <w:rPr>
          <w:rFonts w:ascii="Times New Roman" w:hAnsi="Times New Roman" w:cs="Times New Roman"/>
          <w:sz w:val="22"/>
          <w:szCs w:val="22"/>
        </w:rPr>
      </w:pPr>
      <w:r w:rsidRPr="000C6548">
        <w:rPr>
          <w:rFonts w:ascii="Times New Roman" w:hAnsi="Times New Roman" w:cs="Times New Roman"/>
          <w:sz w:val="22"/>
          <w:szCs w:val="22"/>
        </w:rPr>
        <w:t>Brunnermeier, M., &amp; Nagel, S. (2004). Hedge Funds and the Technology Bubble. </w:t>
      </w:r>
      <w:r w:rsidRPr="000C6548">
        <w:rPr>
          <w:rFonts w:ascii="Times New Roman" w:hAnsi="Times New Roman" w:cs="Times New Roman"/>
          <w:i/>
          <w:iCs/>
          <w:sz w:val="22"/>
          <w:szCs w:val="22"/>
        </w:rPr>
        <w:t>The Journal of Finance,</w:t>
      </w:r>
      <w:r w:rsidRPr="000C6548">
        <w:rPr>
          <w:rFonts w:ascii="Times New Roman" w:hAnsi="Times New Roman" w:cs="Times New Roman"/>
          <w:sz w:val="22"/>
          <w:szCs w:val="22"/>
        </w:rPr>
        <w:t> </w:t>
      </w:r>
      <w:r w:rsidRPr="000C6548">
        <w:rPr>
          <w:rFonts w:ascii="Times New Roman" w:hAnsi="Times New Roman" w:cs="Times New Roman"/>
          <w:i/>
          <w:iCs/>
          <w:sz w:val="22"/>
          <w:szCs w:val="22"/>
        </w:rPr>
        <w:t>59</w:t>
      </w:r>
      <w:r w:rsidRPr="000C6548">
        <w:rPr>
          <w:rFonts w:ascii="Times New Roman" w:hAnsi="Times New Roman" w:cs="Times New Roman"/>
          <w:sz w:val="22"/>
          <w:szCs w:val="22"/>
        </w:rPr>
        <w:t>(5), 2013-2040. </w:t>
      </w:r>
    </w:p>
    <w:p w14:paraId="1E640A4C" w14:textId="7FC87809" w:rsidR="00951AA9" w:rsidRPr="000C6548" w:rsidRDefault="00951AA9" w:rsidP="000C6548">
      <w:pPr>
        <w:pStyle w:val="NormalWeb"/>
        <w:spacing w:before="0" w:beforeAutospacing="0" w:afterAutospacing="0"/>
        <w:ind w:left="480" w:hanging="480"/>
        <w:jc w:val="both"/>
        <w:rPr>
          <w:rFonts w:ascii="Times New Roman" w:hAnsi="Times New Roman" w:cs="Times New Roman"/>
          <w:sz w:val="22"/>
          <w:szCs w:val="22"/>
        </w:rPr>
      </w:pPr>
      <w:r w:rsidRPr="000C6548">
        <w:rPr>
          <w:rFonts w:ascii="Times New Roman" w:hAnsi="Times New Roman" w:cs="Times New Roman"/>
          <w:sz w:val="22"/>
          <w:szCs w:val="22"/>
        </w:rPr>
        <w:t xml:space="preserve">Brunnermeier, M. K., &amp; Morgan, J. (2010). Clock games: Theory and experiments. </w:t>
      </w:r>
      <w:r w:rsidRPr="000C6548">
        <w:rPr>
          <w:rFonts w:ascii="Times New Roman" w:hAnsi="Times New Roman" w:cs="Times New Roman"/>
          <w:i/>
          <w:iCs/>
          <w:sz w:val="22"/>
          <w:szCs w:val="22"/>
        </w:rPr>
        <w:t>Games and Economic Behavior</w:t>
      </w:r>
      <w:r w:rsidRPr="000C6548">
        <w:rPr>
          <w:rFonts w:ascii="Times New Roman" w:hAnsi="Times New Roman" w:cs="Times New Roman"/>
          <w:sz w:val="22"/>
          <w:szCs w:val="22"/>
        </w:rPr>
        <w:t xml:space="preserve">, </w:t>
      </w:r>
      <w:r w:rsidRPr="000C6548">
        <w:rPr>
          <w:rFonts w:ascii="Times New Roman" w:hAnsi="Times New Roman" w:cs="Times New Roman"/>
          <w:i/>
          <w:iCs/>
          <w:sz w:val="22"/>
          <w:szCs w:val="22"/>
        </w:rPr>
        <w:t>68</w:t>
      </w:r>
      <w:r w:rsidRPr="000C6548">
        <w:rPr>
          <w:rFonts w:ascii="Times New Roman" w:hAnsi="Times New Roman" w:cs="Times New Roman"/>
          <w:sz w:val="22"/>
          <w:szCs w:val="22"/>
        </w:rPr>
        <w:t>, 532–550.</w:t>
      </w:r>
    </w:p>
    <w:p w14:paraId="48B1F48B" w14:textId="6BB6AD7B" w:rsidR="00076590" w:rsidRPr="000C6548" w:rsidRDefault="00076590" w:rsidP="000C6548">
      <w:pPr>
        <w:pStyle w:val="NormalWeb"/>
        <w:spacing w:before="0" w:beforeAutospacing="0" w:afterAutospacing="0"/>
        <w:ind w:left="480" w:hanging="480"/>
        <w:jc w:val="both"/>
        <w:rPr>
          <w:rFonts w:ascii="Times New Roman" w:hAnsi="Times New Roman" w:cs="Times New Roman"/>
          <w:sz w:val="22"/>
          <w:szCs w:val="22"/>
        </w:rPr>
      </w:pPr>
      <w:r w:rsidRPr="000C6548">
        <w:rPr>
          <w:rFonts w:ascii="Times New Roman" w:hAnsi="Times New Roman" w:cs="Times New Roman"/>
          <w:sz w:val="22"/>
          <w:szCs w:val="22"/>
        </w:rPr>
        <w:t xml:space="preserve">Brunnermeier, M. K., &amp; Oehmke, M. (2013). Bubbles, Financial Crises, and Systemic Risk. In </w:t>
      </w:r>
      <w:r w:rsidRPr="000C6548">
        <w:rPr>
          <w:rFonts w:ascii="Times New Roman" w:hAnsi="Times New Roman" w:cs="Times New Roman"/>
          <w:i/>
          <w:iCs/>
          <w:sz w:val="22"/>
          <w:szCs w:val="22"/>
        </w:rPr>
        <w:t>Handbook of the Economics of Finance</w:t>
      </w:r>
      <w:r w:rsidRPr="000C6548">
        <w:rPr>
          <w:rFonts w:ascii="Times New Roman" w:hAnsi="Times New Roman" w:cs="Times New Roman"/>
          <w:sz w:val="22"/>
          <w:szCs w:val="22"/>
        </w:rPr>
        <w:t>. Amsterdam: Elsevier.</w:t>
      </w:r>
    </w:p>
    <w:p w14:paraId="5A2A4809" w14:textId="7C29C777" w:rsidR="00B82046" w:rsidRPr="000C6548" w:rsidRDefault="00B82046" w:rsidP="000C6548">
      <w:pPr>
        <w:pStyle w:val="NormalWeb"/>
        <w:spacing w:before="0" w:beforeAutospacing="0" w:afterAutospacing="0"/>
        <w:ind w:left="480" w:hanging="480"/>
        <w:jc w:val="both"/>
        <w:rPr>
          <w:rFonts w:ascii="Times New Roman" w:hAnsi="Times New Roman" w:cs="Times New Roman"/>
          <w:sz w:val="22"/>
          <w:szCs w:val="22"/>
        </w:rPr>
      </w:pPr>
      <w:r w:rsidRPr="000C6548">
        <w:rPr>
          <w:rFonts w:ascii="Times New Roman" w:hAnsi="Times New Roman" w:cs="Times New Roman"/>
          <w:sz w:val="22"/>
          <w:szCs w:val="22"/>
        </w:rPr>
        <w:t xml:space="preserve">Brunnermeier, M. K., &amp; Schnabel, I. (2016). Bubbles and Central Banks: Historical Perspectives. In </w:t>
      </w:r>
      <w:r w:rsidRPr="000C6548">
        <w:rPr>
          <w:rFonts w:ascii="Times New Roman" w:hAnsi="Times New Roman" w:cs="Times New Roman"/>
          <w:i/>
          <w:iCs/>
          <w:sz w:val="22"/>
          <w:szCs w:val="22"/>
        </w:rPr>
        <w:t>Central Banks at a Crossroads: What Can We Learn from History?</w:t>
      </w:r>
      <w:r w:rsidRPr="000C6548">
        <w:rPr>
          <w:rFonts w:ascii="Times New Roman" w:hAnsi="Times New Roman" w:cs="Times New Roman"/>
          <w:sz w:val="22"/>
          <w:szCs w:val="22"/>
        </w:rPr>
        <w:t xml:space="preserve"> Cambridge, UK: Cambridge University Press. </w:t>
      </w:r>
    </w:p>
    <w:p w14:paraId="7F7CB91D" w14:textId="77777777" w:rsidR="000C6548" w:rsidRPr="000C6548" w:rsidRDefault="0010160F" w:rsidP="000C6548">
      <w:pPr>
        <w:pStyle w:val="NormalWeb"/>
        <w:spacing w:before="0" w:beforeAutospacing="0" w:afterAutospacing="0"/>
        <w:ind w:left="482" w:hanging="482"/>
        <w:jc w:val="both"/>
        <w:rPr>
          <w:rFonts w:ascii="Times New Roman" w:hAnsi="Times New Roman" w:cs="Times New Roman"/>
          <w:sz w:val="2"/>
          <w:szCs w:val="2"/>
        </w:rPr>
      </w:pPr>
      <w:r w:rsidRPr="000C6548">
        <w:rPr>
          <w:rFonts w:ascii="Times New Roman" w:hAnsi="Times New Roman" w:cs="Times New Roman"/>
          <w:sz w:val="22"/>
          <w:szCs w:val="22"/>
          <w:lang w:val="en-NZ"/>
        </w:rPr>
        <w:t xml:space="preserve">Caginalp, G., Ilieva, V., Porter, D., &amp; Smith, V. (2002). </w:t>
      </w:r>
      <w:r w:rsidRPr="000C6548">
        <w:rPr>
          <w:rFonts w:ascii="Times New Roman" w:hAnsi="Times New Roman" w:cs="Times New Roman"/>
          <w:sz w:val="22"/>
          <w:szCs w:val="22"/>
        </w:rPr>
        <w:t xml:space="preserve">Do speculative stocks lower prices and increase volatility for value stocks? </w:t>
      </w:r>
      <w:r w:rsidRPr="000C6548">
        <w:rPr>
          <w:rFonts w:ascii="Times New Roman" w:hAnsi="Times New Roman" w:cs="Times New Roman"/>
          <w:i/>
          <w:iCs/>
          <w:sz w:val="22"/>
          <w:szCs w:val="22"/>
        </w:rPr>
        <w:t>J. Psychology and Financial Markets,</w:t>
      </w:r>
      <w:r w:rsidRPr="000C6548">
        <w:rPr>
          <w:rFonts w:ascii="Times New Roman" w:hAnsi="Times New Roman" w:cs="Times New Roman"/>
          <w:sz w:val="22"/>
          <w:szCs w:val="22"/>
        </w:rPr>
        <w:t xml:space="preserve"> 3, 118-132.</w:t>
      </w:r>
      <w:r w:rsidRPr="000C6548">
        <w:rPr>
          <w:rFonts w:ascii="Times New Roman" w:hAnsi="Times New Roman" w:cs="Times New Roman"/>
          <w:sz w:val="22"/>
          <w:szCs w:val="22"/>
        </w:rPr>
        <w:cr/>
      </w:r>
    </w:p>
    <w:p w14:paraId="154FB236" w14:textId="6F85EA5C" w:rsidR="00B41123" w:rsidRPr="000C6548" w:rsidRDefault="00B41123" w:rsidP="000C6548">
      <w:pPr>
        <w:pStyle w:val="NormalWeb"/>
        <w:spacing w:before="0" w:beforeAutospacing="0" w:afterAutospacing="0"/>
        <w:ind w:left="482" w:hanging="482"/>
        <w:jc w:val="both"/>
        <w:rPr>
          <w:rFonts w:ascii="Times New Roman" w:hAnsi="Times New Roman" w:cs="Times New Roman"/>
          <w:sz w:val="22"/>
          <w:szCs w:val="22"/>
        </w:rPr>
      </w:pPr>
      <w:r w:rsidRPr="000C6548">
        <w:rPr>
          <w:rFonts w:ascii="Times New Roman" w:hAnsi="Times New Roman" w:cs="Times New Roman"/>
          <w:sz w:val="22"/>
          <w:szCs w:val="22"/>
        </w:rPr>
        <w:t xml:space="preserve">Caginalp, G., Porter, D., &amp; Smith, V. (1998). Initial cash/asset ratio and asset prices: an experimental study. </w:t>
      </w:r>
      <w:r w:rsidRPr="000C6548">
        <w:rPr>
          <w:rFonts w:ascii="Times New Roman" w:hAnsi="Times New Roman" w:cs="Times New Roman"/>
          <w:i/>
          <w:iCs/>
          <w:sz w:val="22"/>
          <w:szCs w:val="22"/>
        </w:rPr>
        <w:t>Proceedings of the National Academy of Sciences</w:t>
      </w:r>
      <w:r w:rsidRPr="000C6548">
        <w:rPr>
          <w:rFonts w:ascii="Times New Roman" w:hAnsi="Times New Roman" w:cs="Times New Roman"/>
          <w:sz w:val="22"/>
          <w:szCs w:val="22"/>
        </w:rPr>
        <w:t>. 95, 756-761.</w:t>
      </w:r>
    </w:p>
    <w:p w14:paraId="19B2F5B4" w14:textId="3111DCC8" w:rsidR="00356067" w:rsidRPr="000C6548" w:rsidRDefault="00356067" w:rsidP="000C6548">
      <w:pPr>
        <w:pStyle w:val="NormalWeb"/>
        <w:spacing w:before="0" w:beforeAutospacing="0" w:afterAutospacing="0"/>
        <w:ind w:left="480" w:hanging="480"/>
        <w:jc w:val="both"/>
        <w:rPr>
          <w:rFonts w:ascii="Times New Roman" w:hAnsi="Times New Roman" w:cs="Times New Roman"/>
          <w:sz w:val="22"/>
          <w:szCs w:val="22"/>
          <w:lang w:val="en-NZ"/>
        </w:rPr>
      </w:pPr>
      <w:r w:rsidRPr="000C6548">
        <w:rPr>
          <w:rFonts w:ascii="Times New Roman" w:hAnsi="Times New Roman" w:cs="Times New Roman"/>
          <w:sz w:val="22"/>
          <w:szCs w:val="22"/>
        </w:rPr>
        <w:t xml:space="preserve">Caginalp, G., Porter, D., &amp; Smith, V. (2001). Financial bubbles: excess cash, momentum, and incomplete information. </w:t>
      </w:r>
      <w:r w:rsidRPr="000C6548">
        <w:rPr>
          <w:rFonts w:ascii="Times New Roman" w:hAnsi="Times New Roman" w:cs="Times New Roman"/>
          <w:i/>
          <w:iCs/>
          <w:sz w:val="22"/>
          <w:szCs w:val="22"/>
          <w:lang w:val="en-NZ"/>
        </w:rPr>
        <w:t>J. Psychol. Financ. Mark.</w:t>
      </w:r>
      <w:r w:rsidRPr="000C6548">
        <w:rPr>
          <w:rFonts w:ascii="Times New Roman" w:hAnsi="Times New Roman" w:cs="Times New Roman"/>
          <w:sz w:val="22"/>
          <w:szCs w:val="22"/>
          <w:lang w:val="en-NZ"/>
        </w:rPr>
        <w:t xml:space="preserve"> 2(2), 80–99.</w:t>
      </w:r>
    </w:p>
    <w:p w14:paraId="05910C81" w14:textId="29360D8F" w:rsidR="00951AA9" w:rsidRPr="000C6548" w:rsidRDefault="00951AA9" w:rsidP="000C6548">
      <w:pPr>
        <w:pStyle w:val="NormalWeb"/>
        <w:spacing w:before="0" w:beforeAutospacing="0" w:afterAutospacing="0"/>
        <w:ind w:left="480" w:hanging="480"/>
        <w:jc w:val="both"/>
        <w:rPr>
          <w:rFonts w:ascii="Times New Roman" w:hAnsi="Times New Roman" w:cs="Times New Roman"/>
          <w:sz w:val="22"/>
          <w:szCs w:val="22"/>
        </w:rPr>
      </w:pPr>
      <w:r w:rsidRPr="000C6548">
        <w:rPr>
          <w:rFonts w:ascii="Times New Roman" w:hAnsi="Times New Roman" w:cs="Times New Roman"/>
          <w:sz w:val="22"/>
          <w:szCs w:val="22"/>
          <w:lang w:val="en-NZ"/>
        </w:rPr>
        <w:t xml:space="preserve">Cheung, S. L., Hedegaard, M., &amp; Palan, S. (2014). </w:t>
      </w:r>
      <w:r w:rsidRPr="000C6548">
        <w:rPr>
          <w:rFonts w:ascii="Times New Roman" w:hAnsi="Times New Roman" w:cs="Times New Roman"/>
          <w:sz w:val="22"/>
          <w:szCs w:val="22"/>
        </w:rPr>
        <w:t xml:space="preserve">To see is to believe: Common expectations in experimental asset markets. </w:t>
      </w:r>
      <w:r w:rsidRPr="000C6548">
        <w:rPr>
          <w:rFonts w:ascii="Times New Roman" w:hAnsi="Times New Roman" w:cs="Times New Roman"/>
          <w:i/>
          <w:iCs/>
          <w:sz w:val="22"/>
          <w:szCs w:val="22"/>
        </w:rPr>
        <w:t>European Economic Review</w:t>
      </w:r>
      <w:r w:rsidRPr="000C6548">
        <w:rPr>
          <w:rFonts w:ascii="Times New Roman" w:hAnsi="Times New Roman" w:cs="Times New Roman"/>
          <w:sz w:val="22"/>
          <w:szCs w:val="22"/>
        </w:rPr>
        <w:t xml:space="preserve">, </w:t>
      </w:r>
      <w:r w:rsidRPr="000C6548">
        <w:rPr>
          <w:rFonts w:ascii="Times New Roman" w:hAnsi="Times New Roman" w:cs="Times New Roman"/>
          <w:i/>
          <w:iCs/>
          <w:sz w:val="22"/>
          <w:szCs w:val="22"/>
        </w:rPr>
        <w:t>66</w:t>
      </w:r>
      <w:r w:rsidRPr="000C6548">
        <w:rPr>
          <w:rFonts w:ascii="Times New Roman" w:hAnsi="Times New Roman" w:cs="Times New Roman"/>
          <w:sz w:val="22"/>
          <w:szCs w:val="22"/>
        </w:rPr>
        <w:t xml:space="preserve">, 84–96. </w:t>
      </w:r>
    </w:p>
    <w:p w14:paraId="5190885D" w14:textId="3DAB8933" w:rsidR="00B95983" w:rsidRPr="000C6548" w:rsidRDefault="00B95983" w:rsidP="000C6548">
      <w:pPr>
        <w:pStyle w:val="NormalWeb"/>
        <w:spacing w:before="0" w:beforeAutospacing="0" w:afterAutospacing="0"/>
        <w:ind w:left="480" w:hanging="480"/>
        <w:jc w:val="both"/>
        <w:rPr>
          <w:rFonts w:ascii="Times New Roman" w:hAnsi="Times New Roman" w:cs="Times New Roman"/>
          <w:sz w:val="22"/>
          <w:szCs w:val="22"/>
        </w:rPr>
      </w:pPr>
      <w:r w:rsidRPr="000C6548">
        <w:rPr>
          <w:rFonts w:ascii="Times New Roman" w:hAnsi="Times New Roman" w:cs="Times New Roman"/>
          <w:sz w:val="22"/>
          <w:szCs w:val="22"/>
        </w:rPr>
        <w:t>Cialdini, R. (1993). Influence–The Psychology of Persuasion. New York: Quill William Morrow.</w:t>
      </w:r>
    </w:p>
    <w:p w14:paraId="5D40052B" w14:textId="58DA6DB6" w:rsidR="00A54A9A" w:rsidRPr="000C6548" w:rsidRDefault="00A54A9A" w:rsidP="000C6548">
      <w:pPr>
        <w:pStyle w:val="NormalWeb"/>
        <w:spacing w:before="0" w:beforeAutospacing="0" w:afterAutospacing="0"/>
        <w:ind w:left="480" w:hanging="480"/>
        <w:jc w:val="both"/>
        <w:rPr>
          <w:rFonts w:ascii="Times New Roman" w:hAnsi="Times New Roman" w:cs="Times New Roman"/>
          <w:sz w:val="22"/>
          <w:szCs w:val="22"/>
        </w:rPr>
      </w:pPr>
      <w:r w:rsidRPr="000C6548">
        <w:rPr>
          <w:rFonts w:ascii="Times New Roman" w:hAnsi="Times New Roman" w:cs="Times New Roman"/>
          <w:sz w:val="22"/>
          <w:szCs w:val="22"/>
          <w:lang w:val="es-ES"/>
        </w:rPr>
        <w:t xml:space="preserve">Corgnet, B., Hernán-González, R., Kujal, P., &amp; Porter, D. (2014). </w:t>
      </w:r>
      <w:r w:rsidRPr="000C6548">
        <w:rPr>
          <w:rFonts w:ascii="Times New Roman" w:hAnsi="Times New Roman" w:cs="Times New Roman"/>
          <w:sz w:val="22"/>
          <w:szCs w:val="22"/>
        </w:rPr>
        <w:t xml:space="preserve">The Effect of Earned Versus House Money on Price Bubble Formation in Experimental Asset Markets. </w:t>
      </w:r>
      <w:r w:rsidRPr="000C6548">
        <w:rPr>
          <w:rFonts w:ascii="Times New Roman" w:hAnsi="Times New Roman" w:cs="Times New Roman"/>
          <w:i/>
          <w:iCs/>
          <w:sz w:val="22"/>
          <w:szCs w:val="22"/>
        </w:rPr>
        <w:t>Review of Finance</w:t>
      </w:r>
      <w:r w:rsidRPr="000C6548">
        <w:rPr>
          <w:rFonts w:ascii="Times New Roman" w:hAnsi="Times New Roman" w:cs="Times New Roman"/>
          <w:sz w:val="22"/>
          <w:szCs w:val="22"/>
        </w:rPr>
        <w:t xml:space="preserve">, </w:t>
      </w:r>
      <w:r w:rsidRPr="000C6548">
        <w:rPr>
          <w:rFonts w:ascii="Times New Roman" w:hAnsi="Times New Roman" w:cs="Times New Roman"/>
          <w:i/>
          <w:iCs/>
          <w:sz w:val="22"/>
          <w:szCs w:val="22"/>
        </w:rPr>
        <w:t>19</w:t>
      </w:r>
      <w:r w:rsidRPr="000C6548">
        <w:rPr>
          <w:rFonts w:ascii="Times New Roman" w:hAnsi="Times New Roman" w:cs="Times New Roman"/>
          <w:sz w:val="22"/>
          <w:szCs w:val="22"/>
        </w:rPr>
        <w:t xml:space="preserve">(4), 1455–1488. </w:t>
      </w:r>
    </w:p>
    <w:p w14:paraId="4EAFBC67" w14:textId="39B06325" w:rsidR="00F22CC9" w:rsidRPr="000C6548" w:rsidRDefault="00F22CC9" w:rsidP="000C6548">
      <w:pPr>
        <w:pStyle w:val="NormalWeb"/>
        <w:spacing w:before="0" w:beforeAutospacing="0" w:afterAutospacing="0"/>
        <w:ind w:left="480" w:hanging="480"/>
        <w:jc w:val="both"/>
        <w:rPr>
          <w:rFonts w:ascii="Times New Roman" w:hAnsi="Times New Roman" w:cs="Times New Roman"/>
          <w:sz w:val="22"/>
          <w:szCs w:val="22"/>
          <w:lang w:val="en-NZ"/>
        </w:rPr>
      </w:pPr>
      <w:r w:rsidRPr="000C6548">
        <w:rPr>
          <w:rFonts w:ascii="Times New Roman" w:hAnsi="Times New Roman" w:cs="Times New Roman"/>
          <w:sz w:val="22"/>
          <w:szCs w:val="22"/>
          <w:lang w:val="en-NZ"/>
        </w:rPr>
        <w:t xml:space="preserve">Deck, C., Servatka, M., &amp; Tucker, S. (2020) Designing Call Auction Institutions to Eliminate Price Bubbles: Is English Dutch the Best? </w:t>
      </w:r>
      <w:r w:rsidRPr="000C6548">
        <w:rPr>
          <w:rFonts w:ascii="Times New Roman" w:hAnsi="Times New Roman" w:cs="Times New Roman"/>
          <w:i/>
          <w:iCs/>
          <w:sz w:val="22"/>
          <w:szCs w:val="22"/>
          <w:lang w:val="en-NZ"/>
        </w:rPr>
        <w:t>American Economic Review: Insights,</w:t>
      </w:r>
      <w:r w:rsidRPr="000C6548">
        <w:rPr>
          <w:rFonts w:ascii="Times New Roman" w:hAnsi="Times New Roman" w:cs="Times New Roman"/>
          <w:sz w:val="22"/>
          <w:szCs w:val="22"/>
          <w:lang w:val="en-NZ"/>
        </w:rPr>
        <w:t xml:space="preserve"> 2(2), 225-36.</w:t>
      </w:r>
    </w:p>
    <w:p w14:paraId="2B183796" w14:textId="2F4D93E3" w:rsidR="000D753A" w:rsidRPr="000C6548" w:rsidRDefault="000D753A" w:rsidP="000C6548">
      <w:pPr>
        <w:pStyle w:val="NormalWeb"/>
        <w:spacing w:before="0" w:beforeAutospacing="0" w:afterAutospacing="0"/>
        <w:ind w:left="480" w:hanging="480"/>
        <w:jc w:val="both"/>
        <w:rPr>
          <w:rFonts w:ascii="Times New Roman" w:hAnsi="Times New Roman" w:cs="Times New Roman"/>
          <w:sz w:val="22"/>
          <w:szCs w:val="22"/>
          <w:lang w:val="en-NZ"/>
        </w:rPr>
      </w:pPr>
      <w:r w:rsidRPr="000C6548">
        <w:rPr>
          <w:rFonts w:ascii="Times New Roman" w:hAnsi="Times New Roman" w:cs="Times New Roman"/>
          <w:sz w:val="22"/>
          <w:szCs w:val="22"/>
          <w:lang w:val="en-NZ"/>
        </w:rPr>
        <w:t xml:space="preserve"> </w:t>
      </w:r>
      <w:r w:rsidRPr="000C6548">
        <w:rPr>
          <w:rFonts w:ascii="Times New Roman" w:hAnsi="Times New Roman" w:cs="Times New Roman"/>
          <w:sz w:val="22"/>
          <w:szCs w:val="22"/>
        </w:rPr>
        <w:t xml:space="preserve">De Long, J., Shleifer, A., Summers, L., &amp; Waldmann, R. (1990a). Noise Trader Risk in Financial Markets. </w:t>
      </w:r>
      <w:r w:rsidRPr="000C6548">
        <w:rPr>
          <w:rFonts w:ascii="Times New Roman" w:hAnsi="Times New Roman" w:cs="Times New Roman"/>
          <w:i/>
          <w:iCs/>
          <w:sz w:val="22"/>
          <w:szCs w:val="22"/>
        </w:rPr>
        <w:t>Journal of Political Economy</w:t>
      </w:r>
      <w:r w:rsidRPr="000C6548">
        <w:rPr>
          <w:rFonts w:ascii="Times New Roman" w:hAnsi="Times New Roman" w:cs="Times New Roman"/>
          <w:sz w:val="22"/>
          <w:szCs w:val="22"/>
        </w:rPr>
        <w:t xml:space="preserve">, 98(4), 703-738. </w:t>
      </w:r>
    </w:p>
    <w:p w14:paraId="6A34D9AE" w14:textId="4E2F26BC" w:rsidR="002E2D1F" w:rsidRPr="000C6548" w:rsidRDefault="002E2D1F" w:rsidP="000C6548">
      <w:pPr>
        <w:pStyle w:val="NormalWeb"/>
        <w:spacing w:before="0" w:beforeAutospacing="0" w:afterAutospacing="0"/>
        <w:ind w:left="480" w:hanging="480"/>
        <w:jc w:val="both"/>
        <w:rPr>
          <w:rFonts w:ascii="Times New Roman" w:hAnsi="Times New Roman" w:cs="Times New Roman"/>
          <w:sz w:val="22"/>
          <w:szCs w:val="22"/>
          <w:lang w:val="en-NZ"/>
        </w:rPr>
      </w:pPr>
      <w:r w:rsidRPr="000C6548">
        <w:rPr>
          <w:rFonts w:ascii="Calibri" w:hAnsi="Calibri" w:cs="Calibri"/>
          <w:sz w:val="22"/>
          <w:szCs w:val="22"/>
          <w:lang w:val="en-NZ"/>
        </w:rPr>
        <w:t>﻿</w:t>
      </w:r>
      <w:r w:rsidRPr="000C6548">
        <w:rPr>
          <w:rFonts w:ascii="Times New Roman" w:hAnsi="Times New Roman" w:cs="Times New Roman"/>
          <w:sz w:val="22"/>
          <w:szCs w:val="22"/>
          <w:lang w:val="en-NZ"/>
        </w:rPr>
        <w:t xml:space="preserve">De Long, J. B., Shleifer, A., Summers, L. H., &amp; Waldmann, R. J. (1990b). Positive Feedback Investment Strategies and Destabilizing Rational Speculation. </w:t>
      </w:r>
      <w:r w:rsidRPr="000C6548">
        <w:rPr>
          <w:rFonts w:ascii="Times New Roman" w:hAnsi="Times New Roman" w:cs="Times New Roman"/>
          <w:i/>
          <w:iCs/>
          <w:sz w:val="22"/>
          <w:szCs w:val="22"/>
          <w:lang w:val="en-NZ"/>
        </w:rPr>
        <w:t>Journal of Finance</w:t>
      </w:r>
      <w:r w:rsidRPr="000C6548">
        <w:rPr>
          <w:rFonts w:ascii="Times New Roman" w:hAnsi="Times New Roman" w:cs="Times New Roman"/>
          <w:sz w:val="22"/>
          <w:szCs w:val="22"/>
          <w:lang w:val="en-NZ"/>
        </w:rPr>
        <w:t xml:space="preserve">, 45(2), 379–395. </w:t>
      </w:r>
    </w:p>
    <w:p w14:paraId="17B311C7" w14:textId="2A03ADF2" w:rsidR="002A3822" w:rsidRPr="000C6548" w:rsidRDefault="00056773" w:rsidP="000C6548">
      <w:pPr>
        <w:pStyle w:val="NormalWeb"/>
        <w:spacing w:before="0" w:beforeAutospacing="0" w:afterAutospacing="0"/>
        <w:ind w:left="480" w:hanging="480"/>
        <w:jc w:val="both"/>
        <w:rPr>
          <w:rFonts w:ascii="Times New Roman" w:hAnsi="Times New Roman" w:cs="Times New Roman"/>
          <w:sz w:val="22"/>
          <w:szCs w:val="22"/>
          <w:lang w:val="en-NZ"/>
        </w:rPr>
      </w:pPr>
      <w:r w:rsidRPr="000C6548">
        <w:rPr>
          <w:rFonts w:ascii="Times New Roman" w:hAnsi="Times New Roman" w:cs="Times New Roman"/>
          <w:sz w:val="22"/>
          <w:szCs w:val="22"/>
          <w:lang w:val="en-NZ"/>
        </w:rPr>
        <w:t xml:space="preserve">DeMartino, B., O’Doherty, J. P., Ray, D., Bossaerts, P., &amp; Camerer, C. (2013). In the mind of the market: Theory of mind biases value computation during financial bubbles. </w:t>
      </w:r>
      <w:r w:rsidRPr="000C6548">
        <w:rPr>
          <w:rFonts w:ascii="Times New Roman" w:hAnsi="Times New Roman" w:cs="Times New Roman"/>
          <w:i/>
          <w:sz w:val="22"/>
          <w:szCs w:val="22"/>
          <w:lang w:val="en-NZ"/>
        </w:rPr>
        <w:t>Neuron</w:t>
      </w:r>
      <w:r w:rsidRPr="000C6548">
        <w:rPr>
          <w:rFonts w:ascii="Times New Roman" w:hAnsi="Times New Roman" w:cs="Times New Roman"/>
          <w:sz w:val="22"/>
          <w:szCs w:val="22"/>
          <w:lang w:val="en-NZ"/>
        </w:rPr>
        <w:t>, 80(4), 1102.</w:t>
      </w:r>
    </w:p>
    <w:p w14:paraId="3D94B788" w14:textId="45DC10F2" w:rsidR="009328F8" w:rsidRPr="000C6548" w:rsidRDefault="009328F8" w:rsidP="000C6548">
      <w:pPr>
        <w:pStyle w:val="NormalWeb"/>
        <w:spacing w:before="0" w:beforeAutospacing="0" w:afterAutospacing="0"/>
        <w:ind w:left="480" w:hanging="480"/>
        <w:jc w:val="both"/>
        <w:rPr>
          <w:rFonts w:ascii="Times New Roman" w:hAnsi="Times New Roman" w:cs="Times New Roman"/>
          <w:sz w:val="22"/>
          <w:szCs w:val="22"/>
        </w:rPr>
      </w:pPr>
      <w:r w:rsidRPr="000C6548">
        <w:rPr>
          <w:rFonts w:ascii="Times New Roman" w:hAnsi="Times New Roman" w:cs="Times New Roman"/>
          <w:sz w:val="22"/>
          <w:szCs w:val="22"/>
        </w:rPr>
        <w:t xml:space="preserve">Fischbacher, U. (2007). z-Tree: Zurich toolbox for ready-made economic experiments. </w:t>
      </w:r>
      <w:r w:rsidRPr="000C6548">
        <w:rPr>
          <w:rFonts w:ascii="Times New Roman" w:hAnsi="Times New Roman" w:cs="Times New Roman"/>
          <w:i/>
          <w:iCs/>
          <w:sz w:val="22"/>
          <w:szCs w:val="22"/>
        </w:rPr>
        <w:t>Experimental Economics</w:t>
      </w:r>
      <w:r w:rsidRPr="000C6548">
        <w:rPr>
          <w:rFonts w:ascii="Times New Roman" w:hAnsi="Times New Roman" w:cs="Times New Roman"/>
          <w:sz w:val="22"/>
          <w:szCs w:val="22"/>
        </w:rPr>
        <w:t xml:space="preserve">, </w:t>
      </w:r>
      <w:r w:rsidRPr="000C6548">
        <w:rPr>
          <w:rFonts w:ascii="Times New Roman" w:hAnsi="Times New Roman" w:cs="Times New Roman"/>
          <w:i/>
          <w:iCs/>
          <w:sz w:val="22"/>
          <w:szCs w:val="22"/>
        </w:rPr>
        <w:t>10</w:t>
      </w:r>
      <w:r w:rsidRPr="000C6548">
        <w:rPr>
          <w:rFonts w:ascii="Times New Roman" w:hAnsi="Times New Roman" w:cs="Times New Roman"/>
          <w:sz w:val="22"/>
          <w:szCs w:val="22"/>
        </w:rPr>
        <w:t xml:space="preserve">(2), 171–178. </w:t>
      </w:r>
    </w:p>
    <w:p w14:paraId="7A9BCDE7" w14:textId="596FD030" w:rsidR="00076590" w:rsidRPr="000C6548" w:rsidRDefault="00076590" w:rsidP="000C6548">
      <w:pPr>
        <w:pStyle w:val="NormalWeb"/>
        <w:spacing w:before="0" w:beforeAutospacing="0" w:afterAutospacing="0"/>
        <w:ind w:left="480" w:hanging="480"/>
        <w:jc w:val="both"/>
        <w:rPr>
          <w:rFonts w:ascii="Times New Roman" w:hAnsi="Times New Roman" w:cs="Times New Roman"/>
          <w:sz w:val="22"/>
          <w:szCs w:val="22"/>
        </w:rPr>
      </w:pPr>
      <w:r w:rsidRPr="000C6548">
        <w:rPr>
          <w:rFonts w:ascii="Times New Roman" w:hAnsi="Times New Roman" w:cs="Times New Roman"/>
          <w:sz w:val="22"/>
          <w:szCs w:val="22"/>
        </w:rPr>
        <w:t xml:space="preserve">Gong, B., Pan, D., &amp; Shi, D. (2017). New Investors and Bubbles: An Analysis of the Baosteel Call Warrant Bubble. </w:t>
      </w:r>
      <w:r w:rsidRPr="000C6548">
        <w:rPr>
          <w:rFonts w:ascii="Times New Roman" w:hAnsi="Times New Roman" w:cs="Times New Roman"/>
          <w:i/>
          <w:iCs/>
          <w:sz w:val="22"/>
          <w:szCs w:val="22"/>
        </w:rPr>
        <w:t>Management Science</w:t>
      </w:r>
      <w:r w:rsidRPr="000C6548">
        <w:rPr>
          <w:rFonts w:ascii="Times New Roman" w:hAnsi="Times New Roman" w:cs="Times New Roman"/>
          <w:sz w:val="22"/>
          <w:szCs w:val="22"/>
        </w:rPr>
        <w:t xml:space="preserve">, </w:t>
      </w:r>
      <w:r w:rsidRPr="000C6548">
        <w:rPr>
          <w:rFonts w:ascii="Times New Roman" w:hAnsi="Times New Roman" w:cs="Times New Roman"/>
          <w:i/>
          <w:iCs/>
          <w:sz w:val="22"/>
          <w:szCs w:val="22"/>
        </w:rPr>
        <w:t>63</w:t>
      </w:r>
      <w:r w:rsidRPr="000C6548">
        <w:rPr>
          <w:rFonts w:ascii="Times New Roman" w:hAnsi="Times New Roman" w:cs="Times New Roman"/>
          <w:sz w:val="22"/>
          <w:szCs w:val="22"/>
        </w:rPr>
        <w:t xml:space="preserve">(8), 2493–2508. </w:t>
      </w:r>
    </w:p>
    <w:p w14:paraId="6E728B71" w14:textId="46F38D7C" w:rsidR="004D2DD0" w:rsidRPr="000C6548" w:rsidRDefault="004D2DD0" w:rsidP="000C6548">
      <w:pPr>
        <w:pStyle w:val="NormalWeb"/>
        <w:spacing w:before="0" w:beforeAutospacing="0" w:afterAutospacing="0"/>
        <w:ind w:left="480" w:hanging="480"/>
        <w:jc w:val="both"/>
        <w:rPr>
          <w:rFonts w:ascii="Times New Roman" w:hAnsi="Times New Roman" w:cs="Times New Roman"/>
          <w:sz w:val="22"/>
          <w:szCs w:val="22"/>
        </w:rPr>
      </w:pPr>
      <w:r w:rsidRPr="000C6548">
        <w:rPr>
          <w:rFonts w:ascii="Times New Roman" w:hAnsi="Times New Roman" w:cs="Times New Roman"/>
          <w:sz w:val="22"/>
          <w:szCs w:val="22"/>
        </w:rPr>
        <w:t>Hardouvelis, G. A., &amp; Stamatiou, T. G. (2011). Hedge funds and the US real estate bubble: Evidence from NYSE real estate firms. Working Paper.</w:t>
      </w:r>
    </w:p>
    <w:p w14:paraId="5F9FB918" w14:textId="1AD8138B" w:rsidR="00BB45DD" w:rsidRPr="000C6548" w:rsidRDefault="00BB45DD" w:rsidP="000C6548">
      <w:pPr>
        <w:pStyle w:val="NormalWeb"/>
        <w:spacing w:before="0" w:beforeAutospacing="0" w:afterAutospacing="0"/>
        <w:ind w:left="480" w:hanging="480"/>
        <w:jc w:val="both"/>
        <w:rPr>
          <w:rFonts w:ascii="Times New Roman" w:hAnsi="Times New Roman" w:cs="Times New Roman"/>
          <w:sz w:val="22"/>
          <w:szCs w:val="22"/>
        </w:rPr>
      </w:pPr>
      <w:r w:rsidRPr="000C6548">
        <w:rPr>
          <w:rFonts w:ascii="Times New Roman" w:hAnsi="Times New Roman" w:cs="Times New Roman"/>
          <w:sz w:val="22"/>
          <w:szCs w:val="22"/>
          <w:lang w:val="en-NZ"/>
        </w:rPr>
        <w:lastRenderedPageBreak/>
        <w:t xml:space="preserve">Haruvy, E., &amp; Noussair, C.N., (2006). The effect of short selling on bubbles and crashes in experimental spot asset markets? </w:t>
      </w:r>
      <w:r w:rsidRPr="000C6548">
        <w:rPr>
          <w:rFonts w:ascii="Times New Roman" w:hAnsi="Times New Roman" w:cs="Times New Roman"/>
          <w:i/>
          <w:iCs/>
          <w:sz w:val="22"/>
          <w:szCs w:val="22"/>
        </w:rPr>
        <w:t>J. Finance</w:t>
      </w:r>
      <w:r w:rsidRPr="000C6548">
        <w:rPr>
          <w:rFonts w:ascii="Times New Roman" w:hAnsi="Times New Roman" w:cs="Times New Roman"/>
          <w:sz w:val="22"/>
          <w:szCs w:val="22"/>
        </w:rPr>
        <w:t>, 61(3), 1119–1157.</w:t>
      </w:r>
    </w:p>
    <w:p w14:paraId="7F852852" w14:textId="4AB11959" w:rsidR="00914606" w:rsidRPr="000C6548" w:rsidRDefault="00914606" w:rsidP="000C6548">
      <w:pPr>
        <w:pStyle w:val="NormalWeb"/>
        <w:spacing w:before="0" w:beforeAutospacing="0" w:afterAutospacing="0"/>
        <w:ind w:left="480" w:hanging="480"/>
        <w:jc w:val="both"/>
        <w:rPr>
          <w:rFonts w:ascii="Times New Roman" w:hAnsi="Times New Roman" w:cs="Times New Roman"/>
          <w:sz w:val="22"/>
          <w:szCs w:val="22"/>
        </w:rPr>
      </w:pPr>
      <w:r w:rsidRPr="000C6548">
        <w:rPr>
          <w:rFonts w:ascii="Times New Roman" w:hAnsi="Times New Roman" w:cs="Times New Roman"/>
          <w:sz w:val="22"/>
          <w:szCs w:val="22"/>
        </w:rPr>
        <w:t xml:space="preserve">Huber, J., &amp; Kirchler, M. (2012). The impact of instructions and procedure on reducing confusion and bubbles in experimental asset markets. </w:t>
      </w:r>
      <w:r w:rsidRPr="000C6548">
        <w:rPr>
          <w:rFonts w:ascii="Times New Roman" w:hAnsi="Times New Roman" w:cs="Times New Roman"/>
          <w:i/>
          <w:iCs/>
          <w:sz w:val="22"/>
          <w:szCs w:val="22"/>
        </w:rPr>
        <w:t>Experimental Economics</w:t>
      </w:r>
      <w:r w:rsidRPr="000C6548">
        <w:rPr>
          <w:rFonts w:ascii="Times New Roman" w:hAnsi="Times New Roman" w:cs="Times New Roman"/>
          <w:sz w:val="22"/>
          <w:szCs w:val="22"/>
        </w:rPr>
        <w:t xml:space="preserve">, </w:t>
      </w:r>
      <w:r w:rsidRPr="000C6548">
        <w:rPr>
          <w:rFonts w:ascii="Times New Roman" w:hAnsi="Times New Roman" w:cs="Times New Roman"/>
          <w:i/>
          <w:iCs/>
          <w:sz w:val="22"/>
          <w:szCs w:val="22"/>
        </w:rPr>
        <w:t>15</w:t>
      </w:r>
      <w:r w:rsidRPr="000C6548">
        <w:rPr>
          <w:rFonts w:ascii="Times New Roman" w:hAnsi="Times New Roman" w:cs="Times New Roman"/>
          <w:sz w:val="22"/>
          <w:szCs w:val="22"/>
        </w:rPr>
        <w:t>(1), 89–105.</w:t>
      </w:r>
    </w:p>
    <w:p w14:paraId="3D13E7E2" w14:textId="0E573CC5" w:rsidR="00076590" w:rsidRPr="000C6548" w:rsidRDefault="00076590" w:rsidP="000C6548">
      <w:pPr>
        <w:pStyle w:val="NormalWeb"/>
        <w:spacing w:before="0" w:beforeAutospacing="0" w:afterAutospacing="0"/>
        <w:ind w:left="480" w:hanging="480"/>
        <w:jc w:val="both"/>
        <w:rPr>
          <w:rFonts w:ascii="Times New Roman" w:hAnsi="Times New Roman" w:cs="Times New Roman"/>
          <w:sz w:val="22"/>
          <w:szCs w:val="22"/>
        </w:rPr>
      </w:pPr>
      <w:r w:rsidRPr="000C6548">
        <w:rPr>
          <w:rFonts w:ascii="Times New Roman" w:hAnsi="Times New Roman" w:cs="Times New Roman"/>
          <w:sz w:val="22"/>
          <w:szCs w:val="22"/>
        </w:rPr>
        <w:t xml:space="preserve">Janssen, D.-J., Füllbrunn, S., &amp; Weitzel, U. (2019). Individual speculative behavior and overpricing in experimental asset markets. </w:t>
      </w:r>
      <w:r w:rsidRPr="000C6548">
        <w:rPr>
          <w:rFonts w:ascii="Times New Roman" w:hAnsi="Times New Roman" w:cs="Times New Roman"/>
          <w:i/>
          <w:iCs/>
          <w:sz w:val="22"/>
          <w:szCs w:val="22"/>
        </w:rPr>
        <w:t>Experimental Economics</w:t>
      </w:r>
      <w:r w:rsidRPr="000C6548">
        <w:rPr>
          <w:rFonts w:ascii="Times New Roman" w:hAnsi="Times New Roman" w:cs="Times New Roman"/>
          <w:sz w:val="22"/>
          <w:szCs w:val="22"/>
        </w:rPr>
        <w:t xml:space="preserve">, </w:t>
      </w:r>
      <w:r w:rsidRPr="000C6548">
        <w:rPr>
          <w:rFonts w:ascii="Times New Roman" w:hAnsi="Times New Roman" w:cs="Times New Roman"/>
          <w:i/>
          <w:iCs/>
          <w:sz w:val="22"/>
          <w:szCs w:val="22"/>
        </w:rPr>
        <w:t>22</w:t>
      </w:r>
      <w:r w:rsidRPr="000C6548">
        <w:rPr>
          <w:rFonts w:ascii="Times New Roman" w:hAnsi="Times New Roman" w:cs="Times New Roman"/>
          <w:sz w:val="22"/>
          <w:szCs w:val="22"/>
        </w:rPr>
        <w:t xml:space="preserve">(3), 653–675.  </w:t>
      </w:r>
    </w:p>
    <w:p w14:paraId="53576B04" w14:textId="430381A7" w:rsidR="00076590" w:rsidRPr="000C6548" w:rsidRDefault="00076590" w:rsidP="000C6548">
      <w:pPr>
        <w:pStyle w:val="NormalWeb"/>
        <w:spacing w:before="0" w:beforeAutospacing="0" w:afterAutospacing="0"/>
        <w:ind w:left="480" w:hanging="480"/>
        <w:jc w:val="both"/>
        <w:rPr>
          <w:rFonts w:ascii="Times New Roman" w:hAnsi="Times New Roman" w:cs="Times New Roman"/>
          <w:sz w:val="22"/>
          <w:szCs w:val="22"/>
        </w:rPr>
      </w:pPr>
      <w:r w:rsidRPr="000C6548">
        <w:rPr>
          <w:rFonts w:ascii="Times New Roman" w:hAnsi="Times New Roman" w:cs="Times New Roman"/>
          <w:sz w:val="22"/>
          <w:szCs w:val="22"/>
        </w:rPr>
        <w:t xml:space="preserve">Kirchler, M., Huber, J., &amp; Stöckl, T. (2012). Thar She Bursts: Reducing Confusion Reduces Bubbles. </w:t>
      </w:r>
      <w:r w:rsidRPr="000C6548">
        <w:rPr>
          <w:rFonts w:ascii="Times New Roman" w:hAnsi="Times New Roman" w:cs="Times New Roman"/>
          <w:i/>
          <w:iCs/>
          <w:sz w:val="22"/>
          <w:szCs w:val="22"/>
        </w:rPr>
        <w:t>American Economic Review</w:t>
      </w:r>
      <w:r w:rsidRPr="000C6548">
        <w:rPr>
          <w:rFonts w:ascii="Times New Roman" w:hAnsi="Times New Roman" w:cs="Times New Roman"/>
          <w:sz w:val="22"/>
          <w:szCs w:val="22"/>
        </w:rPr>
        <w:t xml:space="preserve">, </w:t>
      </w:r>
      <w:r w:rsidRPr="000C6548">
        <w:rPr>
          <w:rFonts w:ascii="Times New Roman" w:hAnsi="Times New Roman" w:cs="Times New Roman"/>
          <w:i/>
          <w:iCs/>
          <w:sz w:val="22"/>
          <w:szCs w:val="22"/>
        </w:rPr>
        <w:t>102</w:t>
      </w:r>
      <w:r w:rsidRPr="000C6548">
        <w:rPr>
          <w:rFonts w:ascii="Times New Roman" w:hAnsi="Times New Roman" w:cs="Times New Roman"/>
          <w:sz w:val="22"/>
          <w:szCs w:val="22"/>
        </w:rPr>
        <w:t xml:space="preserve">(2), 865–883.  </w:t>
      </w:r>
    </w:p>
    <w:p w14:paraId="784CD4FF" w14:textId="21B4D871" w:rsidR="00202823" w:rsidRPr="000C6548" w:rsidRDefault="00202823" w:rsidP="000C6548">
      <w:pPr>
        <w:pStyle w:val="NormalWeb"/>
        <w:spacing w:before="0" w:beforeAutospacing="0" w:afterAutospacing="0"/>
        <w:ind w:left="480" w:hanging="480"/>
        <w:jc w:val="both"/>
        <w:rPr>
          <w:rFonts w:ascii="Times New Roman" w:hAnsi="Times New Roman" w:cs="Times New Roman"/>
          <w:sz w:val="22"/>
          <w:szCs w:val="22"/>
        </w:rPr>
      </w:pPr>
      <w:r w:rsidRPr="000C6548">
        <w:rPr>
          <w:rFonts w:ascii="Times New Roman" w:hAnsi="Times New Roman" w:cs="Times New Roman"/>
          <w:sz w:val="22"/>
          <w:szCs w:val="22"/>
        </w:rPr>
        <w:t xml:space="preserve">Kocher, M. G., Schindler, D., Trautmann, S. T., &amp; Xu, Y. (2019). Risk, time pressure, and selection effects. </w:t>
      </w:r>
      <w:r w:rsidRPr="000C6548">
        <w:rPr>
          <w:rFonts w:ascii="Times New Roman" w:hAnsi="Times New Roman" w:cs="Times New Roman"/>
          <w:i/>
          <w:iCs/>
          <w:sz w:val="22"/>
          <w:szCs w:val="22"/>
        </w:rPr>
        <w:t>Experimental Economics</w:t>
      </w:r>
      <w:r w:rsidRPr="000C6548">
        <w:rPr>
          <w:rFonts w:ascii="Times New Roman" w:hAnsi="Times New Roman" w:cs="Times New Roman"/>
          <w:sz w:val="22"/>
          <w:szCs w:val="22"/>
        </w:rPr>
        <w:t xml:space="preserve">, </w:t>
      </w:r>
      <w:r w:rsidRPr="000C6548">
        <w:rPr>
          <w:rFonts w:ascii="Times New Roman" w:hAnsi="Times New Roman" w:cs="Times New Roman"/>
          <w:i/>
          <w:iCs/>
          <w:sz w:val="22"/>
          <w:szCs w:val="22"/>
        </w:rPr>
        <w:t>22</w:t>
      </w:r>
      <w:r w:rsidRPr="000C6548">
        <w:rPr>
          <w:rFonts w:ascii="Times New Roman" w:hAnsi="Times New Roman" w:cs="Times New Roman"/>
          <w:sz w:val="22"/>
          <w:szCs w:val="22"/>
        </w:rPr>
        <w:t xml:space="preserve">(1), 216–246. </w:t>
      </w:r>
    </w:p>
    <w:p w14:paraId="0FE3291E" w14:textId="74911BE8" w:rsidR="00A54A9A" w:rsidRPr="000C6548" w:rsidRDefault="00A54A9A" w:rsidP="000C6548">
      <w:pPr>
        <w:pStyle w:val="NormalWeb"/>
        <w:spacing w:before="0" w:beforeAutospacing="0" w:afterAutospacing="0"/>
        <w:ind w:left="480" w:hanging="480"/>
        <w:jc w:val="both"/>
        <w:rPr>
          <w:rFonts w:ascii="Times New Roman" w:hAnsi="Times New Roman" w:cs="Times New Roman"/>
          <w:sz w:val="22"/>
          <w:szCs w:val="22"/>
        </w:rPr>
      </w:pPr>
      <w:r w:rsidRPr="000C6548">
        <w:rPr>
          <w:rFonts w:ascii="Times New Roman" w:hAnsi="Times New Roman" w:cs="Times New Roman"/>
          <w:sz w:val="22"/>
          <w:szCs w:val="22"/>
        </w:rPr>
        <w:t>Lei, V., Noussair, C., &amp; Plott, C. (2001). Nonspeculative Bubbles in Experimental Asset Markets: Lack of Common Knowledge of Rationality vs. Actual Irrationality. </w:t>
      </w:r>
      <w:r w:rsidRPr="000C6548">
        <w:rPr>
          <w:rFonts w:ascii="Times New Roman" w:hAnsi="Times New Roman" w:cs="Times New Roman"/>
          <w:i/>
          <w:iCs/>
          <w:sz w:val="22"/>
          <w:szCs w:val="22"/>
        </w:rPr>
        <w:t>Econometrica,</w:t>
      </w:r>
      <w:r w:rsidRPr="000C6548">
        <w:rPr>
          <w:rFonts w:ascii="Times New Roman" w:hAnsi="Times New Roman" w:cs="Times New Roman"/>
          <w:sz w:val="22"/>
          <w:szCs w:val="22"/>
        </w:rPr>
        <w:t> </w:t>
      </w:r>
      <w:r w:rsidRPr="000C6548">
        <w:rPr>
          <w:rFonts w:ascii="Times New Roman" w:hAnsi="Times New Roman" w:cs="Times New Roman"/>
          <w:i/>
          <w:iCs/>
          <w:sz w:val="22"/>
          <w:szCs w:val="22"/>
        </w:rPr>
        <w:t>69</w:t>
      </w:r>
      <w:r w:rsidRPr="000C6548">
        <w:rPr>
          <w:rFonts w:ascii="Times New Roman" w:hAnsi="Times New Roman" w:cs="Times New Roman"/>
          <w:sz w:val="22"/>
          <w:szCs w:val="22"/>
        </w:rPr>
        <w:t xml:space="preserve">(4), 831-859. </w:t>
      </w:r>
    </w:p>
    <w:p w14:paraId="7DE88C5D" w14:textId="0CF12AA9" w:rsidR="00E91710" w:rsidRPr="000C6548" w:rsidRDefault="00E91710" w:rsidP="000C6548">
      <w:pPr>
        <w:pStyle w:val="NormalWeb"/>
        <w:spacing w:before="0" w:beforeAutospacing="0" w:afterAutospacing="0"/>
        <w:ind w:left="480" w:hanging="480"/>
        <w:jc w:val="both"/>
        <w:rPr>
          <w:rFonts w:ascii="Times New Roman" w:hAnsi="Times New Roman" w:cs="Times New Roman"/>
          <w:sz w:val="22"/>
          <w:szCs w:val="22"/>
        </w:rPr>
      </w:pPr>
      <w:r w:rsidRPr="000C6548">
        <w:rPr>
          <w:rFonts w:ascii="Times New Roman" w:hAnsi="Times New Roman" w:cs="Times New Roman"/>
          <w:sz w:val="22"/>
          <w:szCs w:val="22"/>
        </w:rPr>
        <w:t xml:space="preserve">Lei, V., Noussair, C., &amp; Plott, C. (2002). Asset Bubbles and Rationality: Additional Evidence </w:t>
      </w:r>
      <w:r w:rsidR="008D69B8" w:rsidRPr="000C6548">
        <w:rPr>
          <w:rFonts w:ascii="Times New Roman" w:hAnsi="Times New Roman" w:cs="Times New Roman"/>
          <w:sz w:val="22"/>
          <w:szCs w:val="22"/>
        </w:rPr>
        <w:t>from</w:t>
      </w:r>
      <w:r w:rsidRPr="000C6548">
        <w:rPr>
          <w:rFonts w:ascii="Times New Roman" w:hAnsi="Times New Roman" w:cs="Times New Roman"/>
          <w:sz w:val="22"/>
          <w:szCs w:val="22"/>
        </w:rPr>
        <w:t xml:space="preserve"> Capital Gains Tax Experiments. California Institute of Technology Working Paper.</w:t>
      </w:r>
    </w:p>
    <w:p w14:paraId="34F29AA9" w14:textId="6266DDA4" w:rsidR="00E91710" w:rsidRPr="000C6548" w:rsidRDefault="00E91710" w:rsidP="000C6548">
      <w:pPr>
        <w:pStyle w:val="NormalWeb"/>
        <w:spacing w:before="0" w:beforeAutospacing="0" w:afterAutospacing="0"/>
        <w:ind w:left="480" w:hanging="480"/>
        <w:jc w:val="both"/>
        <w:rPr>
          <w:rFonts w:ascii="Times New Roman" w:hAnsi="Times New Roman" w:cs="Times New Roman"/>
          <w:sz w:val="22"/>
          <w:szCs w:val="22"/>
        </w:rPr>
      </w:pPr>
      <w:r w:rsidRPr="000C6548">
        <w:rPr>
          <w:rFonts w:ascii="Times New Roman" w:hAnsi="Times New Roman" w:cs="Times New Roman"/>
          <w:sz w:val="22"/>
          <w:szCs w:val="22"/>
        </w:rPr>
        <w:t xml:space="preserve">Lei, V., &amp; Vesely, F. (2009). Market Efficiency: Evidence from a No-Bubble Asset Market Experiment. </w:t>
      </w:r>
      <w:r w:rsidRPr="000C6548">
        <w:rPr>
          <w:rFonts w:ascii="Times New Roman" w:hAnsi="Times New Roman" w:cs="Times New Roman"/>
          <w:i/>
          <w:iCs/>
          <w:sz w:val="22"/>
          <w:szCs w:val="22"/>
        </w:rPr>
        <w:t>Pacific Economic Review</w:t>
      </w:r>
      <w:r w:rsidRPr="000C6548">
        <w:rPr>
          <w:rFonts w:ascii="Times New Roman" w:hAnsi="Times New Roman" w:cs="Times New Roman"/>
          <w:sz w:val="22"/>
          <w:szCs w:val="22"/>
        </w:rPr>
        <w:t xml:space="preserve">, </w:t>
      </w:r>
      <w:r w:rsidRPr="000C6548">
        <w:rPr>
          <w:rFonts w:ascii="Times New Roman" w:hAnsi="Times New Roman" w:cs="Times New Roman"/>
          <w:i/>
          <w:iCs/>
          <w:sz w:val="22"/>
          <w:szCs w:val="22"/>
        </w:rPr>
        <w:t>14</w:t>
      </w:r>
      <w:r w:rsidRPr="000C6548">
        <w:rPr>
          <w:rFonts w:ascii="Times New Roman" w:hAnsi="Times New Roman" w:cs="Times New Roman"/>
          <w:sz w:val="22"/>
          <w:szCs w:val="22"/>
        </w:rPr>
        <w:t xml:space="preserve">(2), 246–258. </w:t>
      </w:r>
    </w:p>
    <w:p w14:paraId="36568E12" w14:textId="15E42D33" w:rsidR="00EB60AC" w:rsidRPr="000C6548" w:rsidRDefault="00EB60AC" w:rsidP="000C6548">
      <w:pPr>
        <w:pStyle w:val="NormalWeb"/>
        <w:spacing w:before="0" w:beforeAutospacing="0" w:afterAutospacing="0"/>
        <w:ind w:left="480" w:hanging="480"/>
        <w:jc w:val="both"/>
        <w:rPr>
          <w:rFonts w:ascii="Times New Roman" w:hAnsi="Times New Roman" w:cs="Times New Roman"/>
          <w:sz w:val="22"/>
          <w:szCs w:val="22"/>
        </w:rPr>
      </w:pPr>
      <w:r w:rsidRPr="000C6548">
        <w:rPr>
          <w:rFonts w:ascii="Times New Roman" w:hAnsi="Times New Roman" w:cs="Times New Roman"/>
          <w:sz w:val="22"/>
          <w:szCs w:val="22"/>
        </w:rPr>
        <w:t xml:space="preserve">Mackintosh, N. J. (2011). History of theories and measurement of intelligence. </w:t>
      </w:r>
      <w:r w:rsidRPr="000C6548">
        <w:rPr>
          <w:rFonts w:ascii="Times New Roman" w:hAnsi="Times New Roman" w:cs="Times New Roman"/>
          <w:i/>
          <w:iCs/>
          <w:sz w:val="22"/>
          <w:szCs w:val="22"/>
        </w:rPr>
        <w:t>The Cambridge handbook of intelligence</w:t>
      </w:r>
      <w:r w:rsidRPr="000C6548">
        <w:rPr>
          <w:rFonts w:ascii="Times New Roman" w:hAnsi="Times New Roman" w:cs="Times New Roman"/>
          <w:sz w:val="22"/>
          <w:szCs w:val="22"/>
        </w:rPr>
        <w:t>, R. J. Sternberg and S. B. Kaufman, eds., 3–19. Cambridge, UK: Cambridge University Press.</w:t>
      </w:r>
    </w:p>
    <w:p w14:paraId="13032630" w14:textId="24709271" w:rsidR="00202823" w:rsidRPr="000C6548" w:rsidRDefault="00202823" w:rsidP="000C6548">
      <w:pPr>
        <w:pStyle w:val="NormalWeb"/>
        <w:spacing w:before="0" w:beforeAutospacing="0" w:afterAutospacing="0"/>
        <w:ind w:left="480" w:hanging="480"/>
        <w:jc w:val="both"/>
        <w:rPr>
          <w:rFonts w:ascii="Times New Roman" w:hAnsi="Times New Roman" w:cs="Times New Roman"/>
          <w:sz w:val="22"/>
          <w:szCs w:val="22"/>
        </w:rPr>
      </w:pPr>
      <w:r w:rsidRPr="000C6548">
        <w:rPr>
          <w:rFonts w:ascii="Times New Roman" w:hAnsi="Times New Roman" w:cs="Times New Roman"/>
          <w:sz w:val="22"/>
          <w:szCs w:val="22"/>
        </w:rPr>
        <w:t xml:space="preserve">Noussair, C. N., &amp; Tucker, S. (2013). </w:t>
      </w:r>
      <w:r w:rsidR="008D4549" w:rsidRPr="000C6548">
        <w:rPr>
          <w:rFonts w:ascii="Times New Roman" w:hAnsi="Times New Roman" w:cs="Times New Roman"/>
          <w:sz w:val="22"/>
          <w:szCs w:val="22"/>
        </w:rPr>
        <w:t xml:space="preserve">Experimental Research </w:t>
      </w:r>
      <w:r w:rsidR="00581461" w:rsidRPr="000C6548">
        <w:rPr>
          <w:rFonts w:ascii="Times New Roman" w:hAnsi="Times New Roman" w:cs="Times New Roman"/>
          <w:sz w:val="22"/>
          <w:szCs w:val="22"/>
        </w:rPr>
        <w:t>o</w:t>
      </w:r>
      <w:r w:rsidR="008D4549" w:rsidRPr="000C6548">
        <w:rPr>
          <w:rFonts w:ascii="Times New Roman" w:hAnsi="Times New Roman" w:cs="Times New Roman"/>
          <w:sz w:val="22"/>
          <w:szCs w:val="22"/>
        </w:rPr>
        <w:t>n Asset Pricing</w:t>
      </w:r>
      <w:r w:rsidRPr="000C6548">
        <w:rPr>
          <w:rFonts w:ascii="Times New Roman" w:hAnsi="Times New Roman" w:cs="Times New Roman"/>
          <w:sz w:val="22"/>
          <w:szCs w:val="22"/>
        </w:rPr>
        <w:t xml:space="preserve">. </w:t>
      </w:r>
      <w:r w:rsidRPr="000C6548">
        <w:rPr>
          <w:rFonts w:ascii="Times New Roman" w:hAnsi="Times New Roman" w:cs="Times New Roman"/>
          <w:i/>
          <w:iCs/>
          <w:sz w:val="22"/>
          <w:szCs w:val="22"/>
        </w:rPr>
        <w:t>Journal of Economic Surveys</w:t>
      </w:r>
      <w:r w:rsidRPr="000C6548">
        <w:rPr>
          <w:rFonts w:ascii="Times New Roman" w:hAnsi="Times New Roman" w:cs="Times New Roman"/>
          <w:sz w:val="22"/>
          <w:szCs w:val="22"/>
        </w:rPr>
        <w:t xml:space="preserve">, </w:t>
      </w:r>
      <w:r w:rsidRPr="000C6548">
        <w:rPr>
          <w:rFonts w:ascii="Times New Roman" w:hAnsi="Times New Roman" w:cs="Times New Roman"/>
          <w:i/>
          <w:iCs/>
          <w:sz w:val="22"/>
          <w:szCs w:val="22"/>
        </w:rPr>
        <w:t>27</w:t>
      </w:r>
      <w:r w:rsidRPr="000C6548">
        <w:rPr>
          <w:rFonts w:ascii="Times New Roman" w:hAnsi="Times New Roman" w:cs="Times New Roman"/>
          <w:sz w:val="22"/>
          <w:szCs w:val="22"/>
        </w:rPr>
        <w:t xml:space="preserve">(3), 554–569. </w:t>
      </w:r>
    </w:p>
    <w:p w14:paraId="0DAEC854" w14:textId="23C471CD" w:rsidR="00E15AE7" w:rsidRPr="000C6548" w:rsidRDefault="00E15AE7" w:rsidP="000C6548">
      <w:pPr>
        <w:pStyle w:val="NormalWeb"/>
        <w:spacing w:before="0" w:beforeAutospacing="0" w:afterAutospacing="0"/>
        <w:ind w:left="480" w:hanging="480"/>
        <w:jc w:val="both"/>
        <w:rPr>
          <w:rFonts w:ascii="Times New Roman" w:hAnsi="Times New Roman" w:cs="Times New Roman"/>
          <w:sz w:val="22"/>
          <w:szCs w:val="22"/>
          <w:lang w:val="fr-FR"/>
        </w:rPr>
      </w:pPr>
      <w:r w:rsidRPr="000C6548">
        <w:rPr>
          <w:rFonts w:ascii="Times New Roman" w:hAnsi="Times New Roman" w:cs="Times New Roman"/>
          <w:sz w:val="22"/>
          <w:szCs w:val="22"/>
          <w:lang w:val="en-NZ"/>
        </w:rPr>
        <w:t>Noussair, C.N.</w:t>
      </w:r>
      <w:r w:rsidR="00686BDD" w:rsidRPr="000C6548">
        <w:rPr>
          <w:rFonts w:ascii="Times New Roman" w:hAnsi="Times New Roman" w:cs="Times New Roman"/>
          <w:sz w:val="22"/>
          <w:szCs w:val="22"/>
          <w:lang w:val="en-NZ"/>
        </w:rPr>
        <w:t>, &amp;</w:t>
      </w:r>
      <w:r w:rsidRPr="000C6548">
        <w:rPr>
          <w:rFonts w:ascii="Times New Roman" w:hAnsi="Times New Roman" w:cs="Times New Roman"/>
          <w:sz w:val="22"/>
          <w:szCs w:val="22"/>
          <w:lang w:val="en-NZ"/>
        </w:rPr>
        <w:t xml:space="preserve"> Tucker, S. (2006). </w:t>
      </w:r>
      <w:r w:rsidRPr="000C6548">
        <w:rPr>
          <w:rFonts w:ascii="Times New Roman" w:hAnsi="Times New Roman" w:cs="Times New Roman"/>
          <w:sz w:val="22"/>
          <w:szCs w:val="22"/>
        </w:rPr>
        <w:t xml:space="preserve">Futures markets and bubble formation in experimental asset markets? </w:t>
      </w:r>
      <w:r w:rsidRPr="000C6548">
        <w:rPr>
          <w:rFonts w:ascii="Times New Roman" w:hAnsi="Times New Roman" w:cs="Times New Roman"/>
          <w:i/>
          <w:iCs/>
          <w:sz w:val="22"/>
          <w:szCs w:val="22"/>
          <w:lang w:val="fr-FR"/>
        </w:rPr>
        <w:t>Pac. Econ. Rev.</w:t>
      </w:r>
      <w:r w:rsidRPr="000C6548">
        <w:rPr>
          <w:rFonts w:ascii="Times New Roman" w:hAnsi="Times New Roman" w:cs="Times New Roman"/>
          <w:sz w:val="22"/>
          <w:szCs w:val="22"/>
          <w:lang w:val="fr-FR"/>
        </w:rPr>
        <w:t xml:space="preserve"> 11 (2), 167–184.</w:t>
      </w:r>
    </w:p>
    <w:p w14:paraId="23F7120E" w14:textId="0D7CDC4F" w:rsidR="00993515" w:rsidRPr="000C6548" w:rsidRDefault="00993515" w:rsidP="000C6548">
      <w:pPr>
        <w:pStyle w:val="NormalWeb"/>
        <w:spacing w:before="0" w:beforeAutospacing="0" w:afterAutospacing="0"/>
        <w:ind w:left="480" w:hanging="480"/>
        <w:jc w:val="both"/>
        <w:rPr>
          <w:rFonts w:ascii="Times New Roman" w:hAnsi="Times New Roman" w:cs="Times New Roman"/>
          <w:sz w:val="22"/>
          <w:szCs w:val="22"/>
          <w:lang w:val="en-NZ"/>
        </w:rPr>
      </w:pPr>
      <w:r w:rsidRPr="000C6548">
        <w:rPr>
          <w:rFonts w:ascii="Times New Roman" w:hAnsi="Times New Roman" w:cs="Times New Roman"/>
          <w:sz w:val="22"/>
          <w:szCs w:val="22"/>
          <w:lang w:val="fr-FR"/>
        </w:rPr>
        <w:t>Noussair, C. N., Tucker, S., &amp;</w:t>
      </w:r>
      <w:r w:rsidR="00686BDD" w:rsidRPr="000C6548">
        <w:rPr>
          <w:rFonts w:ascii="Times New Roman" w:hAnsi="Times New Roman" w:cs="Times New Roman"/>
          <w:sz w:val="22"/>
          <w:szCs w:val="22"/>
          <w:lang w:val="fr-FR"/>
        </w:rPr>
        <w:t xml:space="preserve"> Xu, Y.</w:t>
      </w:r>
      <w:r w:rsidRPr="000C6548">
        <w:rPr>
          <w:rFonts w:ascii="Times New Roman" w:hAnsi="Times New Roman" w:cs="Times New Roman"/>
          <w:sz w:val="22"/>
          <w:szCs w:val="22"/>
          <w:lang w:val="fr-FR"/>
        </w:rPr>
        <w:t xml:space="preserve"> (201</w:t>
      </w:r>
      <w:r w:rsidR="00686BDD" w:rsidRPr="000C6548">
        <w:rPr>
          <w:rFonts w:ascii="Times New Roman" w:hAnsi="Times New Roman" w:cs="Times New Roman"/>
          <w:sz w:val="22"/>
          <w:szCs w:val="22"/>
          <w:lang w:val="fr-FR"/>
        </w:rPr>
        <w:t>6</w:t>
      </w:r>
      <w:r w:rsidRPr="000C6548">
        <w:rPr>
          <w:rFonts w:ascii="Times New Roman" w:hAnsi="Times New Roman" w:cs="Times New Roman"/>
          <w:sz w:val="22"/>
          <w:szCs w:val="22"/>
          <w:lang w:val="fr-FR"/>
        </w:rPr>
        <w:t>).</w:t>
      </w:r>
      <w:r w:rsidR="00686BDD" w:rsidRPr="000C6548">
        <w:rPr>
          <w:rFonts w:ascii="Times New Roman" w:hAnsi="Times New Roman" w:cs="Times New Roman"/>
          <w:sz w:val="22"/>
          <w:szCs w:val="22"/>
          <w:lang w:val="fr-FR"/>
        </w:rPr>
        <w:t xml:space="preserve"> </w:t>
      </w:r>
      <w:r w:rsidR="00686BDD" w:rsidRPr="000C6548">
        <w:rPr>
          <w:rFonts w:ascii="Times New Roman" w:hAnsi="Times New Roman" w:cs="Times New Roman"/>
          <w:sz w:val="22"/>
          <w:szCs w:val="22"/>
          <w:lang w:val="en-NZ"/>
        </w:rPr>
        <w:t xml:space="preserve">Futures markets, cognitive ability, and mispricing in experimental asset markets. </w:t>
      </w:r>
      <w:r w:rsidR="00686BDD" w:rsidRPr="000C6548">
        <w:rPr>
          <w:rFonts w:ascii="Times New Roman" w:hAnsi="Times New Roman" w:cs="Times New Roman"/>
          <w:i/>
          <w:iCs/>
          <w:sz w:val="22"/>
          <w:szCs w:val="22"/>
          <w:lang w:val="en-NZ"/>
        </w:rPr>
        <w:t>Journal of Economic Behavior &amp; Organization</w:t>
      </w:r>
      <w:r w:rsidR="00686BDD" w:rsidRPr="000C6548">
        <w:rPr>
          <w:rFonts w:ascii="Times New Roman" w:hAnsi="Times New Roman" w:cs="Times New Roman"/>
          <w:sz w:val="22"/>
          <w:szCs w:val="22"/>
          <w:lang w:val="en-NZ"/>
        </w:rPr>
        <w:t>, 130, 166-179</w:t>
      </w:r>
    </w:p>
    <w:p w14:paraId="5861EEEB" w14:textId="0BF422AD" w:rsidR="008E278B" w:rsidRPr="000C6548" w:rsidRDefault="008E278B" w:rsidP="000C6548">
      <w:pPr>
        <w:pStyle w:val="NormalWeb"/>
        <w:spacing w:before="0" w:beforeAutospacing="0" w:afterAutospacing="0"/>
        <w:ind w:left="480" w:hanging="480"/>
        <w:jc w:val="both"/>
        <w:rPr>
          <w:rFonts w:ascii="Times New Roman" w:hAnsi="Times New Roman" w:cs="Times New Roman"/>
          <w:sz w:val="22"/>
          <w:szCs w:val="22"/>
        </w:rPr>
      </w:pPr>
      <w:r w:rsidRPr="000C6548">
        <w:rPr>
          <w:rFonts w:ascii="Times New Roman" w:hAnsi="Times New Roman" w:cs="Times New Roman"/>
          <w:sz w:val="22"/>
          <w:szCs w:val="22"/>
        </w:rPr>
        <w:t xml:space="preserve">Oechssler, J. (2010). Searching beyond the lamppost: Let’s focus on economically relevant questions. </w:t>
      </w:r>
      <w:r w:rsidR="00814259" w:rsidRPr="000C6548">
        <w:rPr>
          <w:rFonts w:ascii="Times New Roman" w:hAnsi="Times New Roman" w:cs="Times New Roman"/>
          <w:i/>
          <w:iCs/>
          <w:sz w:val="22"/>
          <w:szCs w:val="22"/>
        </w:rPr>
        <w:t>Journal of Economic Behavior &amp; Organization</w:t>
      </w:r>
      <w:r w:rsidR="00814259" w:rsidRPr="000C6548">
        <w:rPr>
          <w:rFonts w:ascii="Times New Roman" w:hAnsi="Times New Roman" w:cs="Times New Roman"/>
          <w:sz w:val="22"/>
          <w:szCs w:val="22"/>
        </w:rPr>
        <w:t>, 73(1), 65-67,</w:t>
      </w:r>
    </w:p>
    <w:p w14:paraId="73E10248" w14:textId="401811B7" w:rsidR="00202823" w:rsidRPr="000C6548" w:rsidRDefault="00202823" w:rsidP="000C6548">
      <w:pPr>
        <w:pStyle w:val="NormalWeb"/>
        <w:spacing w:before="0" w:beforeAutospacing="0" w:afterAutospacing="0"/>
        <w:ind w:left="480" w:hanging="480"/>
        <w:jc w:val="both"/>
        <w:rPr>
          <w:rFonts w:ascii="Times New Roman" w:hAnsi="Times New Roman" w:cs="Times New Roman"/>
          <w:sz w:val="22"/>
          <w:szCs w:val="22"/>
        </w:rPr>
      </w:pPr>
      <w:r w:rsidRPr="000C6548">
        <w:rPr>
          <w:rFonts w:ascii="Times New Roman" w:hAnsi="Times New Roman" w:cs="Times New Roman"/>
          <w:sz w:val="22"/>
          <w:szCs w:val="22"/>
        </w:rPr>
        <w:t xml:space="preserve">Palan, S. (2013). </w:t>
      </w:r>
      <w:r w:rsidR="008D4549" w:rsidRPr="000C6548">
        <w:rPr>
          <w:rFonts w:ascii="Times New Roman" w:hAnsi="Times New Roman" w:cs="Times New Roman"/>
          <w:sz w:val="22"/>
          <w:szCs w:val="22"/>
        </w:rPr>
        <w:t>A Review of Bubbles and Crashes in Experimental Asset Markets</w:t>
      </w:r>
      <w:r w:rsidRPr="000C6548">
        <w:rPr>
          <w:rFonts w:ascii="Times New Roman" w:hAnsi="Times New Roman" w:cs="Times New Roman"/>
          <w:sz w:val="22"/>
          <w:szCs w:val="22"/>
        </w:rPr>
        <w:t xml:space="preserve">. </w:t>
      </w:r>
      <w:r w:rsidRPr="000C6548">
        <w:rPr>
          <w:rFonts w:ascii="Times New Roman" w:hAnsi="Times New Roman" w:cs="Times New Roman"/>
          <w:i/>
          <w:iCs/>
          <w:sz w:val="22"/>
          <w:szCs w:val="22"/>
        </w:rPr>
        <w:t>Journal of Economic Surveys</w:t>
      </w:r>
      <w:r w:rsidRPr="000C6548">
        <w:rPr>
          <w:rFonts w:ascii="Times New Roman" w:hAnsi="Times New Roman" w:cs="Times New Roman"/>
          <w:sz w:val="22"/>
          <w:szCs w:val="22"/>
        </w:rPr>
        <w:t xml:space="preserve">, </w:t>
      </w:r>
      <w:r w:rsidRPr="000C6548">
        <w:rPr>
          <w:rFonts w:ascii="Times New Roman" w:hAnsi="Times New Roman" w:cs="Times New Roman"/>
          <w:i/>
          <w:iCs/>
          <w:sz w:val="22"/>
          <w:szCs w:val="22"/>
        </w:rPr>
        <w:t>27</w:t>
      </w:r>
      <w:r w:rsidRPr="000C6548">
        <w:rPr>
          <w:rFonts w:ascii="Times New Roman" w:hAnsi="Times New Roman" w:cs="Times New Roman"/>
          <w:sz w:val="22"/>
          <w:szCs w:val="22"/>
        </w:rPr>
        <w:t xml:space="preserve">(3), 570–588. </w:t>
      </w:r>
    </w:p>
    <w:p w14:paraId="7E959328" w14:textId="2FA923A3" w:rsidR="00431846" w:rsidRPr="000C6548" w:rsidRDefault="00431846" w:rsidP="000C6548">
      <w:pPr>
        <w:pStyle w:val="NormalWeb"/>
        <w:spacing w:before="0" w:beforeAutospacing="0" w:afterAutospacing="0"/>
        <w:ind w:left="480" w:hanging="480"/>
        <w:jc w:val="both"/>
        <w:rPr>
          <w:rFonts w:ascii="Times New Roman" w:hAnsi="Times New Roman" w:cs="Times New Roman"/>
          <w:sz w:val="22"/>
          <w:szCs w:val="22"/>
        </w:rPr>
      </w:pPr>
      <w:r w:rsidRPr="000C6548">
        <w:rPr>
          <w:rFonts w:ascii="Times New Roman" w:hAnsi="Times New Roman" w:cs="Times New Roman"/>
          <w:sz w:val="22"/>
          <w:szCs w:val="22"/>
        </w:rPr>
        <w:t>Plott, C. (1991). Will Economics Become an Experimental Science? </w:t>
      </w:r>
      <w:r w:rsidRPr="000C6548">
        <w:rPr>
          <w:rFonts w:ascii="Times New Roman" w:hAnsi="Times New Roman" w:cs="Times New Roman"/>
          <w:i/>
          <w:iCs/>
          <w:sz w:val="22"/>
          <w:szCs w:val="22"/>
        </w:rPr>
        <w:t>Southern Economic Journal,</w:t>
      </w:r>
      <w:r w:rsidRPr="000C6548">
        <w:rPr>
          <w:rFonts w:ascii="Times New Roman" w:hAnsi="Times New Roman" w:cs="Times New Roman"/>
          <w:sz w:val="22"/>
          <w:szCs w:val="22"/>
        </w:rPr>
        <w:t> </w:t>
      </w:r>
      <w:r w:rsidRPr="000C6548">
        <w:rPr>
          <w:rFonts w:ascii="Times New Roman" w:hAnsi="Times New Roman" w:cs="Times New Roman"/>
          <w:i/>
          <w:iCs/>
          <w:sz w:val="22"/>
          <w:szCs w:val="22"/>
        </w:rPr>
        <w:t>57</w:t>
      </w:r>
      <w:r w:rsidRPr="000C6548">
        <w:rPr>
          <w:rFonts w:ascii="Times New Roman" w:hAnsi="Times New Roman" w:cs="Times New Roman"/>
          <w:sz w:val="22"/>
          <w:szCs w:val="22"/>
        </w:rPr>
        <w:t>(4), 901-919.</w:t>
      </w:r>
    </w:p>
    <w:p w14:paraId="3827D383" w14:textId="16B5DAF8" w:rsidR="00164412" w:rsidRPr="000C6548" w:rsidRDefault="00164412" w:rsidP="000C6548">
      <w:pPr>
        <w:autoSpaceDE w:val="0"/>
        <w:autoSpaceDN w:val="0"/>
        <w:adjustRightInd w:val="0"/>
        <w:spacing w:after="100" w:line="240" w:lineRule="auto"/>
        <w:ind w:left="432" w:hanging="432"/>
        <w:jc w:val="both"/>
        <w:rPr>
          <w:rFonts w:eastAsia="SimSun"/>
          <w:sz w:val="22"/>
          <w:szCs w:val="22"/>
          <w:lang w:val="en-US" w:eastAsia="zh-CN"/>
        </w:rPr>
      </w:pPr>
      <w:r w:rsidRPr="000C6548">
        <w:rPr>
          <w:rFonts w:eastAsia="SimSun"/>
          <w:sz w:val="22"/>
          <w:szCs w:val="22"/>
          <w:lang w:val="en-US" w:eastAsia="zh-CN"/>
        </w:rPr>
        <w:t xml:space="preserve">Plott, C., &amp; Smith, V. (2008). </w:t>
      </w:r>
      <w:r w:rsidRPr="000C6548">
        <w:rPr>
          <w:rFonts w:eastAsia="SimSun"/>
          <w:i/>
          <w:iCs/>
          <w:sz w:val="22"/>
          <w:szCs w:val="22"/>
          <w:lang w:val="en-US" w:eastAsia="zh-CN"/>
        </w:rPr>
        <w:t>Handbook of Experimental Economics Results</w:t>
      </w:r>
      <w:r w:rsidRPr="000C6548">
        <w:rPr>
          <w:rFonts w:eastAsia="SimSun"/>
          <w:sz w:val="22"/>
          <w:szCs w:val="22"/>
          <w:lang w:val="en-US" w:eastAsia="zh-CN"/>
        </w:rPr>
        <w:t xml:space="preserve">. (Vol. 1). Elsevier. </w:t>
      </w:r>
    </w:p>
    <w:p w14:paraId="47FAFF7C" w14:textId="08AB8A91" w:rsidR="00581461" w:rsidRPr="000C6548" w:rsidRDefault="00581461" w:rsidP="000C6548">
      <w:pPr>
        <w:autoSpaceDE w:val="0"/>
        <w:autoSpaceDN w:val="0"/>
        <w:adjustRightInd w:val="0"/>
        <w:spacing w:after="100" w:line="240" w:lineRule="auto"/>
        <w:ind w:left="432" w:hanging="432"/>
        <w:jc w:val="both"/>
        <w:rPr>
          <w:sz w:val="22"/>
          <w:szCs w:val="22"/>
          <w:lang w:val="en-US"/>
        </w:rPr>
      </w:pPr>
      <w:r w:rsidRPr="000C6548">
        <w:rPr>
          <w:sz w:val="22"/>
          <w:szCs w:val="22"/>
          <w:lang w:val="en-US"/>
        </w:rPr>
        <w:t xml:space="preserve">Raven, J., Raven, J. C., and Court, J. H. (1998). </w:t>
      </w:r>
      <w:r w:rsidRPr="000C6548">
        <w:rPr>
          <w:rStyle w:val="Emphasis"/>
          <w:sz w:val="22"/>
          <w:szCs w:val="22"/>
          <w:lang w:val="en-US"/>
        </w:rPr>
        <w:t>Manual for Raven's Progressive Matrices and Vocabulary Scales</w:t>
      </w:r>
      <w:r w:rsidRPr="000C6548">
        <w:rPr>
          <w:sz w:val="22"/>
          <w:szCs w:val="22"/>
          <w:lang w:val="en-US"/>
        </w:rPr>
        <w:t>. Section 4: The Advanced Progressive Matrices. San Antonio, TX: Harcourt Assessment.</w:t>
      </w:r>
    </w:p>
    <w:p w14:paraId="4AF39960" w14:textId="75111E07" w:rsidR="00E91710" w:rsidRPr="000C6548" w:rsidRDefault="00E91710" w:rsidP="000C6548">
      <w:pPr>
        <w:pStyle w:val="NormalWeb"/>
        <w:spacing w:before="0" w:beforeAutospacing="0" w:afterAutospacing="0"/>
        <w:ind w:left="480" w:hanging="480"/>
        <w:jc w:val="both"/>
        <w:rPr>
          <w:rFonts w:ascii="Times New Roman" w:hAnsi="Times New Roman" w:cs="Times New Roman"/>
          <w:sz w:val="22"/>
          <w:szCs w:val="22"/>
        </w:rPr>
      </w:pPr>
      <w:r w:rsidRPr="000C6548">
        <w:rPr>
          <w:rFonts w:ascii="Times New Roman" w:hAnsi="Times New Roman" w:cs="Times New Roman"/>
          <w:sz w:val="22"/>
          <w:szCs w:val="22"/>
        </w:rPr>
        <w:t xml:space="preserve">Smith, V. (1962). An Experimental Study of Competitive Market Behavior. </w:t>
      </w:r>
      <w:r w:rsidRPr="000C6548">
        <w:rPr>
          <w:rFonts w:ascii="Times New Roman" w:hAnsi="Times New Roman" w:cs="Times New Roman"/>
          <w:i/>
          <w:iCs/>
          <w:sz w:val="22"/>
          <w:szCs w:val="22"/>
        </w:rPr>
        <w:t>The Journal of Political Economy</w:t>
      </w:r>
      <w:r w:rsidRPr="000C6548">
        <w:rPr>
          <w:rFonts w:ascii="Times New Roman" w:hAnsi="Times New Roman" w:cs="Times New Roman"/>
          <w:sz w:val="22"/>
          <w:szCs w:val="22"/>
        </w:rPr>
        <w:t xml:space="preserve">, </w:t>
      </w:r>
      <w:r w:rsidRPr="000C6548">
        <w:rPr>
          <w:rFonts w:ascii="Times New Roman" w:hAnsi="Times New Roman" w:cs="Times New Roman"/>
          <w:i/>
          <w:iCs/>
          <w:sz w:val="22"/>
          <w:szCs w:val="22"/>
        </w:rPr>
        <w:t>70</w:t>
      </w:r>
      <w:r w:rsidRPr="000C6548">
        <w:rPr>
          <w:rFonts w:ascii="Times New Roman" w:hAnsi="Times New Roman" w:cs="Times New Roman"/>
          <w:sz w:val="22"/>
          <w:szCs w:val="22"/>
        </w:rPr>
        <w:t xml:space="preserve">(2), 111–137. </w:t>
      </w:r>
    </w:p>
    <w:p w14:paraId="1419CCA1" w14:textId="2E9881F4" w:rsidR="00E91710" w:rsidRPr="000C6548" w:rsidRDefault="00E91710" w:rsidP="000C6548">
      <w:pPr>
        <w:pStyle w:val="NormalWeb"/>
        <w:spacing w:before="0" w:beforeAutospacing="0" w:afterAutospacing="0"/>
        <w:ind w:left="480" w:hanging="480"/>
        <w:jc w:val="both"/>
        <w:rPr>
          <w:rFonts w:ascii="Times New Roman" w:hAnsi="Times New Roman" w:cs="Times New Roman"/>
          <w:sz w:val="22"/>
          <w:szCs w:val="22"/>
        </w:rPr>
      </w:pPr>
      <w:r w:rsidRPr="000C6548">
        <w:rPr>
          <w:rFonts w:ascii="Times New Roman" w:hAnsi="Times New Roman" w:cs="Times New Roman"/>
          <w:sz w:val="22"/>
          <w:szCs w:val="22"/>
        </w:rPr>
        <w:t xml:space="preserve">Smith, V. L., Suchanek, G. L., &amp; Williams, A. W. (1988). Bubbles, Crashes, and Endogenous Expectations in Experimental Spot Asset Markets. </w:t>
      </w:r>
      <w:r w:rsidRPr="000C6548">
        <w:rPr>
          <w:rFonts w:ascii="Times New Roman" w:hAnsi="Times New Roman" w:cs="Times New Roman"/>
          <w:i/>
          <w:iCs/>
          <w:sz w:val="22"/>
          <w:szCs w:val="22"/>
        </w:rPr>
        <w:t>Econometrica</w:t>
      </w:r>
      <w:r w:rsidRPr="000C6548">
        <w:rPr>
          <w:rFonts w:ascii="Times New Roman" w:hAnsi="Times New Roman" w:cs="Times New Roman"/>
          <w:sz w:val="22"/>
          <w:szCs w:val="22"/>
        </w:rPr>
        <w:t xml:space="preserve">, </w:t>
      </w:r>
      <w:r w:rsidRPr="000C6548">
        <w:rPr>
          <w:rFonts w:ascii="Times New Roman" w:hAnsi="Times New Roman" w:cs="Times New Roman"/>
          <w:i/>
          <w:iCs/>
          <w:sz w:val="22"/>
          <w:szCs w:val="22"/>
        </w:rPr>
        <w:t>56</w:t>
      </w:r>
      <w:r w:rsidRPr="000C6548">
        <w:rPr>
          <w:rFonts w:ascii="Times New Roman" w:hAnsi="Times New Roman" w:cs="Times New Roman"/>
          <w:sz w:val="22"/>
          <w:szCs w:val="22"/>
        </w:rPr>
        <w:t xml:space="preserve">(5), 1119–1151. </w:t>
      </w:r>
    </w:p>
    <w:p w14:paraId="2BBE2BD5" w14:textId="04554D71" w:rsidR="000243A2" w:rsidRPr="000C6548" w:rsidRDefault="000243A2" w:rsidP="000C6548">
      <w:pPr>
        <w:pStyle w:val="NormalWeb"/>
        <w:spacing w:before="0" w:beforeAutospacing="0" w:afterAutospacing="0"/>
        <w:ind w:left="480" w:hanging="480"/>
        <w:jc w:val="both"/>
        <w:rPr>
          <w:rFonts w:ascii="Times New Roman" w:hAnsi="Times New Roman" w:cs="Times New Roman"/>
          <w:sz w:val="22"/>
          <w:szCs w:val="22"/>
        </w:rPr>
      </w:pPr>
      <w:r w:rsidRPr="000C6548">
        <w:rPr>
          <w:rFonts w:ascii="Times New Roman" w:hAnsi="Times New Roman" w:cs="Times New Roman"/>
          <w:sz w:val="22"/>
          <w:szCs w:val="22"/>
        </w:rPr>
        <w:t xml:space="preserve">Smith, A., Lohrenz, T., King, J., Montague, P. R., &amp; Camerer, C. F. (2014). Irrational exuberance and neural crash warning signals during endogenous experimental market bubbles. </w:t>
      </w:r>
      <w:r w:rsidRPr="000C6548">
        <w:rPr>
          <w:rFonts w:ascii="Times New Roman" w:hAnsi="Times New Roman" w:cs="Times New Roman"/>
          <w:i/>
          <w:sz w:val="22"/>
          <w:szCs w:val="22"/>
        </w:rPr>
        <w:t>Proceedings of the National Academy of Sciences</w:t>
      </w:r>
      <w:r w:rsidRPr="000C6548">
        <w:rPr>
          <w:rFonts w:ascii="Times New Roman" w:hAnsi="Times New Roman" w:cs="Times New Roman"/>
          <w:sz w:val="22"/>
          <w:szCs w:val="22"/>
        </w:rPr>
        <w:t>, 111(29), 10503–10508.</w:t>
      </w:r>
    </w:p>
    <w:p w14:paraId="5872E80E" w14:textId="1F49D600" w:rsidR="003139F2" w:rsidRPr="000C6548" w:rsidRDefault="003139F2" w:rsidP="000C6548">
      <w:pPr>
        <w:pStyle w:val="NormalWeb"/>
        <w:spacing w:before="0" w:beforeAutospacing="0" w:afterAutospacing="0"/>
        <w:ind w:left="480" w:hanging="480"/>
        <w:jc w:val="both"/>
        <w:rPr>
          <w:rFonts w:ascii="Times New Roman" w:hAnsi="Times New Roman" w:cs="Times New Roman"/>
          <w:sz w:val="22"/>
          <w:szCs w:val="22"/>
        </w:rPr>
      </w:pPr>
      <w:r w:rsidRPr="000C6548">
        <w:rPr>
          <w:rFonts w:ascii="Times New Roman" w:hAnsi="Times New Roman" w:cs="Times New Roman"/>
          <w:sz w:val="22"/>
          <w:szCs w:val="22"/>
          <w:lang w:val="en-NZ"/>
        </w:rPr>
        <w:t xml:space="preserve">Stöckl, T., Huber, J., &amp; Kirchler, M. (2010). </w:t>
      </w:r>
      <w:r w:rsidRPr="000C6548">
        <w:rPr>
          <w:rFonts w:ascii="Times New Roman" w:hAnsi="Times New Roman" w:cs="Times New Roman"/>
          <w:sz w:val="22"/>
          <w:szCs w:val="22"/>
        </w:rPr>
        <w:t xml:space="preserve">Bubble measures in experimental asset markets. </w:t>
      </w:r>
      <w:r w:rsidRPr="000C6548">
        <w:rPr>
          <w:rFonts w:ascii="Times New Roman" w:hAnsi="Times New Roman" w:cs="Times New Roman"/>
          <w:i/>
          <w:iCs/>
          <w:sz w:val="22"/>
          <w:szCs w:val="22"/>
        </w:rPr>
        <w:t>Experimental Economics</w:t>
      </w:r>
      <w:r w:rsidRPr="000C6548">
        <w:rPr>
          <w:rFonts w:ascii="Times New Roman" w:hAnsi="Times New Roman" w:cs="Times New Roman"/>
          <w:sz w:val="22"/>
          <w:szCs w:val="22"/>
        </w:rPr>
        <w:t xml:space="preserve">, </w:t>
      </w:r>
      <w:r w:rsidRPr="000C6548">
        <w:rPr>
          <w:rFonts w:ascii="Times New Roman" w:hAnsi="Times New Roman" w:cs="Times New Roman"/>
          <w:i/>
          <w:iCs/>
          <w:sz w:val="22"/>
          <w:szCs w:val="22"/>
        </w:rPr>
        <w:t>13</w:t>
      </w:r>
      <w:r w:rsidRPr="000C6548">
        <w:rPr>
          <w:rFonts w:ascii="Times New Roman" w:hAnsi="Times New Roman" w:cs="Times New Roman"/>
          <w:sz w:val="22"/>
          <w:szCs w:val="22"/>
        </w:rPr>
        <w:t xml:space="preserve">(3), 284–298. </w:t>
      </w:r>
    </w:p>
    <w:p w14:paraId="7E2CD910" w14:textId="00F6B473" w:rsidR="00683EE4" w:rsidRPr="000C6548" w:rsidRDefault="00683EE4" w:rsidP="000C6548">
      <w:pPr>
        <w:pStyle w:val="NormalWeb"/>
        <w:spacing w:before="0" w:beforeAutospacing="0" w:afterAutospacing="0"/>
        <w:ind w:left="480" w:hanging="480"/>
        <w:jc w:val="both"/>
        <w:rPr>
          <w:rFonts w:ascii="Times New Roman" w:hAnsi="Times New Roman" w:cs="Times New Roman"/>
          <w:sz w:val="22"/>
          <w:szCs w:val="22"/>
        </w:rPr>
      </w:pPr>
      <w:r w:rsidRPr="000C6548">
        <w:rPr>
          <w:rFonts w:ascii="Calibri" w:hAnsi="Calibri" w:cs="Calibri"/>
          <w:sz w:val="22"/>
          <w:szCs w:val="22"/>
        </w:rPr>
        <w:lastRenderedPageBreak/>
        <w:t>﻿</w:t>
      </w:r>
      <w:r w:rsidRPr="000C6548">
        <w:rPr>
          <w:rFonts w:ascii="Times New Roman" w:hAnsi="Times New Roman" w:cs="Times New Roman"/>
          <w:sz w:val="22"/>
          <w:szCs w:val="22"/>
        </w:rPr>
        <w:t xml:space="preserve">Temin, P., &amp; Voth, H. J. (2004). Riding the South Sea bubble. </w:t>
      </w:r>
      <w:r w:rsidRPr="000C6548">
        <w:rPr>
          <w:rFonts w:ascii="Times New Roman" w:hAnsi="Times New Roman" w:cs="Times New Roman"/>
          <w:i/>
          <w:iCs/>
          <w:sz w:val="22"/>
          <w:szCs w:val="22"/>
        </w:rPr>
        <w:t>American Economic Review</w:t>
      </w:r>
      <w:r w:rsidRPr="000C6548">
        <w:rPr>
          <w:rFonts w:ascii="Times New Roman" w:hAnsi="Times New Roman" w:cs="Times New Roman"/>
          <w:sz w:val="22"/>
          <w:szCs w:val="22"/>
        </w:rPr>
        <w:t>, 94(5), 1654–1668.</w:t>
      </w:r>
    </w:p>
    <w:p w14:paraId="4837DB8C" w14:textId="6B7B8F14" w:rsidR="00D24935" w:rsidRPr="000C6548" w:rsidRDefault="00D24935" w:rsidP="000C6548">
      <w:pPr>
        <w:pStyle w:val="NormalWeb"/>
        <w:spacing w:before="0" w:beforeAutospacing="0" w:afterAutospacing="0"/>
        <w:ind w:left="480" w:hanging="480"/>
        <w:jc w:val="both"/>
        <w:rPr>
          <w:rFonts w:ascii="Times New Roman" w:hAnsi="Times New Roman" w:cs="Times New Roman"/>
          <w:sz w:val="22"/>
          <w:szCs w:val="22"/>
        </w:rPr>
      </w:pPr>
      <w:r w:rsidRPr="000C6548">
        <w:rPr>
          <w:rFonts w:ascii="Times New Roman" w:hAnsi="Times New Roman" w:cs="Times New Roman"/>
          <w:sz w:val="22"/>
          <w:szCs w:val="22"/>
        </w:rPr>
        <w:t xml:space="preserve">Van Boening, M.V., Williams, A.W., &amp; LaMaster, S. (1993). Price bubbles and crashes in experimental call markets? </w:t>
      </w:r>
      <w:r w:rsidRPr="000C6548">
        <w:rPr>
          <w:rFonts w:ascii="Times New Roman" w:hAnsi="Times New Roman" w:cs="Times New Roman"/>
          <w:i/>
          <w:iCs/>
          <w:sz w:val="22"/>
          <w:szCs w:val="22"/>
        </w:rPr>
        <w:t>Econ. Lett.,</w:t>
      </w:r>
      <w:r w:rsidRPr="000C6548">
        <w:rPr>
          <w:rFonts w:ascii="Times New Roman" w:hAnsi="Times New Roman" w:cs="Times New Roman"/>
          <w:sz w:val="22"/>
          <w:szCs w:val="22"/>
        </w:rPr>
        <w:t xml:space="preserve"> 41(2), 179–185.</w:t>
      </w:r>
    </w:p>
    <w:p w14:paraId="6D257E0E" w14:textId="634A5E25" w:rsidR="00D62028" w:rsidRPr="000C6548" w:rsidRDefault="00D62028" w:rsidP="000C6548">
      <w:pPr>
        <w:pStyle w:val="NormalWeb"/>
        <w:spacing w:before="0" w:beforeAutospacing="0" w:afterAutospacing="0"/>
        <w:ind w:left="480" w:hanging="480"/>
        <w:jc w:val="both"/>
        <w:rPr>
          <w:rFonts w:ascii="Times New Roman" w:hAnsi="Times New Roman" w:cs="Times New Roman"/>
          <w:sz w:val="22"/>
          <w:szCs w:val="22"/>
        </w:rPr>
      </w:pPr>
      <w:r w:rsidRPr="000C6548">
        <w:rPr>
          <w:rFonts w:ascii="Times New Roman" w:hAnsi="Times New Roman" w:cs="Times New Roman"/>
          <w:sz w:val="22"/>
          <w:szCs w:val="22"/>
        </w:rPr>
        <w:t xml:space="preserve">Weber, M., &amp; Camerer, C. F. (1998). The disposition effect in securities trading: an experimental analysis. </w:t>
      </w:r>
      <w:r w:rsidRPr="000C6548">
        <w:rPr>
          <w:rFonts w:ascii="Times New Roman" w:hAnsi="Times New Roman" w:cs="Times New Roman"/>
          <w:i/>
          <w:iCs/>
          <w:sz w:val="22"/>
          <w:szCs w:val="22"/>
        </w:rPr>
        <w:t>Journal of Economic Behavior &amp; Organization</w:t>
      </w:r>
      <w:r w:rsidRPr="000C6548">
        <w:rPr>
          <w:rFonts w:ascii="Times New Roman" w:hAnsi="Times New Roman" w:cs="Times New Roman"/>
          <w:sz w:val="22"/>
          <w:szCs w:val="22"/>
        </w:rPr>
        <w:t xml:space="preserve">, </w:t>
      </w:r>
      <w:r w:rsidRPr="000C6548">
        <w:rPr>
          <w:rFonts w:ascii="Times New Roman" w:hAnsi="Times New Roman" w:cs="Times New Roman"/>
          <w:i/>
          <w:iCs/>
          <w:sz w:val="22"/>
          <w:szCs w:val="22"/>
        </w:rPr>
        <w:t>33</w:t>
      </w:r>
      <w:r w:rsidRPr="000C6548">
        <w:rPr>
          <w:rFonts w:ascii="Times New Roman" w:hAnsi="Times New Roman" w:cs="Times New Roman"/>
          <w:sz w:val="22"/>
          <w:szCs w:val="22"/>
        </w:rPr>
        <w:t xml:space="preserve">(2), 167–184. </w:t>
      </w:r>
    </w:p>
    <w:p w14:paraId="727EB9E5" w14:textId="77777777" w:rsidR="003139F2" w:rsidRPr="000C6548" w:rsidRDefault="003139F2" w:rsidP="000C6548">
      <w:pPr>
        <w:pStyle w:val="NormalWeb"/>
        <w:spacing w:before="0" w:beforeAutospacing="0" w:afterAutospacing="0"/>
        <w:ind w:left="480" w:hanging="480"/>
        <w:jc w:val="both"/>
        <w:rPr>
          <w:rFonts w:ascii="Times New Roman" w:hAnsi="Times New Roman" w:cs="Times New Roman"/>
          <w:sz w:val="22"/>
          <w:szCs w:val="22"/>
        </w:rPr>
      </w:pPr>
      <w:r w:rsidRPr="000C6548">
        <w:rPr>
          <w:rFonts w:ascii="Times New Roman" w:hAnsi="Times New Roman" w:cs="Times New Roman"/>
          <w:sz w:val="22"/>
          <w:szCs w:val="22"/>
        </w:rPr>
        <w:t xml:space="preserve">Xiong, W., &amp; Yu, J. (2011). The Chinese Warrants Bubble. </w:t>
      </w:r>
      <w:r w:rsidRPr="000C6548">
        <w:rPr>
          <w:rFonts w:ascii="Times New Roman" w:hAnsi="Times New Roman" w:cs="Times New Roman"/>
          <w:i/>
          <w:iCs/>
          <w:sz w:val="22"/>
          <w:szCs w:val="22"/>
        </w:rPr>
        <w:t>American Economic Review</w:t>
      </w:r>
      <w:r w:rsidRPr="000C6548">
        <w:rPr>
          <w:rFonts w:ascii="Times New Roman" w:hAnsi="Times New Roman" w:cs="Times New Roman"/>
          <w:sz w:val="22"/>
          <w:szCs w:val="22"/>
        </w:rPr>
        <w:t xml:space="preserve">, </w:t>
      </w:r>
      <w:r w:rsidRPr="000C6548">
        <w:rPr>
          <w:rFonts w:ascii="Times New Roman" w:hAnsi="Times New Roman" w:cs="Times New Roman"/>
          <w:i/>
          <w:iCs/>
          <w:sz w:val="22"/>
          <w:szCs w:val="22"/>
        </w:rPr>
        <w:t>101</w:t>
      </w:r>
      <w:r w:rsidRPr="000C6548">
        <w:rPr>
          <w:rFonts w:ascii="Times New Roman" w:hAnsi="Times New Roman" w:cs="Times New Roman"/>
          <w:sz w:val="22"/>
          <w:szCs w:val="22"/>
        </w:rPr>
        <w:t xml:space="preserve">(6), 2723–2753. </w:t>
      </w:r>
    </w:p>
    <w:p w14:paraId="5F087000" w14:textId="77777777" w:rsidR="007802AB" w:rsidRDefault="008D69B8" w:rsidP="000C6548">
      <w:pPr>
        <w:tabs>
          <w:tab w:val="clear" w:pos="425"/>
        </w:tabs>
        <w:spacing w:after="100" w:line="240" w:lineRule="auto"/>
        <w:jc w:val="center"/>
        <w:rPr>
          <w:b/>
          <w:lang w:val="en-US"/>
        </w:rPr>
      </w:pPr>
      <w:r w:rsidRPr="000C6548">
        <w:rPr>
          <w:b/>
          <w:bCs/>
          <w:sz w:val="22"/>
          <w:szCs w:val="22"/>
          <w:lang w:val="en-US"/>
        </w:rPr>
        <w:br w:type="page"/>
      </w:r>
      <w:r w:rsidR="00985BCC" w:rsidRPr="00B94960">
        <w:rPr>
          <w:b/>
          <w:lang w:val="en-US"/>
        </w:rPr>
        <w:lastRenderedPageBreak/>
        <w:t>Appendix</w:t>
      </w:r>
    </w:p>
    <w:p w14:paraId="64AF54F7" w14:textId="6EC036EF" w:rsidR="00985BCC" w:rsidRPr="00B94960" w:rsidRDefault="008F3894" w:rsidP="000C6548">
      <w:pPr>
        <w:tabs>
          <w:tab w:val="clear" w:pos="425"/>
        </w:tabs>
        <w:spacing w:after="100" w:line="240" w:lineRule="auto"/>
        <w:jc w:val="center"/>
        <w:rPr>
          <w:b/>
          <w:lang w:val="en-US"/>
        </w:rPr>
      </w:pPr>
      <w:r w:rsidRPr="00B94960">
        <w:rPr>
          <w:b/>
          <w:lang w:val="en-US"/>
        </w:rPr>
        <w:t xml:space="preserve">Time </w:t>
      </w:r>
      <w:r w:rsidR="005D1A42">
        <w:rPr>
          <w:b/>
          <w:lang w:val="en-US"/>
        </w:rPr>
        <w:t>S</w:t>
      </w:r>
      <w:r w:rsidRPr="00B94960">
        <w:rPr>
          <w:b/>
          <w:lang w:val="en-US"/>
        </w:rPr>
        <w:t xml:space="preserve">eries of </w:t>
      </w:r>
      <w:r w:rsidR="005D1A42">
        <w:rPr>
          <w:b/>
          <w:lang w:val="en-US"/>
        </w:rPr>
        <w:t>T</w:t>
      </w:r>
      <w:r w:rsidRPr="00B94960">
        <w:rPr>
          <w:b/>
          <w:lang w:val="en-US"/>
        </w:rPr>
        <w:t xml:space="preserve">ransaction </w:t>
      </w:r>
      <w:r w:rsidR="005D1A42">
        <w:rPr>
          <w:b/>
          <w:lang w:val="en-US"/>
        </w:rPr>
        <w:t>P</w:t>
      </w:r>
      <w:r w:rsidRPr="00B94960">
        <w:rPr>
          <w:b/>
          <w:lang w:val="en-US"/>
        </w:rPr>
        <w:t>rices by</w:t>
      </w:r>
      <w:r w:rsidR="005D1A42">
        <w:rPr>
          <w:b/>
          <w:lang w:val="en-US"/>
        </w:rPr>
        <w:t>T</w:t>
      </w:r>
      <w:r w:rsidRPr="00B94960">
        <w:rPr>
          <w:b/>
          <w:lang w:val="en-US"/>
        </w:rPr>
        <w:t>reatment</w:t>
      </w:r>
    </w:p>
    <w:p w14:paraId="028282B2" w14:textId="51F8BFCC" w:rsidR="005E1076" w:rsidRPr="007802AB" w:rsidRDefault="005E1076">
      <w:pPr>
        <w:tabs>
          <w:tab w:val="clear" w:pos="425"/>
        </w:tabs>
        <w:spacing w:after="0" w:line="240" w:lineRule="auto"/>
        <w:rPr>
          <w:b/>
          <w:bCs/>
          <w:sz w:val="12"/>
          <w:szCs w:val="12"/>
          <w:lang w:val="en-US"/>
        </w:rPr>
      </w:pPr>
    </w:p>
    <w:p w14:paraId="09B6FE66" w14:textId="113ACCF8" w:rsidR="00056C99" w:rsidRDefault="000F0E24" w:rsidP="000F0E24">
      <w:pPr>
        <w:tabs>
          <w:tab w:val="clear" w:pos="425"/>
        </w:tabs>
        <w:spacing w:after="0" w:line="240" w:lineRule="auto"/>
        <w:jc w:val="center"/>
        <w:rPr>
          <w:b/>
          <w:bCs/>
          <w:sz w:val="22"/>
          <w:szCs w:val="22"/>
          <w:lang w:val="en-US"/>
        </w:rPr>
      </w:pPr>
      <w:r w:rsidRPr="005D1A42">
        <w:rPr>
          <w:b/>
          <w:bCs/>
          <w:sz w:val="22"/>
          <w:szCs w:val="22"/>
          <w:lang w:val="en-US"/>
        </w:rPr>
        <w:t>Figure A</w:t>
      </w:r>
      <w:r w:rsidR="00B0601B" w:rsidRPr="005D1A42">
        <w:rPr>
          <w:b/>
          <w:bCs/>
          <w:sz w:val="22"/>
          <w:szCs w:val="22"/>
          <w:lang w:val="en-US"/>
        </w:rPr>
        <w:t>1</w:t>
      </w:r>
      <w:r w:rsidR="007802AB">
        <w:rPr>
          <w:b/>
          <w:bCs/>
          <w:sz w:val="22"/>
          <w:szCs w:val="22"/>
          <w:lang w:val="en-US"/>
        </w:rPr>
        <w:t>:</w:t>
      </w:r>
      <w:r w:rsidR="00056C99" w:rsidRPr="005D1A42">
        <w:rPr>
          <w:b/>
          <w:bCs/>
          <w:sz w:val="22"/>
          <w:szCs w:val="22"/>
          <w:lang w:val="en-US"/>
        </w:rPr>
        <w:t xml:space="preserve"> </w:t>
      </w:r>
      <w:r w:rsidRPr="005D1A42">
        <w:rPr>
          <w:b/>
          <w:bCs/>
          <w:sz w:val="22"/>
          <w:szCs w:val="22"/>
          <w:lang w:val="en-US"/>
        </w:rPr>
        <w:t xml:space="preserve">Time </w:t>
      </w:r>
      <w:r w:rsidR="00056C99" w:rsidRPr="005D1A42">
        <w:rPr>
          <w:b/>
          <w:bCs/>
          <w:sz w:val="22"/>
          <w:szCs w:val="22"/>
          <w:lang w:val="en-US"/>
        </w:rPr>
        <w:t xml:space="preserve">Series </w:t>
      </w:r>
      <w:r w:rsidR="00056C99">
        <w:rPr>
          <w:b/>
          <w:bCs/>
          <w:sz w:val="22"/>
          <w:szCs w:val="22"/>
          <w:lang w:val="en-US"/>
        </w:rPr>
        <w:t>o</w:t>
      </w:r>
      <w:r w:rsidR="00056C99" w:rsidRPr="005D1A42">
        <w:rPr>
          <w:b/>
          <w:bCs/>
          <w:sz w:val="22"/>
          <w:szCs w:val="22"/>
          <w:lang w:val="en-US"/>
        </w:rPr>
        <w:t xml:space="preserve">f Transaction Prices </w:t>
      </w:r>
    </w:p>
    <w:p w14:paraId="55E718F4" w14:textId="67001874" w:rsidR="000F0E24" w:rsidRPr="005D1A42" w:rsidRDefault="00056C99" w:rsidP="000F0E24">
      <w:pPr>
        <w:tabs>
          <w:tab w:val="clear" w:pos="425"/>
        </w:tabs>
        <w:spacing w:after="0" w:line="240" w:lineRule="auto"/>
        <w:jc w:val="center"/>
        <w:rPr>
          <w:b/>
          <w:bCs/>
          <w:sz w:val="22"/>
          <w:szCs w:val="22"/>
          <w:lang w:val="en-US"/>
        </w:rPr>
      </w:pPr>
      <w:r w:rsidRPr="005D1A42">
        <w:rPr>
          <w:b/>
          <w:bCs/>
          <w:sz w:val="22"/>
          <w:szCs w:val="22"/>
          <w:lang w:val="en-US"/>
        </w:rPr>
        <w:t xml:space="preserve">Relative </w:t>
      </w:r>
      <w:r>
        <w:rPr>
          <w:b/>
          <w:bCs/>
          <w:sz w:val="22"/>
          <w:szCs w:val="22"/>
          <w:lang w:val="en-US"/>
        </w:rPr>
        <w:t>t</w:t>
      </w:r>
      <w:r w:rsidRPr="005D1A42">
        <w:rPr>
          <w:b/>
          <w:bCs/>
          <w:sz w:val="22"/>
          <w:szCs w:val="22"/>
          <w:lang w:val="en-US"/>
        </w:rPr>
        <w:t xml:space="preserve">o </w:t>
      </w:r>
      <w:r>
        <w:rPr>
          <w:b/>
          <w:bCs/>
          <w:sz w:val="22"/>
          <w:szCs w:val="22"/>
          <w:lang w:val="en-US"/>
        </w:rPr>
        <w:t>t</w:t>
      </w:r>
      <w:r w:rsidRPr="005D1A42">
        <w:rPr>
          <w:b/>
          <w:bCs/>
          <w:sz w:val="22"/>
          <w:szCs w:val="22"/>
          <w:lang w:val="en-US"/>
        </w:rPr>
        <w:t>he Fundamental Value: Nospec_</w:t>
      </w:r>
      <w:r w:rsidR="00D412D6" w:rsidRPr="005D1A42">
        <w:rPr>
          <w:b/>
          <w:bCs/>
          <w:sz w:val="22"/>
          <w:szCs w:val="22"/>
          <w:lang w:val="en-US"/>
        </w:rPr>
        <w:t xml:space="preserve">LNP </w:t>
      </w:r>
    </w:p>
    <w:p w14:paraId="4A51E0CB" w14:textId="624B121D" w:rsidR="000F0E24" w:rsidRPr="00B94960" w:rsidRDefault="003236AB" w:rsidP="00504717">
      <w:pPr>
        <w:tabs>
          <w:tab w:val="clear" w:pos="425"/>
        </w:tabs>
        <w:spacing w:after="0" w:line="240" w:lineRule="auto"/>
        <w:jc w:val="center"/>
        <w:rPr>
          <w:lang w:val="en-US"/>
        </w:rPr>
      </w:pPr>
      <w:r w:rsidRPr="00B94960">
        <w:rPr>
          <w:noProof/>
          <w:lang w:val="en-NZ" w:eastAsia="zh-CN"/>
        </w:rPr>
        <w:drawing>
          <wp:inline distT="0" distB="0" distL="0" distR="0" wp14:anchorId="7502BE18" wp14:editId="05439D94">
            <wp:extent cx="4572000" cy="365760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572000" cy="3657600"/>
                    </a:xfrm>
                    <a:prstGeom prst="rect">
                      <a:avLst/>
                    </a:prstGeom>
                  </pic:spPr>
                </pic:pic>
              </a:graphicData>
            </a:graphic>
          </wp:inline>
        </w:drawing>
      </w:r>
    </w:p>
    <w:p w14:paraId="5C3BD181" w14:textId="2CAA965E" w:rsidR="004F530E" w:rsidRDefault="00797D30" w:rsidP="00797D30">
      <w:pPr>
        <w:tabs>
          <w:tab w:val="clear" w:pos="425"/>
        </w:tabs>
        <w:spacing w:after="0" w:line="240" w:lineRule="auto"/>
        <w:jc w:val="center"/>
        <w:rPr>
          <w:b/>
          <w:bCs/>
          <w:sz w:val="22"/>
          <w:szCs w:val="22"/>
          <w:lang w:val="en-US"/>
        </w:rPr>
      </w:pPr>
      <w:r w:rsidRPr="004F530E">
        <w:rPr>
          <w:b/>
          <w:bCs/>
          <w:sz w:val="22"/>
          <w:szCs w:val="22"/>
          <w:lang w:val="en-US"/>
        </w:rPr>
        <w:t>Figure A2</w:t>
      </w:r>
      <w:r w:rsidR="007802AB">
        <w:rPr>
          <w:b/>
          <w:bCs/>
          <w:sz w:val="22"/>
          <w:szCs w:val="22"/>
          <w:lang w:val="en-US"/>
        </w:rPr>
        <w:t xml:space="preserve">: </w:t>
      </w:r>
      <w:r w:rsidRPr="004F530E">
        <w:rPr>
          <w:b/>
          <w:bCs/>
          <w:sz w:val="22"/>
          <w:szCs w:val="22"/>
          <w:lang w:val="en-US"/>
        </w:rPr>
        <w:t xml:space="preserve">Time </w:t>
      </w:r>
      <w:r w:rsidR="004F530E" w:rsidRPr="004F530E">
        <w:rPr>
          <w:b/>
          <w:bCs/>
          <w:sz w:val="22"/>
          <w:szCs w:val="22"/>
          <w:lang w:val="en-US"/>
        </w:rPr>
        <w:t xml:space="preserve">Series </w:t>
      </w:r>
      <w:r w:rsidR="004F530E">
        <w:rPr>
          <w:b/>
          <w:bCs/>
          <w:sz w:val="22"/>
          <w:szCs w:val="22"/>
          <w:lang w:val="en-US"/>
        </w:rPr>
        <w:t>o</w:t>
      </w:r>
      <w:r w:rsidR="004F530E" w:rsidRPr="004F530E">
        <w:rPr>
          <w:b/>
          <w:bCs/>
          <w:sz w:val="22"/>
          <w:szCs w:val="22"/>
          <w:lang w:val="en-US"/>
        </w:rPr>
        <w:t xml:space="preserve">f Transaction Prices </w:t>
      </w:r>
    </w:p>
    <w:p w14:paraId="65BC796A" w14:textId="2CAF4D78" w:rsidR="00797D30" w:rsidRPr="004F530E" w:rsidRDefault="004F530E" w:rsidP="00797D30">
      <w:pPr>
        <w:tabs>
          <w:tab w:val="clear" w:pos="425"/>
        </w:tabs>
        <w:spacing w:after="0" w:line="240" w:lineRule="auto"/>
        <w:jc w:val="center"/>
        <w:rPr>
          <w:b/>
          <w:bCs/>
          <w:sz w:val="22"/>
          <w:szCs w:val="22"/>
          <w:lang w:val="en-US"/>
        </w:rPr>
      </w:pPr>
      <w:r w:rsidRPr="004F530E">
        <w:rPr>
          <w:b/>
          <w:bCs/>
          <w:sz w:val="22"/>
          <w:szCs w:val="22"/>
          <w:lang w:val="en-US"/>
        </w:rPr>
        <w:t xml:space="preserve">Relative </w:t>
      </w:r>
      <w:r>
        <w:rPr>
          <w:b/>
          <w:bCs/>
          <w:sz w:val="22"/>
          <w:szCs w:val="22"/>
          <w:lang w:val="en-US"/>
        </w:rPr>
        <w:t>t</w:t>
      </w:r>
      <w:r w:rsidRPr="004F530E">
        <w:rPr>
          <w:b/>
          <w:bCs/>
          <w:sz w:val="22"/>
          <w:szCs w:val="22"/>
          <w:lang w:val="en-US"/>
        </w:rPr>
        <w:t xml:space="preserve">o </w:t>
      </w:r>
      <w:r>
        <w:rPr>
          <w:b/>
          <w:bCs/>
          <w:sz w:val="22"/>
          <w:szCs w:val="22"/>
          <w:lang w:val="en-US"/>
        </w:rPr>
        <w:t>t</w:t>
      </w:r>
      <w:r w:rsidRPr="004F530E">
        <w:rPr>
          <w:b/>
          <w:bCs/>
          <w:sz w:val="22"/>
          <w:szCs w:val="22"/>
          <w:lang w:val="en-US"/>
        </w:rPr>
        <w:t>he Fundamental Value: Tmkt/</w:t>
      </w:r>
      <w:r w:rsidR="00797D30" w:rsidRPr="004F530E">
        <w:rPr>
          <w:b/>
          <w:bCs/>
          <w:sz w:val="22"/>
          <w:szCs w:val="22"/>
          <w:lang w:val="en-US"/>
        </w:rPr>
        <w:t>NS</w:t>
      </w:r>
      <w:r w:rsidRPr="004F530E">
        <w:rPr>
          <w:b/>
          <w:bCs/>
          <w:sz w:val="22"/>
          <w:szCs w:val="22"/>
          <w:lang w:val="en-US"/>
        </w:rPr>
        <w:t>_</w:t>
      </w:r>
      <w:r w:rsidR="00797D30" w:rsidRPr="004F530E">
        <w:rPr>
          <w:b/>
          <w:bCs/>
          <w:sz w:val="22"/>
          <w:szCs w:val="22"/>
          <w:lang w:val="en-US"/>
        </w:rPr>
        <w:t xml:space="preserve">LNP </w:t>
      </w:r>
    </w:p>
    <w:p w14:paraId="0A8AB180" w14:textId="343C5B69" w:rsidR="00797D30" w:rsidRPr="00B94960" w:rsidRDefault="003236AB" w:rsidP="00797D30">
      <w:pPr>
        <w:tabs>
          <w:tab w:val="clear" w:pos="425"/>
        </w:tabs>
        <w:spacing w:after="0" w:line="240" w:lineRule="auto"/>
        <w:jc w:val="center"/>
        <w:rPr>
          <w:lang w:val="en-US"/>
        </w:rPr>
      </w:pPr>
      <w:r w:rsidRPr="00B94960">
        <w:rPr>
          <w:noProof/>
          <w:lang w:val="en-NZ" w:eastAsia="zh-CN"/>
        </w:rPr>
        <w:drawing>
          <wp:inline distT="0" distB="0" distL="0" distR="0" wp14:anchorId="0A8B9327" wp14:editId="27990800">
            <wp:extent cx="4572000" cy="365760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572000" cy="3657600"/>
                    </a:xfrm>
                    <a:prstGeom prst="rect">
                      <a:avLst/>
                    </a:prstGeom>
                  </pic:spPr>
                </pic:pic>
              </a:graphicData>
            </a:graphic>
          </wp:inline>
        </w:drawing>
      </w:r>
    </w:p>
    <w:p w14:paraId="4503D94A" w14:textId="5B6C0AE6" w:rsidR="004F530E" w:rsidRDefault="00797D30" w:rsidP="00797D30">
      <w:pPr>
        <w:tabs>
          <w:tab w:val="clear" w:pos="425"/>
        </w:tabs>
        <w:spacing w:after="0" w:line="240" w:lineRule="auto"/>
        <w:jc w:val="center"/>
        <w:rPr>
          <w:b/>
          <w:bCs/>
          <w:sz w:val="22"/>
          <w:szCs w:val="22"/>
          <w:lang w:val="en-US"/>
        </w:rPr>
      </w:pPr>
      <w:r w:rsidRPr="004F530E">
        <w:rPr>
          <w:b/>
          <w:bCs/>
          <w:sz w:val="22"/>
          <w:szCs w:val="22"/>
          <w:lang w:val="en-US"/>
        </w:rPr>
        <w:lastRenderedPageBreak/>
        <w:t>Figure A3</w:t>
      </w:r>
      <w:r w:rsidR="007802AB">
        <w:rPr>
          <w:b/>
          <w:bCs/>
          <w:sz w:val="22"/>
          <w:szCs w:val="22"/>
          <w:lang w:val="en-US"/>
        </w:rPr>
        <w:t>:</w:t>
      </w:r>
      <w:r w:rsidR="004F530E" w:rsidRPr="004F530E">
        <w:rPr>
          <w:b/>
          <w:bCs/>
          <w:sz w:val="22"/>
          <w:szCs w:val="22"/>
          <w:lang w:val="en-US"/>
        </w:rPr>
        <w:t xml:space="preserve"> </w:t>
      </w:r>
      <w:r w:rsidRPr="004F530E">
        <w:rPr>
          <w:b/>
          <w:bCs/>
          <w:sz w:val="22"/>
          <w:szCs w:val="22"/>
          <w:lang w:val="en-US"/>
        </w:rPr>
        <w:t xml:space="preserve">Time </w:t>
      </w:r>
      <w:r w:rsidR="004F530E" w:rsidRPr="004F530E">
        <w:rPr>
          <w:b/>
          <w:bCs/>
          <w:sz w:val="22"/>
          <w:szCs w:val="22"/>
          <w:lang w:val="en-US"/>
        </w:rPr>
        <w:t xml:space="preserve">Series </w:t>
      </w:r>
      <w:r w:rsidR="004F530E">
        <w:rPr>
          <w:b/>
          <w:bCs/>
          <w:sz w:val="22"/>
          <w:szCs w:val="22"/>
          <w:lang w:val="en-US"/>
        </w:rPr>
        <w:t>o</w:t>
      </w:r>
      <w:r w:rsidR="004F530E" w:rsidRPr="004F530E">
        <w:rPr>
          <w:b/>
          <w:bCs/>
          <w:sz w:val="22"/>
          <w:szCs w:val="22"/>
          <w:lang w:val="en-US"/>
        </w:rPr>
        <w:t xml:space="preserve">f Transaction Prices </w:t>
      </w:r>
    </w:p>
    <w:p w14:paraId="2003E405" w14:textId="0D8BBDFA" w:rsidR="00797D30" w:rsidRPr="004F530E" w:rsidRDefault="004F530E" w:rsidP="004F530E">
      <w:pPr>
        <w:tabs>
          <w:tab w:val="clear" w:pos="425"/>
        </w:tabs>
        <w:spacing w:after="0" w:line="240" w:lineRule="auto"/>
        <w:jc w:val="center"/>
        <w:rPr>
          <w:b/>
          <w:bCs/>
          <w:sz w:val="22"/>
          <w:szCs w:val="22"/>
          <w:lang w:val="en-US"/>
        </w:rPr>
      </w:pPr>
      <w:r w:rsidRPr="004F530E">
        <w:rPr>
          <w:b/>
          <w:bCs/>
          <w:sz w:val="22"/>
          <w:szCs w:val="22"/>
          <w:lang w:val="en-US"/>
        </w:rPr>
        <w:t xml:space="preserve">Relative </w:t>
      </w:r>
      <w:r>
        <w:rPr>
          <w:b/>
          <w:bCs/>
          <w:sz w:val="22"/>
          <w:szCs w:val="22"/>
          <w:lang w:val="en-US"/>
        </w:rPr>
        <w:t>t</w:t>
      </w:r>
      <w:r w:rsidRPr="004F530E">
        <w:rPr>
          <w:b/>
          <w:bCs/>
          <w:sz w:val="22"/>
          <w:szCs w:val="22"/>
          <w:lang w:val="en-US"/>
        </w:rPr>
        <w:t xml:space="preserve">o </w:t>
      </w:r>
      <w:r>
        <w:rPr>
          <w:b/>
          <w:bCs/>
          <w:sz w:val="22"/>
          <w:szCs w:val="22"/>
          <w:lang w:val="en-US"/>
        </w:rPr>
        <w:t>t</w:t>
      </w:r>
      <w:r w:rsidRPr="004F530E">
        <w:rPr>
          <w:b/>
          <w:bCs/>
          <w:sz w:val="22"/>
          <w:szCs w:val="22"/>
          <w:lang w:val="en-US"/>
        </w:rPr>
        <w:t>he Fundamental Value: Nospec_</w:t>
      </w:r>
      <w:r w:rsidR="00797D30" w:rsidRPr="004F530E">
        <w:rPr>
          <w:b/>
          <w:bCs/>
          <w:sz w:val="22"/>
          <w:szCs w:val="22"/>
          <w:lang w:val="en-US"/>
        </w:rPr>
        <w:t>R</w:t>
      </w:r>
    </w:p>
    <w:p w14:paraId="4463DABE" w14:textId="38DBA467" w:rsidR="00797D30" w:rsidRDefault="003236AB" w:rsidP="00797D30">
      <w:pPr>
        <w:tabs>
          <w:tab w:val="clear" w:pos="425"/>
        </w:tabs>
        <w:spacing w:after="0" w:line="240" w:lineRule="auto"/>
        <w:jc w:val="center"/>
        <w:rPr>
          <w:b/>
          <w:lang w:val="en-US"/>
        </w:rPr>
      </w:pPr>
      <w:r w:rsidRPr="004F530E">
        <w:rPr>
          <w:bCs/>
          <w:noProof/>
          <w:lang w:val="en-NZ" w:eastAsia="zh-CN"/>
        </w:rPr>
        <w:drawing>
          <wp:inline distT="0" distB="0" distL="0" distR="0" wp14:anchorId="68B4BAEF" wp14:editId="6BF26F35">
            <wp:extent cx="4738978" cy="3791182"/>
            <wp:effectExtent l="0" t="0" r="508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742528" cy="3794022"/>
                    </a:xfrm>
                    <a:prstGeom prst="rect">
                      <a:avLst/>
                    </a:prstGeom>
                  </pic:spPr>
                </pic:pic>
              </a:graphicData>
            </a:graphic>
          </wp:inline>
        </w:drawing>
      </w:r>
    </w:p>
    <w:p w14:paraId="5D3ED011" w14:textId="77777777" w:rsidR="00B45EC5" w:rsidRPr="00B94960" w:rsidRDefault="00B45EC5" w:rsidP="00797D30">
      <w:pPr>
        <w:tabs>
          <w:tab w:val="clear" w:pos="425"/>
        </w:tabs>
        <w:spacing w:after="0" w:line="240" w:lineRule="auto"/>
        <w:jc w:val="center"/>
        <w:rPr>
          <w:b/>
          <w:lang w:val="en-US"/>
        </w:rPr>
      </w:pPr>
    </w:p>
    <w:p w14:paraId="439553A3" w14:textId="3542CF87" w:rsidR="004F530E" w:rsidRPr="007802AB" w:rsidRDefault="003236AB" w:rsidP="003236AB">
      <w:pPr>
        <w:tabs>
          <w:tab w:val="clear" w:pos="425"/>
        </w:tabs>
        <w:spacing w:after="0" w:line="240" w:lineRule="auto"/>
        <w:jc w:val="center"/>
        <w:rPr>
          <w:b/>
          <w:bCs/>
          <w:sz w:val="22"/>
          <w:szCs w:val="22"/>
          <w:lang w:val="en-US"/>
        </w:rPr>
      </w:pPr>
      <w:r w:rsidRPr="007802AB">
        <w:rPr>
          <w:b/>
          <w:bCs/>
          <w:sz w:val="22"/>
          <w:szCs w:val="22"/>
          <w:lang w:val="en-US"/>
        </w:rPr>
        <w:t>Figure A4</w:t>
      </w:r>
      <w:r w:rsidR="007802AB" w:rsidRPr="007802AB">
        <w:rPr>
          <w:b/>
          <w:bCs/>
          <w:sz w:val="22"/>
          <w:szCs w:val="22"/>
          <w:lang w:val="en-US"/>
        </w:rPr>
        <w:t xml:space="preserve">: </w:t>
      </w:r>
      <w:r w:rsidRPr="007802AB">
        <w:rPr>
          <w:b/>
          <w:bCs/>
          <w:sz w:val="22"/>
          <w:szCs w:val="22"/>
          <w:lang w:val="en-US"/>
        </w:rPr>
        <w:t xml:space="preserve">Time </w:t>
      </w:r>
      <w:r w:rsidR="004F530E" w:rsidRPr="007802AB">
        <w:rPr>
          <w:b/>
          <w:bCs/>
          <w:sz w:val="22"/>
          <w:szCs w:val="22"/>
          <w:lang w:val="en-US"/>
        </w:rPr>
        <w:t xml:space="preserve">Series of Transaction Prices </w:t>
      </w:r>
    </w:p>
    <w:p w14:paraId="185C4CEC" w14:textId="7204F76F" w:rsidR="003236AB" w:rsidRPr="007802AB" w:rsidRDefault="004F530E" w:rsidP="003236AB">
      <w:pPr>
        <w:tabs>
          <w:tab w:val="clear" w:pos="425"/>
        </w:tabs>
        <w:spacing w:after="0" w:line="240" w:lineRule="auto"/>
        <w:jc w:val="center"/>
        <w:rPr>
          <w:b/>
          <w:bCs/>
          <w:sz w:val="22"/>
          <w:szCs w:val="22"/>
          <w:lang w:val="en-US"/>
        </w:rPr>
      </w:pPr>
      <w:r w:rsidRPr="007802AB">
        <w:rPr>
          <w:b/>
          <w:bCs/>
          <w:sz w:val="22"/>
          <w:szCs w:val="22"/>
          <w:lang w:val="en-US"/>
        </w:rPr>
        <w:t>Relative to he Fundamental Value: Tmkt/</w:t>
      </w:r>
      <w:r w:rsidR="003236AB" w:rsidRPr="007802AB">
        <w:rPr>
          <w:b/>
          <w:bCs/>
          <w:sz w:val="22"/>
          <w:szCs w:val="22"/>
          <w:lang w:val="en-US"/>
        </w:rPr>
        <w:t xml:space="preserve">NS </w:t>
      </w:r>
      <w:r w:rsidRPr="007802AB">
        <w:rPr>
          <w:b/>
          <w:bCs/>
          <w:sz w:val="22"/>
          <w:szCs w:val="22"/>
          <w:lang w:val="en-US"/>
        </w:rPr>
        <w:t>_</w:t>
      </w:r>
      <w:r w:rsidR="003236AB" w:rsidRPr="007802AB">
        <w:rPr>
          <w:b/>
          <w:bCs/>
          <w:sz w:val="22"/>
          <w:szCs w:val="22"/>
          <w:lang w:val="en-US"/>
        </w:rPr>
        <w:t>R</w:t>
      </w:r>
    </w:p>
    <w:p w14:paraId="45CB963F" w14:textId="1A5392E1" w:rsidR="00797D30" w:rsidRPr="00B94960" w:rsidRDefault="003236AB" w:rsidP="00797D30">
      <w:pPr>
        <w:tabs>
          <w:tab w:val="clear" w:pos="425"/>
        </w:tabs>
        <w:spacing w:after="0" w:line="240" w:lineRule="auto"/>
        <w:jc w:val="center"/>
        <w:rPr>
          <w:b/>
          <w:lang w:val="en-US"/>
        </w:rPr>
      </w:pPr>
      <w:r w:rsidRPr="00B94960">
        <w:rPr>
          <w:b/>
          <w:noProof/>
          <w:lang w:val="en-NZ" w:eastAsia="zh-CN"/>
        </w:rPr>
        <w:drawing>
          <wp:inline distT="0" distB="0" distL="0" distR="0" wp14:anchorId="4542D2D7" wp14:editId="4FFAE1C0">
            <wp:extent cx="4740966" cy="3792773"/>
            <wp:effectExtent l="0" t="0" r="254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744230" cy="3795384"/>
                    </a:xfrm>
                    <a:prstGeom prst="rect">
                      <a:avLst/>
                    </a:prstGeom>
                  </pic:spPr>
                </pic:pic>
              </a:graphicData>
            </a:graphic>
          </wp:inline>
        </w:drawing>
      </w:r>
      <w:r w:rsidRPr="00B94960">
        <w:rPr>
          <w:b/>
          <w:lang w:val="en-US"/>
        </w:rPr>
        <w:t xml:space="preserve"> </w:t>
      </w:r>
    </w:p>
    <w:p w14:paraId="35D507E9" w14:textId="77777777" w:rsidR="000F0E24" w:rsidRPr="00B94960" w:rsidRDefault="000F0E24" w:rsidP="00985BCC">
      <w:pPr>
        <w:tabs>
          <w:tab w:val="clear" w:pos="425"/>
        </w:tabs>
        <w:spacing w:after="0" w:line="240" w:lineRule="auto"/>
        <w:jc w:val="center"/>
        <w:rPr>
          <w:b/>
          <w:lang w:val="en-US"/>
        </w:rPr>
      </w:pPr>
    </w:p>
    <w:p w14:paraId="2C315E93" w14:textId="21D52B6C" w:rsidR="004F530E" w:rsidRDefault="003236AB" w:rsidP="004F530E">
      <w:pPr>
        <w:tabs>
          <w:tab w:val="clear" w:pos="425"/>
        </w:tabs>
        <w:spacing w:after="0" w:line="240" w:lineRule="auto"/>
        <w:jc w:val="center"/>
        <w:rPr>
          <w:b/>
          <w:bCs/>
          <w:sz w:val="22"/>
          <w:szCs w:val="22"/>
          <w:lang w:val="en-US"/>
        </w:rPr>
      </w:pPr>
      <w:r w:rsidRPr="004F530E">
        <w:rPr>
          <w:b/>
          <w:bCs/>
          <w:sz w:val="22"/>
          <w:szCs w:val="22"/>
          <w:lang w:val="en-US"/>
        </w:rPr>
        <w:lastRenderedPageBreak/>
        <w:t>Figure A5</w:t>
      </w:r>
      <w:r w:rsidR="007802AB">
        <w:rPr>
          <w:b/>
          <w:bCs/>
          <w:sz w:val="22"/>
          <w:szCs w:val="22"/>
          <w:lang w:val="en-US"/>
        </w:rPr>
        <w:t>:</w:t>
      </w:r>
      <w:r w:rsidR="004F530E" w:rsidRPr="004F530E">
        <w:rPr>
          <w:b/>
          <w:bCs/>
          <w:sz w:val="22"/>
          <w:szCs w:val="22"/>
          <w:lang w:val="en-US"/>
        </w:rPr>
        <w:t xml:space="preserve"> </w:t>
      </w:r>
      <w:r w:rsidRPr="004F530E">
        <w:rPr>
          <w:b/>
          <w:bCs/>
          <w:sz w:val="22"/>
          <w:szCs w:val="22"/>
          <w:lang w:val="en-US"/>
        </w:rPr>
        <w:t xml:space="preserve">Time </w:t>
      </w:r>
      <w:r w:rsidR="004F530E" w:rsidRPr="004F530E">
        <w:rPr>
          <w:b/>
          <w:bCs/>
          <w:sz w:val="22"/>
          <w:szCs w:val="22"/>
          <w:lang w:val="en-US"/>
        </w:rPr>
        <w:t xml:space="preserve">Series </w:t>
      </w:r>
      <w:r w:rsidR="004F530E">
        <w:rPr>
          <w:b/>
          <w:bCs/>
          <w:sz w:val="22"/>
          <w:szCs w:val="22"/>
          <w:lang w:val="en-US"/>
        </w:rPr>
        <w:t>o</w:t>
      </w:r>
      <w:r w:rsidR="004F530E" w:rsidRPr="004F530E">
        <w:rPr>
          <w:b/>
          <w:bCs/>
          <w:sz w:val="22"/>
          <w:szCs w:val="22"/>
          <w:lang w:val="en-US"/>
        </w:rPr>
        <w:t xml:space="preserve">f Transaction Prices </w:t>
      </w:r>
    </w:p>
    <w:p w14:paraId="469059EF" w14:textId="7C5035EA" w:rsidR="003236AB" w:rsidRPr="004F530E" w:rsidRDefault="004F530E" w:rsidP="004F530E">
      <w:pPr>
        <w:tabs>
          <w:tab w:val="clear" w:pos="425"/>
        </w:tabs>
        <w:spacing w:after="0" w:line="240" w:lineRule="auto"/>
        <w:jc w:val="center"/>
        <w:rPr>
          <w:b/>
          <w:bCs/>
          <w:sz w:val="22"/>
          <w:szCs w:val="22"/>
          <w:lang w:val="en-US"/>
        </w:rPr>
      </w:pPr>
      <w:r w:rsidRPr="004F530E">
        <w:rPr>
          <w:b/>
          <w:bCs/>
          <w:sz w:val="22"/>
          <w:szCs w:val="22"/>
          <w:lang w:val="en-US"/>
        </w:rPr>
        <w:t xml:space="preserve">Relative </w:t>
      </w:r>
      <w:r>
        <w:rPr>
          <w:b/>
          <w:bCs/>
          <w:sz w:val="22"/>
          <w:szCs w:val="22"/>
          <w:lang w:val="en-US"/>
        </w:rPr>
        <w:t>t</w:t>
      </w:r>
      <w:r w:rsidRPr="004F530E">
        <w:rPr>
          <w:b/>
          <w:bCs/>
          <w:sz w:val="22"/>
          <w:szCs w:val="22"/>
          <w:lang w:val="en-US"/>
        </w:rPr>
        <w:t xml:space="preserve">o </w:t>
      </w:r>
      <w:r>
        <w:rPr>
          <w:b/>
          <w:bCs/>
          <w:sz w:val="22"/>
          <w:szCs w:val="22"/>
          <w:lang w:val="en-US"/>
        </w:rPr>
        <w:t>t</w:t>
      </w:r>
      <w:r w:rsidRPr="004F530E">
        <w:rPr>
          <w:b/>
          <w:bCs/>
          <w:sz w:val="22"/>
          <w:szCs w:val="22"/>
          <w:lang w:val="en-US"/>
        </w:rPr>
        <w:t>he Fundamental Value: Nospec_</w:t>
      </w:r>
      <w:r w:rsidR="003236AB" w:rsidRPr="004F530E">
        <w:rPr>
          <w:b/>
          <w:bCs/>
          <w:sz w:val="22"/>
          <w:szCs w:val="22"/>
          <w:lang w:val="en-US"/>
        </w:rPr>
        <w:t>U</w:t>
      </w:r>
    </w:p>
    <w:p w14:paraId="70F97209" w14:textId="1C8C188A" w:rsidR="003236AB" w:rsidRPr="00B94960" w:rsidRDefault="00FD6FE7" w:rsidP="003236AB">
      <w:pPr>
        <w:tabs>
          <w:tab w:val="clear" w:pos="425"/>
        </w:tabs>
        <w:spacing w:after="0" w:line="240" w:lineRule="auto"/>
        <w:jc w:val="center"/>
        <w:rPr>
          <w:lang w:val="en-US"/>
        </w:rPr>
      </w:pPr>
      <w:r w:rsidRPr="00B94960">
        <w:rPr>
          <w:noProof/>
        </w:rPr>
        <w:t xml:space="preserve"> </w:t>
      </w:r>
      <w:r w:rsidRPr="00B94960">
        <w:rPr>
          <w:noProof/>
          <w:lang w:val="en-NZ" w:eastAsia="zh-CN"/>
        </w:rPr>
        <w:drawing>
          <wp:inline distT="0" distB="0" distL="0" distR="0" wp14:anchorId="20FEC97D" wp14:editId="52F755C4">
            <wp:extent cx="4880114" cy="3904091"/>
            <wp:effectExtent l="0" t="0" r="0" b="12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883374" cy="3906699"/>
                    </a:xfrm>
                    <a:prstGeom prst="rect">
                      <a:avLst/>
                    </a:prstGeom>
                  </pic:spPr>
                </pic:pic>
              </a:graphicData>
            </a:graphic>
          </wp:inline>
        </w:drawing>
      </w:r>
    </w:p>
    <w:p w14:paraId="76A311FB" w14:textId="03094ADA" w:rsidR="004F530E" w:rsidRDefault="005E391A" w:rsidP="005E391A">
      <w:pPr>
        <w:tabs>
          <w:tab w:val="clear" w:pos="425"/>
        </w:tabs>
        <w:spacing w:after="0" w:line="240" w:lineRule="auto"/>
        <w:jc w:val="center"/>
        <w:rPr>
          <w:b/>
          <w:bCs/>
          <w:sz w:val="22"/>
          <w:szCs w:val="22"/>
          <w:lang w:val="en-US"/>
        </w:rPr>
      </w:pPr>
      <w:r w:rsidRPr="004F530E">
        <w:rPr>
          <w:b/>
          <w:bCs/>
          <w:sz w:val="22"/>
          <w:szCs w:val="22"/>
          <w:lang w:val="en-US"/>
        </w:rPr>
        <w:t>Figure A6</w:t>
      </w:r>
      <w:r w:rsidR="007802AB">
        <w:rPr>
          <w:b/>
          <w:bCs/>
          <w:sz w:val="22"/>
          <w:szCs w:val="22"/>
          <w:lang w:val="en-US"/>
        </w:rPr>
        <w:t xml:space="preserve">: </w:t>
      </w:r>
      <w:r w:rsidRPr="004F530E">
        <w:rPr>
          <w:b/>
          <w:bCs/>
          <w:sz w:val="22"/>
          <w:szCs w:val="22"/>
          <w:lang w:val="en-US"/>
        </w:rPr>
        <w:t xml:space="preserve">Time </w:t>
      </w:r>
      <w:r w:rsidR="004F530E" w:rsidRPr="004F530E">
        <w:rPr>
          <w:b/>
          <w:bCs/>
          <w:sz w:val="22"/>
          <w:szCs w:val="22"/>
          <w:lang w:val="en-US"/>
        </w:rPr>
        <w:t xml:space="preserve">Series </w:t>
      </w:r>
      <w:r w:rsidR="004F530E">
        <w:rPr>
          <w:b/>
          <w:bCs/>
          <w:sz w:val="22"/>
          <w:szCs w:val="22"/>
          <w:lang w:val="en-US"/>
        </w:rPr>
        <w:t>o</w:t>
      </w:r>
      <w:r w:rsidR="004F530E" w:rsidRPr="004F530E">
        <w:rPr>
          <w:b/>
          <w:bCs/>
          <w:sz w:val="22"/>
          <w:szCs w:val="22"/>
          <w:lang w:val="en-US"/>
        </w:rPr>
        <w:t>f Transaction Prices</w:t>
      </w:r>
    </w:p>
    <w:p w14:paraId="5ED21666" w14:textId="56C8F670" w:rsidR="005E391A" w:rsidRPr="004F530E" w:rsidRDefault="004F530E" w:rsidP="005E391A">
      <w:pPr>
        <w:tabs>
          <w:tab w:val="clear" w:pos="425"/>
        </w:tabs>
        <w:spacing w:after="0" w:line="240" w:lineRule="auto"/>
        <w:jc w:val="center"/>
        <w:rPr>
          <w:b/>
          <w:bCs/>
          <w:sz w:val="22"/>
          <w:szCs w:val="22"/>
          <w:lang w:val="en-US"/>
        </w:rPr>
      </w:pPr>
      <w:r w:rsidRPr="004F530E">
        <w:rPr>
          <w:b/>
          <w:bCs/>
          <w:sz w:val="22"/>
          <w:szCs w:val="22"/>
          <w:lang w:val="en-US"/>
        </w:rPr>
        <w:t xml:space="preserve"> Relative </w:t>
      </w:r>
      <w:r>
        <w:rPr>
          <w:b/>
          <w:bCs/>
          <w:sz w:val="22"/>
          <w:szCs w:val="22"/>
          <w:lang w:val="en-US"/>
        </w:rPr>
        <w:t>t</w:t>
      </w:r>
      <w:r w:rsidRPr="004F530E">
        <w:rPr>
          <w:b/>
          <w:bCs/>
          <w:sz w:val="22"/>
          <w:szCs w:val="22"/>
          <w:lang w:val="en-US"/>
        </w:rPr>
        <w:t xml:space="preserve">o </w:t>
      </w:r>
      <w:r>
        <w:rPr>
          <w:b/>
          <w:bCs/>
          <w:sz w:val="22"/>
          <w:szCs w:val="22"/>
          <w:lang w:val="en-US"/>
        </w:rPr>
        <w:t>t</w:t>
      </w:r>
      <w:r w:rsidRPr="004F530E">
        <w:rPr>
          <w:b/>
          <w:bCs/>
          <w:sz w:val="22"/>
          <w:szCs w:val="22"/>
          <w:lang w:val="en-US"/>
        </w:rPr>
        <w:t>he Fundamental Value: Tmkt/</w:t>
      </w:r>
      <w:r w:rsidR="005E391A" w:rsidRPr="004F530E">
        <w:rPr>
          <w:b/>
          <w:bCs/>
          <w:sz w:val="22"/>
          <w:szCs w:val="22"/>
          <w:lang w:val="en-US"/>
        </w:rPr>
        <w:t>NS</w:t>
      </w:r>
      <w:r w:rsidRPr="004F530E">
        <w:rPr>
          <w:b/>
          <w:bCs/>
          <w:sz w:val="22"/>
          <w:szCs w:val="22"/>
          <w:lang w:val="en-US"/>
        </w:rPr>
        <w:t>_</w:t>
      </w:r>
      <w:r w:rsidR="005E391A" w:rsidRPr="004F530E">
        <w:rPr>
          <w:b/>
          <w:bCs/>
          <w:sz w:val="22"/>
          <w:szCs w:val="22"/>
          <w:lang w:val="en-US"/>
        </w:rPr>
        <w:t>U</w:t>
      </w:r>
    </w:p>
    <w:p w14:paraId="614E3BA1" w14:textId="58781D52" w:rsidR="009305C1" w:rsidRPr="00B94960" w:rsidRDefault="00FD6FE7" w:rsidP="005E391A">
      <w:pPr>
        <w:tabs>
          <w:tab w:val="clear" w:pos="425"/>
        </w:tabs>
        <w:spacing w:after="0" w:line="240" w:lineRule="auto"/>
        <w:jc w:val="center"/>
        <w:rPr>
          <w:lang w:val="en-US"/>
        </w:rPr>
      </w:pPr>
      <w:r w:rsidRPr="00B94960">
        <w:rPr>
          <w:noProof/>
        </w:rPr>
        <w:t xml:space="preserve"> </w:t>
      </w:r>
      <w:r w:rsidRPr="00B94960">
        <w:rPr>
          <w:noProof/>
          <w:lang w:val="en-NZ" w:eastAsia="zh-CN"/>
        </w:rPr>
        <w:drawing>
          <wp:inline distT="0" distB="0" distL="0" distR="0" wp14:anchorId="66E0BF23" wp14:editId="402A6632">
            <wp:extent cx="4866198" cy="3892958"/>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870170" cy="3896135"/>
                    </a:xfrm>
                    <a:prstGeom prst="rect">
                      <a:avLst/>
                    </a:prstGeom>
                  </pic:spPr>
                </pic:pic>
              </a:graphicData>
            </a:graphic>
          </wp:inline>
        </w:drawing>
      </w:r>
    </w:p>
    <w:p w14:paraId="770D98B0" w14:textId="77777777" w:rsidR="00FD6FE7" w:rsidRPr="00B94960" w:rsidRDefault="00FD6FE7" w:rsidP="005E391A">
      <w:pPr>
        <w:tabs>
          <w:tab w:val="clear" w:pos="425"/>
        </w:tabs>
        <w:spacing w:after="0" w:line="240" w:lineRule="auto"/>
        <w:jc w:val="center"/>
        <w:rPr>
          <w:b/>
          <w:bCs/>
          <w:lang w:val="en-US"/>
        </w:rPr>
      </w:pPr>
    </w:p>
    <w:p w14:paraId="56C46E68" w14:textId="77777777" w:rsidR="005D1A42" w:rsidRDefault="005D1A42" w:rsidP="005E391A">
      <w:pPr>
        <w:tabs>
          <w:tab w:val="clear" w:pos="425"/>
        </w:tabs>
        <w:spacing w:after="0" w:line="240" w:lineRule="auto"/>
        <w:jc w:val="center"/>
        <w:rPr>
          <w:b/>
          <w:bCs/>
          <w:sz w:val="22"/>
          <w:szCs w:val="22"/>
          <w:lang w:val="en-US"/>
        </w:rPr>
      </w:pPr>
    </w:p>
    <w:p w14:paraId="307B1737" w14:textId="283B5DE9" w:rsidR="004F530E" w:rsidRDefault="005E391A" w:rsidP="004F530E">
      <w:pPr>
        <w:spacing w:after="0" w:line="240" w:lineRule="auto"/>
        <w:jc w:val="center"/>
        <w:rPr>
          <w:b/>
          <w:bCs/>
        </w:rPr>
      </w:pPr>
      <w:r w:rsidRPr="004F530E">
        <w:rPr>
          <w:b/>
          <w:bCs/>
        </w:rPr>
        <w:t>Figure A7</w:t>
      </w:r>
      <w:r w:rsidR="007802AB">
        <w:rPr>
          <w:b/>
          <w:bCs/>
        </w:rPr>
        <w:t>:</w:t>
      </w:r>
      <w:r w:rsidR="004F530E" w:rsidRPr="004F530E">
        <w:rPr>
          <w:b/>
          <w:bCs/>
        </w:rPr>
        <w:t xml:space="preserve"> </w:t>
      </w:r>
      <w:r w:rsidRPr="004F530E">
        <w:rPr>
          <w:b/>
          <w:bCs/>
        </w:rPr>
        <w:t xml:space="preserve">Time </w:t>
      </w:r>
      <w:r w:rsidR="004F530E" w:rsidRPr="004F530E">
        <w:rPr>
          <w:b/>
          <w:bCs/>
        </w:rPr>
        <w:t xml:space="preserve">Series </w:t>
      </w:r>
      <w:r w:rsidR="004F530E">
        <w:rPr>
          <w:b/>
          <w:bCs/>
        </w:rPr>
        <w:t>o</w:t>
      </w:r>
      <w:r w:rsidR="004F530E" w:rsidRPr="004F530E">
        <w:rPr>
          <w:b/>
          <w:bCs/>
        </w:rPr>
        <w:t>f Transaction Prices</w:t>
      </w:r>
    </w:p>
    <w:p w14:paraId="4C16E029" w14:textId="2B6DDB19" w:rsidR="005E391A" w:rsidRPr="004F530E" w:rsidRDefault="004F530E" w:rsidP="004F530E">
      <w:pPr>
        <w:spacing w:after="0" w:line="240" w:lineRule="auto"/>
        <w:jc w:val="center"/>
        <w:rPr>
          <w:b/>
          <w:bCs/>
        </w:rPr>
      </w:pPr>
      <w:r w:rsidRPr="004F530E">
        <w:rPr>
          <w:b/>
          <w:bCs/>
        </w:rPr>
        <w:t xml:space="preserve">Relative </w:t>
      </w:r>
      <w:r>
        <w:rPr>
          <w:b/>
          <w:bCs/>
        </w:rPr>
        <w:t>t</w:t>
      </w:r>
      <w:r w:rsidRPr="004F530E">
        <w:rPr>
          <w:b/>
          <w:bCs/>
        </w:rPr>
        <w:t xml:space="preserve">o </w:t>
      </w:r>
      <w:r>
        <w:rPr>
          <w:b/>
          <w:bCs/>
        </w:rPr>
        <w:t>t</w:t>
      </w:r>
      <w:r w:rsidRPr="004F530E">
        <w:rPr>
          <w:b/>
          <w:bCs/>
        </w:rPr>
        <w:t xml:space="preserve">he Fundamental Value: </w:t>
      </w:r>
      <w:r w:rsidR="005E391A" w:rsidRPr="004F530E">
        <w:rPr>
          <w:b/>
          <w:bCs/>
        </w:rPr>
        <w:t>TAX</w:t>
      </w:r>
    </w:p>
    <w:p w14:paraId="24A25DA6" w14:textId="06D14639" w:rsidR="005E391A" w:rsidRPr="00B94960" w:rsidRDefault="005E391A" w:rsidP="005E391A">
      <w:pPr>
        <w:tabs>
          <w:tab w:val="clear" w:pos="425"/>
        </w:tabs>
        <w:spacing w:after="0" w:line="240" w:lineRule="auto"/>
        <w:jc w:val="center"/>
        <w:rPr>
          <w:lang w:val="en-US"/>
        </w:rPr>
      </w:pPr>
      <w:r w:rsidRPr="00B94960">
        <w:rPr>
          <w:noProof/>
          <w:lang w:val="en-NZ" w:eastAsia="zh-CN"/>
        </w:rPr>
        <w:drawing>
          <wp:inline distT="0" distB="0" distL="0" distR="0" wp14:anchorId="257FB075" wp14:editId="7B656A71">
            <wp:extent cx="4870175" cy="3896140"/>
            <wp:effectExtent l="0" t="0" r="6985" b="952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878178" cy="3902543"/>
                    </a:xfrm>
                    <a:prstGeom prst="rect">
                      <a:avLst/>
                    </a:prstGeom>
                  </pic:spPr>
                </pic:pic>
              </a:graphicData>
            </a:graphic>
          </wp:inline>
        </w:drawing>
      </w:r>
    </w:p>
    <w:p w14:paraId="18E08CA5" w14:textId="77777777" w:rsidR="005E391A" w:rsidRPr="00B94960" w:rsidRDefault="005E391A" w:rsidP="005E391A">
      <w:pPr>
        <w:tabs>
          <w:tab w:val="clear" w:pos="425"/>
        </w:tabs>
        <w:spacing w:after="0" w:line="240" w:lineRule="auto"/>
        <w:jc w:val="center"/>
        <w:rPr>
          <w:lang w:val="en-US"/>
        </w:rPr>
      </w:pPr>
    </w:p>
    <w:sectPr w:rsidR="005E391A" w:rsidRPr="00B94960" w:rsidSect="00B45EC5">
      <w:footerReference w:type="default" r:id="rId20"/>
      <w:pgSz w:w="11907" w:h="16840"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6E257B" w14:textId="77777777" w:rsidR="00B327AE" w:rsidRDefault="00B327AE">
      <w:r>
        <w:separator/>
      </w:r>
    </w:p>
  </w:endnote>
  <w:endnote w:type="continuationSeparator" w:id="0">
    <w:p w14:paraId="4103C006" w14:textId="77777777" w:rsidR="00B327AE" w:rsidRDefault="00B32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0044574"/>
      <w:docPartObj>
        <w:docPartGallery w:val="Page Numbers (Bottom of Page)"/>
        <w:docPartUnique/>
      </w:docPartObj>
    </w:sdtPr>
    <w:sdtEndPr>
      <w:rPr>
        <w:noProof/>
      </w:rPr>
    </w:sdtEndPr>
    <w:sdtContent>
      <w:p w14:paraId="64CD2E2A" w14:textId="31DB92E5" w:rsidR="00D701F3" w:rsidRDefault="00D701F3">
        <w:pPr>
          <w:pStyle w:val="Footer"/>
          <w:jc w:val="center"/>
        </w:pPr>
        <w:r>
          <w:fldChar w:fldCharType="begin"/>
        </w:r>
        <w:r>
          <w:instrText xml:space="preserve"> PAGE   \* MERGEFORMAT </w:instrText>
        </w:r>
        <w:r>
          <w:fldChar w:fldCharType="separate"/>
        </w:r>
        <w:r w:rsidR="001916FF">
          <w:rPr>
            <w:noProof/>
          </w:rPr>
          <w:t>4</w:t>
        </w:r>
        <w:r>
          <w:rPr>
            <w:noProof/>
          </w:rPr>
          <w:fldChar w:fldCharType="end"/>
        </w:r>
      </w:p>
    </w:sdtContent>
  </w:sdt>
  <w:p w14:paraId="16604DDD" w14:textId="77777777" w:rsidR="008C1DCF" w:rsidRDefault="008C1D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3C448B" w14:textId="77777777" w:rsidR="00B327AE" w:rsidRDefault="00B327AE">
      <w:r>
        <w:separator/>
      </w:r>
    </w:p>
  </w:footnote>
  <w:footnote w:type="continuationSeparator" w:id="0">
    <w:p w14:paraId="2FCE3F9A" w14:textId="77777777" w:rsidR="00B327AE" w:rsidRDefault="00B327AE">
      <w:r>
        <w:continuationSeparator/>
      </w:r>
    </w:p>
  </w:footnote>
  <w:footnote w:id="1">
    <w:p w14:paraId="369CC7FD" w14:textId="31F0B04B" w:rsidR="008C1DCF" w:rsidRPr="00743BDD" w:rsidRDefault="008C1DCF" w:rsidP="00341376">
      <w:pPr>
        <w:pStyle w:val="FootnoteText"/>
        <w:tabs>
          <w:tab w:val="clear" w:pos="425"/>
        </w:tabs>
        <w:spacing w:line="240" w:lineRule="auto"/>
        <w:ind w:left="142" w:hanging="142"/>
        <w:jc w:val="both"/>
        <w:rPr>
          <w:sz w:val="22"/>
          <w:szCs w:val="22"/>
        </w:rPr>
      </w:pPr>
      <w:r w:rsidRPr="00743BDD">
        <w:rPr>
          <w:rStyle w:val="FootnoteReference"/>
          <w:sz w:val="22"/>
          <w:szCs w:val="22"/>
        </w:rPr>
        <w:footnoteRef/>
      </w:r>
      <w:r w:rsidRPr="00743BDD">
        <w:rPr>
          <w:sz w:val="22"/>
          <w:szCs w:val="22"/>
        </w:rPr>
        <w:t xml:space="preserve"> </w:t>
      </w:r>
      <w:r>
        <w:rPr>
          <w:sz w:val="22"/>
          <w:szCs w:val="22"/>
        </w:rPr>
        <w:tab/>
      </w:r>
      <w:r w:rsidRPr="00743BDD">
        <w:rPr>
          <w:sz w:val="22"/>
          <w:szCs w:val="22"/>
          <w:lang w:val="en-US"/>
        </w:rPr>
        <w:t>It has indeed been shown also in experimental markets that sophisticated traders exploit the less sophisticated and achieve greater profits in bubbl</w:t>
      </w:r>
      <w:r>
        <w:rPr>
          <w:sz w:val="22"/>
          <w:szCs w:val="22"/>
          <w:lang w:val="en-US"/>
        </w:rPr>
        <w:t>y markets (for example,</w:t>
      </w:r>
      <w:r w:rsidRPr="00743BDD">
        <w:rPr>
          <w:sz w:val="22"/>
          <w:szCs w:val="22"/>
          <w:lang w:val="en-US"/>
        </w:rPr>
        <w:t xml:space="preserve"> Corgnet </w:t>
      </w:r>
      <w:r w:rsidRPr="00341376">
        <w:rPr>
          <w:i/>
          <w:iCs/>
          <w:sz w:val="22"/>
          <w:szCs w:val="22"/>
          <w:lang w:val="en-US"/>
        </w:rPr>
        <w:t>et al.</w:t>
      </w:r>
      <w:r w:rsidRPr="00743BDD">
        <w:rPr>
          <w:sz w:val="22"/>
          <w:szCs w:val="22"/>
          <w:lang w:val="en-US"/>
        </w:rPr>
        <w:t xml:space="preserve"> 2014; Noussair </w:t>
      </w:r>
      <w:r w:rsidRPr="00341376">
        <w:rPr>
          <w:i/>
          <w:iCs/>
          <w:sz w:val="22"/>
          <w:szCs w:val="22"/>
          <w:lang w:val="en-US"/>
        </w:rPr>
        <w:t>et al.</w:t>
      </w:r>
      <w:r w:rsidRPr="00743BDD">
        <w:rPr>
          <w:sz w:val="22"/>
          <w:szCs w:val="22"/>
          <w:lang w:val="en-US"/>
        </w:rPr>
        <w:t xml:space="preserve"> 2016).</w:t>
      </w:r>
    </w:p>
  </w:footnote>
  <w:footnote w:id="2">
    <w:p w14:paraId="20BECF33" w14:textId="7A427904" w:rsidR="008C1DCF" w:rsidRPr="00743BDD" w:rsidRDefault="008C1DCF" w:rsidP="007802AB">
      <w:pPr>
        <w:pStyle w:val="FootnoteText"/>
        <w:spacing w:after="0" w:line="240" w:lineRule="auto"/>
        <w:jc w:val="both"/>
        <w:rPr>
          <w:sz w:val="22"/>
          <w:szCs w:val="22"/>
          <w:lang w:val="en-US"/>
        </w:rPr>
      </w:pPr>
      <w:r w:rsidRPr="00743BDD">
        <w:rPr>
          <w:rStyle w:val="FootnoteReference"/>
          <w:sz w:val="22"/>
          <w:szCs w:val="22"/>
        </w:rPr>
        <w:footnoteRef/>
      </w:r>
      <w:r>
        <w:rPr>
          <w:sz w:val="22"/>
          <w:szCs w:val="22"/>
        </w:rPr>
        <w:t xml:space="preserve"> </w:t>
      </w:r>
      <w:r w:rsidRPr="00743BDD">
        <w:rPr>
          <w:sz w:val="22"/>
          <w:szCs w:val="22"/>
        </w:rPr>
        <w:t xml:space="preserve"> We use LNP’s original notation.</w:t>
      </w:r>
      <w:r w:rsidRPr="00743BDD">
        <w:rPr>
          <w:sz w:val="22"/>
          <w:szCs w:val="22"/>
          <w:lang w:val="en-US"/>
        </w:rPr>
        <w:t xml:space="preserve"> </w:t>
      </w:r>
    </w:p>
  </w:footnote>
  <w:footnote w:id="3">
    <w:p w14:paraId="37506FA5" w14:textId="2028593E" w:rsidR="008C1DCF" w:rsidRPr="00743BDD" w:rsidRDefault="008C1DCF" w:rsidP="007802AB">
      <w:pPr>
        <w:pStyle w:val="FootnoteText"/>
        <w:tabs>
          <w:tab w:val="clear" w:pos="425"/>
        </w:tabs>
        <w:spacing w:after="0" w:line="240" w:lineRule="auto"/>
        <w:ind w:left="142" w:hanging="142"/>
        <w:jc w:val="both"/>
        <w:rPr>
          <w:sz w:val="22"/>
          <w:szCs w:val="22"/>
          <w:lang w:val="en-NZ"/>
        </w:rPr>
      </w:pPr>
      <w:r w:rsidRPr="00743BDD">
        <w:rPr>
          <w:rStyle w:val="FootnoteReference"/>
          <w:sz w:val="22"/>
          <w:szCs w:val="22"/>
        </w:rPr>
        <w:footnoteRef/>
      </w:r>
      <w:r w:rsidRPr="00743BDD">
        <w:rPr>
          <w:sz w:val="22"/>
          <w:szCs w:val="22"/>
        </w:rPr>
        <w:t xml:space="preserve"> </w:t>
      </w:r>
      <w:r w:rsidRPr="00743BDD">
        <w:rPr>
          <w:sz w:val="22"/>
          <w:szCs w:val="22"/>
          <w:lang w:val="en-NZ"/>
        </w:rPr>
        <w:t>Higher cash asset ratios have been shown to induce greater mispricing (Caginalp</w:t>
      </w:r>
      <w:r w:rsidRPr="008C1DCF">
        <w:rPr>
          <w:i/>
          <w:iCs/>
          <w:sz w:val="22"/>
          <w:szCs w:val="22"/>
          <w:lang w:val="en-NZ"/>
        </w:rPr>
        <w:t xml:space="preserve"> et al.</w:t>
      </w:r>
      <w:r w:rsidRPr="00743BDD">
        <w:rPr>
          <w:sz w:val="22"/>
          <w:szCs w:val="22"/>
          <w:lang w:val="en-NZ"/>
        </w:rPr>
        <w:t xml:space="preserve"> 1998; Caginalp </w:t>
      </w:r>
      <w:r w:rsidRPr="008C1DCF">
        <w:rPr>
          <w:i/>
          <w:iCs/>
          <w:sz w:val="22"/>
          <w:szCs w:val="22"/>
          <w:lang w:val="en-NZ"/>
        </w:rPr>
        <w:t>et al.</w:t>
      </w:r>
      <w:r w:rsidRPr="00743BDD">
        <w:rPr>
          <w:sz w:val="22"/>
          <w:szCs w:val="22"/>
          <w:lang w:val="en-NZ"/>
        </w:rPr>
        <w:t xml:space="preserve"> 2001; Caginalp</w:t>
      </w:r>
      <w:r w:rsidRPr="008C1DCF">
        <w:rPr>
          <w:i/>
          <w:iCs/>
          <w:sz w:val="22"/>
          <w:szCs w:val="22"/>
          <w:lang w:val="en-NZ"/>
        </w:rPr>
        <w:t xml:space="preserve"> et al. </w:t>
      </w:r>
      <w:r w:rsidRPr="00743BDD">
        <w:rPr>
          <w:sz w:val="22"/>
          <w:szCs w:val="22"/>
          <w:lang w:val="en-NZ"/>
        </w:rPr>
        <w:t xml:space="preserve">2002; Haruvy and Noussair 2006, Noussair and Tucker 2016).  Caginalp </w:t>
      </w:r>
      <w:r w:rsidRPr="008C1DCF">
        <w:rPr>
          <w:i/>
          <w:iCs/>
          <w:sz w:val="22"/>
          <w:szCs w:val="22"/>
          <w:lang w:val="en-NZ"/>
        </w:rPr>
        <w:t>et al</w:t>
      </w:r>
      <w:r w:rsidRPr="00743BDD">
        <w:rPr>
          <w:sz w:val="22"/>
          <w:szCs w:val="22"/>
          <w:lang w:val="en-NZ"/>
        </w:rPr>
        <w:t xml:space="preserve">. (2001) estimate that </w:t>
      </w:r>
      <w:r>
        <w:rPr>
          <w:sz w:val="22"/>
          <w:szCs w:val="22"/>
          <w:lang w:val="en-NZ"/>
        </w:rPr>
        <w:t>‘</w:t>
      </w:r>
      <w:r w:rsidRPr="00743BDD">
        <w:rPr>
          <w:sz w:val="22"/>
          <w:szCs w:val="22"/>
          <w:lang w:val="en-NZ"/>
        </w:rPr>
        <w:t>each dollar per share of additional cash results in a maximum price that is $1 per share higher.</w:t>
      </w:r>
      <w:r>
        <w:rPr>
          <w:sz w:val="22"/>
          <w:szCs w:val="22"/>
          <w:lang w:val="en-NZ"/>
        </w:rPr>
        <w:t>’</w:t>
      </w:r>
      <w:r w:rsidRPr="00743BDD">
        <w:rPr>
          <w:sz w:val="22"/>
          <w:szCs w:val="22"/>
          <w:lang w:val="en-NZ"/>
        </w:rPr>
        <w:t xml:space="preserve"> </w:t>
      </w:r>
    </w:p>
  </w:footnote>
  <w:footnote w:id="4">
    <w:p w14:paraId="7E95E97C" w14:textId="5F7089F8" w:rsidR="008C1DCF" w:rsidRDefault="008C1DCF" w:rsidP="007802AB">
      <w:pPr>
        <w:pStyle w:val="FootnoteText"/>
        <w:spacing w:after="0" w:line="240" w:lineRule="auto"/>
        <w:ind w:left="142" w:hanging="142"/>
        <w:jc w:val="both"/>
        <w:rPr>
          <w:sz w:val="22"/>
          <w:szCs w:val="22"/>
        </w:rPr>
      </w:pPr>
      <w:r w:rsidRPr="00743BDD">
        <w:rPr>
          <w:rStyle w:val="FootnoteReference"/>
          <w:sz w:val="22"/>
          <w:szCs w:val="22"/>
        </w:rPr>
        <w:footnoteRef/>
      </w:r>
      <w:r w:rsidRPr="00743BDD">
        <w:rPr>
          <w:sz w:val="22"/>
          <w:szCs w:val="22"/>
        </w:rPr>
        <w:t xml:space="preserve"> For price trajectories of individual sessions for all treatments discussed in the paper, refer to the Appendix, Figures A1 to A7.</w:t>
      </w:r>
    </w:p>
    <w:p w14:paraId="7B69E554" w14:textId="77777777" w:rsidR="007802AB" w:rsidRPr="007802AB" w:rsidRDefault="007802AB" w:rsidP="007802AB">
      <w:pPr>
        <w:pStyle w:val="FootnoteText"/>
        <w:spacing w:after="0" w:line="240" w:lineRule="auto"/>
        <w:ind w:left="142" w:hanging="142"/>
        <w:jc w:val="both"/>
        <w:rPr>
          <w:sz w:val="10"/>
          <w:szCs w:val="10"/>
        </w:rPr>
      </w:pPr>
    </w:p>
  </w:footnote>
  <w:footnote w:id="5">
    <w:p w14:paraId="457D67CD" w14:textId="4D44EC03" w:rsidR="008C1DCF" w:rsidRPr="00FF0121" w:rsidRDefault="008C1DCF" w:rsidP="007802AB">
      <w:pPr>
        <w:pStyle w:val="FootnoteText"/>
        <w:spacing w:after="0" w:line="240" w:lineRule="auto"/>
        <w:ind w:left="142" w:hanging="142"/>
        <w:jc w:val="both"/>
      </w:pPr>
      <w:r w:rsidRPr="00743BDD">
        <w:rPr>
          <w:rStyle w:val="FootnoteReference"/>
          <w:sz w:val="22"/>
          <w:szCs w:val="22"/>
        </w:rPr>
        <w:footnoteRef/>
      </w:r>
      <w:r w:rsidRPr="00743BDD">
        <w:rPr>
          <w:sz w:val="22"/>
          <w:szCs w:val="22"/>
        </w:rPr>
        <w:t xml:space="preserve"> The price deviation from fundamental values in NoSpec_R is not as large as that in the other treatments, which is not surprising given that the cash to asset ratio is merely 1.0 in this particular treatment</w:t>
      </w:r>
      <w:r w:rsidRPr="002E488C">
        <w:rPr>
          <w:sz w:val="21"/>
          <w:szCs w:val="21"/>
        </w:rPr>
        <w:t xml:space="preserve">. </w:t>
      </w:r>
    </w:p>
  </w:footnote>
  <w:footnote w:id="6">
    <w:p w14:paraId="5E6395BD" w14:textId="77777777" w:rsidR="008C1DCF" w:rsidRPr="00EB0288" w:rsidRDefault="008C1DCF" w:rsidP="007802AB">
      <w:pPr>
        <w:pStyle w:val="FootnoteText"/>
        <w:spacing w:after="0" w:line="240" w:lineRule="auto"/>
        <w:ind w:left="142" w:hanging="142"/>
        <w:jc w:val="both"/>
        <w:rPr>
          <w:sz w:val="21"/>
          <w:szCs w:val="21"/>
          <w:lang w:val="en-NZ"/>
        </w:rPr>
      </w:pPr>
      <w:r w:rsidRPr="00743BDD">
        <w:rPr>
          <w:rStyle w:val="FootnoteReference"/>
          <w:sz w:val="22"/>
          <w:szCs w:val="22"/>
        </w:rPr>
        <w:footnoteRef/>
      </w:r>
      <w:r w:rsidRPr="00743BDD">
        <w:rPr>
          <w:sz w:val="22"/>
          <w:szCs w:val="22"/>
        </w:rPr>
        <w:t xml:space="preserve"> The maximum possible Turnover is 1 with LNP’s no speculation paradigm. It is uninformative to compare the Turnover measure with Baseline_U since this treatment does not impose an artificial limit on trading volume</w:t>
      </w:r>
      <w:r w:rsidRPr="00EB0288">
        <w:rPr>
          <w:sz w:val="21"/>
          <w:szCs w:val="21"/>
        </w:rPr>
        <w:t>.</w:t>
      </w:r>
    </w:p>
  </w:footnote>
  <w:footnote w:id="7">
    <w:p w14:paraId="4371F2D5" w14:textId="145DA2C5" w:rsidR="008C1DCF" w:rsidRPr="00100A24" w:rsidRDefault="008C1DCF" w:rsidP="00100A24">
      <w:pPr>
        <w:pStyle w:val="FootnoteText"/>
        <w:spacing w:after="0" w:line="240" w:lineRule="auto"/>
        <w:ind w:left="142" w:hanging="142"/>
        <w:jc w:val="both"/>
        <w:rPr>
          <w:sz w:val="22"/>
          <w:szCs w:val="22"/>
          <w:lang w:val="en-NZ"/>
        </w:rPr>
      </w:pPr>
      <w:r w:rsidRPr="00100A24">
        <w:rPr>
          <w:rStyle w:val="FootnoteReference"/>
          <w:sz w:val="22"/>
          <w:szCs w:val="22"/>
        </w:rPr>
        <w:footnoteRef/>
      </w:r>
      <w:r w:rsidRPr="00100A24">
        <w:rPr>
          <w:sz w:val="22"/>
          <w:szCs w:val="22"/>
        </w:rPr>
        <w:t xml:space="preserve"> </w:t>
      </w:r>
      <w:r w:rsidRPr="00100A24">
        <w:rPr>
          <w:sz w:val="22"/>
          <w:szCs w:val="22"/>
          <w:lang w:val="en-NZ"/>
        </w:rPr>
        <w:t>The text provided to subjects on their bidding screen referencing their lowest purchase price (</w:t>
      </w:r>
      <w:r w:rsidRPr="00100A24">
        <w:rPr>
          <w:i/>
          <w:sz w:val="22"/>
          <w:szCs w:val="22"/>
          <w:lang w:val="en-NZ"/>
        </w:rPr>
        <w:t>p</w:t>
      </w:r>
      <w:r w:rsidRPr="00100A24">
        <w:rPr>
          <w:sz w:val="22"/>
          <w:szCs w:val="22"/>
          <w:vertAlign w:val="subscript"/>
          <w:lang w:val="en-NZ"/>
        </w:rPr>
        <w:t>1</w:t>
      </w:r>
      <w:r w:rsidRPr="00100A24">
        <w:rPr>
          <w:sz w:val="22"/>
          <w:szCs w:val="22"/>
          <w:lang w:val="en-NZ"/>
        </w:rPr>
        <w:t xml:space="preserve">) is as follows, </w:t>
      </w:r>
      <w:r>
        <w:rPr>
          <w:sz w:val="22"/>
          <w:szCs w:val="22"/>
          <w:lang w:val="en-NZ"/>
        </w:rPr>
        <w:t>‘</w:t>
      </w:r>
      <w:r w:rsidRPr="00100A24">
        <w:rPr>
          <w:sz w:val="22"/>
          <w:szCs w:val="22"/>
          <w:lang w:val="en-NZ"/>
        </w:rPr>
        <w:t>Because of the constraints on resale earnings, the next unit you sell will be taxed for any price greater than [</w:t>
      </w:r>
      <w:r w:rsidRPr="00100A24">
        <w:rPr>
          <w:i/>
          <w:sz w:val="22"/>
          <w:szCs w:val="22"/>
          <w:lang w:val="en-NZ"/>
        </w:rPr>
        <w:t>p</w:t>
      </w:r>
      <w:r w:rsidRPr="00100A24">
        <w:rPr>
          <w:sz w:val="22"/>
          <w:szCs w:val="22"/>
          <w:vertAlign w:val="subscript"/>
          <w:lang w:val="en-NZ"/>
        </w:rPr>
        <w:t>1</w:t>
      </w:r>
      <w:r w:rsidRPr="00100A24">
        <w:rPr>
          <w:sz w:val="22"/>
          <w:szCs w:val="22"/>
          <w:lang w:val="en-NZ"/>
        </w:rPr>
        <w:t>].</w:t>
      </w:r>
      <w:r>
        <w:rPr>
          <w:sz w:val="22"/>
          <w:szCs w:val="22"/>
          <w:lang w:val="en-NZ"/>
        </w:rPr>
        <w:t>’</w:t>
      </w:r>
      <w:r w:rsidRPr="00100A24">
        <w:rPr>
          <w:sz w:val="22"/>
          <w:szCs w:val="22"/>
          <w:lang w:val="en-NZ"/>
        </w:rPr>
        <w:t xml:space="preserve"> </w:t>
      </w:r>
    </w:p>
  </w:footnote>
  <w:footnote w:id="8">
    <w:p w14:paraId="5DD93009" w14:textId="77777777" w:rsidR="008C1DCF" w:rsidRDefault="008C1DCF" w:rsidP="00100A24">
      <w:pPr>
        <w:pStyle w:val="FootnoteText"/>
        <w:spacing w:after="0" w:line="240" w:lineRule="auto"/>
        <w:ind w:left="142" w:hanging="142"/>
        <w:jc w:val="both"/>
        <w:rPr>
          <w:sz w:val="22"/>
          <w:szCs w:val="22"/>
          <w:lang w:val="en-US"/>
        </w:rPr>
      </w:pPr>
      <w:r w:rsidRPr="00100A24">
        <w:rPr>
          <w:rStyle w:val="FootnoteReference"/>
          <w:sz w:val="22"/>
          <w:szCs w:val="22"/>
        </w:rPr>
        <w:footnoteRef/>
      </w:r>
      <w:r w:rsidRPr="00100A24">
        <w:rPr>
          <w:sz w:val="22"/>
          <w:szCs w:val="22"/>
        </w:rPr>
        <w:t xml:space="preserve"> </w:t>
      </w:r>
      <w:r w:rsidRPr="00100A24">
        <w:rPr>
          <w:sz w:val="22"/>
          <w:szCs w:val="22"/>
          <w:lang w:val="en-US"/>
        </w:rPr>
        <w:t xml:space="preserve">Lei </w:t>
      </w:r>
      <w:r w:rsidRPr="00100A24">
        <w:rPr>
          <w:i/>
          <w:iCs/>
          <w:sz w:val="22"/>
          <w:szCs w:val="22"/>
          <w:lang w:val="en-US"/>
        </w:rPr>
        <w:t>et al.</w:t>
      </w:r>
      <w:r w:rsidRPr="00100A24">
        <w:rPr>
          <w:sz w:val="22"/>
          <w:szCs w:val="22"/>
          <w:lang w:val="en-US"/>
        </w:rPr>
        <w:t xml:space="preserve"> (2002) also study the effectiveness of a capital gains tax on dampening bubbles by discouraging speculative motives and find little effect on bubbles. However, their design differs from ours in two aspects.  First, their tax is only 50</w:t>
      </w:r>
      <w:r>
        <w:rPr>
          <w:sz w:val="22"/>
          <w:szCs w:val="22"/>
          <w:lang w:val="en-US"/>
        </w:rPr>
        <w:t xml:space="preserve"> percent </w:t>
      </w:r>
      <w:r w:rsidRPr="00100A24">
        <w:rPr>
          <w:sz w:val="22"/>
          <w:szCs w:val="22"/>
          <w:lang w:val="en-US"/>
        </w:rPr>
        <w:t xml:space="preserve">of the capital gains accrued.  Second, they calculate the capital gain as the difference between end of the period and the start of period working capital. This has two consequences.  </w:t>
      </w:r>
    </w:p>
    <w:p w14:paraId="66BEACEE" w14:textId="77777777" w:rsidR="008C1DCF" w:rsidRPr="00700538" w:rsidRDefault="008C1DCF" w:rsidP="00100A24">
      <w:pPr>
        <w:pStyle w:val="FootnoteText"/>
        <w:spacing w:after="0" w:line="240" w:lineRule="auto"/>
        <w:ind w:left="142" w:hanging="142"/>
        <w:jc w:val="both"/>
        <w:rPr>
          <w:sz w:val="6"/>
          <w:szCs w:val="6"/>
          <w:lang w:val="en-US"/>
        </w:rPr>
      </w:pPr>
    </w:p>
    <w:p w14:paraId="5254727F" w14:textId="2A629DFE" w:rsidR="008C1DCF" w:rsidRPr="00100A24" w:rsidRDefault="008C1DCF" w:rsidP="00700538">
      <w:pPr>
        <w:pStyle w:val="FootnoteText"/>
        <w:spacing w:after="0" w:line="240" w:lineRule="auto"/>
        <w:ind w:left="142" w:hanging="142"/>
        <w:jc w:val="both"/>
        <w:rPr>
          <w:sz w:val="22"/>
          <w:szCs w:val="22"/>
          <w:lang w:val="en-US"/>
        </w:rPr>
      </w:pPr>
      <w:r>
        <w:rPr>
          <w:sz w:val="22"/>
          <w:szCs w:val="22"/>
          <w:lang w:val="en-US"/>
        </w:rPr>
        <w:tab/>
      </w:r>
      <w:r w:rsidRPr="00100A24">
        <w:rPr>
          <w:sz w:val="22"/>
          <w:szCs w:val="22"/>
          <w:lang w:val="en-US"/>
        </w:rPr>
        <w:t xml:space="preserve">The first is that the sale of initially endowed units, which are not associated with a previous purchase, is also subject to tax. </w:t>
      </w:r>
      <w:r>
        <w:rPr>
          <w:sz w:val="22"/>
          <w:szCs w:val="22"/>
          <w:lang w:val="en-US"/>
        </w:rPr>
        <w:t xml:space="preserve"> </w:t>
      </w:r>
      <w:r w:rsidRPr="00100A24">
        <w:rPr>
          <w:sz w:val="22"/>
          <w:szCs w:val="22"/>
          <w:lang w:val="en-US"/>
        </w:rPr>
        <w:t xml:space="preserve">The second is that the resale of an asset in a future period accrues a tax even if no capital gain is achieved, for example a tax is incurred even when the sale price in period </w:t>
      </w:r>
      <w:r w:rsidRPr="00100A24">
        <w:rPr>
          <w:i/>
          <w:iCs/>
          <w:sz w:val="22"/>
          <w:szCs w:val="22"/>
          <w:lang w:val="en-US"/>
        </w:rPr>
        <w:t>t</w:t>
      </w:r>
      <w:r w:rsidRPr="00100A24">
        <w:rPr>
          <w:sz w:val="22"/>
          <w:szCs w:val="22"/>
          <w:lang w:val="en-US"/>
        </w:rPr>
        <w:t xml:space="preserve">+1 is lower than the purchase price in period </w:t>
      </w:r>
      <w:r w:rsidRPr="00100A24">
        <w:rPr>
          <w:i/>
          <w:iCs/>
          <w:sz w:val="22"/>
          <w:szCs w:val="22"/>
          <w:lang w:val="en-US"/>
        </w:rPr>
        <w:t>t,</w:t>
      </w:r>
      <w:r w:rsidRPr="00100A24">
        <w:rPr>
          <w:sz w:val="22"/>
          <w:szCs w:val="22"/>
          <w:lang w:val="en-US"/>
        </w:rPr>
        <w:t xml:space="preserve"> as it makes the end-period working capital higher than that in the beginning of </w:t>
      </w:r>
      <w:r w:rsidRPr="00100A24">
        <w:rPr>
          <w:i/>
          <w:iCs/>
          <w:sz w:val="22"/>
          <w:szCs w:val="22"/>
          <w:lang w:val="en-US"/>
        </w:rPr>
        <w:t>t</w:t>
      </w:r>
      <w:r w:rsidRPr="00100A24">
        <w:rPr>
          <w:sz w:val="22"/>
          <w:szCs w:val="22"/>
          <w:lang w:val="en-US"/>
        </w:rPr>
        <w:t>+1. It should be noted that it is ex-ante unclear if a 50% tax would encourage or discourage speculative behaviors, as traders with a high aspiration level may speculate harder to make up for the tax obligations.</w:t>
      </w:r>
    </w:p>
  </w:footnote>
  <w:footnote w:id="9">
    <w:p w14:paraId="3F8A7335" w14:textId="77777777" w:rsidR="008C1DCF" w:rsidRPr="00356429" w:rsidRDefault="008C1DCF" w:rsidP="007802AB">
      <w:pPr>
        <w:pStyle w:val="FootnoteText"/>
        <w:spacing w:after="0" w:line="240" w:lineRule="auto"/>
        <w:ind w:left="142" w:hanging="142"/>
        <w:jc w:val="both"/>
        <w:rPr>
          <w:sz w:val="22"/>
          <w:szCs w:val="22"/>
          <w:lang w:val="en-US"/>
        </w:rPr>
      </w:pPr>
      <w:r w:rsidRPr="00356429">
        <w:rPr>
          <w:rStyle w:val="FootnoteReference"/>
          <w:sz w:val="22"/>
          <w:szCs w:val="22"/>
        </w:rPr>
        <w:footnoteRef/>
      </w:r>
      <w:r w:rsidRPr="00356429">
        <w:rPr>
          <w:sz w:val="22"/>
          <w:szCs w:val="22"/>
        </w:rPr>
        <w:t xml:space="preserve"> </w:t>
      </w:r>
      <w:r w:rsidRPr="00356429">
        <w:rPr>
          <w:sz w:val="22"/>
          <w:szCs w:val="22"/>
          <w:lang w:val="en-US"/>
        </w:rPr>
        <w:t>We cannot test for differences in Turnover for treatments involving LNP’s no speculation condition, because by design, the LNP no-speculation paradigm (but not the TAX paradigm) has a maximum turnover of 1.</w:t>
      </w:r>
    </w:p>
  </w:footnote>
  <w:footnote w:id="10">
    <w:p w14:paraId="198EF27A" w14:textId="39A41982" w:rsidR="008C1DCF" w:rsidRPr="006536F6" w:rsidRDefault="008C1DCF">
      <w:pPr>
        <w:pStyle w:val="FootnoteText"/>
        <w:rPr>
          <w:sz w:val="22"/>
          <w:szCs w:val="22"/>
          <w:lang w:val="en-US"/>
        </w:rPr>
      </w:pPr>
      <w:r w:rsidRPr="006536F6">
        <w:rPr>
          <w:rStyle w:val="FootnoteReference"/>
          <w:sz w:val="22"/>
          <w:szCs w:val="22"/>
        </w:rPr>
        <w:footnoteRef/>
      </w:r>
      <w:r w:rsidRPr="006536F6">
        <w:rPr>
          <w:sz w:val="22"/>
          <w:szCs w:val="22"/>
        </w:rPr>
        <w:t xml:space="preserve"> Results</w:t>
      </w:r>
      <w:r w:rsidRPr="006536F6">
        <w:rPr>
          <w:sz w:val="22"/>
          <w:szCs w:val="22"/>
          <w:lang w:val="en-US"/>
        </w:rPr>
        <w:t xml:space="preserve"> are qualitatively the same if we include also the Baseline treatment.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1608EFE"/>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265829E5"/>
    <w:multiLevelType w:val="hybridMultilevel"/>
    <w:tmpl w:val="BE427B3C"/>
    <w:lvl w:ilvl="0" w:tplc="1E447BE8">
      <w:start w:val="1"/>
      <w:numFmt w:val="bullet"/>
      <w:lvlText w:val="•"/>
      <w:lvlJc w:val="left"/>
      <w:pPr>
        <w:tabs>
          <w:tab w:val="num" w:pos="720"/>
        </w:tabs>
        <w:ind w:left="720" w:hanging="360"/>
      </w:pPr>
      <w:rPr>
        <w:rFonts w:ascii="Arial" w:hAnsi="Arial" w:hint="default"/>
      </w:rPr>
    </w:lvl>
    <w:lvl w:ilvl="1" w:tplc="D6A0669C">
      <w:numFmt w:val="bullet"/>
      <w:lvlText w:val="•"/>
      <w:lvlJc w:val="left"/>
      <w:pPr>
        <w:tabs>
          <w:tab w:val="num" w:pos="1440"/>
        </w:tabs>
        <w:ind w:left="1440" w:hanging="360"/>
      </w:pPr>
      <w:rPr>
        <w:rFonts w:ascii="Arial" w:hAnsi="Arial" w:hint="default"/>
      </w:rPr>
    </w:lvl>
    <w:lvl w:ilvl="2" w:tplc="07CEB4EA" w:tentative="1">
      <w:start w:val="1"/>
      <w:numFmt w:val="bullet"/>
      <w:lvlText w:val="•"/>
      <w:lvlJc w:val="left"/>
      <w:pPr>
        <w:tabs>
          <w:tab w:val="num" w:pos="2160"/>
        </w:tabs>
        <w:ind w:left="2160" w:hanging="360"/>
      </w:pPr>
      <w:rPr>
        <w:rFonts w:ascii="Arial" w:hAnsi="Arial" w:hint="default"/>
      </w:rPr>
    </w:lvl>
    <w:lvl w:ilvl="3" w:tplc="2B8E33C6" w:tentative="1">
      <w:start w:val="1"/>
      <w:numFmt w:val="bullet"/>
      <w:lvlText w:val="•"/>
      <w:lvlJc w:val="left"/>
      <w:pPr>
        <w:tabs>
          <w:tab w:val="num" w:pos="2880"/>
        </w:tabs>
        <w:ind w:left="2880" w:hanging="360"/>
      </w:pPr>
      <w:rPr>
        <w:rFonts w:ascii="Arial" w:hAnsi="Arial" w:hint="default"/>
      </w:rPr>
    </w:lvl>
    <w:lvl w:ilvl="4" w:tplc="B616FB3E" w:tentative="1">
      <w:start w:val="1"/>
      <w:numFmt w:val="bullet"/>
      <w:lvlText w:val="•"/>
      <w:lvlJc w:val="left"/>
      <w:pPr>
        <w:tabs>
          <w:tab w:val="num" w:pos="3600"/>
        </w:tabs>
        <w:ind w:left="3600" w:hanging="360"/>
      </w:pPr>
      <w:rPr>
        <w:rFonts w:ascii="Arial" w:hAnsi="Arial" w:hint="default"/>
      </w:rPr>
    </w:lvl>
    <w:lvl w:ilvl="5" w:tplc="3B4AEE82" w:tentative="1">
      <w:start w:val="1"/>
      <w:numFmt w:val="bullet"/>
      <w:lvlText w:val="•"/>
      <w:lvlJc w:val="left"/>
      <w:pPr>
        <w:tabs>
          <w:tab w:val="num" w:pos="4320"/>
        </w:tabs>
        <w:ind w:left="4320" w:hanging="360"/>
      </w:pPr>
      <w:rPr>
        <w:rFonts w:ascii="Arial" w:hAnsi="Arial" w:hint="default"/>
      </w:rPr>
    </w:lvl>
    <w:lvl w:ilvl="6" w:tplc="8F869E38" w:tentative="1">
      <w:start w:val="1"/>
      <w:numFmt w:val="bullet"/>
      <w:lvlText w:val="•"/>
      <w:lvlJc w:val="left"/>
      <w:pPr>
        <w:tabs>
          <w:tab w:val="num" w:pos="5040"/>
        </w:tabs>
        <w:ind w:left="5040" w:hanging="360"/>
      </w:pPr>
      <w:rPr>
        <w:rFonts w:ascii="Arial" w:hAnsi="Arial" w:hint="default"/>
      </w:rPr>
    </w:lvl>
    <w:lvl w:ilvl="7" w:tplc="712C1F6C" w:tentative="1">
      <w:start w:val="1"/>
      <w:numFmt w:val="bullet"/>
      <w:lvlText w:val="•"/>
      <w:lvlJc w:val="left"/>
      <w:pPr>
        <w:tabs>
          <w:tab w:val="num" w:pos="5760"/>
        </w:tabs>
        <w:ind w:left="5760" w:hanging="360"/>
      </w:pPr>
      <w:rPr>
        <w:rFonts w:ascii="Arial" w:hAnsi="Arial" w:hint="default"/>
      </w:rPr>
    </w:lvl>
    <w:lvl w:ilvl="8" w:tplc="E6CA63C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A8B4DE2"/>
    <w:multiLevelType w:val="hybridMultilevel"/>
    <w:tmpl w:val="36B06EB0"/>
    <w:lvl w:ilvl="0" w:tplc="E60290B6">
      <w:start w:val="1"/>
      <w:numFmt w:val="bullet"/>
      <w:lvlText w:val=""/>
      <w:lvlJc w:val="left"/>
      <w:pPr>
        <w:tabs>
          <w:tab w:val="num" w:pos="720"/>
        </w:tabs>
        <w:ind w:left="720" w:hanging="360"/>
      </w:pPr>
      <w:rPr>
        <w:rFonts w:ascii="Wingdings 2" w:hAnsi="Wingdings 2" w:cs="Wingdings 2" w:hint="default"/>
      </w:rPr>
    </w:lvl>
    <w:lvl w:ilvl="1" w:tplc="3974AA4E">
      <w:start w:val="818"/>
      <w:numFmt w:val="bullet"/>
      <w:lvlText w:val=""/>
      <w:lvlJc w:val="left"/>
      <w:pPr>
        <w:tabs>
          <w:tab w:val="num" w:pos="1440"/>
        </w:tabs>
        <w:ind w:left="1440" w:hanging="360"/>
      </w:pPr>
      <w:rPr>
        <w:rFonts w:ascii="Wingdings 2" w:hAnsi="Wingdings 2" w:cs="Wingdings 2" w:hint="default"/>
      </w:rPr>
    </w:lvl>
    <w:lvl w:ilvl="2" w:tplc="273C7828" w:tentative="1">
      <w:start w:val="1"/>
      <w:numFmt w:val="bullet"/>
      <w:lvlText w:val=""/>
      <w:lvlJc w:val="left"/>
      <w:pPr>
        <w:tabs>
          <w:tab w:val="num" w:pos="2160"/>
        </w:tabs>
        <w:ind w:left="2160" w:hanging="360"/>
      </w:pPr>
      <w:rPr>
        <w:rFonts w:ascii="Wingdings 2" w:hAnsi="Wingdings 2" w:cs="Wingdings 2" w:hint="default"/>
      </w:rPr>
    </w:lvl>
    <w:lvl w:ilvl="3" w:tplc="10F6FB16" w:tentative="1">
      <w:start w:val="1"/>
      <w:numFmt w:val="bullet"/>
      <w:lvlText w:val=""/>
      <w:lvlJc w:val="left"/>
      <w:pPr>
        <w:tabs>
          <w:tab w:val="num" w:pos="2880"/>
        </w:tabs>
        <w:ind w:left="2880" w:hanging="360"/>
      </w:pPr>
      <w:rPr>
        <w:rFonts w:ascii="Wingdings 2" w:hAnsi="Wingdings 2" w:cs="Wingdings 2" w:hint="default"/>
      </w:rPr>
    </w:lvl>
    <w:lvl w:ilvl="4" w:tplc="FFD64D3E" w:tentative="1">
      <w:start w:val="1"/>
      <w:numFmt w:val="bullet"/>
      <w:lvlText w:val=""/>
      <w:lvlJc w:val="left"/>
      <w:pPr>
        <w:tabs>
          <w:tab w:val="num" w:pos="3600"/>
        </w:tabs>
        <w:ind w:left="3600" w:hanging="360"/>
      </w:pPr>
      <w:rPr>
        <w:rFonts w:ascii="Wingdings 2" w:hAnsi="Wingdings 2" w:cs="Wingdings 2" w:hint="default"/>
      </w:rPr>
    </w:lvl>
    <w:lvl w:ilvl="5" w:tplc="93EC3CDA" w:tentative="1">
      <w:start w:val="1"/>
      <w:numFmt w:val="bullet"/>
      <w:lvlText w:val=""/>
      <w:lvlJc w:val="left"/>
      <w:pPr>
        <w:tabs>
          <w:tab w:val="num" w:pos="4320"/>
        </w:tabs>
        <w:ind w:left="4320" w:hanging="360"/>
      </w:pPr>
      <w:rPr>
        <w:rFonts w:ascii="Wingdings 2" w:hAnsi="Wingdings 2" w:cs="Wingdings 2" w:hint="default"/>
      </w:rPr>
    </w:lvl>
    <w:lvl w:ilvl="6" w:tplc="E144A304" w:tentative="1">
      <w:start w:val="1"/>
      <w:numFmt w:val="bullet"/>
      <w:lvlText w:val=""/>
      <w:lvlJc w:val="left"/>
      <w:pPr>
        <w:tabs>
          <w:tab w:val="num" w:pos="5040"/>
        </w:tabs>
        <w:ind w:left="5040" w:hanging="360"/>
      </w:pPr>
      <w:rPr>
        <w:rFonts w:ascii="Wingdings 2" w:hAnsi="Wingdings 2" w:cs="Wingdings 2" w:hint="default"/>
      </w:rPr>
    </w:lvl>
    <w:lvl w:ilvl="7" w:tplc="7446420C" w:tentative="1">
      <w:start w:val="1"/>
      <w:numFmt w:val="bullet"/>
      <w:lvlText w:val=""/>
      <w:lvlJc w:val="left"/>
      <w:pPr>
        <w:tabs>
          <w:tab w:val="num" w:pos="5760"/>
        </w:tabs>
        <w:ind w:left="5760" w:hanging="360"/>
      </w:pPr>
      <w:rPr>
        <w:rFonts w:ascii="Wingdings 2" w:hAnsi="Wingdings 2" w:cs="Wingdings 2" w:hint="default"/>
      </w:rPr>
    </w:lvl>
    <w:lvl w:ilvl="8" w:tplc="3CC84CE6" w:tentative="1">
      <w:start w:val="1"/>
      <w:numFmt w:val="bullet"/>
      <w:lvlText w:val=""/>
      <w:lvlJc w:val="left"/>
      <w:pPr>
        <w:tabs>
          <w:tab w:val="num" w:pos="6480"/>
        </w:tabs>
        <w:ind w:left="6480" w:hanging="360"/>
      </w:pPr>
      <w:rPr>
        <w:rFonts w:ascii="Wingdings 2" w:hAnsi="Wingdings 2" w:cs="Wingdings 2" w:hint="default"/>
      </w:rPr>
    </w:lvl>
  </w:abstractNum>
  <w:abstractNum w:abstractNumId="3" w15:restartNumberingAfterBreak="0">
    <w:nsid w:val="30527F91"/>
    <w:multiLevelType w:val="hybridMultilevel"/>
    <w:tmpl w:val="390CE1E0"/>
    <w:lvl w:ilvl="0" w:tplc="BE8CB196">
      <w:numFmt w:val="bullet"/>
      <w:lvlText w:val="-"/>
      <w:lvlJc w:val="left"/>
      <w:pPr>
        <w:ind w:left="720" w:hanging="360"/>
      </w:pPr>
      <w:rPr>
        <w:rFonts w:ascii="Times New Roman" w:eastAsia="Times New Roman" w:hAnsi="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34C76AD7"/>
    <w:multiLevelType w:val="hybridMultilevel"/>
    <w:tmpl w:val="0F28C55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3514B50"/>
    <w:multiLevelType w:val="hybridMultilevel"/>
    <w:tmpl w:val="1C4E4DF8"/>
    <w:lvl w:ilvl="0" w:tplc="74ECFA26">
      <w:start w:val="2"/>
      <w:numFmt w:val="bullet"/>
      <w:lvlText w:val=""/>
      <w:lvlJc w:val="left"/>
      <w:pPr>
        <w:ind w:left="720" w:hanging="360"/>
      </w:pPr>
      <w:rPr>
        <w:rFonts w:ascii="Wingdings" w:eastAsiaTheme="minorEastAsia" w:hAnsi="Wingdings"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469F0E32"/>
    <w:multiLevelType w:val="hybridMultilevel"/>
    <w:tmpl w:val="AE16F19E"/>
    <w:lvl w:ilvl="0" w:tplc="267856B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79F4644"/>
    <w:multiLevelType w:val="hybridMultilevel"/>
    <w:tmpl w:val="1ADA9AD2"/>
    <w:lvl w:ilvl="0" w:tplc="A6F2147C">
      <w:start w:val="1"/>
      <w:numFmt w:val="lowerLetter"/>
      <w:lvlText w:val="%1)"/>
      <w:lvlJc w:val="left"/>
      <w:pPr>
        <w:ind w:left="720" w:hanging="360"/>
      </w:pPr>
      <w:rPr>
        <w:rFonts w:hint="default"/>
        <w: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FF630F4"/>
    <w:multiLevelType w:val="hybridMultilevel"/>
    <w:tmpl w:val="6D06F994"/>
    <w:lvl w:ilvl="0" w:tplc="3A1CB5AA">
      <w:start w:val="1"/>
      <w:numFmt w:val="bullet"/>
      <w:lvlText w:val=""/>
      <w:lvlJc w:val="left"/>
      <w:pPr>
        <w:tabs>
          <w:tab w:val="num" w:pos="720"/>
        </w:tabs>
        <w:ind w:left="720" w:hanging="360"/>
      </w:pPr>
      <w:rPr>
        <w:rFonts w:ascii="Wingdings 2" w:hAnsi="Wingdings 2" w:cs="Wingdings 2" w:hint="default"/>
      </w:rPr>
    </w:lvl>
    <w:lvl w:ilvl="1" w:tplc="DF381940" w:tentative="1">
      <w:start w:val="1"/>
      <w:numFmt w:val="bullet"/>
      <w:lvlText w:val=""/>
      <w:lvlJc w:val="left"/>
      <w:pPr>
        <w:tabs>
          <w:tab w:val="num" w:pos="1440"/>
        </w:tabs>
        <w:ind w:left="1440" w:hanging="360"/>
      </w:pPr>
      <w:rPr>
        <w:rFonts w:ascii="Wingdings 2" w:hAnsi="Wingdings 2" w:cs="Wingdings 2" w:hint="default"/>
      </w:rPr>
    </w:lvl>
    <w:lvl w:ilvl="2" w:tplc="0C02E4D4" w:tentative="1">
      <w:start w:val="1"/>
      <w:numFmt w:val="bullet"/>
      <w:lvlText w:val=""/>
      <w:lvlJc w:val="left"/>
      <w:pPr>
        <w:tabs>
          <w:tab w:val="num" w:pos="2160"/>
        </w:tabs>
        <w:ind w:left="2160" w:hanging="360"/>
      </w:pPr>
      <w:rPr>
        <w:rFonts w:ascii="Wingdings 2" w:hAnsi="Wingdings 2" w:cs="Wingdings 2" w:hint="default"/>
      </w:rPr>
    </w:lvl>
    <w:lvl w:ilvl="3" w:tplc="2CC6F650" w:tentative="1">
      <w:start w:val="1"/>
      <w:numFmt w:val="bullet"/>
      <w:lvlText w:val=""/>
      <w:lvlJc w:val="left"/>
      <w:pPr>
        <w:tabs>
          <w:tab w:val="num" w:pos="2880"/>
        </w:tabs>
        <w:ind w:left="2880" w:hanging="360"/>
      </w:pPr>
      <w:rPr>
        <w:rFonts w:ascii="Wingdings 2" w:hAnsi="Wingdings 2" w:cs="Wingdings 2" w:hint="default"/>
      </w:rPr>
    </w:lvl>
    <w:lvl w:ilvl="4" w:tplc="F792651A" w:tentative="1">
      <w:start w:val="1"/>
      <w:numFmt w:val="bullet"/>
      <w:lvlText w:val=""/>
      <w:lvlJc w:val="left"/>
      <w:pPr>
        <w:tabs>
          <w:tab w:val="num" w:pos="3600"/>
        </w:tabs>
        <w:ind w:left="3600" w:hanging="360"/>
      </w:pPr>
      <w:rPr>
        <w:rFonts w:ascii="Wingdings 2" w:hAnsi="Wingdings 2" w:cs="Wingdings 2" w:hint="default"/>
      </w:rPr>
    </w:lvl>
    <w:lvl w:ilvl="5" w:tplc="F97CABE0" w:tentative="1">
      <w:start w:val="1"/>
      <w:numFmt w:val="bullet"/>
      <w:lvlText w:val=""/>
      <w:lvlJc w:val="left"/>
      <w:pPr>
        <w:tabs>
          <w:tab w:val="num" w:pos="4320"/>
        </w:tabs>
        <w:ind w:left="4320" w:hanging="360"/>
      </w:pPr>
      <w:rPr>
        <w:rFonts w:ascii="Wingdings 2" w:hAnsi="Wingdings 2" w:cs="Wingdings 2" w:hint="default"/>
      </w:rPr>
    </w:lvl>
    <w:lvl w:ilvl="6" w:tplc="477A60F8" w:tentative="1">
      <w:start w:val="1"/>
      <w:numFmt w:val="bullet"/>
      <w:lvlText w:val=""/>
      <w:lvlJc w:val="left"/>
      <w:pPr>
        <w:tabs>
          <w:tab w:val="num" w:pos="5040"/>
        </w:tabs>
        <w:ind w:left="5040" w:hanging="360"/>
      </w:pPr>
      <w:rPr>
        <w:rFonts w:ascii="Wingdings 2" w:hAnsi="Wingdings 2" w:cs="Wingdings 2" w:hint="default"/>
      </w:rPr>
    </w:lvl>
    <w:lvl w:ilvl="7" w:tplc="702A5866" w:tentative="1">
      <w:start w:val="1"/>
      <w:numFmt w:val="bullet"/>
      <w:lvlText w:val=""/>
      <w:lvlJc w:val="left"/>
      <w:pPr>
        <w:tabs>
          <w:tab w:val="num" w:pos="5760"/>
        </w:tabs>
        <w:ind w:left="5760" w:hanging="360"/>
      </w:pPr>
      <w:rPr>
        <w:rFonts w:ascii="Wingdings 2" w:hAnsi="Wingdings 2" w:cs="Wingdings 2" w:hint="default"/>
      </w:rPr>
    </w:lvl>
    <w:lvl w:ilvl="8" w:tplc="93CC7F5E" w:tentative="1">
      <w:start w:val="1"/>
      <w:numFmt w:val="bullet"/>
      <w:lvlText w:val=""/>
      <w:lvlJc w:val="left"/>
      <w:pPr>
        <w:tabs>
          <w:tab w:val="num" w:pos="6480"/>
        </w:tabs>
        <w:ind w:left="6480" w:hanging="360"/>
      </w:pPr>
      <w:rPr>
        <w:rFonts w:ascii="Wingdings 2" w:hAnsi="Wingdings 2" w:cs="Wingdings 2"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2"/>
  </w:num>
  <w:num w:numId="22">
    <w:abstractNumId w:val="8"/>
  </w:num>
  <w:num w:numId="23">
    <w:abstractNumId w:val="3"/>
  </w:num>
  <w:num w:numId="24">
    <w:abstractNumId w:val="6"/>
  </w:num>
  <w:num w:numId="25">
    <w:abstractNumId w:val="1"/>
  </w:num>
  <w:num w:numId="26">
    <w:abstractNumId w:val="7"/>
  </w:num>
  <w:num w:numId="27">
    <w:abstractNumId w:val="4"/>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6" w:nlCheck="1" w:checkStyle="1"/>
  <w:activeWritingStyle w:appName="MSWord" w:lang="en-AU" w:vendorID="64" w:dllVersion="6" w:nlCheck="1" w:checkStyle="1"/>
  <w:activeWritingStyle w:appName="MSWord" w:lang="de-DE" w:vendorID="64" w:dllVersion="6" w:nlCheck="1" w:checkStyle="0"/>
  <w:activeWritingStyle w:appName="MSWord" w:lang="en-GB" w:vendorID="64" w:dllVersion="6" w:nlCheck="1" w:checkStyle="0"/>
  <w:activeWritingStyle w:appName="MSWord" w:lang="en-US" w:vendorID="64" w:dllVersion="0" w:nlCheck="1" w:checkStyle="0"/>
  <w:activeWritingStyle w:appName="MSWord" w:lang="en-AU"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AU" w:vendorID="64" w:dllVersion="4096" w:nlCheck="1" w:checkStyle="0"/>
  <w:activeWritingStyle w:appName="MSWord" w:lang="nl-NL" w:vendorID="64" w:dllVersion="4096" w:nlCheck="1" w:checkStyle="0"/>
  <w:activeWritingStyle w:appName="MSWord" w:lang="de-DE" w:vendorID="64" w:dllVersion="4096" w:nlCheck="1" w:checkStyle="0"/>
  <w:activeWritingStyle w:appName="MSWord" w:lang="en-NZ" w:vendorID="64" w:dllVersion="6" w:nlCheck="1" w:checkStyle="1"/>
  <w:activeWritingStyle w:appName="MSWord" w:lang="fr-FR" w:vendorID="64" w:dllVersion="6" w:nlCheck="1" w:checkStyle="0"/>
  <w:activeWritingStyle w:appName="MSWord" w:lang="es-ES" w:vendorID="64" w:dllVersion="6" w:nlCheck="1" w:checkStyle="0"/>
  <w:activeWritingStyle w:appName="MSWord" w:lang="en-NZ" w:vendorID="64" w:dllVersion="0" w:nlCheck="1" w:checkStyle="0"/>
  <w:activeWritingStyle w:appName="MSWord" w:lang="es-ES" w:vendorID="64" w:dllVersion="4096" w:nlCheck="1" w:checkStyle="0"/>
  <w:activeWritingStyle w:appName="MSWord" w:lang="fr-FR" w:vendorID="64" w:dllVersion="4096" w:nlCheck="1" w:checkStyle="0"/>
  <w:activeWritingStyle w:appName="MSWord" w:lang="fr-FR" w:vendorID="64" w:dllVersion="0" w:nlCheck="1" w:checkStyle="0"/>
  <w:activeWritingStyle w:appName="MSWord" w:lang="en-NZ" w:vendorID="64" w:dllVersion="4096" w:nlCheck="1" w:checkStyle="0"/>
  <w:activeWritingStyle w:appName="MSWord" w:lang="en-NZ" w:vendorID="64" w:dllVersion="131078" w:nlCheck="1" w:checkStyle="1"/>
  <w:activeWritingStyle w:appName="MSWord" w:lang="en-US" w:vendorID="64" w:dllVersion="131078" w:nlCheck="1" w:checkStyle="1"/>
  <w:activeWritingStyle w:appName="MSWord" w:lang="en-AU" w:vendorID="64" w:dllVersion="131078" w:nlCheck="1" w:checkStyle="1"/>
  <w:activeWritingStyle w:appName="MSWord" w:lang="fr-FR" w:vendorID="64" w:dllVersion="131078" w:nlCheck="1" w:checkStyle="0"/>
  <w:activeWritingStyle w:appName="MSWord" w:lang="es-ES" w:vendorID="64" w:dllVersion="131078" w:nlCheck="1" w:checkStyle="0"/>
  <w:activeWritingStyle w:appName="MSWord" w:lang="en-US" w:vendorID="2" w:dllVersion="6" w:checkStyle="1"/>
  <w:activeWritingStyle w:appName="MSWord" w:lang="nl-NL" w:vendorID="1" w:dllVersion="512" w:checkStyle="1"/>
  <w:activeWritingStyle w:appName="MSWord" w:lang="it-IT" w:vendorID="3" w:dllVersion="517" w:checkStyle="1"/>
  <w:activeWritingStyle w:appName="MSWord" w:lang="en-AU" w:vendorID="2" w:dllVersion="6"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rawingGridHorizontalSpacing w:val="120"/>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8A7"/>
    <w:rsid w:val="0000013B"/>
    <w:rsid w:val="00000A87"/>
    <w:rsid w:val="00000DC5"/>
    <w:rsid w:val="00000EDD"/>
    <w:rsid w:val="00000FD6"/>
    <w:rsid w:val="00001004"/>
    <w:rsid w:val="000011E3"/>
    <w:rsid w:val="000012CB"/>
    <w:rsid w:val="000014BB"/>
    <w:rsid w:val="00001858"/>
    <w:rsid w:val="0000190F"/>
    <w:rsid w:val="00001EC3"/>
    <w:rsid w:val="00001F00"/>
    <w:rsid w:val="00001FCE"/>
    <w:rsid w:val="0000221C"/>
    <w:rsid w:val="00002405"/>
    <w:rsid w:val="000029FA"/>
    <w:rsid w:val="000031EF"/>
    <w:rsid w:val="0000397E"/>
    <w:rsid w:val="0000399B"/>
    <w:rsid w:val="00003AAF"/>
    <w:rsid w:val="00003BA3"/>
    <w:rsid w:val="00003ED8"/>
    <w:rsid w:val="00003FBA"/>
    <w:rsid w:val="0000419A"/>
    <w:rsid w:val="0000439E"/>
    <w:rsid w:val="00004520"/>
    <w:rsid w:val="0000469C"/>
    <w:rsid w:val="00004B34"/>
    <w:rsid w:val="00004D01"/>
    <w:rsid w:val="00005056"/>
    <w:rsid w:val="000050B7"/>
    <w:rsid w:val="00005A1F"/>
    <w:rsid w:val="000067AB"/>
    <w:rsid w:val="000068B8"/>
    <w:rsid w:val="00006A44"/>
    <w:rsid w:val="00006B56"/>
    <w:rsid w:val="00006EE8"/>
    <w:rsid w:val="0000721F"/>
    <w:rsid w:val="00007578"/>
    <w:rsid w:val="00007AE2"/>
    <w:rsid w:val="000106AA"/>
    <w:rsid w:val="00010BB7"/>
    <w:rsid w:val="00011172"/>
    <w:rsid w:val="000111E2"/>
    <w:rsid w:val="00011275"/>
    <w:rsid w:val="00011333"/>
    <w:rsid w:val="00011A25"/>
    <w:rsid w:val="00012BB3"/>
    <w:rsid w:val="00012C13"/>
    <w:rsid w:val="0001301F"/>
    <w:rsid w:val="00013320"/>
    <w:rsid w:val="000135D4"/>
    <w:rsid w:val="00013618"/>
    <w:rsid w:val="00013D83"/>
    <w:rsid w:val="00014338"/>
    <w:rsid w:val="00014613"/>
    <w:rsid w:val="00014CFF"/>
    <w:rsid w:val="00015326"/>
    <w:rsid w:val="00015B39"/>
    <w:rsid w:val="00015CB7"/>
    <w:rsid w:val="0001626F"/>
    <w:rsid w:val="000163BA"/>
    <w:rsid w:val="00016A50"/>
    <w:rsid w:val="00016B60"/>
    <w:rsid w:val="00016E02"/>
    <w:rsid w:val="00016E7D"/>
    <w:rsid w:val="000175E7"/>
    <w:rsid w:val="00017B30"/>
    <w:rsid w:val="00017D40"/>
    <w:rsid w:val="00017EAA"/>
    <w:rsid w:val="000205DC"/>
    <w:rsid w:val="000209C5"/>
    <w:rsid w:val="000210AE"/>
    <w:rsid w:val="000216F7"/>
    <w:rsid w:val="0002170D"/>
    <w:rsid w:val="0002193D"/>
    <w:rsid w:val="00021BC6"/>
    <w:rsid w:val="00022277"/>
    <w:rsid w:val="0002260B"/>
    <w:rsid w:val="000226A1"/>
    <w:rsid w:val="000229CE"/>
    <w:rsid w:val="00022A6A"/>
    <w:rsid w:val="0002326D"/>
    <w:rsid w:val="00023997"/>
    <w:rsid w:val="00023E38"/>
    <w:rsid w:val="000241CD"/>
    <w:rsid w:val="000243A2"/>
    <w:rsid w:val="0002443F"/>
    <w:rsid w:val="00024541"/>
    <w:rsid w:val="00024629"/>
    <w:rsid w:val="00024B82"/>
    <w:rsid w:val="00025053"/>
    <w:rsid w:val="00025488"/>
    <w:rsid w:val="00025AB8"/>
    <w:rsid w:val="00025BF9"/>
    <w:rsid w:val="00025E4A"/>
    <w:rsid w:val="00025F9E"/>
    <w:rsid w:val="00026220"/>
    <w:rsid w:val="0002658C"/>
    <w:rsid w:val="0002672A"/>
    <w:rsid w:val="00027097"/>
    <w:rsid w:val="0002777B"/>
    <w:rsid w:val="00027B52"/>
    <w:rsid w:val="00027DAC"/>
    <w:rsid w:val="0003020E"/>
    <w:rsid w:val="00030630"/>
    <w:rsid w:val="00030676"/>
    <w:rsid w:val="00030785"/>
    <w:rsid w:val="000309B4"/>
    <w:rsid w:val="00030FC6"/>
    <w:rsid w:val="00031737"/>
    <w:rsid w:val="000319D4"/>
    <w:rsid w:val="000322E9"/>
    <w:rsid w:val="0003262E"/>
    <w:rsid w:val="00032A8E"/>
    <w:rsid w:val="00033F1E"/>
    <w:rsid w:val="000345EF"/>
    <w:rsid w:val="00034684"/>
    <w:rsid w:val="00034732"/>
    <w:rsid w:val="00034871"/>
    <w:rsid w:val="00034B74"/>
    <w:rsid w:val="00034C21"/>
    <w:rsid w:val="00034C44"/>
    <w:rsid w:val="00034ECF"/>
    <w:rsid w:val="000350EE"/>
    <w:rsid w:val="00035427"/>
    <w:rsid w:val="00036375"/>
    <w:rsid w:val="00036376"/>
    <w:rsid w:val="00036EC5"/>
    <w:rsid w:val="00036ED3"/>
    <w:rsid w:val="00037052"/>
    <w:rsid w:val="000373CA"/>
    <w:rsid w:val="00037722"/>
    <w:rsid w:val="00037B15"/>
    <w:rsid w:val="00037D6A"/>
    <w:rsid w:val="00037F73"/>
    <w:rsid w:val="00037F78"/>
    <w:rsid w:val="00040040"/>
    <w:rsid w:val="00040167"/>
    <w:rsid w:val="00040311"/>
    <w:rsid w:val="00040708"/>
    <w:rsid w:val="00040CBE"/>
    <w:rsid w:val="0004126A"/>
    <w:rsid w:val="00041866"/>
    <w:rsid w:val="00041E97"/>
    <w:rsid w:val="00042B7F"/>
    <w:rsid w:val="00042F23"/>
    <w:rsid w:val="00043BA4"/>
    <w:rsid w:val="000447B8"/>
    <w:rsid w:val="000449F0"/>
    <w:rsid w:val="00044B3A"/>
    <w:rsid w:val="000452D4"/>
    <w:rsid w:val="000457B8"/>
    <w:rsid w:val="000459C7"/>
    <w:rsid w:val="000461A2"/>
    <w:rsid w:val="00046255"/>
    <w:rsid w:val="000462C1"/>
    <w:rsid w:val="000467FD"/>
    <w:rsid w:val="000469E3"/>
    <w:rsid w:val="00046C74"/>
    <w:rsid w:val="00046DD8"/>
    <w:rsid w:val="00046E88"/>
    <w:rsid w:val="00046F0F"/>
    <w:rsid w:val="000475FA"/>
    <w:rsid w:val="00047806"/>
    <w:rsid w:val="00047C86"/>
    <w:rsid w:val="00047D92"/>
    <w:rsid w:val="000505E7"/>
    <w:rsid w:val="00050AA2"/>
    <w:rsid w:val="00050C2A"/>
    <w:rsid w:val="00050C8C"/>
    <w:rsid w:val="00050E85"/>
    <w:rsid w:val="00051443"/>
    <w:rsid w:val="000516C1"/>
    <w:rsid w:val="00051D64"/>
    <w:rsid w:val="000520BC"/>
    <w:rsid w:val="0005273E"/>
    <w:rsid w:val="00052A3E"/>
    <w:rsid w:val="00052CBD"/>
    <w:rsid w:val="0005383F"/>
    <w:rsid w:val="0005400B"/>
    <w:rsid w:val="000542C3"/>
    <w:rsid w:val="000547F3"/>
    <w:rsid w:val="000548AA"/>
    <w:rsid w:val="00054AB5"/>
    <w:rsid w:val="00054DA8"/>
    <w:rsid w:val="00054DF1"/>
    <w:rsid w:val="00054E24"/>
    <w:rsid w:val="000551D6"/>
    <w:rsid w:val="00055534"/>
    <w:rsid w:val="00055620"/>
    <w:rsid w:val="00055877"/>
    <w:rsid w:val="00055B7C"/>
    <w:rsid w:val="00055D10"/>
    <w:rsid w:val="000564EE"/>
    <w:rsid w:val="00056773"/>
    <w:rsid w:val="00056C99"/>
    <w:rsid w:val="00057296"/>
    <w:rsid w:val="000574B5"/>
    <w:rsid w:val="0005785C"/>
    <w:rsid w:val="000579B6"/>
    <w:rsid w:val="00057C17"/>
    <w:rsid w:val="00060E86"/>
    <w:rsid w:val="00060FFB"/>
    <w:rsid w:val="000610DA"/>
    <w:rsid w:val="000611A5"/>
    <w:rsid w:val="00061810"/>
    <w:rsid w:val="00061D40"/>
    <w:rsid w:val="000625C2"/>
    <w:rsid w:val="00062EDE"/>
    <w:rsid w:val="000634C8"/>
    <w:rsid w:val="000648EC"/>
    <w:rsid w:val="00064A55"/>
    <w:rsid w:val="00064B88"/>
    <w:rsid w:val="000658EB"/>
    <w:rsid w:val="000658F3"/>
    <w:rsid w:val="00065E36"/>
    <w:rsid w:val="0006656A"/>
    <w:rsid w:val="000668AD"/>
    <w:rsid w:val="000669FB"/>
    <w:rsid w:val="00066B49"/>
    <w:rsid w:val="00066FBC"/>
    <w:rsid w:val="00067144"/>
    <w:rsid w:val="000702A2"/>
    <w:rsid w:val="00070630"/>
    <w:rsid w:val="0007078E"/>
    <w:rsid w:val="000707C8"/>
    <w:rsid w:val="00070973"/>
    <w:rsid w:val="000709E3"/>
    <w:rsid w:val="00070F2E"/>
    <w:rsid w:val="00071B38"/>
    <w:rsid w:val="00072217"/>
    <w:rsid w:val="000726F9"/>
    <w:rsid w:val="00072E9E"/>
    <w:rsid w:val="00072EE1"/>
    <w:rsid w:val="0007335C"/>
    <w:rsid w:val="000737A1"/>
    <w:rsid w:val="00074237"/>
    <w:rsid w:val="0007470D"/>
    <w:rsid w:val="000749C5"/>
    <w:rsid w:val="00074CEA"/>
    <w:rsid w:val="000752F6"/>
    <w:rsid w:val="000753F1"/>
    <w:rsid w:val="000754CC"/>
    <w:rsid w:val="00075568"/>
    <w:rsid w:val="00075993"/>
    <w:rsid w:val="00075B07"/>
    <w:rsid w:val="00075D7E"/>
    <w:rsid w:val="00075F3F"/>
    <w:rsid w:val="00076482"/>
    <w:rsid w:val="00076590"/>
    <w:rsid w:val="000767F7"/>
    <w:rsid w:val="00076A89"/>
    <w:rsid w:val="00076EB7"/>
    <w:rsid w:val="00077202"/>
    <w:rsid w:val="0007737A"/>
    <w:rsid w:val="0007746A"/>
    <w:rsid w:val="000801DA"/>
    <w:rsid w:val="00080781"/>
    <w:rsid w:val="000807E5"/>
    <w:rsid w:val="000809DF"/>
    <w:rsid w:val="00081705"/>
    <w:rsid w:val="0008208C"/>
    <w:rsid w:val="00082340"/>
    <w:rsid w:val="00082735"/>
    <w:rsid w:val="00083201"/>
    <w:rsid w:val="0008351F"/>
    <w:rsid w:val="00083A9C"/>
    <w:rsid w:val="00084322"/>
    <w:rsid w:val="00084945"/>
    <w:rsid w:val="00085B66"/>
    <w:rsid w:val="00085DB1"/>
    <w:rsid w:val="000860BA"/>
    <w:rsid w:val="000867D1"/>
    <w:rsid w:val="000872F3"/>
    <w:rsid w:val="00087819"/>
    <w:rsid w:val="00087C82"/>
    <w:rsid w:val="0009027C"/>
    <w:rsid w:val="00090368"/>
    <w:rsid w:val="000906A9"/>
    <w:rsid w:val="000911C8"/>
    <w:rsid w:val="00091926"/>
    <w:rsid w:val="00091D4B"/>
    <w:rsid w:val="00091F11"/>
    <w:rsid w:val="000924C6"/>
    <w:rsid w:val="00092871"/>
    <w:rsid w:val="00093206"/>
    <w:rsid w:val="000932A9"/>
    <w:rsid w:val="00093E3D"/>
    <w:rsid w:val="00093F30"/>
    <w:rsid w:val="0009441E"/>
    <w:rsid w:val="0009489B"/>
    <w:rsid w:val="00094B8F"/>
    <w:rsid w:val="00094D18"/>
    <w:rsid w:val="00094F09"/>
    <w:rsid w:val="00095C45"/>
    <w:rsid w:val="00095DED"/>
    <w:rsid w:val="000960A4"/>
    <w:rsid w:val="00096784"/>
    <w:rsid w:val="00096D45"/>
    <w:rsid w:val="00096E6F"/>
    <w:rsid w:val="000979A5"/>
    <w:rsid w:val="00097CB5"/>
    <w:rsid w:val="000A040C"/>
    <w:rsid w:val="000A0B06"/>
    <w:rsid w:val="000A10B0"/>
    <w:rsid w:val="000A178B"/>
    <w:rsid w:val="000A1F6A"/>
    <w:rsid w:val="000A21AD"/>
    <w:rsid w:val="000A2314"/>
    <w:rsid w:val="000A28C8"/>
    <w:rsid w:val="000A2B25"/>
    <w:rsid w:val="000A3067"/>
    <w:rsid w:val="000A30B3"/>
    <w:rsid w:val="000A38F1"/>
    <w:rsid w:val="000A395D"/>
    <w:rsid w:val="000A45DD"/>
    <w:rsid w:val="000A4CE3"/>
    <w:rsid w:val="000A4EC1"/>
    <w:rsid w:val="000A4F6C"/>
    <w:rsid w:val="000A54C7"/>
    <w:rsid w:val="000A585B"/>
    <w:rsid w:val="000A596D"/>
    <w:rsid w:val="000A5999"/>
    <w:rsid w:val="000A5C4B"/>
    <w:rsid w:val="000A64FD"/>
    <w:rsid w:val="000A704F"/>
    <w:rsid w:val="000A720F"/>
    <w:rsid w:val="000A7313"/>
    <w:rsid w:val="000A7628"/>
    <w:rsid w:val="000A78B5"/>
    <w:rsid w:val="000A7975"/>
    <w:rsid w:val="000A7DE5"/>
    <w:rsid w:val="000B0407"/>
    <w:rsid w:val="000B044A"/>
    <w:rsid w:val="000B0620"/>
    <w:rsid w:val="000B0A73"/>
    <w:rsid w:val="000B0ACD"/>
    <w:rsid w:val="000B12D9"/>
    <w:rsid w:val="000B1895"/>
    <w:rsid w:val="000B1B1C"/>
    <w:rsid w:val="000B1BE2"/>
    <w:rsid w:val="000B2740"/>
    <w:rsid w:val="000B2964"/>
    <w:rsid w:val="000B2EE4"/>
    <w:rsid w:val="000B2FF1"/>
    <w:rsid w:val="000B3571"/>
    <w:rsid w:val="000B37F5"/>
    <w:rsid w:val="000B3E0C"/>
    <w:rsid w:val="000B4033"/>
    <w:rsid w:val="000B41A5"/>
    <w:rsid w:val="000B45CB"/>
    <w:rsid w:val="000B46E5"/>
    <w:rsid w:val="000B4BD2"/>
    <w:rsid w:val="000B4E4F"/>
    <w:rsid w:val="000B51AD"/>
    <w:rsid w:val="000B51BF"/>
    <w:rsid w:val="000B5631"/>
    <w:rsid w:val="000B58DB"/>
    <w:rsid w:val="000B5901"/>
    <w:rsid w:val="000B596F"/>
    <w:rsid w:val="000B63C8"/>
    <w:rsid w:val="000B70B7"/>
    <w:rsid w:val="000B714F"/>
    <w:rsid w:val="000B753A"/>
    <w:rsid w:val="000B775E"/>
    <w:rsid w:val="000B7973"/>
    <w:rsid w:val="000B7D1B"/>
    <w:rsid w:val="000C07A3"/>
    <w:rsid w:val="000C0902"/>
    <w:rsid w:val="000C09CF"/>
    <w:rsid w:val="000C0A6A"/>
    <w:rsid w:val="000C1592"/>
    <w:rsid w:val="000C17F6"/>
    <w:rsid w:val="000C1955"/>
    <w:rsid w:val="000C1B20"/>
    <w:rsid w:val="000C208E"/>
    <w:rsid w:val="000C221A"/>
    <w:rsid w:val="000C3016"/>
    <w:rsid w:val="000C325B"/>
    <w:rsid w:val="000C3F40"/>
    <w:rsid w:val="000C4231"/>
    <w:rsid w:val="000C456E"/>
    <w:rsid w:val="000C4915"/>
    <w:rsid w:val="000C4B58"/>
    <w:rsid w:val="000C584E"/>
    <w:rsid w:val="000C5BD2"/>
    <w:rsid w:val="000C619F"/>
    <w:rsid w:val="000C6548"/>
    <w:rsid w:val="000C663D"/>
    <w:rsid w:val="000C668D"/>
    <w:rsid w:val="000C6794"/>
    <w:rsid w:val="000C6AE7"/>
    <w:rsid w:val="000C71CC"/>
    <w:rsid w:val="000C7463"/>
    <w:rsid w:val="000C77CA"/>
    <w:rsid w:val="000C7B15"/>
    <w:rsid w:val="000C7CBB"/>
    <w:rsid w:val="000C7E17"/>
    <w:rsid w:val="000D024A"/>
    <w:rsid w:val="000D04F2"/>
    <w:rsid w:val="000D0502"/>
    <w:rsid w:val="000D0548"/>
    <w:rsid w:val="000D1622"/>
    <w:rsid w:val="000D20D6"/>
    <w:rsid w:val="000D20F0"/>
    <w:rsid w:val="000D2405"/>
    <w:rsid w:val="000D29DC"/>
    <w:rsid w:val="000D3AB5"/>
    <w:rsid w:val="000D3D92"/>
    <w:rsid w:val="000D46A1"/>
    <w:rsid w:val="000D4A9C"/>
    <w:rsid w:val="000D4C0F"/>
    <w:rsid w:val="000D4C92"/>
    <w:rsid w:val="000D4E43"/>
    <w:rsid w:val="000D5950"/>
    <w:rsid w:val="000D6262"/>
    <w:rsid w:val="000D68A2"/>
    <w:rsid w:val="000D6BC0"/>
    <w:rsid w:val="000D731C"/>
    <w:rsid w:val="000D74C1"/>
    <w:rsid w:val="000D753A"/>
    <w:rsid w:val="000D76B4"/>
    <w:rsid w:val="000D7B29"/>
    <w:rsid w:val="000D7C0F"/>
    <w:rsid w:val="000E0150"/>
    <w:rsid w:val="000E02F3"/>
    <w:rsid w:val="000E07CC"/>
    <w:rsid w:val="000E099C"/>
    <w:rsid w:val="000E0C26"/>
    <w:rsid w:val="000E0C72"/>
    <w:rsid w:val="000E1024"/>
    <w:rsid w:val="000E13BE"/>
    <w:rsid w:val="000E146F"/>
    <w:rsid w:val="000E1548"/>
    <w:rsid w:val="000E1D8C"/>
    <w:rsid w:val="000E23D8"/>
    <w:rsid w:val="000E25FF"/>
    <w:rsid w:val="000E2FE5"/>
    <w:rsid w:val="000E310C"/>
    <w:rsid w:val="000E320A"/>
    <w:rsid w:val="000E3569"/>
    <w:rsid w:val="000E35DA"/>
    <w:rsid w:val="000E3783"/>
    <w:rsid w:val="000E3ACD"/>
    <w:rsid w:val="000E4553"/>
    <w:rsid w:val="000E463A"/>
    <w:rsid w:val="000E4A96"/>
    <w:rsid w:val="000E52DD"/>
    <w:rsid w:val="000E53EC"/>
    <w:rsid w:val="000E5670"/>
    <w:rsid w:val="000E5920"/>
    <w:rsid w:val="000E5DF0"/>
    <w:rsid w:val="000E68F0"/>
    <w:rsid w:val="000E6BE6"/>
    <w:rsid w:val="000E6C8C"/>
    <w:rsid w:val="000E765A"/>
    <w:rsid w:val="000F01F4"/>
    <w:rsid w:val="000F02F3"/>
    <w:rsid w:val="000F06EA"/>
    <w:rsid w:val="000F0E24"/>
    <w:rsid w:val="000F1090"/>
    <w:rsid w:val="000F115D"/>
    <w:rsid w:val="000F12AA"/>
    <w:rsid w:val="000F1431"/>
    <w:rsid w:val="000F16F5"/>
    <w:rsid w:val="000F2187"/>
    <w:rsid w:val="000F23E6"/>
    <w:rsid w:val="000F25B8"/>
    <w:rsid w:val="000F26E0"/>
    <w:rsid w:val="000F2A6F"/>
    <w:rsid w:val="000F2ACC"/>
    <w:rsid w:val="000F2E11"/>
    <w:rsid w:val="000F2E1B"/>
    <w:rsid w:val="000F3179"/>
    <w:rsid w:val="000F37E0"/>
    <w:rsid w:val="000F3AD4"/>
    <w:rsid w:val="000F3CDC"/>
    <w:rsid w:val="000F3D6A"/>
    <w:rsid w:val="000F3F21"/>
    <w:rsid w:val="000F3F68"/>
    <w:rsid w:val="000F4164"/>
    <w:rsid w:val="000F4418"/>
    <w:rsid w:val="000F470E"/>
    <w:rsid w:val="000F4761"/>
    <w:rsid w:val="000F47B2"/>
    <w:rsid w:val="000F4811"/>
    <w:rsid w:val="000F48AA"/>
    <w:rsid w:val="000F4A4F"/>
    <w:rsid w:val="000F507E"/>
    <w:rsid w:val="000F510E"/>
    <w:rsid w:val="000F53BE"/>
    <w:rsid w:val="000F53C8"/>
    <w:rsid w:val="000F59D1"/>
    <w:rsid w:val="000F5F27"/>
    <w:rsid w:val="000F6284"/>
    <w:rsid w:val="000F6950"/>
    <w:rsid w:val="000F6C10"/>
    <w:rsid w:val="000F6EEE"/>
    <w:rsid w:val="000F70CC"/>
    <w:rsid w:val="000F74C8"/>
    <w:rsid w:val="000F7EC0"/>
    <w:rsid w:val="000F7F4E"/>
    <w:rsid w:val="000F7FC1"/>
    <w:rsid w:val="00100760"/>
    <w:rsid w:val="00100A24"/>
    <w:rsid w:val="00100D71"/>
    <w:rsid w:val="0010118F"/>
    <w:rsid w:val="00101363"/>
    <w:rsid w:val="001013EF"/>
    <w:rsid w:val="0010160F"/>
    <w:rsid w:val="00102736"/>
    <w:rsid w:val="00102DD2"/>
    <w:rsid w:val="00102EB5"/>
    <w:rsid w:val="001033A6"/>
    <w:rsid w:val="00103578"/>
    <w:rsid w:val="00103C39"/>
    <w:rsid w:val="00103EBA"/>
    <w:rsid w:val="001047FC"/>
    <w:rsid w:val="001050D1"/>
    <w:rsid w:val="001051CF"/>
    <w:rsid w:val="00105697"/>
    <w:rsid w:val="0010594C"/>
    <w:rsid w:val="00106454"/>
    <w:rsid w:val="00106A1E"/>
    <w:rsid w:val="00106A1F"/>
    <w:rsid w:val="00106E00"/>
    <w:rsid w:val="00106E93"/>
    <w:rsid w:val="00107761"/>
    <w:rsid w:val="00107AC5"/>
    <w:rsid w:val="00107C32"/>
    <w:rsid w:val="001101F0"/>
    <w:rsid w:val="00110729"/>
    <w:rsid w:val="00110A54"/>
    <w:rsid w:val="00111102"/>
    <w:rsid w:val="0011141F"/>
    <w:rsid w:val="001116BA"/>
    <w:rsid w:val="00111945"/>
    <w:rsid w:val="001119B9"/>
    <w:rsid w:val="00111F06"/>
    <w:rsid w:val="00112018"/>
    <w:rsid w:val="001120AE"/>
    <w:rsid w:val="00112161"/>
    <w:rsid w:val="00112CD5"/>
    <w:rsid w:val="00112F4F"/>
    <w:rsid w:val="001131B4"/>
    <w:rsid w:val="00113800"/>
    <w:rsid w:val="00113D65"/>
    <w:rsid w:val="00113FED"/>
    <w:rsid w:val="001140CF"/>
    <w:rsid w:val="00114646"/>
    <w:rsid w:val="00115229"/>
    <w:rsid w:val="0011538E"/>
    <w:rsid w:val="001156CF"/>
    <w:rsid w:val="001158C8"/>
    <w:rsid w:val="00115BCF"/>
    <w:rsid w:val="0011619B"/>
    <w:rsid w:val="00116557"/>
    <w:rsid w:val="0011659C"/>
    <w:rsid w:val="001169B6"/>
    <w:rsid w:val="00116AD9"/>
    <w:rsid w:val="00116E33"/>
    <w:rsid w:val="00116FDE"/>
    <w:rsid w:val="001172A4"/>
    <w:rsid w:val="00117525"/>
    <w:rsid w:val="001175F1"/>
    <w:rsid w:val="00117890"/>
    <w:rsid w:val="00117C29"/>
    <w:rsid w:val="001203A0"/>
    <w:rsid w:val="00120477"/>
    <w:rsid w:val="0012047D"/>
    <w:rsid w:val="00120BAD"/>
    <w:rsid w:val="00120C82"/>
    <w:rsid w:val="00120E44"/>
    <w:rsid w:val="00120FA5"/>
    <w:rsid w:val="0012160E"/>
    <w:rsid w:val="00122712"/>
    <w:rsid w:val="001227B2"/>
    <w:rsid w:val="00122A9A"/>
    <w:rsid w:val="00122C7B"/>
    <w:rsid w:val="001231AC"/>
    <w:rsid w:val="001233A7"/>
    <w:rsid w:val="00123832"/>
    <w:rsid w:val="00123C11"/>
    <w:rsid w:val="00123D6E"/>
    <w:rsid w:val="00123E00"/>
    <w:rsid w:val="00124266"/>
    <w:rsid w:val="00124708"/>
    <w:rsid w:val="00124D75"/>
    <w:rsid w:val="001250BE"/>
    <w:rsid w:val="0012536E"/>
    <w:rsid w:val="001255FE"/>
    <w:rsid w:val="00125A69"/>
    <w:rsid w:val="00126042"/>
    <w:rsid w:val="001261F7"/>
    <w:rsid w:val="001263D8"/>
    <w:rsid w:val="00126425"/>
    <w:rsid w:val="001269D3"/>
    <w:rsid w:val="00126FD5"/>
    <w:rsid w:val="0012745B"/>
    <w:rsid w:val="0012776A"/>
    <w:rsid w:val="001300F5"/>
    <w:rsid w:val="00130101"/>
    <w:rsid w:val="001301A3"/>
    <w:rsid w:val="00130452"/>
    <w:rsid w:val="00130BFA"/>
    <w:rsid w:val="00131614"/>
    <w:rsid w:val="00131AF4"/>
    <w:rsid w:val="00132106"/>
    <w:rsid w:val="00132591"/>
    <w:rsid w:val="00132AF5"/>
    <w:rsid w:val="00132B57"/>
    <w:rsid w:val="00133127"/>
    <w:rsid w:val="001334E5"/>
    <w:rsid w:val="00133689"/>
    <w:rsid w:val="00133B2D"/>
    <w:rsid w:val="00133C15"/>
    <w:rsid w:val="00133D37"/>
    <w:rsid w:val="00133F77"/>
    <w:rsid w:val="0013404D"/>
    <w:rsid w:val="001344E7"/>
    <w:rsid w:val="00134775"/>
    <w:rsid w:val="0013480A"/>
    <w:rsid w:val="00134843"/>
    <w:rsid w:val="00134BB1"/>
    <w:rsid w:val="00135025"/>
    <w:rsid w:val="00135172"/>
    <w:rsid w:val="00135CF5"/>
    <w:rsid w:val="00135D07"/>
    <w:rsid w:val="0013604A"/>
    <w:rsid w:val="00136E34"/>
    <w:rsid w:val="001376C5"/>
    <w:rsid w:val="00137876"/>
    <w:rsid w:val="00137AEC"/>
    <w:rsid w:val="0014050B"/>
    <w:rsid w:val="00140B75"/>
    <w:rsid w:val="00140BC9"/>
    <w:rsid w:val="00140EDB"/>
    <w:rsid w:val="001412DD"/>
    <w:rsid w:val="00141C6A"/>
    <w:rsid w:val="00142A18"/>
    <w:rsid w:val="00142EE5"/>
    <w:rsid w:val="001436FA"/>
    <w:rsid w:val="00143946"/>
    <w:rsid w:val="00143A4C"/>
    <w:rsid w:val="00143EDA"/>
    <w:rsid w:val="0014406C"/>
    <w:rsid w:val="001440BA"/>
    <w:rsid w:val="0014418B"/>
    <w:rsid w:val="0014449F"/>
    <w:rsid w:val="00144545"/>
    <w:rsid w:val="001449C4"/>
    <w:rsid w:val="00145056"/>
    <w:rsid w:val="0014552A"/>
    <w:rsid w:val="00145751"/>
    <w:rsid w:val="00145B28"/>
    <w:rsid w:val="0014604F"/>
    <w:rsid w:val="0014618A"/>
    <w:rsid w:val="0014674A"/>
    <w:rsid w:val="001469EC"/>
    <w:rsid w:val="00146A3B"/>
    <w:rsid w:val="00146D69"/>
    <w:rsid w:val="001471C9"/>
    <w:rsid w:val="00147319"/>
    <w:rsid w:val="00147355"/>
    <w:rsid w:val="0014775F"/>
    <w:rsid w:val="00147AEA"/>
    <w:rsid w:val="00147CC3"/>
    <w:rsid w:val="00147D4D"/>
    <w:rsid w:val="00147DCD"/>
    <w:rsid w:val="0015000D"/>
    <w:rsid w:val="001507C1"/>
    <w:rsid w:val="00150DF2"/>
    <w:rsid w:val="001510FB"/>
    <w:rsid w:val="0015165F"/>
    <w:rsid w:val="001517B7"/>
    <w:rsid w:val="00151989"/>
    <w:rsid w:val="00151AFE"/>
    <w:rsid w:val="00151C70"/>
    <w:rsid w:val="0015206F"/>
    <w:rsid w:val="001520DC"/>
    <w:rsid w:val="00152252"/>
    <w:rsid w:val="001524C6"/>
    <w:rsid w:val="0015287A"/>
    <w:rsid w:val="00152B61"/>
    <w:rsid w:val="00152CA1"/>
    <w:rsid w:val="00152CC0"/>
    <w:rsid w:val="00152E3D"/>
    <w:rsid w:val="00152F95"/>
    <w:rsid w:val="0015343B"/>
    <w:rsid w:val="0015377F"/>
    <w:rsid w:val="00153C5B"/>
    <w:rsid w:val="00153C6B"/>
    <w:rsid w:val="00153F0A"/>
    <w:rsid w:val="0015462B"/>
    <w:rsid w:val="00154F90"/>
    <w:rsid w:val="001552D2"/>
    <w:rsid w:val="001553AE"/>
    <w:rsid w:val="00155D89"/>
    <w:rsid w:val="00156446"/>
    <w:rsid w:val="0015653B"/>
    <w:rsid w:val="00156D4C"/>
    <w:rsid w:val="00157063"/>
    <w:rsid w:val="00157391"/>
    <w:rsid w:val="00157831"/>
    <w:rsid w:val="00157BC8"/>
    <w:rsid w:val="00157EF2"/>
    <w:rsid w:val="001609FE"/>
    <w:rsid w:val="00160DE7"/>
    <w:rsid w:val="00161AF7"/>
    <w:rsid w:val="00161C7A"/>
    <w:rsid w:val="00161DEB"/>
    <w:rsid w:val="00161FE2"/>
    <w:rsid w:val="00162181"/>
    <w:rsid w:val="00162C39"/>
    <w:rsid w:val="00162CA3"/>
    <w:rsid w:val="00162E44"/>
    <w:rsid w:val="00163050"/>
    <w:rsid w:val="00163B7D"/>
    <w:rsid w:val="00163FC8"/>
    <w:rsid w:val="0016406C"/>
    <w:rsid w:val="0016426A"/>
    <w:rsid w:val="00164412"/>
    <w:rsid w:val="00164961"/>
    <w:rsid w:val="001649F0"/>
    <w:rsid w:val="00164D94"/>
    <w:rsid w:val="00165123"/>
    <w:rsid w:val="0016545B"/>
    <w:rsid w:val="00165E86"/>
    <w:rsid w:val="00165EBE"/>
    <w:rsid w:val="001660AE"/>
    <w:rsid w:val="001664B9"/>
    <w:rsid w:val="0016676B"/>
    <w:rsid w:val="00166D58"/>
    <w:rsid w:val="00166F2F"/>
    <w:rsid w:val="00166F36"/>
    <w:rsid w:val="001678FC"/>
    <w:rsid w:val="00167D8B"/>
    <w:rsid w:val="001709EC"/>
    <w:rsid w:val="00170F69"/>
    <w:rsid w:val="00171057"/>
    <w:rsid w:val="001711A0"/>
    <w:rsid w:val="00171250"/>
    <w:rsid w:val="0017134D"/>
    <w:rsid w:val="001714DC"/>
    <w:rsid w:val="001715AF"/>
    <w:rsid w:val="00171A09"/>
    <w:rsid w:val="0017234C"/>
    <w:rsid w:val="00172BE1"/>
    <w:rsid w:val="00173121"/>
    <w:rsid w:val="00173E7C"/>
    <w:rsid w:val="001744A4"/>
    <w:rsid w:val="00174A21"/>
    <w:rsid w:val="00174C00"/>
    <w:rsid w:val="00174EAD"/>
    <w:rsid w:val="00175523"/>
    <w:rsid w:val="0017598D"/>
    <w:rsid w:val="00175D17"/>
    <w:rsid w:val="00175EFC"/>
    <w:rsid w:val="00175F8E"/>
    <w:rsid w:val="0017672C"/>
    <w:rsid w:val="00176DB8"/>
    <w:rsid w:val="00177255"/>
    <w:rsid w:val="00177546"/>
    <w:rsid w:val="001778B6"/>
    <w:rsid w:val="00177C3F"/>
    <w:rsid w:val="00180294"/>
    <w:rsid w:val="001802A5"/>
    <w:rsid w:val="0018117F"/>
    <w:rsid w:val="00181591"/>
    <w:rsid w:val="0018160C"/>
    <w:rsid w:val="001817FA"/>
    <w:rsid w:val="00181E8B"/>
    <w:rsid w:val="001821E9"/>
    <w:rsid w:val="00182438"/>
    <w:rsid w:val="0018251A"/>
    <w:rsid w:val="00182934"/>
    <w:rsid w:val="00182E94"/>
    <w:rsid w:val="00182F99"/>
    <w:rsid w:val="001830B5"/>
    <w:rsid w:val="00183112"/>
    <w:rsid w:val="00183234"/>
    <w:rsid w:val="00183755"/>
    <w:rsid w:val="00183B3E"/>
    <w:rsid w:val="00183C20"/>
    <w:rsid w:val="00183C2B"/>
    <w:rsid w:val="00183E11"/>
    <w:rsid w:val="00184342"/>
    <w:rsid w:val="00184F89"/>
    <w:rsid w:val="00185150"/>
    <w:rsid w:val="00185195"/>
    <w:rsid w:val="00185385"/>
    <w:rsid w:val="00185657"/>
    <w:rsid w:val="00185909"/>
    <w:rsid w:val="00185A5D"/>
    <w:rsid w:val="00185A60"/>
    <w:rsid w:val="00185B9C"/>
    <w:rsid w:val="00185D73"/>
    <w:rsid w:val="00185E05"/>
    <w:rsid w:val="00187BA7"/>
    <w:rsid w:val="001904FD"/>
    <w:rsid w:val="00190A56"/>
    <w:rsid w:val="00190AAD"/>
    <w:rsid w:val="001914AA"/>
    <w:rsid w:val="00191543"/>
    <w:rsid w:val="001916FF"/>
    <w:rsid w:val="00191D0F"/>
    <w:rsid w:val="00191E1B"/>
    <w:rsid w:val="00191EAE"/>
    <w:rsid w:val="00192405"/>
    <w:rsid w:val="001927A2"/>
    <w:rsid w:val="0019282B"/>
    <w:rsid w:val="00192846"/>
    <w:rsid w:val="0019327D"/>
    <w:rsid w:val="0019339B"/>
    <w:rsid w:val="00193563"/>
    <w:rsid w:val="0019370E"/>
    <w:rsid w:val="001940DE"/>
    <w:rsid w:val="00194547"/>
    <w:rsid w:val="001949EF"/>
    <w:rsid w:val="00194EE0"/>
    <w:rsid w:val="00194F87"/>
    <w:rsid w:val="00194FA2"/>
    <w:rsid w:val="001958D5"/>
    <w:rsid w:val="00195A7E"/>
    <w:rsid w:val="0019601F"/>
    <w:rsid w:val="00196310"/>
    <w:rsid w:val="0019646D"/>
    <w:rsid w:val="001968B2"/>
    <w:rsid w:val="00196BF8"/>
    <w:rsid w:val="001A0002"/>
    <w:rsid w:val="001A02B1"/>
    <w:rsid w:val="001A03B3"/>
    <w:rsid w:val="001A04A3"/>
    <w:rsid w:val="001A04F3"/>
    <w:rsid w:val="001A04FA"/>
    <w:rsid w:val="001A0670"/>
    <w:rsid w:val="001A108A"/>
    <w:rsid w:val="001A20DA"/>
    <w:rsid w:val="001A2182"/>
    <w:rsid w:val="001A2277"/>
    <w:rsid w:val="001A2817"/>
    <w:rsid w:val="001A2AF3"/>
    <w:rsid w:val="001A2B61"/>
    <w:rsid w:val="001A2B95"/>
    <w:rsid w:val="001A31CB"/>
    <w:rsid w:val="001A360A"/>
    <w:rsid w:val="001A3C83"/>
    <w:rsid w:val="001A3DB1"/>
    <w:rsid w:val="001A3FA2"/>
    <w:rsid w:val="001A4600"/>
    <w:rsid w:val="001A4899"/>
    <w:rsid w:val="001A49F8"/>
    <w:rsid w:val="001A4A49"/>
    <w:rsid w:val="001A4ECC"/>
    <w:rsid w:val="001A51DA"/>
    <w:rsid w:val="001A547E"/>
    <w:rsid w:val="001A6333"/>
    <w:rsid w:val="001A754B"/>
    <w:rsid w:val="001A7566"/>
    <w:rsid w:val="001A7EA3"/>
    <w:rsid w:val="001B054D"/>
    <w:rsid w:val="001B0985"/>
    <w:rsid w:val="001B0B4C"/>
    <w:rsid w:val="001B0C59"/>
    <w:rsid w:val="001B128C"/>
    <w:rsid w:val="001B189B"/>
    <w:rsid w:val="001B24C3"/>
    <w:rsid w:val="001B26A1"/>
    <w:rsid w:val="001B3130"/>
    <w:rsid w:val="001B3695"/>
    <w:rsid w:val="001B37B5"/>
    <w:rsid w:val="001B39D5"/>
    <w:rsid w:val="001B3D1A"/>
    <w:rsid w:val="001B410A"/>
    <w:rsid w:val="001B4634"/>
    <w:rsid w:val="001B54E1"/>
    <w:rsid w:val="001B58CF"/>
    <w:rsid w:val="001B5988"/>
    <w:rsid w:val="001B5ABA"/>
    <w:rsid w:val="001B5C7F"/>
    <w:rsid w:val="001B5DE2"/>
    <w:rsid w:val="001B5E05"/>
    <w:rsid w:val="001B60DD"/>
    <w:rsid w:val="001B61E5"/>
    <w:rsid w:val="001B6462"/>
    <w:rsid w:val="001B6A59"/>
    <w:rsid w:val="001B6BC4"/>
    <w:rsid w:val="001B72A9"/>
    <w:rsid w:val="001B7B44"/>
    <w:rsid w:val="001B7B6E"/>
    <w:rsid w:val="001C047B"/>
    <w:rsid w:val="001C04CE"/>
    <w:rsid w:val="001C08B3"/>
    <w:rsid w:val="001C0CFA"/>
    <w:rsid w:val="001C0DC6"/>
    <w:rsid w:val="001C12D9"/>
    <w:rsid w:val="001C1E63"/>
    <w:rsid w:val="001C1EB4"/>
    <w:rsid w:val="001C239F"/>
    <w:rsid w:val="001C2722"/>
    <w:rsid w:val="001C2AAF"/>
    <w:rsid w:val="001C2CE0"/>
    <w:rsid w:val="001C2EBD"/>
    <w:rsid w:val="001C311B"/>
    <w:rsid w:val="001C367C"/>
    <w:rsid w:val="001C38C7"/>
    <w:rsid w:val="001C3B10"/>
    <w:rsid w:val="001C3FAD"/>
    <w:rsid w:val="001C4095"/>
    <w:rsid w:val="001C4343"/>
    <w:rsid w:val="001C437E"/>
    <w:rsid w:val="001C4481"/>
    <w:rsid w:val="001C46C3"/>
    <w:rsid w:val="001C5120"/>
    <w:rsid w:val="001C539C"/>
    <w:rsid w:val="001C58C7"/>
    <w:rsid w:val="001C5920"/>
    <w:rsid w:val="001C5A73"/>
    <w:rsid w:val="001C621D"/>
    <w:rsid w:val="001C62BF"/>
    <w:rsid w:val="001C6B21"/>
    <w:rsid w:val="001D10E5"/>
    <w:rsid w:val="001D15FD"/>
    <w:rsid w:val="001D19B4"/>
    <w:rsid w:val="001D1A08"/>
    <w:rsid w:val="001D1B05"/>
    <w:rsid w:val="001D1C7C"/>
    <w:rsid w:val="001D1D86"/>
    <w:rsid w:val="001D27A0"/>
    <w:rsid w:val="001D2916"/>
    <w:rsid w:val="001D2C9A"/>
    <w:rsid w:val="001D2ED8"/>
    <w:rsid w:val="001D333A"/>
    <w:rsid w:val="001D341A"/>
    <w:rsid w:val="001D36F1"/>
    <w:rsid w:val="001D3A6F"/>
    <w:rsid w:val="001D3A8E"/>
    <w:rsid w:val="001D4900"/>
    <w:rsid w:val="001D5330"/>
    <w:rsid w:val="001D5754"/>
    <w:rsid w:val="001D6512"/>
    <w:rsid w:val="001D672A"/>
    <w:rsid w:val="001D68CC"/>
    <w:rsid w:val="001D69B9"/>
    <w:rsid w:val="001D6C48"/>
    <w:rsid w:val="001D74B7"/>
    <w:rsid w:val="001D7913"/>
    <w:rsid w:val="001D7BC2"/>
    <w:rsid w:val="001D7E63"/>
    <w:rsid w:val="001E0EB6"/>
    <w:rsid w:val="001E1188"/>
    <w:rsid w:val="001E1376"/>
    <w:rsid w:val="001E16E0"/>
    <w:rsid w:val="001E1871"/>
    <w:rsid w:val="001E18FD"/>
    <w:rsid w:val="001E1B06"/>
    <w:rsid w:val="001E1B79"/>
    <w:rsid w:val="001E1D59"/>
    <w:rsid w:val="001E2250"/>
    <w:rsid w:val="001E249C"/>
    <w:rsid w:val="001E2DD3"/>
    <w:rsid w:val="001E3347"/>
    <w:rsid w:val="001E33DE"/>
    <w:rsid w:val="001E3602"/>
    <w:rsid w:val="001E3A11"/>
    <w:rsid w:val="001E418F"/>
    <w:rsid w:val="001E4AC3"/>
    <w:rsid w:val="001E52B5"/>
    <w:rsid w:val="001E553B"/>
    <w:rsid w:val="001E579C"/>
    <w:rsid w:val="001E58DD"/>
    <w:rsid w:val="001E6049"/>
    <w:rsid w:val="001E64BE"/>
    <w:rsid w:val="001E6B1C"/>
    <w:rsid w:val="001E6C16"/>
    <w:rsid w:val="001E719A"/>
    <w:rsid w:val="001E71E4"/>
    <w:rsid w:val="001E7AF5"/>
    <w:rsid w:val="001F0795"/>
    <w:rsid w:val="001F07FE"/>
    <w:rsid w:val="001F090E"/>
    <w:rsid w:val="001F0FF3"/>
    <w:rsid w:val="001F107E"/>
    <w:rsid w:val="001F157A"/>
    <w:rsid w:val="001F1581"/>
    <w:rsid w:val="001F1900"/>
    <w:rsid w:val="001F1AB9"/>
    <w:rsid w:val="001F1B45"/>
    <w:rsid w:val="001F1F5B"/>
    <w:rsid w:val="001F201C"/>
    <w:rsid w:val="001F22AF"/>
    <w:rsid w:val="001F2D18"/>
    <w:rsid w:val="001F323F"/>
    <w:rsid w:val="001F33AB"/>
    <w:rsid w:val="001F3E74"/>
    <w:rsid w:val="001F4001"/>
    <w:rsid w:val="001F4BD8"/>
    <w:rsid w:val="001F4E13"/>
    <w:rsid w:val="001F4FF0"/>
    <w:rsid w:val="001F5157"/>
    <w:rsid w:val="001F5176"/>
    <w:rsid w:val="001F56BE"/>
    <w:rsid w:val="001F5A56"/>
    <w:rsid w:val="001F62FA"/>
    <w:rsid w:val="001F64B4"/>
    <w:rsid w:val="001F6679"/>
    <w:rsid w:val="001F697A"/>
    <w:rsid w:val="001F6EF8"/>
    <w:rsid w:val="001F77DE"/>
    <w:rsid w:val="002002F7"/>
    <w:rsid w:val="002003FD"/>
    <w:rsid w:val="002009F7"/>
    <w:rsid w:val="00201107"/>
    <w:rsid w:val="002013C7"/>
    <w:rsid w:val="0020160C"/>
    <w:rsid w:val="00201637"/>
    <w:rsid w:val="00201687"/>
    <w:rsid w:val="00201D92"/>
    <w:rsid w:val="00201EF2"/>
    <w:rsid w:val="00201F38"/>
    <w:rsid w:val="00202081"/>
    <w:rsid w:val="00202604"/>
    <w:rsid w:val="00202823"/>
    <w:rsid w:val="00202A15"/>
    <w:rsid w:val="00203112"/>
    <w:rsid w:val="002033FF"/>
    <w:rsid w:val="00203A9B"/>
    <w:rsid w:val="00203B3D"/>
    <w:rsid w:val="00203B92"/>
    <w:rsid w:val="00203F8E"/>
    <w:rsid w:val="0020467E"/>
    <w:rsid w:val="00204EED"/>
    <w:rsid w:val="0020560A"/>
    <w:rsid w:val="00205A1C"/>
    <w:rsid w:val="00206C2B"/>
    <w:rsid w:val="00207703"/>
    <w:rsid w:val="002078C3"/>
    <w:rsid w:val="00207D94"/>
    <w:rsid w:val="002107CF"/>
    <w:rsid w:val="00210B67"/>
    <w:rsid w:val="00210BA2"/>
    <w:rsid w:val="00210D7B"/>
    <w:rsid w:val="00210E6D"/>
    <w:rsid w:val="00210F0D"/>
    <w:rsid w:val="00211174"/>
    <w:rsid w:val="002111CD"/>
    <w:rsid w:val="00211279"/>
    <w:rsid w:val="00211471"/>
    <w:rsid w:val="0021165D"/>
    <w:rsid w:val="00211DAC"/>
    <w:rsid w:val="002121EB"/>
    <w:rsid w:val="002126AF"/>
    <w:rsid w:val="00212921"/>
    <w:rsid w:val="00212D3C"/>
    <w:rsid w:val="00213486"/>
    <w:rsid w:val="00213846"/>
    <w:rsid w:val="00213FC7"/>
    <w:rsid w:val="0021429A"/>
    <w:rsid w:val="0021450E"/>
    <w:rsid w:val="0021480B"/>
    <w:rsid w:val="00214855"/>
    <w:rsid w:val="00214BF3"/>
    <w:rsid w:val="00214FD4"/>
    <w:rsid w:val="002152A4"/>
    <w:rsid w:val="002154FF"/>
    <w:rsid w:val="00215C57"/>
    <w:rsid w:val="00215E8A"/>
    <w:rsid w:val="00215F00"/>
    <w:rsid w:val="0021612A"/>
    <w:rsid w:val="002162F6"/>
    <w:rsid w:val="00216322"/>
    <w:rsid w:val="00216576"/>
    <w:rsid w:val="00216ECA"/>
    <w:rsid w:val="00217107"/>
    <w:rsid w:val="002171F7"/>
    <w:rsid w:val="002176FC"/>
    <w:rsid w:val="00217C05"/>
    <w:rsid w:val="00220186"/>
    <w:rsid w:val="002201CE"/>
    <w:rsid w:val="00220B84"/>
    <w:rsid w:val="00220C0F"/>
    <w:rsid w:val="002210A8"/>
    <w:rsid w:val="002223FB"/>
    <w:rsid w:val="0022287E"/>
    <w:rsid w:val="0022299B"/>
    <w:rsid w:val="00222D9E"/>
    <w:rsid w:val="00222ECF"/>
    <w:rsid w:val="00223643"/>
    <w:rsid w:val="002236F2"/>
    <w:rsid w:val="002237EA"/>
    <w:rsid w:val="002237F2"/>
    <w:rsid w:val="00223B74"/>
    <w:rsid w:val="00223D94"/>
    <w:rsid w:val="00224076"/>
    <w:rsid w:val="0022452E"/>
    <w:rsid w:val="00224831"/>
    <w:rsid w:val="00224BDF"/>
    <w:rsid w:val="0022503E"/>
    <w:rsid w:val="0022507A"/>
    <w:rsid w:val="002251AC"/>
    <w:rsid w:val="002252EA"/>
    <w:rsid w:val="00225637"/>
    <w:rsid w:val="00226AC4"/>
    <w:rsid w:val="00226E80"/>
    <w:rsid w:val="00227010"/>
    <w:rsid w:val="0022745E"/>
    <w:rsid w:val="00227DBE"/>
    <w:rsid w:val="002303B2"/>
    <w:rsid w:val="00230488"/>
    <w:rsid w:val="0023119A"/>
    <w:rsid w:val="002311C7"/>
    <w:rsid w:val="0023155E"/>
    <w:rsid w:val="00231B43"/>
    <w:rsid w:val="0023214E"/>
    <w:rsid w:val="0023230B"/>
    <w:rsid w:val="00232430"/>
    <w:rsid w:val="00232A37"/>
    <w:rsid w:val="00232A7A"/>
    <w:rsid w:val="00232B86"/>
    <w:rsid w:val="00232CB9"/>
    <w:rsid w:val="00233381"/>
    <w:rsid w:val="00233627"/>
    <w:rsid w:val="002337F1"/>
    <w:rsid w:val="00233B23"/>
    <w:rsid w:val="0023451D"/>
    <w:rsid w:val="0023513A"/>
    <w:rsid w:val="00235289"/>
    <w:rsid w:val="002356AA"/>
    <w:rsid w:val="00235968"/>
    <w:rsid w:val="00235C16"/>
    <w:rsid w:val="0023728C"/>
    <w:rsid w:val="00237569"/>
    <w:rsid w:val="00237708"/>
    <w:rsid w:val="00237DC6"/>
    <w:rsid w:val="00240EE1"/>
    <w:rsid w:val="00241430"/>
    <w:rsid w:val="00241B2C"/>
    <w:rsid w:val="00241E76"/>
    <w:rsid w:val="00242121"/>
    <w:rsid w:val="00242A48"/>
    <w:rsid w:val="00242D60"/>
    <w:rsid w:val="002430A4"/>
    <w:rsid w:val="00243C4A"/>
    <w:rsid w:val="00243EA6"/>
    <w:rsid w:val="00244163"/>
    <w:rsid w:val="002447C9"/>
    <w:rsid w:val="00244FAF"/>
    <w:rsid w:val="002455D4"/>
    <w:rsid w:val="00245ED1"/>
    <w:rsid w:val="002464A7"/>
    <w:rsid w:val="00246848"/>
    <w:rsid w:val="00246BEF"/>
    <w:rsid w:val="002472F8"/>
    <w:rsid w:val="00247987"/>
    <w:rsid w:val="00247A5C"/>
    <w:rsid w:val="00247C89"/>
    <w:rsid w:val="00247F65"/>
    <w:rsid w:val="00247F95"/>
    <w:rsid w:val="0025009E"/>
    <w:rsid w:val="002501F3"/>
    <w:rsid w:val="0025037E"/>
    <w:rsid w:val="002506C8"/>
    <w:rsid w:val="00250808"/>
    <w:rsid w:val="0025086C"/>
    <w:rsid w:val="00250CE3"/>
    <w:rsid w:val="00250D7B"/>
    <w:rsid w:val="00251B8B"/>
    <w:rsid w:val="002520C3"/>
    <w:rsid w:val="0025222D"/>
    <w:rsid w:val="00252316"/>
    <w:rsid w:val="002528C9"/>
    <w:rsid w:val="00252F3C"/>
    <w:rsid w:val="002532FE"/>
    <w:rsid w:val="002534A6"/>
    <w:rsid w:val="002538DA"/>
    <w:rsid w:val="00253C19"/>
    <w:rsid w:val="00253DF7"/>
    <w:rsid w:val="00253FA9"/>
    <w:rsid w:val="002544FF"/>
    <w:rsid w:val="00254B48"/>
    <w:rsid w:val="00254DE6"/>
    <w:rsid w:val="002559C7"/>
    <w:rsid w:val="002561F8"/>
    <w:rsid w:val="00257203"/>
    <w:rsid w:val="00257480"/>
    <w:rsid w:val="00260601"/>
    <w:rsid w:val="002607D9"/>
    <w:rsid w:val="002609B9"/>
    <w:rsid w:val="00260A28"/>
    <w:rsid w:val="00260DA4"/>
    <w:rsid w:val="00260E26"/>
    <w:rsid w:val="00261289"/>
    <w:rsid w:val="00261294"/>
    <w:rsid w:val="00261E60"/>
    <w:rsid w:val="002622C9"/>
    <w:rsid w:val="00262874"/>
    <w:rsid w:val="002629E1"/>
    <w:rsid w:val="00262AA7"/>
    <w:rsid w:val="00262AC2"/>
    <w:rsid w:val="00263194"/>
    <w:rsid w:val="002637C2"/>
    <w:rsid w:val="00263AA6"/>
    <w:rsid w:val="00263FF5"/>
    <w:rsid w:val="00264106"/>
    <w:rsid w:val="00264FF5"/>
    <w:rsid w:val="00265006"/>
    <w:rsid w:val="00265345"/>
    <w:rsid w:val="00265A29"/>
    <w:rsid w:val="00265D3A"/>
    <w:rsid w:val="0026657B"/>
    <w:rsid w:val="00266DCF"/>
    <w:rsid w:val="00267448"/>
    <w:rsid w:val="00267E60"/>
    <w:rsid w:val="0027037B"/>
    <w:rsid w:val="00270E07"/>
    <w:rsid w:val="0027118A"/>
    <w:rsid w:val="002716E2"/>
    <w:rsid w:val="00271A2C"/>
    <w:rsid w:val="00271B47"/>
    <w:rsid w:val="00271EF4"/>
    <w:rsid w:val="002722E6"/>
    <w:rsid w:val="00272779"/>
    <w:rsid w:val="0027288D"/>
    <w:rsid w:val="002728D0"/>
    <w:rsid w:val="00272C40"/>
    <w:rsid w:val="002730C6"/>
    <w:rsid w:val="00273378"/>
    <w:rsid w:val="00273FC1"/>
    <w:rsid w:val="002744EF"/>
    <w:rsid w:val="0027496B"/>
    <w:rsid w:val="00274D1D"/>
    <w:rsid w:val="00274EAA"/>
    <w:rsid w:val="00275218"/>
    <w:rsid w:val="002754D4"/>
    <w:rsid w:val="00276071"/>
    <w:rsid w:val="002768F9"/>
    <w:rsid w:val="00276AFE"/>
    <w:rsid w:val="00276DCB"/>
    <w:rsid w:val="0027737D"/>
    <w:rsid w:val="0027745E"/>
    <w:rsid w:val="00277AD1"/>
    <w:rsid w:val="00277D41"/>
    <w:rsid w:val="00277EAF"/>
    <w:rsid w:val="00277F21"/>
    <w:rsid w:val="002806B2"/>
    <w:rsid w:val="002807F0"/>
    <w:rsid w:val="00280C0D"/>
    <w:rsid w:val="00280C56"/>
    <w:rsid w:val="00280D9D"/>
    <w:rsid w:val="00280E1B"/>
    <w:rsid w:val="00280F0C"/>
    <w:rsid w:val="00280FFB"/>
    <w:rsid w:val="0028160E"/>
    <w:rsid w:val="00281AA8"/>
    <w:rsid w:val="00281B3F"/>
    <w:rsid w:val="00281BB3"/>
    <w:rsid w:val="00281BC7"/>
    <w:rsid w:val="00281F2D"/>
    <w:rsid w:val="0028245C"/>
    <w:rsid w:val="002826FB"/>
    <w:rsid w:val="002830AF"/>
    <w:rsid w:val="00283214"/>
    <w:rsid w:val="0028372C"/>
    <w:rsid w:val="00283A1E"/>
    <w:rsid w:val="00283F4A"/>
    <w:rsid w:val="0028479C"/>
    <w:rsid w:val="00284D30"/>
    <w:rsid w:val="00284D45"/>
    <w:rsid w:val="0028511F"/>
    <w:rsid w:val="0028527D"/>
    <w:rsid w:val="002854E5"/>
    <w:rsid w:val="00285E0E"/>
    <w:rsid w:val="0028622C"/>
    <w:rsid w:val="002865A1"/>
    <w:rsid w:val="00286863"/>
    <w:rsid w:val="00286940"/>
    <w:rsid w:val="00287291"/>
    <w:rsid w:val="00287C33"/>
    <w:rsid w:val="002907C0"/>
    <w:rsid w:val="00291115"/>
    <w:rsid w:val="00291CBE"/>
    <w:rsid w:val="00292111"/>
    <w:rsid w:val="002922BD"/>
    <w:rsid w:val="00292371"/>
    <w:rsid w:val="0029278C"/>
    <w:rsid w:val="002928F3"/>
    <w:rsid w:val="00292B6D"/>
    <w:rsid w:val="002930E4"/>
    <w:rsid w:val="0029341F"/>
    <w:rsid w:val="002934D9"/>
    <w:rsid w:val="00293A71"/>
    <w:rsid w:val="00293BF5"/>
    <w:rsid w:val="00293C8D"/>
    <w:rsid w:val="00293EC2"/>
    <w:rsid w:val="00293F6F"/>
    <w:rsid w:val="002942E1"/>
    <w:rsid w:val="002943D9"/>
    <w:rsid w:val="002944F6"/>
    <w:rsid w:val="0029486A"/>
    <w:rsid w:val="00294A37"/>
    <w:rsid w:val="00294A58"/>
    <w:rsid w:val="00294C2A"/>
    <w:rsid w:val="00294E70"/>
    <w:rsid w:val="00295C12"/>
    <w:rsid w:val="0029607E"/>
    <w:rsid w:val="00296293"/>
    <w:rsid w:val="0029653F"/>
    <w:rsid w:val="002966EA"/>
    <w:rsid w:val="00296C87"/>
    <w:rsid w:val="0029702E"/>
    <w:rsid w:val="00297D06"/>
    <w:rsid w:val="002A0233"/>
    <w:rsid w:val="002A0358"/>
    <w:rsid w:val="002A061A"/>
    <w:rsid w:val="002A062A"/>
    <w:rsid w:val="002A0631"/>
    <w:rsid w:val="002A08A6"/>
    <w:rsid w:val="002A0ECB"/>
    <w:rsid w:val="002A1318"/>
    <w:rsid w:val="002A1C73"/>
    <w:rsid w:val="002A1F57"/>
    <w:rsid w:val="002A209C"/>
    <w:rsid w:val="002A20F5"/>
    <w:rsid w:val="002A2224"/>
    <w:rsid w:val="002A24A4"/>
    <w:rsid w:val="002A25EF"/>
    <w:rsid w:val="002A261E"/>
    <w:rsid w:val="002A2721"/>
    <w:rsid w:val="002A28B1"/>
    <w:rsid w:val="002A2BDA"/>
    <w:rsid w:val="002A2ED6"/>
    <w:rsid w:val="002A3129"/>
    <w:rsid w:val="002A3374"/>
    <w:rsid w:val="002A3704"/>
    <w:rsid w:val="002A3757"/>
    <w:rsid w:val="002A3822"/>
    <w:rsid w:val="002A3A6F"/>
    <w:rsid w:val="002A3A96"/>
    <w:rsid w:val="002A3E5F"/>
    <w:rsid w:val="002A3F33"/>
    <w:rsid w:val="002A4D01"/>
    <w:rsid w:val="002A4E66"/>
    <w:rsid w:val="002A50A8"/>
    <w:rsid w:val="002A50FE"/>
    <w:rsid w:val="002A558F"/>
    <w:rsid w:val="002A5594"/>
    <w:rsid w:val="002A582B"/>
    <w:rsid w:val="002A586C"/>
    <w:rsid w:val="002A5E59"/>
    <w:rsid w:val="002A632D"/>
    <w:rsid w:val="002A736C"/>
    <w:rsid w:val="002A76B6"/>
    <w:rsid w:val="002A76ED"/>
    <w:rsid w:val="002A78A3"/>
    <w:rsid w:val="002A7A6B"/>
    <w:rsid w:val="002A7BC1"/>
    <w:rsid w:val="002A7E81"/>
    <w:rsid w:val="002A7F3D"/>
    <w:rsid w:val="002B01D5"/>
    <w:rsid w:val="002B0805"/>
    <w:rsid w:val="002B09B3"/>
    <w:rsid w:val="002B09CB"/>
    <w:rsid w:val="002B0ADF"/>
    <w:rsid w:val="002B0B19"/>
    <w:rsid w:val="002B1392"/>
    <w:rsid w:val="002B1A58"/>
    <w:rsid w:val="002B1D1B"/>
    <w:rsid w:val="002B1D71"/>
    <w:rsid w:val="002B1D9F"/>
    <w:rsid w:val="002B2425"/>
    <w:rsid w:val="002B2426"/>
    <w:rsid w:val="002B24EC"/>
    <w:rsid w:val="002B2D82"/>
    <w:rsid w:val="002B2FFC"/>
    <w:rsid w:val="002B30CE"/>
    <w:rsid w:val="002B388E"/>
    <w:rsid w:val="002B3EEC"/>
    <w:rsid w:val="002B40BE"/>
    <w:rsid w:val="002B426F"/>
    <w:rsid w:val="002B43C0"/>
    <w:rsid w:val="002B4605"/>
    <w:rsid w:val="002B469C"/>
    <w:rsid w:val="002B54B2"/>
    <w:rsid w:val="002B577A"/>
    <w:rsid w:val="002B5DD2"/>
    <w:rsid w:val="002B6582"/>
    <w:rsid w:val="002B6A24"/>
    <w:rsid w:val="002B6DC9"/>
    <w:rsid w:val="002B72DE"/>
    <w:rsid w:val="002B7A7E"/>
    <w:rsid w:val="002C00D1"/>
    <w:rsid w:val="002C06C5"/>
    <w:rsid w:val="002C0946"/>
    <w:rsid w:val="002C0A7E"/>
    <w:rsid w:val="002C0DB6"/>
    <w:rsid w:val="002C12B9"/>
    <w:rsid w:val="002C13F3"/>
    <w:rsid w:val="002C1BF7"/>
    <w:rsid w:val="002C1E86"/>
    <w:rsid w:val="002C1FD2"/>
    <w:rsid w:val="002C20FF"/>
    <w:rsid w:val="002C21E0"/>
    <w:rsid w:val="002C22C5"/>
    <w:rsid w:val="002C26E3"/>
    <w:rsid w:val="002C2EED"/>
    <w:rsid w:val="002C3A9F"/>
    <w:rsid w:val="002C4251"/>
    <w:rsid w:val="002C4993"/>
    <w:rsid w:val="002C4B29"/>
    <w:rsid w:val="002C4B98"/>
    <w:rsid w:val="002C4D62"/>
    <w:rsid w:val="002C519E"/>
    <w:rsid w:val="002C538D"/>
    <w:rsid w:val="002C5477"/>
    <w:rsid w:val="002C59F8"/>
    <w:rsid w:val="002C5E9C"/>
    <w:rsid w:val="002C606B"/>
    <w:rsid w:val="002C6707"/>
    <w:rsid w:val="002C68D0"/>
    <w:rsid w:val="002C6920"/>
    <w:rsid w:val="002C6AC1"/>
    <w:rsid w:val="002C7688"/>
    <w:rsid w:val="002C7846"/>
    <w:rsid w:val="002C7963"/>
    <w:rsid w:val="002D08FB"/>
    <w:rsid w:val="002D0B3A"/>
    <w:rsid w:val="002D0C16"/>
    <w:rsid w:val="002D1438"/>
    <w:rsid w:val="002D14A5"/>
    <w:rsid w:val="002D187B"/>
    <w:rsid w:val="002D1BFF"/>
    <w:rsid w:val="002D1D9F"/>
    <w:rsid w:val="002D202C"/>
    <w:rsid w:val="002D24AB"/>
    <w:rsid w:val="002D285A"/>
    <w:rsid w:val="002D2D1C"/>
    <w:rsid w:val="002D2EB2"/>
    <w:rsid w:val="002D3441"/>
    <w:rsid w:val="002D3489"/>
    <w:rsid w:val="002D3B7B"/>
    <w:rsid w:val="002D3C9D"/>
    <w:rsid w:val="002D4395"/>
    <w:rsid w:val="002D495D"/>
    <w:rsid w:val="002D4ED6"/>
    <w:rsid w:val="002D511B"/>
    <w:rsid w:val="002D56F9"/>
    <w:rsid w:val="002D5DD1"/>
    <w:rsid w:val="002D61B8"/>
    <w:rsid w:val="002D6A88"/>
    <w:rsid w:val="002D6B3F"/>
    <w:rsid w:val="002D6DBC"/>
    <w:rsid w:val="002D6F5C"/>
    <w:rsid w:val="002D77A2"/>
    <w:rsid w:val="002D7ABB"/>
    <w:rsid w:val="002D7D78"/>
    <w:rsid w:val="002E000B"/>
    <w:rsid w:val="002E0040"/>
    <w:rsid w:val="002E0E48"/>
    <w:rsid w:val="002E1226"/>
    <w:rsid w:val="002E13D0"/>
    <w:rsid w:val="002E1493"/>
    <w:rsid w:val="002E1644"/>
    <w:rsid w:val="002E1892"/>
    <w:rsid w:val="002E1B32"/>
    <w:rsid w:val="002E1B7C"/>
    <w:rsid w:val="002E2492"/>
    <w:rsid w:val="002E27CB"/>
    <w:rsid w:val="002E28B1"/>
    <w:rsid w:val="002E2B08"/>
    <w:rsid w:val="002E2D1F"/>
    <w:rsid w:val="002E2F4E"/>
    <w:rsid w:val="002E330B"/>
    <w:rsid w:val="002E3373"/>
    <w:rsid w:val="002E364E"/>
    <w:rsid w:val="002E3907"/>
    <w:rsid w:val="002E3ADD"/>
    <w:rsid w:val="002E3B15"/>
    <w:rsid w:val="002E3D06"/>
    <w:rsid w:val="002E3D94"/>
    <w:rsid w:val="002E3DC1"/>
    <w:rsid w:val="002E3E95"/>
    <w:rsid w:val="002E41C9"/>
    <w:rsid w:val="002E4789"/>
    <w:rsid w:val="002E488C"/>
    <w:rsid w:val="002E4ED4"/>
    <w:rsid w:val="002E53F5"/>
    <w:rsid w:val="002E5702"/>
    <w:rsid w:val="002E5A88"/>
    <w:rsid w:val="002E5D65"/>
    <w:rsid w:val="002E6033"/>
    <w:rsid w:val="002E61D2"/>
    <w:rsid w:val="002E622C"/>
    <w:rsid w:val="002E63D8"/>
    <w:rsid w:val="002E65C8"/>
    <w:rsid w:val="002E7416"/>
    <w:rsid w:val="002E7761"/>
    <w:rsid w:val="002E7B36"/>
    <w:rsid w:val="002E7C87"/>
    <w:rsid w:val="002E7D86"/>
    <w:rsid w:val="002E7EAC"/>
    <w:rsid w:val="002E7ECD"/>
    <w:rsid w:val="002F014A"/>
    <w:rsid w:val="002F04A7"/>
    <w:rsid w:val="002F12DE"/>
    <w:rsid w:val="002F1345"/>
    <w:rsid w:val="002F175E"/>
    <w:rsid w:val="002F1A30"/>
    <w:rsid w:val="002F2543"/>
    <w:rsid w:val="002F29AB"/>
    <w:rsid w:val="002F2B48"/>
    <w:rsid w:val="002F2C11"/>
    <w:rsid w:val="002F2F35"/>
    <w:rsid w:val="002F3236"/>
    <w:rsid w:val="002F36CA"/>
    <w:rsid w:val="002F37DF"/>
    <w:rsid w:val="002F3A30"/>
    <w:rsid w:val="002F3D39"/>
    <w:rsid w:val="002F426A"/>
    <w:rsid w:val="002F4402"/>
    <w:rsid w:val="002F4518"/>
    <w:rsid w:val="002F475F"/>
    <w:rsid w:val="002F4B64"/>
    <w:rsid w:val="002F4EAA"/>
    <w:rsid w:val="002F4F02"/>
    <w:rsid w:val="002F58E7"/>
    <w:rsid w:val="002F69A5"/>
    <w:rsid w:val="002F730B"/>
    <w:rsid w:val="002F7623"/>
    <w:rsid w:val="002F7C4A"/>
    <w:rsid w:val="00300388"/>
    <w:rsid w:val="003005FC"/>
    <w:rsid w:val="00300916"/>
    <w:rsid w:val="00300EA2"/>
    <w:rsid w:val="00300F15"/>
    <w:rsid w:val="00300F8C"/>
    <w:rsid w:val="00301326"/>
    <w:rsid w:val="00301564"/>
    <w:rsid w:val="00301588"/>
    <w:rsid w:val="0030168E"/>
    <w:rsid w:val="0030197F"/>
    <w:rsid w:val="00302D25"/>
    <w:rsid w:val="0030356E"/>
    <w:rsid w:val="00303A3E"/>
    <w:rsid w:val="00303DC6"/>
    <w:rsid w:val="00303DC8"/>
    <w:rsid w:val="0030472B"/>
    <w:rsid w:val="003050D8"/>
    <w:rsid w:val="00305391"/>
    <w:rsid w:val="003054E6"/>
    <w:rsid w:val="0030564D"/>
    <w:rsid w:val="00305710"/>
    <w:rsid w:val="00305868"/>
    <w:rsid w:val="00305CB6"/>
    <w:rsid w:val="003063B8"/>
    <w:rsid w:val="003064FE"/>
    <w:rsid w:val="0030684B"/>
    <w:rsid w:val="003072A0"/>
    <w:rsid w:val="003077B9"/>
    <w:rsid w:val="00310261"/>
    <w:rsid w:val="0031089F"/>
    <w:rsid w:val="00310F07"/>
    <w:rsid w:val="00311009"/>
    <w:rsid w:val="00311042"/>
    <w:rsid w:val="00311162"/>
    <w:rsid w:val="00311287"/>
    <w:rsid w:val="003118A0"/>
    <w:rsid w:val="00311B28"/>
    <w:rsid w:val="00311B5C"/>
    <w:rsid w:val="003122DF"/>
    <w:rsid w:val="00312B25"/>
    <w:rsid w:val="00312B7D"/>
    <w:rsid w:val="00312F0E"/>
    <w:rsid w:val="003132BB"/>
    <w:rsid w:val="00313929"/>
    <w:rsid w:val="003139F2"/>
    <w:rsid w:val="00313DD3"/>
    <w:rsid w:val="00314AF0"/>
    <w:rsid w:val="00315232"/>
    <w:rsid w:val="0031585D"/>
    <w:rsid w:val="00315C9D"/>
    <w:rsid w:val="00315E9B"/>
    <w:rsid w:val="00315F22"/>
    <w:rsid w:val="00315F6D"/>
    <w:rsid w:val="00315FE8"/>
    <w:rsid w:val="003160B2"/>
    <w:rsid w:val="0031621E"/>
    <w:rsid w:val="003163CC"/>
    <w:rsid w:val="00316E8D"/>
    <w:rsid w:val="00316EB1"/>
    <w:rsid w:val="00317231"/>
    <w:rsid w:val="00317451"/>
    <w:rsid w:val="003176C9"/>
    <w:rsid w:val="003177E9"/>
    <w:rsid w:val="00320158"/>
    <w:rsid w:val="00320E6E"/>
    <w:rsid w:val="00321B47"/>
    <w:rsid w:val="00322784"/>
    <w:rsid w:val="003231D0"/>
    <w:rsid w:val="003231F2"/>
    <w:rsid w:val="003234C1"/>
    <w:rsid w:val="003235DB"/>
    <w:rsid w:val="003236AB"/>
    <w:rsid w:val="003239B8"/>
    <w:rsid w:val="00323D12"/>
    <w:rsid w:val="00323DFE"/>
    <w:rsid w:val="00324573"/>
    <w:rsid w:val="00324B24"/>
    <w:rsid w:val="0032511F"/>
    <w:rsid w:val="0032588C"/>
    <w:rsid w:val="00325C00"/>
    <w:rsid w:val="00325E58"/>
    <w:rsid w:val="00326201"/>
    <w:rsid w:val="003262B4"/>
    <w:rsid w:val="003263E2"/>
    <w:rsid w:val="003267D4"/>
    <w:rsid w:val="00326CD2"/>
    <w:rsid w:val="00326D91"/>
    <w:rsid w:val="003271A9"/>
    <w:rsid w:val="00327526"/>
    <w:rsid w:val="003300C0"/>
    <w:rsid w:val="003305A0"/>
    <w:rsid w:val="0033153D"/>
    <w:rsid w:val="00331866"/>
    <w:rsid w:val="00331AE8"/>
    <w:rsid w:val="00332426"/>
    <w:rsid w:val="00332490"/>
    <w:rsid w:val="0033249E"/>
    <w:rsid w:val="003329F5"/>
    <w:rsid w:val="00332C08"/>
    <w:rsid w:val="00332C81"/>
    <w:rsid w:val="00332CF7"/>
    <w:rsid w:val="00332E37"/>
    <w:rsid w:val="00333828"/>
    <w:rsid w:val="00333E3B"/>
    <w:rsid w:val="003344BE"/>
    <w:rsid w:val="00334C8D"/>
    <w:rsid w:val="003358B0"/>
    <w:rsid w:val="0033597E"/>
    <w:rsid w:val="00336311"/>
    <w:rsid w:val="00336915"/>
    <w:rsid w:val="00336EF4"/>
    <w:rsid w:val="003377CD"/>
    <w:rsid w:val="003377CE"/>
    <w:rsid w:val="00337860"/>
    <w:rsid w:val="00337D14"/>
    <w:rsid w:val="00341376"/>
    <w:rsid w:val="003416FE"/>
    <w:rsid w:val="00341D49"/>
    <w:rsid w:val="00341E5A"/>
    <w:rsid w:val="00341F0B"/>
    <w:rsid w:val="0034227F"/>
    <w:rsid w:val="003423B6"/>
    <w:rsid w:val="003425D8"/>
    <w:rsid w:val="00342E7E"/>
    <w:rsid w:val="00343007"/>
    <w:rsid w:val="0034304E"/>
    <w:rsid w:val="003434AA"/>
    <w:rsid w:val="00343754"/>
    <w:rsid w:val="00343E28"/>
    <w:rsid w:val="00343F8D"/>
    <w:rsid w:val="00344257"/>
    <w:rsid w:val="00344464"/>
    <w:rsid w:val="003448DB"/>
    <w:rsid w:val="00344988"/>
    <w:rsid w:val="00344C6F"/>
    <w:rsid w:val="00345009"/>
    <w:rsid w:val="00345071"/>
    <w:rsid w:val="00345701"/>
    <w:rsid w:val="00345A2D"/>
    <w:rsid w:val="00345F6D"/>
    <w:rsid w:val="003463B5"/>
    <w:rsid w:val="003466AD"/>
    <w:rsid w:val="0034688E"/>
    <w:rsid w:val="003468BE"/>
    <w:rsid w:val="0034696D"/>
    <w:rsid w:val="00346EB3"/>
    <w:rsid w:val="00347982"/>
    <w:rsid w:val="00347B49"/>
    <w:rsid w:val="00347F63"/>
    <w:rsid w:val="00350434"/>
    <w:rsid w:val="00350440"/>
    <w:rsid w:val="0035050C"/>
    <w:rsid w:val="003505A8"/>
    <w:rsid w:val="003506A1"/>
    <w:rsid w:val="00350784"/>
    <w:rsid w:val="003508D9"/>
    <w:rsid w:val="003508E7"/>
    <w:rsid w:val="00350C01"/>
    <w:rsid w:val="00350C5D"/>
    <w:rsid w:val="00350CF3"/>
    <w:rsid w:val="00350F9D"/>
    <w:rsid w:val="00351352"/>
    <w:rsid w:val="003514E8"/>
    <w:rsid w:val="00351B83"/>
    <w:rsid w:val="00351D4C"/>
    <w:rsid w:val="003522E4"/>
    <w:rsid w:val="003524DB"/>
    <w:rsid w:val="00352961"/>
    <w:rsid w:val="00352ACE"/>
    <w:rsid w:val="00352DDB"/>
    <w:rsid w:val="00352DE2"/>
    <w:rsid w:val="003532E3"/>
    <w:rsid w:val="003534A7"/>
    <w:rsid w:val="00353CE5"/>
    <w:rsid w:val="003540BA"/>
    <w:rsid w:val="003543F2"/>
    <w:rsid w:val="00354A63"/>
    <w:rsid w:val="00355013"/>
    <w:rsid w:val="003550A7"/>
    <w:rsid w:val="003550E9"/>
    <w:rsid w:val="00355688"/>
    <w:rsid w:val="0035568A"/>
    <w:rsid w:val="00355A98"/>
    <w:rsid w:val="00355BF2"/>
    <w:rsid w:val="00356042"/>
    <w:rsid w:val="00356067"/>
    <w:rsid w:val="00356429"/>
    <w:rsid w:val="00356528"/>
    <w:rsid w:val="0035656F"/>
    <w:rsid w:val="0035674D"/>
    <w:rsid w:val="00356BBF"/>
    <w:rsid w:val="0035709B"/>
    <w:rsid w:val="00357111"/>
    <w:rsid w:val="00357453"/>
    <w:rsid w:val="0035793D"/>
    <w:rsid w:val="0036034F"/>
    <w:rsid w:val="00360B66"/>
    <w:rsid w:val="00360E44"/>
    <w:rsid w:val="0036102E"/>
    <w:rsid w:val="003611B7"/>
    <w:rsid w:val="003611C6"/>
    <w:rsid w:val="0036124C"/>
    <w:rsid w:val="0036142D"/>
    <w:rsid w:val="003615E3"/>
    <w:rsid w:val="00361A26"/>
    <w:rsid w:val="00361B43"/>
    <w:rsid w:val="0036206C"/>
    <w:rsid w:val="0036256D"/>
    <w:rsid w:val="003628A1"/>
    <w:rsid w:val="00362FD2"/>
    <w:rsid w:val="003633BF"/>
    <w:rsid w:val="0036368B"/>
    <w:rsid w:val="00363A29"/>
    <w:rsid w:val="00363A6C"/>
    <w:rsid w:val="00363AD7"/>
    <w:rsid w:val="00364096"/>
    <w:rsid w:val="00364205"/>
    <w:rsid w:val="00364447"/>
    <w:rsid w:val="00364FA2"/>
    <w:rsid w:val="00365834"/>
    <w:rsid w:val="00365A5C"/>
    <w:rsid w:val="00365AAE"/>
    <w:rsid w:val="00365E63"/>
    <w:rsid w:val="00365FD1"/>
    <w:rsid w:val="00366A64"/>
    <w:rsid w:val="00366E2B"/>
    <w:rsid w:val="00366F2A"/>
    <w:rsid w:val="003670FF"/>
    <w:rsid w:val="003674D3"/>
    <w:rsid w:val="00367501"/>
    <w:rsid w:val="00367524"/>
    <w:rsid w:val="00367803"/>
    <w:rsid w:val="00367D53"/>
    <w:rsid w:val="00370253"/>
    <w:rsid w:val="00370EDA"/>
    <w:rsid w:val="00371A03"/>
    <w:rsid w:val="00371A98"/>
    <w:rsid w:val="00371F28"/>
    <w:rsid w:val="00372097"/>
    <w:rsid w:val="00372184"/>
    <w:rsid w:val="003722E1"/>
    <w:rsid w:val="0037257D"/>
    <w:rsid w:val="00372927"/>
    <w:rsid w:val="00372933"/>
    <w:rsid w:val="00372D60"/>
    <w:rsid w:val="00373369"/>
    <w:rsid w:val="00373542"/>
    <w:rsid w:val="00373543"/>
    <w:rsid w:val="00373B9F"/>
    <w:rsid w:val="00373E0E"/>
    <w:rsid w:val="003742AD"/>
    <w:rsid w:val="0037437F"/>
    <w:rsid w:val="00374750"/>
    <w:rsid w:val="003749BF"/>
    <w:rsid w:val="00375491"/>
    <w:rsid w:val="003757D4"/>
    <w:rsid w:val="00375828"/>
    <w:rsid w:val="00375901"/>
    <w:rsid w:val="00375ADB"/>
    <w:rsid w:val="00375B97"/>
    <w:rsid w:val="00375CB8"/>
    <w:rsid w:val="00375FD2"/>
    <w:rsid w:val="00376119"/>
    <w:rsid w:val="00376623"/>
    <w:rsid w:val="00376820"/>
    <w:rsid w:val="00376D1E"/>
    <w:rsid w:val="00377555"/>
    <w:rsid w:val="00377571"/>
    <w:rsid w:val="003779E3"/>
    <w:rsid w:val="003804EF"/>
    <w:rsid w:val="00380600"/>
    <w:rsid w:val="0038072A"/>
    <w:rsid w:val="00380BF9"/>
    <w:rsid w:val="003814BB"/>
    <w:rsid w:val="00381710"/>
    <w:rsid w:val="00382006"/>
    <w:rsid w:val="00382013"/>
    <w:rsid w:val="00382639"/>
    <w:rsid w:val="0038264D"/>
    <w:rsid w:val="0038276D"/>
    <w:rsid w:val="003828F8"/>
    <w:rsid w:val="00382A24"/>
    <w:rsid w:val="00382F56"/>
    <w:rsid w:val="003831F2"/>
    <w:rsid w:val="00383921"/>
    <w:rsid w:val="00383E1F"/>
    <w:rsid w:val="003843A2"/>
    <w:rsid w:val="00384B22"/>
    <w:rsid w:val="00384DE0"/>
    <w:rsid w:val="003850AF"/>
    <w:rsid w:val="00385193"/>
    <w:rsid w:val="0038563A"/>
    <w:rsid w:val="00385B03"/>
    <w:rsid w:val="00385BD1"/>
    <w:rsid w:val="00385D19"/>
    <w:rsid w:val="00385FB6"/>
    <w:rsid w:val="003863EE"/>
    <w:rsid w:val="00386657"/>
    <w:rsid w:val="003868AC"/>
    <w:rsid w:val="00386949"/>
    <w:rsid w:val="00386BF6"/>
    <w:rsid w:val="00386E19"/>
    <w:rsid w:val="00386E25"/>
    <w:rsid w:val="00387310"/>
    <w:rsid w:val="003879F0"/>
    <w:rsid w:val="00387A56"/>
    <w:rsid w:val="003901DE"/>
    <w:rsid w:val="003903FA"/>
    <w:rsid w:val="003915EF"/>
    <w:rsid w:val="00391735"/>
    <w:rsid w:val="00391789"/>
    <w:rsid w:val="00391A36"/>
    <w:rsid w:val="00391AC8"/>
    <w:rsid w:val="00391ECD"/>
    <w:rsid w:val="003923D4"/>
    <w:rsid w:val="003925F1"/>
    <w:rsid w:val="00392718"/>
    <w:rsid w:val="00392A2F"/>
    <w:rsid w:val="00392C04"/>
    <w:rsid w:val="00392D43"/>
    <w:rsid w:val="00392D66"/>
    <w:rsid w:val="00393944"/>
    <w:rsid w:val="00393F2F"/>
    <w:rsid w:val="0039405B"/>
    <w:rsid w:val="003943F6"/>
    <w:rsid w:val="00394477"/>
    <w:rsid w:val="00394C64"/>
    <w:rsid w:val="003953DB"/>
    <w:rsid w:val="00395860"/>
    <w:rsid w:val="00395BEA"/>
    <w:rsid w:val="00395C57"/>
    <w:rsid w:val="00395E23"/>
    <w:rsid w:val="00396A06"/>
    <w:rsid w:val="00396E1C"/>
    <w:rsid w:val="003970A6"/>
    <w:rsid w:val="00397E03"/>
    <w:rsid w:val="003A0653"/>
    <w:rsid w:val="003A2341"/>
    <w:rsid w:val="003A2C38"/>
    <w:rsid w:val="003A342F"/>
    <w:rsid w:val="003A346E"/>
    <w:rsid w:val="003A3937"/>
    <w:rsid w:val="003A399B"/>
    <w:rsid w:val="003A3FF5"/>
    <w:rsid w:val="003A4419"/>
    <w:rsid w:val="003A4B75"/>
    <w:rsid w:val="003A50CD"/>
    <w:rsid w:val="003A51CA"/>
    <w:rsid w:val="003A524A"/>
    <w:rsid w:val="003A70D2"/>
    <w:rsid w:val="003A7293"/>
    <w:rsid w:val="003A73FA"/>
    <w:rsid w:val="003A7614"/>
    <w:rsid w:val="003A79A8"/>
    <w:rsid w:val="003A7F53"/>
    <w:rsid w:val="003B0569"/>
    <w:rsid w:val="003B0A94"/>
    <w:rsid w:val="003B19BC"/>
    <w:rsid w:val="003B1E4B"/>
    <w:rsid w:val="003B228E"/>
    <w:rsid w:val="003B279C"/>
    <w:rsid w:val="003B2F11"/>
    <w:rsid w:val="003B2F89"/>
    <w:rsid w:val="003B3918"/>
    <w:rsid w:val="003B3AFF"/>
    <w:rsid w:val="003B3B4C"/>
    <w:rsid w:val="003B3D3E"/>
    <w:rsid w:val="003B3D95"/>
    <w:rsid w:val="003B41FF"/>
    <w:rsid w:val="003B42E7"/>
    <w:rsid w:val="003B447A"/>
    <w:rsid w:val="003B461C"/>
    <w:rsid w:val="003B47AB"/>
    <w:rsid w:val="003B4B6A"/>
    <w:rsid w:val="003B4BEB"/>
    <w:rsid w:val="003B4D1F"/>
    <w:rsid w:val="003B50E5"/>
    <w:rsid w:val="003B51B0"/>
    <w:rsid w:val="003B52CA"/>
    <w:rsid w:val="003B59C1"/>
    <w:rsid w:val="003B6312"/>
    <w:rsid w:val="003B644C"/>
    <w:rsid w:val="003B64FC"/>
    <w:rsid w:val="003B691F"/>
    <w:rsid w:val="003B699A"/>
    <w:rsid w:val="003B6B88"/>
    <w:rsid w:val="003B6C3C"/>
    <w:rsid w:val="003B6DE9"/>
    <w:rsid w:val="003B7204"/>
    <w:rsid w:val="003B781B"/>
    <w:rsid w:val="003B78A4"/>
    <w:rsid w:val="003C01D7"/>
    <w:rsid w:val="003C0B61"/>
    <w:rsid w:val="003C0DA1"/>
    <w:rsid w:val="003C103F"/>
    <w:rsid w:val="003C1057"/>
    <w:rsid w:val="003C1475"/>
    <w:rsid w:val="003C163B"/>
    <w:rsid w:val="003C1ACA"/>
    <w:rsid w:val="003C1C5E"/>
    <w:rsid w:val="003C1F90"/>
    <w:rsid w:val="003C2418"/>
    <w:rsid w:val="003C2487"/>
    <w:rsid w:val="003C256D"/>
    <w:rsid w:val="003C2B00"/>
    <w:rsid w:val="003C3140"/>
    <w:rsid w:val="003C35E5"/>
    <w:rsid w:val="003C36A6"/>
    <w:rsid w:val="003C3C43"/>
    <w:rsid w:val="003C3C71"/>
    <w:rsid w:val="003C3D32"/>
    <w:rsid w:val="003C3D47"/>
    <w:rsid w:val="003C47E4"/>
    <w:rsid w:val="003C5050"/>
    <w:rsid w:val="003C5416"/>
    <w:rsid w:val="003C56DE"/>
    <w:rsid w:val="003C594C"/>
    <w:rsid w:val="003C5B41"/>
    <w:rsid w:val="003C5BB1"/>
    <w:rsid w:val="003C64D6"/>
    <w:rsid w:val="003C651F"/>
    <w:rsid w:val="003C6A50"/>
    <w:rsid w:val="003C6A5A"/>
    <w:rsid w:val="003C6B56"/>
    <w:rsid w:val="003C6F46"/>
    <w:rsid w:val="003C7116"/>
    <w:rsid w:val="003C71BA"/>
    <w:rsid w:val="003C7A9A"/>
    <w:rsid w:val="003C7AB6"/>
    <w:rsid w:val="003C7AC0"/>
    <w:rsid w:val="003D075B"/>
    <w:rsid w:val="003D0900"/>
    <w:rsid w:val="003D0D99"/>
    <w:rsid w:val="003D0F6C"/>
    <w:rsid w:val="003D0F89"/>
    <w:rsid w:val="003D18D9"/>
    <w:rsid w:val="003D2212"/>
    <w:rsid w:val="003D2A73"/>
    <w:rsid w:val="003D2FD7"/>
    <w:rsid w:val="003D377A"/>
    <w:rsid w:val="003D3D4A"/>
    <w:rsid w:val="003D412A"/>
    <w:rsid w:val="003D4C60"/>
    <w:rsid w:val="003D4DE4"/>
    <w:rsid w:val="003D4EA3"/>
    <w:rsid w:val="003D52A8"/>
    <w:rsid w:val="003D58FF"/>
    <w:rsid w:val="003D6A2D"/>
    <w:rsid w:val="003D6AAA"/>
    <w:rsid w:val="003D6F7E"/>
    <w:rsid w:val="003D79A1"/>
    <w:rsid w:val="003D7CBB"/>
    <w:rsid w:val="003D7D07"/>
    <w:rsid w:val="003D7DC0"/>
    <w:rsid w:val="003E0EDB"/>
    <w:rsid w:val="003E1BFA"/>
    <w:rsid w:val="003E1F18"/>
    <w:rsid w:val="003E29EA"/>
    <w:rsid w:val="003E2D5F"/>
    <w:rsid w:val="003E31DE"/>
    <w:rsid w:val="003E33BE"/>
    <w:rsid w:val="003E35E0"/>
    <w:rsid w:val="003E3B06"/>
    <w:rsid w:val="003E4545"/>
    <w:rsid w:val="003E473D"/>
    <w:rsid w:val="003E490D"/>
    <w:rsid w:val="003E4A00"/>
    <w:rsid w:val="003E4DC9"/>
    <w:rsid w:val="003E525B"/>
    <w:rsid w:val="003E5B63"/>
    <w:rsid w:val="003E65AE"/>
    <w:rsid w:val="003E70CE"/>
    <w:rsid w:val="003E7D53"/>
    <w:rsid w:val="003E7D59"/>
    <w:rsid w:val="003E7E1D"/>
    <w:rsid w:val="003F028C"/>
    <w:rsid w:val="003F082D"/>
    <w:rsid w:val="003F0B48"/>
    <w:rsid w:val="003F1131"/>
    <w:rsid w:val="003F1DC2"/>
    <w:rsid w:val="003F1EEB"/>
    <w:rsid w:val="003F23A3"/>
    <w:rsid w:val="003F23A8"/>
    <w:rsid w:val="003F23C8"/>
    <w:rsid w:val="003F25B6"/>
    <w:rsid w:val="003F25CA"/>
    <w:rsid w:val="003F25F5"/>
    <w:rsid w:val="003F2A34"/>
    <w:rsid w:val="003F2F4B"/>
    <w:rsid w:val="003F3673"/>
    <w:rsid w:val="003F3AE1"/>
    <w:rsid w:val="003F3B0B"/>
    <w:rsid w:val="003F3C97"/>
    <w:rsid w:val="003F40B7"/>
    <w:rsid w:val="003F4516"/>
    <w:rsid w:val="003F4995"/>
    <w:rsid w:val="003F4AFC"/>
    <w:rsid w:val="003F50FF"/>
    <w:rsid w:val="003F5493"/>
    <w:rsid w:val="003F550A"/>
    <w:rsid w:val="003F5570"/>
    <w:rsid w:val="003F5619"/>
    <w:rsid w:val="003F561E"/>
    <w:rsid w:val="003F6227"/>
    <w:rsid w:val="003F66A3"/>
    <w:rsid w:val="003F66EF"/>
    <w:rsid w:val="003F6966"/>
    <w:rsid w:val="003F6DC3"/>
    <w:rsid w:val="003F6E2D"/>
    <w:rsid w:val="003F77C5"/>
    <w:rsid w:val="003F7807"/>
    <w:rsid w:val="003F7ADC"/>
    <w:rsid w:val="003F7CDB"/>
    <w:rsid w:val="004001B1"/>
    <w:rsid w:val="004008EB"/>
    <w:rsid w:val="00400D82"/>
    <w:rsid w:val="00400F16"/>
    <w:rsid w:val="0040104C"/>
    <w:rsid w:val="00401089"/>
    <w:rsid w:val="00401525"/>
    <w:rsid w:val="004016D1"/>
    <w:rsid w:val="0040184A"/>
    <w:rsid w:val="004021C5"/>
    <w:rsid w:val="00402223"/>
    <w:rsid w:val="00402516"/>
    <w:rsid w:val="004026A4"/>
    <w:rsid w:val="00402809"/>
    <w:rsid w:val="00402C59"/>
    <w:rsid w:val="00402D67"/>
    <w:rsid w:val="00402DCA"/>
    <w:rsid w:val="00402EEF"/>
    <w:rsid w:val="00403035"/>
    <w:rsid w:val="004030B4"/>
    <w:rsid w:val="004032DD"/>
    <w:rsid w:val="004035FE"/>
    <w:rsid w:val="004048B4"/>
    <w:rsid w:val="00404942"/>
    <w:rsid w:val="00404FD2"/>
    <w:rsid w:val="00404FD7"/>
    <w:rsid w:val="00405297"/>
    <w:rsid w:val="00405B57"/>
    <w:rsid w:val="0040690E"/>
    <w:rsid w:val="00406C95"/>
    <w:rsid w:val="00406CD7"/>
    <w:rsid w:val="004077BF"/>
    <w:rsid w:val="00407E12"/>
    <w:rsid w:val="00410300"/>
    <w:rsid w:val="004103E8"/>
    <w:rsid w:val="004105FB"/>
    <w:rsid w:val="00410787"/>
    <w:rsid w:val="00410A7B"/>
    <w:rsid w:val="0041191F"/>
    <w:rsid w:val="00411B9C"/>
    <w:rsid w:val="00411DE4"/>
    <w:rsid w:val="00412725"/>
    <w:rsid w:val="00412BD3"/>
    <w:rsid w:val="00412E3C"/>
    <w:rsid w:val="0041311A"/>
    <w:rsid w:val="00413449"/>
    <w:rsid w:val="00413E56"/>
    <w:rsid w:val="00413E6E"/>
    <w:rsid w:val="0041419D"/>
    <w:rsid w:val="004141AC"/>
    <w:rsid w:val="00414839"/>
    <w:rsid w:val="00414988"/>
    <w:rsid w:val="00414B6B"/>
    <w:rsid w:val="00414C57"/>
    <w:rsid w:val="00414D2C"/>
    <w:rsid w:val="00414F22"/>
    <w:rsid w:val="004153B4"/>
    <w:rsid w:val="00415426"/>
    <w:rsid w:val="0041599C"/>
    <w:rsid w:val="00415A28"/>
    <w:rsid w:val="00415B0A"/>
    <w:rsid w:val="00415B0F"/>
    <w:rsid w:val="00415BAA"/>
    <w:rsid w:val="00415C15"/>
    <w:rsid w:val="00416191"/>
    <w:rsid w:val="00416505"/>
    <w:rsid w:val="00416818"/>
    <w:rsid w:val="0041798A"/>
    <w:rsid w:val="00417FBE"/>
    <w:rsid w:val="004205AF"/>
    <w:rsid w:val="0042099B"/>
    <w:rsid w:val="00420E48"/>
    <w:rsid w:val="00421109"/>
    <w:rsid w:val="00421147"/>
    <w:rsid w:val="0042125D"/>
    <w:rsid w:val="004212BC"/>
    <w:rsid w:val="00421531"/>
    <w:rsid w:val="004217A0"/>
    <w:rsid w:val="004217CF"/>
    <w:rsid w:val="00421981"/>
    <w:rsid w:val="00421B9E"/>
    <w:rsid w:val="00422775"/>
    <w:rsid w:val="00422817"/>
    <w:rsid w:val="00422837"/>
    <w:rsid w:val="00423077"/>
    <w:rsid w:val="00424A31"/>
    <w:rsid w:val="004250D9"/>
    <w:rsid w:val="00425246"/>
    <w:rsid w:val="004254AF"/>
    <w:rsid w:val="00425B1B"/>
    <w:rsid w:val="0042621B"/>
    <w:rsid w:val="00426C33"/>
    <w:rsid w:val="00426E2C"/>
    <w:rsid w:val="004278CD"/>
    <w:rsid w:val="00427C1A"/>
    <w:rsid w:val="00427C20"/>
    <w:rsid w:val="00427CA8"/>
    <w:rsid w:val="00427DAD"/>
    <w:rsid w:val="00430B59"/>
    <w:rsid w:val="00430BBA"/>
    <w:rsid w:val="00430C31"/>
    <w:rsid w:val="00430EB1"/>
    <w:rsid w:val="004312CF"/>
    <w:rsid w:val="00431654"/>
    <w:rsid w:val="00431846"/>
    <w:rsid w:val="0043199A"/>
    <w:rsid w:val="00431A02"/>
    <w:rsid w:val="00431E06"/>
    <w:rsid w:val="00431F31"/>
    <w:rsid w:val="00432426"/>
    <w:rsid w:val="004325C2"/>
    <w:rsid w:val="004325D7"/>
    <w:rsid w:val="0043306E"/>
    <w:rsid w:val="0043389C"/>
    <w:rsid w:val="00433B40"/>
    <w:rsid w:val="00433FAA"/>
    <w:rsid w:val="004343ED"/>
    <w:rsid w:val="00434E85"/>
    <w:rsid w:val="0043519E"/>
    <w:rsid w:val="004355CC"/>
    <w:rsid w:val="00436174"/>
    <w:rsid w:val="0043676F"/>
    <w:rsid w:val="0043696B"/>
    <w:rsid w:val="004369BA"/>
    <w:rsid w:val="00436A73"/>
    <w:rsid w:val="00436BB4"/>
    <w:rsid w:val="00436C88"/>
    <w:rsid w:val="00436D93"/>
    <w:rsid w:val="0043726C"/>
    <w:rsid w:val="00437543"/>
    <w:rsid w:val="0043769B"/>
    <w:rsid w:val="00437C42"/>
    <w:rsid w:val="00437D2D"/>
    <w:rsid w:val="00437F8A"/>
    <w:rsid w:val="00440188"/>
    <w:rsid w:val="0044031B"/>
    <w:rsid w:val="00440461"/>
    <w:rsid w:val="00440487"/>
    <w:rsid w:val="004406CC"/>
    <w:rsid w:val="00441904"/>
    <w:rsid w:val="00441CD1"/>
    <w:rsid w:val="00442141"/>
    <w:rsid w:val="00442313"/>
    <w:rsid w:val="004423DA"/>
    <w:rsid w:val="004423EA"/>
    <w:rsid w:val="004426A7"/>
    <w:rsid w:val="00442AA4"/>
    <w:rsid w:val="00442AF7"/>
    <w:rsid w:val="00442BEE"/>
    <w:rsid w:val="00443264"/>
    <w:rsid w:val="004433FF"/>
    <w:rsid w:val="004437E2"/>
    <w:rsid w:val="00443BB9"/>
    <w:rsid w:val="00443CDD"/>
    <w:rsid w:val="00443E94"/>
    <w:rsid w:val="004443E2"/>
    <w:rsid w:val="00444A01"/>
    <w:rsid w:val="00444E78"/>
    <w:rsid w:val="00445768"/>
    <w:rsid w:val="004459C1"/>
    <w:rsid w:val="004466A3"/>
    <w:rsid w:val="00446B98"/>
    <w:rsid w:val="00447798"/>
    <w:rsid w:val="00450901"/>
    <w:rsid w:val="00450DEE"/>
    <w:rsid w:val="00451460"/>
    <w:rsid w:val="00451540"/>
    <w:rsid w:val="004515A6"/>
    <w:rsid w:val="00451A06"/>
    <w:rsid w:val="00451C62"/>
    <w:rsid w:val="00452191"/>
    <w:rsid w:val="00452302"/>
    <w:rsid w:val="004525B4"/>
    <w:rsid w:val="004525C0"/>
    <w:rsid w:val="0045263A"/>
    <w:rsid w:val="00452849"/>
    <w:rsid w:val="00452BA5"/>
    <w:rsid w:val="0045335F"/>
    <w:rsid w:val="004535AD"/>
    <w:rsid w:val="00453C94"/>
    <w:rsid w:val="00453F08"/>
    <w:rsid w:val="004544FC"/>
    <w:rsid w:val="00454560"/>
    <w:rsid w:val="00454711"/>
    <w:rsid w:val="00454820"/>
    <w:rsid w:val="00454EC1"/>
    <w:rsid w:val="004550B6"/>
    <w:rsid w:val="00455214"/>
    <w:rsid w:val="00455267"/>
    <w:rsid w:val="004552F1"/>
    <w:rsid w:val="00455562"/>
    <w:rsid w:val="00455582"/>
    <w:rsid w:val="00455784"/>
    <w:rsid w:val="004557D4"/>
    <w:rsid w:val="004558F8"/>
    <w:rsid w:val="00455916"/>
    <w:rsid w:val="00455B91"/>
    <w:rsid w:val="00455DBA"/>
    <w:rsid w:val="0045639A"/>
    <w:rsid w:val="00456D95"/>
    <w:rsid w:val="00456E35"/>
    <w:rsid w:val="00457204"/>
    <w:rsid w:val="00457305"/>
    <w:rsid w:val="00457B6F"/>
    <w:rsid w:val="00457C9F"/>
    <w:rsid w:val="00457DB6"/>
    <w:rsid w:val="00460046"/>
    <w:rsid w:val="00460842"/>
    <w:rsid w:val="00460B2A"/>
    <w:rsid w:val="00460F6E"/>
    <w:rsid w:val="00461115"/>
    <w:rsid w:val="0046112B"/>
    <w:rsid w:val="00461BC8"/>
    <w:rsid w:val="00461F51"/>
    <w:rsid w:val="004620BC"/>
    <w:rsid w:val="0046264E"/>
    <w:rsid w:val="004626A2"/>
    <w:rsid w:val="00462801"/>
    <w:rsid w:val="00462F13"/>
    <w:rsid w:val="00463298"/>
    <w:rsid w:val="004639A0"/>
    <w:rsid w:val="004642E3"/>
    <w:rsid w:val="00464826"/>
    <w:rsid w:val="004656F5"/>
    <w:rsid w:val="00465B45"/>
    <w:rsid w:val="00467036"/>
    <w:rsid w:val="00467217"/>
    <w:rsid w:val="00467269"/>
    <w:rsid w:val="004673FC"/>
    <w:rsid w:val="00467588"/>
    <w:rsid w:val="004702EB"/>
    <w:rsid w:val="00470688"/>
    <w:rsid w:val="00470A2F"/>
    <w:rsid w:val="00470C4B"/>
    <w:rsid w:val="00470CFF"/>
    <w:rsid w:val="00470D40"/>
    <w:rsid w:val="00470F83"/>
    <w:rsid w:val="00471380"/>
    <w:rsid w:val="0047140E"/>
    <w:rsid w:val="004714DC"/>
    <w:rsid w:val="004716FD"/>
    <w:rsid w:val="00471F0C"/>
    <w:rsid w:val="00472373"/>
    <w:rsid w:val="00472795"/>
    <w:rsid w:val="00472AEA"/>
    <w:rsid w:val="00472CDE"/>
    <w:rsid w:val="00472DD4"/>
    <w:rsid w:val="0047359B"/>
    <w:rsid w:val="004738E7"/>
    <w:rsid w:val="00473D84"/>
    <w:rsid w:val="00473E5A"/>
    <w:rsid w:val="004741CB"/>
    <w:rsid w:val="00474460"/>
    <w:rsid w:val="00474490"/>
    <w:rsid w:val="00474DBC"/>
    <w:rsid w:val="004755C7"/>
    <w:rsid w:val="00475EFE"/>
    <w:rsid w:val="00476759"/>
    <w:rsid w:val="00476AFB"/>
    <w:rsid w:val="00476EDE"/>
    <w:rsid w:val="00477576"/>
    <w:rsid w:val="00477CDB"/>
    <w:rsid w:val="00477D1F"/>
    <w:rsid w:val="00480112"/>
    <w:rsid w:val="00480145"/>
    <w:rsid w:val="0048085F"/>
    <w:rsid w:val="00480E6B"/>
    <w:rsid w:val="00480F44"/>
    <w:rsid w:val="00480FBB"/>
    <w:rsid w:val="004818CD"/>
    <w:rsid w:val="00481F3A"/>
    <w:rsid w:val="004820AB"/>
    <w:rsid w:val="00482F5C"/>
    <w:rsid w:val="0048302C"/>
    <w:rsid w:val="0048395F"/>
    <w:rsid w:val="004839F5"/>
    <w:rsid w:val="00483FB9"/>
    <w:rsid w:val="00484352"/>
    <w:rsid w:val="004843AB"/>
    <w:rsid w:val="004853BB"/>
    <w:rsid w:val="00485727"/>
    <w:rsid w:val="0048595C"/>
    <w:rsid w:val="00485964"/>
    <w:rsid w:val="00485A61"/>
    <w:rsid w:val="00485EFA"/>
    <w:rsid w:val="00486091"/>
    <w:rsid w:val="00486636"/>
    <w:rsid w:val="004866B3"/>
    <w:rsid w:val="004869AC"/>
    <w:rsid w:val="0048735B"/>
    <w:rsid w:val="004873A3"/>
    <w:rsid w:val="004875F1"/>
    <w:rsid w:val="0049063E"/>
    <w:rsid w:val="00490842"/>
    <w:rsid w:val="00490B23"/>
    <w:rsid w:val="0049122B"/>
    <w:rsid w:val="004912B6"/>
    <w:rsid w:val="004912C0"/>
    <w:rsid w:val="00491A43"/>
    <w:rsid w:val="00492660"/>
    <w:rsid w:val="0049270F"/>
    <w:rsid w:val="004929E1"/>
    <w:rsid w:val="004931F4"/>
    <w:rsid w:val="00493460"/>
    <w:rsid w:val="00493C47"/>
    <w:rsid w:val="00493DFF"/>
    <w:rsid w:val="00493F3C"/>
    <w:rsid w:val="004943C7"/>
    <w:rsid w:val="004947F9"/>
    <w:rsid w:val="00495115"/>
    <w:rsid w:val="004958CB"/>
    <w:rsid w:val="0049634A"/>
    <w:rsid w:val="004963CD"/>
    <w:rsid w:val="00496E02"/>
    <w:rsid w:val="004974EA"/>
    <w:rsid w:val="00497666"/>
    <w:rsid w:val="00497D7F"/>
    <w:rsid w:val="004A01DF"/>
    <w:rsid w:val="004A059C"/>
    <w:rsid w:val="004A09CE"/>
    <w:rsid w:val="004A0B00"/>
    <w:rsid w:val="004A174D"/>
    <w:rsid w:val="004A1D27"/>
    <w:rsid w:val="004A271E"/>
    <w:rsid w:val="004A310B"/>
    <w:rsid w:val="004A339A"/>
    <w:rsid w:val="004A352F"/>
    <w:rsid w:val="004A3A7A"/>
    <w:rsid w:val="004A3FFB"/>
    <w:rsid w:val="004A421D"/>
    <w:rsid w:val="004A4573"/>
    <w:rsid w:val="004A4718"/>
    <w:rsid w:val="004A565D"/>
    <w:rsid w:val="004A5753"/>
    <w:rsid w:val="004A6036"/>
    <w:rsid w:val="004A6359"/>
    <w:rsid w:val="004A646F"/>
    <w:rsid w:val="004A6DA6"/>
    <w:rsid w:val="004A712F"/>
    <w:rsid w:val="004A7BAC"/>
    <w:rsid w:val="004A7BC2"/>
    <w:rsid w:val="004A7C48"/>
    <w:rsid w:val="004B0349"/>
    <w:rsid w:val="004B0A4B"/>
    <w:rsid w:val="004B0C98"/>
    <w:rsid w:val="004B1301"/>
    <w:rsid w:val="004B181C"/>
    <w:rsid w:val="004B1A8E"/>
    <w:rsid w:val="004B1C67"/>
    <w:rsid w:val="004B1E06"/>
    <w:rsid w:val="004B2B54"/>
    <w:rsid w:val="004B2C3B"/>
    <w:rsid w:val="004B2E4A"/>
    <w:rsid w:val="004B3504"/>
    <w:rsid w:val="004B36C4"/>
    <w:rsid w:val="004B3721"/>
    <w:rsid w:val="004B386F"/>
    <w:rsid w:val="004B3CC3"/>
    <w:rsid w:val="004B406B"/>
    <w:rsid w:val="004B417F"/>
    <w:rsid w:val="004B42D6"/>
    <w:rsid w:val="004B45AA"/>
    <w:rsid w:val="004B47E6"/>
    <w:rsid w:val="004B56B4"/>
    <w:rsid w:val="004B5E7B"/>
    <w:rsid w:val="004B6222"/>
    <w:rsid w:val="004B67F9"/>
    <w:rsid w:val="004B6C99"/>
    <w:rsid w:val="004B797A"/>
    <w:rsid w:val="004C0183"/>
    <w:rsid w:val="004C0C40"/>
    <w:rsid w:val="004C1198"/>
    <w:rsid w:val="004C1395"/>
    <w:rsid w:val="004C14C2"/>
    <w:rsid w:val="004C1AF2"/>
    <w:rsid w:val="004C2386"/>
    <w:rsid w:val="004C2407"/>
    <w:rsid w:val="004C36AA"/>
    <w:rsid w:val="004C3822"/>
    <w:rsid w:val="004C3AA3"/>
    <w:rsid w:val="004C46DB"/>
    <w:rsid w:val="004C46EC"/>
    <w:rsid w:val="004C4DAA"/>
    <w:rsid w:val="004C4ED8"/>
    <w:rsid w:val="004C4FCC"/>
    <w:rsid w:val="004C5BD4"/>
    <w:rsid w:val="004C5C9A"/>
    <w:rsid w:val="004C6084"/>
    <w:rsid w:val="004C63BD"/>
    <w:rsid w:val="004C65DE"/>
    <w:rsid w:val="004C67B5"/>
    <w:rsid w:val="004C6B1A"/>
    <w:rsid w:val="004C6CEF"/>
    <w:rsid w:val="004C6E43"/>
    <w:rsid w:val="004C7425"/>
    <w:rsid w:val="004C7573"/>
    <w:rsid w:val="004C7820"/>
    <w:rsid w:val="004C7A2C"/>
    <w:rsid w:val="004C7AEE"/>
    <w:rsid w:val="004C7B79"/>
    <w:rsid w:val="004C7EC2"/>
    <w:rsid w:val="004D049E"/>
    <w:rsid w:val="004D05CB"/>
    <w:rsid w:val="004D0E66"/>
    <w:rsid w:val="004D0F95"/>
    <w:rsid w:val="004D0FC1"/>
    <w:rsid w:val="004D113D"/>
    <w:rsid w:val="004D1177"/>
    <w:rsid w:val="004D13FE"/>
    <w:rsid w:val="004D15A4"/>
    <w:rsid w:val="004D1F5A"/>
    <w:rsid w:val="004D2DD0"/>
    <w:rsid w:val="004D3023"/>
    <w:rsid w:val="004D325D"/>
    <w:rsid w:val="004D359C"/>
    <w:rsid w:val="004D386B"/>
    <w:rsid w:val="004D41E9"/>
    <w:rsid w:val="004D474B"/>
    <w:rsid w:val="004D4919"/>
    <w:rsid w:val="004D4C84"/>
    <w:rsid w:val="004D4CAE"/>
    <w:rsid w:val="004D5DC4"/>
    <w:rsid w:val="004D631C"/>
    <w:rsid w:val="004D699A"/>
    <w:rsid w:val="004D6AF9"/>
    <w:rsid w:val="004D6BE2"/>
    <w:rsid w:val="004D6CD9"/>
    <w:rsid w:val="004D6FCB"/>
    <w:rsid w:val="004D7127"/>
    <w:rsid w:val="004D717E"/>
    <w:rsid w:val="004D7187"/>
    <w:rsid w:val="004D721A"/>
    <w:rsid w:val="004D74B2"/>
    <w:rsid w:val="004D77E4"/>
    <w:rsid w:val="004D77E7"/>
    <w:rsid w:val="004D78A0"/>
    <w:rsid w:val="004D7AFC"/>
    <w:rsid w:val="004E062D"/>
    <w:rsid w:val="004E09EA"/>
    <w:rsid w:val="004E0D09"/>
    <w:rsid w:val="004E10D7"/>
    <w:rsid w:val="004E14D7"/>
    <w:rsid w:val="004E1584"/>
    <w:rsid w:val="004E18D4"/>
    <w:rsid w:val="004E2215"/>
    <w:rsid w:val="004E2596"/>
    <w:rsid w:val="004E2C2C"/>
    <w:rsid w:val="004E2D52"/>
    <w:rsid w:val="004E2EEC"/>
    <w:rsid w:val="004E35F9"/>
    <w:rsid w:val="004E3F2C"/>
    <w:rsid w:val="004E40E8"/>
    <w:rsid w:val="004E4120"/>
    <w:rsid w:val="004E476C"/>
    <w:rsid w:val="004E4F1A"/>
    <w:rsid w:val="004E512E"/>
    <w:rsid w:val="004E5294"/>
    <w:rsid w:val="004E5634"/>
    <w:rsid w:val="004E56CB"/>
    <w:rsid w:val="004E56D9"/>
    <w:rsid w:val="004E58DF"/>
    <w:rsid w:val="004E5987"/>
    <w:rsid w:val="004E5BC8"/>
    <w:rsid w:val="004E5BF8"/>
    <w:rsid w:val="004E5DC8"/>
    <w:rsid w:val="004E5E06"/>
    <w:rsid w:val="004E5E67"/>
    <w:rsid w:val="004E5F42"/>
    <w:rsid w:val="004E6568"/>
    <w:rsid w:val="004E668D"/>
    <w:rsid w:val="004E68B2"/>
    <w:rsid w:val="004E6AE9"/>
    <w:rsid w:val="004E6CC1"/>
    <w:rsid w:val="004E7154"/>
    <w:rsid w:val="004E73F8"/>
    <w:rsid w:val="004E7435"/>
    <w:rsid w:val="004F0403"/>
    <w:rsid w:val="004F0F4A"/>
    <w:rsid w:val="004F1669"/>
    <w:rsid w:val="004F1BC6"/>
    <w:rsid w:val="004F1E47"/>
    <w:rsid w:val="004F2105"/>
    <w:rsid w:val="004F228E"/>
    <w:rsid w:val="004F2B5A"/>
    <w:rsid w:val="004F30CA"/>
    <w:rsid w:val="004F33AA"/>
    <w:rsid w:val="004F35D7"/>
    <w:rsid w:val="004F364A"/>
    <w:rsid w:val="004F3ABC"/>
    <w:rsid w:val="004F3C0A"/>
    <w:rsid w:val="004F417C"/>
    <w:rsid w:val="004F4674"/>
    <w:rsid w:val="004F50F4"/>
    <w:rsid w:val="004F530E"/>
    <w:rsid w:val="004F5F06"/>
    <w:rsid w:val="004F66AC"/>
    <w:rsid w:val="004F682E"/>
    <w:rsid w:val="004F6BB8"/>
    <w:rsid w:val="004F6D6A"/>
    <w:rsid w:val="004F6DA6"/>
    <w:rsid w:val="004F6E5E"/>
    <w:rsid w:val="004F7A14"/>
    <w:rsid w:val="004F7BCB"/>
    <w:rsid w:val="00500163"/>
    <w:rsid w:val="00500B54"/>
    <w:rsid w:val="00500F60"/>
    <w:rsid w:val="005011A3"/>
    <w:rsid w:val="0050153B"/>
    <w:rsid w:val="00501578"/>
    <w:rsid w:val="00501AAF"/>
    <w:rsid w:val="00501CB8"/>
    <w:rsid w:val="00502764"/>
    <w:rsid w:val="005027DA"/>
    <w:rsid w:val="00502849"/>
    <w:rsid w:val="00502DC6"/>
    <w:rsid w:val="00502E42"/>
    <w:rsid w:val="00502EDF"/>
    <w:rsid w:val="00502F0F"/>
    <w:rsid w:val="00503423"/>
    <w:rsid w:val="0050365B"/>
    <w:rsid w:val="00503742"/>
    <w:rsid w:val="0050374F"/>
    <w:rsid w:val="0050393B"/>
    <w:rsid w:val="00503A8C"/>
    <w:rsid w:val="00503A9F"/>
    <w:rsid w:val="00503BA6"/>
    <w:rsid w:val="00504345"/>
    <w:rsid w:val="005043B6"/>
    <w:rsid w:val="00504534"/>
    <w:rsid w:val="00504717"/>
    <w:rsid w:val="005047CF"/>
    <w:rsid w:val="00504922"/>
    <w:rsid w:val="00504BA0"/>
    <w:rsid w:val="005053DE"/>
    <w:rsid w:val="00505467"/>
    <w:rsid w:val="005055ED"/>
    <w:rsid w:val="0050564D"/>
    <w:rsid w:val="005056B1"/>
    <w:rsid w:val="0050570B"/>
    <w:rsid w:val="00505C4F"/>
    <w:rsid w:val="005064CD"/>
    <w:rsid w:val="005068A0"/>
    <w:rsid w:val="005068B4"/>
    <w:rsid w:val="00506C81"/>
    <w:rsid w:val="0050739E"/>
    <w:rsid w:val="005079F6"/>
    <w:rsid w:val="00507A36"/>
    <w:rsid w:val="00507BE1"/>
    <w:rsid w:val="005105DE"/>
    <w:rsid w:val="005109C8"/>
    <w:rsid w:val="005110FC"/>
    <w:rsid w:val="00511F8F"/>
    <w:rsid w:val="005124BA"/>
    <w:rsid w:val="00513556"/>
    <w:rsid w:val="00513681"/>
    <w:rsid w:val="00513802"/>
    <w:rsid w:val="00513C71"/>
    <w:rsid w:val="00514302"/>
    <w:rsid w:val="00514323"/>
    <w:rsid w:val="00514637"/>
    <w:rsid w:val="00514703"/>
    <w:rsid w:val="00514F01"/>
    <w:rsid w:val="0051530B"/>
    <w:rsid w:val="005153F6"/>
    <w:rsid w:val="005157E3"/>
    <w:rsid w:val="00516284"/>
    <w:rsid w:val="0051656A"/>
    <w:rsid w:val="00516EC9"/>
    <w:rsid w:val="00516FAF"/>
    <w:rsid w:val="00517252"/>
    <w:rsid w:val="00517272"/>
    <w:rsid w:val="00517803"/>
    <w:rsid w:val="00517A0B"/>
    <w:rsid w:val="00520368"/>
    <w:rsid w:val="0052048C"/>
    <w:rsid w:val="00520DD7"/>
    <w:rsid w:val="00521153"/>
    <w:rsid w:val="005215CC"/>
    <w:rsid w:val="00521EE4"/>
    <w:rsid w:val="00521F68"/>
    <w:rsid w:val="005221E0"/>
    <w:rsid w:val="00522AB6"/>
    <w:rsid w:val="00523151"/>
    <w:rsid w:val="00523F99"/>
    <w:rsid w:val="005256B0"/>
    <w:rsid w:val="0052582B"/>
    <w:rsid w:val="005259DC"/>
    <w:rsid w:val="00525D91"/>
    <w:rsid w:val="00525F2F"/>
    <w:rsid w:val="005262E5"/>
    <w:rsid w:val="005264FE"/>
    <w:rsid w:val="00526972"/>
    <w:rsid w:val="00526D79"/>
    <w:rsid w:val="005277C7"/>
    <w:rsid w:val="00527CF4"/>
    <w:rsid w:val="005301B0"/>
    <w:rsid w:val="00530334"/>
    <w:rsid w:val="005309BC"/>
    <w:rsid w:val="0053167B"/>
    <w:rsid w:val="00531953"/>
    <w:rsid w:val="005319D5"/>
    <w:rsid w:val="00531C17"/>
    <w:rsid w:val="00531F31"/>
    <w:rsid w:val="005323A6"/>
    <w:rsid w:val="005327FB"/>
    <w:rsid w:val="005328E7"/>
    <w:rsid w:val="005329CA"/>
    <w:rsid w:val="0053302D"/>
    <w:rsid w:val="00533C9F"/>
    <w:rsid w:val="005344D5"/>
    <w:rsid w:val="0053454E"/>
    <w:rsid w:val="00534CC0"/>
    <w:rsid w:val="00535116"/>
    <w:rsid w:val="00535220"/>
    <w:rsid w:val="005354AF"/>
    <w:rsid w:val="00535532"/>
    <w:rsid w:val="00535576"/>
    <w:rsid w:val="0053573B"/>
    <w:rsid w:val="00535BA7"/>
    <w:rsid w:val="00535CD1"/>
    <w:rsid w:val="00535E63"/>
    <w:rsid w:val="005365ED"/>
    <w:rsid w:val="00536AFF"/>
    <w:rsid w:val="00536E6D"/>
    <w:rsid w:val="00536FED"/>
    <w:rsid w:val="00537074"/>
    <w:rsid w:val="00537605"/>
    <w:rsid w:val="0053773C"/>
    <w:rsid w:val="00537900"/>
    <w:rsid w:val="0054050C"/>
    <w:rsid w:val="0054095A"/>
    <w:rsid w:val="00540A87"/>
    <w:rsid w:val="00540BD3"/>
    <w:rsid w:val="005413C5"/>
    <w:rsid w:val="005416E3"/>
    <w:rsid w:val="005418D8"/>
    <w:rsid w:val="00541B44"/>
    <w:rsid w:val="00541D21"/>
    <w:rsid w:val="0054209F"/>
    <w:rsid w:val="00542140"/>
    <w:rsid w:val="0054289F"/>
    <w:rsid w:val="005429EC"/>
    <w:rsid w:val="00542ED2"/>
    <w:rsid w:val="005430C1"/>
    <w:rsid w:val="005430E9"/>
    <w:rsid w:val="005436F6"/>
    <w:rsid w:val="0054377A"/>
    <w:rsid w:val="005443D1"/>
    <w:rsid w:val="005446AD"/>
    <w:rsid w:val="005448B5"/>
    <w:rsid w:val="00544C68"/>
    <w:rsid w:val="00544C86"/>
    <w:rsid w:val="00544E46"/>
    <w:rsid w:val="00545533"/>
    <w:rsid w:val="0054555F"/>
    <w:rsid w:val="0054556B"/>
    <w:rsid w:val="0054582B"/>
    <w:rsid w:val="00545A31"/>
    <w:rsid w:val="00545E28"/>
    <w:rsid w:val="00545E7B"/>
    <w:rsid w:val="00546044"/>
    <w:rsid w:val="0054746B"/>
    <w:rsid w:val="00547B0A"/>
    <w:rsid w:val="00547CCA"/>
    <w:rsid w:val="00547D3D"/>
    <w:rsid w:val="00547D6B"/>
    <w:rsid w:val="00547F25"/>
    <w:rsid w:val="005506E5"/>
    <w:rsid w:val="00550B41"/>
    <w:rsid w:val="00550E0A"/>
    <w:rsid w:val="00550F44"/>
    <w:rsid w:val="00551324"/>
    <w:rsid w:val="0055148C"/>
    <w:rsid w:val="00551B92"/>
    <w:rsid w:val="005522B5"/>
    <w:rsid w:val="00552387"/>
    <w:rsid w:val="00552569"/>
    <w:rsid w:val="00552C58"/>
    <w:rsid w:val="00552D79"/>
    <w:rsid w:val="00553369"/>
    <w:rsid w:val="005535E5"/>
    <w:rsid w:val="00553ACC"/>
    <w:rsid w:val="00553C1C"/>
    <w:rsid w:val="00553E26"/>
    <w:rsid w:val="00554051"/>
    <w:rsid w:val="005543F8"/>
    <w:rsid w:val="00554430"/>
    <w:rsid w:val="00554ADC"/>
    <w:rsid w:val="00555747"/>
    <w:rsid w:val="0055594C"/>
    <w:rsid w:val="00555D34"/>
    <w:rsid w:val="00556926"/>
    <w:rsid w:val="00556FEC"/>
    <w:rsid w:val="0055737A"/>
    <w:rsid w:val="00557CA3"/>
    <w:rsid w:val="00557D79"/>
    <w:rsid w:val="005604C2"/>
    <w:rsid w:val="00560560"/>
    <w:rsid w:val="00560833"/>
    <w:rsid w:val="00560A0A"/>
    <w:rsid w:val="00560CA5"/>
    <w:rsid w:val="00560CB6"/>
    <w:rsid w:val="00561630"/>
    <w:rsid w:val="00561969"/>
    <w:rsid w:val="00561A42"/>
    <w:rsid w:val="00561BCD"/>
    <w:rsid w:val="0056244D"/>
    <w:rsid w:val="005626A1"/>
    <w:rsid w:val="00562759"/>
    <w:rsid w:val="00562B6F"/>
    <w:rsid w:val="00562D10"/>
    <w:rsid w:val="005632EF"/>
    <w:rsid w:val="005633F4"/>
    <w:rsid w:val="00563551"/>
    <w:rsid w:val="005637C5"/>
    <w:rsid w:val="0056398E"/>
    <w:rsid w:val="00563AA5"/>
    <w:rsid w:val="005643BC"/>
    <w:rsid w:val="00564438"/>
    <w:rsid w:val="00564729"/>
    <w:rsid w:val="00564B5C"/>
    <w:rsid w:val="00564B80"/>
    <w:rsid w:val="00564BDF"/>
    <w:rsid w:val="00564EF8"/>
    <w:rsid w:val="00565AC5"/>
    <w:rsid w:val="00565B6A"/>
    <w:rsid w:val="00565CC0"/>
    <w:rsid w:val="00565E9B"/>
    <w:rsid w:val="005664FD"/>
    <w:rsid w:val="00566787"/>
    <w:rsid w:val="00566A67"/>
    <w:rsid w:val="00566AA2"/>
    <w:rsid w:val="00566C0E"/>
    <w:rsid w:val="0056775B"/>
    <w:rsid w:val="00567A17"/>
    <w:rsid w:val="0057048F"/>
    <w:rsid w:val="00570957"/>
    <w:rsid w:val="00570A4D"/>
    <w:rsid w:val="00570ACC"/>
    <w:rsid w:val="00570B7B"/>
    <w:rsid w:val="005713C1"/>
    <w:rsid w:val="0057164A"/>
    <w:rsid w:val="00572272"/>
    <w:rsid w:val="005722A3"/>
    <w:rsid w:val="00572AB5"/>
    <w:rsid w:val="005731C4"/>
    <w:rsid w:val="00573F4D"/>
    <w:rsid w:val="00573FF7"/>
    <w:rsid w:val="005746B3"/>
    <w:rsid w:val="00575039"/>
    <w:rsid w:val="005758CB"/>
    <w:rsid w:val="00576295"/>
    <w:rsid w:val="005766E0"/>
    <w:rsid w:val="0057677F"/>
    <w:rsid w:val="0057690A"/>
    <w:rsid w:val="0057696A"/>
    <w:rsid w:val="005769F1"/>
    <w:rsid w:val="00577252"/>
    <w:rsid w:val="005773A3"/>
    <w:rsid w:val="005773EE"/>
    <w:rsid w:val="0057771D"/>
    <w:rsid w:val="00580162"/>
    <w:rsid w:val="0058089B"/>
    <w:rsid w:val="00580CD0"/>
    <w:rsid w:val="00580E8E"/>
    <w:rsid w:val="00580F3E"/>
    <w:rsid w:val="00581461"/>
    <w:rsid w:val="005817F9"/>
    <w:rsid w:val="005819F7"/>
    <w:rsid w:val="00581D9F"/>
    <w:rsid w:val="005821C8"/>
    <w:rsid w:val="005821FC"/>
    <w:rsid w:val="0058221B"/>
    <w:rsid w:val="00582493"/>
    <w:rsid w:val="0058261B"/>
    <w:rsid w:val="00582BA2"/>
    <w:rsid w:val="00583B04"/>
    <w:rsid w:val="00583B81"/>
    <w:rsid w:val="00583FD4"/>
    <w:rsid w:val="005849BE"/>
    <w:rsid w:val="00584C72"/>
    <w:rsid w:val="00584CBB"/>
    <w:rsid w:val="00585058"/>
    <w:rsid w:val="00585109"/>
    <w:rsid w:val="005854D7"/>
    <w:rsid w:val="00585774"/>
    <w:rsid w:val="00585995"/>
    <w:rsid w:val="00585B9A"/>
    <w:rsid w:val="00585CF0"/>
    <w:rsid w:val="00586BB4"/>
    <w:rsid w:val="00587441"/>
    <w:rsid w:val="00587791"/>
    <w:rsid w:val="00587AC4"/>
    <w:rsid w:val="0059005B"/>
    <w:rsid w:val="00591847"/>
    <w:rsid w:val="00591953"/>
    <w:rsid w:val="00592638"/>
    <w:rsid w:val="0059278F"/>
    <w:rsid w:val="00592B36"/>
    <w:rsid w:val="00592CCB"/>
    <w:rsid w:val="00592D2B"/>
    <w:rsid w:val="00593368"/>
    <w:rsid w:val="005936AC"/>
    <w:rsid w:val="00593A64"/>
    <w:rsid w:val="00593DAA"/>
    <w:rsid w:val="00593F25"/>
    <w:rsid w:val="00594309"/>
    <w:rsid w:val="00594C49"/>
    <w:rsid w:val="00594EA5"/>
    <w:rsid w:val="00595489"/>
    <w:rsid w:val="00595A62"/>
    <w:rsid w:val="0059649D"/>
    <w:rsid w:val="00596700"/>
    <w:rsid w:val="005969E0"/>
    <w:rsid w:val="00596B1A"/>
    <w:rsid w:val="00596B71"/>
    <w:rsid w:val="005972B3"/>
    <w:rsid w:val="005973C7"/>
    <w:rsid w:val="00597988"/>
    <w:rsid w:val="00597E50"/>
    <w:rsid w:val="005A0066"/>
    <w:rsid w:val="005A024D"/>
    <w:rsid w:val="005A026E"/>
    <w:rsid w:val="005A0A92"/>
    <w:rsid w:val="005A1280"/>
    <w:rsid w:val="005A176C"/>
    <w:rsid w:val="005A1BD6"/>
    <w:rsid w:val="005A1EF3"/>
    <w:rsid w:val="005A24CF"/>
    <w:rsid w:val="005A29AD"/>
    <w:rsid w:val="005A2E30"/>
    <w:rsid w:val="005A35A4"/>
    <w:rsid w:val="005A3605"/>
    <w:rsid w:val="005A36AB"/>
    <w:rsid w:val="005A3ACC"/>
    <w:rsid w:val="005A3C91"/>
    <w:rsid w:val="005A3E44"/>
    <w:rsid w:val="005A3F15"/>
    <w:rsid w:val="005A3F55"/>
    <w:rsid w:val="005A42CA"/>
    <w:rsid w:val="005A463A"/>
    <w:rsid w:val="005A48F4"/>
    <w:rsid w:val="005A48FE"/>
    <w:rsid w:val="005A4B66"/>
    <w:rsid w:val="005A4C99"/>
    <w:rsid w:val="005A4D66"/>
    <w:rsid w:val="005A572E"/>
    <w:rsid w:val="005A61C1"/>
    <w:rsid w:val="005A63AC"/>
    <w:rsid w:val="005A67B4"/>
    <w:rsid w:val="005A68DC"/>
    <w:rsid w:val="005A69FA"/>
    <w:rsid w:val="005A6AB9"/>
    <w:rsid w:val="005A6C51"/>
    <w:rsid w:val="005A6DB6"/>
    <w:rsid w:val="005A7187"/>
    <w:rsid w:val="005A74A4"/>
    <w:rsid w:val="005A7631"/>
    <w:rsid w:val="005B0131"/>
    <w:rsid w:val="005B1A0D"/>
    <w:rsid w:val="005B251D"/>
    <w:rsid w:val="005B2574"/>
    <w:rsid w:val="005B25FA"/>
    <w:rsid w:val="005B28B3"/>
    <w:rsid w:val="005B2913"/>
    <w:rsid w:val="005B2982"/>
    <w:rsid w:val="005B2A13"/>
    <w:rsid w:val="005B2A95"/>
    <w:rsid w:val="005B3188"/>
    <w:rsid w:val="005B3335"/>
    <w:rsid w:val="005B35A3"/>
    <w:rsid w:val="005B36CE"/>
    <w:rsid w:val="005B3F1E"/>
    <w:rsid w:val="005B40BD"/>
    <w:rsid w:val="005B4257"/>
    <w:rsid w:val="005B45F0"/>
    <w:rsid w:val="005B4793"/>
    <w:rsid w:val="005B4AD5"/>
    <w:rsid w:val="005B5396"/>
    <w:rsid w:val="005B56D1"/>
    <w:rsid w:val="005B6260"/>
    <w:rsid w:val="005B636B"/>
    <w:rsid w:val="005B68D0"/>
    <w:rsid w:val="005B72C6"/>
    <w:rsid w:val="005B731F"/>
    <w:rsid w:val="005B745B"/>
    <w:rsid w:val="005B7840"/>
    <w:rsid w:val="005B7BF7"/>
    <w:rsid w:val="005B7C43"/>
    <w:rsid w:val="005C02FB"/>
    <w:rsid w:val="005C076F"/>
    <w:rsid w:val="005C0811"/>
    <w:rsid w:val="005C08BB"/>
    <w:rsid w:val="005C13A9"/>
    <w:rsid w:val="005C18CE"/>
    <w:rsid w:val="005C21DB"/>
    <w:rsid w:val="005C24F1"/>
    <w:rsid w:val="005C25E1"/>
    <w:rsid w:val="005C2ECA"/>
    <w:rsid w:val="005C322E"/>
    <w:rsid w:val="005C360B"/>
    <w:rsid w:val="005C3765"/>
    <w:rsid w:val="005C3803"/>
    <w:rsid w:val="005C385F"/>
    <w:rsid w:val="005C38F5"/>
    <w:rsid w:val="005C3A38"/>
    <w:rsid w:val="005C3EAA"/>
    <w:rsid w:val="005C41B2"/>
    <w:rsid w:val="005C435B"/>
    <w:rsid w:val="005C45CF"/>
    <w:rsid w:val="005C4863"/>
    <w:rsid w:val="005C4A37"/>
    <w:rsid w:val="005C4FC5"/>
    <w:rsid w:val="005C50ED"/>
    <w:rsid w:val="005C537F"/>
    <w:rsid w:val="005C556D"/>
    <w:rsid w:val="005C58B4"/>
    <w:rsid w:val="005C5C3E"/>
    <w:rsid w:val="005C5D62"/>
    <w:rsid w:val="005C5F6E"/>
    <w:rsid w:val="005C60CA"/>
    <w:rsid w:val="005C6310"/>
    <w:rsid w:val="005C6724"/>
    <w:rsid w:val="005C6D05"/>
    <w:rsid w:val="005C76D2"/>
    <w:rsid w:val="005C7D3D"/>
    <w:rsid w:val="005D03C1"/>
    <w:rsid w:val="005D08EF"/>
    <w:rsid w:val="005D0C9C"/>
    <w:rsid w:val="005D0DD2"/>
    <w:rsid w:val="005D0EF8"/>
    <w:rsid w:val="005D133B"/>
    <w:rsid w:val="005D1691"/>
    <w:rsid w:val="005D199D"/>
    <w:rsid w:val="005D1A42"/>
    <w:rsid w:val="005D1DDC"/>
    <w:rsid w:val="005D29BD"/>
    <w:rsid w:val="005D2E28"/>
    <w:rsid w:val="005D2FCA"/>
    <w:rsid w:val="005D3155"/>
    <w:rsid w:val="005D325A"/>
    <w:rsid w:val="005D36A2"/>
    <w:rsid w:val="005D3770"/>
    <w:rsid w:val="005D4BC2"/>
    <w:rsid w:val="005D5317"/>
    <w:rsid w:val="005D54B2"/>
    <w:rsid w:val="005D557E"/>
    <w:rsid w:val="005D584E"/>
    <w:rsid w:val="005D5E84"/>
    <w:rsid w:val="005D6043"/>
    <w:rsid w:val="005D6362"/>
    <w:rsid w:val="005D63F0"/>
    <w:rsid w:val="005D67A2"/>
    <w:rsid w:val="005D6962"/>
    <w:rsid w:val="005D7106"/>
    <w:rsid w:val="005D756D"/>
    <w:rsid w:val="005D763C"/>
    <w:rsid w:val="005D78C8"/>
    <w:rsid w:val="005D78F1"/>
    <w:rsid w:val="005E00A1"/>
    <w:rsid w:val="005E00F9"/>
    <w:rsid w:val="005E07E8"/>
    <w:rsid w:val="005E1076"/>
    <w:rsid w:val="005E10C1"/>
    <w:rsid w:val="005E1DE4"/>
    <w:rsid w:val="005E1E53"/>
    <w:rsid w:val="005E3094"/>
    <w:rsid w:val="005E3356"/>
    <w:rsid w:val="005E348B"/>
    <w:rsid w:val="005E3581"/>
    <w:rsid w:val="005E3838"/>
    <w:rsid w:val="005E3882"/>
    <w:rsid w:val="005E38CE"/>
    <w:rsid w:val="005E391A"/>
    <w:rsid w:val="005E3D33"/>
    <w:rsid w:val="005E3FA0"/>
    <w:rsid w:val="005E4132"/>
    <w:rsid w:val="005E4456"/>
    <w:rsid w:val="005E4D17"/>
    <w:rsid w:val="005E4F8E"/>
    <w:rsid w:val="005E51A6"/>
    <w:rsid w:val="005E53D5"/>
    <w:rsid w:val="005E5A35"/>
    <w:rsid w:val="005E5AA4"/>
    <w:rsid w:val="005E5CB9"/>
    <w:rsid w:val="005E5E8A"/>
    <w:rsid w:val="005E64B2"/>
    <w:rsid w:val="005E66D1"/>
    <w:rsid w:val="005E69BB"/>
    <w:rsid w:val="005E69E9"/>
    <w:rsid w:val="005E6A12"/>
    <w:rsid w:val="005E77A9"/>
    <w:rsid w:val="005F0044"/>
    <w:rsid w:val="005F0517"/>
    <w:rsid w:val="005F071E"/>
    <w:rsid w:val="005F07C1"/>
    <w:rsid w:val="005F091A"/>
    <w:rsid w:val="005F0996"/>
    <w:rsid w:val="005F0EC5"/>
    <w:rsid w:val="005F19D8"/>
    <w:rsid w:val="005F1F71"/>
    <w:rsid w:val="005F22A5"/>
    <w:rsid w:val="005F2641"/>
    <w:rsid w:val="005F2660"/>
    <w:rsid w:val="005F27FE"/>
    <w:rsid w:val="005F297F"/>
    <w:rsid w:val="005F2A9E"/>
    <w:rsid w:val="005F2BD2"/>
    <w:rsid w:val="005F2E68"/>
    <w:rsid w:val="005F3172"/>
    <w:rsid w:val="005F348F"/>
    <w:rsid w:val="005F35FE"/>
    <w:rsid w:val="005F3647"/>
    <w:rsid w:val="005F37C5"/>
    <w:rsid w:val="005F3B0E"/>
    <w:rsid w:val="005F3CC3"/>
    <w:rsid w:val="005F3CD2"/>
    <w:rsid w:val="005F3D6D"/>
    <w:rsid w:val="005F402E"/>
    <w:rsid w:val="005F455F"/>
    <w:rsid w:val="005F4600"/>
    <w:rsid w:val="005F491C"/>
    <w:rsid w:val="005F4EE1"/>
    <w:rsid w:val="005F5022"/>
    <w:rsid w:val="005F528E"/>
    <w:rsid w:val="005F5E18"/>
    <w:rsid w:val="005F6454"/>
    <w:rsid w:val="005F6BDA"/>
    <w:rsid w:val="005F7318"/>
    <w:rsid w:val="005F7574"/>
    <w:rsid w:val="005F7CF8"/>
    <w:rsid w:val="005F7D35"/>
    <w:rsid w:val="00600519"/>
    <w:rsid w:val="006010FA"/>
    <w:rsid w:val="006014C9"/>
    <w:rsid w:val="0060163B"/>
    <w:rsid w:val="00601743"/>
    <w:rsid w:val="00602266"/>
    <w:rsid w:val="00603312"/>
    <w:rsid w:val="00603435"/>
    <w:rsid w:val="0060355C"/>
    <w:rsid w:val="006036A1"/>
    <w:rsid w:val="006037E6"/>
    <w:rsid w:val="00603884"/>
    <w:rsid w:val="00603916"/>
    <w:rsid w:val="00603AF7"/>
    <w:rsid w:val="00603BC6"/>
    <w:rsid w:val="00603C05"/>
    <w:rsid w:val="00603C49"/>
    <w:rsid w:val="00604106"/>
    <w:rsid w:val="00604192"/>
    <w:rsid w:val="0060476E"/>
    <w:rsid w:val="0060488F"/>
    <w:rsid w:val="00604C91"/>
    <w:rsid w:val="00605399"/>
    <w:rsid w:val="006056E6"/>
    <w:rsid w:val="006059E9"/>
    <w:rsid w:val="00606368"/>
    <w:rsid w:val="006069C0"/>
    <w:rsid w:val="00606D87"/>
    <w:rsid w:val="006070FD"/>
    <w:rsid w:val="0060719F"/>
    <w:rsid w:val="006074A4"/>
    <w:rsid w:val="00607637"/>
    <w:rsid w:val="0061095F"/>
    <w:rsid w:val="00610CA9"/>
    <w:rsid w:val="006114E9"/>
    <w:rsid w:val="00611594"/>
    <w:rsid w:val="00611866"/>
    <w:rsid w:val="006123AC"/>
    <w:rsid w:val="00612B9A"/>
    <w:rsid w:val="00612C77"/>
    <w:rsid w:val="00612FE1"/>
    <w:rsid w:val="006132D4"/>
    <w:rsid w:val="006134EC"/>
    <w:rsid w:val="006135D3"/>
    <w:rsid w:val="006135F8"/>
    <w:rsid w:val="00613FEF"/>
    <w:rsid w:val="00614583"/>
    <w:rsid w:val="00614BC3"/>
    <w:rsid w:val="00615501"/>
    <w:rsid w:val="00615548"/>
    <w:rsid w:val="00615743"/>
    <w:rsid w:val="00615974"/>
    <w:rsid w:val="006159B5"/>
    <w:rsid w:val="00615AB1"/>
    <w:rsid w:val="00615E1A"/>
    <w:rsid w:val="0061657F"/>
    <w:rsid w:val="00616A24"/>
    <w:rsid w:val="00616F60"/>
    <w:rsid w:val="00617310"/>
    <w:rsid w:val="00617A8C"/>
    <w:rsid w:val="00617B01"/>
    <w:rsid w:val="00617B44"/>
    <w:rsid w:val="00617EE3"/>
    <w:rsid w:val="00620300"/>
    <w:rsid w:val="00620576"/>
    <w:rsid w:val="0062063C"/>
    <w:rsid w:val="006207E2"/>
    <w:rsid w:val="00620A9B"/>
    <w:rsid w:val="00620CBB"/>
    <w:rsid w:val="00620F8C"/>
    <w:rsid w:val="00621091"/>
    <w:rsid w:val="00621A8E"/>
    <w:rsid w:val="0062268F"/>
    <w:rsid w:val="00622C36"/>
    <w:rsid w:val="00622EFE"/>
    <w:rsid w:val="0062329E"/>
    <w:rsid w:val="0062334A"/>
    <w:rsid w:val="00623CA0"/>
    <w:rsid w:val="0062437F"/>
    <w:rsid w:val="006244DD"/>
    <w:rsid w:val="0062463A"/>
    <w:rsid w:val="00624968"/>
    <w:rsid w:val="00624E38"/>
    <w:rsid w:val="00624F09"/>
    <w:rsid w:val="00625D3B"/>
    <w:rsid w:val="00625E10"/>
    <w:rsid w:val="00626379"/>
    <w:rsid w:val="006268AC"/>
    <w:rsid w:val="006269EC"/>
    <w:rsid w:val="006270ED"/>
    <w:rsid w:val="00627225"/>
    <w:rsid w:val="006273D7"/>
    <w:rsid w:val="00627F2A"/>
    <w:rsid w:val="0063026B"/>
    <w:rsid w:val="00630CDF"/>
    <w:rsid w:val="00630D16"/>
    <w:rsid w:val="00630DBC"/>
    <w:rsid w:val="00631DAF"/>
    <w:rsid w:val="00632190"/>
    <w:rsid w:val="0063266B"/>
    <w:rsid w:val="00632AC9"/>
    <w:rsid w:val="00632B5D"/>
    <w:rsid w:val="006337E1"/>
    <w:rsid w:val="00633E6E"/>
    <w:rsid w:val="006341F2"/>
    <w:rsid w:val="00634472"/>
    <w:rsid w:val="00635267"/>
    <w:rsid w:val="0063546F"/>
    <w:rsid w:val="00635CBF"/>
    <w:rsid w:val="006365CB"/>
    <w:rsid w:val="00636684"/>
    <w:rsid w:val="006368E4"/>
    <w:rsid w:val="006370D6"/>
    <w:rsid w:val="006374C9"/>
    <w:rsid w:val="006376F7"/>
    <w:rsid w:val="0063790F"/>
    <w:rsid w:val="00637AA5"/>
    <w:rsid w:val="00637C84"/>
    <w:rsid w:val="00640333"/>
    <w:rsid w:val="00640373"/>
    <w:rsid w:val="00640495"/>
    <w:rsid w:val="006406E7"/>
    <w:rsid w:val="00640BE9"/>
    <w:rsid w:val="00640CA9"/>
    <w:rsid w:val="00640DE6"/>
    <w:rsid w:val="006417C2"/>
    <w:rsid w:val="00642B67"/>
    <w:rsid w:val="00642C96"/>
    <w:rsid w:val="00642CCE"/>
    <w:rsid w:val="00642DA9"/>
    <w:rsid w:val="00642F52"/>
    <w:rsid w:val="00642F72"/>
    <w:rsid w:val="00643290"/>
    <w:rsid w:val="006434BB"/>
    <w:rsid w:val="0064352F"/>
    <w:rsid w:val="00643984"/>
    <w:rsid w:val="00644154"/>
    <w:rsid w:val="006442A1"/>
    <w:rsid w:val="00644548"/>
    <w:rsid w:val="00644616"/>
    <w:rsid w:val="00644B23"/>
    <w:rsid w:val="00644F49"/>
    <w:rsid w:val="00645458"/>
    <w:rsid w:val="00645468"/>
    <w:rsid w:val="006454FE"/>
    <w:rsid w:val="00645552"/>
    <w:rsid w:val="0064567E"/>
    <w:rsid w:val="00645705"/>
    <w:rsid w:val="0064587C"/>
    <w:rsid w:val="006458FE"/>
    <w:rsid w:val="00645D57"/>
    <w:rsid w:val="00645F1A"/>
    <w:rsid w:val="00646032"/>
    <w:rsid w:val="00646187"/>
    <w:rsid w:val="00646473"/>
    <w:rsid w:val="00646A6B"/>
    <w:rsid w:val="00646B4A"/>
    <w:rsid w:val="00646BA7"/>
    <w:rsid w:val="00646D6F"/>
    <w:rsid w:val="00647097"/>
    <w:rsid w:val="0064735F"/>
    <w:rsid w:val="00647558"/>
    <w:rsid w:val="00647B2B"/>
    <w:rsid w:val="00650EA9"/>
    <w:rsid w:val="00651714"/>
    <w:rsid w:val="00651BCC"/>
    <w:rsid w:val="00652392"/>
    <w:rsid w:val="00652602"/>
    <w:rsid w:val="00652973"/>
    <w:rsid w:val="006536F6"/>
    <w:rsid w:val="00653717"/>
    <w:rsid w:val="00653C55"/>
    <w:rsid w:val="00654686"/>
    <w:rsid w:val="00654A46"/>
    <w:rsid w:val="00654A6F"/>
    <w:rsid w:val="00654D4A"/>
    <w:rsid w:val="00654E29"/>
    <w:rsid w:val="00655301"/>
    <w:rsid w:val="006558F2"/>
    <w:rsid w:val="00655BCE"/>
    <w:rsid w:val="00655CD1"/>
    <w:rsid w:val="00655DB0"/>
    <w:rsid w:val="0065600B"/>
    <w:rsid w:val="00656042"/>
    <w:rsid w:val="00656586"/>
    <w:rsid w:val="00656B67"/>
    <w:rsid w:val="00656C96"/>
    <w:rsid w:val="00657053"/>
    <w:rsid w:val="0065760A"/>
    <w:rsid w:val="006578E6"/>
    <w:rsid w:val="00657D2D"/>
    <w:rsid w:val="0066050D"/>
    <w:rsid w:val="00660F0B"/>
    <w:rsid w:val="00661034"/>
    <w:rsid w:val="00661C1A"/>
    <w:rsid w:val="006625AC"/>
    <w:rsid w:val="00662786"/>
    <w:rsid w:val="00662D86"/>
    <w:rsid w:val="00663456"/>
    <w:rsid w:val="00663498"/>
    <w:rsid w:val="00663627"/>
    <w:rsid w:val="00663704"/>
    <w:rsid w:val="0066403B"/>
    <w:rsid w:val="00664388"/>
    <w:rsid w:val="00664853"/>
    <w:rsid w:val="00664CB1"/>
    <w:rsid w:val="00665103"/>
    <w:rsid w:val="0066512A"/>
    <w:rsid w:val="00665210"/>
    <w:rsid w:val="006668B2"/>
    <w:rsid w:val="006669F8"/>
    <w:rsid w:val="00666B2B"/>
    <w:rsid w:val="00667022"/>
    <w:rsid w:val="00667397"/>
    <w:rsid w:val="0067034E"/>
    <w:rsid w:val="00670A0F"/>
    <w:rsid w:val="00670A66"/>
    <w:rsid w:val="00671052"/>
    <w:rsid w:val="006717C1"/>
    <w:rsid w:val="00671D4F"/>
    <w:rsid w:val="006720EA"/>
    <w:rsid w:val="006721A6"/>
    <w:rsid w:val="006723D7"/>
    <w:rsid w:val="00672F44"/>
    <w:rsid w:val="00673145"/>
    <w:rsid w:val="00673665"/>
    <w:rsid w:val="00673BA6"/>
    <w:rsid w:val="00673FFD"/>
    <w:rsid w:val="00674737"/>
    <w:rsid w:val="00674B60"/>
    <w:rsid w:val="00674BD0"/>
    <w:rsid w:val="00674CA8"/>
    <w:rsid w:val="00674CDE"/>
    <w:rsid w:val="006753EA"/>
    <w:rsid w:val="00675420"/>
    <w:rsid w:val="0067576C"/>
    <w:rsid w:val="00675BB7"/>
    <w:rsid w:val="00675D34"/>
    <w:rsid w:val="00676371"/>
    <w:rsid w:val="006763A5"/>
    <w:rsid w:val="006764AF"/>
    <w:rsid w:val="00677150"/>
    <w:rsid w:val="00677511"/>
    <w:rsid w:val="00677A55"/>
    <w:rsid w:val="006800F4"/>
    <w:rsid w:val="006801C7"/>
    <w:rsid w:val="00680419"/>
    <w:rsid w:val="00680708"/>
    <w:rsid w:val="00680789"/>
    <w:rsid w:val="00680962"/>
    <w:rsid w:val="006815FF"/>
    <w:rsid w:val="00681736"/>
    <w:rsid w:val="0068181E"/>
    <w:rsid w:val="00681962"/>
    <w:rsid w:val="00681E51"/>
    <w:rsid w:val="00681E62"/>
    <w:rsid w:val="00681FB0"/>
    <w:rsid w:val="0068217C"/>
    <w:rsid w:val="00682A3A"/>
    <w:rsid w:val="00682F01"/>
    <w:rsid w:val="006832F7"/>
    <w:rsid w:val="00683A5A"/>
    <w:rsid w:val="00683D68"/>
    <w:rsid w:val="00683EE4"/>
    <w:rsid w:val="00683FB8"/>
    <w:rsid w:val="00684071"/>
    <w:rsid w:val="006840B0"/>
    <w:rsid w:val="006841CF"/>
    <w:rsid w:val="006841FB"/>
    <w:rsid w:val="006843C9"/>
    <w:rsid w:val="00684AD2"/>
    <w:rsid w:val="00685730"/>
    <w:rsid w:val="00685752"/>
    <w:rsid w:val="00685AEE"/>
    <w:rsid w:val="00686353"/>
    <w:rsid w:val="00686BDD"/>
    <w:rsid w:val="00686EB7"/>
    <w:rsid w:val="00687010"/>
    <w:rsid w:val="00687475"/>
    <w:rsid w:val="00687684"/>
    <w:rsid w:val="00687BDB"/>
    <w:rsid w:val="00690172"/>
    <w:rsid w:val="0069044B"/>
    <w:rsid w:val="0069074A"/>
    <w:rsid w:val="00690F3E"/>
    <w:rsid w:val="0069138E"/>
    <w:rsid w:val="006913C3"/>
    <w:rsid w:val="006913C4"/>
    <w:rsid w:val="00691CCC"/>
    <w:rsid w:val="006921C3"/>
    <w:rsid w:val="006921D7"/>
    <w:rsid w:val="006923AC"/>
    <w:rsid w:val="00692401"/>
    <w:rsid w:val="006926AE"/>
    <w:rsid w:val="00692A95"/>
    <w:rsid w:val="00692AE5"/>
    <w:rsid w:val="006931DC"/>
    <w:rsid w:val="00693379"/>
    <w:rsid w:val="006935A9"/>
    <w:rsid w:val="0069366E"/>
    <w:rsid w:val="006937FB"/>
    <w:rsid w:val="00693D1A"/>
    <w:rsid w:val="00693E4F"/>
    <w:rsid w:val="00694276"/>
    <w:rsid w:val="006944F4"/>
    <w:rsid w:val="00694526"/>
    <w:rsid w:val="00694731"/>
    <w:rsid w:val="00694A9F"/>
    <w:rsid w:val="00694B76"/>
    <w:rsid w:val="006953DF"/>
    <w:rsid w:val="006958A4"/>
    <w:rsid w:val="00695B0D"/>
    <w:rsid w:val="00695B54"/>
    <w:rsid w:val="00695BC5"/>
    <w:rsid w:val="00695D66"/>
    <w:rsid w:val="006963B2"/>
    <w:rsid w:val="0069650B"/>
    <w:rsid w:val="00696A55"/>
    <w:rsid w:val="00696EBE"/>
    <w:rsid w:val="00697484"/>
    <w:rsid w:val="006974C7"/>
    <w:rsid w:val="006977DE"/>
    <w:rsid w:val="00697A9F"/>
    <w:rsid w:val="006A01D4"/>
    <w:rsid w:val="006A027C"/>
    <w:rsid w:val="006A0456"/>
    <w:rsid w:val="006A091F"/>
    <w:rsid w:val="006A0D0E"/>
    <w:rsid w:val="006A12A2"/>
    <w:rsid w:val="006A1F00"/>
    <w:rsid w:val="006A2635"/>
    <w:rsid w:val="006A265F"/>
    <w:rsid w:val="006A283E"/>
    <w:rsid w:val="006A29A1"/>
    <w:rsid w:val="006A2DF9"/>
    <w:rsid w:val="006A2F34"/>
    <w:rsid w:val="006A2F8E"/>
    <w:rsid w:val="006A4320"/>
    <w:rsid w:val="006A4333"/>
    <w:rsid w:val="006A458C"/>
    <w:rsid w:val="006A474F"/>
    <w:rsid w:val="006A48F3"/>
    <w:rsid w:val="006A4F94"/>
    <w:rsid w:val="006A514F"/>
    <w:rsid w:val="006A5A10"/>
    <w:rsid w:val="006A5A35"/>
    <w:rsid w:val="006A65DC"/>
    <w:rsid w:val="006A6B07"/>
    <w:rsid w:val="006A6B7F"/>
    <w:rsid w:val="006A6F59"/>
    <w:rsid w:val="006A7210"/>
    <w:rsid w:val="006A7325"/>
    <w:rsid w:val="006A739A"/>
    <w:rsid w:val="006B07CE"/>
    <w:rsid w:val="006B09F7"/>
    <w:rsid w:val="006B0A47"/>
    <w:rsid w:val="006B0E3A"/>
    <w:rsid w:val="006B0F4C"/>
    <w:rsid w:val="006B10FB"/>
    <w:rsid w:val="006B12C5"/>
    <w:rsid w:val="006B139D"/>
    <w:rsid w:val="006B1773"/>
    <w:rsid w:val="006B197C"/>
    <w:rsid w:val="006B1F1D"/>
    <w:rsid w:val="006B2102"/>
    <w:rsid w:val="006B2305"/>
    <w:rsid w:val="006B2CBC"/>
    <w:rsid w:val="006B2FF5"/>
    <w:rsid w:val="006B3276"/>
    <w:rsid w:val="006B3C54"/>
    <w:rsid w:val="006B4008"/>
    <w:rsid w:val="006B4138"/>
    <w:rsid w:val="006B426A"/>
    <w:rsid w:val="006B492D"/>
    <w:rsid w:val="006B49DB"/>
    <w:rsid w:val="006B4E00"/>
    <w:rsid w:val="006B4EB1"/>
    <w:rsid w:val="006B50BB"/>
    <w:rsid w:val="006B56FA"/>
    <w:rsid w:val="006B63CD"/>
    <w:rsid w:val="006B6DFF"/>
    <w:rsid w:val="006B7036"/>
    <w:rsid w:val="006B7163"/>
    <w:rsid w:val="006B7696"/>
    <w:rsid w:val="006B7AB4"/>
    <w:rsid w:val="006B7BD0"/>
    <w:rsid w:val="006B7C8A"/>
    <w:rsid w:val="006B7D3C"/>
    <w:rsid w:val="006C0171"/>
    <w:rsid w:val="006C0554"/>
    <w:rsid w:val="006C0619"/>
    <w:rsid w:val="006C1282"/>
    <w:rsid w:val="006C17B2"/>
    <w:rsid w:val="006C1A5D"/>
    <w:rsid w:val="006C215F"/>
    <w:rsid w:val="006C22DE"/>
    <w:rsid w:val="006C273B"/>
    <w:rsid w:val="006C2836"/>
    <w:rsid w:val="006C2C73"/>
    <w:rsid w:val="006C2F1A"/>
    <w:rsid w:val="006C33C0"/>
    <w:rsid w:val="006C370B"/>
    <w:rsid w:val="006C4404"/>
    <w:rsid w:val="006C4509"/>
    <w:rsid w:val="006C4A54"/>
    <w:rsid w:val="006C4C1D"/>
    <w:rsid w:val="006C57F8"/>
    <w:rsid w:val="006C5863"/>
    <w:rsid w:val="006C5F7B"/>
    <w:rsid w:val="006C63AC"/>
    <w:rsid w:val="006C6EBD"/>
    <w:rsid w:val="006C738E"/>
    <w:rsid w:val="006C7588"/>
    <w:rsid w:val="006C76CB"/>
    <w:rsid w:val="006C7884"/>
    <w:rsid w:val="006C788F"/>
    <w:rsid w:val="006D0668"/>
    <w:rsid w:val="006D078E"/>
    <w:rsid w:val="006D0BA5"/>
    <w:rsid w:val="006D0CA4"/>
    <w:rsid w:val="006D135E"/>
    <w:rsid w:val="006D14CC"/>
    <w:rsid w:val="006D1610"/>
    <w:rsid w:val="006D1655"/>
    <w:rsid w:val="006D16E2"/>
    <w:rsid w:val="006D1794"/>
    <w:rsid w:val="006D1966"/>
    <w:rsid w:val="006D215D"/>
    <w:rsid w:val="006D228B"/>
    <w:rsid w:val="006D22F3"/>
    <w:rsid w:val="006D2310"/>
    <w:rsid w:val="006D2C36"/>
    <w:rsid w:val="006D3816"/>
    <w:rsid w:val="006D3B14"/>
    <w:rsid w:val="006D40F2"/>
    <w:rsid w:val="006D410F"/>
    <w:rsid w:val="006D4451"/>
    <w:rsid w:val="006D4BF7"/>
    <w:rsid w:val="006D5274"/>
    <w:rsid w:val="006D58C3"/>
    <w:rsid w:val="006D5E77"/>
    <w:rsid w:val="006D6280"/>
    <w:rsid w:val="006D6417"/>
    <w:rsid w:val="006D69AE"/>
    <w:rsid w:val="006D6E85"/>
    <w:rsid w:val="006D7145"/>
    <w:rsid w:val="006D7220"/>
    <w:rsid w:val="006D728A"/>
    <w:rsid w:val="006D75B1"/>
    <w:rsid w:val="006E0133"/>
    <w:rsid w:val="006E0406"/>
    <w:rsid w:val="006E0D7E"/>
    <w:rsid w:val="006E0FEA"/>
    <w:rsid w:val="006E147D"/>
    <w:rsid w:val="006E15D7"/>
    <w:rsid w:val="006E162A"/>
    <w:rsid w:val="006E17AF"/>
    <w:rsid w:val="006E1CD0"/>
    <w:rsid w:val="006E1F01"/>
    <w:rsid w:val="006E211F"/>
    <w:rsid w:val="006E2AAB"/>
    <w:rsid w:val="006E2AAE"/>
    <w:rsid w:val="006E2FC5"/>
    <w:rsid w:val="006E3019"/>
    <w:rsid w:val="006E30D3"/>
    <w:rsid w:val="006E31A3"/>
    <w:rsid w:val="006E3523"/>
    <w:rsid w:val="006E37F3"/>
    <w:rsid w:val="006E4042"/>
    <w:rsid w:val="006E45F6"/>
    <w:rsid w:val="006E4724"/>
    <w:rsid w:val="006E479E"/>
    <w:rsid w:val="006E4E74"/>
    <w:rsid w:val="006E50DA"/>
    <w:rsid w:val="006E5698"/>
    <w:rsid w:val="006E5A79"/>
    <w:rsid w:val="006E5B41"/>
    <w:rsid w:val="006E6707"/>
    <w:rsid w:val="006E6BEC"/>
    <w:rsid w:val="006E6D64"/>
    <w:rsid w:val="006E7D1F"/>
    <w:rsid w:val="006F0A5B"/>
    <w:rsid w:val="006F106D"/>
    <w:rsid w:val="006F1632"/>
    <w:rsid w:val="006F1645"/>
    <w:rsid w:val="006F18BD"/>
    <w:rsid w:val="006F1967"/>
    <w:rsid w:val="006F1B33"/>
    <w:rsid w:val="006F1B61"/>
    <w:rsid w:val="006F1DCD"/>
    <w:rsid w:val="006F2004"/>
    <w:rsid w:val="006F2A2D"/>
    <w:rsid w:val="006F2BEA"/>
    <w:rsid w:val="006F2D2E"/>
    <w:rsid w:val="006F36DB"/>
    <w:rsid w:val="006F371E"/>
    <w:rsid w:val="006F3B6C"/>
    <w:rsid w:val="006F47B3"/>
    <w:rsid w:val="006F483B"/>
    <w:rsid w:val="006F53B3"/>
    <w:rsid w:val="006F5B0C"/>
    <w:rsid w:val="006F5B9D"/>
    <w:rsid w:val="006F5D0D"/>
    <w:rsid w:val="006F5E31"/>
    <w:rsid w:val="006F6226"/>
    <w:rsid w:val="006F6701"/>
    <w:rsid w:val="006F68F7"/>
    <w:rsid w:val="006F6921"/>
    <w:rsid w:val="006F69C2"/>
    <w:rsid w:val="006F69DA"/>
    <w:rsid w:val="006F6B0F"/>
    <w:rsid w:val="006F6B3E"/>
    <w:rsid w:val="006F7017"/>
    <w:rsid w:val="006F747F"/>
    <w:rsid w:val="006F7AAD"/>
    <w:rsid w:val="006F7C6D"/>
    <w:rsid w:val="006F7E97"/>
    <w:rsid w:val="006F7F25"/>
    <w:rsid w:val="00700232"/>
    <w:rsid w:val="007004B0"/>
    <w:rsid w:val="00700538"/>
    <w:rsid w:val="0070059A"/>
    <w:rsid w:val="007009BE"/>
    <w:rsid w:val="00700C23"/>
    <w:rsid w:val="00700CAB"/>
    <w:rsid w:val="00700CF0"/>
    <w:rsid w:val="00700EA1"/>
    <w:rsid w:val="007012DD"/>
    <w:rsid w:val="00701522"/>
    <w:rsid w:val="0070235F"/>
    <w:rsid w:val="00702ACE"/>
    <w:rsid w:val="00702AD6"/>
    <w:rsid w:val="00702D55"/>
    <w:rsid w:val="00702EE0"/>
    <w:rsid w:val="0070342D"/>
    <w:rsid w:val="00703A04"/>
    <w:rsid w:val="00703AC6"/>
    <w:rsid w:val="00704171"/>
    <w:rsid w:val="007041A6"/>
    <w:rsid w:val="007046DE"/>
    <w:rsid w:val="00705121"/>
    <w:rsid w:val="0070583F"/>
    <w:rsid w:val="007063D0"/>
    <w:rsid w:val="00706541"/>
    <w:rsid w:val="0070657A"/>
    <w:rsid w:val="00706AC4"/>
    <w:rsid w:val="00706B14"/>
    <w:rsid w:val="00706C4E"/>
    <w:rsid w:val="00707282"/>
    <w:rsid w:val="00707796"/>
    <w:rsid w:val="00707C58"/>
    <w:rsid w:val="007102A0"/>
    <w:rsid w:val="00710A50"/>
    <w:rsid w:val="00710F03"/>
    <w:rsid w:val="00711019"/>
    <w:rsid w:val="00711065"/>
    <w:rsid w:val="00711450"/>
    <w:rsid w:val="00711454"/>
    <w:rsid w:val="007120F4"/>
    <w:rsid w:val="00712525"/>
    <w:rsid w:val="00712950"/>
    <w:rsid w:val="00712E7D"/>
    <w:rsid w:val="00713401"/>
    <w:rsid w:val="0071365A"/>
    <w:rsid w:val="007138FA"/>
    <w:rsid w:val="007145CA"/>
    <w:rsid w:val="00714AD1"/>
    <w:rsid w:val="00714BFA"/>
    <w:rsid w:val="00715843"/>
    <w:rsid w:val="00715F82"/>
    <w:rsid w:val="00716239"/>
    <w:rsid w:val="00716BCF"/>
    <w:rsid w:val="007170AD"/>
    <w:rsid w:val="007170E8"/>
    <w:rsid w:val="007173D6"/>
    <w:rsid w:val="00717B05"/>
    <w:rsid w:val="00717BEE"/>
    <w:rsid w:val="00720225"/>
    <w:rsid w:val="00720BFA"/>
    <w:rsid w:val="00720D45"/>
    <w:rsid w:val="007211CA"/>
    <w:rsid w:val="007211D4"/>
    <w:rsid w:val="00721550"/>
    <w:rsid w:val="00721A64"/>
    <w:rsid w:val="00721B52"/>
    <w:rsid w:val="007222C7"/>
    <w:rsid w:val="007228E6"/>
    <w:rsid w:val="00722974"/>
    <w:rsid w:val="00722FAA"/>
    <w:rsid w:val="00723186"/>
    <w:rsid w:val="00723956"/>
    <w:rsid w:val="00723B30"/>
    <w:rsid w:val="00723B46"/>
    <w:rsid w:val="007241A7"/>
    <w:rsid w:val="007243D1"/>
    <w:rsid w:val="0072457B"/>
    <w:rsid w:val="0072481E"/>
    <w:rsid w:val="00724FAA"/>
    <w:rsid w:val="0072502F"/>
    <w:rsid w:val="007252FA"/>
    <w:rsid w:val="00725E1B"/>
    <w:rsid w:val="0072611C"/>
    <w:rsid w:val="00726232"/>
    <w:rsid w:val="007262DC"/>
    <w:rsid w:val="00726443"/>
    <w:rsid w:val="00726628"/>
    <w:rsid w:val="007268B7"/>
    <w:rsid w:val="00726B3C"/>
    <w:rsid w:val="00726B4D"/>
    <w:rsid w:val="00726E35"/>
    <w:rsid w:val="007271B1"/>
    <w:rsid w:val="0072731D"/>
    <w:rsid w:val="0072746B"/>
    <w:rsid w:val="007276E3"/>
    <w:rsid w:val="00727C90"/>
    <w:rsid w:val="00727E5A"/>
    <w:rsid w:val="00730A2B"/>
    <w:rsid w:val="00730D71"/>
    <w:rsid w:val="00730E74"/>
    <w:rsid w:val="00730E7A"/>
    <w:rsid w:val="00730E82"/>
    <w:rsid w:val="00730EF5"/>
    <w:rsid w:val="0073128C"/>
    <w:rsid w:val="007319B4"/>
    <w:rsid w:val="00732339"/>
    <w:rsid w:val="007324F3"/>
    <w:rsid w:val="00732781"/>
    <w:rsid w:val="00732A18"/>
    <w:rsid w:val="00732C78"/>
    <w:rsid w:val="00732CB8"/>
    <w:rsid w:val="00732D0F"/>
    <w:rsid w:val="00732FA9"/>
    <w:rsid w:val="0073303B"/>
    <w:rsid w:val="007331A9"/>
    <w:rsid w:val="0073322D"/>
    <w:rsid w:val="007333B1"/>
    <w:rsid w:val="00733745"/>
    <w:rsid w:val="00733AF4"/>
    <w:rsid w:val="007345AE"/>
    <w:rsid w:val="00734A72"/>
    <w:rsid w:val="00734EB4"/>
    <w:rsid w:val="00734FFB"/>
    <w:rsid w:val="00735697"/>
    <w:rsid w:val="00735A76"/>
    <w:rsid w:val="00735BF2"/>
    <w:rsid w:val="0073621B"/>
    <w:rsid w:val="0073636F"/>
    <w:rsid w:val="0073652E"/>
    <w:rsid w:val="00736EE8"/>
    <w:rsid w:val="0073721F"/>
    <w:rsid w:val="00737220"/>
    <w:rsid w:val="0073722C"/>
    <w:rsid w:val="00737253"/>
    <w:rsid w:val="0073744E"/>
    <w:rsid w:val="007400DF"/>
    <w:rsid w:val="007406F7"/>
    <w:rsid w:val="0074078D"/>
    <w:rsid w:val="0074130F"/>
    <w:rsid w:val="00741538"/>
    <w:rsid w:val="007425E4"/>
    <w:rsid w:val="00742B21"/>
    <w:rsid w:val="00742B7A"/>
    <w:rsid w:val="00742C81"/>
    <w:rsid w:val="00742DD9"/>
    <w:rsid w:val="00743167"/>
    <w:rsid w:val="00743A1A"/>
    <w:rsid w:val="00743BDD"/>
    <w:rsid w:val="00743E33"/>
    <w:rsid w:val="0074414F"/>
    <w:rsid w:val="0074426A"/>
    <w:rsid w:val="00744277"/>
    <w:rsid w:val="007444AA"/>
    <w:rsid w:val="0074483F"/>
    <w:rsid w:val="007458CF"/>
    <w:rsid w:val="00745985"/>
    <w:rsid w:val="00745CFB"/>
    <w:rsid w:val="0074666B"/>
    <w:rsid w:val="00746F88"/>
    <w:rsid w:val="0074720D"/>
    <w:rsid w:val="00747316"/>
    <w:rsid w:val="0074748A"/>
    <w:rsid w:val="0074751F"/>
    <w:rsid w:val="0074786E"/>
    <w:rsid w:val="0074795C"/>
    <w:rsid w:val="00747C29"/>
    <w:rsid w:val="007506E3"/>
    <w:rsid w:val="00750717"/>
    <w:rsid w:val="00750805"/>
    <w:rsid w:val="00750E16"/>
    <w:rsid w:val="007510AB"/>
    <w:rsid w:val="00751187"/>
    <w:rsid w:val="00751B3B"/>
    <w:rsid w:val="00752180"/>
    <w:rsid w:val="007521B5"/>
    <w:rsid w:val="00752423"/>
    <w:rsid w:val="00752BFB"/>
    <w:rsid w:val="00752F5A"/>
    <w:rsid w:val="00753138"/>
    <w:rsid w:val="0075349F"/>
    <w:rsid w:val="00753929"/>
    <w:rsid w:val="00753FEA"/>
    <w:rsid w:val="00754048"/>
    <w:rsid w:val="0075490C"/>
    <w:rsid w:val="00754924"/>
    <w:rsid w:val="00754AF5"/>
    <w:rsid w:val="007557D7"/>
    <w:rsid w:val="00755A62"/>
    <w:rsid w:val="00755B5B"/>
    <w:rsid w:val="00756284"/>
    <w:rsid w:val="00756F23"/>
    <w:rsid w:val="00756F81"/>
    <w:rsid w:val="00757082"/>
    <w:rsid w:val="007571BD"/>
    <w:rsid w:val="00757576"/>
    <w:rsid w:val="00757655"/>
    <w:rsid w:val="0075781E"/>
    <w:rsid w:val="007602BC"/>
    <w:rsid w:val="00760651"/>
    <w:rsid w:val="007606E3"/>
    <w:rsid w:val="0076074E"/>
    <w:rsid w:val="00760D20"/>
    <w:rsid w:val="00761428"/>
    <w:rsid w:val="0076151F"/>
    <w:rsid w:val="0076171D"/>
    <w:rsid w:val="007617A8"/>
    <w:rsid w:val="00761AB5"/>
    <w:rsid w:val="007620F5"/>
    <w:rsid w:val="00762250"/>
    <w:rsid w:val="007625D5"/>
    <w:rsid w:val="00762710"/>
    <w:rsid w:val="007628ED"/>
    <w:rsid w:val="00762F91"/>
    <w:rsid w:val="00763FD4"/>
    <w:rsid w:val="007640B6"/>
    <w:rsid w:val="007647A8"/>
    <w:rsid w:val="00764AC0"/>
    <w:rsid w:val="00765054"/>
    <w:rsid w:val="00765279"/>
    <w:rsid w:val="00765856"/>
    <w:rsid w:val="00765F71"/>
    <w:rsid w:val="00766628"/>
    <w:rsid w:val="00766689"/>
    <w:rsid w:val="00766902"/>
    <w:rsid w:val="00766967"/>
    <w:rsid w:val="00766B8C"/>
    <w:rsid w:val="00766C00"/>
    <w:rsid w:val="00766F96"/>
    <w:rsid w:val="0076722B"/>
    <w:rsid w:val="007678DC"/>
    <w:rsid w:val="007701D2"/>
    <w:rsid w:val="00770702"/>
    <w:rsid w:val="00770831"/>
    <w:rsid w:val="00770EEA"/>
    <w:rsid w:val="00770F0F"/>
    <w:rsid w:val="0077130F"/>
    <w:rsid w:val="00771389"/>
    <w:rsid w:val="007717FF"/>
    <w:rsid w:val="00771B95"/>
    <w:rsid w:val="0077247A"/>
    <w:rsid w:val="00772890"/>
    <w:rsid w:val="00773282"/>
    <w:rsid w:val="007733D2"/>
    <w:rsid w:val="00773530"/>
    <w:rsid w:val="00773734"/>
    <w:rsid w:val="00773919"/>
    <w:rsid w:val="00773E49"/>
    <w:rsid w:val="00773EFD"/>
    <w:rsid w:val="00773FBE"/>
    <w:rsid w:val="007742C4"/>
    <w:rsid w:val="0077434B"/>
    <w:rsid w:val="007749D8"/>
    <w:rsid w:val="007753BF"/>
    <w:rsid w:val="00775532"/>
    <w:rsid w:val="00775992"/>
    <w:rsid w:val="007761E9"/>
    <w:rsid w:val="00776C4C"/>
    <w:rsid w:val="00776D51"/>
    <w:rsid w:val="007777EF"/>
    <w:rsid w:val="00777844"/>
    <w:rsid w:val="00777D73"/>
    <w:rsid w:val="00777F15"/>
    <w:rsid w:val="007802AB"/>
    <w:rsid w:val="007802EA"/>
    <w:rsid w:val="007808CA"/>
    <w:rsid w:val="00780E3E"/>
    <w:rsid w:val="00780E45"/>
    <w:rsid w:val="00780F6D"/>
    <w:rsid w:val="0078105E"/>
    <w:rsid w:val="007811CE"/>
    <w:rsid w:val="00781842"/>
    <w:rsid w:val="007818F2"/>
    <w:rsid w:val="00781A59"/>
    <w:rsid w:val="00781BA5"/>
    <w:rsid w:val="00781CA1"/>
    <w:rsid w:val="00781FC9"/>
    <w:rsid w:val="007824A8"/>
    <w:rsid w:val="00782E23"/>
    <w:rsid w:val="007830D3"/>
    <w:rsid w:val="00783A5D"/>
    <w:rsid w:val="00783CD3"/>
    <w:rsid w:val="00783E8E"/>
    <w:rsid w:val="0078428C"/>
    <w:rsid w:val="007849E6"/>
    <w:rsid w:val="00784B37"/>
    <w:rsid w:val="00784D2F"/>
    <w:rsid w:val="00784F3C"/>
    <w:rsid w:val="007850B8"/>
    <w:rsid w:val="007852FB"/>
    <w:rsid w:val="007853D9"/>
    <w:rsid w:val="0078590D"/>
    <w:rsid w:val="0078596A"/>
    <w:rsid w:val="00785E31"/>
    <w:rsid w:val="00786288"/>
    <w:rsid w:val="007862F7"/>
    <w:rsid w:val="007864D2"/>
    <w:rsid w:val="00786AF2"/>
    <w:rsid w:val="00787232"/>
    <w:rsid w:val="007877AC"/>
    <w:rsid w:val="007879B5"/>
    <w:rsid w:val="00787BF2"/>
    <w:rsid w:val="0079030B"/>
    <w:rsid w:val="007905FA"/>
    <w:rsid w:val="007906FF"/>
    <w:rsid w:val="00791527"/>
    <w:rsid w:val="007916F8"/>
    <w:rsid w:val="0079199F"/>
    <w:rsid w:val="00791F0C"/>
    <w:rsid w:val="00792204"/>
    <w:rsid w:val="0079260B"/>
    <w:rsid w:val="00792659"/>
    <w:rsid w:val="0079265A"/>
    <w:rsid w:val="007927D8"/>
    <w:rsid w:val="00792B19"/>
    <w:rsid w:val="00792C0F"/>
    <w:rsid w:val="00792E61"/>
    <w:rsid w:val="00792F5E"/>
    <w:rsid w:val="00793AD9"/>
    <w:rsid w:val="00793E65"/>
    <w:rsid w:val="00793F80"/>
    <w:rsid w:val="00793FE9"/>
    <w:rsid w:val="00794464"/>
    <w:rsid w:val="007944E7"/>
    <w:rsid w:val="007948C1"/>
    <w:rsid w:val="00795743"/>
    <w:rsid w:val="0079579B"/>
    <w:rsid w:val="007957B4"/>
    <w:rsid w:val="00795DB2"/>
    <w:rsid w:val="007960FD"/>
    <w:rsid w:val="00796CD2"/>
    <w:rsid w:val="00796D0A"/>
    <w:rsid w:val="00796FBD"/>
    <w:rsid w:val="00797048"/>
    <w:rsid w:val="0079763D"/>
    <w:rsid w:val="00797B38"/>
    <w:rsid w:val="00797D30"/>
    <w:rsid w:val="00797EFB"/>
    <w:rsid w:val="007A00C0"/>
    <w:rsid w:val="007A015B"/>
    <w:rsid w:val="007A03F8"/>
    <w:rsid w:val="007A0620"/>
    <w:rsid w:val="007A0E7A"/>
    <w:rsid w:val="007A0EE3"/>
    <w:rsid w:val="007A0FA0"/>
    <w:rsid w:val="007A11D6"/>
    <w:rsid w:val="007A1553"/>
    <w:rsid w:val="007A1849"/>
    <w:rsid w:val="007A1992"/>
    <w:rsid w:val="007A1A7C"/>
    <w:rsid w:val="007A1B6B"/>
    <w:rsid w:val="007A229A"/>
    <w:rsid w:val="007A3E9F"/>
    <w:rsid w:val="007A4384"/>
    <w:rsid w:val="007A4587"/>
    <w:rsid w:val="007A45B3"/>
    <w:rsid w:val="007A4A62"/>
    <w:rsid w:val="007A4B24"/>
    <w:rsid w:val="007A4C46"/>
    <w:rsid w:val="007A5285"/>
    <w:rsid w:val="007A5287"/>
    <w:rsid w:val="007A5292"/>
    <w:rsid w:val="007A5452"/>
    <w:rsid w:val="007A5A63"/>
    <w:rsid w:val="007A5F64"/>
    <w:rsid w:val="007A665F"/>
    <w:rsid w:val="007B0FAC"/>
    <w:rsid w:val="007B12EC"/>
    <w:rsid w:val="007B1E4D"/>
    <w:rsid w:val="007B1FD7"/>
    <w:rsid w:val="007B2461"/>
    <w:rsid w:val="007B2529"/>
    <w:rsid w:val="007B2536"/>
    <w:rsid w:val="007B25A4"/>
    <w:rsid w:val="007B2776"/>
    <w:rsid w:val="007B2BDF"/>
    <w:rsid w:val="007B2D1D"/>
    <w:rsid w:val="007B37FD"/>
    <w:rsid w:val="007B39E1"/>
    <w:rsid w:val="007B40E7"/>
    <w:rsid w:val="007B46FE"/>
    <w:rsid w:val="007B48A1"/>
    <w:rsid w:val="007B4B60"/>
    <w:rsid w:val="007B553A"/>
    <w:rsid w:val="007B5CF4"/>
    <w:rsid w:val="007B5D39"/>
    <w:rsid w:val="007B61B6"/>
    <w:rsid w:val="007B61E0"/>
    <w:rsid w:val="007B69F7"/>
    <w:rsid w:val="007B7328"/>
    <w:rsid w:val="007B757F"/>
    <w:rsid w:val="007C039C"/>
    <w:rsid w:val="007C0503"/>
    <w:rsid w:val="007C0517"/>
    <w:rsid w:val="007C0592"/>
    <w:rsid w:val="007C05B5"/>
    <w:rsid w:val="007C0FB7"/>
    <w:rsid w:val="007C1034"/>
    <w:rsid w:val="007C1A12"/>
    <w:rsid w:val="007C1AD0"/>
    <w:rsid w:val="007C1F8F"/>
    <w:rsid w:val="007C25A9"/>
    <w:rsid w:val="007C2B06"/>
    <w:rsid w:val="007C2B54"/>
    <w:rsid w:val="007C3310"/>
    <w:rsid w:val="007C3313"/>
    <w:rsid w:val="007C38AF"/>
    <w:rsid w:val="007C38F7"/>
    <w:rsid w:val="007C3A9A"/>
    <w:rsid w:val="007C3C64"/>
    <w:rsid w:val="007C3EC9"/>
    <w:rsid w:val="007C3EEF"/>
    <w:rsid w:val="007C3F47"/>
    <w:rsid w:val="007C41B7"/>
    <w:rsid w:val="007C42F0"/>
    <w:rsid w:val="007C44DC"/>
    <w:rsid w:val="007C4773"/>
    <w:rsid w:val="007C4965"/>
    <w:rsid w:val="007C5355"/>
    <w:rsid w:val="007C5420"/>
    <w:rsid w:val="007C543A"/>
    <w:rsid w:val="007C5484"/>
    <w:rsid w:val="007C570E"/>
    <w:rsid w:val="007C5B5D"/>
    <w:rsid w:val="007C5D52"/>
    <w:rsid w:val="007C6288"/>
    <w:rsid w:val="007C63B4"/>
    <w:rsid w:val="007C641E"/>
    <w:rsid w:val="007C6452"/>
    <w:rsid w:val="007C64C9"/>
    <w:rsid w:val="007C6D84"/>
    <w:rsid w:val="007C738A"/>
    <w:rsid w:val="007C7AAB"/>
    <w:rsid w:val="007C7FD7"/>
    <w:rsid w:val="007D014C"/>
    <w:rsid w:val="007D0471"/>
    <w:rsid w:val="007D0479"/>
    <w:rsid w:val="007D0813"/>
    <w:rsid w:val="007D1100"/>
    <w:rsid w:val="007D1834"/>
    <w:rsid w:val="007D1BC5"/>
    <w:rsid w:val="007D21F8"/>
    <w:rsid w:val="007D2381"/>
    <w:rsid w:val="007D24E0"/>
    <w:rsid w:val="007D275A"/>
    <w:rsid w:val="007D2B1E"/>
    <w:rsid w:val="007D2CD3"/>
    <w:rsid w:val="007D35E6"/>
    <w:rsid w:val="007D39AF"/>
    <w:rsid w:val="007D3B37"/>
    <w:rsid w:val="007D3EAE"/>
    <w:rsid w:val="007D3EE1"/>
    <w:rsid w:val="007D4320"/>
    <w:rsid w:val="007D45AE"/>
    <w:rsid w:val="007D4737"/>
    <w:rsid w:val="007D4764"/>
    <w:rsid w:val="007D4CE3"/>
    <w:rsid w:val="007D4D79"/>
    <w:rsid w:val="007D4E40"/>
    <w:rsid w:val="007D54DE"/>
    <w:rsid w:val="007D596D"/>
    <w:rsid w:val="007D635D"/>
    <w:rsid w:val="007D7E8D"/>
    <w:rsid w:val="007E009F"/>
    <w:rsid w:val="007E0187"/>
    <w:rsid w:val="007E0B3B"/>
    <w:rsid w:val="007E0E32"/>
    <w:rsid w:val="007E1175"/>
    <w:rsid w:val="007E17B7"/>
    <w:rsid w:val="007E18BD"/>
    <w:rsid w:val="007E2098"/>
    <w:rsid w:val="007E2351"/>
    <w:rsid w:val="007E24C1"/>
    <w:rsid w:val="007E24D1"/>
    <w:rsid w:val="007E2681"/>
    <w:rsid w:val="007E2750"/>
    <w:rsid w:val="007E2886"/>
    <w:rsid w:val="007E28B0"/>
    <w:rsid w:val="007E2A5C"/>
    <w:rsid w:val="007E2C07"/>
    <w:rsid w:val="007E2C2C"/>
    <w:rsid w:val="007E2C3B"/>
    <w:rsid w:val="007E2D2D"/>
    <w:rsid w:val="007E3121"/>
    <w:rsid w:val="007E31C2"/>
    <w:rsid w:val="007E3376"/>
    <w:rsid w:val="007E36F4"/>
    <w:rsid w:val="007E4160"/>
    <w:rsid w:val="007E5447"/>
    <w:rsid w:val="007E554A"/>
    <w:rsid w:val="007E5F3A"/>
    <w:rsid w:val="007E63C5"/>
    <w:rsid w:val="007E66B6"/>
    <w:rsid w:val="007E6CC1"/>
    <w:rsid w:val="007E7171"/>
    <w:rsid w:val="007E751F"/>
    <w:rsid w:val="007E77C3"/>
    <w:rsid w:val="007E7F52"/>
    <w:rsid w:val="007F0490"/>
    <w:rsid w:val="007F0B2E"/>
    <w:rsid w:val="007F12B0"/>
    <w:rsid w:val="007F17D7"/>
    <w:rsid w:val="007F18FD"/>
    <w:rsid w:val="007F1CED"/>
    <w:rsid w:val="007F218C"/>
    <w:rsid w:val="007F220B"/>
    <w:rsid w:val="007F22FF"/>
    <w:rsid w:val="007F2F93"/>
    <w:rsid w:val="007F38AB"/>
    <w:rsid w:val="007F3BFC"/>
    <w:rsid w:val="007F3C9D"/>
    <w:rsid w:val="007F41FB"/>
    <w:rsid w:val="007F43F1"/>
    <w:rsid w:val="007F4FCD"/>
    <w:rsid w:val="007F5580"/>
    <w:rsid w:val="007F5898"/>
    <w:rsid w:val="007F5D68"/>
    <w:rsid w:val="007F5FFF"/>
    <w:rsid w:val="007F6169"/>
    <w:rsid w:val="007F61E4"/>
    <w:rsid w:val="007F61F0"/>
    <w:rsid w:val="007F76EA"/>
    <w:rsid w:val="007F7A5E"/>
    <w:rsid w:val="007F7AE5"/>
    <w:rsid w:val="008000FC"/>
    <w:rsid w:val="00800613"/>
    <w:rsid w:val="0080083B"/>
    <w:rsid w:val="00801110"/>
    <w:rsid w:val="00801318"/>
    <w:rsid w:val="0080165C"/>
    <w:rsid w:val="00801DCC"/>
    <w:rsid w:val="008025A7"/>
    <w:rsid w:val="0080275A"/>
    <w:rsid w:val="00802C5A"/>
    <w:rsid w:val="00802CF6"/>
    <w:rsid w:val="00802D39"/>
    <w:rsid w:val="00802DF2"/>
    <w:rsid w:val="008034A7"/>
    <w:rsid w:val="00803707"/>
    <w:rsid w:val="00803CB8"/>
    <w:rsid w:val="00804222"/>
    <w:rsid w:val="00804258"/>
    <w:rsid w:val="0080470D"/>
    <w:rsid w:val="00804C27"/>
    <w:rsid w:val="00805189"/>
    <w:rsid w:val="0080556C"/>
    <w:rsid w:val="008057E4"/>
    <w:rsid w:val="00805872"/>
    <w:rsid w:val="00805F41"/>
    <w:rsid w:val="008061DD"/>
    <w:rsid w:val="00806233"/>
    <w:rsid w:val="00806A88"/>
    <w:rsid w:val="00806ABE"/>
    <w:rsid w:val="00806D4C"/>
    <w:rsid w:val="008071E1"/>
    <w:rsid w:val="00807203"/>
    <w:rsid w:val="0080724B"/>
    <w:rsid w:val="008075B7"/>
    <w:rsid w:val="00807840"/>
    <w:rsid w:val="00807886"/>
    <w:rsid w:val="00807DDD"/>
    <w:rsid w:val="0081059F"/>
    <w:rsid w:val="008105D4"/>
    <w:rsid w:val="00810950"/>
    <w:rsid w:val="00810A01"/>
    <w:rsid w:val="00810E27"/>
    <w:rsid w:val="00810E41"/>
    <w:rsid w:val="00810FC0"/>
    <w:rsid w:val="00811BAE"/>
    <w:rsid w:val="00812544"/>
    <w:rsid w:val="0081265B"/>
    <w:rsid w:val="00812D3D"/>
    <w:rsid w:val="008131B8"/>
    <w:rsid w:val="0081359B"/>
    <w:rsid w:val="00814259"/>
    <w:rsid w:val="00814AC2"/>
    <w:rsid w:val="00814BF0"/>
    <w:rsid w:val="00814EC5"/>
    <w:rsid w:val="00815045"/>
    <w:rsid w:val="0081515C"/>
    <w:rsid w:val="00815447"/>
    <w:rsid w:val="0081590D"/>
    <w:rsid w:val="00815CD2"/>
    <w:rsid w:val="008161D9"/>
    <w:rsid w:val="0081622A"/>
    <w:rsid w:val="008162CA"/>
    <w:rsid w:val="00816FCF"/>
    <w:rsid w:val="00817406"/>
    <w:rsid w:val="00817A72"/>
    <w:rsid w:val="008200B7"/>
    <w:rsid w:val="008201DA"/>
    <w:rsid w:val="0082066A"/>
    <w:rsid w:val="00820838"/>
    <w:rsid w:val="008208D8"/>
    <w:rsid w:val="00820A8B"/>
    <w:rsid w:val="00820B9B"/>
    <w:rsid w:val="00820C63"/>
    <w:rsid w:val="008224EA"/>
    <w:rsid w:val="008225F1"/>
    <w:rsid w:val="008226BD"/>
    <w:rsid w:val="00823085"/>
    <w:rsid w:val="00823159"/>
    <w:rsid w:val="00823364"/>
    <w:rsid w:val="00823398"/>
    <w:rsid w:val="00823817"/>
    <w:rsid w:val="008238B3"/>
    <w:rsid w:val="00823DA8"/>
    <w:rsid w:val="00824889"/>
    <w:rsid w:val="00825139"/>
    <w:rsid w:val="008254A2"/>
    <w:rsid w:val="00825843"/>
    <w:rsid w:val="0082589B"/>
    <w:rsid w:val="008258A1"/>
    <w:rsid w:val="00825D8B"/>
    <w:rsid w:val="00825F1C"/>
    <w:rsid w:val="00825F47"/>
    <w:rsid w:val="0082632D"/>
    <w:rsid w:val="0082688B"/>
    <w:rsid w:val="0082696A"/>
    <w:rsid w:val="008275EC"/>
    <w:rsid w:val="008279D7"/>
    <w:rsid w:val="00827CEE"/>
    <w:rsid w:val="008301B3"/>
    <w:rsid w:val="008302A0"/>
    <w:rsid w:val="00830830"/>
    <w:rsid w:val="00830B52"/>
    <w:rsid w:val="0083116C"/>
    <w:rsid w:val="00831241"/>
    <w:rsid w:val="00831B90"/>
    <w:rsid w:val="00832D82"/>
    <w:rsid w:val="00832F4C"/>
    <w:rsid w:val="008330AC"/>
    <w:rsid w:val="008330CE"/>
    <w:rsid w:val="0083339A"/>
    <w:rsid w:val="00833FF5"/>
    <w:rsid w:val="008340BE"/>
    <w:rsid w:val="00834CDC"/>
    <w:rsid w:val="00834F4F"/>
    <w:rsid w:val="00835B46"/>
    <w:rsid w:val="00835B86"/>
    <w:rsid w:val="0083672C"/>
    <w:rsid w:val="008376C8"/>
    <w:rsid w:val="00837BC3"/>
    <w:rsid w:val="008400A0"/>
    <w:rsid w:val="0084037F"/>
    <w:rsid w:val="008403D1"/>
    <w:rsid w:val="00840EE6"/>
    <w:rsid w:val="00840F8F"/>
    <w:rsid w:val="00841E52"/>
    <w:rsid w:val="0084211D"/>
    <w:rsid w:val="00842F44"/>
    <w:rsid w:val="00843594"/>
    <w:rsid w:val="0084378F"/>
    <w:rsid w:val="00843945"/>
    <w:rsid w:val="00843D59"/>
    <w:rsid w:val="00843F4B"/>
    <w:rsid w:val="00843FD1"/>
    <w:rsid w:val="008441B7"/>
    <w:rsid w:val="00844B6F"/>
    <w:rsid w:val="00844DF9"/>
    <w:rsid w:val="008453C6"/>
    <w:rsid w:val="00845D88"/>
    <w:rsid w:val="00846186"/>
    <w:rsid w:val="008463E4"/>
    <w:rsid w:val="00846464"/>
    <w:rsid w:val="00846474"/>
    <w:rsid w:val="00846625"/>
    <w:rsid w:val="00846719"/>
    <w:rsid w:val="00846BEC"/>
    <w:rsid w:val="00846F43"/>
    <w:rsid w:val="00846FA8"/>
    <w:rsid w:val="00847627"/>
    <w:rsid w:val="0084789C"/>
    <w:rsid w:val="00847A6B"/>
    <w:rsid w:val="00847ACC"/>
    <w:rsid w:val="00847B07"/>
    <w:rsid w:val="00847EA1"/>
    <w:rsid w:val="00847F9A"/>
    <w:rsid w:val="00850300"/>
    <w:rsid w:val="0085062F"/>
    <w:rsid w:val="008509EA"/>
    <w:rsid w:val="008519C9"/>
    <w:rsid w:val="00851E51"/>
    <w:rsid w:val="00851ECB"/>
    <w:rsid w:val="00852406"/>
    <w:rsid w:val="00852CF1"/>
    <w:rsid w:val="00852E05"/>
    <w:rsid w:val="00852F4B"/>
    <w:rsid w:val="00853595"/>
    <w:rsid w:val="00853ACA"/>
    <w:rsid w:val="00853CB2"/>
    <w:rsid w:val="008542AD"/>
    <w:rsid w:val="008542B4"/>
    <w:rsid w:val="0085455A"/>
    <w:rsid w:val="00854B0A"/>
    <w:rsid w:val="008559AA"/>
    <w:rsid w:val="00855C9B"/>
    <w:rsid w:val="00855D0D"/>
    <w:rsid w:val="0085612D"/>
    <w:rsid w:val="008568B9"/>
    <w:rsid w:val="00856A2C"/>
    <w:rsid w:val="00856BDB"/>
    <w:rsid w:val="00857DC2"/>
    <w:rsid w:val="0086054C"/>
    <w:rsid w:val="00860679"/>
    <w:rsid w:val="008607D0"/>
    <w:rsid w:val="008608E0"/>
    <w:rsid w:val="00860E25"/>
    <w:rsid w:val="00860E7F"/>
    <w:rsid w:val="0086148C"/>
    <w:rsid w:val="0086162B"/>
    <w:rsid w:val="00861BE5"/>
    <w:rsid w:val="0086218A"/>
    <w:rsid w:val="0086249A"/>
    <w:rsid w:val="0086268A"/>
    <w:rsid w:val="00862BB6"/>
    <w:rsid w:val="008636E0"/>
    <w:rsid w:val="00863C1E"/>
    <w:rsid w:val="00863E27"/>
    <w:rsid w:val="0086434E"/>
    <w:rsid w:val="00864514"/>
    <w:rsid w:val="00865530"/>
    <w:rsid w:val="00866644"/>
    <w:rsid w:val="0086696C"/>
    <w:rsid w:val="00866AE4"/>
    <w:rsid w:val="00866D48"/>
    <w:rsid w:val="00867A5C"/>
    <w:rsid w:val="00867AAB"/>
    <w:rsid w:val="00867D01"/>
    <w:rsid w:val="008703F4"/>
    <w:rsid w:val="00870B54"/>
    <w:rsid w:val="00870D56"/>
    <w:rsid w:val="00870F05"/>
    <w:rsid w:val="00871F9D"/>
    <w:rsid w:val="0087237F"/>
    <w:rsid w:val="0087251F"/>
    <w:rsid w:val="008727B8"/>
    <w:rsid w:val="00872B96"/>
    <w:rsid w:val="0087308E"/>
    <w:rsid w:val="008732ED"/>
    <w:rsid w:val="008733B1"/>
    <w:rsid w:val="00873460"/>
    <w:rsid w:val="00873EA6"/>
    <w:rsid w:val="00874533"/>
    <w:rsid w:val="008748CA"/>
    <w:rsid w:val="00874B5D"/>
    <w:rsid w:val="00874BB4"/>
    <w:rsid w:val="00875930"/>
    <w:rsid w:val="00875E80"/>
    <w:rsid w:val="00875F9B"/>
    <w:rsid w:val="008760E0"/>
    <w:rsid w:val="008761AE"/>
    <w:rsid w:val="0087622C"/>
    <w:rsid w:val="00876820"/>
    <w:rsid w:val="008768F6"/>
    <w:rsid w:val="0087761D"/>
    <w:rsid w:val="0087780E"/>
    <w:rsid w:val="00877893"/>
    <w:rsid w:val="0088037C"/>
    <w:rsid w:val="0088038C"/>
    <w:rsid w:val="008803C5"/>
    <w:rsid w:val="00881174"/>
    <w:rsid w:val="00881693"/>
    <w:rsid w:val="00881A5C"/>
    <w:rsid w:val="00881BA6"/>
    <w:rsid w:val="00881CDC"/>
    <w:rsid w:val="008821D3"/>
    <w:rsid w:val="00883724"/>
    <w:rsid w:val="00883D91"/>
    <w:rsid w:val="00883FDE"/>
    <w:rsid w:val="00883FFA"/>
    <w:rsid w:val="0088438A"/>
    <w:rsid w:val="0088444C"/>
    <w:rsid w:val="00884CCC"/>
    <w:rsid w:val="00884D0F"/>
    <w:rsid w:val="00884E67"/>
    <w:rsid w:val="008850F2"/>
    <w:rsid w:val="0088554E"/>
    <w:rsid w:val="00885A25"/>
    <w:rsid w:val="00885B87"/>
    <w:rsid w:val="00885BAF"/>
    <w:rsid w:val="00885F52"/>
    <w:rsid w:val="008864D8"/>
    <w:rsid w:val="00886754"/>
    <w:rsid w:val="00886851"/>
    <w:rsid w:val="00886B50"/>
    <w:rsid w:val="00886CA4"/>
    <w:rsid w:val="00886ED6"/>
    <w:rsid w:val="0088716F"/>
    <w:rsid w:val="00887CAA"/>
    <w:rsid w:val="00887DA6"/>
    <w:rsid w:val="00887DE0"/>
    <w:rsid w:val="008900E2"/>
    <w:rsid w:val="00890196"/>
    <w:rsid w:val="0089029E"/>
    <w:rsid w:val="008903FC"/>
    <w:rsid w:val="00890965"/>
    <w:rsid w:val="008911F5"/>
    <w:rsid w:val="0089174F"/>
    <w:rsid w:val="008918E5"/>
    <w:rsid w:val="00891A30"/>
    <w:rsid w:val="00892A05"/>
    <w:rsid w:val="00892F80"/>
    <w:rsid w:val="0089300C"/>
    <w:rsid w:val="00893033"/>
    <w:rsid w:val="008933BA"/>
    <w:rsid w:val="0089373E"/>
    <w:rsid w:val="00893C47"/>
    <w:rsid w:val="00893EF3"/>
    <w:rsid w:val="00894BA0"/>
    <w:rsid w:val="00894CA4"/>
    <w:rsid w:val="0089572A"/>
    <w:rsid w:val="008960AC"/>
    <w:rsid w:val="008960AD"/>
    <w:rsid w:val="008966CB"/>
    <w:rsid w:val="00896A24"/>
    <w:rsid w:val="00896C15"/>
    <w:rsid w:val="00896C43"/>
    <w:rsid w:val="0089706F"/>
    <w:rsid w:val="008973EC"/>
    <w:rsid w:val="00897742"/>
    <w:rsid w:val="00897D13"/>
    <w:rsid w:val="00897F13"/>
    <w:rsid w:val="008A024C"/>
    <w:rsid w:val="008A02FD"/>
    <w:rsid w:val="008A0409"/>
    <w:rsid w:val="008A0AA0"/>
    <w:rsid w:val="008A0CED"/>
    <w:rsid w:val="008A0D40"/>
    <w:rsid w:val="008A0DAB"/>
    <w:rsid w:val="008A14D4"/>
    <w:rsid w:val="008A1668"/>
    <w:rsid w:val="008A17DA"/>
    <w:rsid w:val="008A1945"/>
    <w:rsid w:val="008A1AF2"/>
    <w:rsid w:val="008A1DE9"/>
    <w:rsid w:val="008A230E"/>
    <w:rsid w:val="008A248F"/>
    <w:rsid w:val="008A2681"/>
    <w:rsid w:val="008A2757"/>
    <w:rsid w:val="008A33F4"/>
    <w:rsid w:val="008A3B5B"/>
    <w:rsid w:val="008A42FA"/>
    <w:rsid w:val="008A476D"/>
    <w:rsid w:val="008A47BB"/>
    <w:rsid w:val="008A48C1"/>
    <w:rsid w:val="008A4B2E"/>
    <w:rsid w:val="008A4F00"/>
    <w:rsid w:val="008A4FAA"/>
    <w:rsid w:val="008A5866"/>
    <w:rsid w:val="008A58E3"/>
    <w:rsid w:val="008A5AAF"/>
    <w:rsid w:val="008A5D0A"/>
    <w:rsid w:val="008A5E8A"/>
    <w:rsid w:val="008A5EE6"/>
    <w:rsid w:val="008A5FA4"/>
    <w:rsid w:val="008A607A"/>
    <w:rsid w:val="008A6254"/>
    <w:rsid w:val="008A6255"/>
    <w:rsid w:val="008A6816"/>
    <w:rsid w:val="008A6CAD"/>
    <w:rsid w:val="008A718A"/>
    <w:rsid w:val="008A769B"/>
    <w:rsid w:val="008A7FFD"/>
    <w:rsid w:val="008B0273"/>
    <w:rsid w:val="008B0629"/>
    <w:rsid w:val="008B07BD"/>
    <w:rsid w:val="008B08A7"/>
    <w:rsid w:val="008B19EC"/>
    <w:rsid w:val="008B1C33"/>
    <w:rsid w:val="008B2850"/>
    <w:rsid w:val="008B2C59"/>
    <w:rsid w:val="008B2E23"/>
    <w:rsid w:val="008B39B6"/>
    <w:rsid w:val="008B40B3"/>
    <w:rsid w:val="008B4304"/>
    <w:rsid w:val="008B46CC"/>
    <w:rsid w:val="008B48CF"/>
    <w:rsid w:val="008B4AB6"/>
    <w:rsid w:val="008B4DBD"/>
    <w:rsid w:val="008B50AA"/>
    <w:rsid w:val="008B54E7"/>
    <w:rsid w:val="008B5967"/>
    <w:rsid w:val="008B5AA3"/>
    <w:rsid w:val="008B5C62"/>
    <w:rsid w:val="008B5C7A"/>
    <w:rsid w:val="008B60C7"/>
    <w:rsid w:val="008B62F9"/>
    <w:rsid w:val="008B6958"/>
    <w:rsid w:val="008B6B13"/>
    <w:rsid w:val="008B6DF8"/>
    <w:rsid w:val="008B77E0"/>
    <w:rsid w:val="008B7AA0"/>
    <w:rsid w:val="008C047A"/>
    <w:rsid w:val="008C0624"/>
    <w:rsid w:val="008C062A"/>
    <w:rsid w:val="008C0C34"/>
    <w:rsid w:val="008C0F29"/>
    <w:rsid w:val="008C1817"/>
    <w:rsid w:val="008C1A2E"/>
    <w:rsid w:val="008C1BDC"/>
    <w:rsid w:val="008C1DCF"/>
    <w:rsid w:val="008C2547"/>
    <w:rsid w:val="008C2855"/>
    <w:rsid w:val="008C2AD4"/>
    <w:rsid w:val="008C2FBA"/>
    <w:rsid w:val="008C30C4"/>
    <w:rsid w:val="008C3942"/>
    <w:rsid w:val="008C39FF"/>
    <w:rsid w:val="008C4499"/>
    <w:rsid w:val="008C47BA"/>
    <w:rsid w:val="008C5302"/>
    <w:rsid w:val="008C5739"/>
    <w:rsid w:val="008C573E"/>
    <w:rsid w:val="008C5B87"/>
    <w:rsid w:val="008C5ED3"/>
    <w:rsid w:val="008C5F2E"/>
    <w:rsid w:val="008C6561"/>
    <w:rsid w:val="008C6756"/>
    <w:rsid w:val="008C67E0"/>
    <w:rsid w:val="008C6FDA"/>
    <w:rsid w:val="008C7533"/>
    <w:rsid w:val="008C7E3E"/>
    <w:rsid w:val="008D002B"/>
    <w:rsid w:val="008D0D88"/>
    <w:rsid w:val="008D1307"/>
    <w:rsid w:val="008D159B"/>
    <w:rsid w:val="008D1E3B"/>
    <w:rsid w:val="008D1F2A"/>
    <w:rsid w:val="008D216C"/>
    <w:rsid w:val="008D2EC3"/>
    <w:rsid w:val="008D2FFA"/>
    <w:rsid w:val="008D3123"/>
    <w:rsid w:val="008D32C3"/>
    <w:rsid w:val="008D33F8"/>
    <w:rsid w:val="008D3821"/>
    <w:rsid w:val="008D42C8"/>
    <w:rsid w:val="008D4549"/>
    <w:rsid w:val="008D4685"/>
    <w:rsid w:val="008D47E2"/>
    <w:rsid w:val="008D4C18"/>
    <w:rsid w:val="008D4C30"/>
    <w:rsid w:val="008D4E51"/>
    <w:rsid w:val="008D5089"/>
    <w:rsid w:val="008D58EE"/>
    <w:rsid w:val="008D5B31"/>
    <w:rsid w:val="008D678E"/>
    <w:rsid w:val="008D69B8"/>
    <w:rsid w:val="008D6FBF"/>
    <w:rsid w:val="008D7712"/>
    <w:rsid w:val="008D773E"/>
    <w:rsid w:val="008D787A"/>
    <w:rsid w:val="008D79C8"/>
    <w:rsid w:val="008D7D5E"/>
    <w:rsid w:val="008E02D4"/>
    <w:rsid w:val="008E0367"/>
    <w:rsid w:val="008E0430"/>
    <w:rsid w:val="008E09C3"/>
    <w:rsid w:val="008E0C08"/>
    <w:rsid w:val="008E0EDD"/>
    <w:rsid w:val="008E140C"/>
    <w:rsid w:val="008E1B05"/>
    <w:rsid w:val="008E1DEA"/>
    <w:rsid w:val="008E1FEB"/>
    <w:rsid w:val="008E2228"/>
    <w:rsid w:val="008E278B"/>
    <w:rsid w:val="008E2B05"/>
    <w:rsid w:val="008E2F12"/>
    <w:rsid w:val="008E400C"/>
    <w:rsid w:val="008E402F"/>
    <w:rsid w:val="008E4468"/>
    <w:rsid w:val="008E4693"/>
    <w:rsid w:val="008E484A"/>
    <w:rsid w:val="008E5218"/>
    <w:rsid w:val="008E5895"/>
    <w:rsid w:val="008E5B13"/>
    <w:rsid w:val="008E5B17"/>
    <w:rsid w:val="008E5BD5"/>
    <w:rsid w:val="008E5F56"/>
    <w:rsid w:val="008E621C"/>
    <w:rsid w:val="008E6332"/>
    <w:rsid w:val="008E6793"/>
    <w:rsid w:val="008E6BA9"/>
    <w:rsid w:val="008E7075"/>
    <w:rsid w:val="008E7A24"/>
    <w:rsid w:val="008E7C6B"/>
    <w:rsid w:val="008F0205"/>
    <w:rsid w:val="008F060C"/>
    <w:rsid w:val="008F10E0"/>
    <w:rsid w:val="008F1162"/>
    <w:rsid w:val="008F1164"/>
    <w:rsid w:val="008F1623"/>
    <w:rsid w:val="008F17CF"/>
    <w:rsid w:val="008F18C1"/>
    <w:rsid w:val="008F1AFA"/>
    <w:rsid w:val="008F1E17"/>
    <w:rsid w:val="008F1E56"/>
    <w:rsid w:val="008F1F25"/>
    <w:rsid w:val="008F2359"/>
    <w:rsid w:val="008F2496"/>
    <w:rsid w:val="008F28F9"/>
    <w:rsid w:val="008F2DDD"/>
    <w:rsid w:val="008F3126"/>
    <w:rsid w:val="008F33CC"/>
    <w:rsid w:val="008F34AB"/>
    <w:rsid w:val="008F36F6"/>
    <w:rsid w:val="008F37C6"/>
    <w:rsid w:val="008F3894"/>
    <w:rsid w:val="008F3BC2"/>
    <w:rsid w:val="008F3CD3"/>
    <w:rsid w:val="008F3D4F"/>
    <w:rsid w:val="008F418A"/>
    <w:rsid w:val="008F43D3"/>
    <w:rsid w:val="008F4E37"/>
    <w:rsid w:val="008F4E69"/>
    <w:rsid w:val="008F4F1D"/>
    <w:rsid w:val="008F4F5B"/>
    <w:rsid w:val="008F554F"/>
    <w:rsid w:val="008F5736"/>
    <w:rsid w:val="008F58A6"/>
    <w:rsid w:val="008F5C91"/>
    <w:rsid w:val="008F6292"/>
    <w:rsid w:val="008F6C27"/>
    <w:rsid w:val="008F6E3E"/>
    <w:rsid w:val="008F7A15"/>
    <w:rsid w:val="008F7A73"/>
    <w:rsid w:val="008F7E92"/>
    <w:rsid w:val="00900288"/>
    <w:rsid w:val="00900709"/>
    <w:rsid w:val="00901744"/>
    <w:rsid w:val="009017DA"/>
    <w:rsid w:val="009020FB"/>
    <w:rsid w:val="009022F5"/>
    <w:rsid w:val="00902A39"/>
    <w:rsid w:val="00902C54"/>
    <w:rsid w:val="00902DA1"/>
    <w:rsid w:val="009031C3"/>
    <w:rsid w:val="009032D6"/>
    <w:rsid w:val="0090366F"/>
    <w:rsid w:val="009039DE"/>
    <w:rsid w:val="00903BD2"/>
    <w:rsid w:val="0090408B"/>
    <w:rsid w:val="00904322"/>
    <w:rsid w:val="009043EB"/>
    <w:rsid w:val="00904888"/>
    <w:rsid w:val="00904F40"/>
    <w:rsid w:val="0090502E"/>
    <w:rsid w:val="00905E54"/>
    <w:rsid w:val="00906247"/>
    <w:rsid w:val="00906582"/>
    <w:rsid w:val="00906B3C"/>
    <w:rsid w:val="00906BD6"/>
    <w:rsid w:val="00906D45"/>
    <w:rsid w:val="00906DC4"/>
    <w:rsid w:val="00907A1C"/>
    <w:rsid w:val="00907D49"/>
    <w:rsid w:val="00907DA8"/>
    <w:rsid w:val="00907F97"/>
    <w:rsid w:val="0091077A"/>
    <w:rsid w:val="0091078F"/>
    <w:rsid w:val="00910ACE"/>
    <w:rsid w:val="0091113E"/>
    <w:rsid w:val="00912036"/>
    <w:rsid w:val="009121CF"/>
    <w:rsid w:val="0091235C"/>
    <w:rsid w:val="00912454"/>
    <w:rsid w:val="00912CDF"/>
    <w:rsid w:val="009139AA"/>
    <w:rsid w:val="00913A35"/>
    <w:rsid w:val="00913D3C"/>
    <w:rsid w:val="00913DB1"/>
    <w:rsid w:val="00913E09"/>
    <w:rsid w:val="00914238"/>
    <w:rsid w:val="00914606"/>
    <w:rsid w:val="009149A9"/>
    <w:rsid w:val="00914D47"/>
    <w:rsid w:val="00915039"/>
    <w:rsid w:val="009152F6"/>
    <w:rsid w:val="009166DE"/>
    <w:rsid w:val="00916992"/>
    <w:rsid w:val="00916D89"/>
    <w:rsid w:val="009172F8"/>
    <w:rsid w:val="00917687"/>
    <w:rsid w:val="00917BCB"/>
    <w:rsid w:val="009201BC"/>
    <w:rsid w:val="00920B74"/>
    <w:rsid w:val="00920E79"/>
    <w:rsid w:val="00921240"/>
    <w:rsid w:val="0092125F"/>
    <w:rsid w:val="00921358"/>
    <w:rsid w:val="00921C5E"/>
    <w:rsid w:val="00921E91"/>
    <w:rsid w:val="0092256A"/>
    <w:rsid w:val="00922B94"/>
    <w:rsid w:val="00922C0F"/>
    <w:rsid w:val="00923149"/>
    <w:rsid w:val="00923222"/>
    <w:rsid w:val="0092339E"/>
    <w:rsid w:val="00923824"/>
    <w:rsid w:val="00923906"/>
    <w:rsid w:val="00924298"/>
    <w:rsid w:val="009247EF"/>
    <w:rsid w:val="00924851"/>
    <w:rsid w:val="009249AA"/>
    <w:rsid w:val="00924BC7"/>
    <w:rsid w:val="009251A2"/>
    <w:rsid w:val="009253B7"/>
    <w:rsid w:val="00925510"/>
    <w:rsid w:val="009256B1"/>
    <w:rsid w:val="00925708"/>
    <w:rsid w:val="00925CA4"/>
    <w:rsid w:val="00925D4A"/>
    <w:rsid w:val="00925D97"/>
    <w:rsid w:val="00926456"/>
    <w:rsid w:val="0092664C"/>
    <w:rsid w:val="009267A6"/>
    <w:rsid w:val="00926FB2"/>
    <w:rsid w:val="00927057"/>
    <w:rsid w:val="009274DC"/>
    <w:rsid w:val="00927F2C"/>
    <w:rsid w:val="00927F94"/>
    <w:rsid w:val="00930010"/>
    <w:rsid w:val="009305C1"/>
    <w:rsid w:val="00930617"/>
    <w:rsid w:val="0093084E"/>
    <w:rsid w:val="00930D43"/>
    <w:rsid w:val="00930F1D"/>
    <w:rsid w:val="009314BA"/>
    <w:rsid w:val="009319FF"/>
    <w:rsid w:val="00931A53"/>
    <w:rsid w:val="00931C2D"/>
    <w:rsid w:val="00931C7E"/>
    <w:rsid w:val="00931E84"/>
    <w:rsid w:val="00931EAD"/>
    <w:rsid w:val="009320BB"/>
    <w:rsid w:val="00932172"/>
    <w:rsid w:val="00932706"/>
    <w:rsid w:val="009328F8"/>
    <w:rsid w:val="00933480"/>
    <w:rsid w:val="00933DFC"/>
    <w:rsid w:val="00933EA1"/>
    <w:rsid w:val="00934613"/>
    <w:rsid w:val="00935072"/>
    <w:rsid w:val="00935209"/>
    <w:rsid w:val="00935229"/>
    <w:rsid w:val="0093549A"/>
    <w:rsid w:val="009356DF"/>
    <w:rsid w:val="009357F3"/>
    <w:rsid w:val="0093609F"/>
    <w:rsid w:val="00936329"/>
    <w:rsid w:val="009369FC"/>
    <w:rsid w:val="00937532"/>
    <w:rsid w:val="00937724"/>
    <w:rsid w:val="0093778B"/>
    <w:rsid w:val="009401BC"/>
    <w:rsid w:val="00940486"/>
    <w:rsid w:val="00940761"/>
    <w:rsid w:val="00940794"/>
    <w:rsid w:val="00940B9C"/>
    <w:rsid w:val="00940D8C"/>
    <w:rsid w:val="00941026"/>
    <w:rsid w:val="009415C7"/>
    <w:rsid w:val="009415D8"/>
    <w:rsid w:val="00941C45"/>
    <w:rsid w:val="00942009"/>
    <w:rsid w:val="0094282B"/>
    <w:rsid w:val="00942D22"/>
    <w:rsid w:val="00943139"/>
    <w:rsid w:val="00943197"/>
    <w:rsid w:val="00943759"/>
    <w:rsid w:val="00943A11"/>
    <w:rsid w:val="00943A35"/>
    <w:rsid w:val="00943C1B"/>
    <w:rsid w:val="00943F5D"/>
    <w:rsid w:val="00944384"/>
    <w:rsid w:val="00944D6D"/>
    <w:rsid w:val="00945072"/>
    <w:rsid w:val="009456EC"/>
    <w:rsid w:val="00945E18"/>
    <w:rsid w:val="009461CA"/>
    <w:rsid w:val="00946604"/>
    <w:rsid w:val="0094661B"/>
    <w:rsid w:val="0094679F"/>
    <w:rsid w:val="009468A7"/>
    <w:rsid w:val="00946D83"/>
    <w:rsid w:val="00946D9C"/>
    <w:rsid w:val="00950614"/>
    <w:rsid w:val="00951125"/>
    <w:rsid w:val="00951176"/>
    <w:rsid w:val="0095122F"/>
    <w:rsid w:val="00951885"/>
    <w:rsid w:val="009518BB"/>
    <w:rsid w:val="00951AA9"/>
    <w:rsid w:val="00951F69"/>
    <w:rsid w:val="00952E5B"/>
    <w:rsid w:val="0095366B"/>
    <w:rsid w:val="00953895"/>
    <w:rsid w:val="00953AAB"/>
    <w:rsid w:val="00953CE2"/>
    <w:rsid w:val="009542D1"/>
    <w:rsid w:val="009543D5"/>
    <w:rsid w:val="0095483C"/>
    <w:rsid w:val="009549E1"/>
    <w:rsid w:val="00954A21"/>
    <w:rsid w:val="00954B07"/>
    <w:rsid w:val="00954E59"/>
    <w:rsid w:val="00955D1A"/>
    <w:rsid w:val="00955F53"/>
    <w:rsid w:val="00956232"/>
    <w:rsid w:val="00956753"/>
    <w:rsid w:val="00956B5C"/>
    <w:rsid w:val="00956CA3"/>
    <w:rsid w:val="009602F7"/>
    <w:rsid w:val="00960383"/>
    <w:rsid w:val="0096109F"/>
    <w:rsid w:val="009610EF"/>
    <w:rsid w:val="00961470"/>
    <w:rsid w:val="00961694"/>
    <w:rsid w:val="00961976"/>
    <w:rsid w:val="00961AB8"/>
    <w:rsid w:val="00961D24"/>
    <w:rsid w:val="00961D93"/>
    <w:rsid w:val="00961ECE"/>
    <w:rsid w:val="00962951"/>
    <w:rsid w:val="00962F1B"/>
    <w:rsid w:val="00963219"/>
    <w:rsid w:val="009634D7"/>
    <w:rsid w:val="0096393D"/>
    <w:rsid w:val="00963BB3"/>
    <w:rsid w:val="00964020"/>
    <w:rsid w:val="009642BC"/>
    <w:rsid w:val="00965421"/>
    <w:rsid w:val="009657D1"/>
    <w:rsid w:val="00965AC8"/>
    <w:rsid w:val="00966002"/>
    <w:rsid w:val="00966432"/>
    <w:rsid w:val="00966804"/>
    <w:rsid w:val="009669B2"/>
    <w:rsid w:val="00966E3E"/>
    <w:rsid w:val="00966EC6"/>
    <w:rsid w:val="00966F7B"/>
    <w:rsid w:val="00967A56"/>
    <w:rsid w:val="00967D51"/>
    <w:rsid w:val="00967D70"/>
    <w:rsid w:val="00967F5E"/>
    <w:rsid w:val="009705E8"/>
    <w:rsid w:val="00970858"/>
    <w:rsid w:val="00970E7A"/>
    <w:rsid w:val="0097172E"/>
    <w:rsid w:val="009717D2"/>
    <w:rsid w:val="00971888"/>
    <w:rsid w:val="00971CC0"/>
    <w:rsid w:val="009721E1"/>
    <w:rsid w:val="00972200"/>
    <w:rsid w:val="00972B0F"/>
    <w:rsid w:val="00972DD7"/>
    <w:rsid w:val="00972ED7"/>
    <w:rsid w:val="009730B7"/>
    <w:rsid w:val="00973289"/>
    <w:rsid w:val="0097337C"/>
    <w:rsid w:val="009733E2"/>
    <w:rsid w:val="00973B80"/>
    <w:rsid w:val="00973C14"/>
    <w:rsid w:val="00973D49"/>
    <w:rsid w:val="00973D8B"/>
    <w:rsid w:val="00973E46"/>
    <w:rsid w:val="00974076"/>
    <w:rsid w:val="0097428C"/>
    <w:rsid w:val="0097474F"/>
    <w:rsid w:val="00974893"/>
    <w:rsid w:val="00974D36"/>
    <w:rsid w:val="00975347"/>
    <w:rsid w:val="00975544"/>
    <w:rsid w:val="00975FA2"/>
    <w:rsid w:val="00976545"/>
    <w:rsid w:val="00977241"/>
    <w:rsid w:val="00977315"/>
    <w:rsid w:val="009779CC"/>
    <w:rsid w:val="00977E2B"/>
    <w:rsid w:val="00980099"/>
    <w:rsid w:val="0098044E"/>
    <w:rsid w:val="0098059D"/>
    <w:rsid w:val="00980C26"/>
    <w:rsid w:val="00981A29"/>
    <w:rsid w:val="00981C3A"/>
    <w:rsid w:val="00981EDF"/>
    <w:rsid w:val="00982558"/>
    <w:rsid w:val="009827FC"/>
    <w:rsid w:val="00982B97"/>
    <w:rsid w:val="00982FE7"/>
    <w:rsid w:val="009830FB"/>
    <w:rsid w:val="00983112"/>
    <w:rsid w:val="009839D9"/>
    <w:rsid w:val="00983E3A"/>
    <w:rsid w:val="00983EC4"/>
    <w:rsid w:val="009840E8"/>
    <w:rsid w:val="009841C3"/>
    <w:rsid w:val="009841D5"/>
    <w:rsid w:val="009843B0"/>
    <w:rsid w:val="00984818"/>
    <w:rsid w:val="00984B93"/>
    <w:rsid w:val="00985825"/>
    <w:rsid w:val="009859DB"/>
    <w:rsid w:val="00985BCC"/>
    <w:rsid w:val="00985C02"/>
    <w:rsid w:val="00985CA1"/>
    <w:rsid w:val="00986208"/>
    <w:rsid w:val="009863A8"/>
    <w:rsid w:val="009866F5"/>
    <w:rsid w:val="00986D74"/>
    <w:rsid w:val="00986F16"/>
    <w:rsid w:val="00987116"/>
    <w:rsid w:val="009871E2"/>
    <w:rsid w:val="00987324"/>
    <w:rsid w:val="00987DBB"/>
    <w:rsid w:val="00990634"/>
    <w:rsid w:val="00990910"/>
    <w:rsid w:val="0099096A"/>
    <w:rsid w:val="00990A40"/>
    <w:rsid w:val="00990BC4"/>
    <w:rsid w:val="00991050"/>
    <w:rsid w:val="0099186C"/>
    <w:rsid w:val="00991950"/>
    <w:rsid w:val="00992074"/>
    <w:rsid w:val="00992331"/>
    <w:rsid w:val="00992EA1"/>
    <w:rsid w:val="009930D5"/>
    <w:rsid w:val="00993158"/>
    <w:rsid w:val="00993515"/>
    <w:rsid w:val="00993540"/>
    <w:rsid w:val="00993E6D"/>
    <w:rsid w:val="009940EF"/>
    <w:rsid w:val="0099437A"/>
    <w:rsid w:val="00994639"/>
    <w:rsid w:val="00994742"/>
    <w:rsid w:val="00995210"/>
    <w:rsid w:val="00995302"/>
    <w:rsid w:val="0099554E"/>
    <w:rsid w:val="009956C0"/>
    <w:rsid w:val="009957C5"/>
    <w:rsid w:val="00995850"/>
    <w:rsid w:val="00995ABD"/>
    <w:rsid w:val="00995C06"/>
    <w:rsid w:val="00996106"/>
    <w:rsid w:val="00996BFB"/>
    <w:rsid w:val="00996D45"/>
    <w:rsid w:val="009979B3"/>
    <w:rsid w:val="00997DA3"/>
    <w:rsid w:val="009A00E4"/>
    <w:rsid w:val="009A0346"/>
    <w:rsid w:val="009A0529"/>
    <w:rsid w:val="009A0A85"/>
    <w:rsid w:val="009A0C01"/>
    <w:rsid w:val="009A0C21"/>
    <w:rsid w:val="009A0E14"/>
    <w:rsid w:val="009A0F46"/>
    <w:rsid w:val="009A1661"/>
    <w:rsid w:val="009A1C20"/>
    <w:rsid w:val="009A2333"/>
    <w:rsid w:val="009A25BD"/>
    <w:rsid w:val="009A265D"/>
    <w:rsid w:val="009A2F3E"/>
    <w:rsid w:val="009A3350"/>
    <w:rsid w:val="009A351E"/>
    <w:rsid w:val="009A3AD5"/>
    <w:rsid w:val="009A46BA"/>
    <w:rsid w:val="009A476D"/>
    <w:rsid w:val="009A48E1"/>
    <w:rsid w:val="009A4D6A"/>
    <w:rsid w:val="009A4EAE"/>
    <w:rsid w:val="009A52D9"/>
    <w:rsid w:val="009A569D"/>
    <w:rsid w:val="009A5A8A"/>
    <w:rsid w:val="009A5DAB"/>
    <w:rsid w:val="009A5EC8"/>
    <w:rsid w:val="009A607C"/>
    <w:rsid w:val="009A64C8"/>
    <w:rsid w:val="009A6554"/>
    <w:rsid w:val="009A675F"/>
    <w:rsid w:val="009A6A39"/>
    <w:rsid w:val="009A6BDE"/>
    <w:rsid w:val="009A6D66"/>
    <w:rsid w:val="009A6F0C"/>
    <w:rsid w:val="009A7201"/>
    <w:rsid w:val="009A7676"/>
    <w:rsid w:val="009A7A23"/>
    <w:rsid w:val="009B052B"/>
    <w:rsid w:val="009B066A"/>
    <w:rsid w:val="009B128A"/>
    <w:rsid w:val="009B12B3"/>
    <w:rsid w:val="009B141F"/>
    <w:rsid w:val="009B1DBF"/>
    <w:rsid w:val="009B1E08"/>
    <w:rsid w:val="009B2270"/>
    <w:rsid w:val="009B2484"/>
    <w:rsid w:val="009B2586"/>
    <w:rsid w:val="009B2872"/>
    <w:rsid w:val="009B2B48"/>
    <w:rsid w:val="009B2CA4"/>
    <w:rsid w:val="009B2DC9"/>
    <w:rsid w:val="009B35D7"/>
    <w:rsid w:val="009B3C92"/>
    <w:rsid w:val="009B3DFD"/>
    <w:rsid w:val="009B4298"/>
    <w:rsid w:val="009B45DC"/>
    <w:rsid w:val="009B471B"/>
    <w:rsid w:val="009B4BA4"/>
    <w:rsid w:val="009B4BA5"/>
    <w:rsid w:val="009B52E3"/>
    <w:rsid w:val="009B541A"/>
    <w:rsid w:val="009B548F"/>
    <w:rsid w:val="009B56C2"/>
    <w:rsid w:val="009B5D2C"/>
    <w:rsid w:val="009B6825"/>
    <w:rsid w:val="009B710E"/>
    <w:rsid w:val="009B716B"/>
    <w:rsid w:val="009B7317"/>
    <w:rsid w:val="009B732C"/>
    <w:rsid w:val="009B7334"/>
    <w:rsid w:val="009B748F"/>
    <w:rsid w:val="009B7ACD"/>
    <w:rsid w:val="009B7FBE"/>
    <w:rsid w:val="009C0526"/>
    <w:rsid w:val="009C078D"/>
    <w:rsid w:val="009C09CA"/>
    <w:rsid w:val="009C0C85"/>
    <w:rsid w:val="009C0D1A"/>
    <w:rsid w:val="009C157A"/>
    <w:rsid w:val="009C1772"/>
    <w:rsid w:val="009C1925"/>
    <w:rsid w:val="009C1C32"/>
    <w:rsid w:val="009C1C50"/>
    <w:rsid w:val="009C1DD8"/>
    <w:rsid w:val="009C1EAC"/>
    <w:rsid w:val="009C203F"/>
    <w:rsid w:val="009C23B9"/>
    <w:rsid w:val="009C2417"/>
    <w:rsid w:val="009C26D7"/>
    <w:rsid w:val="009C2750"/>
    <w:rsid w:val="009C2A4C"/>
    <w:rsid w:val="009C2E4F"/>
    <w:rsid w:val="009C30EE"/>
    <w:rsid w:val="009C3D0D"/>
    <w:rsid w:val="009C3FC1"/>
    <w:rsid w:val="009C3FE5"/>
    <w:rsid w:val="009C48CF"/>
    <w:rsid w:val="009C48F6"/>
    <w:rsid w:val="009C4989"/>
    <w:rsid w:val="009C4B0B"/>
    <w:rsid w:val="009C4DB9"/>
    <w:rsid w:val="009C5572"/>
    <w:rsid w:val="009C5CDD"/>
    <w:rsid w:val="009C62B4"/>
    <w:rsid w:val="009C68FA"/>
    <w:rsid w:val="009C7039"/>
    <w:rsid w:val="009C711C"/>
    <w:rsid w:val="009C746E"/>
    <w:rsid w:val="009C7DD1"/>
    <w:rsid w:val="009C7DF0"/>
    <w:rsid w:val="009D05DD"/>
    <w:rsid w:val="009D11F3"/>
    <w:rsid w:val="009D1273"/>
    <w:rsid w:val="009D160A"/>
    <w:rsid w:val="009D199E"/>
    <w:rsid w:val="009D19DC"/>
    <w:rsid w:val="009D1D98"/>
    <w:rsid w:val="009D1F24"/>
    <w:rsid w:val="009D1FC0"/>
    <w:rsid w:val="009D204E"/>
    <w:rsid w:val="009D2457"/>
    <w:rsid w:val="009D2E80"/>
    <w:rsid w:val="009D4030"/>
    <w:rsid w:val="009D42BF"/>
    <w:rsid w:val="009D500F"/>
    <w:rsid w:val="009D5702"/>
    <w:rsid w:val="009D5BBA"/>
    <w:rsid w:val="009D61D5"/>
    <w:rsid w:val="009D6324"/>
    <w:rsid w:val="009D6562"/>
    <w:rsid w:val="009D6819"/>
    <w:rsid w:val="009D6925"/>
    <w:rsid w:val="009D76D7"/>
    <w:rsid w:val="009D77CA"/>
    <w:rsid w:val="009D788E"/>
    <w:rsid w:val="009D7A2D"/>
    <w:rsid w:val="009D7F56"/>
    <w:rsid w:val="009E0113"/>
    <w:rsid w:val="009E0705"/>
    <w:rsid w:val="009E0C02"/>
    <w:rsid w:val="009E0E73"/>
    <w:rsid w:val="009E115D"/>
    <w:rsid w:val="009E12CD"/>
    <w:rsid w:val="009E1588"/>
    <w:rsid w:val="009E1BF8"/>
    <w:rsid w:val="009E1D5B"/>
    <w:rsid w:val="009E206F"/>
    <w:rsid w:val="009E2334"/>
    <w:rsid w:val="009E2807"/>
    <w:rsid w:val="009E2CEC"/>
    <w:rsid w:val="009E2CF4"/>
    <w:rsid w:val="009E2E79"/>
    <w:rsid w:val="009E3391"/>
    <w:rsid w:val="009E37E3"/>
    <w:rsid w:val="009E3A60"/>
    <w:rsid w:val="009E3BA0"/>
    <w:rsid w:val="009E3C0D"/>
    <w:rsid w:val="009E4385"/>
    <w:rsid w:val="009E453C"/>
    <w:rsid w:val="009E496F"/>
    <w:rsid w:val="009E5476"/>
    <w:rsid w:val="009E54BA"/>
    <w:rsid w:val="009E5737"/>
    <w:rsid w:val="009E5C3E"/>
    <w:rsid w:val="009E62A1"/>
    <w:rsid w:val="009E6432"/>
    <w:rsid w:val="009E6799"/>
    <w:rsid w:val="009E689A"/>
    <w:rsid w:val="009E6D58"/>
    <w:rsid w:val="009E6DE3"/>
    <w:rsid w:val="009E6FB4"/>
    <w:rsid w:val="009E77DB"/>
    <w:rsid w:val="009E7A28"/>
    <w:rsid w:val="009F0613"/>
    <w:rsid w:val="009F0755"/>
    <w:rsid w:val="009F0B7D"/>
    <w:rsid w:val="009F0D84"/>
    <w:rsid w:val="009F1738"/>
    <w:rsid w:val="009F2212"/>
    <w:rsid w:val="009F2273"/>
    <w:rsid w:val="009F237E"/>
    <w:rsid w:val="009F25F4"/>
    <w:rsid w:val="009F2C26"/>
    <w:rsid w:val="009F2D32"/>
    <w:rsid w:val="009F2F78"/>
    <w:rsid w:val="009F31F4"/>
    <w:rsid w:val="009F3A26"/>
    <w:rsid w:val="009F3C56"/>
    <w:rsid w:val="009F3F97"/>
    <w:rsid w:val="009F4763"/>
    <w:rsid w:val="009F57C6"/>
    <w:rsid w:val="009F5BDE"/>
    <w:rsid w:val="009F7E63"/>
    <w:rsid w:val="00A00450"/>
    <w:rsid w:val="00A007C9"/>
    <w:rsid w:val="00A008A8"/>
    <w:rsid w:val="00A00FA0"/>
    <w:rsid w:val="00A00FBA"/>
    <w:rsid w:val="00A01245"/>
    <w:rsid w:val="00A01304"/>
    <w:rsid w:val="00A01813"/>
    <w:rsid w:val="00A01FB3"/>
    <w:rsid w:val="00A0259C"/>
    <w:rsid w:val="00A02624"/>
    <w:rsid w:val="00A0267D"/>
    <w:rsid w:val="00A027F5"/>
    <w:rsid w:val="00A02A3A"/>
    <w:rsid w:val="00A02A91"/>
    <w:rsid w:val="00A02EC3"/>
    <w:rsid w:val="00A035B4"/>
    <w:rsid w:val="00A036E7"/>
    <w:rsid w:val="00A038F0"/>
    <w:rsid w:val="00A03C20"/>
    <w:rsid w:val="00A03EB5"/>
    <w:rsid w:val="00A03EF1"/>
    <w:rsid w:val="00A0425E"/>
    <w:rsid w:val="00A046B4"/>
    <w:rsid w:val="00A04827"/>
    <w:rsid w:val="00A04AB0"/>
    <w:rsid w:val="00A04DC6"/>
    <w:rsid w:val="00A04DFC"/>
    <w:rsid w:val="00A05207"/>
    <w:rsid w:val="00A053DD"/>
    <w:rsid w:val="00A05718"/>
    <w:rsid w:val="00A057E4"/>
    <w:rsid w:val="00A05BD1"/>
    <w:rsid w:val="00A05D79"/>
    <w:rsid w:val="00A0618D"/>
    <w:rsid w:val="00A0658D"/>
    <w:rsid w:val="00A0660B"/>
    <w:rsid w:val="00A0665B"/>
    <w:rsid w:val="00A06C89"/>
    <w:rsid w:val="00A07094"/>
    <w:rsid w:val="00A0714C"/>
    <w:rsid w:val="00A07D5E"/>
    <w:rsid w:val="00A07FAF"/>
    <w:rsid w:val="00A100BE"/>
    <w:rsid w:val="00A1026E"/>
    <w:rsid w:val="00A105D7"/>
    <w:rsid w:val="00A10A73"/>
    <w:rsid w:val="00A10D9F"/>
    <w:rsid w:val="00A11D84"/>
    <w:rsid w:val="00A1201E"/>
    <w:rsid w:val="00A12048"/>
    <w:rsid w:val="00A1213F"/>
    <w:rsid w:val="00A12A19"/>
    <w:rsid w:val="00A12B71"/>
    <w:rsid w:val="00A12BF7"/>
    <w:rsid w:val="00A12C05"/>
    <w:rsid w:val="00A12C9E"/>
    <w:rsid w:val="00A1343C"/>
    <w:rsid w:val="00A13699"/>
    <w:rsid w:val="00A13A0D"/>
    <w:rsid w:val="00A13E64"/>
    <w:rsid w:val="00A14072"/>
    <w:rsid w:val="00A14333"/>
    <w:rsid w:val="00A14431"/>
    <w:rsid w:val="00A144A2"/>
    <w:rsid w:val="00A14D2A"/>
    <w:rsid w:val="00A14EDC"/>
    <w:rsid w:val="00A152B6"/>
    <w:rsid w:val="00A15D98"/>
    <w:rsid w:val="00A164FF"/>
    <w:rsid w:val="00A165C6"/>
    <w:rsid w:val="00A167E5"/>
    <w:rsid w:val="00A16F44"/>
    <w:rsid w:val="00A1720C"/>
    <w:rsid w:val="00A17573"/>
    <w:rsid w:val="00A17816"/>
    <w:rsid w:val="00A205EF"/>
    <w:rsid w:val="00A206B4"/>
    <w:rsid w:val="00A20C31"/>
    <w:rsid w:val="00A20DC9"/>
    <w:rsid w:val="00A22595"/>
    <w:rsid w:val="00A228E0"/>
    <w:rsid w:val="00A22C77"/>
    <w:rsid w:val="00A22C83"/>
    <w:rsid w:val="00A22D03"/>
    <w:rsid w:val="00A235F8"/>
    <w:rsid w:val="00A23728"/>
    <w:rsid w:val="00A23A45"/>
    <w:rsid w:val="00A23EC2"/>
    <w:rsid w:val="00A23F85"/>
    <w:rsid w:val="00A24133"/>
    <w:rsid w:val="00A2439A"/>
    <w:rsid w:val="00A245DF"/>
    <w:rsid w:val="00A245F4"/>
    <w:rsid w:val="00A24AAB"/>
    <w:rsid w:val="00A24B7B"/>
    <w:rsid w:val="00A24E40"/>
    <w:rsid w:val="00A2551B"/>
    <w:rsid w:val="00A25AEE"/>
    <w:rsid w:val="00A25E1C"/>
    <w:rsid w:val="00A2621E"/>
    <w:rsid w:val="00A26796"/>
    <w:rsid w:val="00A2693D"/>
    <w:rsid w:val="00A26A6B"/>
    <w:rsid w:val="00A27870"/>
    <w:rsid w:val="00A27A98"/>
    <w:rsid w:val="00A30539"/>
    <w:rsid w:val="00A305AC"/>
    <w:rsid w:val="00A3099F"/>
    <w:rsid w:val="00A30ED0"/>
    <w:rsid w:val="00A313C3"/>
    <w:rsid w:val="00A3144C"/>
    <w:rsid w:val="00A31542"/>
    <w:rsid w:val="00A316A9"/>
    <w:rsid w:val="00A31B51"/>
    <w:rsid w:val="00A31D61"/>
    <w:rsid w:val="00A3422A"/>
    <w:rsid w:val="00A34551"/>
    <w:rsid w:val="00A354DA"/>
    <w:rsid w:val="00A3569C"/>
    <w:rsid w:val="00A357C4"/>
    <w:rsid w:val="00A358A2"/>
    <w:rsid w:val="00A35DA8"/>
    <w:rsid w:val="00A35F64"/>
    <w:rsid w:val="00A36360"/>
    <w:rsid w:val="00A3711D"/>
    <w:rsid w:val="00A37177"/>
    <w:rsid w:val="00A37352"/>
    <w:rsid w:val="00A373FC"/>
    <w:rsid w:val="00A37630"/>
    <w:rsid w:val="00A37D7B"/>
    <w:rsid w:val="00A40540"/>
    <w:rsid w:val="00A406DE"/>
    <w:rsid w:val="00A40888"/>
    <w:rsid w:val="00A40AC2"/>
    <w:rsid w:val="00A40CEF"/>
    <w:rsid w:val="00A40EC0"/>
    <w:rsid w:val="00A40F70"/>
    <w:rsid w:val="00A4114E"/>
    <w:rsid w:val="00A412D6"/>
    <w:rsid w:val="00A42120"/>
    <w:rsid w:val="00A4248E"/>
    <w:rsid w:val="00A429C4"/>
    <w:rsid w:val="00A42DFF"/>
    <w:rsid w:val="00A4300F"/>
    <w:rsid w:val="00A4321F"/>
    <w:rsid w:val="00A432E3"/>
    <w:rsid w:val="00A43363"/>
    <w:rsid w:val="00A43DDF"/>
    <w:rsid w:val="00A44057"/>
    <w:rsid w:val="00A44372"/>
    <w:rsid w:val="00A44440"/>
    <w:rsid w:val="00A44605"/>
    <w:rsid w:val="00A44F99"/>
    <w:rsid w:val="00A45123"/>
    <w:rsid w:val="00A45228"/>
    <w:rsid w:val="00A4524A"/>
    <w:rsid w:val="00A4558F"/>
    <w:rsid w:val="00A45FFC"/>
    <w:rsid w:val="00A46090"/>
    <w:rsid w:val="00A462AC"/>
    <w:rsid w:val="00A46966"/>
    <w:rsid w:val="00A46A71"/>
    <w:rsid w:val="00A46BDB"/>
    <w:rsid w:val="00A46BFE"/>
    <w:rsid w:val="00A46D35"/>
    <w:rsid w:val="00A46D4F"/>
    <w:rsid w:val="00A46FF3"/>
    <w:rsid w:val="00A47384"/>
    <w:rsid w:val="00A475E1"/>
    <w:rsid w:val="00A47B14"/>
    <w:rsid w:val="00A47FCE"/>
    <w:rsid w:val="00A50259"/>
    <w:rsid w:val="00A50761"/>
    <w:rsid w:val="00A509B6"/>
    <w:rsid w:val="00A516B4"/>
    <w:rsid w:val="00A517EE"/>
    <w:rsid w:val="00A51BE7"/>
    <w:rsid w:val="00A51E85"/>
    <w:rsid w:val="00A51F49"/>
    <w:rsid w:val="00A521BA"/>
    <w:rsid w:val="00A522C0"/>
    <w:rsid w:val="00A523F1"/>
    <w:rsid w:val="00A52900"/>
    <w:rsid w:val="00A52DF6"/>
    <w:rsid w:val="00A53750"/>
    <w:rsid w:val="00A538F9"/>
    <w:rsid w:val="00A5393D"/>
    <w:rsid w:val="00A53E19"/>
    <w:rsid w:val="00A53E35"/>
    <w:rsid w:val="00A53EBE"/>
    <w:rsid w:val="00A5453C"/>
    <w:rsid w:val="00A54A9A"/>
    <w:rsid w:val="00A54B1E"/>
    <w:rsid w:val="00A54D32"/>
    <w:rsid w:val="00A54E5D"/>
    <w:rsid w:val="00A5509A"/>
    <w:rsid w:val="00A550BA"/>
    <w:rsid w:val="00A55630"/>
    <w:rsid w:val="00A5569C"/>
    <w:rsid w:val="00A556F5"/>
    <w:rsid w:val="00A5608D"/>
    <w:rsid w:val="00A56E0D"/>
    <w:rsid w:val="00A56EA7"/>
    <w:rsid w:val="00A57243"/>
    <w:rsid w:val="00A57D2E"/>
    <w:rsid w:val="00A60119"/>
    <w:rsid w:val="00A604CA"/>
    <w:rsid w:val="00A60A94"/>
    <w:rsid w:val="00A60C8F"/>
    <w:rsid w:val="00A60E91"/>
    <w:rsid w:val="00A60EB8"/>
    <w:rsid w:val="00A61016"/>
    <w:rsid w:val="00A6112A"/>
    <w:rsid w:val="00A61293"/>
    <w:rsid w:val="00A6147C"/>
    <w:rsid w:val="00A6167C"/>
    <w:rsid w:val="00A617A6"/>
    <w:rsid w:val="00A617DB"/>
    <w:rsid w:val="00A61A0D"/>
    <w:rsid w:val="00A61E00"/>
    <w:rsid w:val="00A623C5"/>
    <w:rsid w:val="00A6329A"/>
    <w:rsid w:val="00A6389A"/>
    <w:rsid w:val="00A63E03"/>
    <w:rsid w:val="00A63E12"/>
    <w:rsid w:val="00A63FFA"/>
    <w:rsid w:val="00A64081"/>
    <w:rsid w:val="00A642E7"/>
    <w:rsid w:val="00A647D7"/>
    <w:rsid w:val="00A648DF"/>
    <w:rsid w:val="00A648E2"/>
    <w:rsid w:val="00A65674"/>
    <w:rsid w:val="00A65815"/>
    <w:rsid w:val="00A66097"/>
    <w:rsid w:val="00A66B81"/>
    <w:rsid w:val="00A66E0B"/>
    <w:rsid w:val="00A67589"/>
    <w:rsid w:val="00A677B5"/>
    <w:rsid w:val="00A7023E"/>
    <w:rsid w:val="00A7059B"/>
    <w:rsid w:val="00A70AE7"/>
    <w:rsid w:val="00A70FD7"/>
    <w:rsid w:val="00A71095"/>
    <w:rsid w:val="00A71113"/>
    <w:rsid w:val="00A713FB"/>
    <w:rsid w:val="00A71585"/>
    <w:rsid w:val="00A715B5"/>
    <w:rsid w:val="00A71694"/>
    <w:rsid w:val="00A716E5"/>
    <w:rsid w:val="00A71778"/>
    <w:rsid w:val="00A71908"/>
    <w:rsid w:val="00A71B67"/>
    <w:rsid w:val="00A71F53"/>
    <w:rsid w:val="00A72326"/>
    <w:rsid w:val="00A72EE5"/>
    <w:rsid w:val="00A73A90"/>
    <w:rsid w:val="00A74114"/>
    <w:rsid w:val="00A741A3"/>
    <w:rsid w:val="00A74248"/>
    <w:rsid w:val="00A74571"/>
    <w:rsid w:val="00A7556C"/>
    <w:rsid w:val="00A75674"/>
    <w:rsid w:val="00A7574C"/>
    <w:rsid w:val="00A75AED"/>
    <w:rsid w:val="00A7637C"/>
    <w:rsid w:val="00A77109"/>
    <w:rsid w:val="00A771E7"/>
    <w:rsid w:val="00A77784"/>
    <w:rsid w:val="00A777D2"/>
    <w:rsid w:val="00A77A55"/>
    <w:rsid w:val="00A80206"/>
    <w:rsid w:val="00A807B7"/>
    <w:rsid w:val="00A82118"/>
    <w:rsid w:val="00A8218F"/>
    <w:rsid w:val="00A8237D"/>
    <w:rsid w:val="00A825CD"/>
    <w:rsid w:val="00A82B6B"/>
    <w:rsid w:val="00A82C1D"/>
    <w:rsid w:val="00A82E63"/>
    <w:rsid w:val="00A83192"/>
    <w:rsid w:val="00A8372B"/>
    <w:rsid w:val="00A83AB2"/>
    <w:rsid w:val="00A83D0A"/>
    <w:rsid w:val="00A8445F"/>
    <w:rsid w:val="00A8446A"/>
    <w:rsid w:val="00A84556"/>
    <w:rsid w:val="00A8498B"/>
    <w:rsid w:val="00A84CBE"/>
    <w:rsid w:val="00A8575D"/>
    <w:rsid w:val="00A85A2A"/>
    <w:rsid w:val="00A85D8C"/>
    <w:rsid w:val="00A85E5C"/>
    <w:rsid w:val="00A85FA2"/>
    <w:rsid w:val="00A861EE"/>
    <w:rsid w:val="00A86335"/>
    <w:rsid w:val="00A86373"/>
    <w:rsid w:val="00A86683"/>
    <w:rsid w:val="00A86BD7"/>
    <w:rsid w:val="00A86C86"/>
    <w:rsid w:val="00A872C0"/>
    <w:rsid w:val="00A874CB"/>
    <w:rsid w:val="00A87508"/>
    <w:rsid w:val="00A879F2"/>
    <w:rsid w:val="00A902A4"/>
    <w:rsid w:val="00A9035D"/>
    <w:rsid w:val="00A904D5"/>
    <w:rsid w:val="00A90576"/>
    <w:rsid w:val="00A905C2"/>
    <w:rsid w:val="00A90C83"/>
    <w:rsid w:val="00A914F9"/>
    <w:rsid w:val="00A9162E"/>
    <w:rsid w:val="00A9194B"/>
    <w:rsid w:val="00A9206C"/>
    <w:rsid w:val="00A9209C"/>
    <w:rsid w:val="00A92A22"/>
    <w:rsid w:val="00A92EE1"/>
    <w:rsid w:val="00A92FBF"/>
    <w:rsid w:val="00A93048"/>
    <w:rsid w:val="00A930CF"/>
    <w:rsid w:val="00A931EC"/>
    <w:rsid w:val="00A932A0"/>
    <w:rsid w:val="00A93BC4"/>
    <w:rsid w:val="00A93C15"/>
    <w:rsid w:val="00A94083"/>
    <w:rsid w:val="00A94646"/>
    <w:rsid w:val="00A94933"/>
    <w:rsid w:val="00A94965"/>
    <w:rsid w:val="00A94EE4"/>
    <w:rsid w:val="00A9515C"/>
    <w:rsid w:val="00A95475"/>
    <w:rsid w:val="00A956E3"/>
    <w:rsid w:val="00A95972"/>
    <w:rsid w:val="00A95C2B"/>
    <w:rsid w:val="00A95C91"/>
    <w:rsid w:val="00A964A0"/>
    <w:rsid w:val="00A9689E"/>
    <w:rsid w:val="00A96D42"/>
    <w:rsid w:val="00A977B6"/>
    <w:rsid w:val="00AA060B"/>
    <w:rsid w:val="00AA069F"/>
    <w:rsid w:val="00AA09FD"/>
    <w:rsid w:val="00AA09FF"/>
    <w:rsid w:val="00AA20FC"/>
    <w:rsid w:val="00AA241B"/>
    <w:rsid w:val="00AA293E"/>
    <w:rsid w:val="00AA2B03"/>
    <w:rsid w:val="00AA3089"/>
    <w:rsid w:val="00AA334E"/>
    <w:rsid w:val="00AA338D"/>
    <w:rsid w:val="00AA33A4"/>
    <w:rsid w:val="00AA37D7"/>
    <w:rsid w:val="00AA389A"/>
    <w:rsid w:val="00AA3E5B"/>
    <w:rsid w:val="00AA3F05"/>
    <w:rsid w:val="00AA484F"/>
    <w:rsid w:val="00AA4AD2"/>
    <w:rsid w:val="00AA4E60"/>
    <w:rsid w:val="00AA4EE3"/>
    <w:rsid w:val="00AA5622"/>
    <w:rsid w:val="00AA5F56"/>
    <w:rsid w:val="00AA604D"/>
    <w:rsid w:val="00AA66F4"/>
    <w:rsid w:val="00AA68DE"/>
    <w:rsid w:val="00AA6EBD"/>
    <w:rsid w:val="00AA7067"/>
    <w:rsid w:val="00AA7413"/>
    <w:rsid w:val="00AA7466"/>
    <w:rsid w:val="00AA74FA"/>
    <w:rsid w:val="00AB08CA"/>
    <w:rsid w:val="00AB0A05"/>
    <w:rsid w:val="00AB0CCC"/>
    <w:rsid w:val="00AB0D78"/>
    <w:rsid w:val="00AB12BA"/>
    <w:rsid w:val="00AB17E6"/>
    <w:rsid w:val="00AB1ACB"/>
    <w:rsid w:val="00AB1DB8"/>
    <w:rsid w:val="00AB1F7A"/>
    <w:rsid w:val="00AB1F91"/>
    <w:rsid w:val="00AB2229"/>
    <w:rsid w:val="00AB2A54"/>
    <w:rsid w:val="00AB2ACB"/>
    <w:rsid w:val="00AB2B8F"/>
    <w:rsid w:val="00AB2CE1"/>
    <w:rsid w:val="00AB3119"/>
    <w:rsid w:val="00AB33B4"/>
    <w:rsid w:val="00AB34D2"/>
    <w:rsid w:val="00AB357D"/>
    <w:rsid w:val="00AB358C"/>
    <w:rsid w:val="00AB397F"/>
    <w:rsid w:val="00AB4238"/>
    <w:rsid w:val="00AB5190"/>
    <w:rsid w:val="00AB56EE"/>
    <w:rsid w:val="00AB571B"/>
    <w:rsid w:val="00AB5FCD"/>
    <w:rsid w:val="00AB633A"/>
    <w:rsid w:val="00AB6999"/>
    <w:rsid w:val="00AB7769"/>
    <w:rsid w:val="00AB7AE6"/>
    <w:rsid w:val="00AB7CF2"/>
    <w:rsid w:val="00AB7DE6"/>
    <w:rsid w:val="00AC0CAB"/>
    <w:rsid w:val="00AC0F77"/>
    <w:rsid w:val="00AC1EDE"/>
    <w:rsid w:val="00AC220E"/>
    <w:rsid w:val="00AC228A"/>
    <w:rsid w:val="00AC252C"/>
    <w:rsid w:val="00AC26E7"/>
    <w:rsid w:val="00AC270E"/>
    <w:rsid w:val="00AC2CD7"/>
    <w:rsid w:val="00AC30D1"/>
    <w:rsid w:val="00AC30E3"/>
    <w:rsid w:val="00AC31D2"/>
    <w:rsid w:val="00AC37B2"/>
    <w:rsid w:val="00AC3974"/>
    <w:rsid w:val="00AC4265"/>
    <w:rsid w:val="00AC43D4"/>
    <w:rsid w:val="00AC4805"/>
    <w:rsid w:val="00AC4BE7"/>
    <w:rsid w:val="00AC4CCC"/>
    <w:rsid w:val="00AC5170"/>
    <w:rsid w:val="00AC525D"/>
    <w:rsid w:val="00AC5688"/>
    <w:rsid w:val="00AC5BBC"/>
    <w:rsid w:val="00AC5ED3"/>
    <w:rsid w:val="00AC654F"/>
    <w:rsid w:val="00AC673A"/>
    <w:rsid w:val="00AC6A74"/>
    <w:rsid w:val="00AC6AF5"/>
    <w:rsid w:val="00AC7195"/>
    <w:rsid w:val="00AC7A91"/>
    <w:rsid w:val="00AD0EFF"/>
    <w:rsid w:val="00AD16D0"/>
    <w:rsid w:val="00AD193B"/>
    <w:rsid w:val="00AD1963"/>
    <w:rsid w:val="00AD1A30"/>
    <w:rsid w:val="00AD1D24"/>
    <w:rsid w:val="00AD1DEB"/>
    <w:rsid w:val="00AD253B"/>
    <w:rsid w:val="00AD25BC"/>
    <w:rsid w:val="00AD27C4"/>
    <w:rsid w:val="00AD2A75"/>
    <w:rsid w:val="00AD314A"/>
    <w:rsid w:val="00AD39E7"/>
    <w:rsid w:val="00AD3ABD"/>
    <w:rsid w:val="00AD47CC"/>
    <w:rsid w:val="00AD4917"/>
    <w:rsid w:val="00AD518F"/>
    <w:rsid w:val="00AD5216"/>
    <w:rsid w:val="00AD52D8"/>
    <w:rsid w:val="00AD59A8"/>
    <w:rsid w:val="00AD5BCF"/>
    <w:rsid w:val="00AD5BDD"/>
    <w:rsid w:val="00AD5F02"/>
    <w:rsid w:val="00AD6218"/>
    <w:rsid w:val="00AD6261"/>
    <w:rsid w:val="00AD657D"/>
    <w:rsid w:val="00AD6CF3"/>
    <w:rsid w:val="00AD7289"/>
    <w:rsid w:val="00AD743F"/>
    <w:rsid w:val="00AE0569"/>
    <w:rsid w:val="00AE0608"/>
    <w:rsid w:val="00AE0935"/>
    <w:rsid w:val="00AE1684"/>
    <w:rsid w:val="00AE1732"/>
    <w:rsid w:val="00AE17A4"/>
    <w:rsid w:val="00AE1D9B"/>
    <w:rsid w:val="00AE28F3"/>
    <w:rsid w:val="00AE2E38"/>
    <w:rsid w:val="00AE34F9"/>
    <w:rsid w:val="00AE39E5"/>
    <w:rsid w:val="00AE3B03"/>
    <w:rsid w:val="00AE3F30"/>
    <w:rsid w:val="00AE4050"/>
    <w:rsid w:val="00AE5329"/>
    <w:rsid w:val="00AE5790"/>
    <w:rsid w:val="00AE6275"/>
    <w:rsid w:val="00AE6474"/>
    <w:rsid w:val="00AE68A7"/>
    <w:rsid w:val="00AE6DD9"/>
    <w:rsid w:val="00AE6E71"/>
    <w:rsid w:val="00AE6F93"/>
    <w:rsid w:val="00AE7168"/>
    <w:rsid w:val="00AE72B1"/>
    <w:rsid w:val="00AE77C6"/>
    <w:rsid w:val="00AF028D"/>
    <w:rsid w:val="00AF0E0D"/>
    <w:rsid w:val="00AF1929"/>
    <w:rsid w:val="00AF205F"/>
    <w:rsid w:val="00AF2631"/>
    <w:rsid w:val="00AF26D9"/>
    <w:rsid w:val="00AF3D15"/>
    <w:rsid w:val="00AF3E62"/>
    <w:rsid w:val="00AF4310"/>
    <w:rsid w:val="00AF4754"/>
    <w:rsid w:val="00AF49C4"/>
    <w:rsid w:val="00AF49CC"/>
    <w:rsid w:val="00AF54B9"/>
    <w:rsid w:val="00AF562B"/>
    <w:rsid w:val="00AF5B5C"/>
    <w:rsid w:val="00AF60E8"/>
    <w:rsid w:val="00AF6FD4"/>
    <w:rsid w:val="00AF75B5"/>
    <w:rsid w:val="00AF765A"/>
    <w:rsid w:val="00AF77C9"/>
    <w:rsid w:val="00B003E3"/>
    <w:rsid w:val="00B00517"/>
    <w:rsid w:val="00B00BA6"/>
    <w:rsid w:val="00B01056"/>
    <w:rsid w:val="00B010F6"/>
    <w:rsid w:val="00B012C6"/>
    <w:rsid w:val="00B013C3"/>
    <w:rsid w:val="00B01A5C"/>
    <w:rsid w:val="00B021C9"/>
    <w:rsid w:val="00B02F46"/>
    <w:rsid w:val="00B031C2"/>
    <w:rsid w:val="00B03595"/>
    <w:rsid w:val="00B036FF"/>
    <w:rsid w:val="00B0397B"/>
    <w:rsid w:val="00B03E68"/>
    <w:rsid w:val="00B03FEB"/>
    <w:rsid w:val="00B045DA"/>
    <w:rsid w:val="00B045E3"/>
    <w:rsid w:val="00B04832"/>
    <w:rsid w:val="00B049EE"/>
    <w:rsid w:val="00B04BD6"/>
    <w:rsid w:val="00B04C57"/>
    <w:rsid w:val="00B0505E"/>
    <w:rsid w:val="00B05136"/>
    <w:rsid w:val="00B05A2E"/>
    <w:rsid w:val="00B05AD5"/>
    <w:rsid w:val="00B05F1D"/>
    <w:rsid w:val="00B0601B"/>
    <w:rsid w:val="00B067F9"/>
    <w:rsid w:val="00B06D62"/>
    <w:rsid w:val="00B07197"/>
    <w:rsid w:val="00B07819"/>
    <w:rsid w:val="00B07942"/>
    <w:rsid w:val="00B07A74"/>
    <w:rsid w:val="00B07D48"/>
    <w:rsid w:val="00B07DAD"/>
    <w:rsid w:val="00B104A7"/>
    <w:rsid w:val="00B107D7"/>
    <w:rsid w:val="00B10E34"/>
    <w:rsid w:val="00B1103D"/>
    <w:rsid w:val="00B11274"/>
    <w:rsid w:val="00B11796"/>
    <w:rsid w:val="00B1180C"/>
    <w:rsid w:val="00B1183C"/>
    <w:rsid w:val="00B11FBB"/>
    <w:rsid w:val="00B121AD"/>
    <w:rsid w:val="00B12BC8"/>
    <w:rsid w:val="00B12E12"/>
    <w:rsid w:val="00B13710"/>
    <w:rsid w:val="00B1393B"/>
    <w:rsid w:val="00B139FD"/>
    <w:rsid w:val="00B13DF3"/>
    <w:rsid w:val="00B149A7"/>
    <w:rsid w:val="00B15258"/>
    <w:rsid w:val="00B15D8A"/>
    <w:rsid w:val="00B168B3"/>
    <w:rsid w:val="00B16A17"/>
    <w:rsid w:val="00B172FC"/>
    <w:rsid w:val="00B17320"/>
    <w:rsid w:val="00B17C39"/>
    <w:rsid w:val="00B2027C"/>
    <w:rsid w:val="00B20444"/>
    <w:rsid w:val="00B2089B"/>
    <w:rsid w:val="00B20C3E"/>
    <w:rsid w:val="00B21E31"/>
    <w:rsid w:val="00B2202C"/>
    <w:rsid w:val="00B22394"/>
    <w:rsid w:val="00B2285D"/>
    <w:rsid w:val="00B2289F"/>
    <w:rsid w:val="00B22EB1"/>
    <w:rsid w:val="00B23682"/>
    <w:rsid w:val="00B236B2"/>
    <w:rsid w:val="00B23D92"/>
    <w:rsid w:val="00B23E6E"/>
    <w:rsid w:val="00B242BD"/>
    <w:rsid w:val="00B24723"/>
    <w:rsid w:val="00B25290"/>
    <w:rsid w:val="00B256E8"/>
    <w:rsid w:val="00B25D03"/>
    <w:rsid w:val="00B25D41"/>
    <w:rsid w:val="00B25D4C"/>
    <w:rsid w:val="00B25EB5"/>
    <w:rsid w:val="00B262B4"/>
    <w:rsid w:val="00B26CFA"/>
    <w:rsid w:val="00B26D16"/>
    <w:rsid w:val="00B27096"/>
    <w:rsid w:val="00B275F3"/>
    <w:rsid w:val="00B276A9"/>
    <w:rsid w:val="00B27897"/>
    <w:rsid w:val="00B278D2"/>
    <w:rsid w:val="00B27B7B"/>
    <w:rsid w:val="00B27BC9"/>
    <w:rsid w:val="00B27F73"/>
    <w:rsid w:val="00B27FEA"/>
    <w:rsid w:val="00B3031C"/>
    <w:rsid w:val="00B306D1"/>
    <w:rsid w:val="00B30710"/>
    <w:rsid w:val="00B3094D"/>
    <w:rsid w:val="00B30E38"/>
    <w:rsid w:val="00B31A70"/>
    <w:rsid w:val="00B31AD9"/>
    <w:rsid w:val="00B3228E"/>
    <w:rsid w:val="00B3229B"/>
    <w:rsid w:val="00B32631"/>
    <w:rsid w:val="00B327AE"/>
    <w:rsid w:val="00B330D3"/>
    <w:rsid w:val="00B330E9"/>
    <w:rsid w:val="00B338A2"/>
    <w:rsid w:val="00B33B7E"/>
    <w:rsid w:val="00B33DA1"/>
    <w:rsid w:val="00B34299"/>
    <w:rsid w:val="00B35626"/>
    <w:rsid w:val="00B356B4"/>
    <w:rsid w:val="00B364E0"/>
    <w:rsid w:val="00B3684B"/>
    <w:rsid w:val="00B36947"/>
    <w:rsid w:val="00B36BA3"/>
    <w:rsid w:val="00B36C46"/>
    <w:rsid w:val="00B36F0D"/>
    <w:rsid w:val="00B36F20"/>
    <w:rsid w:val="00B37AF7"/>
    <w:rsid w:val="00B37BF2"/>
    <w:rsid w:val="00B37FB9"/>
    <w:rsid w:val="00B37FEF"/>
    <w:rsid w:val="00B4027F"/>
    <w:rsid w:val="00B40908"/>
    <w:rsid w:val="00B409EA"/>
    <w:rsid w:val="00B40E0E"/>
    <w:rsid w:val="00B40ED1"/>
    <w:rsid w:val="00B41116"/>
    <w:rsid w:val="00B41123"/>
    <w:rsid w:val="00B41860"/>
    <w:rsid w:val="00B421CC"/>
    <w:rsid w:val="00B424AD"/>
    <w:rsid w:val="00B4269A"/>
    <w:rsid w:val="00B42867"/>
    <w:rsid w:val="00B42876"/>
    <w:rsid w:val="00B428DA"/>
    <w:rsid w:val="00B42B42"/>
    <w:rsid w:val="00B42CF4"/>
    <w:rsid w:val="00B431D2"/>
    <w:rsid w:val="00B432B5"/>
    <w:rsid w:val="00B43357"/>
    <w:rsid w:val="00B434A1"/>
    <w:rsid w:val="00B43A06"/>
    <w:rsid w:val="00B43A14"/>
    <w:rsid w:val="00B43E98"/>
    <w:rsid w:val="00B43F92"/>
    <w:rsid w:val="00B4426F"/>
    <w:rsid w:val="00B453C7"/>
    <w:rsid w:val="00B453D4"/>
    <w:rsid w:val="00B454AD"/>
    <w:rsid w:val="00B456F2"/>
    <w:rsid w:val="00B45EC5"/>
    <w:rsid w:val="00B464B5"/>
    <w:rsid w:val="00B465B6"/>
    <w:rsid w:val="00B46647"/>
    <w:rsid w:val="00B469F7"/>
    <w:rsid w:val="00B46F85"/>
    <w:rsid w:val="00B4702A"/>
    <w:rsid w:val="00B475E9"/>
    <w:rsid w:val="00B4779A"/>
    <w:rsid w:val="00B501D6"/>
    <w:rsid w:val="00B50788"/>
    <w:rsid w:val="00B50920"/>
    <w:rsid w:val="00B50A3C"/>
    <w:rsid w:val="00B51043"/>
    <w:rsid w:val="00B5138F"/>
    <w:rsid w:val="00B513F5"/>
    <w:rsid w:val="00B51AAD"/>
    <w:rsid w:val="00B520E2"/>
    <w:rsid w:val="00B530D5"/>
    <w:rsid w:val="00B53EFC"/>
    <w:rsid w:val="00B54639"/>
    <w:rsid w:val="00B54674"/>
    <w:rsid w:val="00B546D8"/>
    <w:rsid w:val="00B54BA9"/>
    <w:rsid w:val="00B55280"/>
    <w:rsid w:val="00B55816"/>
    <w:rsid w:val="00B558CA"/>
    <w:rsid w:val="00B55CA3"/>
    <w:rsid w:val="00B55F80"/>
    <w:rsid w:val="00B567D3"/>
    <w:rsid w:val="00B56F97"/>
    <w:rsid w:val="00B56F9E"/>
    <w:rsid w:val="00B57067"/>
    <w:rsid w:val="00B57347"/>
    <w:rsid w:val="00B57394"/>
    <w:rsid w:val="00B57739"/>
    <w:rsid w:val="00B57FF1"/>
    <w:rsid w:val="00B60545"/>
    <w:rsid w:val="00B60603"/>
    <w:rsid w:val="00B609B0"/>
    <w:rsid w:val="00B60AF6"/>
    <w:rsid w:val="00B61074"/>
    <w:rsid w:val="00B612CC"/>
    <w:rsid w:val="00B6141A"/>
    <w:rsid w:val="00B617D1"/>
    <w:rsid w:val="00B61C1F"/>
    <w:rsid w:val="00B61C3F"/>
    <w:rsid w:val="00B61D91"/>
    <w:rsid w:val="00B622A9"/>
    <w:rsid w:val="00B623F8"/>
    <w:rsid w:val="00B62866"/>
    <w:rsid w:val="00B62CA7"/>
    <w:rsid w:val="00B62ED0"/>
    <w:rsid w:val="00B62F08"/>
    <w:rsid w:val="00B62F23"/>
    <w:rsid w:val="00B630F5"/>
    <w:rsid w:val="00B6361C"/>
    <w:rsid w:val="00B63B43"/>
    <w:rsid w:val="00B63E92"/>
    <w:rsid w:val="00B643F5"/>
    <w:rsid w:val="00B6494A"/>
    <w:rsid w:val="00B6510C"/>
    <w:rsid w:val="00B651DB"/>
    <w:rsid w:val="00B654D1"/>
    <w:rsid w:val="00B6555B"/>
    <w:rsid w:val="00B65C25"/>
    <w:rsid w:val="00B65EB4"/>
    <w:rsid w:val="00B66A60"/>
    <w:rsid w:val="00B670B7"/>
    <w:rsid w:val="00B6785D"/>
    <w:rsid w:val="00B67B46"/>
    <w:rsid w:val="00B67B4A"/>
    <w:rsid w:val="00B67BB3"/>
    <w:rsid w:val="00B70275"/>
    <w:rsid w:val="00B702ED"/>
    <w:rsid w:val="00B70521"/>
    <w:rsid w:val="00B70670"/>
    <w:rsid w:val="00B7067F"/>
    <w:rsid w:val="00B70A41"/>
    <w:rsid w:val="00B712CB"/>
    <w:rsid w:val="00B719D6"/>
    <w:rsid w:val="00B7226F"/>
    <w:rsid w:val="00B72C3B"/>
    <w:rsid w:val="00B72D51"/>
    <w:rsid w:val="00B73395"/>
    <w:rsid w:val="00B737C8"/>
    <w:rsid w:val="00B74139"/>
    <w:rsid w:val="00B745F6"/>
    <w:rsid w:val="00B74638"/>
    <w:rsid w:val="00B74A9E"/>
    <w:rsid w:val="00B74C22"/>
    <w:rsid w:val="00B74CFB"/>
    <w:rsid w:val="00B74F11"/>
    <w:rsid w:val="00B75381"/>
    <w:rsid w:val="00B7576C"/>
    <w:rsid w:val="00B75E6C"/>
    <w:rsid w:val="00B76325"/>
    <w:rsid w:val="00B765C7"/>
    <w:rsid w:val="00B766CF"/>
    <w:rsid w:val="00B771F2"/>
    <w:rsid w:val="00B776AD"/>
    <w:rsid w:val="00B7792D"/>
    <w:rsid w:val="00B77D70"/>
    <w:rsid w:val="00B77E24"/>
    <w:rsid w:val="00B806A2"/>
    <w:rsid w:val="00B808FA"/>
    <w:rsid w:val="00B80B9C"/>
    <w:rsid w:val="00B80D0A"/>
    <w:rsid w:val="00B8100E"/>
    <w:rsid w:val="00B8194C"/>
    <w:rsid w:val="00B81D9B"/>
    <w:rsid w:val="00B82046"/>
    <w:rsid w:val="00B82358"/>
    <w:rsid w:val="00B82B96"/>
    <w:rsid w:val="00B82BB1"/>
    <w:rsid w:val="00B8320E"/>
    <w:rsid w:val="00B838D6"/>
    <w:rsid w:val="00B83B65"/>
    <w:rsid w:val="00B83E89"/>
    <w:rsid w:val="00B847A7"/>
    <w:rsid w:val="00B84F63"/>
    <w:rsid w:val="00B86981"/>
    <w:rsid w:val="00B86D89"/>
    <w:rsid w:val="00B872B1"/>
    <w:rsid w:val="00B90098"/>
    <w:rsid w:val="00B9013E"/>
    <w:rsid w:val="00B90727"/>
    <w:rsid w:val="00B909F4"/>
    <w:rsid w:val="00B920D1"/>
    <w:rsid w:val="00B92420"/>
    <w:rsid w:val="00B9255E"/>
    <w:rsid w:val="00B92720"/>
    <w:rsid w:val="00B92BE1"/>
    <w:rsid w:val="00B92C64"/>
    <w:rsid w:val="00B93246"/>
    <w:rsid w:val="00B9389D"/>
    <w:rsid w:val="00B93D41"/>
    <w:rsid w:val="00B94056"/>
    <w:rsid w:val="00B94960"/>
    <w:rsid w:val="00B94B74"/>
    <w:rsid w:val="00B94B8B"/>
    <w:rsid w:val="00B9504D"/>
    <w:rsid w:val="00B95472"/>
    <w:rsid w:val="00B9587B"/>
    <w:rsid w:val="00B95983"/>
    <w:rsid w:val="00B96402"/>
    <w:rsid w:val="00B96C8E"/>
    <w:rsid w:val="00B975A8"/>
    <w:rsid w:val="00B9798C"/>
    <w:rsid w:val="00B97D40"/>
    <w:rsid w:val="00BA00FF"/>
    <w:rsid w:val="00BA0145"/>
    <w:rsid w:val="00BA0948"/>
    <w:rsid w:val="00BA09CF"/>
    <w:rsid w:val="00BA0F5C"/>
    <w:rsid w:val="00BA18C4"/>
    <w:rsid w:val="00BA1C69"/>
    <w:rsid w:val="00BA1D18"/>
    <w:rsid w:val="00BA21F8"/>
    <w:rsid w:val="00BA27EB"/>
    <w:rsid w:val="00BA29F3"/>
    <w:rsid w:val="00BA2D8F"/>
    <w:rsid w:val="00BA3345"/>
    <w:rsid w:val="00BA3582"/>
    <w:rsid w:val="00BA366B"/>
    <w:rsid w:val="00BA3893"/>
    <w:rsid w:val="00BA3AE0"/>
    <w:rsid w:val="00BA3C3B"/>
    <w:rsid w:val="00BA3CEA"/>
    <w:rsid w:val="00BA3D32"/>
    <w:rsid w:val="00BA46DF"/>
    <w:rsid w:val="00BA4F14"/>
    <w:rsid w:val="00BA51EB"/>
    <w:rsid w:val="00BA6308"/>
    <w:rsid w:val="00BA638F"/>
    <w:rsid w:val="00BA663C"/>
    <w:rsid w:val="00BA66DC"/>
    <w:rsid w:val="00BA67CD"/>
    <w:rsid w:val="00BA70FF"/>
    <w:rsid w:val="00BA7531"/>
    <w:rsid w:val="00BA7572"/>
    <w:rsid w:val="00BA7778"/>
    <w:rsid w:val="00BA7ADC"/>
    <w:rsid w:val="00BA7E7F"/>
    <w:rsid w:val="00BB01A6"/>
    <w:rsid w:val="00BB01CE"/>
    <w:rsid w:val="00BB072A"/>
    <w:rsid w:val="00BB0C75"/>
    <w:rsid w:val="00BB0F5C"/>
    <w:rsid w:val="00BB128D"/>
    <w:rsid w:val="00BB16DE"/>
    <w:rsid w:val="00BB2463"/>
    <w:rsid w:val="00BB248B"/>
    <w:rsid w:val="00BB2C81"/>
    <w:rsid w:val="00BB2CBB"/>
    <w:rsid w:val="00BB2FBF"/>
    <w:rsid w:val="00BB3267"/>
    <w:rsid w:val="00BB33F7"/>
    <w:rsid w:val="00BB3E71"/>
    <w:rsid w:val="00BB4297"/>
    <w:rsid w:val="00BB45DD"/>
    <w:rsid w:val="00BB4C1B"/>
    <w:rsid w:val="00BB518D"/>
    <w:rsid w:val="00BB5F7B"/>
    <w:rsid w:val="00BB5F93"/>
    <w:rsid w:val="00BB60F2"/>
    <w:rsid w:val="00BB6E4E"/>
    <w:rsid w:val="00BB722C"/>
    <w:rsid w:val="00BB7A78"/>
    <w:rsid w:val="00BB7C0E"/>
    <w:rsid w:val="00BC0245"/>
    <w:rsid w:val="00BC029D"/>
    <w:rsid w:val="00BC06F4"/>
    <w:rsid w:val="00BC07C3"/>
    <w:rsid w:val="00BC099A"/>
    <w:rsid w:val="00BC0E21"/>
    <w:rsid w:val="00BC0EA7"/>
    <w:rsid w:val="00BC289E"/>
    <w:rsid w:val="00BC2A17"/>
    <w:rsid w:val="00BC2BED"/>
    <w:rsid w:val="00BC3170"/>
    <w:rsid w:val="00BC3315"/>
    <w:rsid w:val="00BC3706"/>
    <w:rsid w:val="00BC3ACB"/>
    <w:rsid w:val="00BC3D3D"/>
    <w:rsid w:val="00BC3DD1"/>
    <w:rsid w:val="00BC3FAB"/>
    <w:rsid w:val="00BC453C"/>
    <w:rsid w:val="00BC4541"/>
    <w:rsid w:val="00BC4CF0"/>
    <w:rsid w:val="00BC51A9"/>
    <w:rsid w:val="00BC5565"/>
    <w:rsid w:val="00BC557E"/>
    <w:rsid w:val="00BC59F0"/>
    <w:rsid w:val="00BC5CFD"/>
    <w:rsid w:val="00BC5EF5"/>
    <w:rsid w:val="00BC632D"/>
    <w:rsid w:val="00BC647E"/>
    <w:rsid w:val="00BC6657"/>
    <w:rsid w:val="00BC69B7"/>
    <w:rsid w:val="00BC6F20"/>
    <w:rsid w:val="00BC76ED"/>
    <w:rsid w:val="00BC77CB"/>
    <w:rsid w:val="00BC79F3"/>
    <w:rsid w:val="00BC7E34"/>
    <w:rsid w:val="00BC7ED0"/>
    <w:rsid w:val="00BD0331"/>
    <w:rsid w:val="00BD04A9"/>
    <w:rsid w:val="00BD04F1"/>
    <w:rsid w:val="00BD09D3"/>
    <w:rsid w:val="00BD0D38"/>
    <w:rsid w:val="00BD0E6B"/>
    <w:rsid w:val="00BD11C7"/>
    <w:rsid w:val="00BD2040"/>
    <w:rsid w:val="00BD2272"/>
    <w:rsid w:val="00BD23DE"/>
    <w:rsid w:val="00BD3615"/>
    <w:rsid w:val="00BD37CE"/>
    <w:rsid w:val="00BD40DE"/>
    <w:rsid w:val="00BD40F8"/>
    <w:rsid w:val="00BD422B"/>
    <w:rsid w:val="00BD43C1"/>
    <w:rsid w:val="00BD448D"/>
    <w:rsid w:val="00BD4D20"/>
    <w:rsid w:val="00BD4D8C"/>
    <w:rsid w:val="00BD50C4"/>
    <w:rsid w:val="00BD5C66"/>
    <w:rsid w:val="00BD65B6"/>
    <w:rsid w:val="00BD65DC"/>
    <w:rsid w:val="00BD66D1"/>
    <w:rsid w:val="00BD6732"/>
    <w:rsid w:val="00BD6A14"/>
    <w:rsid w:val="00BD7572"/>
    <w:rsid w:val="00BD772F"/>
    <w:rsid w:val="00BD7BD5"/>
    <w:rsid w:val="00BD7BF8"/>
    <w:rsid w:val="00BE02A2"/>
    <w:rsid w:val="00BE073C"/>
    <w:rsid w:val="00BE08DD"/>
    <w:rsid w:val="00BE1034"/>
    <w:rsid w:val="00BE110F"/>
    <w:rsid w:val="00BE1415"/>
    <w:rsid w:val="00BE20B6"/>
    <w:rsid w:val="00BE2158"/>
    <w:rsid w:val="00BE2415"/>
    <w:rsid w:val="00BE24EA"/>
    <w:rsid w:val="00BE2C0C"/>
    <w:rsid w:val="00BE2F07"/>
    <w:rsid w:val="00BE36F4"/>
    <w:rsid w:val="00BE3808"/>
    <w:rsid w:val="00BE3B15"/>
    <w:rsid w:val="00BE4C90"/>
    <w:rsid w:val="00BE4D55"/>
    <w:rsid w:val="00BE4EFB"/>
    <w:rsid w:val="00BE4FE7"/>
    <w:rsid w:val="00BE503C"/>
    <w:rsid w:val="00BE53E3"/>
    <w:rsid w:val="00BE5960"/>
    <w:rsid w:val="00BE5A1B"/>
    <w:rsid w:val="00BE6006"/>
    <w:rsid w:val="00BE63F0"/>
    <w:rsid w:val="00BE6461"/>
    <w:rsid w:val="00BE6A33"/>
    <w:rsid w:val="00BE6B30"/>
    <w:rsid w:val="00BE7418"/>
    <w:rsid w:val="00BE766F"/>
    <w:rsid w:val="00BE7932"/>
    <w:rsid w:val="00BE7BF4"/>
    <w:rsid w:val="00BF05FC"/>
    <w:rsid w:val="00BF08A6"/>
    <w:rsid w:val="00BF0C4F"/>
    <w:rsid w:val="00BF1324"/>
    <w:rsid w:val="00BF1C42"/>
    <w:rsid w:val="00BF219E"/>
    <w:rsid w:val="00BF293F"/>
    <w:rsid w:val="00BF2DC8"/>
    <w:rsid w:val="00BF2F14"/>
    <w:rsid w:val="00BF3633"/>
    <w:rsid w:val="00BF3857"/>
    <w:rsid w:val="00BF39F7"/>
    <w:rsid w:val="00BF3C8F"/>
    <w:rsid w:val="00BF3D5A"/>
    <w:rsid w:val="00BF3EBF"/>
    <w:rsid w:val="00BF467B"/>
    <w:rsid w:val="00BF4A7C"/>
    <w:rsid w:val="00BF4BA6"/>
    <w:rsid w:val="00BF4BD4"/>
    <w:rsid w:val="00BF4C51"/>
    <w:rsid w:val="00BF4D92"/>
    <w:rsid w:val="00BF5633"/>
    <w:rsid w:val="00BF57DF"/>
    <w:rsid w:val="00BF5ABA"/>
    <w:rsid w:val="00BF5EB8"/>
    <w:rsid w:val="00BF60FA"/>
    <w:rsid w:val="00BF6396"/>
    <w:rsid w:val="00BF7779"/>
    <w:rsid w:val="00BF7824"/>
    <w:rsid w:val="00BF789E"/>
    <w:rsid w:val="00BF7F35"/>
    <w:rsid w:val="00C000E1"/>
    <w:rsid w:val="00C01240"/>
    <w:rsid w:val="00C01954"/>
    <w:rsid w:val="00C01DFB"/>
    <w:rsid w:val="00C02AFA"/>
    <w:rsid w:val="00C02BA0"/>
    <w:rsid w:val="00C02EB7"/>
    <w:rsid w:val="00C02F62"/>
    <w:rsid w:val="00C02F7A"/>
    <w:rsid w:val="00C02FEA"/>
    <w:rsid w:val="00C03367"/>
    <w:rsid w:val="00C03490"/>
    <w:rsid w:val="00C039C0"/>
    <w:rsid w:val="00C03CA2"/>
    <w:rsid w:val="00C03DFF"/>
    <w:rsid w:val="00C03E15"/>
    <w:rsid w:val="00C042E3"/>
    <w:rsid w:val="00C048D5"/>
    <w:rsid w:val="00C0514A"/>
    <w:rsid w:val="00C05E20"/>
    <w:rsid w:val="00C06132"/>
    <w:rsid w:val="00C06263"/>
    <w:rsid w:val="00C0634F"/>
    <w:rsid w:val="00C06366"/>
    <w:rsid w:val="00C0659F"/>
    <w:rsid w:val="00C06664"/>
    <w:rsid w:val="00C06B03"/>
    <w:rsid w:val="00C06B74"/>
    <w:rsid w:val="00C07159"/>
    <w:rsid w:val="00C076A7"/>
    <w:rsid w:val="00C07AE6"/>
    <w:rsid w:val="00C106E4"/>
    <w:rsid w:val="00C10C54"/>
    <w:rsid w:val="00C10E64"/>
    <w:rsid w:val="00C10F2F"/>
    <w:rsid w:val="00C11416"/>
    <w:rsid w:val="00C115F2"/>
    <w:rsid w:val="00C1189C"/>
    <w:rsid w:val="00C11AD1"/>
    <w:rsid w:val="00C11B25"/>
    <w:rsid w:val="00C11CC1"/>
    <w:rsid w:val="00C12415"/>
    <w:rsid w:val="00C126DD"/>
    <w:rsid w:val="00C12A55"/>
    <w:rsid w:val="00C12BCD"/>
    <w:rsid w:val="00C138ED"/>
    <w:rsid w:val="00C13BBD"/>
    <w:rsid w:val="00C13BF9"/>
    <w:rsid w:val="00C13F40"/>
    <w:rsid w:val="00C14BCC"/>
    <w:rsid w:val="00C14DE9"/>
    <w:rsid w:val="00C15640"/>
    <w:rsid w:val="00C15669"/>
    <w:rsid w:val="00C15DF3"/>
    <w:rsid w:val="00C16596"/>
    <w:rsid w:val="00C1675D"/>
    <w:rsid w:val="00C167B9"/>
    <w:rsid w:val="00C16E13"/>
    <w:rsid w:val="00C178B3"/>
    <w:rsid w:val="00C2012E"/>
    <w:rsid w:val="00C20BDF"/>
    <w:rsid w:val="00C20D15"/>
    <w:rsid w:val="00C20F6F"/>
    <w:rsid w:val="00C212E9"/>
    <w:rsid w:val="00C2167A"/>
    <w:rsid w:val="00C21D0C"/>
    <w:rsid w:val="00C221F7"/>
    <w:rsid w:val="00C22871"/>
    <w:rsid w:val="00C228BD"/>
    <w:rsid w:val="00C22C94"/>
    <w:rsid w:val="00C22E70"/>
    <w:rsid w:val="00C23015"/>
    <w:rsid w:val="00C242D1"/>
    <w:rsid w:val="00C24520"/>
    <w:rsid w:val="00C24539"/>
    <w:rsid w:val="00C24CBF"/>
    <w:rsid w:val="00C24E66"/>
    <w:rsid w:val="00C24F0C"/>
    <w:rsid w:val="00C2506E"/>
    <w:rsid w:val="00C25470"/>
    <w:rsid w:val="00C25900"/>
    <w:rsid w:val="00C25C08"/>
    <w:rsid w:val="00C25D0A"/>
    <w:rsid w:val="00C2638E"/>
    <w:rsid w:val="00C264EC"/>
    <w:rsid w:val="00C26584"/>
    <w:rsid w:val="00C26591"/>
    <w:rsid w:val="00C2678D"/>
    <w:rsid w:val="00C2736D"/>
    <w:rsid w:val="00C274B8"/>
    <w:rsid w:val="00C27683"/>
    <w:rsid w:val="00C27757"/>
    <w:rsid w:val="00C30356"/>
    <w:rsid w:val="00C304D5"/>
    <w:rsid w:val="00C30A8E"/>
    <w:rsid w:val="00C30D8C"/>
    <w:rsid w:val="00C30F5D"/>
    <w:rsid w:val="00C3129E"/>
    <w:rsid w:val="00C31B8F"/>
    <w:rsid w:val="00C327AA"/>
    <w:rsid w:val="00C32C31"/>
    <w:rsid w:val="00C336AC"/>
    <w:rsid w:val="00C33964"/>
    <w:rsid w:val="00C3415D"/>
    <w:rsid w:val="00C3434C"/>
    <w:rsid w:val="00C3470B"/>
    <w:rsid w:val="00C34966"/>
    <w:rsid w:val="00C34D5A"/>
    <w:rsid w:val="00C34D75"/>
    <w:rsid w:val="00C34D95"/>
    <w:rsid w:val="00C34F98"/>
    <w:rsid w:val="00C3572B"/>
    <w:rsid w:val="00C35E0B"/>
    <w:rsid w:val="00C36321"/>
    <w:rsid w:val="00C36AA1"/>
    <w:rsid w:val="00C36E35"/>
    <w:rsid w:val="00C36F02"/>
    <w:rsid w:val="00C36F79"/>
    <w:rsid w:val="00C37210"/>
    <w:rsid w:val="00C376F8"/>
    <w:rsid w:val="00C37C10"/>
    <w:rsid w:val="00C37F75"/>
    <w:rsid w:val="00C408A5"/>
    <w:rsid w:val="00C40A8A"/>
    <w:rsid w:val="00C40B41"/>
    <w:rsid w:val="00C40F5E"/>
    <w:rsid w:val="00C41498"/>
    <w:rsid w:val="00C41884"/>
    <w:rsid w:val="00C41E1E"/>
    <w:rsid w:val="00C42117"/>
    <w:rsid w:val="00C4263D"/>
    <w:rsid w:val="00C4273F"/>
    <w:rsid w:val="00C429A3"/>
    <w:rsid w:val="00C42BDA"/>
    <w:rsid w:val="00C42C0E"/>
    <w:rsid w:val="00C42C86"/>
    <w:rsid w:val="00C42E11"/>
    <w:rsid w:val="00C43004"/>
    <w:rsid w:val="00C43A04"/>
    <w:rsid w:val="00C43A1A"/>
    <w:rsid w:val="00C43BED"/>
    <w:rsid w:val="00C43C05"/>
    <w:rsid w:val="00C43DB3"/>
    <w:rsid w:val="00C43EA4"/>
    <w:rsid w:val="00C44A27"/>
    <w:rsid w:val="00C44F35"/>
    <w:rsid w:val="00C453FE"/>
    <w:rsid w:val="00C45555"/>
    <w:rsid w:val="00C45582"/>
    <w:rsid w:val="00C45BC3"/>
    <w:rsid w:val="00C460BD"/>
    <w:rsid w:val="00C4639E"/>
    <w:rsid w:val="00C4643D"/>
    <w:rsid w:val="00C465A6"/>
    <w:rsid w:val="00C468C1"/>
    <w:rsid w:val="00C47423"/>
    <w:rsid w:val="00C4776B"/>
    <w:rsid w:val="00C47E37"/>
    <w:rsid w:val="00C47F75"/>
    <w:rsid w:val="00C507B2"/>
    <w:rsid w:val="00C5083E"/>
    <w:rsid w:val="00C50D73"/>
    <w:rsid w:val="00C51000"/>
    <w:rsid w:val="00C5133C"/>
    <w:rsid w:val="00C51751"/>
    <w:rsid w:val="00C51D16"/>
    <w:rsid w:val="00C52522"/>
    <w:rsid w:val="00C52649"/>
    <w:rsid w:val="00C52BBE"/>
    <w:rsid w:val="00C53206"/>
    <w:rsid w:val="00C53215"/>
    <w:rsid w:val="00C5335A"/>
    <w:rsid w:val="00C53507"/>
    <w:rsid w:val="00C53D49"/>
    <w:rsid w:val="00C54919"/>
    <w:rsid w:val="00C54923"/>
    <w:rsid w:val="00C557BB"/>
    <w:rsid w:val="00C55869"/>
    <w:rsid w:val="00C5587D"/>
    <w:rsid w:val="00C55AE9"/>
    <w:rsid w:val="00C55E48"/>
    <w:rsid w:val="00C560FD"/>
    <w:rsid w:val="00C5619D"/>
    <w:rsid w:val="00C561B9"/>
    <w:rsid w:val="00C566F5"/>
    <w:rsid w:val="00C5713C"/>
    <w:rsid w:val="00C57152"/>
    <w:rsid w:val="00C57394"/>
    <w:rsid w:val="00C575BF"/>
    <w:rsid w:val="00C5792F"/>
    <w:rsid w:val="00C60100"/>
    <w:rsid w:val="00C6047B"/>
    <w:rsid w:val="00C6069C"/>
    <w:rsid w:val="00C61172"/>
    <w:rsid w:val="00C61471"/>
    <w:rsid w:val="00C616E3"/>
    <w:rsid w:val="00C61835"/>
    <w:rsid w:val="00C61846"/>
    <w:rsid w:val="00C6198C"/>
    <w:rsid w:val="00C620D7"/>
    <w:rsid w:val="00C62169"/>
    <w:rsid w:val="00C62BAB"/>
    <w:rsid w:val="00C62C3B"/>
    <w:rsid w:val="00C62CAE"/>
    <w:rsid w:val="00C63087"/>
    <w:rsid w:val="00C6343A"/>
    <w:rsid w:val="00C63480"/>
    <w:rsid w:val="00C634DA"/>
    <w:rsid w:val="00C63916"/>
    <w:rsid w:val="00C63F0A"/>
    <w:rsid w:val="00C6435D"/>
    <w:rsid w:val="00C643A1"/>
    <w:rsid w:val="00C64F55"/>
    <w:rsid w:val="00C655A1"/>
    <w:rsid w:val="00C65B8B"/>
    <w:rsid w:val="00C65BEF"/>
    <w:rsid w:val="00C65C07"/>
    <w:rsid w:val="00C65CEA"/>
    <w:rsid w:val="00C65D12"/>
    <w:rsid w:val="00C65F53"/>
    <w:rsid w:val="00C66205"/>
    <w:rsid w:val="00C66BDB"/>
    <w:rsid w:val="00C66EFB"/>
    <w:rsid w:val="00C67072"/>
    <w:rsid w:val="00C671C2"/>
    <w:rsid w:val="00C67267"/>
    <w:rsid w:val="00C67341"/>
    <w:rsid w:val="00C6760F"/>
    <w:rsid w:val="00C67692"/>
    <w:rsid w:val="00C67A97"/>
    <w:rsid w:val="00C704AC"/>
    <w:rsid w:val="00C70797"/>
    <w:rsid w:val="00C70E3A"/>
    <w:rsid w:val="00C71002"/>
    <w:rsid w:val="00C71158"/>
    <w:rsid w:val="00C71180"/>
    <w:rsid w:val="00C71C19"/>
    <w:rsid w:val="00C71C5E"/>
    <w:rsid w:val="00C7290C"/>
    <w:rsid w:val="00C72D1E"/>
    <w:rsid w:val="00C7321A"/>
    <w:rsid w:val="00C7332B"/>
    <w:rsid w:val="00C736B1"/>
    <w:rsid w:val="00C73A43"/>
    <w:rsid w:val="00C7427A"/>
    <w:rsid w:val="00C74723"/>
    <w:rsid w:val="00C753C6"/>
    <w:rsid w:val="00C7592E"/>
    <w:rsid w:val="00C75934"/>
    <w:rsid w:val="00C7672C"/>
    <w:rsid w:val="00C76D81"/>
    <w:rsid w:val="00C777A5"/>
    <w:rsid w:val="00C77AC9"/>
    <w:rsid w:val="00C77FA5"/>
    <w:rsid w:val="00C809B0"/>
    <w:rsid w:val="00C80D73"/>
    <w:rsid w:val="00C813AC"/>
    <w:rsid w:val="00C817EB"/>
    <w:rsid w:val="00C82241"/>
    <w:rsid w:val="00C822A1"/>
    <w:rsid w:val="00C822ED"/>
    <w:rsid w:val="00C8255F"/>
    <w:rsid w:val="00C827D2"/>
    <w:rsid w:val="00C82BCF"/>
    <w:rsid w:val="00C83497"/>
    <w:rsid w:val="00C83718"/>
    <w:rsid w:val="00C83811"/>
    <w:rsid w:val="00C83AE1"/>
    <w:rsid w:val="00C83AFD"/>
    <w:rsid w:val="00C83E90"/>
    <w:rsid w:val="00C85023"/>
    <w:rsid w:val="00C85108"/>
    <w:rsid w:val="00C85568"/>
    <w:rsid w:val="00C85D77"/>
    <w:rsid w:val="00C86477"/>
    <w:rsid w:val="00C86A63"/>
    <w:rsid w:val="00C86E01"/>
    <w:rsid w:val="00C86EA6"/>
    <w:rsid w:val="00C870FF"/>
    <w:rsid w:val="00C87346"/>
    <w:rsid w:val="00C876C1"/>
    <w:rsid w:val="00C9019B"/>
    <w:rsid w:val="00C90236"/>
    <w:rsid w:val="00C9044A"/>
    <w:rsid w:val="00C91D76"/>
    <w:rsid w:val="00C91FC7"/>
    <w:rsid w:val="00C92511"/>
    <w:rsid w:val="00C925DB"/>
    <w:rsid w:val="00C92CA8"/>
    <w:rsid w:val="00C92E9E"/>
    <w:rsid w:val="00C92F8C"/>
    <w:rsid w:val="00C9364D"/>
    <w:rsid w:val="00C93683"/>
    <w:rsid w:val="00C936C7"/>
    <w:rsid w:val="00C94F2D"/>
    <w:rsid w:val="00C9557D"/>
    <w:rsid w:val="00C95760"/>
    <w:rsid w:val="00C958D8"/>
    <w:rsid w:val="00C959C5"/>
    <w:rsid w:val="00C9692D"/>
    <w:rsid w:val="00C96A95"/>
    <w:rsid w:val="00C96B13"/>
    <w:rsid w:val="00C96B2F"/>
    <w:rsid w:val="00C971BE"/>
    <w:rsid w:val="00C97F2D"/>
    <w:rsid w:val="00CA0052"/>
    <w:rsid w:val="00CA05B6"/>
    <w:rsid w:val="00CA069A"/>
    <w:rsid w:val="00CA0C0A"/>
    <w:rsid w:val="00CA0E31"/>
    <w:rsid w:val="00CA1124"/>
    <w:rsid w:val="00CA12F8"/>
    <w:rsid w:val="00CA1964"/>
    <w:rsid w:val="00CA1D10"/>
    <w:rsid w:val="00CA22B7"/>
    <w:rsid w:val="00CA2A7F"/>
    <w:rsid w:val="00CA3108"/>
    <w:rsid w:val="00CA3DA8"/>
    <w:rsid w:val="00CA3E58"/>
    <w:rsid w:val="00CA414B"/>
    <w:rsid w:val="00CA42AA"/>
    <w:rsid w:val="00CA4F0C"/>
    <w:rsid w:val="00CA5EA7"/>
    <w:rsid w:val="00CA6348"/>
    <w:rsid w:val="00CA64C7"/>
    <w:rsid w:val="00CA673F"/>
    <w:rsid w:val="00CA6DA8"/>
    <w:rsid w:val="00CA715D"/>
    <w:rsid w:val="00CA78A1"/>
    <w:rsid w:val="00CA7D93"/>
    <w:rsid w:val="00CB0647"/>
    <w:rsid w:val="00CB099D"/>
    <w:rsid w:val="00CB178B"/>
    <w:rsid w:val="00CB1B50"/>
    <w:rsid w:val="00CB1EE5"/>
    <w:rsid w:val="00CB22EC"/>
    <w:rsid w:val="00CB2766"/>
    <w:rsid w:val="00CB2F7D"/>
    <w:rsid w:val="00CB3786"/>
    <w:rsid w:val="00CB390F"/>
    <w:rsid w:val="00CB3C73"/>
    <w:rsid w:val="00CB3CCF"/>
    <w:rsid w:val="00CB4519"/>
    <w:rsid w:val="00CB481D"/>
    <w:rsid w:val="00CB49F8"/>
    <w:rsid w:val="00CB4C58"/>
    <w:rsid w:val="00CB5190"/>
    <w:rsid w:val="00CB53B1"/>
    <w:rsid w:val="00CB57E0"/>
    <w:rsid w:val="00CB5814"/>
    <w:rsid w:val="00CB5CDC"/>
    <w:rsid w:val="00CB602B"/>
    <w:rsid w:val="00CB68C7"/>
    <w:rsid w:val="00CB6B0A"/>
    <w:rsid w:val="00CB6BF5"/>
    <w:rsid w:val="00CB6E85"/>
    <w:rsid w:val="00CB70AE"/>
    <w:rsid w:val="00CB7627"/>
    <w:rsid w:val="00CB7937"/>
    <w:rsid w:val="00CC0162"/>
    <w:rsid w:val="00CC0640"/>
    <w:rsid w:val="00CC0772"/>
    <w:rsid w:val="00CC0891"/>
    <w:rsid w:val="00CC0C56"/>
    <w:rsid w:val="00CC0CA1"/>
    <w:rsid w:val="00CC0E5B"/>
    <w:rsid w:val="00CC1E8B"/>
    <w:rsid w:val="00CC2052"/>
    <w:rsid w:val="00CC2082"/>
    <w:rsid w:val="00CC2691"/>
    <w:rsid w:val="00CC2AD2"/>
    <w:rsid w:val="00CC3081"/>
    <w:rsid w:val="00CC355A"/>
    <w:rsid w:val="00CC3AD9"/>
    <w:rsid w:val="00CC3E8A"/>
    <w:rsid w:val="00CC3F3C"/>
    <w:rsid w:val="00CC4009"/>
    <w:rsid w:val="00CC4A01"/>
    <w:rsid w:val="00CC4AEB"/>
    <w:rsid w:val="00CC5693"/>
    <w:rsid w:val="00CC5863"/>
    <w:rsid w:val="00CC6C22"/>
    <w:rsid w:val="00CC6D64"/>
    <w:rsid w:val="00CC7635"/>
    <w:rsid w:val="00CC764A"/>
    <w:rsid w:val="00CC7919"/>
    <w:rsid w:val="00CC7B24"/>
    <w:rsid w:val="00CC7B63"/>
    <w:rsid w:val="00CC7BF7"/>
    <w:rsid w:val="00CD0110"/>
    <w:rsid w:val="00CD0477"/>
    <w:rsid w:val="00CD04AF"/>
    <w:rsid w:val="00CD0D6B"/>
    <w:rsid w:val="00CD0ED4"/>
    <w:rsid w:val="00CD0F7A"/>
    <w:rsid w:val="00CD0FD2"/>
    <w:rsid w:val="00CD0FE8"/>
    <w:rsid w:val="00CD1C3A"/>
    <w:rsid w:val="00CD285D"/>
    <w:rsid w:val="00CD2DC2"/>
    <w:rsid w:val="00CD309E"/>
    <w:rsid w:val="00CD365F"/>
    <w:rsid w:val="00CD3D2F"/>
    <w:rsid w:val="00CD400B"/>
    <w:rsid w:val="00CD41D0"/>
    <w:rsid w:val="00CD4261"/>
    <w:rsid w:val="00CD4770"/>
    <w:rsid w:val="00CD4B0F"/>
    <w:rsid w:val="00CD4FE3"/>
    <w:rsid w:val="00CD5304"/>
    <w:rsid w:val="00CD54DC"/>
    <w:rsid w:val="00CD5615"/>
    <w:rsid w:val="00CD5656"/>
    <w:rsid w:val="00CD598F"/>
    <w:rsid w:val="00CD5BAE"/>
    <w:rsid w:val="00CD5F34"/>
    <w:rsid w:val="00CD5F79"/>
    <w:rsid w:val="00CD6113"/>
    <w:rsid w:val="00CD61D8"/>
    <w:rsid w:val="00CD655B"/>
    <w:rsid w:val="00CD685C"/>
    <w:rsid w:val="00CD6B0F"/>
    <w:rsid w:val="00CD7574"/>
    <w:rsid w:val="00CD75D8"/>
    <w:rsid w:val="00CE01D9"/>
    <w:rsid w:val="00CE0219"/>
    <w:rsid w:val="00CE0232"/>
    <w:rsid w:val="00CE0680"/>
    <w:rsid w:val="00CE0DBF"/>
    <w:rsid w:val="00CE1454"/>
    <w:rsid w:val="00CE157E"/>
    <w:rsid w:val="00CE1745"/>
    <w:rsid w:val="00CE17FB"/>
    <w:rsid w:val="00CE1938"/>
    <w:rsid w:val="00CE1A7A"/>
    <w:rsid w:val="00CE1D94"/>
    <w:rsid w:val="00CE217B"/>
    <w:rsid w:val="00CE292D"/>
    <w:rsid w:val="00CE2AD9"/>
    <w:rsid w:val="00CE2C5C"/>
    <w:rsid w:val="00CE3010"/>
    <w:rsid w:val="00CE32D9"/>
    <w:rsid w:val="00CE3483"/>
    <w:rsid w:val="00CE3524"/>
    <w:rsid w:val="00CE3555"/>
    <w:rsid w:val="00CE374D"/>
    <w:rsid w:val="00CE3D8E"/>
    <w:rsid w:val="00CE45F1"/>
    <w:rsid w:val="00CE530D"/>
    <w:rsid w:val="00CE552F"/>
    <w:rsid w:val="00CE59BB"/>
    <w:rsid w:val="00CE5C46"/>
    <w:rsid w:val="00CE5CA6"/>
    <w:rsid w:val="00CE6289"/>
    <w:rsid w:val="00CE657C"/>
    <w:rsid w:val="00CE6E5D"/>
    <w:rsid w:val="00CE77CB"/>
    <w:rsid w:val="00CE7A01"/>
    <w:rsid w:val="00CE7BCD"/>
    <w:rsid w:val="00CE7D0E"/>
    <w:rsid w:val="00CF00D0"/>
    <w:rsid w:val="00CF019A"/>
    <w:rsid w:val="00CF0533"/>
    <w:rsid w:val="00CF09CB"/>
    <w:rsid w:val="00CF0A48"/>
    <w:rsid w:val="00CF0EA0"/>
    <w:rsid w:val="00CF1155"/>
    <w:rsid w:val="00CF14DF"/>
    <w:rsid w:val="00CF1595"/>
    <w:rsid w:val="00CF15F1"/>
    <w:rsid w:val="00CF17AB"/>
    <w:rsid w:val="00CF17E6"/>
    <w:rsid w:val="00CF1CDE"/>
    <w:rsid w:val="00CF1FD9"/>
    <w:rsid w:val="00CF2218"/>
    <w:rsid w:val="00CF2B0E"/>
    <w:rsid w:val="00CF3EBD"/>
    <w:rsid w:val="00CF4134"/>
    <w:rsid w:val="00CF44ED"/>
    <w:rsid w:val="00CF45F3"/>
    <w:rsid w:val="00CF5499"/>
    <w:rsid w:val="00CF5972"/>
    <w:rsid w:val="00CF5F9C"/>
    <w:rsid w:val="00CF61F7"/>
    <w:rsid w:val="00CF6447"/>
    <w:rsid w:val="00CF645E"/>
    <w:rsid w:val="00CF6776"/>
    <w:rsid w:val="00CF6D16"/>
    <w:rsid w:val="00CF756F"/>
    <w:rsid w:val="00D007EB"/>
    <w:rsid w:val="00D00E14"/>
    <w:rsid w:val="00D0137B"/>
    <w:rsid w:val="00D017CC"/>
    <w:rsid w:val="00D019B4"/>
    <w:rsid w:val="00D01DAC"/>
    <w:rsid w:val="00D02080"/>
    <w:rsid w:val="00D027B5"/>
    <w:rsid w:val="00D029B5"/>
    <w:rsid w:val="00D02AEC"/>
    <w:rsid w:val="00D02DAE"/>
    <w:rsid w:val="00D02F80"/>
    <w:rsid w:val="00D032CA"/>
    <w:rsid w:val="00D0379C"/>
    <w:rsid w:val="00D03AFA"/>
    <w:rsid w:val="00D03B51"/>
    <w:rsid w:val="00D03C8A"/>
    <w:rsid w:val="00D045D6"/>
    <w:rsid w:val="00D046DA"/>
    <w:rsid w:val="00D04924"/>
    <w:rsid w:val="00D04C39"/>
    <w:rsid w:val="00D04E9C"/>
    <w:rsid w:val="00D05351"/>
    <w:rsid w:val="00D054D3"/>
    <w:rsid w:val="00D065F0"/>
    <w:rsid w:val="00D06703"/>
    <w:rsid w:val="00D06B27"/>
    <w:rsid w:val="00D06BA7"/>
    <w:rsid w:val="00D07472"/>
    <w:rsid w:val="00D07663"/>
    <w:rsid w:val="00D07ADA"/>
    <w:rsid w:val="00D07D50"/>
    <w:rsid w:val="00D10526"/>
    <w:rsid w:val="00D1119E"/>
    <w:rsid w:val="00D117CA"/>
    <w:rsid w:val="00D11AE6"/>
    <w:rsid w:val="00D11AF6"/>
    <w:rsid w:val="00D11BB3"/>
    <w:rsid w:val="00D11C37"/>
    <w:rsid w:val="00D121FB"/>
    <w:rsid w:val="00D124F6"/>
    <w:rsid w:val="00D1259E"/>
    <w:rsid w:val="00D12C52"/>
    <w:rsid w:val="00D12EDA"/>
    <w:rsid w:val="00D1325D"/>
    <w:rsid w:val="00D136B2"/>
    <w:rsid w:val="00D14046"/>
    <w:rsid w:val="00D143A3"/>
    <w:rsid w:val="00D14537"/>
    <w:rsid w:val="00D14845"/>
    <w:rsid w:val="00D14AD8"/>
    <w:rsid w:val="00D150F6"/>
    <w:rsid w:val="00D15418"/>
    <w:rsid w:val="00D1576A"/>
    <w:rsid w:val="00D16440"/>
    <w:rsid w:val="00D16535"/>
    <w:rsid w:val="00D16796"/>
    <w:rsid w:val="00D1696F"/>
    <w:rsid w:val="00D16A15"/>
    <w:rsid w:val="00D16BE4"/>
    <w:rsid w:val="00D16D8E"/>
    <w:rsid w:val="00D16F1F"/>
    <w:rsid w:val="00D1775B"/>
    <w:rsid w:val="00D20318"/>
    <w:rsid w:val="00D209B5"/>
    <w:rsid w:val="00D20A67"/>
    <w:rsid w:val="00D20ED3"/>
    <w:rsid w:val="00D210E3"/>
    <w:rsid w:val="00D21121"/>
    <w:rsid w:val="00D21443"/>
    <w:rsid w:val="00D21959"/>
    <w:rsid w:val="00D21BBC"/>
    <w:rsid w:val="00D21BF4"/>
    <w:rsid w:val="00D21C8E"/>
    <w:rsid w:val="00D21D15"/>
    <w:rsid w:val="00D2228C"/>
    <w:rsid w:val="00D23070"/>
    <w:rsid w:val="00D23122"/>
    <w:rsid w:val="00D233DB"/>
    <w:rsid w:val="00D233EA"/>
    <w:rsid w:val="00D23884"/>
    <w:rsid w:val="00D23C4F"/>
    <w:rsid w:val="00D23D44"/>
    <w:rsid w:val="00D242DC"/>
    <w:rsid w:val="00D24345"/>
    <w:rsid w:val="00D24486"/>
    <w:rsid w:val="00D24935"/>
    <w:rsid w:val="00D24AB2"/>
    <w:rsid w:val="00D24D1C"/>
    <w:rsid w:val="00D25358"/>
    <w:rsid w:val="00D259DF"/>
    <w:rsid w:val="00D259F6"/>
    <w:rsid w:val="00D25FE9"/>
    <w:rsid w:val="00D261BF"/>
    <w:rsid w:val="00D263AE"/>
    <w:rsid w:val="00D26D1E"/>
    <w:rsid w:val="00D27078"/>
    <w:rsid w:val="00D27326"/>
    <w:rsid w:val="00D273A9"/>
    <w:rsid w:val="00D27D95"/>
    <w:rsid w:val="00D27F20"/>
    <w:rsid w:val="00D30319"/>
    <w:rsid w:val="00D308B6"/>
    <w:rsid w:val="00D30BA7"/>
    <w:rsid w:val="00D30FFC"/>
    <w:rsid w:val="00D31350"/>
    <w:rsid w:val="00D31397"/>
    <w:rsid w:val="00D31CF1"/>
    <w:rsid w:val="00D32022"/>
    <w:rsid w:val="00D324C4"/>
    <w:rsid w:val="00D3288D"/>
    <w:rsid w:val="00D32AD2"/>
    <w:rsid w:val="00D32E89"/>
    <w:rsid w:val="00D33394"/>
    <w:rsid w:val="00D33C6F"/>
    <w:rsid w:val="00D33E23"/>
    <w:rsid w:val="00D33F17"/>
    <w:rsid w:val="00D341ED"/>
    <w:rsid w:val="00D350BA"/>
    <w:rsid w:val="00D35135"/>
    <w:rsid w:val="00D35926"/>
    <w:rsid w:val="00D35977"/>
    <w:rsid w:val="00D35C18"/>
    <w:rsid w:val="00D35F35"/>
    <w:rsid w:val="00D36012"/>
    <w:rsid w:val="00D361CB"/>
    <w:rsid w:val="00D365BC"/>
    <w:rsid w:val="00D3665D"/>
    <w:rsid w:val="00D368C8"/>
    <w:rsid w:val="00D36BC1"/>
    <w:rsid w:val="00D36C08"/>
    <w:rsid w:val="00D37400"/>
    <w:rsid w:val="00D37855"/>
    <w:rsid w:val="00D37861"/>
    <w:rsid w:val="00D378B2"/>
    <w:rsid w:val="00D37BA7"/>
    <w:rsid w:val="00D4076F"/>
    <w:rsid w:val="00D40F4E"/>
    <w:rsid w:val="00D41081"/>
    <w:rsid w:val="00D412D6"/>
    <w:rsid w:val="00D41344"/>
    <w:rsid w:val="00D417E8"/>
    <w:rsid w:val="00D41CB5"/>
    <w:rsid w:val="00D42592"/>
    <w:rsid w:val="00D426C2"/>
    <w:rsid w:val="00D4282B"/>
    <w:rsid w:val="00D42DC2"/>
    <w:rsid w:val="00D4359F"/>
    <w:rsid w:val="00D44834"/>
    <w:rsid w:val="00D44931"/>
    <w:rsid w:val="00D4494E"/>
    <w:rsid w:val="00D44D16"/>
    <w:rsid w:val="00D45913"/>
    <w:rsid w:val="00D45D5B"/>
    <w:rsid w:val="00D46462"/>
    <w:rsid w:val="00D465AF"/>
    <w:rsid w:val="00D465E4"/>
    <w:rsid w:val="00D4665E"/>
    <w:rsid w:val="00D46998"/>
    <w:rsid w:val="00D46C21"/>
    <w:rsid w:val="00D46CF5"/>
    <w:rsid w:val="00D47643"/>
    <w:rsid w:val="00D47746"/>
    <w:rsid w:val="00D47AFA"/>
    <w:rsid w:val="00D47D94"/>
    <w:rsid w:val="00D47F00"/>
    <w:rsid w:val="00D50234"/>
    <w:rsid w:val="00D5086F"/>
    <w:rsid w:val="00D50F75"/>
    <w:rsid w:val="00D51601"/>
    <w:rsid w:val="00D51B64"/>
    <w:rsid w:val="00D51DB8"/>
    <w:rsid w:val="00D52822"/>
    <w:rsid w:val="00D52ACC"/>
    <w:rsid w:val="00D52B2F"/>
    <w:rsid w:val="00D532F0"/>
    <w:rsid w:val="00D53328"/>
    <w:rsid w:val="00D54624"/>
    <w:rsid w:val="00D54717"/>
    <w:rsid w:val="00D54DCF"/>
    <w:rsid w:val="00D54E16"/>
    <w:rsid w:val="00D550BD"/>
    <w:rsid w:val="00D5512E"/>
    <w:rsid w:val="00D553BE"/>
    <w:rsid w:val="00D56F19"/>
    <w:rsid w:val="00D57ED2"/>
    <w:rsid w:val="00D57F30"/>
    <w:rsid w:val="00D60193"/>
    <w:rsid w:val="00D6032F"/>
    <w:rsid w:val="00D61353"/>
    <w:rsid w:val="00D613FA"/>
    <w:rsid w:val="00D61476"/>
    <w:rsid w:val="00D61A5D"/>
    <w:rsid w:val="00D61F8F"/>
    <w:rsid w:val="00D62028"/>
    <w:rsid w:val="00D62320"/>
    <w:rsid w:val="00D62B88"/>
    <w:rsid w:val="00D62D36"/>
    <w:rsid w:val="00D630E3"/>
    <w:rsid w:val="00D637BE"/>
    <w:rsid w:val="00D63B72"/>
    <w:rsid w:val="00D640F4"/>
    <w:rsid w:val="00D64388"/>
    <w:rsid w:val="00D644E7"/>
    <w:rsid w:val="00D646FF"/>
    <w:rsid w:val="00D6492B"/>
    <w:rsid w:val="00D64B1D"/>
    <w:rsid w:val="00D64CEB"/>
    <w:rsid w:val="00D64DF8"/>
    <w:rsid w:val="00D655A0"/>
    <w:rsid w:val="00D658E6"/>
    <w:rsid w:val="00D6614A"/>
    <w:rsid w:val="00D6635D"/>
    <w:rsid w:val="00D66386"/>
    <w:rsid w:val="00D66E04"/>
    <w:rsid w:val="00D6764A"/>
    <w:rsid w:val="00D700D6"/>
    <w:rsid w:val="00D70120"/>
    <w:rsid w:val="00D7019E"/>
    <w:rsid w:val="00D701F3"/>
    <w:rsid w:val="00D708DD"/>
    <w:rsid w:val="00D70FA8"/>
    <w:rsid w:val="00D711F1"/>
    <w:rsid w:val="00D712C4"/>
    <w:rsid w:val="00D71370"/>
    <w:rsid w:val="00D71859"/>
    <w:rsid w:val="00D719A3"/>
    <w:rsid w:val="00D71AB5"/>
    <w:rsid w:val="00D71F74"/>
    <w:rsid w:val="00D7238D"/>
    <w:rsid w:val="00D72A33"/>
    <w:rsid w:val="00D7303C"/>
    <w:rsid w:val="00D73369"/>
    <w:rsid w:val="00D73524"/>
    <w:rsid w:val="00D739B7"/>
    <w:rsid w:val="00D73AD7"/>
    <w:rsid w:val="00D73B39"/>
    <w:rsid w:val="00D73BA3"/>
    <w:rsid w:val="00D7404F"/>
    <w:rsid w:val="00D7475F"/>
    <w:rsid w:val="00D74AB3"/>
    <w:rsid w:val="00D74C35"/>
    <w:rsid w:val="00D7543B"/>
    <w:rsid w:val="00D75A05"/>
    <w:rsid w:val="00D75BDB"/>
    <w:rsid w:val="00D76717"/>
    <w:rsid w:val="00D770FC"/>
    <w:rsid w:val="00D774E2"/>
    <w:rsid w:val="00D77669"/>
    <w:rsid w:val="00D777DE"/>
    <w:rsid w:val="00D77A01"/>
    <w:rsid w:val="00D80236"/>
    <w:rsid w:val="00D803D4"/>
    <w:rsid w:val="00D80ADB"/>
    <w:rsid w:val="00D80B20"/>
    <w:rsid w:val="00D817BA"/>
    <w:rsid w:val="00D82268"/>
    <w:rsid w:val="00D8259C"/>
    <w:rsid w:val="00D82A6C"/>
    <w:rsid w:val="00D82D37"/>
    <w:rsid w:val="00D82EB7"/>
    <w:rsid w:val="00D83427"/>
    <w:rsid w:val="00D83CE5"/>
    <w:rsid w:val="00D8450B"/>
    <w:rsid w:val="00D8488A"/>
    <w:rsid w:val="00D84945"/>
    <w:rsid w:val="00D849B7"/>
    <w:rsid w:val="00D84BDA"/>
    <w:rsid w:val="00D84D34"/>
    <w:rsid w:val="00D84D38"/>
    <w:rsid w:val="00D84DD8"/>
    <w:rsid w:val="00D852EF"/>
    <w:rsid w:val="00D85A88"/>
    <w:rsid w:val="00D86125"/>
    <w:rsid w:val="00D86183"/>
    <w:rsid w:val="00D86CA1"/>
    <w:rsid w:val="00D879EC"/>
    <w:rsid w:val="00D87C03"/>
    <w:rsid w:val="00D87ED6"/>
    <w:rsid w:val="00D87F40"/>
    <w:rsid w:val="00D90A58"/>
    <w:rsid w:val="00D90CA9"/>
    <w:rsid w:val="00D90FD0"/>
    <w:rsid w:val="00D9164B"/>
    <w:rsid w:val="00D91B92"/>
    <w:rsid w:val="00D920BF"/>
    <w:rsid w:val="00D923C5"/>
    <w:rsid w:val="00D92A44"/>
    <w:rsid w:val="00D932DB"/>
    <w:rsid w:val="00D93A7D"/>
    <w:rsid w:val="00D93F55"/>
    <w:rsid w:val="00D94472"/>
    <w:rsid w:val="00D945EE"/>
    <w:rsid w:val="00D947B8"/>
    <w:rsid w:val="00D94974"/>
    <w:rsid w:val="00D94AEB"/>
    <w:rsid w:val="00D94C03"/>
    <w:rsid w:val="00D94F12"/>
    <w:rsid w:val="00D950FE"/>
    <w:rsid w:val="00D95173"/>
    <w:rsid w:val="00D95288"/>
    <w:rsid w:val="00D9593C"/>
    <w:rsid w:val="00D96C54"/>
    <w:rsid w:val="00D975BC"/>
    <w:rsid w:val="00D9770D"/>
    <w:rsid w:val="00D9791F"/>
    <w:rsid w:val="00D97C7D"/>
    <w:rsid w:val="00DA0449"/>
    <w:rsid w:val="00DA05F4"/>
    <w:rsid w:val="00DA076F"/>
    <w:rsid w:val="00DA08E9"/>
    <w:rsid w:val="00DA0B1D"/>
    <w:rsid w:val="00DA1392"/>
    <w:rsid w:val="00DA154D"/>
    <w:rsid w:val="00DA1618"/>
    <w:rsid w:val="00DA1623"/>
    <w:rsid w:val="00DA1B12"/>
    <w:rsid w:val="00DA226F"/>
    <w:rsid w:val="00DA267D"/>
    <w:rsid w:val="00DA26EE"/>
    <w:rsid w:val="00DA27E2"/>
    <w:rsid w:val="00DA35EE"/>
    <w:rsid w:val="00DA37A1"/>
    <w:rsid w:val="00DA3AC5"/>
    <w:rsid w:val="00DA4309"/>
    <w:rsid w:val="00DA45E3"/>
    <w:rsid w:val="00DA4888"/>
    <w:rsid w:val="00DA4A2E"/>
    <w:rsid w:val="00DA50B7"/>
    <w:rsid w:val="00DA50CE"/>
    <w:rsid w:val="00DA511E"/>
    <w:rsid w:val="00DA51E5"/>
    <w:rsid w:val="00DA5535"/>
    <w:rsid w:val="00DA5D30"/>
    <w:rsid w:val="00DA6457"/>
    <w:rsid w:val="00DA6963"/>
    <w:rsid w:val="00DA6BEE"/>
    <w:rsid w:val="00DA6C81"/>
    <w:rsid w:val="00DA79D1"/>
    <w:rsid w:val="00DA7C4F"/>
    <w:rsid w:val="00DB0769"/>
    <w:rsid w:val="00DB0A98"/>
    <w:rsid w:val="00DB0B7C"/>
    <w:rsid w:val="00DB0BA0"/>
    <w:rsid w:val="00DB0E8D"/>
    <w:rsid w:val="00DB1063"/>
    <w:rsid w:val="00DB15C2"/>
    <w:rsid w:val="00DB1FBD"/>
    <w:rsid w:val="00DB201E"/>
    <w:rsid w:val="00DB2065"/>
    <w:rsid w:val="00DB2515"/>
    <w:rsid w:val="00DB2877"/>
    <w:rsid w:val="00DB2E8F"/>
    <w:rsid w:val="00DB3369"/>
    <w:rsid w:val="00DB41E8"/>
    <w:rsid w:val="00DB45B0"/>
    <w:rsid w:val="00DB46FA"/>
    <w:rsid w:val="00DB49C5"/>
    <w:rsid w:val="00DB5491"/>
    <w:rsid w:val="00DB56DC"/>
    <w:rsid w:val="00DB57FA"/>
    <w:rsid w:val="00DB5CDA"/>
    <w:rsid w:val="00DB602C"/>
    <w:rsid w:val="00DB61F6"/>
    <w:rsid w:val="00DB6B99"/>
    <w:rsid w:val="00DB73DC"/>
    <w:rsid w:val="00DB73F1"/>
    <w:rsid w:val="00DB7484"/>
    <w:rsid w:val="00DB78CA"/>
    <w:rsid w:val="00DB79F1"/>
    <w:rsid w:val="00DC012A"/>
    <w:rsid w:val="00DC0D69"/>
    <w:rsid w:val="00DC1046"/>
    <w:rsid w:val="00DC1264"/>
    <w:rsid w:val="00DC1267"/>
    <w:rsid w:val="00DC1979"/>
    <w:rsid w:val="00DC2074"/>
    <w:rsid w:val="00DC2A71"/>
    <w:rsid w:val="00DC2AEC"/>
    <w:rsid w:val="00DC2C9D"/>
    <w:rsid w:val="00DC318C"/>
    <w:rsid w:val="00DC322F"/>
    <w:rsid w:val="00DC3230"/>
    <w:rsid w:val="00DC32B5"/>
    <w:rsid w:val="00DC358F"/>
    <w:rsid w:val="00DC3B51"/>
    <w:rsid w:val="00DC3C44"/>
    <w:rsid w:val="00DC46A8"/>
    <w:rsid w:val="00DC4DC3"/>
    <w:rsid w:val="00DC4F13"/>
    <w:rsid w:val="00DC4F5F"/>
    <w:rsid w:val="00DC537C"/>
    <w:rsid w:val="00DC53E5"/>
    <w:rsid w:val="00DC59B7"/>
    <w:rsid w:val="00DC6461"/>
    <w:rsid w:val="00DC6C0E"/>
    <w:rsid w:val="00DC7418"/>
    <w:rsid w:val="00DC7F02"/>
    <w:rsid w:val="00DC7F64"/>
    <w:rsid w:val="00DC7F91"/>
    <w:rsid w:val="00DC7FA7"/>
    <w:rsid w:val="00DD06C8"/>
    <w:rsid w:val="00DD0AFB"/>
    <w:rsid w:val="00DD16CC"/>
    <w:rsid w:val="00DD193D"/>
    <w:rsid w:val="00DD1D8C"/>
    <w:rsid w:val="00DD1FC1"/>
    <w:rsid w:val="00DD20EA"/>
    <w:rsid w:val="00DD21B8"/>
    <w:rsid w:val="00DD23A7"/>
    <w:rsid w:val="00DD2FF3"/>
    <w:rsid w:val="00DD3058"/>
    <w:rsid w:val="00DD33D8"/>
    <w:rsid w:val="00DD3BB9"/>
    <w:rsid w:val="00DD45BF"/>
    <w:rsid w:val="00DD4BB4"/>
    <w:rsid w:val="00DD565C"/>
    <w:rsid w:val="00DD577E"/>
    <w:rsid w:val="00DD5AAA"/>
    <w:rsid w:val="00DD5C95"/>
    <w:rsid w:val="00DD5FE7"/>
    <w:rsid w:val="00DD685B"/>
    <w:rsid w:val="00DD6D3C"/>
    <w:rsid w:val="00DD6FED"/>
    <w:rsid w:val="00DD7365"/>
    <w:rsid w:val="00DD789C"/>
    <w:rsid w:val="00DD7E2E"/>
    <w:rsid w:val="00DE04E5"/>
    <w:rsid w:val="00DE0A75"/>
    <w:rsid w:val="00DE1677"/>
    <w:rsid w:val="00DE1BEB"/>
    <w:rsid w:val="00DE1D47"/>
    <w:rsid w:val="00DE21AD"/>
    <w:rsid w:val="00DE26F9"/>
    <w:rsid w:val="00DE2876"/>
    <w:rsid w:val="00DE29AD"/>
    <w:rsid w:val="00DE2CBF"/>
    <w:rsid w:val="00DE2D5C"/>
    <w:rsid w:val="00DE2F3B"/>
    <w:rsid w:val="00DE34AC"/>
    <w:rsid w:val="00DE366F"/>
    <w:rsid w:val="00DE3C5F"/>
    <w:rsid w:val="00DE4141"/>
    <w:rsid w:val="00DE43CF"/>
    <w:rsid w:val="00DE4AEA"/>
    <w:rsid w:val="00DE4E90"/>
    <w:rsid w:val="00DE5AE6"/>
    <w:rsid w:val="00DE6ABA"/>
    <w:rsid w:val="00DE6E4A"/>
    <w:rsid w:val="00DE6FA6"/>
    <w:rsid w:val="00DE70F7"/>
    <w:rsid w:val="00DE7143"/>
    <w:rsid w:val="00DE776E"/>
    <w:rsid w:val="00DF002E"/>
    <w:rsid w:val="00DF0349"/>
    <w:rsid w:val="00DF0823"/>
    <w:rsid w:val="00DF08D7"/>
    <w:rsid w:val="00DF0C82"/>
    <w:rsid w:val="00DF0D63"/>
    <w:rsid w:val="00DF0FE4"/>
    <w:rsid w:val="00DF1446"/>
    <w:rsid w:val="00DF1740"/>
    <w:rsid w:val="00DF190A"/>
    <w:rsid w:val="00DF1CE8"/>
    <w:rsid w:val="00DF25AE"/>
    <w:rsid w:val="00DF3015"/>
    <w:rsid w:val="00DF30AF"/>
    <w:rsid w:val="00DF31CA"/>
    <w:rsid w:val="00DF34A6"/>
    <w:rsid w:val="00DF35A4"/>
    <w:rsid w:val="00DF4277"/>
    <w:rsid w:val="00DF4DBD"/>
    <w:rsid w:val="00DF4E87"/>
    <w:rsid w:val="00DF55EE"/>
    <w:rsid w:val="00DF5E04"/>
    <w:rsid w:val="00DF5E0D"/>
    <w:rsid w:val="00DF5E87"/>
    <w:rsid w:val="00DF624A"/>
    <w:rsid w:val="00DF646A"/>
    <w:rsid w:val="00DF67CB"/>
    <w:rsid w:val="00DF6AC1"/>
    <w:rsid w:val="00DF6BC8"/>
    <w:rsid w:val="00DF6D0F"/>
    <w:rsid w:val="00DF7A46"/>
    <w:rsid w:val="00DF7B10"/>
    <w:rsid w:val="00E0011D"/>
    <w:rsid w:val="00E001CA"/>
    <w:rsid w:val="00E00353"/>
    <w:rsid w:val="00E00797"/>
    <w:rsid w:val="00E00DDD"/>
    <w:rsid w:val="00E01287"/>
    <w:rsid w:val="00E015F6"/>
    <w:rsid w:val="00E018D0"/>
    <w:rsid w:val="00E01BDA"/>
    <w:rsid w:val="00E02027"/>
    <w:rsid w:val="00E0237F"/>
    <w:rsid w:val="00E0256B"/>
    <w:rsid w:val="00E02692"/>
    <w:rsid w:val="00E026FC"/>
    <w:rsid w:val="00E0275E"/>
    <w:rsid w:val="00E02CF8"/>
    <w:rsid w:val="00E02E66"/>
    <w:rsid w:val="00E032AB"/>
    <w:rsid w:val="00E032FA"/>
    <w:rsid w:val="00E03547"/>
    <w:rsid w:val="00E037DC"/>
    <w:rsid w:val="00E03904"/>
    <w:rsid w:val="00E04177"/>
    <w:rsid w:val="00E05432"/>
    <w:rsid w:val="00E0547C"/>
    <w:rsid w:val="00E059D4"/>
    <w:rsid w:val="00E0659E"/>
    <w:rsid w:val="00E065D4"/>
    <w:rsid w:val="00E0669E"/>
    <w:rsid w:val="00E06C88"/>
    <w:rsid w:val="00E06DB0"/>
    <w:rsid w:val="00E07782"/>
    <w:rsid w:val="00E07861"/>
    <w:rsid w:val="00E102FD"/>
    <w:rsid w:val="00E105F3"/>
    <w:rsid w:val="00E107F5"/>
    <w:rsid w:val="00E11217"/>
    <w:rsid w:val="00E1140B"/>
    <w:rsid w:val="00E116E6"/>
    <w:rsid w:val="00E120AD"/>
    <w:rsid w:val="00E12258"/>
    <w:rsid w:val="00E128E6"/>
    <w:rsid w:val="00E12CCB"/>
    <w:rsid w:val="00E12D4E"/>
    <w:rsid w:val="00E12E8C"/>
    <w:rsid w:val="00E12F45"/>
    <w:rsid w:val="00E132F1"/>
    <w:rsid w:val="00E13405"/>
    <w:rsid w:val="00E13AFF"/>
    <w:rsid w:val="00E13EEC"/>
    <w:rsid w:val="00E1434A"/>
    <w:rsid w:val="00E147BE"/>
    <w:rsid w:val="00E147D8"/>
    <w:rsid w:val="00E1496D"/>
    <w:rsid w:val="00E14999"/>
    <w:rsid w:val="00E14B0B"/>
    <w:rsid w:val="00E15AE7"/>
    <w:rsid w:val="00E15F25"/>
    <w:rsid w:val="00E1605D"/>
    <w:rsid w:val="00E160FB"/>
    <w:rsid w:val="00E16592"/>
    <w:rsid w:val="00E16ADF"/>
    <w:rsid w:val="00E16C9E"/>
    <w:rsid w:val="00E172A6"/>
    <w:rsid w:val="00E1768C"/>
    <w:rsid w:val="00E176FD"/>
    <w:rsid w:val="00E20688"/>
    <w:rsid w:val="00E20901"/>
    <w:rsid w:val="00E210F2"/>
    <w:rsid w:val="00E212D3"/>
    <w:rsid w:val="00E21AEF"/>
    <w:rsid w:val="00E21F16"/>
    <w:rsid w:val="00E21F38"/>
    <w:rsid w:val="00E2223C"/>
    <w:rsid w:val="00E224A5"/>
    <w:rsid w:val="00E22A3F"/>
    <w:rsid w:val="00E22B6F"/>
    <w:rsid w:val="00E22D90"/>
    <w:rsid w:val="00E231DE"/>
    <w:rsid w:val="00E23C2F"/>
    <w:rsid w:val="00E23E21"/>
    <w:rsid w:val="00E24547"/>
    <w:rsid w:val="00E24B2B"/>
    <w:rsid w:val="00E24E4D"/>
    <w:rsid w:val="00E24E9C"/>
    <w:rsid w:val="00E2544B"/>
    <w:rsid w:val="00E25C39"/>
    <w:rsid w:val="00E260B5"/>
    <w:rsid w:val="00E264EE"/>
    <w:rsid w:val="00E276A0"/>
    <w:rsid w:val="00E27C28"/>
    <w:rsid w:val="00E304AD"/>
    <w:rsid w:val="00E3076C"/>
    <w:rsid w:val="00E30F1C"/>
    <w:rsid w:val="00E312F8"/>
    <w:rsid w:val="00E31546"/>
    <w:rsid w:val="00E3173F"/>
    <w:rsid w:val="00E323C9"/>
    <w:rsid w:val="00E329A7"/>
    <w:rsid w:val="00E32D2E"/>
    <w:rsid w:val="00E330CB"/>
    <w:rsid w:val="00E335EC"/>
    <w:rsid w:val="00E33651"/>
    <w:rsid w:val="00E338AA"/>
    <w:rsid w:val="00E33937"/>
    <w:rsid w:val="00E339E0"/>
    <w:rsid w:val="00E33F1D"/>
    <w:rsid w:val="00E345C9"/>
    <w:rsid w:val="00E34625"/>
    <w:rsid w:val="00E3477A"/>
    <w:rsid w:val="00E34B1B"/>
    <w:rsid w:val="00E3516D"/>
    <w:rsid w:val="00E355D7"/>
    <w:rsid w:val="00E35C08"/>
    <w:rsid w:val="00E35C56"/>
    <w:rsid w:val="00E35CC8"/>
    <w:rsid w:val="00E362A5"/>
    <w:rsid w:val="00E36389"/>
    <w:rsid w:val="00E365C4"/>
    <w:rsid w:val="00E366C9"/>
    <w:rsid w:val="00E3673F"/>
    <w:rsid w:val="00E36C6D"/>
    <w:rsid w:val="00E36E25"/>
    <w:rsid w:val="00E374A8"/>
    <w:rsid w:val="00E37D94"/>
    <w:rsid w:val="00E37FDF"/>
    <w:rsid w:val="00E40424"/>
    <w:rsid w:val="00E40D73"/>
    <w:rsid w:val="00E41118"/>
    <w:rsid w:val="00E4178F"/>
    <w:rsid w:val="00E41942"/>
    <w:rsid w:val="00E41975"/>
    <w:rsid w:val="00E419DB"/>
    <w:rsid w:val="00E41C40"/>
    <w:rsid w:val="00E41EBE"/>
    <w:rsid w:val="00E420C7"/>
    <w:rsid w:val="00E424F7"/>
    <w:rsid w:val="00E42D1F"/>
    <w:rsid w:val="00E42E0A"/>
    <w:rsid w:val="00E42EA9"/>
    <w:rsid w:val="00E4321E"/>
    <w:rsid w:val="00E436B2"/>
    <w:rsid w:val="00E44227"/>
    <w:rsid w:val="00E449CC"/>
    <w:rsid w:val="00E44A27"/>
    <w:rsid w:val="00E44D6D"/>
    <w:rsid w:val="00E44F4F"/>
    <w:rsid w:val="00E450BD"/>
    <w:rsid w:val="00E45567"/>
    <w:rsid w:val="00E455AA"/>
    <w:rsid w:val="00E458F0"/>
    <w:rsid w:val="00E45AC9"/>
    <w:rsid w:val="00E45CE8"/>
    <w:rsid w:val="00E4657A"/>
    <w:rsid w:val="00E46FD4"/>
    <w:rsid w:val="00E471C4"/>
    <w:rsid w:val="00E477BD"/>
    <w:rsid w:val="00E47F78"/>
    <w:rsid w:val="00E50AD6"/>
    <w:rsid w:val="00E5126B"/>
    <w:rsid w:val="00E5163F"/>
    <w:rsid w:val="00E517B2"/>
    <w:rsid w:val="00E51885"/>
    <w:rsid w:val="00E51F93"/>
    <w:rsid w:val="00E521D8"/>
    <w:rsid w:val="00E52250"/>
    <w:rsid w:val="00E5280F"/>
    <w:rsid w:val="00E52E34"/>
    <w:rsid w:val="00E5334C"/>
    <w:rsid w:val="00E53383"/>
    <w:rsid w:val="00E539A0"/>
    <w:rsid w:val="00E53A6D"/>
    <w:rsid w:val="00E5418E"/>
    <w:rsid w:val="00E54412"/>
    <w:rsid w:val="00E54838"/>
    <w:rsid w:val="00E548FB"/>
    <w:rsid w:val="00E54F08"/>
    <w:rsid w:val="00E55692"/>
    <w:rsid w:val="00E557D0"/>
    <w:rsid w:val="00E558B1"/>
    <w:rsid w:val="00E55A29"/>
    <w:rsid w:val="00E55C7E"/>
    <w:rsid w:val="00E56444"/>
    <w:rsid w:val="00E568F5"/>
    <w:rsid w:val="00E56A4E"/>
    <w:rsid w:val="00E573B4"/>
    <w:rsid w:val="00E57620"/>
    <w:rsid w:val="00E57AF7"/>
    <w:rsid w:val="00E6034E"/>
    <w:rsid w:val="00E60540"/>
    <w:rsid w:val="00E608DD"/>
    <w:rsid w:val="00E6182A"/>
    <w:rsid w:val="00E61C9F"/>
    <w:rsid w:val="00E61E05"/>
    <w:rsid w:val="00E6200B"/>
    <w:rsid w:val="00E6212B"/>
    <w:rsid w:val="00E6293F"/>
    <w:rsid w:val="00E634D6"/>
    <w:rsid w:val="00E6351B"/>
    <w:rsid w:val="00E63531"/>
    <w:rsid w:val="00E63829"/>
    <w:rsid w:val="00E648C5"/>
    <w:rsid w:val="00E64FE1"/>
    <w:rsid w:val="00E6564A"/>
    <w:rsid w:val="00E658EE"/>
    <w:rsid w:val="00E65906"/>
    <w:rsid w:val="00E6637B"/>
    <w:rsid w:val="00E667F1"/>
    <w:rsid w:val="00E669B6"/>
    <w:rsid w:val="00E66E03"/>
    <w:rsid w:val="00E66EF5"/>
    <w:rsid w:val="00E67290"/>
    <w:rsid w:val="00E6750C"/>
    <w:rsid w:val="00E67527"/>
    <w:rsid w:val="00E67820"/>
    <w:rsid w:val="00E679B1"/>
    <w:rsid w:val="00E679EB"/>
    <w:rsid w:val="00E707DB"/>
    <w:rsid w:val="00E70928"/>
    <w:rsid w:val="00E70B8D"/>
    <w:rsid w:val="00E70EB2"/>
    <w:rsid w:val="00E71AB3"/>
    <w:rsid w:val="00E71E1F"/>
    <w:rsid w:val="00E720E0"/>
    <w:rsid w:val="00E72265"/>
    <w:rsid w:val="00E7288B"/>
    <w:rsid w:val="00E72DC0"/>
    <w:rsid w:val="00E73234"/>
    <w:rsid w:val="00E7392F"/>
    <w:rsid w:val="00E739C5"/>
    <w:rsid w:val="00E7420C"/>
    <w:rsid w:val="00E744D7"/>
    <w:rsid w:val="00E749D9"/>
    <w:rsid w:val="00E74D4D"/>
    <w:rsid w:val="00E75091"/>
    <w:rsid w:val="00E75169"/>
    <w:rsid w:val="00E753D9"/>
    <w:rsid w:val="00E755C9"/>
    <w:rsid w:val="00E75779"/>
    <w:rsid w:val="00E7583B"/>
    <w:rsid w:val="00E75F7B"/>
    <w:rsid w:val="00E75FE4"/>
    <w:rsid w:val="00E75FE9"/>
    <w:rsid w:val="00E762EA"/>
    <w:rsid w:val="00E76B84"/>
    <w:rsid w:val="00E77041"/>
    <w:rsid w:val="00E77621"/>
    <w:rsid w:val="00E77A0D"/>
    <w:rsid w:val="00E77C24"/>
    <w:rsid w:val="00E77CD3"/>
    <w:rsid w:val="00E80C92"/>
    <w:rsid w:val="00E816EF"/>
    <w:rsid w:val="00E81A32"/>
    <w:rsid w:val="00E81EA7"/>
    <w:rsid w:val="00E82137"/>
    <w:rsid w:val="00E82771"/>
    <w:rsid w:val="00E8283D"/>
    <w:rsid w:val="00E82E8C"/>
    <w:rsid w:val="00E83A10"/>
    <w:rsid w:val="00E83F49"/>
    <w:rsid w:val="00E842F4"/>
    <w:rsid w:val="00E8449D"/>
    <w:rsid w:val="00E8492F"/>
    <w:rsid w:val="00E84BAA"/>
    <w:rsid w:val="00E85030"/>
    <w:rsid w:val="00E85252"/>
    <w:rsid w:val="00E8591A"/>
    <w:rsid w:val="00E85DA7"/>
    <w:rsid w:val="00E85E85"/>
    <w:rsid w:val="00E8614B"/>
    <w:rsid w:val="00E86C45"/>
    <w:rsid w:val="00E86CED"/>
    <w:rsid w:val="00E8741A"/>
    <w:rsid w:val="00E87D94"/>
    <w:rsid w:val="00E9023A"/>
    <w:rsid w:val="00E90479"/>
    <w:rsid w:val="00E90A7C"/>
    <w:rsid w:val="00E90CA4"/>
    <w:rsid w:val="00E90D31"/>
    <w:rsid w:val="00E90D8B"/>
    <w:rsid w:val="00E91064"/>
    <w:rsid w:val="00E9142E"/>
    <w:rsid w:val="00E91653"/>
    <w:rsid w:val="00E9170D"/>
    <w:rsid w:val="00E91710"/>
    <w:rsid w:val="00E91C1F"/>
    <w:rsid w:val="00E91C61"/>
    <w:rsid w:val="00E91E97"/>
    <w:rsid w:val="00E9210A"/>
    <w:rsid w:val="00E92339"/>
    <w:rsid w:val="00E92382"/>
    <w:rsid w:val="00E923E6"/>
    <w:rsid w:val="00E929F0"/>
    <w:rsid w:val="00E92A4F"/>
    <w:rsid w:val="00E9398F"/>
    <w:rsid w:val="00E93E92"/>
    <w:rsid w:val="00E94039"/>
    <w:rsid w:val="00E94D39"/>
    <w:rsid w:val="00E95373"/>
    <w:rsid w:val="00E9549A"/>
    <w:rsid w:val="00E95A4D"/>
    <w:rsid w:val="00E95DEF"/>
    <w:rsid w:val="00E96304"/>
    <w:rsid w:val="00E96513"/>
    <w:rsid w:val="00E96A81"/>
    <w:rsid w:val="00E96BC8"/>
    <w:rsid w:val="00E9701E"/>
    <w:rsid w:val="00E975CA"/>
    <w:rsid w:val="00E976FA"/>
    <w:rsid w:val="00E979BF"/>
    <w:rsid w:val="00E97B14"/>
    <w:rsid w:val="00EA098F"/>
    <w:rsid w:val="00EA0DBE"/>
    <w:rsid w:val="00EA0E71"/>
    <w:rsid w:val="00EA19E2"/>
    <w:rsid w:val="00EA1AA0"/>
    <w:rsid w:val="00EA1D80"/>
    <w:rsid w:val="00EA21A6"/>
    <w:rsid w:val="00EA2227"/>
    <w:rsid w:val="00EA2D27"/>
    <w:rsid w:val="00EA2E29"/>
    <w:rsid w:val="00EA2F3B"/>
    <w:rsid w:val="00EA3D5D"/>
    <w:rsid w:val="00EA3E34"/>
    <w:rsid w:val="00EA3EDC"/>
    <w:rsid w:val="00EA4284"/>
    <w:rsid w:val="00EA45AB"/>
    <w:rsid w:val="00EA46C2"/>
    <w:rsid w:val="00EA4E15"/>
    <w:rsid w:val="00EA4F39"/>
    <w:rsid w:val="00EA4FFF"/>
    <w:rsid w:val="00EA50C3"/>
    <w:rsid w:val="00EA5B40"/>
    <w:rsid w:val="00EA5C68"/>
    <w:rsid w:val="00EA5F2F"/>
    <w:rsid w:val="00EA6649"/>
    <w:rsid w:val="00EA6872"/>
    <w:rsid w:val="00EA6B6F"/>
    <w:rsid w:val="00EA6EBF"/>
    <w:rsid w:val="00EA7437"/>
    <w:rsid w:val="00EA79BF"/>
    <w:rsid w:val="00EB0288"/>
    <w:rsid w:val="00EB04F0"/>
    <w:rsid w:val="00EB1327"/>
    <w:rsid w:val="00EB15CE"/>
    <w:rsid w:val="00EB1AD0"/>
    <w:rsid w:val="00EB1C9A"/>
    <w:rsid w:val="00EB1CC6"/>
    <w:rsid w:val="00EB1D76"/>
    <w:rsid w:val="00EB1DE1"/>
    <w:rsid w:val="00EB280B"/>
    <w:rsid w:val="00EB2817"/>
    <w:rsid w:val="00EB3725"/>
    <w:rsid w:val="00EB429C"/>
    <w:rsid w:val="00EB42EB"/>
    <w:rsid w:val="00EB46C4"/>
    <w:rsid w:val="00EB4843"/>
    <w:rsid w:val="00EB4848"/>
    <w:rsid w:val="00EB4EB8"/>
    <w:rsid w:val="00EB50EA"/>
    <w:rsid w:val="00EB5F5A"/>
    <w:rsid w:val="00EB60AC"/>
    <w:rsid w:val="00EB63C6"/>
    <w:rsid w:val="00EB658E"/>
    <w:rsid w:val="00EB676B"/>
    <w:rsid w:val="00EB69F2"/>
    <w:rsid w:val="00EB704F"/>
    <w:rsid w:val="00EB7523"/>
    <w:rsid w:val="00EB7711"/>
    <w:rsid w:val="00EB7765"/>
    <w:rsid w:val="00EB7808"/>
    <w:rsid w:val="00EB7B05"/>
    <w:rsid w:val="00EC0E4D"/>
    <w:rsid w:val="00EC1761"/>
    <w:rsid w:val="00EC1AC3"/>
    <w:rsid w:val="00EC1B68"/>
    <w:rsid w:val="00EC1ECA"/>
    <w:rsid w:val="00EC24E3"/>
    <w:rsid w:val="00EC2593"/>
    <w:rsid w:val="00EC2986"/>
    <w:rsid w:val="00EC34F5"/>
    <w:rsid w:val="00EC3F56"/>
    <w:rsid w:val="00EC5327"/>
    <w:rsid w:val="00EC55D0"/>
    <w:rsid w:val="00EC5A3F"/>
    <w:rsid w:val="00EC5B35"/>
    <w:rsid w:val="00EC5BD5"/>
    <w:rsid w:val="00EC69D9"/>
    <w:rsid w:val="00EC6D48"/>
    <w:rsid w:val="00EC6E0A"/>
    <w:rsid w:val="00EC7256"/>
    <w:rsid w:val="00EC73A3"/>
    <w:rsid w:val="00EC7413"/>
    <w:rsid w:val="00EC77BC"/>
    <w:rsid w:val="00EC77E9"/>
    <w:rsid w:val="00EC7EB1"/>
    <w:rsid w:val="00EC7F2B"/>
    <w:rsid w:val="00ED0338"/>
    <w:rsid w:val="00ED0A39"/>
    <w:rsid w:val="00ED18CF"/>
    <w:rsid w:val="00ED231A"/>
    <w:rsid w:val="00ED294B"/>
    <w:rsid w:val="00ED299B"/>
    <w:rsid w:val="00ED2BC9"/>
    <w:rsid w:val="00ED2C96"/>
    <w:rsid w:val="00ED36F8"/>
    <w:rsid w:val="00ED386F"/>
    <w:rsid w:val="00ED38EE"/>
    <w:rsid w:val="00ED3CAC"/>
    <w:rsid w:val="00ED41E1"/>
    <w:rsid w:val="00ED4239"/>
    <w:rsid w:val="00ED439A"/>
    <w:rsid w:val="00ED49DD"/>
    <w:rsid w:val="00ED4E9E"/>
    <w:rsid w:val="00ED4FFB"/>
    <w:rsid w:val="00ED503B"/>
    <w:rsid w:val="00ED50D2"/>
    <w:rsid w:val="00ED51DB"/>
    <w:rsid w:val="00ED598E"/>
    <w:rsid w:val="00ED5FB4"/>
    <w:rsid w:val="00ED5FE7"/>
    <w:rsid w:val="00ED61F3"/>
    <w:rsid w:val="00ED6C4F"/>
    <w:rsid w:val="00ED6C6A"/>
    <w:rsid w:val="00ED6C77"/>
    <w:rsid w:val="00ED79CD"/>
    <w:rsid w:val="00ED7AB1"/>
    <w:rsid w:val="00ED7C07"/>
    <w:rsid w:val="00ED7D96"/>
    <w:rsid w:val="00ED7DFF"/>
    <w:rsid w:val="00ED7FB3"/>
    <w:rsid w:val="00EE005E"/>
    <w:rsid w:val="00EE06B0"/>
    <w:rsid w:val="00EE0B13"/>
    <w:rsid w:val="00EE0CA5"/>
    <w:rsid w:val="00EE0D07"/>
    <w:rsid w:val="00EE0F2B"/>
    <w:rsid w:val="00EE16B1"/>
    <w:rsid w:val="00EE1811"/>
    <w:rsid w:val="00EE1B32"/>
    <w:rsid w:val="00EE229C"/>
    <w:rsid w:val="00EE22C0"/>
    <w:rsid w:val="00EE22F8"/>
    <w:rsid w:val="00EE305C"/>
    <w:rsid w:val="00EE30C2"/>
    <w:rsid w:val="00EE3541"/>
    <w:rsid w:val="00EE377A"/>
    <w:rsid w:val="00EE44E4"/>
    <w:rsid w:val="00EE4BDD"/>
    <w:rsid w:val="00EE4F25"/>
    <w:rsid w:val="00EE533D"/>
    <w:rsid w:val="00EE5677"/>
    <w:rsid w:val="00EE5E42"/>
    <w:rsid w:val="00EE669A"/>
    <w:rsid w:val="00EE66DF"/>
    <w:rsid w:val="00EE69F9"/>
    <w:rsid w:val="00EE6CA6"/>
    <w:rsid w:val="00EE7032"/>
    <w:rsid w:val="00EE72A6"/>
    <w:rsid w:val="00EE744D"/>
    <w:rsid w:val="00EE7BA3"/>
    <w:rsid w:val="00EE7D83"/>
    <w:rsid w:val="00EE7F6E"/>
    <w:rsid w:val="00EF0995"/>
    <w:rsid w:val="00EF0D72"/>
    <w:rsid w:val="00EF0D96"/>
    <w:rsid w:val="00EF0F73"/>
    <w:rsid w:val="00EF1875"/>
    <w:rsid w:val="00EF1B89"/>
    <w:rsid w:val="00EF1C02"/>
    <w:rsid w:val="00EF1D49"/>
    <w:rsid w:val="00EF1DBD"/>
    <w:rsid w:val="00EF21D3"/>
    <w:rsid w:val="00EF2624"/>
    <w:rsid w:val="00EF270E"/>
    <w:rsid w:val="00EF271B"/>
    <w:rsid w:val="00EF2AA8"/>
    <w:rsid w:val="00EF2C7C"/>
    <w:rsid w:val="00EF2D0D"/>
    <w:rsid w:val="00EF2EE0"/>
    <w:rsid w:val="00EF33E3"/>
    <w:rsid w:val="00EF41C7"/>
    <w:rsid w:val="00EF4394"/>
    <w:rsid w:val="00EF440E"/>
    <w:rsid w:val="00EF4431"/>
    <w:rsid w:val="00EF4B67"/>
    <w:rsid w:val="00EF4C02"/>
    <w:rsid w:val="00EF4CC8"/>
    <w:rsid w:val="00EF4CFF"/>
    <w:rsid w:val="00EF50D9"/>
    <w:rsid w:val="00EF5123"/>
    <w:rsid w:val="00EF545E"/>
    <w:rsid w:val="00EF59FB"/>
    <w:rsid w:val="00EF5C53"/>
    <w:rsid w:val="00EF62CE"/>
    <w:rsid w:val="00EF6456"/>
    <w:rsid w:val="00EF65B2"/>
    <w:rsid w:val="00EF67D9"/>
    <w:rsid w:val="00EF6B0C"/>
    <w:rsid w:val="00EF6B44"/>
    <w:rsid w:val="00EF6EC8"/>
    <w:rsid w:val="00EF72E9"/>
    <w:rsid w:val="00EF788E"/>
    <w:rsid w:val="00EF798E"/>
    <w:rsid w:val="00EF7B23"/>
    <w:rsid w:val="00EF7B7B"/>
    <w:rsid w:val="00EF7F0A"/>
    <w:rsid w:val="00EF7F8F"/>
    <w:rsid w:val="00F000BF"/>
    <w:rsid w:val="00F00A2D"/>
    <w:rsid w:val="00F00BE5"/>
    <w:rsid w:val="00F00BEA"/>
    <w:rsid w:val="00F00C34"/>
    <w:rsid w:val="00F00DC4"/>
    <w:rsid w:val="00F01048"/>
    <w:rsid w:val="00F01524"/>
    <w:rsid w:val="00F019A5"/>
    <w:rsid w:val="00F01DB8"/>
    <w:rsid w:val="00F02FA5"/>
    <w:rsid w:val="00F03319"/>
    <w:rsid w:val="00F03C09"/>
    <w:rsid w:val="00F03DCB"/>
    <w:rsid w:val="00F03E8D"/>
    <w:rsid w:val="00F0407D"/>
    <w:rsid w:val="00F043C9"/>
    <w:rsid w:val="00F04669"/>
    <w:rsid w:val="00F04C90"/>
    <w:rsid w:val="00F04F17"/>
    <w:rsid w:val="00F05089"/>
    <w:rsid w:val="00F0523D"/>
    <w:rsid w:val="00F05705"/>
    <w:rsid w:val="00F057BB"/>
    <w:rsid w:val="00F05B88"/>
    <w:rsid w:val="00F05D27"/>
    <w:rsid w:val="00F06016"/>
    <w:rsid w:val="00F063E0"/>
    <w:rsid w:val="00F06E64"/>
    <w:rsid w:val="00F06F47"/>
    <w:rsid w:val="00F0720A"/>
    <w:rsid w:val="00F07311"/>
    <w:rsid w:val="00F07329"/>
    <w:rsid w:val="00F07585"/>
    <w:rsid w:val="00F076DA"/>
    <w:rsid w:val="00F0779E"/>
    <w:rsid w:val="00F07FB4"/>
    <w:rsid w:val="00F100C1"/>
    <w:rsid w:val="00F1046B"/>
    <w:rsid w:val="00F105A7"/>
    <w:rsid w:val="00F10CD7"/>
    <w:rsid w:val="00F11026"/>
    <w:rsid w:val="00F1137E"/>
    <w:rsid w:val="00F1172A"/>
    <w:rsid w:val="00F11BCC"/>
    <w:rsid w:val="00F11CA9"/>
    <w:rsid w:val="00F11EEE"/>
    <w:rsid w:val="00F127D1"/>
    <w:rsid w:val="00F12FAA"/>
    <w:rsid w:val="00F132E4"/>
    <w:rsid w:val="00F135A5"/>
    <w:rsid w:val="00F13D19"/>
    <w:rsid w:val="00F140B9"/>
    <w:rsid w:val="00F141A4"/>
    <w:rsid w:val="00F142D0"/>
    <w:rsid w:val="00F147E9"/>
    <w:rsid w:val="00F14BD8"/>
    <w:rsid w:val="00F1565D"/>
    <w:rsid w:val="00F157B1"/>
    <w:rsid w:val="00F157B4"/>
    <w:rsid w:val="00F158D1"/>
    <w:rsid w:val="00F15A2A"/>
    <w:rsid w:val="00F15C6F"/>
    <w:rsid w:val="00F15EC4"/>
    <w:rsid w:val="00F16074"/>
    <w:rsid w:val="00F16B91"/>
    <w:rsid w:val="00F16DD2"/>
    <w:rsid w:val="00F17057"/>
    <w:rsid w:val="00F174EB"/>
    <w:rsid w:val="00F17B41"/>
    <w:rsid w:val="00F17FB8"/>
    <w:rsid w:val="00F20070"/>
    <w:rsid w:val="00F2063F"/>
    <w:rsid w:val="00F20CC7"/>
    <w:rsid w:val="00F20EEC"/>
    <w:rsid w:val="00F2124E"/>
    <w:rsid w:val="00F21789"/>
    <w:rsid w:val="00F21B7C"/>
    <w:rsid w:val="00F223E1"/>
    <w:rsid w:val="00F22851"/>
    <w:rsid w:val="00F22CC9"/>
    <w:rsid w:val="00F22CF1"/>
    <w:rsid w:val="00F230BE"/>
    <w:rsid w:val="00F234D7"/>
    <w:rsid w:val="00F235F9"/>
    <w:rsid w:val="00F240A2"/>
    <w:rsid w:val="00F240AF"/>
    <w:rsid w:val="00F240BD"/>
    <w:rsid w:val="00F24371"/>
    <w:rsid w:val="00F244B4"/>
    <w:rsid w:val="00F2460E"/>
    <w:rsid w:val="00F249B1"/>
    <w:rsid w:val="00F24CAF"/>
    <w:rsid w:val="00F2502A"/>
    <w:rsid w:val="00F259AE"/>
    <w:rsid w:val="00F25FCF"/>
    <w:rsid w:val="00F261F7"/>
    <w:rsid w:val="00F26213"/>
    <w:rsid w:val="00F263CB"/>
    <w:rsid w:val="00F266AE"/>
    <w:rsid w:val="00F26E6A"/>
    <w:rsid w:val="00F26ED1"/>
    <w:rsid w:val="00F2717F"/>
    <w:rsid w:val="00F273A2"/>
    <w:rsid w:val="00F2744A"/>
    <w:rsid w:val="00F27688"/>
    <w:rsid w:val="00F27DAB"/>
    <w:rsid w:val="00F3031F"/>
    <w:rsid w:val="00F3042E"/>
    <w:rsid w:val="00F30D8D"/>
    <w:rsid w:val="00F31158"/>
    <w:rsid w:val="00F31497"/>
    <w:rsid w:val="00F317E2"/>
    <w:rsid w:val="00F318D6"/>
    <w:rsid w:val="00F31A47"/>
    <w:rsid w:val="00F32079"/>
    <w:rsid w:val="00F32232"/>
    <w:rsid w:val="00F3224A"/>
    <w:rsid w:val="00F32652"/>
    <w:rsid w:val="00F32A38"/>
    <w:rsid w:val="00F330A9"/>
    <w:rsid w:val="00F3381F"/>
    <w:rsid w:val="00F33E8C"/>
    <w:rsid w:val="00F3416C"/>
    <w:rsid w:val="00F34360"/>
    <w:rsid w:val="00F3456E"/>
    <w:rsid w:val="00F3467F"/>
    <w:rsid w:val="00F3477C"/>
    <w:rsid w:val="00F34D08"/>
    <w:rsid w:val="00F34D1F"/>
    <w:rsid w:val="00F34FCF"/>
    <w:rsid w:val="00F35042"/>
    <w:rsid w:val="00F3506E"/>
    <w:rsid w:val="00F351EC"/>
    <w:rsid w:val="00F35359"/>
    <w:rsid w:val="00F354F5"/>
    <w:rsid w:val="00F3567B"/>
    <w:rsid w:val="00F35C18"/>
    <w:rsid w:val="00F3620C"/>
    <w:rsid w:val="00F36641"/>
    <w:rsid w:val="00F36983"/>
    <w:rsid w:val="00F36AB3"/>
    <w:rsid w:val="00F36BD6"/>
    <w:rsid w:val="00F370E0"/>
    <w:rsid w:val="00F378B4"/>
    <w:rsid w:val="00F37BA4"/>
    <w:rsid w:val="00F37CBE"/>
    <w:rsid w:val="00F37F1F"/>
    <w:rsid w:val="00F40351"/>
    <w:rsid w:val="00F40BC9"/>
    <w:rsid w:val="00F411F9"/>
    <w:rsid w:val="00F41207"/>
    <w:rsid w:val="00F415AD"/>
    <w:rsid w:val="00F416C0"/>
    <w:rsid w:val="00F41C9E"/>
    <w:rsid w:val="00F422E3"/>
    <w:rsid w:val="00F4254B"/>
    <w:rsid w:val="00F42BE2"/>
    <w:rsid w:val="00F42E87"/>
    <w:rsid w:val="00F42FB2"/>
    <w:rsid w:val="00F43D1C"/>
    <w:rsid w:val="00F4424E"/>
    <w:rsid w:val="00F443B8"/>
    <w:rsid w:val="00F44886"/>
    <w:rsid w:val="00F449F1"/>
    <w:rsid w:val="00F44CBE"/>
    <w:rsid w:val="00F45145"/>
    <w:rsid w:val="00F45980"/>
    <w:rsid w:val="00F459F2"/>
    <w:rsid w:val="00F45B9D"/>
    <w:rsid w:val="00F4684A"/>
    <w:rsid w:val="00F472C4"/>
    <w:rsid w:val="00F474BF"/>
    <w:rsid w:val="00F47564"/>
    <w:rsid w:val="00F4794C"/>
    <w:rsid w:val="00F47BE4"/>
    <w:rsid w:val="00F47CFF"/>
    <w:rsid w:val="00F505DE"/>
    <w:rsid w:val="00F50AB3"/>
    <w:rsid w:val="00F50CCF"/>
    <w:rsid w:val="00F510A3"/>
    <w:rsid w:val="00F51262"/>
    <w:rsid w:val="00F51356"/>
    <w:rsid w:val="00F5185A"/>
    <w:rsid w:val="00F51B21"/>
    <w:rsid w:val="00F51CB0"/>
    <w:rsid w:val="00F5214B"/>
    <w:rsid w:val="00F52699"/>
    <w:rsid w:val="00F52721"/>
    <w:rsid w:val="00F527B5"/>
    <w:rsid w:val="00F532E2"/>
    <w:rsid w:val="00F5364D"/>
    <w:rsid w:val="00F53A00"/>
    <w:rsid w:val="00F53F08"/>
    <w:rsid w:val="00F54032"/>
    <w:rsid w:val="00F54177"/>
    <w:rsid w:val="00F5448E"/>
    <w:rsid w:val="00F544E2"/>
    <w:rsid w:val="00F5462D"/>
    <w:rsid w:val="00F546E0"/>
    <w:rsid w:val="00F547E7"/>
    <w:rsid w:val="00F54A26"/>
    <w:rsid w:val="00F54BEC"/>
    <w:rsid w:val="00F553DC"/>
    <w:rsid w:val="00F554C9"/>
    <w:rsid w:val="00F55874"/>
    <w:rsid w:val="00F55C1A"/>
    <w:rsid w:val="00F55C2C"/>
    <w:rsid w:val="00F55D1B"/>
    <w:rsid w:val="00F55F16"/>
    <w:rsid w:val="00F561D3"/>
    <w:rsid w:val="00F562BB"/>
    <w:rsid w:val="00F5694F"/>
    <w:rsid w:val="00F56999"/>
    <w:rsid w:val="00F56E6F"/>
    <w:rsid w:val="00F572DC"/>
    <w:rsid w:val="00F5741A"/>
    <w:rsid w:val="00F575FE"/>
    <w:rsid w:val="00F575FF"/>
    <w:rsid w:val="00F57BC8"/>
    <w:rsid w:val="00F57D75"/>
    <w:rsid w:val="00F6039E"/>
    <w:rsid w:val="00F604C0"/>
    <w:rsid w:val="00F60D1D"/>
    <w:rsid w:val="00F60DF8"/>
    <w:rsid w:val="00F611DB"/>
    <w:rsid w:val="00F611F5"/>
    <w:rsid w:val="00F61368"/>
    <w:rsid w:val="00F6147A"/>
    <w:rsid w:val="00F618B9"/>
    <w:rsid w:val="00F6196A"/>
    <w:rsid w:val="00F619B9"/>
    <w:rsid w:val="00F62236"/>
    <w:rsid w:val="00F62396"/>
    <w:rsid w:val="00F624EA"/>
    <w:rsid w:val="00F629AE"/>
    <w:rsid w:val="00F62F64"/>
    <w:rsid w:val="00F6313A"/>
    <w:rsid w:val="00F63191"/>
    <w:rsid w:val="00F633DC"/>
    <w:rsid w:val="00F63944"/>
    <w:rsid w:val="00F63FFD"/>
    <w:rsid w:val="00F640A8"/>
    <w:rsid w:val="00F64298"/>
    <w:rsid w:val="00F64998"/>
    <w:rsid w:val="00F64D70"/>
    <w:rsid w:val="00F64F92"/>
    <w:rsid w:val="00F652DD"/>
    <w:rsid w:val="00F658B3"/>
    <w:rsid w:val="00F65E3E"/>
    <w:rsid w:val="00F662AA"/>
    <w:rsid w:val="00F664CD"/>
    <w:rsid w:val="00F66955"/>
    <w:rsid w:val="00F66EEF"/>
    <w:rsid w:val="00F66FB3"/>
    <w:rsid w:val="00F7033D"/>
    <w:rsid w:val="00F707BA"/>
    <w:rsid w:val="00F70E26"/>
    <w:rsid w:val="00F70F03"/>
    <w:rsid w:val="00F71185"/>
    <w:rsid w:val="00F71244"/>
    <w:rsid w:val="00F712EC"/>
    <w:rsid w:val="00F717F8"/>
    <w:rsid w:val="00F719DA"/>
    <w:rsid w:val="00F71A59"/>
    <w:rsid w:val="00F72014"/>
    <w:rsid w:val="00F72042"/>
    <w:rsid w:val="00F7255C"/>
    <w:rsid w:val="00F72772"/>
    <w:rsid w:val="00F7293E"/>
    <w:rsid w:val="00F72994"/>
    <w:rsid w:val="00F73B05"/>
    <w:rsid w:val="00F74017"/>
    <w:rsid w:val="00F7405B"/>
    <w:rsid w:val="00F74115"/>
    <w:rsid w:val="00F74E1E"/>
    <w:rsid w:val="00F76775"/>
    <w:rsid w:val="00F76DE3"/>
    <w:rsid w:val="00F773C7"/>
    <w:rsid w:val="00F773E0"/>
    <w:rsid w:val="00F77412"/>
    <w:rsid w:val="00F77493"/>
    <w:rsid w:val="00F77538"/>
    <w:rsid w:val="00F77B91"/>
    <w:rsid w:val="00F77BF3"/>
    <w:rsid w:val="00F77D75"/>
    <w:rsid w:val="00F77D88"/>
    <w:rsid w:val="00F77FCD"/>
    <w:rsid w:val="00F801DD"/>
    <w:rsid w:val="00F80AF8"/>
    <w:rsid w:val="00F81037"/>
    <w:rsid w:val="00F81048"/>
    <w:rsid w:val="00F813B4"/>
    <w:rsid w:val="00F819C6"/>
    <w:rsid w:val="00F82342"/>
    <w:rsid w:val="00F82B35"/>
    <w:rsid w:val="00F842CA"/>
    <w:rsid w:val="00F843D3"/>
    <w:rsid w:val="00F84973"/>
    <w:rsid w:val="00F84B35"/>
    <w:rsid w:val="00F85379"/>
    <w:rsid w:val="00F86043"/>
    <w:rsid w:val="00F86FDB"/>
    <w:rsid w:val="00F876EE"/>
    <w:rsid w:val="00F903DA"/>
    <w:rsid w:val="00F90755"/>
    <w:rsid w:val="00F919AC"/>
    <w:rsid w:val="00F928C0"/>
    <w:rsid w:val="00F92CFA"/>
    <w:rsid w:val="00F93185"/>
    <w:rsid w:val="00F93319"/>
    <w:rsid w:val="00F93DA7"/>
    <w:rsid w:val="00F93FAB"/>
    <w:rsid w:val="00F93FEB"/>
    <w:rsid w:val="00F9406D"/>
    <w:rsid w:val="00F940D9"/>
    <w:rsid w:val="00F94EC7"/>
    <w:rsid w:val="00F94EF8"/>
    <w:rsid w:val="00F95B18"/>
    <w:rsid w:val="00F95CC2"/>
    <w:rsid w:val="00F9646A"/>
    <w:rsid w:val="00F964D5"/>
    <w:rsid w:val="00F9718B"/>
    <w:rsid w:val="00F979C4"/>
    <w:rsid w:val="00F979E8"/>
    <w:rsid w:val="00FA0A58"/>
    <w:rsid w:val="00FA0D8B"/>
    <w:rsid w:val="00FA0E89"/>
    <w:rsid w:val="00FA0ED4"/>
    <w:rsid w:val="00FA251D"/>
    <w:rsid w:val="00FA2F55"/>
    <w:rsid w:val="00FA323C"/>
    <w:rsid w:val="00FA39F0"/>
    <w:rsid w:val="00FA3D58"/>
    <w:rsid w:val="00FA3FFF"/>
    <w:rsid w:val="00FA4292"/>
    <w:rsid w:val="00FA4664"/>
    <w:rsid w:val="00FA5256"/>
    <w:rsid w:val="00FA5506"/>
    <w:rsid w:val="00FA58FE"/>
    <w:rsid w:val="00FA5A2C"/>
    <w:rsid w:val="00FA610B"/>
    <w:rsid w:val="00FA6278"/>
    <w:rsid w:val="00FA645E"/>
    <w:rsid w:val="00FA65F7"/>
    <w:rsid w:val="00FA6B82"/>
    <w:rsid w:val="00FA6E93"/>
    <w:rsid w:val="00FA71E1"/>
    <w:rsid w:val="00FA72B9"/>
    <w:rsid w:val="00FA74A4"/>
    <w:rsid w:val="00FA7638"/>
    <w:rsid w:val="00FA76AF"/>
    <w:rsid w:val="00FA7B11"/>
    <w:rsid w:val="00FA7BAB"/>
    <w:rsid w:val="00FA7C3A"/>
    <w:rsid w:val="00FA7F32"/>
    <w:rsid w:val="00FA7F73"/>
    <w:rsid w:val="00FB07ED"/>
    <w:rsid w:val="00FB08D3"/>
    <w:rsid w:val="00FB0E33"/>
    <w:rsid w:val="00FB105D"/>
    <w:rsid w:val="00FB1147"/>
    <w:rsid w:val="00FB11B8"/>
    <w:rsid w:val="00FB13BB"/>
    <w:rsid w:val="00FB1664"/>
    <w:rsid w:val="00FB166C"/>
    <w:rsid w:val="00FB1DB1"/>
    <w:rsid w:val="00FB2308"/>
    <w:rsid w:val="00FB23B3"/>
    <w:rsid w:val="00FB2794"/>
    <w:rsid w:val="00FB2A31"/>
    <w:rsid w:val="00FB2CDB"/>
    <w:rsid w:val="00FB2E08"/>
    <w:rsid w:val="00FB3991"/>
    <w:rsid w:val="00FB3D9C"/>
    <w:rsid w:val="00FB488A"/>
    <w:rsid w:val="00FB49D0"/>
    <w:rsid w:val="00FB4AFE"/>
    <w:rsid w:val="00FB5374"/>
    <w:rsid w:val="00FB5432"/>
    <w:rsid w:val="00FB5713"/>
    <w:rsid w:val="00FB5843"/>
    <w:rsid w:val="00FB5B8C"/>
    <w:rsid w:val="00FB5CA9"/>
    <w:rsid w:val="00FB754E"/>
    <w:rsid w:val="00FB765C"/>
    <w:rsid w:val="00FC0130"/>
    <w:rsid w:val="00FC046A"/>
    <w:rsid w:val="00FC100C"/>
    <w:rsid w:val="00FC10BB"/>
    <w:rsid w:val="00FC1726"/>
    <w:rsid w:val="00FC1B83"/>
    <w:rsid w:val="00FC1B87"/>
    <w:rsid w:val="00FC1BF1"/>
    <w:rsid w:val="00FC1E1A"/>
    <w:rsid w:val="00FC20AD"/>
    <w:rsid w:val="00FC2160"/>
    <w:rsid w:val="00FC266E"/>
    <w:rsid w:val="00FC298D"/>
    <w:rsid w:val="00FC2AA2"/>
    <w:rsid w:val="00FC2AA6"/>
    <w:rsid w:val="00FC2D3B"/>
    <w:rsid w:val="00FC2E6C"/>
    <w:rsid w:val="00FC3300"/>
    <w:rsid w:val="00FC3C29"/>
    <w:rsid w:val="00FC3C4B"/>
    <w:rsid w:val="00FC3FFF"/>
    <w:rsid w:val="00FC424C"/>
    <w:rsid w:val="00FC4C50"/>
    <w:rsid w:val="00FC4D52"/>
    <w:rsid w:val="00FC4EB8"/>
    <w:rsid w:val="00FC5203"/>
    <w:rsid w:val="00FC5402"/>
    <w:rsid w:val="00FC5F6C"/>
    <w:rsid w:val="00FC619C"/>
    <w:rsid w:val="00FC6231"/>
    <w:rsid w:val="00FC6644"/>
    <w:rsid w:val="00FC67B0"/>
    <w:rsid w:val="00FC684D"/>
    <w:rsid w:val="00FC7394"/>
    <w:rsid w:val="00FC76AF"/>
    <w:rsid w:val="00FC7A1B"/>
    <w:rsid w:val="00FC7A3A"/>
    <w:rsid w:val="00FD0191"/>
    <w:rsid w:val="00FD0839"/>
    <w:rsid w:val="00FD0A29"/>
    <w:rsid w:val="00FD0ED5"/>
    <w:rsid w:val="00FD1122"/>
    <w:rsid w:val="00FD1366"/>
    <w:rsid w:val="00FD1842"/>
    <w:rsid w:val="00FD19AD"/>
    <w:rsid w:val="00FD1A40"/>
    <w:rsid w:val="00FD2291"/>
    <w:rsid w:val="00FD2476"/>
    <w:rsid w:val="00FD2B6A"/>
    <w:rsid w:val="00FD3117"/>
    <w:rsid w:val="00FD31F9"/>
    <w:rsid w:val="00FD3656"/>
    <w:rsid w:val="00FD3866"/>
    <w:rsid w:val="00FD4DDB"/>
    <w:rsid w:val="00FD4E1F"/>
    <w:rsid w:val="00FD507F"/>
    <w:rsid w:val="00FD5092"/>
    <w:rsid w:val="00FD5308"/>
    <w:rsid w:val="00FD54E9"/>
    <w:rsid w:val="00FD5614"/>
    <w:rsid w:val="00FD583B"/>
    <w:rsid w:val="00FD5D3B"/>
    <w:rsid w:val="00FD5EA9"/>
    <w:rsid w:val="00FD5F6C"/>
    <w:rsid w:val="00FD6626"/>
    <w:rsid w:val="00FD6868"/>
    <w:rsid w:val="00FD6A6A"/>
    <w:rsid w:val="00FD6AE0"/>
    <w:rsid w:val="00FD6CA9"/>
    <w:rsid w:val="00FD6FE7"/>
    <w:rsid w:val="00FD74CB"/>
    <w:rsid w:val="00FD7522"/>
    <w:rsid w:val="00FD76AA"/>
    <w:rsid w:val="00FD788C"/>
    <w:rsid w:val="00FD7A14"/>
    <w:rsid w:val="00FD7F43"/>
    <w:rsid w:val="00FE00D7"/>
    <w:rsid w:val="00FE0383"/>
    <w:rsid w:val="00FE0625"/>
    <w:rsid w:val="00FE079D"/>
    <w:rsid w:val="00FE0838"/>
    <w:rsid w:val="00FE0EA4"/>
    <w:rsid w:val="00FE0EB9"/>
    <w:rsid w:val="00FE1378"/>
    <w:rsid w:val="00FE14B4"/>
    <w:rsid w:val="00FE1901"/>
    <w:rsid w:val="00FE1B03"/>
    <w:rsid w:val="00FE2146"/>
    <w:rsid w:val="00FE2482"/>
    <w:rsid w:val="00FE26A2"/>
    <w:rsid w:val="00FE2A50"/>
    <w:rsid w:val="00FE306F"/>
    <w:rsid w:val="00FE3335"/>
    <w:rsid w:val="00FE37B6"/>
    <w:rsid w:val="00FE3B5E"/>
    <w:rsid w:val="00FE3F4E"/>
    <w:rsid w:val="00FE403A"/>
    <w:rsid w:val="00FE48E4"/>
    <w:rsid w:val="00FE4BA9"/>
    <w:rsid w:val="00FE4F96"/>
    <w:rsid w:val="00FE51E4"/>
    <w:rsid w:val="00FE5340"/>
    <w:rsid w:val="00FE5A10"/>
    <w:rsid w:val="00FE5E22"/>
    <w:rsid w:val="00FE5E70"/>
    <w:rsid w:val="00FE6E9B"/>
    <w:rsid w:val="00FE71EE"/>
    <w:rsid w:val="00FE73D6"/>
    <w:rsid w:val="00FE7E38"/>
    <w:rsid w:val="00FF00D4"/>
    <w:rsid w:val="00FF0121"/>
    <w:rsid w:val="00FF0215"/>
    <w:rsid w:val="00FF049E"/>
    <w:rsid w:val="00FF08FC"/>
    <w:rsid w:val="00FF1711"/>
    <w:rsid w:val="00FF1736"/>
    <w:rsid w:val="00FF18B1"/>
    <w:rsid w:val="00FF19A0"/>
    <w:rsid w:val="00FF1AEE"/>
    <w:rsid w:val="00FF20A9"/>
    <w:rsid w:val="00FF2831"/>
    <w:rsid w:val="00FF28A6"/>
    <w:rsid w:val="00FF3064"/>
    <w:rsid w:val="00FF4E5D"/>
    <w:rsid w:val="00FF5101"/>
    <w:rsid w:val="00FF5565"/>
    <w:rsid w:val="00FF5884"/>
    <w:rsid w:val="00FF5A1D"/>
    <w:rsid w:val="00FF5AC0"/>
    <w:rsid w:val="00FF5ADD"/>
    <w:rsid w:val="00FF5C58"/>
    <w:rsid w:val="00FF6335"/>
    <w:rsid w:val="00FF6BF4"/>
    <w:rsid w:val="00FF700C"/>
    <w:rsid w:val="00FF7120"/>
    <w:rsid w:val="00FF759E"/>
    <w:rsid w:val="00FF79C1"/>
  </w:rsids>
  <m:mathPr>
    <m:mathFont m:val="Cambria Math"/>
    <m:brkBin m:val="before"/>
    <m:brkBinSub m:val="--"/>
    <m:smallFrac m:val="0"/>
    <m:dispDef/>
    <m:lMargin m:val="0"/>
    <m:rMargin m:val="0"/>
    <m:defJc m:val="centerGroup"/>
    <m:wrapIndent m:val="1440"/>
    <m:intLim m:val="subSup"/>
    <m:naryLim m:val="undOvr"/>
  </m:mathPr>
  <w:themeFontLang w:val="nl-NL"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9775A0"/>
  <w15:docId w15:val="{7118C0E5-BBB3-4146-BBEB-52B5EF756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15A6"/>
    <w:pPr>
      <w:tabs>
        <w:tab w:val="left" w:pos="425"/>
      </w:tabs>
      <w:spacing w:after="120" w:line="360" w:lineRule="auto"/>
    </w:pPr>
    <w:rPr>
      <w:sz w:val="24"/>
      <w:szCs w:val="24"/>
      <w:lang w:val="en-AU"/>
    </w:rPr>
  </w:style>
  <w:style w:type="paragraph" w:styleId="Heading1">
    <w:name w:val="heading 1"/>
    <w:basedOn w:val="Normal"/>
    <w:next w:val="Normal"/>
    <w:link w:val="Heading1Char"/>
    <w:uiPriority w:val="99"/>
    <w:qFormat/>
    <w:rsid w:val="00F142D0"/>
    <w:pPr>
      <w:keepNext/>
      <w:spacing w:before="720" w:after="360"/>
      <w:outlineLvl w:val="0"/>
    </w:pPr>
    <w:rPr>
      <w:b/>
      <w:bCs/>
      <w:kern w:val="28"/>
      <w:sz w:val="36"/>
      <w:szCs w:val="36"/>
    </w:rPr>
  </w:style>
  <w:style w:type="paragraph" w:styleId="Heading2">
    <w:name w:val="heading 2"/>
    <w:basedOn w:val="Normal"/>
    <w:next w:val="Normal"/>
    <w:link w:val="Heading2Char"/>
    <w:uiPriority w:val="99"/>
    <w:qFormat/>
    <w:rsid w:val="00F142D0"/>
    <w:pPr>
      <w:keepNext/>
      <w:spacing w:before="360" w:after="360"/>
      <w:outlineLvl w:val="1"/>
    </w:pPr>
    <w:rPr>
      <w:b/>
      <w:bCs/>
      <w:sz w:val="32"/>
      <w:szCs w:val="32"/>
    </w:rPr>
  </w:style>
  <w:style w:type="paragraph" w:styleId="Heading3">
    <w:name w:val="heading 3"/>
    <w:basedOn w:val="Normal"/>
    <w:next w:val="Normal"/>
    <w:link w:val="Heading3Char"/>
    <w:uiPriority w:val="99"/>
    <w:qFormat/>
    <w:rsid w:val="00F142D0"/>
    <w:pPr>
      <w:keepNext/>
      <w:jc w:val="center"/>
      <w:outlineLvl w:val="2"/>
    </w:pPr>
    <w:rPr>
      <w:i/>
      <w:iCs/>
    </w:rPr>
  </w:style>
  <w:style w:type="paragraph" w:styleId="Heading4">
    <w:name w:val="heading 4"/>
    <w:basedOn w:val="Normal"/>
    <w:next w:val="Normal"/>
    <w:link w:val="Heading4Char"/>
    <w:uiPriority w:val="99"/>
    <w:qFormat/>
    <w:rsid w:val="00F142D0"/>
    <w:pPr>
      <w:keepNext/>
      <w:outlineLvl w:val="3"/>
    </w:pPr>
    <w:rPr>
      <w:b/>
      <w:bCs/>
      <w:lang w:val="en-US"/>
    </w:rPr>
  </w:style>
  <w:style w:type="paragraph" w:styleId="Heading5">
    <w:name w:val="heading 5"/>
    <w:basedOn w:val="Normal"/>
    <w:next w:val="Normal"/>
    <w:link w:val="Heading5Char"/>
    <w:uiPriority w:val="99"/>
    <w:qFormat/>
    <w:rsid w:val="00F142D0"/>
    <w:pPr>
      <w:keepNext/>
      <w:jc w:val="center"/>
      <w:outlineLvl w:val="4"/>
    </w:pPr>
    <w:rPr>
      <w:i/>
      <w:iCs/>
    </w:rPr>
  </w:style>
  <w:style w:type="paragraph" w:styleId="Heading6">
    <w:name w:val="heading 6"/>
    <w:basedOn w:val="Normal"/>
    <w:next w:val="Normal"/>
    <w:link w:val="Heading6Char"/>
    <w:uiPriority w:val="99"/>
    <w:qFormat/>
    <w:rsid w:val="00F142D0"/>
    <w:pPr>
      <w:keepNext/>
      <w:outlineLvl w:val="5"/>
    </w:pPr>
    <w:rPr>
      <w:i/>
      <w:iCs/>
      <w:lang w:val="en-US"/>
    </w:rPr>
  </w:style>
  <w:style w:type="paragraph" w:styleId="Heading7">
    <w:name w:val="heading 7"/>
    <w:basedOn w:val="Normal"/>
    <w:next w:val="Normal"/>
    <w:link w:val="Heading7Char"/>
    <w:uiPriority w:val="99"/>
    <w:qFormat/>
    <w:rsid w:val="00F142D0"/>
    <w:pPr>
      <w:keepNext/>
      <w:outlineLvl w:val="6"/>
    </w:pPr>
    <w:rPr>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74D4D"/>
    <w:rPr>
      <w:rFonts w:ascii="Cambria" w:hAnsi="Cambria" w:cs="Cambria"/>
      <w:b/>
      <w:bCs/>
      <w:kern w:val="32"/>
      <w:sz w:val="32"/>
      <w:szCs w:val="32"/>
      <w:lang w:val="en-AU"/>
    </w:rPr>
  </w:style>
  <w:style w:type="character" w:customStyle="1" w:styleId="Heading2Char">
    <w:name w:val="Heading 2 Char"/>
    <w:basedOn w:val="DefaultParagraphFont"/>
    <w:link w:val="Heading2"/>
    <w:uiPriority w:val="99"/>
    <w:semiHidden/>
    <w:rsid w:val="00E74D4D"/>
    <w:rPr>
      <w:rFonts w:ascii="Cambria" w:hAnsi="Cambria" w:cs="Cambria"/>
      <w:b/>
      <w:bCs/>
      <w:i/>
      <w:iCs/>
      <w:sz w:val="28"/>
      <w:szCs w:val="28"/>
      <w:lang w:val="en-AU"/>
    </w:rPr>
  </w:style>
  <w:style w:type="character" w:customStyle="1" w:styleId="Heading3Char">
    <w:name w:val="Heading 3 Char"/>
    <w:basedOn w:val="DefaultParagraphFont"/>
    <w:link w:val="Heading3"/>
    <w:uiPriority w:val="99"/>
    <w:semiHidden/>
    <w:rsid w:val="00E74D4D"/>
    <w:rPr>
      <w:rFonts w:ascii="Cambria" w:hAnsi="Cambria" w:cs="Cambria"/>
      <w:b/>
      <w:bCs/>
      <w:sz w:val="26"/>
      <w:szCs w:val="26"/>
      <w:lang w:val="en-AU"/>
    </w:rPr>
  </w:style>
  <w:style w:type="character" w:customStyle="1" w:styleId="Heading4Char">
    <w:name w:val="Heading 4 Char"/>
    <w:basedOn w:val="DefaultParagraphFont"/>
    <w:link w:val="Heading4"/>
    <w:uiPriority w:val="99"/>
    <w:semiHidden/>
    <w:rsid w:val="00E74D4D"/>
    <w:rPr>
      <w:rFonts w:ascii="Calibri" w:hAnsi="Calibri" w:cs="Calibri"/>
      <w:b/>
      <w:bCs/>
      <w:sz w:val="28"/>
      <w:szCs w:val="28"/>
      <w:lang w:val="en-AU"/>
    </w:rPr>
  </w:style>
  <w:style w:type="character" w:customStyle="1" w:styleId="Heading5Char">
    <w:name w:val="Heading 5 Char"/>
    <w:basedOn w:val="DefaultParagraphFont"/>
    <w:link w:val="Heading5"/>
    <w:uiPriority w:val="99"/>
    <w:semiHidden/>
    <w:rsid w:val="00E74D4D"/>
    <w:rPr>
      <w:rFonts w:ascii="Calibri" w:hAnsi="Calibri" w:cs="Calibri"/>
      <w:b/>
      <w:bCs/>
      <w:i/>
      <w:iCs/>
      <w:sz w:val="26"/>
      <w:szCs w:val="26"/>
      <w:lang w:val="en-AU"/>
    </w:rPr>
  </w:style>
  <w:style w:type="character" w:customStyle="1" w:styleId="Heading6Char">
    <w:name w:val="Heading 6 Char"/>
    <w:basedOn w:val="DefaultParagraphFont"/>
    <w:link w:val="Heading6"/>
    <w:uiPriority w:val="99"/>
    <w:semiHidden/>
    <w:rsid w:val="00E74D4D"/>
    <w:rPr>
      <w:rFonts w:ascii="Calibri" w:hAnsi="Calibri" w:cs="Calibri"/>
      <w:b/>
      <w:bCs/>
      <w:lang w:val="en-AU"/>
    </w:rPr>
  </w:style>
  <w:style w:type="character" w:customStyle="1" w:styleId="Heading7Char">
    <w:name w:val="Heading 7 Char"/>
    <w:basedOn w:val="DefaultParagraphFont"/>
    <w:link w:val="Heading7"/>
    <w:uiPriority w:val="99"/>
    <w:semiHidden/>
    <w:rsid w:val="00E74D4D"/>
    <w:rPr>
      <w:rFonts w:ascii="Calibri" w:hAnsi="Calibri" w:cs="Calibri"/>
      <w:sz w:val="24"/>
      <w:szCs w:val="24"/>
      <w:lang w:val="en-AU"/>
    </w:rPr>
  </w:style>
  <w:style w:type="paragraph" w:styleId="Header">
    <w:name w:val="header"/>
    <w:basedOn w:val="Normal"/>
    <w:link w:val="HeaderChar"/>
    <w:uiPriority w:val="99"/>
    <w:rsid w:val="00F142D0"/>
    <w:pPr>
      <w:tabs>
        <w:tab w:val="center" w:pos="4153"/>
        <w:tab w:val="right" w:pos="8306"/>
      </w:tabs>
    </w:pPr>
  </w:style>
  <w:style w:type="character" w:customStyle="1" w:styleId="HeaderChar">
    <w:name w:val="Header Char"/>
    <w:basedOn w:val="DefaultParagraphFont"/>
    <w:link w:val="Header"/>
    <w:uiPriority w:val="99"/>
    <w:rsid w:val="00E345C9"/>
    <w:rPr>
      <w:sz w:val="24"/>
      <w:szCs w:val="24"/>
      <w:lang w:val="en-AU" w:eastAsia="en-US"/>
    </w:rPr>
  </w:style>
  <w:style w:type="character" w:styleId="PageNumber">
    <w:name w:val="page number"/>
    <w:basedOn w:val="DefaultParagraphFont"/>
    <w:uiPriority w:val="99"/>
    <w:rsid w:val="00F142D0"/>
  </w:style>
  <w:style w:type="paragraph" w:styleId="PlainText">
    <w:name w:val="Plain Text"/>
    <w:basedOn w:val="Normal"/>
    <w:link w:val="PlainTextChar"/>
    <w:uiPriority w:val="99"/>
    <w:rsid w:val="00F142D0"/>
    <w:pPr>
      <w:spacing w:line="240" w:lineRule="auto"/>
    </w:pPr>
    <w:rPr>
      <w:rFonts w:ascii="Courier New" w:hAnsi="Courier New" w:cs="Courier New"/>
      <w:sz w:val="20"/>
      <w:szCs w:val="20"/>
    </w:rPr>
  </w:style>
  <w:style w:type="character" w:customStyle="1" w:styleId="PlainTextChar">
    <w:name w:val="Plain Text Char"/>
    <w:basedOn w:val="DefaultParagraphFont"/>
    <w:link w:val="PlainText"/>
    <w:uiPriority w:val="99"/>
    <w:rsid w:val="00ED41E1"/>
    <w:rPr>
      <w:rFonts w:ascii="Courier New" w:hAnsi="Courier New" w:cs="Courier New"/>
      <w:lang w:val="en-AU" w:eastAsia="en-US"/>
    </w:rPr>
  </w:style>
  <w:style w:type="paragraph" w:styleId="Footer">
    <w:name w:val="footer"/>
    <w:basedOn w:val="Normal"/>
    <w:link w:val="FooterChar"/>
    <w:uiPriority w:val="99"/>
    <w:rsid w:val="00F142D0"/>
    <w:pPr>
      <w:tabs>
        <w:tab w:val="clear" w:pos="425"/>
        <w:tab w:val="center" w:pos="4536"/>
        <w:tab w:val="right" w:pos="9072"/>
      </w:tabs>
    </w:pPr>
  </w:style>
  <w:style w:type="character" w:customStyle="1" w:styleId="FooterChar">
    <w:name w:val="Footer Char"/>
    <w:basedOn w:val="DefaultParagraphFont"/>
    <w:link w:val="Footer"/>
    <w:uiPriority w:val="99"/>
    <w:rsid w:val="006406E7"/>
    <w:rPr>
      <w:sz w:val="24"/>
      <w:szCs w:val="24"/>
      <w:lang w:val="en-AU" w:eastAsia="en-US"/>
    </w:rPr>
  </w:style>
  <w:style w:type="paragraph" w:customStyle="1" w:styleId="Formula">
    <w:name w:val="Formula"/>
    <w:basedOn w:val="Normal"/>
    <w:uiPriority w:val="99"/>
    <w:rsid w:val="00F142D0"/>
    <w:pPr>
      <w:tabs>
        <w:tab w:val="clear" w:pos="425"/>
        <w:tab w:val="left" w:pos="426"/>
        <w:tab w:val="left" w:pos="851"/>
        <w:tab w:val="right" w:pos="9072"/>
      </w:tabs>
      <w:spacing w:before="180" w:after="180"/>
    </w:pPr>
    <w:rPr>
      <w:lang w:val="en-US"/>
    </w:rPr>
  </w:style>
  <w:style w:type="paragraph" w:styleId="BodyText">
    <w:name w:val="Body Text"/>
    <w:basedOn w:val="Normal"/>
    <w:link w:val="BodyTextChar"/>
    <w:uiPriority w:val="99"/>
    <w:rsid w:val="00F142D0"/>
    <w:pPr>
      <w:jc w:val="center"/>
    </w:pPr>
    <w:rPr>
      <w:b/>
      <w:bCs/>
      <w:sz w:val="36"/>
      <w:szCs w:val="36"/>
      <w:lang w:val="en-US"/>
    </w:rPr>
  </w:style>
  <w:style w:type="character" w:customStyle="1" w:styleId="BodyTextChar">
    <w:name w:val="Body Text Char"/>
    <w:basedOn w:val="DefaultParagraphFont"/>
    <w:link w:val="BodyText"/>
    <w:uiPriority w:val="99"/>
    <w:semiHidden/>
    <w:rsid w:val="00E74D4D"/>
    <w:rPr>
      <w:sz w:val="20"/>
      <w:szCs w:val="20"/>
      <w:lang w:val="en-AU"/>
    </w:rPr>
  </w:style>
  <w:style w:type="character" w:styleId="Hyperlink">
    <w:name w:val="Hyperlink"/>
    <w:basedOn w:val="DefaultParagraphFont"/>
    <w:rsid w:val="00F142D0"/>
    <w:rPr>
      <w:color w:val="0000FF"/>
      <w:u w:val="single"/>
    </w:rPr>
  </w:style>
  <w:style w:type="character" w:styleId="FollowedHyperlink">
    <w:name w:val="FollowedHyperlink"/>
    <w:basedOn w:val="DefaultParagraphFont"/>
    <w:uiPriority w:val="99"/>
    <w:rsid w:val="00F142D0"/>
    <w:rPr>
      <w:color w:val="800080"/>
      <w:u w:val="single"/>
    </w:rPr>
  </w:style>
  <w:style w:type="paragraph" w:styleId="FootnoteText">
    <w:name w:val="footnote text"/>
    <w:basedOn w:val="Normal"/>
    <w:link w:val="FootnoteTextChar"/>
    <w:uiPriority w:val="99"/>
    <w:semiHidden/>
    <w:rsid w:val="00F142D0"/>
    <w:rPr>
      <w:sz w:val="20"/>
      <w:szCs w:val="20"/>
    </w:rPr>
  </w:style>
  <w:style w:type="character" w:customStyle="1" w:styleId="FootnoteTextChar">
    <w:name w:val="Footnote Text Char"/>
    <w:basedOn w:val="DefaultParagraphFont"/>
    <w:link w:val="FootnoteText"/>
    <w:uiPriority w:val="99"/>
    <w:semiHidden/>
    <w:rsid w:val="002A7F3D"/>
    <w:rPr>
      <w:lang w:val="en-AU" w:eastAsia="en-US"/>
    </w:rPr>
  </w:style>
  <w:style w:type="character" w:styleId="FootnoteReference">
    <w:name w:val="footnote reference"/>
    <w:basedOn w:val="DefaultParagraphFont"/>
    <w:uiPriority w:val="99"/>
    <w:semiHidden/>
    <w:rsid w:val="00F142D0"/>
    <w:rPr>
      <w:vertAlign w:val="superscript"/>
    </w:rPr>
  </w:style>
  <w:style w:type="paragraph" w:customStyle="1" w:styleId="refstyle">
    <w:name w:val="refstyle"/>
    <w:basedOn w:val="BodyTextIndent"/>
    <w:rsid w:val="00F142D0"/>
    <w:pPr>
      <w:tabs>
        <w:tab w:val="clear" w:pos="425"/>
      </w:tabs>
      <w:spacing w:after="0"/>
      <w:ind w:left="426" w:hanging="426"/>
    </w:pPr>
    <w:rPr>
      <w:lang w:val="en-US"/>
    </w:rPr>
  </w:style>
  <w:style w:type="paragraph" w:styleId="BodyTextIndent">
    <w:name w:val="Body Text Indent"/>
    <w:basedOn w:val="Normal"/>
    <w:link w:val="BodyTextIndentChar"/>
    <w:uiPriority w:val="99"/>
    <w:rsid w:val="00F142D0"/>
    <w:pPr>
      <w:ind w:left="283"/>
    </w:pPr>
  </w:style>
  <w:style w:type="character" w:customStyle="1" w:styleId="BodyTextIndentChar">
    <w:name w:val="Body Text Indent Char"/>
    <w:basedOn w:val="DefaultParagraphFont"/>
    <w:link w:val="BodyTextIndent"/>
    <w:uiPriority w:val="99"/>
    <w:semiHidden/>
    <w:rsid w:val="00E74D4D"/>
    <w:rPr>
      <w:sz w:val="20"/>
      <w:szCs w:val="20"/>
      <w:lang w:val="en-AU"/>
    </w:rPr>
  </w:style>
  <w:style w:type="paragraph" w:styleId="ListBullet">
    <w:name w:val="List Bullet"/>
    <w:basedOn w:val="Normal"/>
    <w:autoRedefine/>
    <w:uiPriority w:val="99"/>
    <w:rsid w:val="004B0C98"/>
  </w:style>
  <w:style w:type="character" w:styleId="LineNumber">
    <w:name w:val="line number"/>
    <w:basedOn w:val="DefaultParagraphFont"/>
    <w:uiPriority w:val="99"/>
    <w:rsid w:val="00F142D0"/>
    <w:rPr>
      <w:color w:val="000000"/>
      <w:sz w:val="22"/>
      <w:szCs w:val="22"/>
    </w:rPr>
  </w:style>
  <w:style w:type="character" w:styleId="CommentReference">
    <w:name w:val="annotation reference"/>
    <w:basedOn w:val="DefaultParagraphFont"/>
    <w:uiPriority w:val="99"/>
    <w:semiHidden/>
    <w:rsid w:val="00F142D0"/>
    <w:rPr>
      <w:sz w:val="16"/>
      <w:szCs w:val="16"/>
    </w:rPr>
  </w:style>
  <w:style w:type="paragraph" w:styleId="CommentText">
    <w:name w:val="annotation text"/>
    <w:basedOn w:val="Normal"/>
    <w:link w:val="CommentTextChar"/>
    <w:uiPriority w:val="99"/>
    <w:semiHidden/>
    <w:rsid w:val="00F142D0"/>
    <w:rPr>
      <w:sz w:val="20"/>
      <w:szCs w:val="20"/>
    </w:rPr>
  </w:style>
  <w:style w:type="character" w:customStyle="1" w:styleId="CommentTextChar">
    <w:name w:val="Comment Text Char"/>
    <w:basedOn w:val="DefaultParagraphFont"/>
    <w:link w:val="CommentText"/>
    <w:uiPriority w:val="99"/>
    <w:rsid w:val="006406E7"/>
    <w:rPr>
      <w:lang w:val="en-AU" w:eastAsia="en-US"/>
    </w:rPr>
  </w:style>
  <w:style w:type="paragraph" w:styleId="BodyText2">
    <w:name w:val="Body Text 2"/>
    <w:basedOn w:val="Normal"/>
    <w:link w:val="BodyText2Char"/>
    <w:uiPriority w:val="99"/>
    <w:rsid w:val="00F142D0"/>
    <w:pPr>
      <w:jc w:val="center"/>
    </w:pPr>
    <w:rPr>
      <w:lang w:val="en-US"/>
    </w:rPr>
  </w:style>
  <w:style w:type="character" w:customStyle="1" w:styleId="BodyText2Char">
    <w:name w:val="Body Text 2 Char"/>
    <w:basedOn w:val="DefaultParagraphFont"/>
    <w:link w:val="BodyText2"/>
    <w:uiPriority w:val="99"/>
    <w:semiHidden/>
    <w:rsid w:val="00E74D4D"/>
    <w:rPr>
      <w:sz w:val="20"/>
      <w:szCs w:val="20"/>
      <w:lang w:val="en-AU"/>
    </w:rPr>
  </w:style>
  <w:style w:type="paragraph" w:styleId="BodyText3">
    <w:name w:val="Body Text 3"/>
    <w:basedOn w:val="Normal"/>
    <w:link w:val="BodyText3Char"/>
    <w:uiPriority w:val="99"/>
    <w:rsid w:val="00F142D0"/>
    <w:pPr>
      <w:spacing w:line="240" w:lineRule="auto"/>
    </w:pPr>
    <w:rPr>
      <w:sz w:val="22"/>
      <w:szCs w:val="22"/>
      <w:lang w:val="en-US"/>
    </w:rPr>
  </w:style>
  <w:style w:type="character" w:customStyle="1" w:styleId="BodyText3Char">
    <w:name w:val="Body Text 3 Char"/>
    <w:basedOn w:val="DefaultParagraphFont"/>
    <w:link w:val="BodyText3"/>
    <w:uiPriority w:val="99"/>
    <w:semiHidden/>
    <w:rsid w:val="00E74D4D"/>
    <w:rPr>
      <w:sz w:val="16"/>
      <w:szCs w:val="16"/>
      <w:lang w:val="en-AU"/>
    </w:rPr>
  </w:style>
  <w:style w:type="paragraph" w:styleId="DocumentMap">
    <w:name w:val="Document Map"/>
    <w:basedOn w:val="Normal"/>
    <w:link w:val="DocumentMapChar"/>
    <w:uiPriority w:val="99"/>
    <w:semiHidden/>
    <w:rsid w:val="00F142D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E74D4D"/>
    <w:rPr>
      <w:sz w:val="2"/>
      <w:szCs w:val="2"/>
      <w:lang w:val="en-AU"/>
    </w:rPr>
  </w:style>
  <w:style w:type="paragraph" w:styleId="BalloonText">
    <w:name w:val="Balloon Text"/>
    <w:basedOn w:val="Normal"/>
    <w:link w:val="BalloonTextChar"/>
    <w:uiPriority w:val="99"/>
    <w:semiHidden/>
    <w:rsid w:val="00F142D0"/>
    <w:rPr>
      <w:rFonts w:ascii="Tahoma" w:hAnsi="Tahoma" w:cs="Tahoma"/>
      <w:sz w:val="16"/>
      <w:szCs w:val="16"/>
    </w:rPr>
  </w:style>
  <w:style w:type="character" w:customStyle="1" w:styleId="BalloonTextChar">
    <w:name w:val="Balloon Text Char"/>
    <w:basedOn w:val="DefaultParagraphFont"/>
    <w:link w:val="BalloonText"/>
    <w:uiPriority w:val="99"/>
    <w:rsid w:val="006406E7"/>
    <w:rPr>
      <w:rFonts w:ascii="Tahoma" w:hAnsi="Tahoma" w:cs="Tahoma"/>
      <w:sz w:val="16"/>
      <w:szCs w:val="16"/>
      <w:lang w:val="en-AU" w:eastAsia="en-US"/>
    </w:rPr>
  </w:style>
  <w:style w:type="paragraph" w:customStyle="1" w:styleId="styleref">
    <w:name w:val="style.ref"/>
    <w:basedOn w:val="Normal"/>
    <w:uiPriority w:val="99"/>
    <w:rsid w:val="00F142D0"/>
    <w:pPr>
      <w:tabs>
        <w:tab w:val="clear" w:pos="425"/>
      </w:tabs>
      <w:ind w:left="363" w:hanging="340"/>
    </w:pPr>
  </w:style>
  <w:style w:type="paragraph" w:customStyle="1" w:styleId="Authors">
    <w:name w:val="Authors"/>
    <w:basedOn w:val="Header"/>
    <w:uiPriority w:val="99"/>
    <w:rsid w:val="006406E7"/>
    <w:pPr>
      <w:tabs>
        <w:tab w:val="clear" w:pos="4153"/>
        <w:tab w:val="clear" w:pos="8306"/>
      </w:tabs>
      <w:overflowPunct w:val="0"/>
      <w:autoSpaceDE w:val="0"/>
      <w:autoSpaceDN w:val="0"/>
      <w:adjustRightInd w:val="0"/>
      <w:jc w:val="center"/>
      <w:textAlignment w:val="baseline"/>
    </w:pPr>
    <w:rPr>
      <w:lang w:val="nl-NL"/>
    </w:rPr>
  </w:style>
  <w:style w:type="paragraph" w:styleId="CommentSubject">
    <w:name w:val="annotation subject"/>
    <w:basedOn w:val="CommentText"/>
    <w:next w:val="CommentText"/>
    <w:link w:val="CommentSubjectChar"/>
    <w:uiPriority w:val="99"/>
    <w:semiHidden/>
    <w:rsid w:val="006406E7"/>
    <w:pPr>
      <w:tabs>
        <w:tab w:val="clear" w:pos="425"/>
      </w:tabs>
      <w:spacing w:line="240" w:lineRule="auto"/>
    </w:pPr>
    <w:rPr>
      <w:b/>
      <w:bCs/>
      <w:lang w:val="en-GB" w:eastAsia="nl-NL"/>
    </w:rPr>
  </w:style>
  <w:style w:type="character" w:customStyle="1" w:styleId="CommentSubjectChar">
    <w:name w:val="Comment Subject Char"/>
    <w:basedOn w:val="CommentTextChar"/>
    <w:link w:val="CommentSubject"/>
    <w:uiPriority w:val="99"/>
    <w:rsid w:val="006406E7"/>
    <w:rPr>
      <w:b/>
      <w:bCs/>
      <w:lang w:val="en-GB" w:eastAsia="nl-NL"/>
    </w:rPr>
  </w:style>
  <w:style w:type="paragraph" w:styleId="HTMLPreformatted">
    <w:name w:val="HTML Preformatted"/>
    <w:basedOn w:val="Normal"/>
    <w:link w:val="HTMLPreformattedChar"/>
    <w:uiPriority w:val="99"/>
    <w:rsid w:val="006406E7"/>
    <w:pPr>
      <w:tabs>
        <w:tab w:val="clear" w:pos="42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val="nl-NL" w:eastAsia="nl-NL"/>
    </w:rPr>
  </w:style>
  <w:style w:type="character" w:customStyle="1" w:styleId="HTMLPreformattedChar">
    <w:name w:val="HTML Preformatted Char"/>
    <w:basedOn w:val="DefaultParagraphFont"/>
    <w:link w:val="HTMLPreformatted"/>
    <w:uiPriority w:val="99"/>
    <w:semiHidden/>
    <w:rsid w:val="00E74D4D"/>
    <w:rPr>
      <w:rFonts w:ascii="Courier New" w:hAnsi="Courier New" w:cs="Courier New"/>
      <w:sz w:val="20"/>
      <w:szCs w:val="20"/>
      <w:lang w:val="en-AU"/>
    </w:rPr>
  </w:style>
  <w:style w:type="table" w:styleId="TableGrid">
    <w:name w:val="Table Grid"/>
    <w:basedOn w:val="TableNormal"/>
    <w:uiPriority w:val="59"/>
    <w:rsid w:val="003B78A4"/>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045DA"/>
    <w:pPr>
      <w:tabs>
        <w:tab w:val="clear" w:pos="425"/>
      </w:tabs>
      <w:spacing w:line="240" w:lineRule="auto"/>
      <w:ind w:left="720"/>
      <w:contextualSpacing/>
    </w:pPr>
    <w:rPr>
      <w:lang w:val="nl-NL" w:eastAsia="nl-NL"/>
    </w:rPr>
  </w:style>
  <w:style w:type="paragraph" w:styleId="EndnoteText">
    <w:name w:val="endnote text"/>
    <w:basedOn w:val="Normal"/>
    <w:link w:val="EndnoteTextChar"/>
    <w:uiPriority w:val="99"/>
    <w:semiHidden/>
    <w:rsid w:val="00025E4A"/>
    <w:pPr>
      <w:spacing w:line="240" w:lineRule="auto"/>
    </w:pPr>
    <w:rPr>
      <w:sz w:val="20"/>
      <w:szCs w:val="20"/>
    </w:rPr>
  </w:style>
  <w:style w:type="character" w:customStyle="1" w:styleId="EndnoteTextChar">
    <w:name w:val="Endnote Text Char"/>
    <w:basedOn w:val="DefaultParagraphFont"/>
    <w:link w:val="EndnoteText"/>
    <w:uiPriority w:val="99"/>
    <w:semiHidden/>
    <w:rsid w:val="00025E4A"/>
    <w:rPr>
      <w:lang w:val="en-AU" w:eastAsia="en-US"/>
    </w:rPr>
  </w:style>
  <w:style w:type="character" w:styleId="EndnoteReference">
    <w:name w:val="endnote reference"/>
    <w:basedOn w:val="DefaultParagraphFont"/>
    <w:uiPriority w:val="99"/>
    <w:semiHidden/>
    <w:rsid w:val="00025E4A"/>
    <w:rPr>
      <w:vertAlign w:val="superscript"/>
    </w:rPr>
  </w:style>
  <w:style w:type="character" w:styleId="PlaceholderText">
    <w:name w:val="Placeholder Text"/>
    <w:basedOn w:val="DefaultParagraphFont"/>
    <w:uiPriority w:val="99"/>
    <w:semiHidden/>
    <w:rsid w:val="00314AF0"/>
    <w:rPr>
      <w:color w:val="808080"/>
    </w:rPr>
  </w:style>
  <w:style w:type="paragraph" w:styleId="NoSpacing">
    <w:name w:val="No Spacing"/>
    <w:uiPriority w:val="1"/>
    <w:qFormat/>
    <w:rsid w:val="00366A64"/>
    <w:rPr>
      <w:rFonts w:ascii="Calibri" w:eastAsia="Calibri" w:hAnsi="Calibri"/>
      <w:lang w:val="de-DE"/>
    </w:rPr>
  </w:style>
  <w:style w:type="paragraph" w:styleId="Caption">
    <w:name w:val="caption"/>
    <w:basedOn w:val="Normal"/>
    <w:next w:val="Normal"/>
    <w:uiPriority w:val="35"/>
    <w:unhideWhenUsed/>
    <w:qFormat/>
    <w:rsid w:val="007D275A"/>
    <w:pPr>
      <w:spacing w:after="200" w:line="240" w:lineRule="auto"/>
    </w:pPr>
    <w:rPr>
      <w:b/>
      <w:bCs/>
      <w:color w:val="4F81BD" w:themeColor="accent1"/>
      <w:sz w:val="18"/>
      <w:szCs w:val="18"/>
    </w:rPr>
  </w:style>
  <w:style w:type="paragraph" w:styleId="TOCHeading">
    <w:name w:val="TOC Heading"/>
    <w:basedOn w:val="Heading1"/>
    <w:next w:val="Normal"/>
    <w:uiPriority w:val="39"/>
    <w:unhideWhenUsed/>
    <w:qFormat/>
    <w:rsid w:val="00331AE8"/>
    <w:pPr>
      <w:keepLines/>
      <w:tabs>
        <w:tab w:val="clear" w:pos="425"/>
      </w:tabs>
      <w:spacing w:before="480" w:after="0" w:line="276" w:lineRule="auto"/>
      <w:outlineLvl w:val="9"/>
    </w:pPr>
    <w:rPr>
      <w:rFonts w:asciiTheme="majorHAnsi" w:eastAsiaTheme="majorEastAsia" w:hAnsiTheme="majorHAnsi" w:cstheme="majorBidi"/>
      <w:color w:val="365F91" w:themeColor="accent1" w:themeShade="BF"/>
      <w:kern w:val="0"/>
      <w:sz w:val="28"/>
      <w:szCs w:val="28"/>
      <w:lang w:val="de-DE" w:eastAsia="de-DE"/>
    </w:rPr>
  </w:style>
  <w:style w:type="paragraph" w:styleId="TOC1">
    <w:name w:val="toc 1"/>
    <w:basedOn w:val="Normal"/>
    <w:next w:val="Normal"/>
    <w:autoRedefine/>
    <w:uiPriority w:val="39"/>
    <w:semiHidden/>
    <w:unhideWhenUsed/>
    <w:rsid w:val="00331AE8"/>
    <w:pPr>
      <w:tabs>
        <w:tab w:val="clear" w:pos="425"/>
      </w:tabs>
      <w:spacing w:before="240"/>
    </w:pPr>
    <w:rPr>
      <w:rFonts w:asciiTheme="minorHAnsi" w:hAnsiTheme="minorHAnsi"/>
      <w:b/>
      <w:caps/>
      <w:sz w:val="22"/>
      <w:szCs w:val="22"/>
      <w:u w:val="single"/>
    </w:rPr>
  </w:style>
  <w:style w:type="paragraph" w:styleId="TOC2">
    <w:name w:val="toc 2"/>
    <w:basedOn w:val="Normal"/>
    <w:next w:val="Normal"/>
    <w:autoRedefine/>
    <w:uiPriority w:val="39"/>
    <w:semiHidden/>
    <w:unhideWhenUsed/>
    <w:rsid w:val="00331AE8"/>
    <w:pPr>
      <w:tabs>
        <w:tab w:val="clear" w:pos="425"/>
      </w:tabs>
    </w:pPr>
    <w:rPr>
      <w:rFonts w:asciiTheme="minorHAnsi" w:hAnsiTheme="minorHAnsi"/>
      <w:b/>
      <w:smallCaps/>
      <w:sz w:val="22"/>
      <w:szCs w:val="22"/>
    </w:rPr>
  </w:style>
  <w:style w:type="paragraph" w:styleId="TOC3">
    <w:name w:val="toc 3"/>
    <w:basedOn w:val="Normal"/>
    <w:next w:val="Normal"/>
    <w:autoRedefine/>
    <w:uiPriority w:val="39"/>
    <w:semiHidden/>
    <w:unhideWhenUsed/>
    <w:rsid w:val="00331AE8"/>
    <w:pPr>
      <w:tabs>
        <w:tab w:val="clear" w:pos="425"/>
      </w:tabs>
    </w:pPr>
    <w:rPr>
      <w:rFonts w:asciiTheme="minorHAnsi" w:hAnsiTheme="minorHAnsi"/>
      <w:smallCaps/>
      <w:sz w:val="22"/>
      <w:szCs w:val="22"/>
    </w:rPr>
  </w:style>
  <w:style w:type="paragraph" w:styleId="TOC4">
    <w:name w:val="toc 4"/>
    <w:basedOn w:val="Normal"/>
    <w:next w:val="Normal"/>
    <w:autoRedefine/>
    <w:uiPriority w:val="39"/>
    <w:semiHidden/>
    <w:unhideWhenUsed/>
    <w:rsid w:val="00331AE8"/>
    <w:pPr>
      <w:tabs>
        <w:tab w:val="clear" w:pos="425"/>
      </w:tabs>
    </w:pPr>
    <w:rPr>
      <w:rFonts w:asciiTheme="minorHAnsi" w:hAnsiTheme="minorHAnsi"/>
      <w:sz w:val="22"/>
      <w:szCs w:val="22"/>
    </w:rPr>
  </w:style>
  <w:style w:type="paragraph" w:styleId="TOC5">
    <w:name w:val="toc 5"/>
    <w:basedOn w:val="Normal"/>
    <w:next w:val="Normal"/>
    <w:autoRedefine/>
    <w:uiPriority w:val="39"/>
    <w:semiHidden/>
    <w:unhideWhenUsed/>
    <w:rsid w:val="00331AE8"/>
    <w:pPr>
      <w:tabs>
        <w:tab w:val="clear" w:pos="425"/>
      </w:tabs>
    </w:pPr>
    <w:rPr>
      <w:rFonts w:asciiTheme="minorHAnsi" w:hAnsiTheme="minorHAnsi"/>
      <w:sz w:val="22"/>
      <w:szCs w:val="22"/>
    </w:rPr>
  </w:style>
  <w:style w:type="paragraph" w:styleId="TOC6">
    <w:name w:val="toc 6"/>
    <w:basedOn w:val="Normal"/>
    <w:next w:val="Normal"/>
    <w:autoRedefine/>
    <w:uiPriority w:val="39"/>
    <w:semiHidden/>
    <w:unhideWhenUsed/>
    <w:rsid w:val="00331AE8"/>
    <w:pPr>
      <w:tabs>
        <w:tab w:val="clear" w:pos="425"/>
      </w:tabs>
    </w:pPr>
    <w:rPr>
      <w:rFonts w:asciiTheme="minorHAnsi" w:hAnsiTheme="minorHAnsi"/>
      <w:sz w:val="22"/>
      <w:szCs w:val="22"/>
    </w:rPr>
  </w:style>
  <w:style w:type="paragraph" w:styleId="TOC7">
    <w:name w:val="toc 7"/>
    <w:basedOn w:val="Normal"/>
    <w:next w:val="Normal"/>
    <w:autoRedefine/>
    <w:uiPriority w:val="39"/>
    <w:semiHidden/>
    <w:unhideWhenUsed/>
    <w:rsid w:val="00331AE8"/>
    <w:pPr>
      <w:tabs>
        <w:tab w:val="clear" w:pos="425"/>
      </w:tabs>
    </w:pPr>
    <w:rPr>
      <w:rFonts w:asciiTheme="minorHAnsi" w:hAnsiTheme="minorHAnsi"/>
      <w:sz w:val="22"/>
      <w:szCs w:val="22"/>
    </w:rPr>
  </w:style>
  <w:style w:type="paragraph" w:styleId="TOC8">
    <w:name w:val="toc 8"/>
    <w:basedOn w:val="Normal"/>
    <w:next w:val="Normal"/>
    <w:autoRedefine/>
    <w:uiPriority w:val="39"/>
    <w:semiHidden/>
    <w:unhideWhenUsed/>
    <w:rsid w:val="00331AE8"/>
    <w:pPr>
      <w:tabs>
        <w:tab w:val="clear" w:pos="425"/>
      </w:tabs>
    </w:pPr>
    <w:rPr>
      <w:rFonts w:asciiTheme="minorHAnsi" w:hAnsiTheme="minorHAnsi"/>
      <w:sz w:val="22"/>
      <w:szCs w:val="22"/>
    </w:rPr>
  </w:style>
  <w:style w:type="paragraph" w:styleId="TOC9">
    <w:name w:val="toc 9"/>
    <w:basedOn w:val="Normal"/>
    <w:next w:val="Normal"/>
    <w:autoRedefine/>
    <w:uiPriority w:val="39"/>
    <w:semiHidden/>
    <w:unhideWhenUsed/>
    <w:rsid w:val="00331AE8"/>
    <w:pPr>
      <w:tabs>
        <w:tab w:val="clear" w:pos="425"/>
      </w:tabs>
    </w:pPr>
    <w:rPr>
      <w:rFonts w:asciiTheme="minorHAnsi" w:hAnsiTheme="minorHAnsi"/>
      <w:sz w:val="22"/>
      <w:szCs w:val="22"/>
    </w:rPr>
  </w:style>
  <w:style w:type="paragraph" w:styleId="Revision">
    <w:name w:val="Revision"/>
    <w:hidden/>
    <w:uiPriority w:val="99"/>
    <w:semiHidden/>
    <w:rsid w:val="00514703"/>
    <w:rPr>
      <w:sz w:val="24"/>
      <w:szCs w:val="24"/>
      <w:lang w:val="en-AU"/>
    </w:rPr>
  </w:style>
  <w:style w:type="character" w:styleId="Emphasis">
    <w:name w:val="Emphasis"/>
    <w:basedOn w:val="DefaultParagraphFont"/>
    <w:uiPriority w:val="20"/>
    <w:qFormat/>
    <w:rsid w:val="007E0187"/>
    <w:rPr>
      <w:i/>
      <w:iCs/>
    </w:rPr>
  </w:style>
  <w:style w:type="paragraph" w:customStyle="1" w:styleId="Default">
    <w:name w:val="Default"/>
    <w:rsid w:val="00322784"/>
    <w:pPr>
      <w:autoSpaceDE w:val="0"/>
      <w:autoSpaceDN w:val="0"/>
      <w:adjustRightInd w:val="0"/>
    </w:pPr>
    <w:rPr>
      <w:rFonts w:ascii="Cambria" w:hAnsi="Cambria" w:cs="Cambria"/>
      <w:color w:val="000000"/>
      <w:sz w:val="24"/>
      <w:szCs w:val="24"/>
      <w:lang w:val="de-DE"/>
    </w:rPr>
  </w:style>
  <w:style w:type="character" w:customStyle="1" w:styleId="contribdegrees">
    <w:name w:val="contribdegrees"/>
    <w:basedOn w:val="DefaultParagraphFont"/>
    <w:rsid w:val="00F10CD7"/>
  </w:style>
  <w:style w:type="character" w:customStyle="1" w:styleId="articleinfo">
    <w:name w:val="articleinfo"/>
    <w:basedOn w:val="DefaultParagraphFont"/>
    <w:rsid w:val="00F10CD7"/>
  </w:style>
  <w:style w:type="paragraph" w:customStyle="1" w:styleId="articleinfo1">
    <w:name w:val="articleinfo1"/>
    <w:basedOn w:val="Normal"/>
    <w:rsid w:val="00F10CD7"/>
    <w:pPr>
      <w:tabs>
        <w:tab w:val="clear" w:pos="425"/>
      </w:tabs>
      <w:spacing w:before="100" w:beforeAutospacing="1" w:after="100" w:afterAutospacing="1" w:line="240" w:lineRule="auto"/>
    </w:pPr>
    <w:rPr>
      <w:rFonts w:eastAsia="Times New Roman"/>
      <w:lang w:val="de-DE" w:eastAsia="de-DE"/>
    </w:rPr>
  </w:style>
  <w:style w:type="character" w:customStyle="1" w:styleId="articlevolume">
    <w:name w:val="articlevolume"/>
    <w:basedOn w:val="DefaultParagraphFont"/>
    <w:rsid w:val="00F10CD7"/>
  </w:style>
  <w:style w:type="character" w:customStyle="1" w:styleId="pagerange">
    <w:name w:val="pagerange"/>
    <w:basedOn w:val="DefaultParagraphFont"/>
    <w:rsid w:val="00F10CD7"/>
  </w:style>
  <w:style w:type="paragraph" w:customStyle="1" w:styleId="zfr3q">
    <w:name w:val="zfr3q"/>
    <w:basedOn w:val="Normal"/>
    <w:rsid w:val="000A596D"/>
    <w:pPr>
      <w:tabs>
        <w:tab w:val="clear" w:pos="425"/>
      </w:tabs>
      <w:spacing w:before="100" w:beforeAutospacing="1" w:after="100" w:afterAutospacing="1" w:line="240" w:lineRule="auto"/>
    </w:pPr>
    <w:rPr>
      <w:rFonts w:eastAsia="Times New Roman"/>
      <w:lang w:val="de-DE" w:eastAsia="de-DE"/>
    </w:rPr>
  </w:style>
  <w:style w:type="paragraph" w:customStyle="1" w:styleId="Formatvorlage1">
    <w:name w:val="Formatvorlage1"/>
    <w:basedOn w:val="Normal"/>
    <w:link w:val="Formatvorlage1Zchn"/>
    <w:rsid w:val="00B50A3C"/>
    <w:pPr>
      <w:jc w:val="both"/>
    </w:pPr>
    <w:rPr>
      <w:lang w:val="en-US"/>
    </w:rPr>
  </w:style>
  <w:style w:type="character" w:customStyle="1" w:styleId="Formatvorlage1Zchn">
    <w:name w:val="Formatvorlage1 Zchn"/>
    <w:basedOn w:val="DefaultParagraphFont"/>
    <w:link w:val="Formatvorlage1"/>
    <w:rsid w:val="00B50A3C"/>
    <w:rPr>
      <w:sz w:val="24"/>
      <w:szCs w:val="24"/>
    </w:rPr>
  </w:style>
  <w:style w:type="table" w:customStyle="1" w:styleId="21">
    <w:name w:val="无格式表格 21"/>
    <w:basedOn w:val="TableNormal"/>
    <w:uiPriority w:val="42"/>
    <w:rsid w:val="00E1496D"/>
    <w:rPr>
      <w:rFonts w:asciiTheme="minorHAnsi" w:hAnsiTheme="minorHAnsi" w:cstheme="minorBidi"/>
      <w:lang w:val="de-DE" w:eastAsia="zh-C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IntenseReference">
    <w:name w:val="Intense Reference"/>
    <w:basedOn w:val="DefaultParagraphFont"/>
    <w:uiPriority w:val="32"/>
    <w:qFormat/>
    <w:rsid w:val="00FA6B82"/>
    <w:rPr>
      <w:b/>
      <w:bCs/>
      <w:smallCaps/>
      <w:color w:val="4F81BD" w:themeColor="accent1"/>
      <w:spacing w:val="5"/>
    </w:rPr>
  </w:style>
  <w:style w:type="paragraph" w:styleId="NormalWeb">
    <w:name w:val="Normal (Web)"/>
    <w:basedOn w:val="Normal"/>
    <w:uiPriority w:val="99"/>
    <w:unhideWhenUsed/>
    <w:rsid w:val="00DC7F64"/>
    <w:pPr>
      <w:tabs>
        <w:tab w:val="clear" w:pos="425"/>
      </w:tabs>
      <w:spacing w:before="100" w:beforeAutospacing="1" w:after="100" w:afterAutospacing="1" w:line="240" w:lineRule="auto"/>
    </w:pPr>
    <w:rPr>
      <w:rFonts w:ascii="SimSun" w:eastAsia="SimSun" w:hAnsi="SimSun" w:cs="SimSun"/>
      <w:lang w:val="en-US" w:eastAsia="zh-CN"/>
    </w:rPr>
  </w:style>
  <w:style w:type="table" w:styleId="PlainTable2">
    <w:name w:val="Plain Table 2"/>
    <w:basedOn w:val="TableNormal"/>
    <w:uiPriority w:val="42"/>
    <w:rsid w:val="000A395D"/>
    <w:rPr>
      <w:rFonts w:asciiTheme="minorHAnsi" w:hAnsiTheme="minorHAnsi" w:cstheme="minorBidi"/>
      <w:lang w:val="de-DE" w:eastAsia="zh-C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3A761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1">
    <w:name w:val="未处理的提及1"/>
    <w:basedOn w:val="DefaultParagraphFont"/>
    <w:uiPriority w:val="99"/>
    <w:semiHidden/>
    <w:unhideWhenUsed/>
    <w:rsid w:val="006B7AB4"/>
    <w:rPr>
      <w:color w:val="605E5C"/>
      <w:shd w:val="clear" w:color="auto" w:fill="E1DFDD"/>
    </w:rPr>
  </w:style>
  <w:style w:type="character" w:customStyle="1" w:styleId="UnresolvedMention1">
    <w:name w:val="Unresolved Mention1"/>
    <w:basedOn w:val="DefaultParagraphFont"/>
    <w:uiPriority w:val="99"/>
    <w:semiHidden/>
    <w:unhideWhenUsed/>
    <w:rsid w:val="002E2D1F"/>
    <w:rPr>
      <w:color w:val="605E5C"/>
      <w:shd w:val="clear" w:color="auto" w:fill="E1DFDD"/>
    </w:rPr>
  </w:style>
  <w:style w:type="table" w:customStyle="1" w:styleId="TableGrid1">
    <w:name w:val="Table Grid1"/>
    <w:basedOn w:val="TableNormal"/>
    <w:next w:val="TableGrid"/>
    <w:uiPriority w:val="59"/>
    <w:rsid w:val="004D78A0"/>
    <w:rPr>
      <w:rFonts w:ascii="Calibri" w:eastAsia="Calibri" w:hAnsi="Calibri" w:cs="Arial"/>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5738">
      <w:bodyDiv w:val="1"/>
      <w:marLeft w:val="0"/>
      <w:marRight w:val="0"/>
      <w:marTop w:val="0"/>
      <w:marBottom w:val="0"/>
      <w:divBdr>
        <w:top w:val="none" w:sz="0" w:space="0" w:color="auto"/>
        <w:left w:val="none" w:sz="0" w:space="0" w:color="auto"/>
        <w:bottom w:val="none" w:sz="0" w:space="0" w:color="auto"/>
        <w:right w:val="none" w:sz="0" w:space="0" w:color="auto"/>
      </w:divBdr>
    </w:div>
    <w:div w:id="5180401">
      <w:bodyDiv w:val="1"/>
      <w:marLeft w:val="0"/>
      <w:marRight w:val="0"/>
      <w:marTop w:val="0"/>
      <w:marBottom w:val="0"/>
      <w:divBdr>
        <w:top w:val="none" w:sz="0" w:space="0" w:color="auto"/>
        <w:left w:val="none" w:sz="0" w:space="0" w:color="auto"/>
        <w:bottom w:val="none" w:sz="0" w:space="0" w:color="auto"/>
        <w:right w:val="none" w:sz="0" w:space="0" w:color="auto"/>
      </w:divBdr>
    </w:div>
    <w:div w:id="10572750">
      <w:bodyDiv w:val="1"/>
      <w:marLeft w:val="0"/>
      <w:marRight w:val="0"/>
      <w:marTop w:val="0"/>
      <w:marBottom w:val="0"/>
      <w:divBdr>
        <w:top w:val="none" w:sz="0" w:space="0" w:color="auto"/>
        <w:left w:val="none" w:sz="0" w:space="0" w:color="auto"/>
        <w:bottom w:val="none" w:sz="0" w:space="0" w:color="auto"/>
        <w:right w:val="none" w:sz="0" w:space="0" w:color="auto"/>
      </w:divBdr>
    </w:div>
    <w:div w:id="21059369">
      <w:bodyDiv w:val="1"/>
      <w:marLeft w:val="0"/>
      <w:marRight w:val="0"/>
      <w:marTop w:val="0"/>
      <w:marBottom w:val="0"/>
      <w:divBdr>
        <w:top w:val="none" w:sz="0" w:space="0" w:color="auto"/>
        <w:left w:val="none" w:sz="0" w:space="0" w:color="auto"/>
        <w:bottom w:val="none" w:sz="0" w:space="0" w:color="auto"/>
        <w:right w:val="none" w:sz="0" w:space="0" w:color="auto"/>
      </w:divBdr>
      <w:divsChild>
        <w:div w:id="456678063">
          <w:marLeft w:val="0"/>
          <w:marRight w:val="0"/>
          <w:marTop w:val="0"/>
          <w:marBottom w:val="0"/>
          <w:divBdr>
            <w:top w:val="none" w:sz="0" w:space="0" w:color="auto"/>
            <w:left w:val="none" w:sz="0" w:space="0" w:color="auto"/>
            <w:bottom w:val="none" w:sz="0" w:space="0" w:color="auto"/>
            <w:right w:val="none" w:sz="0" w:space="0" w:color="auto"/>
          </w:divBdr>
          <w:divsChild>
            <w:div w:id="332880750">
              <w:marLeft w:val="0"/>
              <w:marRight w:val="0"/>
              <w:marTop w:val="0"/>
              <w:marBottom w:val="0"/>
              <w:divBdr>
                <w:top w:val="none" w:sz="0" w:space="0" w:color="auto"/>
                <w:left w:val="none" w:sz="0" w:space="0" w:color="auto"/>
                <w:bottom w:val="none" w:sz="0" w:space="0" w:color="auto"/>
                <w:right w:val="none" w:sz="0" w:space="0" w:color="auto"/>
              </w:divBdr>
              <w:divsChild>
                <w:div w:id="6029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03625">
      <w:bodyDiv w:val="1"/>
      <w:marLeft w:val="0"/>
      <w:marRight w:val="0"/>
      <w:marTop w:val="0"/>
      <w:marBottom w:val="0"/>
      <w:divBdr>
        <w:top w:val="none" w:sz="0" w:space="0" w:color="auto"/>
        <w:left w:val="none" w:sz="0" w:space="0" w:color="auto"/>
        <w:bottom w:val="none" w:sz="0" w:space="0" w:color="auto"/>
        <w:right w:val="none" w:sz="0" w:space="0" w:color="auto"/>
      </w:divBdr>
      <w:divsChild>
        <w:div w:id="1137068854">
          <w:marLeft w:val="0"/>
          <w:marRight w:val="0"/>
          <w:marTop w:val="0"/>
          <w:marBottom w:val="0"/>
          <w:divBdr>
            <w:top w:val="none" w:sz="0" w:space="0" w:color="auto"/>
            <w:left w:val="none" w:sz="0" w:space="0" w:color="auto"/>
            <w:bottom w:val="none" w:sz="0" w:space="0" w:color="auto"/>
            <w:right w:val="none" w:sz="0" w:space="0" w:color="auto"/>
          </w:divBdr>
        </w:div>
      </w:divsChild>
    </w:div>
    <w:div w:id="58214937">
      <w:bodyDiv w:val="1"/>
      <w:marLeft w:val="0"/>
      <w:marRight w:val="0"/>
      <w:marTop w:val="0"/>
      <w:marBottom w:val="0"/>
      <w:divBdr>
        <w:top w:val="none" w:sz="0" w:space="0" w:color="auto"/>
        <w:left w:val="none" w:sz="0" w:space="0" w:color="auto"/>
        <w:bottom w:val="none" w:sz="0" w:space="0" w:color="auto"/>
        <w:right w:val="none" w:sz="0" w:space="0" w:color="auto"/>
      </w:divBdr>
    </w:div>
    <w:div w:id="62216446">
      <w:bodyDiv w:val="1"/>
      <w:marLeft w:val="0"/>
      <w:marRight w:val="0"/>
      <w:marTop w:val="0"/>
      <w:marBottom w:val="0"/>
      <w:divBdr>
        <w:top w:val="none" w:sz="0" w:space="0" w:color="auto"/>
        <w:left w:val="none" w:sz="0" w:space="0" w:color="auto"/>
        <w:bottom w:val="none" w:sz="0" w:space="0" w:color="auto"/>
        <w:right w:val="none" w:sz="0" w:space="0" w:color="auto"/>
      </w:divBdr>
    </w:div>
    <w:div w:id="64956221">
      <w:bodyDiv w:val="1"/>
      <w:marLeft w:val="0"/>
      <w:marRight w:val="0"/>
      <w:marTop w:val="0"/>
      <w:marBottom w:val="0"/>
      <w:divBdr>
        <w:top w:val="none" w:sz="0" w:space="0" w:color="auto"/>
        <w:left w:val="none" w:sz="0" w:space="0" w:color="auto"/>
        <w:bottom w:val="none" w:sz="0" w:space="0" w:color="auto"/>
        <w:right w:val="none" w:sz="0" w:space="0" w:color="auto"/>
      </w:divBdr>
      <w:divsChild>
        <w:div w:id="121968255">
          <w:marLeft w:val="0"/>
          <w:marRight w:val="0"/>
          <w:marTop w:val="0"/>
          <w:marBottom w:val="0"/>
          <w:divBdr>
            <w:top w:val="none" w:sz="0" w:space="0" w:color="auto"/>
            <w:left w:val="none" w:sz="0" w:space="0" w:color="auto"/>
            <w:bottom w:val="none" w:sz="0" w:space="0" w:color="auto"/>
            <w:right w:val="none" w:sz="0" w:space="0" w:color="auto"/>
          </w:divBdr>
        </w:div>
      </w:divsChild>
    </w:div>
    <w:div w:id="86736735">
      <w:bodyDiv w:val="1"/>
      <w:marLeft w:val="0"/>
      <w:marRight w:val="0"/>
      <w:marTop w:val="0"/>
      <w:marBottom w:val="0"/>
      <w:divBdr>
        <w:top w:val="none" w:sz="0" w:space="0" w:color="auto"/>
        <w:left w:val="none" w:sz="0" w:space="0" w:color="auto"/>
        <w:bottom w:val="none" w:sz="0" w:space="0" w:color="auto"/>
        <w:right w:val="none" w:sz="0" w:space="0" w:color="auto"/>
      </w:divBdr>
    </w:div>
    <w:div w:id="94904918">
      <w:bodyDiv w:val="1"/>
      <w:marLeft w:val="0"/>
      <w:marRight w:val="0"/>
      <w:marTop w:val="0"/>
      <w:marBottom w:val="0"/>
      <w:divBdr>
        <w:top w:val="none" w:sz="0" w:space="0" w:color="auto"/>
        <w:left w:val="none" w:sz="0" w:space="0" w:color="auto"/>
        <w:bottom w:val="none" w:sz="0" w:space="0" w:color="auto"/>
        <w:right w:val="none" w:sz="0" w:space="0" w:color="auto"/>
      </w:divBdr>
    </w:div>
    <w:div w:id="97527149">
      <w:bodyDiv w:val="1"/>
      <w:marLeft w:val="0"/>
      <w:marRight w:val="0"/>
      <w:marTop w:val="0"/>
      <w:marBottom w:val="0"/>
      <w:divBdr>
        <w:top w:val="none" w:sz="0" w:space="0" w:color="auto"/>
        <w:left w:val="none" w:sz="0" w:space="0" w:color="auto"/>
        <w:bottom w:val="none" w:sz="0" w:space="0" w:color="auto"/>
        <w:right w:val="none" w:sz="0" w:space="0" w:color="auto"/>
      </w:divBdr>
    </w:div>
    <w:div w:id="97796536">
      <w:bodyDiv w:val="1"/>
      <w:marLeft w:val="0"/>
      <w:marRight w:val="0"/>
      <w:marTop w:val="0"/>
      <w:marBottom w:val="0"/>
      <w:divBdr>
        <w:top w:val="none" w:sz="0" w:space="0" w:color="auto"/>
        <w:left w:val="none" w:sz="0" w:space="0" w:color="auto"/>
        <w:bottom w:val="none" w:sz="0" w:space="0" w:color="auto"/>
        <w:right w:val="none" w:sz="0" w:space="0" w:color="auto"/>
      </w:divBdr>
    </w:div>
    <w:div w:id="105736180">
      <w:bodyDiv w:val="1"/>
      <w:marLeft w:val="0"/>
      <w:marRight w:val="0"/>
      <w:marTop w:val="0"/>
      <w:marBottom w:val="0"/>
      <w:divBdr>
        <w:top w:val="none" w:sz="0" w:space="0" w:color="auto"/>
        <w:left w:val="none" w:sz="0" w:space="0" w:color="auto"/>
        <w:bottom w:val="none" w:sz="0" w:space="0" w:color="auto"/>
        <w:right w:val="none" w:sz="0" w:space="0" w:color="auto"/>
      </w:divBdr>
    </w:div>
    <w:div w:id="113519512">
      <w:bodyDiv w:val="1"/>
      <w:marLeft w:val="0"/>
      <w:marRight w:val="0"/>
      <w:marTop w:val="0"/>
      <w:marBottom w:val="0"/>
      <w:divBdr>
        <w:top w:val="none" w:sz="0" w:space="0" w:color="auto"/>
        <w:left w:val="none" w:sz="0" w:space="0" w:color="auto"/>
        <w:bottom w:val="none" w:sz="0" w:space="0" w:color="auto"/>
        <w:right w:val="none" w:sz="0" w:space="0" w:color="auto"/>
      </w:divBdr>
    </w:div>
    <w:div w:id="123740598">
      <w:bodyDiv w:val="1"/>
      <w:marLeft w:val="0"/>
      <w:marRight w:val="0"/>
      <w:marTop w:val="0"/>
      <w:marBottom w:val="0"/>
      <w:divBdr>
        <w:top w:val="none" w:sz="0" w:space="0" w:color="auto"/>
        <w:left w:val="none" w:sz="0" w:space="0" w:color="auto"/>
        <w:bottom w:val="none" w:sz="0" w:space="0" w:color="auto"/>
        <w:right w:val="none" w:sz="0" w:space="0" w:color="auto"/>
      </w:divBdr>
    </w:div>
    <w:div w:id="128208999">
      <w:bodyDiv w:val="1"/>
      <w:marLeft w:val="0"/>
      <w:marRight w:val="0"/>
      <w:marTop w:val="0"/>
      <w:marBottom w:val="0"/>
      <w:divBdr>
        <w:top w:val="none" w:sz="0" w:space="0" w:color="auto"/>
        <w:left w:val="none" w:sz="0" w:space="0" w:color="auto"/>
        <w:bottom w:val="none" w:sz="0" w:space="0" w:color="auto"/>
        <w:right w:val="none" w:sz="0" w:space="0" w:color="auto"/>
      </w:divBdr>
    </w:div>
    <w:div w:id="204413555">
      <w:bodyDiv w:val="1"/>
      <w:marLeft w:val="0"/>
      <w:marRight w:val="0"/>
      <w:marTop w:val="0"/>
      <w:marBottom w:val="0"/>
      <w:divBdr>
        <w:top w:val="none" w:sz="0" w:space="0" w:color="auto"/>
        <w:left w:val="none" w:sz="0" w:space="0" w:color="auto"/>
        <w:bottom w:val="none" w:sz="0" w:space="0" w:color="auto"/>
        <w:right w:val="none" w:sz="0" w:space="0" w:color="auto"/>
      </w:divBdr>
      <w:divsChild>
        <w:div w:id="494027894">
          <w:marLeft w:val="0"/>
          <w:marRight w:val="0"/>
          <w:marTop w:val="0"/>
          <w:marBottom w:val="0"/>
          <w:divBdr>
            <w:top w:val="none" w:sz="0" w:space="0" w:color="auto"/>
            <w:left w:val="none" w:sz="0" w:space="0" w:color="auto"/>
            <w:bottom w:val="none" w:sz="0" w:space="0" w:color="auto"/>
            <w:right w:val="none" w:sz="0" w:space="0" w:color="auto"/>
          </w:divBdr>
        </w:div>
      </w:divsChild>
    </w:div>
    <w:div w:id="209418146">
      <w:bodyDiv w:val="1"/>
      <w:marLeft w:val="0"/>
      <w:marRight w:val="0"/>
      <w:marTop w:val="0"/>
      <w:marBottom w:val="0"/>
      <w:divBdr>
        <w:top w:val="none" w:sz="0" w:space="0" w:color="auto"/>
        <w:left w:val="none" w:sz="0" w:space="0" w:color="auto"/>
        <w:bottom w:val="none" w:sz="0" w:space="0" w:color="auto"/>
        <w:right w:val="none" w:sz="0" w:space="0" w:color="auto"/>
      </w:divBdr>
    </w:div>
    <w:div w:id="217476497">
      <w:bodyDiv w:val="1"/>
      <w:marLeft w:val="0"/>
      <w:marRight w:val="0"/>
      <w:marTop w:val="0"/>
      <w:marBottom w:val="0"/>
      <w:divBdr>
        <w:top w:val="none" w:sz="0" w:space="0" w:color="auto"/>
        <w:left w:val="none" w:sz="0" w:space="0" w:color="auto"/>
        <w:bottom w:val="none" w:sz="0" w:space="0" w:color="auto"/>
        <w:right w:val="none" w:sz="0" w:space="0" w:color="auto"/>
      </w:divBdr>
    </w:div>
    <w:div w:id="239560844">
      <w:bodyDiv w:val="1"/>
      <w:marLeft w:val="0"/>
      <w:marRight w:val="0"/>
      <w:marTop w:val="0"/>
      <w:marBottom w:val="0"/>
      <w:divBdr>
        <w:top w:val="none" w:sz="0" w:space="0" w:color="auto"/>
        <w:left w:val="none" w:sz="0" w:space="0" w:color="auto"/>
        <w:bottom w:val="none" w:sz="0" w:space="0" w:color="auto"/>
        <w:right w:val="none" w:sz="0" w:space="0" w:color="auto"/>
      </w:divBdr>
      <w:divsChild>
        <w:div w:id="987169622">
          <w:marLeft w:val="0"/>
          <w:marRight w:val="0"/>
          <w:marTop w:val="0"/>
          <w:marBottom w:val="0"/>
          <w:divBdr>
            <w:top w:val="none" w:sz="0" w:space="0" w:color="auto"/>
            <w:left w:val="none" w:sz="0" w:space="0" w:color="auto"/>
            <w:bottom w:val="none" w:sz="0" w:space="0" w:color="auto"/>
            <w:right w:val="none" w:sz="0" w:space="0" w:color="auto"/>
          </w:divBdr>
          <w:divsChild>
            <w:div w:id="1897665539">
              <w:marLeft w:val="0"/>
              <w:marRight w:val="0"/>
              <w:marTop w:val="0"/>
              <w:marBottom w:val="0"/>
              <w:divBdr>
                <w:top w:val="none" w:sz="0" w:space="0" w:color="auto"/>
                <w:left w:val="none" w:sz="0" w:space="0" w:color="auto"/>
                <w:bottom w:val="none" w:sz="0" w:space="0" w:color="auto"/>
                <w:right w:val="none" w:sz="0" w:space="0" w:color="auto"/>
              </w:divBdr>
              <w:divsChild>
                <w:div w:id="4125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330222">
      <w:bodyDiv w:val="1"/>
      <w:marLeft w:val="0"/>
      <w:marRight w:val="0"/>
      <w:marTop w:val="0"/>
      <w:marBottom w:val="0"/>
      <w:divBdr>
        <w:top w:val="none" w:sz="0" w:space="0" w:color="auto"/>
        <w:left w:val="none" w:sz="0" w:space="0" w:color="auto"/>
        <w:bottom w:val="none" w:sz="0" w:space="0" w:color="auto"/>
        <w:right w:val="none" w:sz="0" w:space="0" w:color="auto"/>
      </w:divBdr>
    </w:div>
    <w:div w:id="247471792">
      <w:bodyDiv w:val="1"/>
      <w:marLeft w:val="0"/>
      <w:marRight w:val="0"/>
      <w:marTop w:val="0"/>
      <w:marBottom w:val="0"/>
      <w:divBdr>
        <w:top w:val="none" w:sz="0" w:space="0" w:color="auto"/>
        <w:left w:val="none" w:sz="0" w:space="0" w:color="auto"/>
        <w:bottom w:val="none" w:sz="0" w:space="0" w:color="auto"/>
        <w:right w:val="none" w:sz="0" w:space="0" w:color="auto"/>
      </w:divBdr>
    </w:div>
    <w:div w:id="255947325">
      <w:bodyDiv w:val="1"/>
      <w:marLeft w:val="0"/>
      <w:marRight w:val="0"/>
      <w:marTop w:val="0"/>
      <w:marBottom w:val="0"/>
      <w:divBdr>
        <w:top w:val="none" w:sz="0" w:space="0" w:color="auto"/>
        <w:left w:val="none" w:sz="0" w:space="0" w:color="auto"/>
        <w:bottom w:val="none" w:sz="0" w:space="0" w:color="auto"/>
        <w:right w:val="none" w:sz="0" w:space="0" w:color="auto"/>
      </w:divBdr>
    </w:div>
    <w:div w:id="258761598">
      <w:bodyDiv w:val="1"/>
      <w:marLeft w:val="0"/>
      <w:marRight w:val="0"/>
      <w:marTop w:val="0"/>
      <w:marBottom w:val="0"/>
      <w:divBdr>
        <w:top w:val="none" w:sz="0" w:space="0" w:color="auto"/>
        <w:left w:val="none" w:sz="0" w:space="0" w:color="auto"/>
        <w:bottom w:val="none" w:sz="0" w:space="0" w:color="auto"/>
        <w:right w:val="none" w:sz="0" w:space="0" w:color="auto"/>
      </w:divBdr>
    </w:div>
    <w:div w:id="265429307">
      <w:bodyDiv w:val="1"/>
      <w:marLeft w:val="0"/>
      <w:marRight w:val="0"/>
      <w:marTop w:val="0"/>
      <w:marBottom w:val="0"/>
      <w:divBdr>
        <w:top w:val="none" w:sz="0" w:space="0" w:color="auto"/>
        <w:left w:val="none" w:sz="0" w:space="0" w:color="auto"/>
        <w:bottom w:val="none" w:sz="0" w:space="0" w:color="auto"/>
        <w:right w:val="none" w:sz="0" w:space="0" w:color="auto"/>
      </w:divBdr>
    </w:div>
    <w:div w:id="265503977">
      <w:bodyDiv w:val="1"/>
      <w:marLeft w:val="0"/>
      <w:marRight w:val="0"/>
      <w:marTop w:val="0"/>
      <w:marBottom w:val="0"/>
      <w:divBdr>
        <w:top w:val="none" w:sz="0" w:space="0" w:color="auto"/>
        <w:left w:val="none" w:sz="0" w:space="0" w:color="auto"/>
        <w:bottom w:val="none" w:sz="0" w:space="0" w:color="auto"/>
        <w:right w:val="none" w:sz="0" w:space="0" w:color="auto"/>
      </w:divBdr>
    </w:div>
    <w:div w:id="272203391">
      <w:bodyDiv w:val="1"/>
      <w:marLeft w:val="0"/>
      <w:marRight w:val="0"/>
      <w:marTop w:val="0"/>
      <w:marBottom w:val="0"/>
      <w:divBdr>
        <w:top w:val="none" w:sz="0" w:space="0" w:color="auto"/>
        <w:left w:val="none" w:sz="0" w:space="0" w:color="auto"/>
        <w:bottom w:val="none" w:sz="0" w:space="0" w:color="auto"/>
        <w:right w:val="none" w:sz="0" w:space="0" w:color="auto"/>
      </w:divBdr>
    </w:div>
    <w:div w:id="274412257">
      <w:bodyDiv w:val="1"/>
      <w:marLeft w:val="0"/>
      <w:marRight w:val="0"/>
      <w:marTop w:val="0"/>
      <w:marBottom w:val="0"/>
      <w:divBdr>
        <w:top w:val="none" w:sz="0" w:space="0" w:color="auto"/>
        <w:left w:val="none" w:sz="0" w:space="0" w:color="auto"/>
        <w:bottom w:val="none" w:sz="0" w:space="0" w:color="auto"/>
        <w:right w:val="none" w:sz="0" w:space="0" w:color="auto"/>
      </w:divBdr>
      <w:divsChild>
        <w:div w:id="837504628">
          <w:marLeft w:val="0"/>
          <w:marRight w:val="0"/>
          <w:marTop w:val="0"/>
          <w:marBottom w:val="0"/>
          <w:divBdr>
            <w:top w:val="none" w:sz="0" w:space="0" w:color="auto"/>
            <w:left w:val="none" w:sz="0" w:space="0" w:color="auto"/>
            <w:bottom w:val="none" w:sz="0" w:space="0" w:color="auto"/>
            <w:right w:val="none" w:sz="0" w:space="0" w:color="auto"/>
          </w:divBdr>
        </w:div>
        <w:div w:id="1241449341">
          <w:marLeft w:val="0"/>
          <w:marRight w:val="0"/>
          <w:marTop w:val="0"/>
          <w:marBottom w:val="0"/>
          <w:divBdr>
            <w:top w:val="none" w:sz="0" w:space="0" w:color="auto"/>
            <w:left w:val="none" w:sz="0" w:space="0" w:color="auto"/>
            <w:bottom w:val="none" w:sz="0" w:space="0" w:color="auto"/>
            <w:right w:val="none" w:sz="0" w:space="0" w:color="auto"/>
          </w:divBdr>
        </w:div>
        <w:div w:id="1733578581">
          <w:marLeft w:val="0"/>
          <w:marRight w:val="0"/>
          <w:marTop w:val="0"/>
          <w:marBottom w:val="0"/>
          <w:divBdr>
            <w:top w:val="none" w:sz="0" w:space="0" w:color="auto"/>
            <w:left w:val="none" w:sz="0" w:space="0" w:color="auto"/>
            <w:bottom w:val="none" w:sz="0" w:space="0" w:color="auto"/>
            <w:right w:val="none" w:sz="0" w:space="0" w:color="auto"/>
          </w:divBdr>
        </w:div>
      </w:divsChild>
    </w:div>
    <w:div w:id="281763631">
      <w:bodyDiv w:val="1"/>
      <w:marLeft w:val="0"/>
      <w:marRight w:val="0"/>
      <w:marTop w:val="0"/>
      <w:marBottom w:val="0"/>
      <w:divBdr>
        <w:top w:val="none" w:sz="0" w:space="0" w:color="auto"/>
        <w:left w:val="none" w:sz="0" w:space="0" w:color="auto"/>
        <w:bottom w:val="none" w:sz="0" w:space="0" w:color="auto"/>
        <w:right w:val="none" w:sz="0" w:space="0" w:color="auto"/>
      </w:divBdr>
    </w:div>
    <w:div w:id="281890081">
      <w:bodyDiv w:val="1"/>
      <w:marLeft w:val="0"/>
      <w:marRight w:val="0"/>
      <w:marTop w:val="0"/>
      <w:marBottom w:val="0"/>
      <w:divBdr>
        <w:top w:val="none" w:sz="0" w:space="0" w:color="auto"/>
        <w:left w:val="none" w:sz="0" w:space="0" w:color="auto"/>
        <w:bottom w:val="none" w:sz="0" w:space="0" w:color="auto"/>
        <w:right w:val="none" w:sz="0" w:space="0" w:color="auto"/>
      </w:divBdr>
    </w:div>
    <w:div w:id="283124931">
      <w:bodyDiv w:val="1"/>
      <w:marLeft w:val="0"/>
      <w:marRight w:val="0"/>
      <w:marTop w:val="0"/>
      <w:marBottom w:val="0"/>
      <w:divBdr>
        <w:top w:val="none" w:sz="0" w:space="0" w:color="auto"/>
        <w:left w:val="none" w:sz="0" w:space="0" w:color="auto"/>
        <w:bottom w:val="none" w:sz="0" w:space="0" w:color="auto"/>
        <w:right w:val="none" w:sz="0" w:space="0" w:color="auto"/>
      </w:divBdr>
    </w:div>
    <w:div w:id="288052746">
      <w:bodyDiv w:val="1"/>
      <w:marLeft w:val="0"/>
      <w:marRight w:val="0"/>
      <w:marTop w:val="0"/>
      <w:marBottom w:val="0"/>
      <w:divBdr>
        <w:top w:val="none" w:sz="0" w:space="0" w:color="auto"/>
        <w:left w:val="none" w:sz="0" w:space="0" w:color="auto"/>
        <w:bottom w:val="none" w:sz="0" w:space="0" w:color="auto"/>
        <w:right w:val="none" w:sz="0" w:space="0" w:color="auto"/>
      </w:divBdr>
    </w:div>
    <w:div w:id="302321683">
      <w:bodyDiv w:val="1"/>
      <w:marLeft w:val="0"/>
      <w:marRight w:val="0"/>
      <w:marTop w:val="0"/>
      <w:marBottom w:val="0"/>
      <w:divBdr>
        <w:top w:val="none" w:sz="0" w:space="0" w:color="auto"/>
        <w:left w:val="none" w:sz="0" w:space="0" w:color="auto"/>
        <w:bottom w:val="none" w:sz="0" w:space="0" w:color="auto"/>
        <w:right w:val="none" w:sz="0" w:space="0" w:color="auto"/>
      </w:divBdr>
    </w:div>
    <w:div w:id="305626944">
      <w:bodyDiv w:val="1"/>
      <w:marLeft w:val="0"/>
      <w:marRight w:val="0"/>
      <w:marTop w:val="0"/>
      <w:marBottom w:val="0"/>
      <w:divBdr>
        <w:top w:val="none" w:sz="0" w:space="0" w:color="auto"/>
        <w:left w:val="none" w:sz="0" w:space="0" w:color="auto"/>
        <w:bottom w:val="none" w:sz="0" w:space="0" w:color="auto"/>
        <w:right w:val="none" w:sz="0" w:space="0" w:color="auto"/>
      </w:divBdr>
    </w:div>
    <w:div w:id="311907945">
      <w:bodyDiv w:val="1"/>
      <w:marLeft w:val="0"/>
      <w:marRight w:val="0"/>
      <w:marTop w:val="0"/>
      <w:marBottom w:val="0"/>
      <w:divBdr>
        <w:top w:val="none" w:sz="0" w:space="0" w:color="auto"/>
        <w:left w:val="none" w:sz="0" w:space="0" w:color="auto"/>
        <w:bottom w:val="none" w:sz="0" w:space="0" w:color="auto"/>
        <w:right w:val="none" w:sz="0" w:space="0" w:color="auto"/>
      </w:divBdr>
    </w:div>
    <w:div w:id="323316812">
      <w:bodyDiv w:val="1"/>
      <w:marLeft w:val="0"/>
      <w:marRight w:val="0"/>
      <w:marTop w:val="0"/>
      <w:marBottom w:val="0"/>
      <w:divBdr>
        <w:top w:val="none" w:sz="0" w:space="0" w:color="auto"/>
        <w:left w:val="none" w:sz="0" w:space="0" w:color="auto"/>
        <w:bottom w:val="none" w:sz="0" w:space="0" w:color="auto"/>
        <w:right w:val="none" w:sz="0" w:space="0" w:color="auto"/>
      </w:divBdr>
    </w:div>
    <w:div w:id="327445414">
      <w:bodyDiv w:val="1"/>
      <w:marLeft w:val="0"/>
      <w:marRight w:val="0"/>
      <w:marTop w:val="0"/>
      <w:marBottom w:val="0"/>
      <w:divBdr>
        <w:top w:val="none" w:sz="0" w:space="0" w:color="auto"/>
        <w:left w:val="none" w:sz="0" w:space="0" w:color="auto"/>
        <w:bottom w:val="none" w:sz="0" w:space="0" w:color="auto"/>
        <w:right w:val="none" w:sz="0" w:space="0" w:color="auto"/>
      </w:divBdr>
    </w:div>
    <w:div w:id="336157412">
      <w:bodyDiv w:val="1"/>
      <w:marLeft w:val="0"/>
      <w:marRight w:val="0"/>
      <w:marTop w:val="0"/>
      <w:marBottom w:val="0"/>
      <w:divBdr>
        <w:top w:val="none" w:sz="0" w:space="0" w:color="auto"/>
        <w:left w:val="none" w:sz="0" w:space="0" w:color="auto"/>
        <w:bottom w:val="none" w:sz="0" w:space="0" w:color="auto"/>
        <w:right w:val="none" w:sz="0" w:space="0" w:color="auto"/>
      </w:divBdr>
    </w:div>
    <w:div w:id="356203481">
      <w:bodyDiv w:val="1"/>
      <w:marLeft w:val="0"/>
      <w:marRight w:val="0"/>
      <w:marTop w:val="0"/>
      <w:marBottom w:val="0"/>
      <w:divBdr>
        <w:top w:val="none" w:sz="0" w:space="0" w:color="auto"/>
        <w:left w:val="none" w:sz="0" w:space="0" w:color="auto"/>
        <w:bottom w:val="none" w:sz="0" w:space="0" w:color="auto"/>
        <w:right w:val="none" w:sz="0" w:space="0" w:color="auto"/>
      </w:divBdr>
      <w:divsChild>
        <w:div w:id="1143962777">
          <w:marLeft w:val="0"/>
          <w:marRight w:val="0"/>
          <w:marTop w:val="0"/>
          <w:marBottom w:val="0"/>
          <w:divBdr>
            <w:top w:val="none" w:sz="0" w:space="0" w:color="auto"/>
            <w:left w:val="none" w:sz="0" w:space="0" w:color="auto"/>
            <w:bottom w:val="none" w:sz="0" w:space="0" w:color="auto"/>
            <w:right w:val="none" w:sz="0" w:space="0" w:color="auto"/>
          </w:divBdr>
        </w:div>
      </w:divsChild>
    </w:div>
    <w:div w:id="366757409">
      <w:bodyDiv w:val="1"/>
      <w:marLeft w:val="0"/>
      <w:marRight w:val="0"/>
      <w:marTop w:val="0"/>
      <w:marBottom w:val="0"/>
      <w:divBdr>
        <w:top w:val="none" w:sz="0" w:space="0" w:color="auto"/>
        <w:left w:val="none" w:sz="0" w:space="0" w:color="auto"/>
        <w:bottom w:val="none" w:sz="0" w:space="0" w:color="auto"/>
        <w:right w:val="none" w:sz="0" w:space="0" w:color="auto"/>
      </w:divBdr>
    </w:div>
    <w:div w:id="381947046">
      <w:bodyDiv w:val="1"/>
      <w:marLeft w:val="0"/>
      <w:marRight w:val="0"/>
      <w:marTop w:val="0"/>
      <w:marBottom w:val="0"/>
      <w:divBdr>
        <w:top w:val="none" w:sz="0" w:space="0" w:color="auto"/>
        <w:left w:val="none" w:sz="0" w:space="0" w:color="auto"/>
        <w:bottom w:val="none" w:sz="0" w:space="0" w:color="auto"/>
        <w:right w:val="none" w:sz="0" w:space="0" w:color="auto"/>
      </w:divBdr>
      <w:divsChild>
        <w:div w:id="740450725">
          <w:marLeft w:val="0"/>
          <w:marRight w:val="0"/>
          <w:marTop w:val="0"/>
          <w:marBottom w:val="0"/>
          <w:divBdr>
            <w:top w:val="none" w:sz="0" w:space="0" w:color="auto"/>
            <w:left w:val="none" w:sz="0" w:space="0" w:color="auto"/>
            <w:bottom w:val="none" w:sz="0" w:space="0" w:color="auto"/>
            <w:right w:val="none" w:sz="0" w:space="0" w:color="auto"/>
          </w:divBdr>
          <w:divsChild>
            <w:div w:id="1532300704">
              <w:marLeft w:val="0"/>
              <w:marRight w:val="0"/>
              <w:marTop w:val="0"/>
              <w:marBottom w:val="0"/>
              <w:divBdr>
                <w:top w:val="none" w:sz="0" w:space="0" w:color="auto"/>
                <w:left w:val="none" w:sz="0" w:space="0" w:color="auto"/>
                <w:bottom w:val="none" w:sz="0" w:space="0" w:color="auto"/>
                <w:right w:val="none" w:sz="0" w:space="0" w:color="auto"/>
              </w:divBdr>
            </w:div>
          </w:divsChild>
        </w:div>
        <w:div w:id="1005282365">
          <w:marLeft w:val="0"/>
          <w:marRight w:val="0"/>
          <w:marTop w:val="0"/>
          <w:marBottom w:val="0"/>
          <w:divBdr>
            <w:top w:val="none" w:sz="0" w:space="0" w:color="auto"/>
            <w:left w:val="none" w:sz="0" w:space="0" w:color="auto"/>
            <w:bottom w:val="none" w:sz="0" w:space="0" w:color="auto"/>
            <w:right w:val="none" w:sz="0" w:space="0" w:color="auto"/>
          </w:divBdr>
          <w:divsChild>
            <w:div w:id="1248926787">
              <w:marLeft w:val="0"/>
              <w:marRight w:val="0"/>
              <w:marTop w:val="0"/>
              <w:marBottom w:val="0"/>
              <w:divBdr>
                <w:top w:val="none" w:sz="0" w:space="0" w:color="auto"/>
                <w:left w:val="none" w:sz="0" w:space="0" w:color="auto"/>
                <w:bottom w:val="none" w:sz="0" w:space="0" w:color="auto"/>
                <w:right w:val="none" w:sz="0" w:space="0" w:color="auto"/>
              </w:divBdr>
              <w:divsChild>
                <w:div w:id="56029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024888">
      <w:bodyDiv w:val="1"/>
      <w:marLeft w:val="0"/>
      <w:marRight w:val="0"/>
      <w:marTop w:val="0"/>
      <w:marBottom w:val="0"/>
      <w:divBdr>
        <w:top w:val="none" w:sz="0" w:space="0" w:color="auto"/>
        <w:left w:val="none" w:sz="0" w:space="0" w:color="auto"/>
        <w:bottom w:val="none" w:sz="0" w:space="0" w:color="auto"/>
        <w:right w:val="none" w:sz="0" w:space="0" w:color="auto"/>
      </w:divBdr>
    </w:div>
    <w:div w:id="386993919">
      <w:bodyDiv w:val="1"/>
      <w:marLeft w:val="0"/>
      <w:marRight w:val="0"/>
      <w:marTop w:val="0"/>
      <w:marBottom w:val="0"/>
      <w:divBdr>
        <w:top w:val="none" w:sz="0" w:space="0" w:color="auto"/>
        <w:left w:val="none" w:sz="0" w:space="0" w:color="auto"/>
        <w:bottom w:val="none" w:sz="0" w:space="0" w:color="auto"/>
        <w:right w:val="none" w:sz="0" w:space="0" w:color="auto"/>
      </w:divBdr>
    </w:div>
    <w:div w:id="395008834">
      <w:bodyDiv w:val="1"/>
      <w:marLeft w:val="0"/>
      <w:marRight w:val="0"/>
      <w:marTop w:val="0"/>
      <w:marBottom w:val="0"/>
      <w:divBdr>
        <w:top w:val="none" w:sz="0" w:space="0" w:color="auto"/>
        <w:left w:val="none" w:sz="0" w:space="0" w:color="auto"/>
        <w:bottom w:val="none" w:sz="0" w:space="0" w:color="auto"/>
        <w:right w:val="none" w:sz="0" w:space="0" w:color="auto"/>
      </w:divBdr>
    </w:div>
    <w:div w:id="408893182">
      <w:bodyDiv w:val="1"/>
      <w:marLeft w:val="0"/>
      <w:marRight w:val="0"/>
      <w:marTop w:val="0"/>
      <w:marBottom w:val="0"/>
      <w:divBdr>
        <w:top w:val="none" w:sz="0" w:space="0" w:color="auto"/>
        <w:left w:val="none" w:sz="0" w:space="0" w:color="auto"/>
        <w:bottom w:val="none" w:sz="0" w:space="0" w:color="auto"/>
        <w:right w:val="none" w:sz="0" w:space="0" w:color="auto"/>
      </w:divBdr>
    </w:div>
    <w:div w:id="409430812">
      <w:bodyDiv w:val="1"/>
      <w:marLeft w:val="0"/>
      <w:marRight w:val="0"/>
      <w:marTop w:val="0"/>
      <w:marBottom w:val="0"/>
      <w:divBdr>
        <w:top w:val="none" w:sz="0" w:space="0" w:color="auto"/>
        <w:left w:val="none" w:sz="0" w:space="0" w:color="auto"/>
        <w:bottom w:val="none" w:sz="0" w:space="0" w:color="auto"/>
        <w:right w:val="none" w:sz="0" w:space="0" w:color="auto"/>
      </w:divBdr>
    </w:div>
    <w:div w:id="413817581">
      <w:bodyDiv w:val="1"/>
      <w:marLeft w:val="0"/>
      <w:marRight w:val="0"/>
      <w:marTop w:val="0"/>
      <w:marBottom w:val="0"/>
      <w:divBdr>
        <w:top w:val="none" w:sz="0" w:space="0" w:color="auto"/>
        <w:left w:val="none" w:sz="0" w:space="0" w:color="auto"/>
        <w:bottom w:val="none" w:sz="0" w:space="0" w:color="auto"/>
        <w:right w:val="none" w:sz="0" w:space="0" w:color="auto"/>
      </w:divBdr>
    </w:div>
    <w:div w:id="416293373">
      <w:bodyDiv w:val="1"/>
      <w:marLeft w:val="0"/>
      <w:marRight w:val="0"/>
      <w:marTop w:val="0"/>
      <w:marBottom w:val="0"/>
      <w:divBdr>
        <w:top w:val="none" w:sz="0" w:space="0" w:color="auto"/>
        <w:left w:val="none" w:sz="0" w:space="0" w:color="auto"/>
        <w:bottom w:val="none" w:sz="0" w:space="0" w:color="auto"/>
        <w:right w:val="none" w:sz="0" w:space="0" w:color="auto"/>
      </w:divBdr>
    </w:div>
    <w:div w:id="421025930">
      <w:bodyDiv w:val="1"/>
      <w:marLeft w:val="0"/>
      <w:marRight w:val="0"/>
      <w:marTop w:val="0"/>
      <w:marBottom w:val="0"/>
      <w:divBdr>
        <w:top w:val="none" w:sz="0" w:space="0" w:color="auto"/>
        <w:left w:val="none" w:sz="0" w:space="0" w:color="auto"/>
        <w:bottom w:val="none" w:sz="0" w:space="0" w:color="auto"/>
        <w:right w:val="none" w:sz="0" w:space="0" w:color="auto"/>
      </w:divBdr>
    </w:div>
    <w:div w:id="421100272">
      <w:bodyDiv w:val="1"/>
      <w:marLeft w:val="0"/>
      <w:marRight w:val="0"/>
      <w:marTop w:val="0"/>
      <w:marBottom w:val="0"/>
      <w:divBdr>
        <w:top w:val="none" w:sz="0" w:space="0" w:color="auto"/>
        <w:left w:val="none" w:sz="0" w:space="0" w:color="auto"/>
        <w:bottom w:val="none" w:sz="0" w:space="0" w:color="auto"/>
        <w:right w:val="none" w:sz="0" w:space="0" w:color="auto"/>
      </w:divBdr>
    </w:div>
    <w:div w:id="421999075">
      <w:bodyDiv w:val="1"/>
      <w:marLeft w:val="0"/>
      <w:marRight w:val="0"/>
      <w:marTop w:val="0"/>
      <w:marBottom w:val="0"/>
      <w:divBdr>
        <w:top w:val="none" w:sz="0" w:space="0" w:color="auto"/>
        <w:left w:val="none" w:sz="0" w:space="0" w:color="auto"/>
        <w:bottom w:val="none" w:sz="0" w:space="0" w:color="auto"/>
        <w:right w:val="none" w:sz="0" w:space="0" w:color="auto"/>
      </w:divBdr>
    </w:div>
    <w:div w:id="444344983">
      <w:bodyDiv w:val="1"/>
      <w:marLeft w:val="0"/>
      <w:marRight w:val="0"/>
      <w:marTop w:val="0"/>
      <w:marBottom w:val="0"/>
      <w:divBdr>
        <w:top w:val="none" w:sz="0" w:space="0" w:color="auto"/>
        <w:left w:val="none" w:sz="0" w:space="0" w:color="auto"/>
        <w:bottom w:val="none" w:sz="0" w:space="0" w:color="auto"/>
        <w:right w:val="none" w:sz="0" w:space="0" w:color="auto"/>
      </w:divBdr>
    </w:div>
    <w:div w:id="444346989">
      <w:bodyDiv w:val="1"/>
      <w:marLeft w:val="0"/>
      <w:marRight w:val="0"/>
      <w:marTop w:val="0"/>
      <w:marBottom w:val="0"/>
      <w:divBdr>
        <w:top w:val="none" w:sz="0" w:space="0" w:color="auto"/>
        <w:left w:val="none" w:sz="0" w:space="0" w:color="auto"/>
        <w:bottom w:val="none" w:sz="0" w:space="0" w:color="auto"/>
        <w:right w:val="none" w:sz="0" w:space="0" w:color="auto"/>
      </w:divBdr>
    </w:div>
    <w:div w:id="450395896">
      <w:bodyDiv w:val="1"/>
      <w:marLeft w:val="0"/>
      <w:marRight w:val="0"/>
      <w:marTop w:val="0"/>
      <w:marBottom w:val="0"/>
      <w:divBdr>
        <w:top w:val="none" w:sz="0" w:space="0" w:color="auto"/>
        <w:left w:val="none" w:sz="0" w:space="0" w:color="auto"/>
        <w:bottom w:val="none" w:sz="0" w:space="0" w:color="auto"/>
        <w:right w:val="none" w:sz="0" w:space="0" w:color="auto"/>
      </w:divBdr>
    </w:div>
    <w:div w:id="454837714">
      <w:bodyDiv w:val="1"/>
      <w:marLeft w:val="0"/>
      <w:marRight w:val="0"/>
      <w:marTop w:val="0"/>
      <w:marBottom w:val="0"/>
      <w:divBdr>
        <w:top w:val="none" w:sz="0" w:space="0" w:color="auto"/>
        <w:left w:val="none" w:sz="0" w:space="0" w:color="auto"/>
        <w:bottom w:val="none" w:sz="0" w:space="0" w:color="auto"/>
        <w:right w:val="none" w:sz="0" w:space="0" w:color="auto"/>
      </w:divBdr>
    </w:div>
    <w:div w:id="458190092">
      <w:bodyDiv w:val="1"/>
      <w:marLeft w:val="0"/>
      <w:marRight w:val="0"/>
      <w:marTop w:val="0"/>
      <w:marBottom w:val="0"/>
      <w:divBdr>
        <w:top w:val="none" w:sz="0" w:space="0" w:color="auto"/>
        <w:left w:val="none" w:sz="0" w:space="0" w:color="auto"/>
        <w:bottom w:val="none" w:sz="0" w:space="0" w:color="auto"/>
        <w:right w:val="none" w:sz="0" w:space="0" w:color="auto"/>
      </w:divBdr>
    </w:div>
    <w:div w:id="462382356">
      <w:bodyDiv w:val="1"/>
      <w:marLeft w:val="0"/>
      <w:marRight w:val="0"/>
      <w:marTop w:val="0"/>
      <w:marBottom w:val="0"/>
      <w:divBdr>
        <w:top w:val="none" w:sz="0" w:space="0" w:color="auto"/>
        <w:left w:val="none" w:sz="0" w:space="0" w:color="auto"/>
        <w:bottom w:val="none" w:sz="0" w:space="0" w:color="auto"/>
        <w:right w:val="none" w:sz="0" w:space="0" w:color="auto"/>
      </w:divBdr>
      <w:divsChild>
        <w:div w:id="709458323">
          <w:marLeft w:val="0"/>
          <w:marRight w:val="0"/>
          <w:marTop w:val="0"/>
          <w:marBottom w:val="0"/>
          <w:divBdr>
            <w:top w:val="none" w:sz="0" w:space="0" w:color="auto"/>
            <w:left w:val="none" w:sz="0" w:space="0" w:color="auto"/>
            <w:bottom w:val="none" w:sz="0" w:space="0" w:color="auto"/>
            <w:right w:val="none" w:sz="0" w:space="0" w:color="auto"/>
          </w:divBdr>
          <w:divsChild>
            <w:div w:id="86269566">
              <w:marLeft w:val="0"/>
              <w:marRight w:val="0"/>
              <w:marTop w:val="0"/>
              <w:marBottom w:val="0"/>
              <w:divBdr>
                <w:top w:val="none" w:sz="0" w:space="0" w:color="auto"/>
                <w:left w:val="none" w:sz="0" w:space="0" w:color="auto"/>
                <w:bottom w:val="none" w:sz="0" w:space="0" w:color="auto"/>
                <w:right w:val="none" w:sz="0" w:space="0" w:color="auto"/>
              </w:divBdr>
              <w:divsChild>
                <w:div w:id="27455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743296">
      <w:bodyDiv w:val="1"/>
      <w:marLeft w:val="0"/>
      <w:marRight w:val="0"/>
      <w:marTop w:val="0"/>
      <w:marBottom w:val="0"/>
      <w:divBdr>
        <w:top w:val="none" w:sz="0" w:space="0" w:color="auto"/>
        <w:left w:val="none" w:sz="0" w:space="0" w:color="auto"/>
        <w:bottom w:val="none" w:sz="0" w:space="0" w:color="auto"/>
        <w:right w:val="none" w:sz="0" w:space="0" w:color="auto"/>
      </w:divBdr>
    </w:div>
    <w:div w:id="466898675">
      <w:bodyDiv w:val="1"/>
      <w:marLeft w:val="0"/>
      <w:marRight w:val="0"/>
      <w:marTop w:val="0"/>
      <w:marBottom w:val="0"/>
      <w:divBdr>
        <w:top w:val="none" w:sz="0" w:space="0" w:color="auto"/>
        <w:left w:val="none" w:sz="0" w:space="0" w:color="auto"/>
        <w:bottom w:val="none" w:sz="0" w:space="0" w:color="auto"/>
        <w:right w:val="none" w:sz="0" w:space="0" w:color="auto"/>
      </w:divBdr>
    </w:div>
    <w:div w:id="471144233">
      <w:bodyDiv w:val="1"/>
      <w:marLeft w:val="0"/>
      <w:marRight w:val="0"/>
      <w:marTop w:val="0"/>
      <w:marBottom w:val="0"/>
      <w:divBdr>
        <w:top w:val="none" w:sz="0" w:space="0" w:color="auto"/>
        <w:left w:val="none" w:sz="0" w:space="0" w:color="auto"/>
        <w:bottom w:val="none" w:sz="0" w:space="0" w:color="auto"/>
        <w:right w:val="none" w:sz="0" w:space="0" w:color="auto"/>
      </w:divBdr>
    </w:div>
    <w:div w:id="476460093">
      <w:bodyDiv w:val="1"/>
      <w:marLeft w:val="0"/>
      <w:marRight w:val="0"/>
      <w:marTop w:val="0"/>
      <w:marBottom w:val="0"/>
      <w:divBdr>
        <w:top w:val="none" w:sz="0" w:space="0" w:color="auto"/>
        <w:left w:val="none" w:sz="0" w:space="0" w:color="auto"/>
        <w:bottom w:val="none" w:sz="0" w:space="0" w:color="auto"/>
        <w:right w:val="none" w:sz="0" w:space="0" w:color="auto"/>
      </w:divBdr>
    </w:div>
    <w:div w:id="478809487">
      <w:bodyDiv w:val="1"/>
      <w:marLeft w:val="0"/>
      <w:marRight w:val="0"/>
      <w:marTop w:val="0"/>
      <w:marBottom w:val="0"/>
      <w:divBdr>
        <w:top w:val="none" w:sz="0" w:space="0" w:color="auto"/>
        <w:left w:val="none" w:sz="0" w:space="0" w:color="auto"/>
        <w:bottom w:val="none" w:sz="0" w:space="0" w:color="auto"/>
        <w:right w:val="none" w:sz="0" w:space="0" w:color="auto"/>
      </w:divBdr>
      <w:divsChild>
        <w:div w:id="1723750187">
          <w:marLeft w:val="0"/>
          <w:marRight w:val="0"/>
          <w:marTop w:val="0"/>
          <w:marBottom w:val="0"/>
          <w:divBdr>
            <w:top w:val="none" w:sz="0" w:space="0" w:color="auto"/>
            <w:left w:val="none" w:sz="0" w:space="0" w:color="auto"/>
            <w:bottom w:val="none" w:sz="0" w:space="0" w:color="auto"/>
            <w:right w:val="none" w:sz="0" w:space="0" w:color="auto"/>
          </w:divBdr>
        </w:div>
      </w:divsChild>
    </w:div>
    <w:div w:id="486748286">
      <w:bodyDiv w:val="1"/>
      <w:marLeft w:val="0"/>
      <w:marRight w:val="0"/>
      <w:marTop w:val="0"/>
      <w:marBottom w:val="0"/>
      <w:divBdr>
        <w:top w:val="none" w:sz="0" w:space="0" w:color="auto"/>
        <w:left w:val="none" w:sz="0" w:space="0" w:color="auto"/>
        <w:bottom w:val="none" w:sz="0" w:space="0" w:color="auto"/>
        <w:right w:val="none" w:sz="0" w:space="0" w:color="auto"/>
      </w:divBdr>
    </w:div>
    <w:div w:id="500044176">
      <w:bodyDiv w:val="1"/>
      <w:marLeft w:val="0"/>
      <w:marRight w:val="0"/>
      <w:marTop w:val="0"/>
      <w:marBottom w:val="0"/>
      <w:divBdr>
        <w:top w:val="none" w:sz="0" w:space="0" w:color="auto"/>
        <w:left w:val="none" w:sz="0" w:space="0" w:color="auto"/>
        <w:bottom w:val="none" w:sz="0" w:space="0" w:color="auto"/>
        <w:right w:val="none" w:sz="0" w:space="0" w:color="auto"/>
      </w:divBdr>
    </w:div>
    <w:div w:id="502205947">
      <w:bodyDiv w:val="1"/>
      <w:marLeft w:val="0"/>
      <w:marRight w:val="0"/>
      <w:marTop w:val="0"/>
      <w:marBottom w:val="0"/>
      <w:divBdr>
        <w:top w:val="none" w:sz="0" w:space="0" w:color="auto"/>
        <w:left w:val="none" w:sz="0" w:space="0" w:color="auto"/>
        <w:bottom w:val="none" w:sz="0" w:space="0" w:color="auto"/>
        <w:right w:val="none" w:sz="0" w:space="0" w:color="auto"/>
      </w:divBdr>
    </w:div>
    <w:div w:id="502939350">
      <w:bodyDiv w:val="1"/>
      <w:marLeft w:val="0"/>
      <w:marRight w:val="0"/>
      <w:marTop w:val="0"/>
      <w:marBottom w:val="0"/>
      <w:divBdr>
        <w:top w:val="none" w:sz="0" w:space="0" w:color="auto"/>
        <w:left w:val="none" w:sz="0" w:space="0" w:color="auto"/>
        <w:bottom w:val="none" w:sz="0" w:space="0" w:color="auto"/>
        <w:right w:val="none" w:sz="0" w:space="0" w:color="auto"/>
      </w:divBdr>
    </w:div>
    <w:div w:id="525292204">
      <w:bodyDiv w:val="1"/>
      <w:marLeft w:val="0"/>
      <w:marRight w:val="0"/>
      <w:marTop w:val="0"/>
      <w:marBottom w:val="0"/>
      <w:divBdr>
        <w:top w:val="none" w:sz="0" w:space="0" w:color="auto"/>
        <w:left w:val="none" w:sz="0" w:space="0" w:color="auto"/>
        <w:bottom w:val="none" w:sz="0" w:space="0" w:color="auto"/>
        <w:right w:val="none" w:sz="0" w:space="0" w:color="auto"/>
      </w:divBdr>
      <w:divsChild>
        <w:div w:id="1822886603">
          <w:marLeft w:val="0"/>
          <w:marRight w:val="0"/>
          <w:marTop w:val="0"/>
          <w:marBottom w:val="0"/>
          <w:divBdr>
            <w:top w:val="none" w:sz="0" w:space="0" w:color="auto"/>
            <w:left w:val="none" w:sz="0" w:space="0" w:color="auto"/>
            <w:bottom w:val="none" w:sz="0" w:space="0" w:color="auto"/>
            <w:right w:val="none" w:sz="0" w:space="0" w:color="auto"/>
          </w:divBdr>
        </w:div>
      </w:divsChild>
    </w:div>
    <w:div w:id="537133177">
      <w:bodyDiv w:val="1"/>
      <w:marLeft w:val="0"/>
      <w:marRight w:val="0"/>
      <w:marTop w:val="0"/>
      <w:marBottom w:val="0"/>
      <w:divBdr>
        <w:top w:val="none" w:sz="0" w:space="0" w:color="auto"/>
        <w:left w:val="none" w:sz="0" w:space="0" w:color="auto"/>
        <w:bottom w:val="none" w:sz="0" w:space="0" w:color="auto"/>
        <w:right w:val="none" w:sz="0" w:space="0" w:color="auto"/>
      </w:divBdr>
    </w:div>
    <w:div w:id="565721609">
      <w:bodyDiv w:val="1"/>
      <w:marLeft w:val="0"/>
      <w:marRight w:val="0"/>
      <w:marTop w:val="0"/>
      <w:marBottom w:val="0"/>
      <w:divBdr>
        <w:top w:val="none" w:sz="0" w:space="0" w:color="auto"/>
        <w:left w:val="none" w:sz="0" w:space="0" w:color="auto"/>
        <w:bottom w:val="none" w:sz="0" w:space="0" w:color="auto"/>
        <w:right w:val="none" w:sz="0" w:space="0" w:color="auto"/>
      </w:divBdr>
      <w:divsChild>
        <w:div w:id="946891234">
          <w:marLeft w:val="0"/>
          <w:marRight w:val="0"/>
          <w:marTop w:val="0"/>
          <w:marBottom w:val="0"/>
          <w:divBdr>
            <w:top w:val="single" w:sz="18" w:space="4" w:color="006FCA"/>
            <w:left w:val="single" w:sz="18" w:space="4" w:color="006FCA"/>
            <w:bottom w:val="single" w:sz="18" w:space="4" w:color="006FCA"/>
            <w:right w:val="single" w:sz="18" w:space="4" w:color="006FCA"/>
          </w:divBdr>
          <w:divsChild>
            <w:div w:id="212815679">
              <w:marLeft w:val="0"/>
              <w:marRight w:val="0"/>
              <w:marTop w:val="0"/>
              <w:marBottom w:val="0"/>
              <w:divBdr>
                <w:top w:val="none" w:sz="0" w:space="0" w:color="auto"/>
                <w:left w:val="none" w:sz="0" w:space="0" w:color="auto"/>
                <w:bottom w:val="none" w:sz="0" w:space="0" w:color="auto"/>
                <w:right w:val="none" w:sz="0" w:space="0" w:color="auto"/>
              </w:divBdr>
              <w:divsChild>
                <w:div w:id="15677586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65799073">
      <w:bodyDiv w:val="1"/>
      <w:marLeft w:val="0"/>
      <w:marRight w:val="0"/>
      <w:marTop w:val="0"/>
      <w:marBottom w:val="0"/>
      <w:divBdr>
        <w:top w:val="none" w:sz="0" w:space="0" w:color="auto"/>
        <w:left w:val="none" w:sz="0" w:space="0" w:color="auto"/>
        <w:bottom w:val="none" w:sz="0" w:space="0" w:color="auto"/>
        <w:right w:val="none" w:sz="0" w:space="0" w:color="auto"/>
      </w:divBdr>
    </w:div>
    <w:div w:id="570041322">
      <w:bodyDiv w:val="1"/>
      <w:marLeft w:val="0"/>
      <w:marRight w:val="0"/>
      <w:marTop w:val="0"/>
      <w:marBottom w:val="0"/>
      <w:divBdr>
        <w:top w:val="none" w:sz="0" w:space="0" w:color="auto"/>
        <w:left w:val="none" w:sz="0" w:space="0" w:color="auto"/>
        <w:bottom w:val="none" w:sz="0" w:space="0" w:color="auto"/>
        <w:right w:val="none" w:sz="0" w:space="0" w:color="auto"/>
      </w:divBdr>
    </w:div>
    <w:div w:id="584846525">
      <w:bodyDiv w:val="1"/>
      <w:marLeft w:val="0"/>
      <w:marRight w:val="0"/>
      <w:marTop w:val="0"/>
      <w:marBottom w:val="0"/>
      <w:divBdr>
        <w:top w:val="none" w:sz="0" w:space="0" w:color="auto"/>
        <w:left w:val="none" w:sz="0" w:space="0" w:color="auto"/>
        <w:bottom w:val="none" w:sz="0" w:space="0" w:color="auto"/>
        <w:right w:val="none" w:sz="0" w:space="0" w:color="auto"/>
      </w:divBdr>
    </w:div>
    <w:div w:id="591281994">
      <w:bodyDiv w:val="1"/>
      <w:marLeft w:val="0"/>
      <w:marRight w:val="0"/>
      <w:marTop w:val="0"/>
      <w:marBottom w:val="0"/>
      <w:divBdr>
        <w:top w:val="none" w:sz="0" w:space="0" w:color="auto"/>
        <w:left w:val="none" w:sz="0" w:space="0" w:color="auto"/>
        <w:bottom w:val="none" w:sz="0" w:space="0" w:color="auto"/>
        <w:right w:val="none" w:sz="0" w:space="0" w:color="auto"/>
      </w:divBdr>
      <w:divsChild>
        <w:div w:id="1802456599">
          <w:marLeft w:val="0"/>
          <w:marRight w:val="0"/>
          <w:marTop w:val="0"/>
          <w:marBottom w:val="0"/>
          <w:divBdr>
            <w:top w:val="none" w:sz="0" w:space="0" w:color="auto"/>
            <w:left w:val="none" w:sz="0" w:space="0" w:color="auto"/>
            <w:bottom w:val="none" w:sz="0" w:space="0" w:color="auto"/>
            <w:right w:val="none" w:sz="0" w:space="0" w:color="auto"/>
          </w:divBdr>
          <w:divsChild>
            <w:div w:id="409742902">
              <w:marLeft w:val="0"/>
              <w:marRight w:val="0"/>
              <w:marTop w:val="0"/>
              <w:marBottom w:val="0"/>
              <w:divBdr>
                <w:top w:val="none" w:sz="0" w:space="0" w:color="auto"/>
                <w:left w:val="none" w:sz="0" w:space="0" w:color="auto"/>
                <w:bottom w:val="none" w:sz="0" w:space="0" w:color="auto"/>
                <w:right w:val="none" w:sz="0" w:space="0" w:color="auto"/>
              </w:divBdr>
            </w:div>
          </w:divsChild>
        </w:div>
        <w:div w:id="361905261">
          <w:marLeft w:val="0"/>
          <w:marRight w:val="0"/>
          <w:marTop w:val="0"/>
          <w:marBottom w:val="0"/>
          <w:divBdr>
            <w:top w:val="none" w:sz="0" w:space="0" w:color="auto"/>
            <w:left w:val="none" w:sz="0" w:space="0" w:color="auto"/>
            <w:bottom w:val="none" w:sz="0" w:space="0" w:color="auto"/>
            <w:right w:val="none" w:sz="0" w:space="0" w:color="auto"/>
          </w:divBdr>
          <w:divsChild>
            <w:div w:id="1554195939">
              <w:marLeft w:val="0"/>
              <w:marRight w:val="0"/>
              <w:marTop w:val="0"/>
              <w:marBottom w:val="0"/>
              <w:divBdr>
                <w:top w:val="none" w:sz="0" w:space="0" w:color="auto"/>
                <w:left w:val="none" w:sz="0" w:space="0" w:color="auto"/>
                <w:bottom w:val="none" w:sz="0" w:space="0" w:color="auto"/>
                <w:right w:val="none" w:sz="0" w:space="0" w:color="auto"/>
              </w:divBdr>
              <w:divsChild>
                <w:div w:id="174590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469430">
          <w:marLeft w:val="0"/>
          <w:marRight w:val="0"/>
          <w:marTop w:val="0"/>
          <w:marBottom w:val="0"/>
          <w:divBdr>
            <w:top w:val="none" w:sz="0" w:space="0" w:color="auto"/>
            <w:left w:val="none" w:sz="0" w:space="0" w:color="auto"/>
            <w:bottom w:val="none" w:sz="0" w:space="0" w:color="auto"/>
            <w:right w:val="none" w:sz="0" w:space="0" w:color="auto"/>
          </w:divBdr>
          <w:divsChild>
            <w:div w:id="1725105853">
              <w:marLeft w:val="0"/>
              <w:marRight w:val="0"/>
              <w:marTop w:val="0"/>
              <w:marBottom w:val="0"/>
              <w:divBdr>
                <w:top w:val="none" w:sz="0" w:space="0" w:color="auto"/>
                <w:left w:val="none" w:sz="0" w:space="0" w:color="auto"/>
                <w:bottom w:val="none" w:sz="0" w:space="0" w:color="auto"/>
                <w:right w:val="none" w:sz="0" w:space="0" w:color="auto"/>
              </w:divBdr>
              <w:divsChild>
                <w:div w:id="110765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824926">
      <w:bodyDiv w:val="1"/>
      <w:marLeft w:val="0"/>
      <w:marRight w:val="0"/>
      <w:marTop w:val="0"/>
      <w:marBottom w:val="0"/>
      <w:divBdr>
        <w:top w:val="none" w:sz="0" w:space="0" w:color="auto"/>
        <w:left w:val="none" w:sz="0" w:space="0" w:color="auto"/>
        <w:bottom w:val="none" w:sz="0" w:space="0" w:color="auto"/>
        <w:right w:val="none" w:sz="0" w:space="0" w:color="auto"/>
      </w:divBdr>
    </w:div>
    <w:div w:id="596329287">
      <w:bodyDiv w:val="1"/>
      <w:marLeft w:val="0"/>
      <w:marRight w:val="0"/>
      <w:marTop w:val="0"/>
      <w:marBottom w:val="0"/>
      <w:divBdr>
        <w:top w:val="none" w:sz="0" w:space="0" w:color="auto"/>
        <w:left w:val="none" w:sz="0" w:space="0" w:color="auto"/>
        <w:bottom w:val="none" w:sz="0" w:space="0" w:color="auto"/>
        <w:right w:val="none" w:sz="0" w:space="0" w:color="auto"/>
      </w:divBdr>
    </w:div>
    <w:div w:id="600920928">
      <w:bodyDiv w:val="1"/>
      <w:marLeft w:val="0"/>
      <w:marRight w:val="0"/>
      <w:marTop w:val="0"/>
      <w:marBottom w:val="0"/>
      <w:divBdr>
        <w:top w:val="none" w:sz="0" w:space="0" w:color="auto"/>
        <w:left w:val="none" w:sz="0" w:space="0" w:color="auto"/>
        <w:bottom w:val="none" w:sz="0" w:space="0" w:color="auto"/>
        <w:right w:val="none" w:sz="0" w:space="0" w:color="auto"/>
      </w:divBdr>
    </w:div>
    <w:div w:id="601761045">
      <w:bodyDiv w:val="1"/>
      <w:marLeft w:val="0"/>
      <w:marRight w:val="0"/>
      <w:marTop w:val="0"/>
      <w:marBottom w:val="0"/>
      <w:divBdr>
        <w:top w:val="none" w:sz="0" w:space="0" w:color="auto"/>
        <w:left w:val="none" w:sz="0" w:space="0" w:color="auto"/>
        <w:bottom w:val="none" w:sz="0" w:space="0" w:color="auto"/>
        <w:right w:val="none" w:sz="0" w:space="0" w:color="auto"/>
      </w:divBdr>
      <w:divsChild>
        <w:div w:id="1602492616">
          <w:marLeft w:val="547"/>
          <w:marRight w:val="0"/>
          <w:marTop w:val="0"/>
          <w:marBottom w:val="0"/>
          <w:divBdr>
            <w:top w:val="none" w:sz="0" w:space="0" w:color="auto"/>
            <w:left w:val="none" w:sz="0" w:space="0" w:color="auto"/>
            <w:bottom w:val="none" w:sz="0" w:space="0" w:color="auto"/>
            <w:right w:val="none" w:sz="0" w:space="0" w:color="auto"/>
          </w:divBdr>
        </w:div>
        <w:div w:id="1366367214">
          <w:marLeft w:val="1267"/>
          <w:marRight w:val="0"/>
          <w:marTop w:val="0"/>
          <w:marBottom w:val="0"/>
          <w:divBdr>
            <w:top w:val="none" w:sz="0" w:space="0" w:color="auto"/>
            <w:left w:val="none" w:sz="0" w:space="0" w:color="auto"/>
            <w:bottom w:val="none" w:sz="0" w:space="0" w:color="auto"/>
            <w:right w:val="none" w:sz="0" w:space="0" w:color="auto"/>
          </w:divBdr>
        </w:div>
        <w:div w:id="489100113">
          <w:marLeft w:val="1267"/>
          <w:marRight w:val="0"/>
          <w:marTop w:val="0"/>
          <w:marBottom w:val="0"/>
          <w:divBdr>
            <w:top w:val="none" w:sz="0" w:space="0" w:color="auto"/>
            <w:left w:val="none" w:sz="0" w:space="0" w:color="auto"/>
            <w:bottom w:val="none" w:sz="0" w:space="0" w:color="auto"/>
            <w:right w:val="none" w:sz="0" w:space="0" w:color="auto"/>
          </w:divBdr>
        </w:div>
      </w:divsChild>
    </w:div>
    <w:div w:id="612591453">
      <w:bodyDiv w:val="1"/>
      <w:marLeft w:val="0"/>
      <w:marRight w:val="0"/>
      <w:marTop w:val="0"/>
      <w:marBottom w:val="0"/>
      <w:divBdr>
        <w:top w:val="none" w:sz="0" w:space="0" w:color="auto"/>
        <w:left w:val="none" w:sz="0" w:space="0" w:color="auto"/>
        <w:bottom w:val="none" w:sz="0" w:space="0" w:color="auto"/>
        <w:right w:val="none" w:sz="0" w:space="0" w:color="auto"/>
      </w:divBdr>
    </w:div>
    <w:div w:id="620191180">
      <w:bodyDiv w:val="1"/>
      <w:marLeft w:val="0"/>
      <w:marRight w:val="0"/>
      <w:marTop w:val="0"/>
      <w:marBottom w:val="0"/>
      <w:divBdr>
        <w:top w:val="none" w:sz="0" w:space="0" w:color="auto"/>
        <w:left w:val="none" w:sz="0" w:space="0" w:color="auto"/>
        <w:bottom w:val="none" w:sz="0" w:space="0" w:color="auto"/>
        <w:right w:val="none" w:sz="0" w:space="0" w:color="auto"/>
      </w:divBdr>
      <w:divsChild>
        <w:div w:id="351491849">
          <w:marLeft w:val="0"/>
          <w:marRight w:val="0"/>
          <w:marTop w:val="0"/>
          <w:marBottom w:val="0"/>
          <w:divBdr>
            <w:top w:val="none" w:sz="0" w:space="0" w:color="auto"/>
            <w:left w:val="none" w:sz="0" w:space="0" w:color="auto"/>
            <w:bottom w:val="none" w:sz="0" w:space="0" w:color="auto"/>
            <w:right w:val="none" w:sz="0" w:space="0" w:color="auto"/>
          </w:divBdr>
        </w:div>
      </w:divsChild>
    </w:div>
    <w:div w:id="627275030">
      <w:bodyDiv w:val="1"/>
      <w:marLeft w:val="0"/>
      <w:marRight w:val="0"/>
      <w:marTop w:val="0"/>
      <w:marBottom w:val="0"/>
      <w:divBdr>
        <w:top w:val="none" w:sz="0" w:space="0" w:color="auto"/>
        <w:left w:val="none" w:sz="0" w:space="0" w:color="auto"/>
        <w:bottom w:val="none" w:sz="0" w:space="0" w:color="auto"/>
        <w:right w:val="none" w:sz="0" w:space="0" w:color="auto"/>
      </w:divBdr>
    </w:div>
    <w:div w:id="629239351">
      <w:bodyDiv w:val="1"/>
      <w:marLeft w:val="0"/>
      <w:marRight w:val="0"/>
      <w:marTop w:val="0"/>
      <w:marBottom w:val="0"/>
      <w:divBdr>
        <w:top w:val="none" w:sz="0" w:space="0" w:color="auto"/>
        <w:left w:val="none" w:sz="0" w:space="0" w:color="auto"/>
        <w:bottom w:val="none" w:sz="0" w:space="0" w:color="auto"/>
        <w:right w:val="none" w:sz="0" w:space="0" w:color="auto"/>
      </w:divBdr>
      <w:divsChild>
        <w:div w:id="91702164">
          <w:marLeft w:val="0"/>
          <w:marRight w:val="0"/>
          <w:marTop w:val="0"/>
          <w:marBottom w:val="0"/>
          <w:divBdr>
            <w:top w:val="none" w:sz="0" w:space="0" w:color="auto"/>
            <w:left w:val="none" w:sz="0" w:space="0" w:color="auto"/>
            <w:bottom w:val="none" w:sz="0" w:space="0" w:color="auto"/>
            <w:right w:val="none" w:sz="0" w:space="0" w:color="auto"/>
          </w:divBdr>
        </w:div>
      </w:divsChild>
    </w:div>
    <w:div w:id="634870911">
      <w:bodyDiv w:val="1"/>
      <w:marLeft w:val="0"/>
      <w:marRight w:val="0"/>
      <w:marTop w:val="0"/>
      <w:marBottom w:val="0"/>
      <w:divBdr>
        <w:top w:val="none" w:sz="0" w:space="0" w:color="auto"/>
        <w:left w:val="none" w:sz="0" w:space="0" w:color="auto"/>
        <w:bottom w:val="none" w:sz="0" w:space="0" w:color="auto"/>
        <w:right w:val="none" w:sz="0" w:space="0" w:color="auto"/>
      </w:divBdr>
    </w:div>
    <w:div w:id="637565993">
      <w:bodyDiv w:val="1"/>
      <w:marLeft w:val="0"/>
      <w:marRight w:val="0"/>
      <w:marTop w:val="0"/>
      <w:marBottom w:val="0"/>
      <w:divBdr>
        <w:top w:val="none" w:sz="0" w:space="0" w:color="auto"/>
        <w:left w:val="none" w:sz="0" w:space="0" w:color="auto"/>
        <w:bottom w:val="none" w:sz="0" w:space="0" w:color="auto"/>
        <w:right w:val="none" w:sz="0" w:space="0" w:color="auto"/>
      </w:divBdr>
    </w:div>
    <w:div w:id="642848918">
      <w:bodyDiv w:val="1"/>
      <w:marLeft w:val="0"/>
      <w:marRight w:val="0"/>
      <w:marTop w:val="0"/>
      <w:marBottom w:val="0"/>
      <w:divBdr>
        <w:top w:val="none" w:sz="0" w:space="0" w:color="auto"/>
        <w:left w:val="none" w:sz="0" w:space="0" w:color="auto"/>
        <w:bottom w:val="none" w:sz="0" w:space="0" w:color="auto"/>
        <w:right w:val="none" w:sz="0" w:space="0" w:color="auto"/>
      </w:divBdr>
    </w:div>
    <w:div w:id="662389951">
      <w:bodyDiv w:val="1"/>
      <w:marLeft w:val="0"/>
      <w:marRight w:val="0"/>
      <w:marTop w:val="0"/>
      <w:marBottom w:val="0"/>
      <w:divBdr>
        <w:top w:val="none" w:sz="0" w:space="0" w:color="auto"/>
        <w:left w:val="none" w:sz="0" w:space="0" w:color="auto"/>
        <w:bottom w:val="none" w:sz="0" w:space="0" w:color="auto"/>
        <w:right w:val="none" w:sz="0" w:space="0" w:color="auto"/>
      </w:divBdr>
    </w:div>
    <w:div w:id="663162228">
      <w:bodyDiv w:val="1"/>
      <w:marLeft w:val="0"/>
      <w:marRight w:val="0"/>
      <w:marTop w:val="0"/>
      <w:marBottom w:val="0"/>
      <w:divBdr>
        <w:top w:val="none" w:sz="0" w:space="0" w:color="auto"/>
        <w:left w:val="none" w:sz="0" w:space="0" w:color="auto"/>
        <w:bottom w:val="none" w:sz="0" w:space="0" w:color="auto"/>
        <w:right w:val="none" w:sz="0" w:space="0" w:color="auto"/>
      </w:divBdr>
    </w:div>
    <w:div w:id="663780684">
      <w:bodyDiv w:val="1"/>
      <w:marLeft w:val="0"/>
      <w:marRight w:val="0"/>
      <w:marTop w:val="0"/>
      <w:marBottom w:val="0"/>
      <w:divBdr>
        <w:top w:val="none" w:sz="0" w:space="0" w:color="auto"/>
        <w:left w:val="none" w:sz="0" w:space="0" w:color="auto"/>
        <w:bottom w:val="none" w:sz="0" w:space="0" w:color="auto"/>
        <w:right w:val="none" w:sz="0" w:space="0" w:color="auto"/>
      </w:divBdr>
    </w:div>
    <w:div w:id="670570838">
      <w:bodyDiv w:val="1"/>
      <w:marLeft w:val="0"/>
      <w:marRight w:val="0"/>
      <w:marTop w:val="0"/>
      <w:marBottom w:val="0"/>
      <w:divBdr>
        <w:top w:val="none" w:sz="0" w:space="0" w:color="auto"/>
        <w:left w:val="none" w:sz="0" w:space="0" w:color="auto"/>
        <w:bottom w:val="none" w:sz="0" w:space="0" w:color="auto"/>
        <w:right w:val="none" w:sz="0" w:space="0" w:color="auto"/>
      </w:divBdr>
    </w:div>
    <w:div w:id="685205687">
      <w:bodyDiv w:val="1"/>
      <w:marLeft w:val="0"/>
      <w:marRight w:val="0"/>
      <w:marTop w:val="0"/>
      <w:marBottom w:val="0"/>
      <w:divBdr>
        <w:top w:val="none" w:sz="0" w:space="0" w:color="auto"/>
        <w:left w:val="none" w:sz="0" w:space="0" w:color="auto"/>
        <w:bottom w:val="none" w:sz="0" w:space="0" w:color="auto"/>
        <w:right w:val="none" w:sz="0" w:space="0" w:color="auto"/>
      </w:divBdr>
    </w:div>
    <w:div w:id="698508917">
      <w:bodyDiv w:val="1"/>
      <w:marLeft w:val="0"/>
      <w:marRight w:val="0"/>
      <w:marTop w:val="0"/>
      <w:marBottom w:val="0"/>
      <w:divBdr>
        <w:top w:val="none" w:sz="0" w:space="0" w:color="auto"/>
        <w:left w:val="none" w:sz="0" w:space="0" w:color="auto"/>
        <w:bottom w:val="none" w:sz="0" w:space="0" w:color="auto"/>
        <w:right w:val="none" w:sz="0" w:space="0" w:color="auto"/>
      </w:divBdr>
    </w:div>
    <w:div w:id="699671456">
      <w:bodyDiv w:val="1"/>
      <w:marLeft w:val="0"/>
      <w:marRight w:val="0"/>
      <w:marTop w:val="0"/>
      <w:marBottom w:val="0"/>
      <w:divBdr>
        <w:top w:val="none" w:sz="0" w:space="0" w:color="auto"/>
        <w:left w:val="none" w:sz="0" w:space="0" w:color="auto"/>
        <w:bottom w:val="none" w:sz="0" w:space="0" w:color="auto"/>
        <w:right w:val="none" w:sz="0" w:space="0" w:color="auto"/>
      </w:divBdr>
    </w:div>
    <w:div w:id="701129266">
      <w:bodyDiv w:val="1"/>
      <w:marLeft w:val="0"/>
      <w:marRight w:val="0"/>
      <w:marTop w:val="0"/>
      <w:marBottom w:val="0"/>
      <w:divBdr>
        <w:top w:val="none" w:sz="0" w:space="0" w:color="auto"/>
        <w:left w:val="none" w:sz="0" w:space="0" w:color="auto"/>
        <w:bottom w:val="none" w:sz="0" w:space="0" w:color="auto"/>
        <w:right w:val="none" w:sz="0" w:space="0" w:color="auto"/>
      </w:divBdr>
    </w:div>
    <w:div w:id="701906745">
      <w:bodyDiv w:val="1"/>
      <w:marLeft w:val="0"/>
      <w:marRight w:val="0"/>
      <w:marTop w:val="0"/>
      <w:marBottom w:val="0"/>
      <w:divBdr>
        <w:top w:val="none" w:sz="0" w:space="0" w:color="auto"/>
        <w:left w:val="none" w:sz="0" w:space="0" w:color="auto"/>
        <w:bottom w:val="none" w:sz="0" w:space="0" w:color="auto"/>
        <w:right w:val="none" w:sz="0" w:space="0" w:color="auto"/>
      </w:divBdr>
    </w:div>
    <w:div w:id="719010855">
      <w:bodyDiv w:val="1"/>
      <w:marLeft w:val="0"/>
      <w:marRight w:val="0"/>
      <w:marTop w:val="0"/>
      <w:marBottom w:val="0"/>
      <w:divBdr>
        <w:top w:val="none" w:sz="0" w:space="0" w:color="auto"/>
        <w:left w:val="none" w:sz="0" w:space="0" w:color="auto"/>
        <w:bottom w:val="none" w:sz="0" w:space="0" w:color="auto"/>
        <w:right w:val="none" w:sz="0" w:space="0" w:color="auto"/>
      </w:divBdr>
    </w:div>
    <w:div w:id="723989181">
      <w:bodyDiv w:val="1"/>
      <w:marLeft w:val="0"/>
      <w:marRight w:val="0"/>
      <w:marTop w:val="0"/>
      <w:marBottom w:val="0"/>
      <w:divBdr>
        <w:top w:val="none" w:sz="0" w:space="0" w:color="auto"/>
        <w:left w:val="none" w:sz="0" w:space="0" w:color="auto"/>
        <w:bottom w:val="none" w:sz="0" w:space="0" w:color="auto"/>
        <w:right w:val="none" w:sz="0" w:space="0" w:color="auto"/>
      </w:divBdr>
    </w:div>
    <w:div w:id="725102721">
      <w:bodyDiv w:val="1"/>
      <w:marLeft w:val="0"/>
      <w:marRight w:val="0"/>
      <w:marTop w:val="0"/>
      <w:marBottom w:val="0"/>
      <w:divBdr>
        <w:top w:val="none" w:sz="0" w:space="0" w:color="auto"/>
        <w:left w:val="none" w:sz="0" w:space="0" w:color="auto"/>
        <w:bottom w:val="none" w:sz="0" w:space="0" w:color="auto"/>
        <w:right w:val="none" w:sz="0" w:space="0" w:color="auto"/>
      </w:divBdr>
    </w:div>
    <w:div w:id="726957637">
      <w:bodyDiv w:val="1"/>
      <w:marLeft w:val="0"/>
      <w:marRight w:val="0"/>
      <w:marTop w:val="0"/>
      <w:marBottom w:val="0"/>
      <w:divBdr>
        <w:top w:val="none" w:sz="0" w:space="0" w:color="auto"/>
        <w:left w:val="none" w:sz="0" w:space="0" w:color="auto"/>
        <w:bottom w:val="none" w:sz="0" w:space="0" w:color="auto"/>
        <w:right w:val="none" w:sz="0" w:space="0" w:color="auto"/>
      </w:divBdr>
    </w:div>
    <w:div w:id="728654679">
      <w:bodyDiv w:val="1"/>
      <w:marLeft w:val="0"/>
      <w:marRight w:val="0"/>
      <w:marTop w:val="0"/>
      <w:marBottom w:val="0"/>
      <w:divBdr>
        <w:top w:val="none" w:sz="0" w:space="0" w:color="auto"/>
        <w:left w:val="none" w:sz="0" w:space="0" w:color="auto"/>
        <w:bottom w:val="none" w:sz="0" w:space="0" w:color="auto"/>
        <w:right w:val="none" w:sz="0" w:space="0" w:color="auto"/>
      </w:divBdr>
    </w:div>
    <w:div w:id="735249112">
      <w:bodyDiv w:val="1"/>
      <w:marLeft w:val="0"/>
      <w:marRight w:val="0"/>
      <w:marTop w:val="0"/>
      <w:marBottom w:val="0"/>
      <w:divBdr>
        <w:top w:val="none" w:sz="0" w:space="0" w:color="auto"/>
        <w:left w:val="none" w:sz="0" w:space="0" w:color="auto"/>
        <w:bottom w:val="none" w:sz="0" w:space="0" w:color="auto"/>
        <w:right w:val="none" w:sz="0" w:space="0" w:color="auto"/>
      </w:divBdr>
    </w:div>
    <w:div w:id="749813264">
      <w:marLeft w:val="0"/>
      <w:marRight w:val="0"/>
      <w:marTop w:val="0"/>
      <w:marBottom w:val="0"/>
      <w:divBdr>
        <w:top w:val="none" w:sz="0" w:space="0" w:color="auto"/>
        <w:left w:val="none" w:sz="0" w:space="0" w:color="auto"/>
        <w:bottom w:val="none" w:sz="0" w:space="0" w:color="auto"/>
        <w:right w:val="none" w:sz="0" w:space="0" w:color="auto"/>
      </w:divBdr>
      <w:divsChild>
        <w:div w:id="749813262">
          <w:marLeft w:val="432"/>
          <w:marRight w:val="0"/>
          <w:marTop w:val="115"/>
          <w:marBottom w:val="0"/>
          <w:divBdr>
            <w:top w:val="none" w:sz="0" w:space="0" w:color="auto"/>
            <w:left w:val="none" w:sz="0" w:space="0" w:color="auto"/>
            <w:bottom w:val="none" w:sz="0" w:space="0" w:color="auto"/>
            <w:right w:val="none" w:sz="0" w:space="0" w:color="auto"/>
          </w:divBdr>
        </w:div>
        <w:div w:id="749813263">
          <w:marLeft w:val="432"/>
          <w:marRight w:val="0"/>
          <w:marTop w:val="115"/>
          <w:marBottom w:val="0"/>
          <w:divBdr>
            <w:top w:val="none" w:sz="0" w:space="0" w:color="auto"/>
            <w:left w:val="none" w:sz="0" w:space="0" w:color="auto"/>
            <w:bottom w:val="none" w:sz="0" w:space="0" w:color="auto"/>
            <w:right w:val="none" w:sz="0" w:space="0" w:color="auto"/>
          </w:divBdr>
        </w:div>
        <w:div w:id="749813268">
          <w:marLeft w:val="432"/>
          <w:marRight w:val="0"/>
          <w:marTop w:val="115"/>
          <w:marBottom w:val="0"/>
          <w:divBdr>
            <w:top w:val="none" w:sz="0" w:space="0" w:color="auto"/>
            <w:left w:val="none" w:sz="0" w:space="0" w:color="auto"/>
            <w:bottom w:val="none" w:sz="0" w:space="0" w:color="auto"/>
            <w:right w:val="none" w:sz="0" w:space="0" w:color="auto"/>
          </w:divBdr>
        </w:div>
        <w:div w:id="749813271">
          <w:marLeft w:val="432"/>
          <w:marRight w:val="0"/>
          <w:marTop w:val="115"/>
          <w:marBottom w:val="0"/>
          <w:divBdr>
            <w:top w:val="none" w:sz="0" w:space="0" w:color="auto"/>
            <w:left w:val="none" w:sz="0" w:space="0" w:color="auto"/>
            <w:bottom w:val="none" w:sz="0" w:space="0" w:color="auto"/>
            <w:right w:val="none" w:sz="0" w:space="0" w:color="auto"/>
          </w:divBdr>
        </w:div>
        <w:div w:id="749813275">
          <w:marLeft w:val="432"/>
          <w:marRight w:val="0"/>
          <w:marTop w:val="115"/>
          <w:marBottom w:val="0"/>
          <w:divBdr>
            <w:top w:val="none" w:sz="0" w:space="0" w:color="auto"/>
            <w:left w:val="none" w:sz="0" w:space="0" w:color="auto"/>
            <w:bottom w:val="none" w:sz="0" w:space="0" w:color="auto"/>
            <w:right w:val="none" w:sz="0" w:space="0" w:color="auto"/>
          </w:divBdr>
        </w:div>
        <w:div w:id="749813277">
          <w:marLeft w:val="432"/>
          <w:marRight w:val="0"/>
          <w:marTop w:val="115"/>
          <w:marBottom w:val="0"/>
          <w:divBdr>
            <w:top w:val="none" w:sz="0" w:space="0" w:color="auto"/>
            <w:left w:val="none" w:sz="0" w:space="0" w:color="auto"/>
            <w:bottom w:val="none" w:sz="0" w:space="0" w:color="auto"/>
            <w:right w:val="none" w:sz="0" w:space="0" w:color="auto"/>
          </w:divBdr>
        </w:div>
        <w:div w:id="749813278">
          <w:marLeft w:val="432"/>
          <w:marRight w:val="0"/>
          <w:marTop w:val="115"/>
          <w:marBottom w:val="0"/>
          <w:divBdr>
            <w:top w:val="none" w:sz="0" w:space="0" w:color="auto"/>
            <w:left w:val="none" w:sz="0" w:space="0" w:color="auto"/>
            <w:bottom w:val="none" w:sz="0" w:space="0" w:color="auto"/>
            <w:right w:val="none" w:sz="0" w:space="0" w:color="auto"/>
          </w:divBdr>
        </w:div>
        <w:div w:id="749813279">
          <w:marLeft w:val="432"/>
          <w:marRight w:val="0"/>
          <w:marTop w:val="115"/>
          <w:marBottom w:val="0"/>
          <w:divBdr>
            <w:top w:val="none" w:sz="0" w:space="0" w:color="auto"/>
            <w:left w:val="none" w:sz="0" w:space="0" w:color="auto"/>
            <w:bottom w:val="none" w:sz="0" w:space="0" w:color="auto"/>
            <w:right w:val="none" w:sz="0" w:space="0" w:color="auto"/>
          </w:divBdr>
        </w:div>
        <w:div w:id="749813280">
          <w:marLeft w:val="432"/>
          <w:marRight w:val="0"/>
          <w:marTop w:val="115"/>
          <w:marBottom w:val="0"/>
          <w:divBdr>
            <w:top w:val="none" w:sz="0" w:space="0" w:color="auto"/>
            <w:left w:val="none" w:sz="0" w:space="0" w:color="auto"/>
            <w:bottom w:val="none" w:sz="0" w:space="0" w:color="auto"/>
            <w:right w:val="none" w:sz="0" w:space="0" w:color="auto"/>
          </w:divBdr>
        </w:div>
        <w:div w:id="749813281">
          <w:marLeft w:val="432"/>
          <w:marRight w:val="0"/>
          <w:marTop w:val="115"/>
          <w:marBottom w:val="0"/>
          <w:divBdr>
            <w:top w:val="none" w:sz="0" w:space="0" w:color="auto"/>
            <w:left w:val="none" w:sz="0" w:space="0" w:color="auto"/>
            <w:bottom w:val="none" w:sz="0" w:space="0" w:color="auto"/>
            <w:right w:val="none" w:sz="0" w:space="0" w:color="auto"/>
          </w:divBdr>
        </w:div>
      </w:divsChild>
    </w:div>
    <w:div w:id="749813265">
      <w:marLeft w:val="0"/>
      <w:marRight w:val="0"/>
      <w:marTop w:val="0"/>
      <w:marBottom w:val="0"/>
      <w:divBdr>
        <w:top w:val="none" w:sz="0" w:space="0" w:color="auto"/>
        <w:left w:val="none" w:sz="0" w:space="0" w:color="auto"/>
        <w:bottom w:val="none" w:sz="0" w:space="0" w:color="auto"/>
        <w:right w:val="none" w:sz="0" w:space="0" w:color="auto"/>
      </w:divBdr>
    </w:div>
    <w:div w:id="749813266">
      <w:marLeft w:val="0"/>
      <w:marRight w:val="0"/>
      <w:marTop w:val="0"/>
      <w:marBottom w:val="0"/>
      <w:divBdr>
        <w:top w:val="none" w:sz="0" w:space="0" w:color="auto"/>
        <w:left w:val="none" w:sz="0" w:space="0" w:color="auto"/>
        <w:bottom w:val="none" w:sz="0" w:space="0" w:color="auto"/>
        <w:right w:val="none" w:sz="0" w:space="0" w:color="auto"/>
      </w:divBdr>
    </w:div>
    <w:div w:id="749813269">
      <w:marLeft w:val="0"/>
      <w:marRight w:val="0"/>
      <w:marTop w:val="0"/>
      <w:marBottom w:val="0"/>
      <w:divBdr>
        <w:top w:val="none" w:sz="0" w:space="0" w:color="auto"/>
        <w:left w:val="none" w:sz="0" w:space="0" w:color="auto"/>
        <w:bottom w:val="none" w:sz="0" w:space="0" w:color="auto"/>
        <w:right w:val="none" w:sz="0" w:space="0" w:color="auto"/>
      </w:divBdr>
      <w:divsChild>
        <w:div w:id="749813267">
          <w:marLeft w:val="432"/>
          <w:marRight w:val="0"/>
          <w:marTop w:val="115"/>
          <w:marBottom w:val="0"/>
          <w:divBdr>
            <w:top w:val="none" w:sz="0" w:space="0" w:color="auto"/>
            <w:left w:val="none" w:sz="0" w:space="0" w:color="auto"/>
            <w:bottom w:val="none" w:sz="0" w:space="0" w:color="auto"/>
            <w:right w:val="none" w:sz="0" w:space="0" w:color="auto"/>
          </w:divBdr>
        </w:div>
        <w:div w:id="749813270">
          <w:marLeft w:val="864"/>
          <w:marRight w:val="0"/>
          <w:marTop w:val="75"/>
          <w:marBottom w:val="0"/>
          <w:divBdr>
            <w:top w:val="none" w:sz="0" w:space="0" w:color="auto"/>
            <w:left w:val="none" w:sz="0" w:space="0" w:color="auto"/>
            <w:bottom w:val="none" w:sz="0" w:space="0" w:color="auto"/>
            <w:right w:val="none" w:sz="0" w:space="0" w:color="auto"/>
          </w:divBdr>
        </w:div>
        <w:div w:id="749813272">
          <w:marLeft w:val="432"/>
          <w:marRight w:val="0"/>
          <w:marTop w:val="115"/>
          <w:marBottom w:val="0"/>
          <w:divBdr>
            <w:top w:val="none" w:sz="0" w:space="0" w:color="auto"/>
            <w:left w:val="none" w:sz="0" w:space="0" w:color="auto"/>
            <w:bottom w:val="none" w:sz="0" w:space="0" w:color="auto"/>
            <w:right w:val="none" w:sz="0" w:space="0" w:color="auto"/>
          </w:divBdr>
        </w:div>
        <w:div w:id="749813273">
          <w:marLeft w:val="432"/>
          <w:marRight w:val="0"/>
          <w:marTop w:val="115"/>
          <w:marBottom w:val="0"/>
          <w:divBdr>
            <w:top w:val="none" w:sz="0" w:space="0" w:color="auto"/>
            <w:left w:val="none" w:sz="0" w:space="0" w:color="auto"/>
            <w:bottom w:val="none" w:sz="0" w:space="0" w:color="auto"/>
            <w:right w:val="none" w:sz="0" w:space="0" w:color="auto"/>
          </w:divBdr>
        </w:div>
        <w:div w:id="749813274">
          <w:marLeft w:val="432"/>
          <w:marRight w:val="0"/>
          <w:marTop w:val="115"/>
          <w:marBottom w:val="0"/>
          <w:divBdr>
            <w:top w:val="none" w:sz="0" w:space="0" w:color="auto"/>
            <w:left w:val="none" w:sz="0" w:space="0" w:color="auto"/>
            <w:bottom w:val="none" w:sz="0" w:space="0" w:color="auto"/>
            <w:right w:val="none" w:sz="0" w:space="0" w:color="auto"/>
          </w:divBdr>
        </w:div>
        <w:div w:id="749813276">
          <w:marLeft w:val="864"/>
          <w:marRight w:val="0"/>
          <w:marTop w:val="75"/>
          <w:marBottom w:val="0"/>
          <w:divBdr>
            <w:top w:val="none" w:sz="0" w:space="0" w:color="auto"/>
            <w:left w:val="none" w:sz="0" w:space="0" w:color="auto"/>
            <w:bottom w:val="none" w:sz="0" w:space="0" w:color="auto"/>
            <w:right w:val="none" w:sz="0" w:space="0" w:color="auto"/>
          </w:divBdr>
        </w:div>
      </w:divsChild>
    </w:div>
    <w:div w:id="754740696">
      <w:bodyDiv w:val="1"/>
      <w:marLeft w:val="0"/>
      <w:marRight w:val="0"/>
      <w:marTop w:val="0"/>
      <w:marBottom w:val="0"/>
      <w:divBdr>
        <w:top w:val="none" w:sz="0" w:space="0" w:color="auto"/>
        <w:left w:val="none" w:sz="0" w:space="0" w:color="auto"/>
        <w:bottom w:val="none" w:sz="0" w:space="0" w:color="auto"/>
        <w:right w:val="none" w:sz="0" w:space="0" w:color="auto"/>
      </w:divBdr>
    </w:div>
    <w:div w:id="771556277">
      <w:bodyDiv w:val="1"/>
      <w:marLeft w:val="0"/>
      <w:marRight w:val="0"/>
      <w:marTop w:val="0"/>
      <w:marBottom w:val="0"/>
      <w:divBdr>
        <w:top w:val="none" w:sz="0" w:space="0" w:color="auto"/>
        <w:left w:val="none" w:sz="0" w:space="0" w:color="auto"/>
        <w:bottom w:val="none" w:sz="0" w:space="0" w:color="auto"/>
        <w:right w:val="none" w:sz="0" w:space="0" w:color="auto"/>
      </w:divBdr>
    </w:div>
    <w:div w:id="775440474">
      <w:bodyDiv w:val="1"/>
      <w:marLeft w:val="0"/>
      <w:marRight w:val="0"/>
      <w:marTop w:val="0"/>
      <w:marBottom w:val="0"/>
      <w:divBdr>
        <w:top w:val="none" w:sz="0" w:space="0" w:color="auto"/>
        <w:left w:val="none" w:sz="0" w:space="0" w:color="auto"/>
        <w:bottom w:val="none" w:sz="0" w:space="0" w:color="auto"/>
        <w:right w:val="none" w:sz="0" w:space="0" w:color="auto"/>
      </w:divBdr>
    </w:div>
    <w:div w:id="778600141">
      <w:bodyDiv w:val="1"/>
      <w:marLeft w:val="0"/>
      <w:marRight w:val="0"/>
      <w:marTop w:val="0"/>
      <w:marBottom w:val="0"/>
      <w:divBdr>
        <w:top w:val="none" w:sz="0" w:space="0" w:color="auto"/>
        <w:left w:val="none" w:sz="0" w:space="0" w:color="auto"/>
        <w:bottom w:val="none" w:sz="0" w:space="0" w:color="auto"/>
        <w:right w:val="none" w:sz="0" w:space="0" w:color="auto"/>
      </w:divBdr>
    </w:div>
    <w:div w:id="786975043">
      <w:bodyDiv w:val="1"/>
      <w:marLeft w:val="0"/>
      <w:marRight w:val="0"/>
      <w:marTop w:val="0"/>
      <w:marBottom w:val="0"/>
      <w:divBdr>
        <w:top w:val="none" w:sz="0" w:space="0" w:color="auto"/>
        <w:left w:val="none" w:sz="0" w:space="0" w:color="auto"/>
        <w:bottom w:val="none" w:sz="0" w:space="0" w:color="auto"/>
        <w:right w:val="none" w:sz="0" w:space="0" w:color="auto"/>
      </w:divBdr>
    </w:div>
    <w:div w:id="789779919">
      <w:bodyDiv w:val="1"/>
      <w:marLeft w:val="0"/>
      <w:marRight w:val="0"/>
      <w:marTop w:val="0"/>
      <w:marBottom w:val="0"/>
      <w:divBdr>
        <w:top w:val="none" w:sz="0" w:space="0" w:color="auto"/>
        <w:left w:val="none" w:sz="0" w:space="0" w:color="auto"/>
        <w:bottom w:val="none" w:sz="0" w:space="0" w:color="auto"/>
        <w:right w:val="none" w:sz="0" w:space="0" w:color="auto"/>
      </w:divBdr>
    </w:div>
    <w:div w:id="790704631">
      <w:bodyDiv w:val="1"/>
      <w:marLeft w:val="0"/>
      <w:marRight w:val="0"/>
      <w:marTop w:val="0"/>
      <w:marBottom w:val="0"/>
      <w:divBdr>
        <w:top w:val="none" w:sz="0" w:space="0" w:color="auto"/>
        <w:left w:val="none" w:sz="0" w:space="0" w:color="auto"/>
        <w:bottom w:val="none" w:sz="0" w:space="0" w:color="auto"/>
        <w:right w:val="none" w:sz="0" w:space="0" w:color="auto"/>
      </w:divBdr>
    </w:div>
    <w:div w:id="790708351">
      <w:bodyDiv w:val="1"/>
      <w:marLeft w:val="0"/>
      <w:marRight w:val="0"/>
      <w:marTop w:val="0"/>
      <w:marBottom w:val="0"/>
      <w:divBdr>
        <w:top w:val="none" w:sz="0" w:space="0" w:color="auto"/>
        <w:left w:val="none" w:sz="0" w:space="0" w:color="auto"/>
        <w:bottom w:val="none" w:sz="0" w:space="0" w:color="auto"/>
        <w:right w:val="none" w:sz="0" w:space="0" w:color="auto"/>
      </w:divBdr>
    </w:div>
    <w:div w:id="792141624">
      <w:bodyDiv w:val="1"/>
      <w:marLeft w:val="0"/>
      <w:marRight w:val="0"/>
      <w:marTop w:val="0"/>
      <w:marBottom w:val="0"/>
      <w:divBdr>
        <w:top w:val="none" w:sz="0" w:space="0" w:color="auto"/>
        <w:left w:val="none" w:sz="0" w:space="0" w:color="auto"/>
        <w:bottom w:val="none" w:sz="0" w:space="0" w:color="auto"/>
        <w:right w:val="none" w:sz="0" w:space="0" w:color="auto"/>
      </w:divBdr>
    </w:div>
    <w:div w:id="792672592">
      <w:bodyDiv w:val="1"/>
      <w:marLeft w:val="0"/>
      <w:marRight w:val="0"/>
      <w:marTop w:val="0"/>
      <w:marBottom w:val="0"/>
      <w:divBdr>
        <w:top w:val="none" w:sz="0" w:space="0" w:color="auto"/>
        <w:left w:val="none" w:sz="0" w:space="0" w:color="auto"/>
        <w:bottom w:val="none" w:sz="0" w:space="0" w:color="auto"/>
        <w:right w:val="none" w:sz="0" w:space="0" w:color="auto"/>
      </w:divBdr>
    </w:div>
    <w:div w:id="799108919">
      <w:bodyDiv w:val="1"/>
      <w:marLeft w:val="0"/>
      <w:marRight w:val="0"/>
      <w:marTop w:val="0"/>
      <w:marBottom w:val="0"/>
      <w:divBdr>
        <w:top w:val="none" w:sz="0" w:space="0" w:color="auto"/>
        <w:left w:val="none" w:sz="0" w:space="0" w:color="auto"/>
        <w:bottom w:val="none" w:sz="0" w:space="0" w:color="auto"/>
        <w:right w:val="none" w:sz="0" w:space="0" w:color="auto"/>
      </w:divBdr>
    </w:div>
    <w:div w:id="814492800">
      <w:bodyDiv w:val="1"/>
      <w:marLeft w:val="0"/>
      <w:marRight w:val="0"/>
      <w:marTop w:val="0"/>
      <w:marBottom w:val="0"/>
      <w:divBdr>
        <w:top w:val="none" w:sz="0" w:space="0" w:color="auto"/>
        <w:left w:val="none" w:sz="0" w:space="0" w:color="auto"/>
        <w:bottom w:val="none" w:sz="0" w:space="0" w:color="auto"/>
        <w:right w:val="none" w:sz="0" w:space="0" w:color="auto"/>
      </w:divBdr>
    </w:div>
    <w:div w:id="815416107">
      <w:bodyDiv w:val="1"/>
      <w:marLeft w:val="0"/>
      <w:marRight w:val="0"/>
      <w:marTop w:val="0"/>
      <w:marBottom w:val="0"/>
      <w:divBdr>
        <w:top w:val="none" w:sz="0" w:space="0" w:color="auto"/>
        <w:left w:val="none" w:sz="0" w:space="0" w:color="auto"/>
        <w:bottom w:val="none" w:sz="0" w:space="0" w:color="auto"/>
        <w:right w:val="none" w:sz="0" w:space="0" w:color="auto"/>
      </w:divBdr>
      <w:divsChild>
        <w:div w:id="550271001">
          <w:marLeft w:val="0"/>
          <w:marRight w:val="0"/>
          <w:marTop w:val="0"/>
          <w:marBottom w:val="0"/>
          <w:divBdr>
            <w:top w:val="none" w:sz="0" w:space="0" w:color="auto"/>
            <w:left w:val="none" w:sz="0" w:space="0" w:color="auto"/>
            <w:bottom w:val="none" w:sz="0" w:space="0" w:color="auto"/>
            <w:right w:val="none" w:sz="0" w:space="0" w:color="auto"/>
          </w:divBdr>
        </w:div>
        <w:div w:id="333726482">
          <w:marLeft w:val="0"/>
          <w:marRight w:val="0"/>
          <w:marTop w:val="0"/>
          <w:marBottom w:val="0"/>
          <w:divBdr>
            <w:top w:val="none" w:sz="0" w:space="0" w:color="auto"/>
            <w:left w:val="none" w:sz="0" w:space="0" w:color="auto"/>
            <w:bottom w:val="none" w:sz="0" w:space="0" w:color="auto"/>
            <w:right w:val="none" w:sz="0" w:space="0" w:color="auto"/>
          </w:divBdr>
        </w:div>
      </w:divsChild>
    </w:div>
    <w:div w:id="816068507">
      <w:bodyDiv w:val="1"/>
      <w:marLeft w:val="0"/>
      <w:marRight w:val="0"/>
      <w:marTop w:val="0"/>
      <w:marBottom w:val="0"/>
      <w:divBdr>
        <w:top w:val="none" w:sz="0" w:space="0" w:color="auto"/>
        <w:left w:val="none" w:sz="0" w:space="0" w:color="auto"/>
        <w:bottom w:val="none" w:sz="0" w:space="0" w:color="auto"/>
        <w:right w:val="none" w:sz="0" w:space="0" w:color="auto"/>
      </w:divBdr>
    </w:div>
    <w:div w:id="820191467">
      <w:bodyDiv w:val="1"/>
      <w:marLeft w:val="0"/>
      <w:marRight w:val="0"/>
      <w:marTop w:val="0"/>
      <w:marBottom w:val="0"/>
      <w:divBdr>
        <w:top w:val="none" w:sz="0" w:space="0" w:color="auto"/>
        <w:left w:val="none" w:sz="0" w:space="0" w:color="auto"/>
        <w:bottom w:val="none" w:sz="0" w:space="0" w:color="auto"/>
        <w:right w:val="none" w:sz="0" w:space="0" w:color="auto"/>
      </w:divBdr>
      <w:divsChild>
        <w:div w:id="1232497603">
          <w:marLeft w:val="0"/>
          <w:marRight w:val="0"/>
          <w:marTop w:val="0"/>
          <w:marBottom w:val="0"/>
          <w:divBdr>
            <w:top w:val="none" w:sz="0" w:space="0" w:color="auto"/>
            <w:left w:val="none" w:sz="0" w:space="0" w:color="auto"/>
            <w:bottom w:val="none" w:sz="0" w:space="0" w:color="auto"/>
            <w:right w:val="none" w:sz="0" w:space="0" w:color="auto"/>
          </w:divBdr>
        </w:div>
      </w:divsChild>
    </w:div>
    <w:div w:id="822282906">
      <w:bodyDiv w:val="1"/>
      <w:marLeft w:val="0"/>
      <w:marRight w:val="0"/>
      <w:marTop w:val="0"/>
      <w:marBottom w:val="0"/>
      <w:divBdr>
        <w:top w:val="none" w:sz="0" w:space="0" w:color="auto"/>
        <w:left w:val="none" w:sz="0" w:space="0" w:color="auto"/>
        <w:bottom w:val="none" w:sz="0" w:space="0" w:color="auto"/>
        <w:right w:val="none" w:sz="0" w:space="0" w:color="auto"/>
      </w:divBdr>
    </w:div>
    <w:div w:id="835077026">
      <w:bodyDiv w:val="1"/>
      <w:marLeft w:val="0"/>
      <w:marRight w:val="0"/>
      <w:marTop w:val="0"/>
      <w:marBottom w:val="0"/>
      <w:divBdr>
        <w:top w:val="none" w:sz="0" w:space="0" w:color="auto"/>
        <w:left w:val="none" w:sz="0" w:space="0" w:color="auto"/>
        <w:bottom w:val="none" w:sz="0" w:space="0" w:color="auto"/>
        <w:right w:val="none" w:sz="0" w:space="0" w:color="auto"/>
      </w:divBdr>
    </w:div>
    <w:div w:id="859051566">
      <w:bodyDiv w:val="1"/>
      <w:marLeft w:val="0"/>
      <w:marRight w:val="0"/>
      <w:marTop w:val="0"/>
      <w:marBottom w:val="0"/>
      <w:divBdr>
        <w:top w:val="none" w:sz="0" w:space="0" w:color="auto"/>
        <w:left w:val="none" w:sz="0" w:space="0" w:color="auto"/>
        <w:bottom w:val="none" w:sz="0" w:space="0" w:color="auto"/>
        <w:right w:val="none" w:sz="0" w:space="0" w:color="auto"/>
      </w:divBdr>
    </w:div>
    <w:div w:id="859927931">
      <w:bodyDiv w:val="1"/>
      <w:marLeft w:val="0"/>
      <w:marRight w:val="0"/>
      <w:marTop w:val="0"/>
      <w:marBottom w:val="0"/>
      <w:divBdr>
        <w:top w:val="none" w:sz="0" w:space="0" w:color="auto"/>
        <w:left w:val="none" w:sz="0" w:space="0" w:color="auto"/>
        <w:bottom w:val="none" w:sz="0" w:space="0" w:color="auto"/>
        <w:right w:val="none" w:sz="0" w:space="0" w:color="auto"/>
      </w:divBdr>
    </w:div>
    <w:div w:id="862012553">
      <w:bodyDiv w:val="1"/>
      <w:marLeft w:val="0"/>
      <w:marRight w:val="0"/>
      <w:marTop w:val="0"/>
      <w:marBottom w:val="0"/>
      <w:divBdr>
        <w:top w:val="none" w:sz="0" w:space="0" w:color="auto"/>
        <w:left w:val="none" w:sz="0" w:space="0" w:color="auto"/>
        <w:bottom w:val="none" w:sz="0" w:space="0" w:color="auto"/>
        <w:right w:val="none" w:sz="0" w:space="0" w:color="auto"/>
      </w:divBdr>
    </w:div>
    <w:div w:id="864370964">
      <w:bodyDiv w:val="1"/>
      <w:marLeft w:val="0"/>
      <w:marRight w:val="0"/>
      <w:marTop w:val="0"/>
      <w:marBottom w:val="0"/>
      <w:divBdr>
        <w:top w:val="none" w:sz="0" w:space="0" w:color="auto"/>
        <w:left w:val="none" w:sz="0" w:space="0" w:color="auto"/>
        <w:bottom w:val="none" w:sz="0" w:space="0" w:color="auto"/>
        <w:right w:val="none" w:sz="0" w:space="0" w:color="auto"/>
      </w:divBdr>
      <w:divsChild>
        <w:div w:id="1841046105">
          <w:marLeft w:val="0"/>
          <w:marRight w:val="0"/>
          <w:marTop w:val="0"/>
          <w:marBottom w:val="0"/>
          <w:divBdr>
            <w:top w:val="none" w:sz="0" w:space="0" w:color="auto"/>
            <w:left w:val="none" w:sz="0" w:space="0" w:color="auto"/>
            <w:bottom w:val="none" w:sz="0" w:space="0" w:color="auto"/>
            <w:right w:val="none" w:sz="0" w:space="0" w:color="auto"/>
          </w:divBdr>
          <w:divsChild>
            <w:div w:id="1887989911">
              <w:marLeft w:val="0"/>
              <w:marRight w:val="0"/>
              <w:marTop w:val="0"/>
              <w:marBottom w:val="0"/>
              <w:divBdr>
                <w:top w:val="none" w:sz="0" w:space="0" w:color="auto"/>
                <w:left w:val="none" w:sz="0" w:space="0" w:color="auto"/>
                <w:bottom w:val="none" w:sz="0" w:space="0" w:color="auto"/>
                <w:right w:val="none" w:sz="0" w:space="0" w:color="auto"/>
              </w:divBdr>
              <w:divsChild>
                <w:div w:id="150230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804452">
      <w:bodyDiv w:val="1"/>
      <w:marLeft w:val="0"/>
      <w:marRight w:val="0"/>
      <w:marTop w:val="0"/>
      <w:marBottom w:val="0"/>
      <w:divBdr>
        <w:top w:val="none" w:sz="0" w:space="0" w:color="auto"/>
        <w:left w:val="none" w:sz="0" w:space="0" w:color="auto"/>
        <w:bottom w:val="none" w:sz="0" w:space="0" w:color="auto"/>
        <w:right w:val="none" w:sz="0" w:space="0" w:color="auto"/>
      </w:divBdr>
    </w:div>
    <w:div w:id="871960725">
      <w:bodyDiv w:val="1"/>
      <w:marLeft w:val="0"/>
      <w:marRight w:val="0"/>
      <w:marTop w:val="0"/>
      <w:marBottom w:val="0"/>
      <w:divBdr>
        <w:top w:val="none" w:sz="0" w:space="0" w:color="auto"/>
        <w:left w:val="none" w:sz="0" w:space="0" w:color="auto"/>
        <w:bottom w:val="none" w:sz="0" w:space="0" w:color="auto"/>
        <w:right w:val="none" w:sz="0" w:space="0" w:color="auto"/>
      </w:divBdr>
    </w:div>
    <w:div w:id="873275179">
      <w:bodyDiv w:val="1"/>
      <w:marLeft w:val="0"/>
      <w:marRight w:val="0"/>
      <w:marTop w:val="0"/>
      <w:marBottom w:val="0"/>
      <w:divBdr>
        <w:top w:val="none" w:sz="0" w:space="0" w:color="auto"/>
        <w:left w:val="none" w:sz="0" w:space="0" w:color="auto"/>
        <w:bottom w:val="none" w:sz="0" w:space="0" w:color="auto"/>
        <w:right w:val="none" w:sz="0" w:space="0" w:color="auto"/>
      </w:divBdr>
    </w:div>
    <w:div w:id="874197143">
      <w:bodyDiv w:val="1"/>
      <w:marLeft w:val="0"/>
      <w:marRight w:val="0"/>
      <w:marTop w:val="0"/>
      <w:marBottom w:val="0"/>
      <w:divBdr>
        <w:top w:val="none" w:sz="0" w:space="0" w:color="auto"/>
        <w:left w:val="none" w:sz="0" w:space="0" w:color="auto"/>
        <w:bottom w:val="none" w:sz="0" w:space="0" w:color="auto"/>
        <w:right w:val="none" w:sz="0" w:space="0" w:color="auto"/>
      </w:divBdr>
    </w:div>
    <w:div w:id="879627372">
      <w:bodyDiv w:val="1"/>
      <w:marLeft w:val="0"/>
      <w:marRight w:val="0"/>
      <w:marTop w:val="0"/>
      <w:marBottom w:val="0"/>
      <w:divBdr>
        <w:top w:val="none" w:sz="0" w:space="0" w:color="auto"/>
        <w:left w:val="none" w:sz="0" w:space="0" w:color="auto"/>
        <w:bottom w:val="none" w:sz="0" w:space="0" w:color="auto"/>
        <w:right w:val="none" w:sz="0" w:space="0" w:color="auto"/>
      </w:divBdr>
    </w:div>
    <w:div w:id="897058560">
      <w:bodyDiv w:val="1"/>
      <w:marLeft w:val="0"/>
      <w:marRight w:val="0"/>
      <w:marTop w:val="0"/>
      <w:marBottom w:val="0"/>
      <w:divBdr>
        <w:top w:val="none" w:sz="0" w:space="0" w:color="auto"/>
        <w:left w:val="none" w:sz="0" w:space="0" w:color="auto"/>
        <w:bottom w:val="none" w:sz="0" w:space="0" w:color="auto"/>
        <w:right w:val="none" w:sz="0" w:space="0" w:color="auto"/>
      </w:divBdr>
    </w:div>
    <w:div w:id="901794602">
      <w:bodyDiv w:val="1"/>
      <w:marLeft w:val="0"/>
      <w:marRight w:val="0"/>
      <w:marTop w:val="0"/>
      <w:marBottom w:val="0"/>
      <w:divBdr>
        <w:top w:val="none" w:sz="0" w:space="0" w:color="auto"/>
        <w:left w:val="none" w:sz="0" w:space="0" w:color="auto"/>
        <w:bottom w:val="none" w:sz="0" w:space="0" w:color="auto"/>
        <w:right w:val="none" w:sz="0" w:space="0" w:color="auto"/>
      </w:divBdr>
    </w:div>
    <w:div w:id="910502114">
      <w:bodyDiv w:val="1"/>
      <w:marLeft w:val="0"/>
      <w:marRight w:val="0"/>
      <w:marTop w:val="0"/>
      <w:marBottom w:val="0"/>
      <w:divBdr>
        <w:top w:val="none" w:sz="0" w:space="0" w:color="auto"/>
        <w:left w:val="none" w:sz="0" w:space="0" w:color="auto"/>
        <w:bottom w:val="none" w:sz="0" w:space="0" w:color="auto"/>
        <w:right w:val="none" w:sz="0" w:space="0" w:color="auto"/>
      </w:divBdr>
    </w:div>
    <w:div w:id="948974486">
      <w:bodyDiv w:val="1"/>
      <w:marLeft w:val="0"/>
      <w:marRight w:val="0"/>
      <w:marTop w:val="0"/>
      <w:marBottom w:val="0"/>
      <w:divBdr>
        <w:top w:val="none" w:sz="0" w:space="0" w:color="auto"/>
        <w:left w:val="none" w:sz="0" w:space="0" w:color="auto"/>
        <w:bottom w:val="none" w:sz="0" w:space="0" w:color="auto"/>
        <w:right w:val="none" w:sz="0" w:space="0" w:color="auto"/>
      </w:divBdr>
    </w:div>
    <w:div w:id="960762884">
      <w:bodyDiv w:val="1"/>
      <w:marLeft w:val="0"/>
      <w:marRight w:val="0"/>
      <w:marTop w:val="0"/>
      <w:marBottom w:val="0"/>
      <w:divBdr>
        <w:top w:val="none" w:sz="0" w:space="0" w:color="auto"/>
        <w:left w:val="none" w:sz="0" w:space="0" w:color="auto"/>
        <w:bottom w:val="none" w:sz="0" w:space="0" w:color="auto"/>
        <w:right w:val="none" w:sz="0" w:space="0" w:color="auto"/>
      </w:divBdr>
    </w:div>
    <w:div w:id="967131142">
      <w:bodyDiv w:val="1"/>
      <w:marLeft w:val="0"/>
      <w:marRight w:val="0"/>
      <w:marTop w:val="0"/>
      <w:marBottom w:val="0"/>
      <w:divBdr>
        <w:top w:val="none" w:sz="0" w:space="0" w:color="auto"/>
        <w:left w:val="none" w:sz="0" w:space="0" w:color="auto"/>
        <w:bottom w:val="none" w:sz="0" w:space="0" w:color="auto"/>
        <w:right w:val="none" w:sz="0" w:space="0" w:color="auto"/>
      </w:divBdr>
    </w:div>
    <w:div w:id="975646040">
      <w:bodyDiv w:val="1"/>
      <w:marLeft w:val="0"/>
      <w:marRight w:val="0"/>
      <w:marTop w:val="0"/>
      <w:marBottom w:val="0"/>
      <w:divBdr>
        <w:top w:val="none" w:sz="0" w:space="0" w:color="auto"/>
        <w:left w:val="none" w:sz="0" w:space="0" w:color="auto"/>
        <w:bottom w:val="none" w:sz="0" w:space="0" w:color="auto"/>
        <w:right w:val="none" w:sz="0" w:space="0" w:color="auto"/>
      </w:divBdr>
    </w:div>
    <w:div w:id="984286049">
      <w:bodyDiv w:val="1"/>
      <w:marLeft w:val="0"/>
      <w:marRight w:val="0"/>
      <w:marTop w:val="0"/>
      <w:marBottom w:val="0"/>
      <w:divBdr>
        <w:top w:val="none" w:sz="0" w:space="0" w:color="auto"/>
        <w:left w:val="none" w:sz="0" w:space="0" w:color="auto"/>
        <w:bottom w:val="none" w:sz="0" w:space="0" w:color="auto"/>
        <w:right w:val="none" w:sz="0" w:space="0" w:color="auto"/>
      </w:divBdr>
    </w:div>
    <w:div w:id="987368482">
      <w:bodyDiv w:val="1"/>
      <w:marLeft w:val="0"/>
      <w:marRight w:val="0"/>
      <w:marTop w:val="0"/>
      <w:marBottom w:val="0"/>
      <w:divBdr>
        <w:top w:val="none" w:sz="0" w:space="0" w:color="auto"/>
        <w:left w:val="none" w:sz="0" w:space="0" w:color="auto"/>
        <w:bottom w:val="none" w:sz="0" w:space="0" w:color="auto"/>
        <w:right w:val="none" w:sz="0" w:space="0" w:color="auto"/>
      </w:divBdr>
      <w:divsChild>
        <w:div w:id="690374169">
          <w:marLeft w:val="0"/>
          <w:marRight w:val="0"/>
          <w:marTop w:val="0"/>
          <w:marBottom w:val="0"/>
          <w:divBdr>
            <w:top w:val="single" w:sz="18" w:space="4" w:color="006FCA"/>
            <w:left w:val="single" w:sz="18" w:space="4" w:color="006FCA"/>
            <w:bottom w:val="single" w:sz="18" w:space="4" w:color="006FCA"/>
            <w:right w:val="single" w:sz="18" w:space="4" w:color="006FCA"/>
          </w:divBdr>
          <w:divsChild>
            <w:div w:id="1660381412">
              <w:marLeft w:val="0"/>
              <w:marRight w:val="0"/>
              <w:marTop w:val="0"/>
              <w:marBottom w:val="0"/>
              <w:divBdr>
                <w:top w:val="none" w:sz="0" w:space="0" w:color="auto"/>
                <w:left w:val="none" w:sz="0" w:space="0" w:color="auto"/>
                <w:bottom w:val="none" w:sz="0" w:space="0" w:color="auto"/>
                <w:right w:val="none" w:sz="0" w:space="0" w:color="auto"/>
              </w:divBdr>
              <w:divsChild>
                <w:div w:id="14843476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988480810">
      <w:bodyDiv w:val="1"/>
      <w:marLeft w:val="0"/>
      <w:marRight w:val="0"/>
      <w:marTop w:val="0"/>
      <w:marBottom w:val="0"/>
      <w:divBdr>
        <w:top w:val="none" w:sz="0" w:space="0" w:color="auto"/>
        <w:left w:val="none" w:sz="0" w:space="0" w:color="auto"/>
        <w:bottom w:val="none" w:sz="0" w:space="0" w:color="auto"/>
        <w:right w:val="none" w:sz="0" w:space="0" w:color="auto"/>
      </w:divBdr>
    </w:div>
    <w:div w:id="989678876">
      <w:bodyDiv w:val="1"/>
      <w:marLeft w:val="0"/>
      <w:marRight w:val="0"/>
      <w:marTop w:val="0"/>
      <w:marBottom w:val="0"/>
      <w:divBdr>
        <w:top w:val="none" w:sz="0" w:space="0" w:color="auto"/>
        <w:left w:val="none" w:sz="0" w:space="0" w:color="auto"/>
        <w:bottom w:val="none" w:sz="0" w:space="0" w:color="auto"/>
        <w:right w:val="none" w:sz="0" w:space="0" w:color="auto"/>
      </w:divBdr>
    </w:div>
    <w:div w:id="997805353">
      <w:bodyDiv w:val="1"/>
      <w:marLeft w:val="0"/>
      <w:marRight w:val="0"/>
      <w:marTop w:val="0"/>
      <w:marBottom w:val="0"/>
      <w:divBdr>
        <w:top w:val="none" w:sz="0" w:space="0" w:color="auto"/>
        <w:left w:val="none" w:sz="0" w:space="0" w:color="auto"/>
        <w:bottom w:val="none" w:sz="0" w:space="0" w:color="auto"/>
        <w:right w:val="none" w:sz="0" w:space="0" w:color="auto"/>
      </w:divBdr>
    </w:div>
    <w:div w:id="1005523356">
      <w:bodyDiv w:val="1"/>
      <w:marLeft w:val="0"/>
      <w:marRight w:val="0"/>
      <w:marTop w:val="0"/>
      <w:marBottom w:val="0"/>
      <w:divBdr>
        <w:top w:val="none" w:sz="0" w:space="0" w:color="auto"/>
        <w:left w:val="none" w:sz="0" w:space="0" w:color="auto"/>
        <w:bottom w:val="none" w:sz="0" w:space="0" w:color="auto"/>
        <w:right w:val="none" w:sz="0" w:space="0" w:color="auto"/>
      </w:divBdr>
    </w:div>
    <w:div w:id="1010571733">
      <w:bodyDiv w:val="1"/>
      <w:marLeft w:val="0"/>
      <w:marRight w:val="0"/>
      <w:marTop w:val="0"/>
      <w:marBottom w:val="0"/>
      <w:divBdr>
        <w:top w:val="none" w:sz="0" w:space="0" w:color="auto"/>
        <w:left w:val="none" w:sz="0" w:space="0" w:color="auto"/>
        <w:bottom w:val="none" w:sz="0" w:space="0" w:color="auto"/>
        <w:right w:val="none" w:sz="0" w:space="0" w:color="auto"/>
      </w:divBdr>
    </w:div>
    <w:div w:id="1027172830">
      <w:bodyDiv w:val="1"/>
      <w:marLeft w:val="0"/>
      <w:marRight w:val="0"/>
      <w:marTop w:val="0"/>
      <w:marBottom w:val="0"/>
      <w:divBdr>
        <w:top w:val="none" w:sz="0" w:space="0" w:color="auto"/>
        <w:left w:val="none" w:sz="0" w:space="0" w:color="auto"/>
        <w:bottom w:val="none" w:sz="0" w:space="0" w:color="auto"/>
        <w:right w:val="none" w:sz="0" w:space="0" w:color="auto"/>
      </w:divBdr>
    </w:div>
    <w:div w:id="1030883019">
      <w:bodyDiv w:val="1"/>
      <w:marLeft w:val="0"/>
      <w:marRight w:val="0"/>
      <w:marTop w:val="0"/>
      <w:marBottom w:val="0"/>
      <w:divBdr>
        <w:top w:val="none" w:sz="0" w:space="0" w:color="auto"/>
        <w:left w:val="none" w:sz="0" w:space="0" w:color="auto"/>
        <w:bottom w:val="none" w:sz="0" w:space="0" w:color="auto"/>
        <w:right w:val="none" w:sz="0" w:space="0" w:color="auto"/>
      </w:divBdr>
    </w:div>
    <w:div w:id="1035545756">
      <w:bodyDiv w:val="1"/>
      <w:marLeft w:val="0"/>
      <w:marRight w:val="0"/>
      <w:marTop w:val="0"/>
      <w:marBottom w:val="0"/>
      <w:divBdr>
        <w:top w:val="none" w:sz="0" w:space="0" w:color="auto"/>
        <w:left w:val="none" w:sz="0" w:space="0" w:color="auto"/>
        <w:bottom w:val="none" w:sz="0" w:space="0" w:color="auto"/>
        <w:right w:val="none" w:sz="0" w:space="0" w:color="auto"/>
      </w:divBdr>
    </w:div>
    <w:div w:id="1037778112">
      <w:bodyDiv w:val="1"/>
      <w:marLeft w:val="0"/>
      <w:marRight w:val="0"/>
      <w:marTop w:val="0"/>
      <w:marBottom w:val="0"/>
      <w:divBdr>
        <w:top w:val="none" w:sz="0" w:space="0" w:color="auto"/>
        <w:left w:val="none" w:sz="0" w:space="0" w:color="auto"/>
        <w:bottom w:val="none" w:sz="0" w:space="0" w:color="auto"/>
        <w:right w:val="none" w:sz="0" w:space="0" w:color="auto"/>
      </w:divBdr>
    </w:div>
    <w:div w:id="1038161324">
      <w:bodyDiv w:val="1"/>
      <w:marLeft w:val="0"/>
      <w:marRight w:val="0"/>
      <w:marTop w:val="0"/>
      <w:marBottom w:val="0"/>
      <w:divBdr>
        <w:top w:val="none" w:sz="0" w:space="0" w:color="auto"/>
        <w:left w:val="none" w:sz="0" w:space="0" w:color="auto"/>
        <w:bottom w:val="none" w:sz="0" w:space="0" w:color="auto"/>
        <w:right w:val="none" w:sz="0" w:space="0" w:color="auto"/>
      </w:divBdr>
    </w:div>
    <w:div w:id="1045174251">
      <w:bodyDiv w:val="1"/>
      <w:marLeft w:val="0"/>
      <w:marRight w:val="0"/>
      <w:marTop w:val="0"/>
      <w:marBottom w:val="0"/>
      <w:divBdr>
        <w:top w:val="none" w:sz="0" w:space="0" w:color="auto"/>
        <w:left w:val="none" w:sz="0" w:space="0" w:color="auto"/>
        <w:bottom w:val="none" w:sz="0" w:space="0" w:color="auto"/>
        <w:right w:val="none" w:sz="0" w:space="0" w:color="auto"/>
      </w:divBdr>
    </w:div>
    <w:div w:id="1061100897">
      <w:bodyDiv w:val="1"/>
      <w:marLeft w:val="0"/>
      <w:marRight w:val="0"/>
      <w:marTop w:val="0"/>
      <w:marBottom w:val="0"/>
      <w:divBdr>
        <w:top w:val="none" w:sz="0" w:space="0" w:color="auto"/>
        <w:left w:val="none" w:sz="0" w:space="0" w:color="auto"/>
        <w:bottom w:val="none" w:sz="0" w:space="0" w:color="auto"/>
        <w:right w:val="none" w:sz="0" w:space="0" w:color="auto"/>
      </w:divBdr>
    </w:div>
    <w:div w:id="1063602816">
      <w:bodyDiv w:val="1"/>
      <w:marLeft w:val="0"/>
      <w:marRight w:val="0"/>
      <w:marTop w:val="0"/>
      <w:marBottom w:val="0"/>
      <w:divBdr>
        <w:top w:val="none" w:sz="0" w:space="0" w:color="auto"/>
        <w:left w:val="none" w:sz="0" w:space="0" w:color="auto"/>
        <w:bottom w:val="none" w:sz="0" w:space="0" w:color="auto"/>
        <w:right w:val="none" w:sz="0" w:space="0" w:color="auto"/>
      </w:divBdr>
      <w:divsChild>
        <w:div w:id="1970433750">
          <w:marLeft w:val="0"/>
          <w:marRight w:val="0"/>
          <w:marTop w:val="0"/>
          <w:marBottom w:val="0"/>
          <w:divBdr>
            <w:top w:val="none" w:sz="0" w:space="0" w:color="auto"/>
            <w:left w:val="none" w:sz="0" w:space="0" w:color="auto"/>
            <w:bottom w:val="none" w:sz="0" w:space="0" w:color="auto"/>
            <w:right w:val="none" w:sz="0" w:space="0" w:color="auto"/>
          </w:divBdr>
          <w:divsChild>
            <w:div w:id="633408269">
              <w:marLeft w:val="0"/>
              <w:marRight w:val="0"/>
              <w:marTop w:val="0"/>
              <w:marBottom w:val="0"/>
              <w:divBdr>
                <w:top w:val="none" w:sz="0" w:space="0" w:color="auto"/>
                <w:left w:val="none" w:sz="0" w:space="0" w:color="auto"/>
                <w:bottom w:val="none" w:sz="0" w:space="0" w:color="auto"/>
                <w:right w:val="none" w:sz="0" w:space="0" w:color="auto"/>
              </w:divBdr>
              <w:divsChild>
                <w:div w:id="98697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345894">
      <w:bodyDiv w:val="1"/>
      <w:marLeft w:val="0"/>
      <w:marRight w:val="0"/>
      <w:marTop w:val="0"/>
      <w:marBottom w:val="0"/>
      <w:divBdr>
        <w:top w:val="none" w:sz="0" w:space="0" w:color="auto"/>
        <w:left w:val="none" w:sz="0" w:space="0" w:color="auto"/>
        <w:bottom w:val="none" w:sz="0" w:space="0" w:color="auto"/>
        <w:right w:val="none" w:sz="0" w:space="0" w:color="auto"/>
      </w:divBdr>
    </w:div>
    <w:div w:id="1092631942">
      <w:bodyDiv w:val="1"/>
      <w:marLeft w:val="0"/>
      <w:marRight w:val="0"/>
      <w:marTop w:val="0"/>
      <w:marBottom w:val="0"/>
      <w:divBdr>
        <w:top w:val="none" w:sz="0" w:space="0" w:color="auto"/>
        <w:left w:val="none" w:sz="0" w:space="0" w:color="auto"/>
        <w:bottom w:val="none" w:sz="0" w:space="0" w:color="auto"/>
        <w:right w:val="none" w:sz="0" w:space="0" w:color="auto"/>
      </w:divBdr>
    </w:div>
    <w:div w:id="1105731027">
      <w:bodyDiv w:val="1"/>
      <w:marLeft w:val="0"/>
      <w:marRight w:val="0"/>
      <w:marTop w:val="0"/>
      <w:marBottom w:val="0"/>
      <w:divBdr>
        <w:top w:val="none" w:sz="0" w:space="0" w:color="auto"/>
        <w:left w:val="none" w:sz="0" w:space="0" w:color="auto"/>
        <w:bottom w:val="none" w:sz="0" w:space="0" w:color="auto"/>
        <w:right w:val="none" w:sz="0" w:space="0" w:color="auto"/>
      </w:divBdr>
      <w:divsChild>
        <w:div w:id="930116189">
          <w:marLeft w:val="0"/>
          <w:marRight w:val="0"/>
          <w:marTop w:val="0"/>
          <w:marBottom w:val="0"/>
          <w:divBdr>
            <w:top w:val="none" w:sz="0" w:space="0" w:color="auto"/>
            <w:left w:val="none" w:sz="0" w:space="0" w:color="auto"/>
            <w:bottom w:val="none" w:sz="0" w:space="0" w:color="auto"/>
            <w:right w:val="none" w:sz="0" w:space="0" w:color="auto"/>
          </w:divBdr>
        </w:div>
      </w:divsChild>
    </w:div>
    <w:div w:id="1120493352">
      <w:bodyDiv w:val="1"/>
      <w:marLeft w:val="0"/>
      <w:marRight w:val="0"/>
      <w:marTop w:val="0"/>
      <w:marBottom w:val="0"/>
      <w:divBdr>
        <w:top w:val="none" w:sz="0" w:space="0" w:color="auto"/>
        <w:left w:val="none" w:sz="0" w:space="0" w:color="auto"/>
        <w:bottom w:val="none" w:sz="0" w:space="0" w:color="auto"/>
        <w:right w:val="none" w:sz="0" w:space="0" w:color="auto"/>
      </w:divBdr>
    </w:div>
    <w:div w:id="1134522588">
      <w:bodyDiv w:val="1"/>
      <w:marLeft w:val="0"/>
      <w:marRight w:val="0"/>
      <w:marTop w:val="0"/>
      <w:marBottom w:val="0"/>
      <w:divBdr>
        <w:top w:val="none" w:sz="0" w:space="0" w:color="auto"/>
        <w:left w:val="none" w:sz="0" w:space="0" w:color="auto"/>
        <w:bottom w:val="none" w:sz="0" w:space="0" w:color="auto"/>
        <w:right w:val="none" w:sz="0" w:space="0" w:color="auto"/>
      </w:divBdr>
      <w:divsChild>
        <w:div w:id="1982080275">
          <w:marLeft w:val="547"/>
          <w:marRight w:val="0"/>
          <w:marTop w:val="0"/>
          <w:marBottom w:val="0"/>
          <w:divBdr>
            <w:top w:val="none" w:sz="0" w:space="0" w:color="auto"/>
            <w:left w:val="none" w:sz="0" w:space="0" w:color="auto"/>
            <w:bottom w:val="none" w:sz="0" w:space="0" w:color="auto"/>
            <w:right w:val="none" w:sz="0" w:space="0" w:color="auto"/>
          </w:divBdr>
        </w:div>
        <w:div w:id="1330907993">
          <w:marLeft w:val="1267"/>
          <w:marRight w:val="0"/>
          <w:marTop w:val="0"/>
          <w:marBottom w:val="0"/>
          <w:divBdr>
            <w:top w:val="none" w:sz="0" w:space="0" w:color="auto"/>
            <w:left w:val="none" w:sz="0" w:space="0" w:color="auto"/>
            <w:bottom w:val="none" w:sz="0" w:space="0" w:color="auto"/>
            <w:right w:val="none" w:sz="0" w:space="0" w:color="auto"/>
          </w:divBdr>
        </w:div>
        <w:div w:id="71585876">
          <w:marLeft w:val="1267"/>
          <w:marRight w:val="0"/>
          <w:marTop w:val="0"/>
          <w:marBottom w:val="0"/>
          <w:divBdr>
            <w:top w:val="none" w:sz="0" w:space="0" w:color="auto"/>
            <w:left w:val="none" w:sz="0" w:space="0" w:color="auto"/>
            <w:bottom w:val="none" w:sz="0" w:space="0" w:color="auto"/>
            <w:right w:val="none" w:sz="0" w:space="0" w:color="auto"/>
          </w:divBdr>
        </w:div>
      </w:divsChild>
    </w:div>
    <w:div w:id="1149252940">
      <w:bodyDiv w:val="1"/>
      <w:marLeft w:val="0"/>
      <w:marRight w:val="0"/>
      <w:marTop w:val="0"/>
      <w:marBottom w:val="0"/>
      <w:divBdr>
        <w:top w:val="none" w:sz="0" w:space="0" w:color="auto"/>
        <w:left w:val="none" w:sz="0" w:space="0" w:color="auto"/>
        <w:bottom w:val="none" w:sz="0" w:space="0" w:color="auto"/>
        <w:right w:val="none" w:sz="0" w:space="0" w:color="auto"/>
      </w:divBdr>
    </w:div>
    <w:div w:id="1154761524">
      <w:bodyDiv w:val="1"/>
      <w:marLeft w:val="0"/>
      <w:marRight w:val="0"/>
      <w:marTop w:val="0"/>
      <w:marBottom w:val="0"/>
      <w:divBdr>
        <w:top w:val="none" w:sz="0" w:space="0" w:color="auto"/>
        <w:left w:val="none" w:sz="0" w:space="0" w:color="auto"/>
        <w:bottom w:val="none" w:sz="0" w:space="0" w:color="auto"/>
        <w:right w:val="none" w:sz="0" w:space="0" w:color="auto"/>
      </w:divBdr>
    </w:div>
    <w:div w:id="1162357214">
      <w:bodyDiv w:val="1"/>
      <w:marLeft w:val="0"/>
      <w:marRight w:val="0"/>
      <w:marTop w:val="0"/>
      <w:marBottom w:val="0"/>
      <w:divBdr>
        <w:top w:val="none" w:sz="0" w:space="0" w:color="auto"/>
        <w:left w:val="none" w:sz="0" w:space="0" w:color="auto"/>
        <w:bottom w:val="none" w:sz="0" w:space="0" w:color="auto"/>
        <w:right w:val="none" w:sz="0" w:space="0" w:color="auto"/>
      </w:divBdr>
    </w:div>
    <w:div w:id="1164316212">
      <w:bodyDiv w:val="1"/>
      <w:marLeft w:val="0"/>
      <w:marRight w:val="0"/>
      <w:marTop w:val="0"/>
      <w:marBottom w:val="0"/>
      <w:divBdr>
        <w:top w:val="none" w:sz="0" w:space="0" w:color="auto"/>
        <w:left w:val="none" w:sz="0" w:space="0" w:color="auto"/>
        <w:bottom w:val="none" w:sz="0" w:space="0" w:color="auto"/>
        <w:right w:val="none" w:sz="0" w:space="0" w:color="auto"/>
      </w:divBdr>
    </w:div>
    <w:div w:id="1169255697">
      <w:bodyDiv w:val="1"/>
      <w:marLeft w:val="0"/>
      <w:marRight w:val="0"/>
      <w:marTop w:val="0"/>
      <w:marBottom w:val="0"/>
      <w:divBdr>
        <w:top w:val="none" w:sz="0" w:space="0" w:color="auto"/>
        <w:left w:val="none" w:sz="0" w:space="0" w:color="auto"/>
        <w:bottom w:val="none" w:sz="0" w:space="0" w:color="auto"/>
        <w:right w:val="none" w:sz="0" w:space="0" w:color="auto"/>
      </w:divBdr>
    </w:div>
    <w:div w:id="1171946757">
      <w:bodyDiv w:val="1"/>
      <w:marLeft w:val="0"/>
      <w:marRight w:val="0"/>
      <w:marTop w:val="0"/>
      <w:marBottom w:val="0"/>
      <w:divBdr>
        <w:top w:val="none" w:sz="0" w:space="0" w:color="auto"/>
        <w:left w:val="none" w:sz="0" w:space="0" w:color="auto"/>
        <w:bottom w:val="none" w:sz="0" w:space="0" w:color="auto"/>
        <w:right w:val="none" w:sz="0" w:space="0" w:color="auto"/>
      </w:divBdr>
    </w:div>
    <w:div w:id="1176308857">
      <w:bodyDiv w:val="1"/>
      <w:marLeft w:val="0"/>
      <w:marRight w:val="0"/>
      <w:marTop w:val="0"/>
      <w:marBottom w:val="0"/>
      <w:divBdr>
        <w:top w:val="none" w:sz="0" w:space="0" w:color="auto"/>
        <w:left w:val="none" w:sz="0" w:space="0" w:color="auto"/>
        <w:bottom w:val="none" w:sz="0" w:space="0" w:color="auto"/>
        <w:right w:val="none" w:sz="0" w:space="0" w:color="auto"/>
      </w:divBdr>
    </w:div>
    <w:div w:id="1176925501">
      <w:bodyDiv w:val="1"/>
      <w:marLeft w:val="0"/>
      <w:marRight w:val="0"/>
      <w:marTop w:val="0"/>
      <w:marBottom w:val="0"/>
      <w:divBdr>
        <w:top w:val="none" w:sz="0" w:space="0" w:color="auto"/>
        <w:left w:val="none" w:sz="0" w:space="0" w:color="auto"/>
        <w:bottom w:val="none" w:sz="0" w:space="0" w:color="auto"/>
        <w:right w:val="none" w:sz="0" w:space="0" w:color="auto"/>
      </w:divBdr>
    </w:div>
    <w:div w:id="1200507070">
      <w:bodyDiv w:val="1"/>
      <w:marLeft w:val="0"/>
      <w:marRight w:val="0"/>
      <w:marTop w:val="0"/>
      <w:marBottom w:val="0"/>
      <w:divBdr>
        <w:top w:val="none" w:sz="0" w:space="0" w:color="auto"/>
        <w:left w:val="none" w:sz="0" w:space="0" w:color="auto"/>
        <w:bottom w:val="none" w:sz="0" w:space="0" w:color="auto"/>
        <w:right w:val="none" w:sz="0" w:space="0" w:color="auto"/>
      </w:divBdr>
    </w:div>
    <w:div w:id="1203132435">
      <w:bodyDiv w:val="1"/>
      <w:marLeft w:val="0"/>
      <w:marRight w:val="0"/>
      <w:marTop w:val="0"/>
      <w:marBottom w:val="0"/>
      <w:divBdr>
        <w:top w:val="none" w:sz="0" w:space="0" w:color="auto"/>
        <w:left w:val="none" w:sz="0" w:space="0" w:color="auto"/>
        <w:bottom w:val="none" w:sz="0" w:space="0" w:color="auto"/>
        <w:right w:val="none" w:sz="0" w:space="0" w:color="auto"/>
      </w:divBdr>
    </w:div>
    <w:div w:id="1232086187">
      <w:bodyDiv w:val="1"/>
      <w:marLeft w:val="0"/>
      <w:marRight w:val="0"/>
      <w:marTop w:val="0"/>
      <w:marBottom w:val="0"/>
      <w:divBdr>
        <w:top w:val="none" w:sz="0" w:space="0" w:color="auto"/>
        <w:left w:val="none" w:sz="0" w:space="0" w:color="auto"/>
        <w:bottom w:val="none" w:sz="0" w:space="0" w:color="auto"/>
        <w:right w:val="none" w:sz="0" w:space="0" w:color="auto"/>
      </w:divBdr>
    </w:div>
    <w:div w:id="1245143919">
      <w:bodyDiv w:val="1"/>
      <w:marLeft w:val="0"/>
      <w:marRight w:val="0"/>
      <w:marTop w:val="0"/>
      <w:marBottom w:val="0"/>
      <w:divBdr>
        <w:top w:val="none" w:sz="0" w:space="0" w:color="auto"/>
        <w:left w:val="none" w:sz="0" w:space="0" w:color="auto"/>
        <w:bottom w:val="none" w:sz="0" w:space="0" w:color="auto"/>
        <w:right w:val="none" w:sz="0" w:space="0" w:color="auto"/>
      </w:divBdr>
    </w:div>
    <w:div w:id="1252927810">
      <w:bodyDiv w:val="1"/>
      <w:marLeft w:val="0"/>
      <w:marRight w:val="0"/>
      <w:marTop w:val="0"/>
      <w:marBottom w:val="0"/>
      <w:divBdr>
        <w:top w:val="none" w:sz="0" w:space="0" w:color="auto"/>
        <w:left w:val="none" w:sz="0" w:space="0" w:color="auto"/>
        <w:bottom w:val="none" w:sz="0" w:space="0" w:color="auto"/>
        <w:right w:val="none" w:sz="0" w:space="0" w:color="auto"/>
      </w:divBdr>
      <w:divsChild>
        <w:div w:id="579412326">
          <w:marLeft w:val="0"/>
          <w:marRight w:val="0"/>
          <w:marTop w:val="0"/>
          <w:marBottom w:val="0"/>
          <w:divBdr>
            <w:top w:val="none" w:sz="0" w:space="0" w:color="auto"/>
            <w:left w:val="none" w:sz="0" w:space="0" w:color="auto"/>
            <w:bottom w:val="none" w:sz="0" w:space="0" w:color="auto"/>
            <w:right w:val="none" w:sz="0" w:space="0" w:color="auto"/>
          </w:divBdr>
          <w:divsChild>
            <w:div w:id="1463231204">
              <w:marLeft w:val="0"/>
              <w:marRight w:val="0"/>
              <w:marTop w:val="0"/>
              <w:marBottom w:val="0"/>
              <w:divBdr>
                <w:top w:val="none" w:sz="0" w:space="0" w:color="auto"/>
                <w:left w:val="none" w:sz="0" w:space="0" w:color="auto"/>
                <w:bottom w:val="none" w:sz="0" w:space="0" w:color="auto"/>
                <w:right w:val="none" w:sz="0" w:space="0" w:color="auto"/>
              </w:divBdr>
              <w:divsChild>
                <w:div w:id="70636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874596">
      <w:bodyDiv w:val="1"/>
      <w:marLeft w:val="0"/>
      <w:marRight w:val="0"/>
      <w:marTop w:val="0"/>
      <w:marBottom w:val="0"/>
      <w:divBdr>
        <w:top w:val="none" w:sz="0" w:space="0" w:color="auto"/>
        <w:left w:val="none" w:sz="0" w:space="0" w:color="auto"/>
        <w:bottom w:val="none" w:sz="0" w:space="0" w:color="auto"/>
        <w:right w:val="none" w:sz="0" w:space="0" w:color="auto"/>
      </w:divBdr>
    </w:div>
    <w:div w:id="1273131939">
      <w:bodyDiv w:val="1"/>
      <w:marLeft w:val="0"/>
      <w:marRight w:val="0"/>
      <w:marTop w:val="0"/>
      <w:marBottom w:val="0"/>
      <w:divBdr>
        <w:top w:val="none" w:sz="0" w:space="0" w:color="auto"/>
        <w:left w:val="none" w:sz="0" w:space="0" w:color="auto"/>
        <w:bottom w:val="none" w:sz="0" w:space="0" w:color="auto"/>
        <w:right w:val="none" w:sz="0" w:space="0" w:color="auto"/>
      </w:divBdr>
      <w:divsChild>
        <w:div w:id="645472467">
          <w:marLeft w:val="0"/>
          <w:marRight w:val="0"/>
          <w:marTop w:val="0"/>
          <w:marBottom w:val="0"/>
          <w:divBdr>
            <w:top w:val="none" w:sz="0" w:space="0" w:color="auto"/>
            <w:left w:val="none" w:sz="0" w:space="0" w:color="auto"/>
            <w:bottom w:val="none" w:sz="0" w:space="0" w:color="auto"/>
            <w:right w:val="none" w:sz="0" w:space="0" w:color="auto"/>
          </w:divBdr>
          <w:divsChild>
            <w:div w:id="298271216">
              <w:marLeft w:val="0"/>
              <w:marRight w:val="0"/>
              <w:marTop w:val="0"/>
              <w:marBottom w:val="0"/>
              <w:divBdr>
                <w:top w:val="none" w:sz="0" w:space="0" w:color="auto"/>
                <w:left w:val="none" w:sz="0" w:space="0" w:color="auto"/>
                <w:bottom w:val="none" w:sz="0" w:space="0" w:color="auto"/>
                <w:right w:val="none" w:sz="0" w:space="0" w:color="auto"/>
              </w:divBdr>
              <w:divsChild>
                <w:div w:id="42534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483101">
      <w:bodyDiv w:val="1"/>
      <w:marLeft w:val="0"/>
      <w:marRight w:val="0"/>
      <w:marTop w:val="0"/>
      <w:marBottom w:val="0"/>
      <w:divBdr>
        <w:top w:val="none" w:sz="0" w:space="0" w:color="auto"/>
        <w:left w:val="none" w:sz="0" w:space="0" w:color="auto"/>
        <w:bottom w:val="none" w:sz="0" w:space="0" w:color="auto"/>
        <w:right w:val="none" w:sz="0" w:space="0" w:color="auto"/>
      </w:divBdr>
    </w:div>
    <w:div w:id="1278221204">
      <w:bodyDiv w:val="1"/>
      <w:marLeft w:val="0"/>
      <w:marRight w:val="0"/>
      <w:marTop w:val="0"/>
      <w:marBottom w:val="0"/>
      <w:divBdr>
        <w:top w:val="none" w:sz="0" w:space="0" w:color="auto"/>
        <w:left w:val="none" w:sz="0" w:space="0" w:color="auto"/>
        <w:bottom w:val="none" w:sz="0" w:space="0" w:color="auto"/>
        <w:right w:val="none" w:sz="0" w:space="0" w:color="auto"/>
      </w:divBdr>
    </w:div>
    <w:div w:id="1288700441">
      <w:bodyDiv w:val="1"/>
      <w:marLeft w:val="0"/>
      <w:marRight w:val="0"/>
      <w:marTop w:val="0"/>
      <w:marBottom w:val="0"/>
      <w:divBdr>
        <w:top w:val="none" w:sz="0" w:space="0" w:color="auto"/>
        <w:left w:val="none" w:sz="0" w:space="0" w:color="auto"/>
        <w:bottom w:val="none" w:sz="0" w:space="0" w:color="auto"/>
        <w:right w:val="none" w:sz="0" w:space="0" w:color="auto"/>
      </w:divBdr>
    </w:div>
    <w:div w:id="1293049458">
      <w:bodyDiv w:val="1"/>
      <w:marLeft w:val="0"/>
      <w:marRight w:val="0"/>
      <w:marTop w:val="0"/>
      <w:marBottom w:val="0"/>
      <w:divBdr>
        <w:top w:val="none" w:sz="0" w:space="0" w:color="auto"/>
        <w:left w:val="none" w:sz="0" w:space="0" w:color="auto"/>
        <w:bottom w:val="none" w:sz="0" w:space="0" w:color="auto"/>
        <w:right w:val="none" w:sz="0" w:space="0" w:color="auto"/>
      </w:divBdr>
    </w:div>
    <w:div w:id="1318803107">
      <w:bodyDiv w:val="1"/>
      <w:marLeft w:val="0"/>
      <w:marRight w:val="0"/>
      <w:marTop w:val="0"/>
      <w:marBottom w:val="0"/>
      <w:divBdr>
        <w:top w:val="none" w:sz="0" w:space="0" w:color="auto"/>
        <w:left w:val="none" w:sz="0" w:space="0" w:color="auto"/>
        <w:bottom w:val="none" w:sz="0" w:space="0" w:color="auto"/>
        <w:right w:val="none" w:sz="0" w:space="0" w:color="auto"/>
      </w:divBdr>
    </w:div>
    <w:div w:id="1330937816">
      <w:bodyDiv w:val="1"/>
      <w:marLeft w:val="0"/>
      <w:marRight w:val="0"/>
      <w:marTop w:val="0"/>
      <w:marBottom w:val="0"/>
      <w:divBdr>
        <w:top w:val="none" w:sz="0" w:space="0" w:color="auto"/>
        <w:left w:val="none" w:sz="0" w:space="0" w:color="auto"/>
        <w:bottom w:val="none" w:sz="0" w:space="0" w:color="auto"/>
        <w:right w:val="none" w:sz="0" w:space="0" w:color="auto"/>
      </w:divBdr>
    </w:div>
    <w:div w:id="1342779115">
      <w:bodyDiv w:val="1"/>
      <w:marLeft w:val="0"/>
      <w:marRight w:val="0"/>
      <w:marTop w:val="0"/>
      <w:marBottom w:val="0"/>
      <w:divBdr>
        <w:top w:val="none" w:sz="0" w:space="0" w:color="auto"/>
        <w:left w:val="none" w:sz="0" w:space="0" w:color="auto"/>
        <w:bottom w:val="none" w:sz="0" w:space="0" w:color="auto"/>
        <w:right w:val="none" w:sz="0" w:space="0" w:color="auto"/>
      </w:divBdr>
    </w:div>
    <w:div w:id="1346056738">
      <w:bodyDiv w:val="1"/>
      <w:marLeft w:val="0"/>
      <w:marRight w:val="0"/>
      <w:marTop w:val="0"/>
      <w:marBottom w:val="0"/>
      <w:divBdr>
        <w:top w:val="none" w:sz="0" w:space="0" w:color="auto"/>
        <w:left w:val="none" w:sz="0" w:space="0" w:color="auto"/>
        <w:bottom w:val="none" w:sz="0" w:space="0" w:color="auto"/>
        <w:right w:val="none" w:sz="0" w:space="0" w:color="auto"/>
      </w:divBdr>
      <w:divsChild>
        <w:div w:id="1018391488">
          <w:marLeft w:val="0"/>
          <w:marRight w:val="0"/>
          <w:marTop w:val="0"/>
          <w:marBottom w:val="0"/>
          <w:divBdr>
            <w:top w:val="none" w:sz="0" w:space="0" w:color="auto"/>
            <w:left w:val="none" w:sz="0" w:space="0" w:color="auto"/>
            <w:bottom w:val="none" w:sz="0" w:space="0" w:color="auto"/>
            <w:right w:val="none" w:sz="0" w:space="0" w:color="auto"/>
          </w:divBdr>
          <w:divsChild>
            <w:div w:id="2133353684">
              <w:marLeft w:val="0"/>
              <w:marRight w:val="0"/>
              <w:marTop w:val="0"/>
              <w:marBottom w:val="0"/>
              <w:divBdr>
                <w:top w:val="none" w:sz="0" w:space="0" w:color="auto"/>
                <w:left w:val="none" w:sz="0" w:space="0" w:color="auto"/>
                <w:bottom w:val="none" w:sz="0" w:space="0" w:color="auto"/>
                <w:right w:val="none" w:sz="0" w:space="0" w:color="auto"/>
              </w:divBdr>
              <w:divsChild>
                <w:div w:id="103095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34003">
      <w:bodyDiv w:val="1"/>
      <w:marLeft w:val="0"/>
      <w:marRight w:val="0"/>
      <w:marTop w:val="0"/>
      <w:marBottom w:val="0"/>
      <w:divBdr>
        <w:top w:val="none" w:sz="0" w:space="0" w:color="auto"/>
        <w:left w:val="none" w:sz="0" w:space="0" w:color="auto"/>
        <w:bottom w:val="none" w:sz="0" w:space="0" w:color="auto"/>
        <w:right w:val="none" w:sz="0" w:space="0" w:color="auto"/>
      </w:divBdr>
    </w:div>
    <w:div w:id="1395545875">
      <w:bodyDiv w:val="1"/>
      <w:marLeft w:val="0"/>
      <w:marRight w:val="0"/>
      <w:marTop w:val="0"/>
      <w:marBottom w:val="0"/>
      <w:divBdr>
        <w:top w:val="none" w:sz="0" w:space="0" w:color="auto"/>
        <w:left w:val="none" w:sz="0" w:space="0" w:color="auto"/>
        <w:bottom w:val="none" w:sz="0" w:space="0" w:color="auto"/>
        <w:right w:val="none" w:sz="0" w:space="0" w:color="auto"/>
      </w:divBdr>
    </w:div>
    <w:div w:id="1399547513">
      <w:bodyDiv w:val="1"/>
      <w:marLeft w:val="0"/>
      <w:marRight w:val="0"/>
      <w:marTop w:val="0"/>
      <w:marBottom w:val="0"/>
      <w:divBdr>
        <w:top w:val="none" w:sz="0" w:space="0" w:color="auto"/>
        <w:left w:val="none" w:sz="0" w:space="0" w:color="auto"/>
        <w:bottom w:val="none" w:sz="0" w:space="0" w:color="auto"/>
        <w:right w:val="none" w:sz="0" w:space="0" w:color="auto"/>
      </w:divBdr>
      <w:divsChild>
        <w:div w:id="246039128">
          <w:marLeft w:val="0"/>
          <w:marRight w:val="0"/>
          <w:marTop w:val="0"/>
          <w:marBottom w:val="0"/>
          <w:divBdr>
            <w:top w:val="none" w:sz="0" w:space="0" w:color="auto"/>
            <w:left w:val="none" w:sz="0" w:space="0" w:color="auto"/>
            <w:bottom w:val="none" w:sz="0" w:space="0" w:color="auto"/>
            <w:right w:val="none" w:sz="0" w:space="0" w:color="auto"/>
          </w:divBdr>
          <w:divsChild>
            <w:div w:id="1056464576">
              <w:marLeft w:val="0"/>
              <w:marRight w:val="0"/>
              <w:marTop w:val="0"/>
              <w:marBottom w:val="0"/>
              <w:divBdr>
                <w:top w:val="none" w:sz="0" w:space="0" w:color="auto"/>
                <w:left w:val="none" w:sz="0" w:space="0" w:color="auto"/>
                <w:bottom w:val="none" w:sz="0" w:space="0" w:color="auto"/>
                <w:right w:val="none" w:sz="0" w:space="0" w:color="auto"/>
              </w:divBdr>
              <w:divsChild>
                <w:div w:id="119769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920615">
      <w:bodyDiv w:val="1"/>
      <w:marLeft w:val="0"/>
      <w:marRight w:val="0"/>
      <w:marTop w:val="0"/>
      <w:marBottom w:val="0"/>
      <w:divBdr>
        <w:top w:val="none" w:sz="0" w:space="0" w:color="auto"/>
        <w:left w:val="none" w:sz="0" w:space="0" w:color="auto"/>
        <w:bottom w:val="none" w:sz="0" w:space="0" w:color="auto"/>
        <w:right w:val="none" w:sz="0" w:space="0" w:color="auto"/>
      </w:divBdr>
    </w:div>
    <w:div w:id="1423527104">
      <w:bodyDiv w:val="1"/>
      <w:marLeft w:val="0"/>
      <w:marRight w:val="0"/>
      <w:marTop w:val="0"/>
      <w:marBottom w:val="0"/>
      <w:divBdr>
        <w:top w:val="none" w:sz="0" w:space="0" w:color="auto"/>
        <w:left w:val="none" w:sz="0" w:space="0" w:color="auto"/>
        <w:bottom w:val="none" w:sz="0" w:space="0" w:color="auto"/>
        <w:right w:val="none" w:sz="0" w:space="0" w:color="auto"/>
      </w:divBdr>
    </w:div>
    <w:div w:id="1425766008">
      <w:bodyDiv w:val="1"/>
      <w:marLeft w:val="0"/>
      <w:marRight w:val="0"/>
      <w:marTop w:val="0"/>
      <w:marBottom w:val="0"/>
      <w:divBdr>
        <w:top w:val="none" w:sz="0" w:space="0" w:color="auto"/>
        <w:left w:val="none" w:sz="0" w:space="0" w:color="auto"/>
        <w:bottom w:val="none" w:sz="0" w:space="0" w:color="auto"/>
        <w:right w:val="none" w:sz="0" w:space="0" w:color="auto"/>
      </w:divBdr>
    </w:div>
    <w:div w:id="1432776784">
      <w:bodyDiv w:val="1"/>
      <w:marLeft w:val="0"/>
      <w:marRight w:val="0"/>
      <w:marTop w:val="0"/>
      <w:marBottom w:val="0"/>
      <w:divBdr>
        <w:top w:val="none" w:sz="0" w:space="0" w:color="auto"/>
        <w:left w:val="none" w:sz="0" w:space="0" w:color="auto"/>
        <w:bottom w:val="none" w:sz="0" w:space="0" w:color="auto"/>
        <w:right w:val="none" w:sz="0" w:space="0" w:color="auto"/>
      </w:divBdr>
    </w:div>
    <w:div w:id="1453010363">
      <w:bodyDiv w:val="1"/>
      <w:marLeft w:val="0"/>
      <w:marRight w:val="0"/>
      <w:marTop w:val="0"/>
      <w:marBottom w:val="0"/>
      <w:divBdr>
        <w:top w:val="none" w:sz="0" w:space="0" w:color="auto"/>
        <w:left w:val="none" w:sz="0" w:space="0" w:color="auto"/>
        <w:bottom w:val="none" w:sz="0" w:space="0" w:color="auto"/>
        <w:right w:val="none" w:sz="0" w:space="0" w:color="auto"/>
      </w:divBdr>
    </w:div>
    <w:div w:id="1459566009">
      <w:bodyDiv w:val="1"/>
      <w:marLeft w:val="0"/>
      <w:marRight w:val="0"/>
      <w:marTop w:val="0"/>
      <w:marBottom w:val="0"/>
      <w:divBdr>
        <w:top w:val="none" w:sz="0" w:space="0" w:color="auto"/>
        <w:left w:val="none" w:sz="0" w:space="0" w:color="auto"/>
        <w:bottom w:val="none" w:sz="0" w:space="0" w:color="auto"/>
        <w:right w:val="none" w:sz="0" w:space="0" w:color="auto"/>
      </w:divBdr>
    </w:div>
    <w:div w:id="1462992051">
      <w:bodyDiv w:val="1"/>
      <w:marLeft w:val="0"/>
      <w:marRight w:val="0"/>
      <w:marTop w:val="0"/>
      <w:marBottom w:val="0"/>
      <w:divBdr>
        <w:top w:val="none" w:sz="0" w:space="0" w:color="auto"/>
        <w:left w:val="none" w:sz="0" w:space="0" w:color="auto"/>
        <w:bottom w:val="none" w:sz="0" w:space="0" w:color="auto"/>
        <w:right w:val="none" w:sz="0" w:space="0" w:color="auto"/>
      </w:divBdr>
    </w:div>
    <w:div w:id="1464347962">
      <w:bodyDiv w:val="1"/>
      <w:marLeft w:val="0"/>
      <w:marRight w:val="0"/>
      <w:marTop w:val="0"/>
      <w:marBottom w:val="0"/>
      <w:divBdr>
        <w:top w:val="none" w:sz="0" w:space="0" w:color="auto"/>
        <w:left w:val="none" w:sz="0" w:space="0" w:color="auto"/>
        <w:bottom w:val="none" w:sz="0" w:space="0" w:color="auto"/>
        <w:right w:val="none" w:sz="0" w:space="0" w:color="auto"/>
      </w:divBdr>
      <w:divsChild>
        <w:div w:id="279076089">
          <w:marLeft w:val="0"/>
          <w:marRight w:val="0"/>
          <w:marTop w:val="0"/>
          <w:marBottom w:val="0"/>
          <w:divBdr>
            <w:top w:val="single" w:sz="18" w:space="4" w:color="006FCA"/>
            <w:left w:val="single" w:sz="18" w:space="4" w:color="006FCA"/>
            <w:bottom w:val="single" w:sz="18" w:space="4" w:color="006FCA"/>
            <w:right w:val="single" w:sz="18" w:space="4" w:color="006FCA"/>
          </w:divBdr>
          <w:divsChild>
            <w:div w:id="448596002">
              <w:marLeft w:val="0"/>
              <w:marRight w:val="0"/>
              <w:marTop w:val="0"/>
              <w:marBottom w:val="0"/>
              <w:divBdr>
                <w:top w:val="none" w:sz="0" w:space="0" w:color="auto"/>
                <w:left w:val="none" w:sz="0" w:space="0" w:color="auto"/>
                <w:bottom w:val="none" w:sz="0" w:space="0" w:color="auto"/>
                <w:right w:val="none" w:sz="0" w:space="0" w:color="auto"/>
              </w:divBdr>
              <w:divsChild>
                <w:div w:id="14698568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87476496">
      <w:bodyDiv w:val="1"/>
      <w:marLeft w:val="0"/>
      <w:marRight w:val="0"/>
      <w:marTop w:val="0"/>
      <w:marBottom w:val="0"/>
      <w:divBdr>
        <w:top w:val="none" w:sz="0" w:space="0" w:color="auto"/>
        <w:left w:val="none" w:sz="0" w:space="0" w:color="auto"/>
        <w:bottom w:val="none" w:sz="0" w:space="0" w:color="auto"/>
        <w:right w:val="none" w:sz="0" w:space="0" w:color="auto"/>
      </w:divBdr>
    </w:div>
    <w:div w:id="1494645839">
      <w:bodyDiv w:val="1"/>
      <w:marLeft w:val="0"/>
      <w:marRight w:val="0"/>
      <w:marTop w:val="0"/>
      <w:marBottom w:val="0"/>
      <w:divBdr>
        <w:top w:val="none" w:sz="0" w:space="0" w:color="auto"/>
        <w:left w:val="none" w:sz="0" w:space="0" w:color="auto"/>
        <w:bottom w:val="none" w:sz="0" w:space="0" w:color="auto"/>
        <w:right w:val="none" w:sz="0" w:space="0" w:color="auto"/>
      </w:divBdr>
      <w:divsChild>
        <w:div w:id="169177622">
          <w:marLeft w:val="0"/>
          <w:marRight w:val="0"/>
          <w:marTop w:val="0"/>
          <w:marBottom w:val="0"/>
          <w:divBdr>
            <w:top w:val="single" w:sz="18" w:space="4" w:color="006FCA"/>
            <w:left w:val="single" w:sz="18" w:space="4" w:color="006FCA"/>
            <w:bottom w:val="single" w:sz="18" w:space="4" w:color="006FCA"/>
            <w:right w:val="single" w:sz="18" w:space="4" w:color="006FCA"/>
          </w:divBdr>
          <w:divsChild>
            <w:div w:id="340863136">
              <w:marLeft w:val="0"/>
              <w:marRight w:val="0"/>
              <w:marTop w:val="0"/>
              <w:marBottom w:val="0"/>
              <w:divBdr>
                <w:top w:val="none" w:sz="0" w:space="0" w:color="auto"/>
                <w:left w:val="none" w:sz="0" w:space="0" w:color="auto"/>
                <w:bottom w:val="none" w:sz="0" w:space="0" w:color="auto"/>
                <w:right w:val="none" w:sz="0" w:space="0" w:color="auto"/>
              </w:divBdr>
              <w:divsChild>
                <w:div w:id="11189927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12723940">
      <w:bodyDiv w:val="1"/>
      <w:marLeft w:val="0"/>
      <w:marRight w:val="0"/>
      <w:marTop w:val="0"/>
      <w:marBottom w:val="0"/>
      <w:divBdr>
        <w:top w:val="none" w:sz="0" w:space="0" w:color="auto"/>
        <w:left w:val="none" w:sz="0" w:space="0" w:color="auto"/>
        <w:bottom w:val="none" w:sz="0" w:space="0" w:color="auto"/>
        <w:right w:val="none" w:sz="0" w:space="0" w:color="auto"/>
      </w:divBdr>
    </w:div>
    <w:div w:id="1515998632">
      <w:bodyDiv w:val="1"/>
      <w:marLeft w:val="0"/>
      <w:marRight w:val="0"/>
      <w:marTop w:val="0"/>
      <w:marBottom w:val="0"/>
      <w:divBdr>
        <w:top w:val="none" w:sz="0" w:space="0" w:color="auto"/>
        <w:left w:val="none" w:sz="0" w:space="0" w:color="auto"/>
        <w:bottom w:val="none" w:sz="0" w:space="0" w:color="auto"/>
        <w:right w:val="none" w:sz="0" w:space="0" w:color="auto"/>
      </w:divBdr>
    </w:div>
    <w:div w:id="1523392754">
      <w:bodyDiv w:val="1"/>
      <w:marLeft w:val="0"/>
      <w:marRight w:val="0"/>
      <w:marTop w:val="0"/>
      <w:marBottom w:val="0"/>
      <w:divBdr>
        <w:top w:val="none" w:sz="0" w:space="0" w:color="auto"/>
        <w:left w:val="none" w:sz="0" w:space="0" w:color="auto"/>
        <w:bottom w:val="none" w:sz="0" w:space="0" w:color="auto"/>
        <w:right w:val="none" w:sz="0" w:space="0" w:color="auto"/>
      </w:divBdr>
    </w:div>
    <w:div w:id="1535581174">
      <w:bodyDiv w:val="1"/>
      <w:marLeft w:val="0"/>
      <w:marRight w:val="0"/>
      <w:marTop w:val="0"/>
      <w:marBottom w:val="0"/>
      <w:divBdr>
        <w:top w:val="none" w:sz="0" w:space="0" w:color="auto"/>
        <w:left w:val="none" w:sz="0" w:space="0" w:color="auto"/>
        <w:bottom w:val="none" w:sz="0" w:space="0" w:color="auto"/>
        <w:right w:val="none" w:sz="0" w:space="0" w:color="auto"/>
      </w:divBdr>
    </w:div>
    <w:div w:id="1535725685">
      <w:bodyDiv w:val="1"/>
      <w:marLeft w:val="0"/>
      <w:marRight w:val="0"/>
      <w:marTop w:val="0"/>
      <w:marBottom w:val="0"/>
      <w:divBdr>
        <w:top w:val="none" w:sz="0" w:space="0" w:color="auto"/>
        <w:left w:val="none" w:sz="0" w:space="0" w:color="auto"/>
        <w:bottom w:val="none" w:sz="0" w:space="0" w:color="auto"/>
        <w:right w:val="none" w:sz="0" w:space="0" w:color="auto"/>
      </w:divBdr>
    </w:div>
    <w:div w:id="1537812872">
      <w:bodyDiv w:val="1"/>
      <w:marLeft w:val="0"/>
      <w:marRight w:val="0"/>
      <w:marTop w:val="0"/>
      <w:marBottom w:val="0"/>
      <w:divBdr>
        <w:top w:val="none" w:sz="0" w:space="0" w:color="auto"/>
        <w:left w:val="none" w:sz="0" w:space="0" w:color="auto"/>
        <w:bottom w:val="none" w:sz="0" w:space="0" w:color="auto"/>
        <w:right w:val="none" w:sz="0" w:space="0" w:color="auto"/>
      </w:divBdr>
      <w:divsChild>
        <w:div w:id="81993089">
          <w:marLeft w:val="0"/>
          <w:marRight w:val="0"/>
          <w:marTop w:val="0"/>
          <w:marBottom w:val="0"/>
          <w:divBdr>
            <w:top w:val="none" w:sz="0" w:space="0" w:color="auto"/>
            <w:left w:val="none" w:sz="0" w:space="0" w:color="auto"/>
            <w:bottom w:val="none" w:sz="0" w:space="0" w:color="auto"/>
            <w:right w:val="none" w:sz="0" w:space="0" w:color="auto"/>
          </w:divBdr>
        </w:div>
      </w:divsChild>
    </w:div>
    <w:div w:id="1539506295">
      <w:bodyDiv w:val="1"/>
      <w:marLeft w:val="0"/>
      <w:marRight w:val="0"/>
      <w:marTop w:val="0"/>
      <w:marBottom w:val="0"/>
      <w:divBdr>
        <w:top w:val="none" w:sz="0" w:space="0" w:color="auto"/>
        <w:left w:val="none" w:sz="0" w:space="0" w:color="auto"/>
        <w:bottom w:val="none" w:sz="0" w:space="0" w:color="auto"/>
        <w:right w:val="none" w:sz="0" w:space="0" w:color="auto"/>
      </w:divBdr>
    </w:div>
    <w:div w:id="1540895083">
      <w:bodyDiv w:val="1"/>
      <w:marLeft w:val="0"/>
      <w:marRight w:val="0"/>
      <w:marTop w:val="0"/>
      <w:marBottom w:val="0"/>
      <w:divBdr>
        <w:top w:val="none" w:sz="0" w:space="0" w:color="auto"/>
        <w:left w:val="none" w:sz="0" w:space="0" w:color="auto"/>
        <w:bottom w:val="none" w:sz="0" w:space="0" w:color="auto"/>
        <w:right w:val="none" w:sz="0" w:space="0" w:color="auto"/>
      </w:divBdr>
    </w:div>
    <w:div w:id="1543901122">
      <w:bodyDiv w:val="1"/>
      <w:marLeft w:val="0"/>
      <w:marRight w:val="0"/>
      <w:marTop w:val="0"/>
      <w:marBottom w:val="0"/>
      <w:divBdr>
        <w:top w:val="none" w:sz="0" w:space="0" w:color="auto"/>
        <w:left w:val="none" w:sz="0" w:space="0" w:color="auto"/>
        <w:bottom w:val="none" w:sz="0" w:space="0" w:color="auto"/>
        <w:right w:val="none" w:sz="0" w:space="0" w:color="auto"/>
      </w:divBdr>
    </w:div>
    <w:div w:id="1548375583">
      <w:bodyDiv w:val="1"/>
      <w:marLeft w:val="0"/>
      <w:marRight w:val="0"/>
      <w:marTop w:val="0"/>
      <w:marBottom w:val="0"/>
      <w:divBdr>
        <w:top w:val="none" w:sz="0" w:space="0" w:color="auto"/>
        <w:left w:val="none" w:sz="0" w:space="0" w:color="auto"/>
        <w:bottom w:val="none" w:sz="0" w:space="0" w:color="auto"/>
        <w:right w:val="none" w:sz="0" w:space="0" w:color="auto"/>
      </w:divBdr>
    </w:div>
    <w:div w:id="1568615148">
      <w:bodyDiv w:val="1"/>
      <w:marLeft w:val="0"/>
      <w:marRight w:val="0"/>
      <w:marTop w:val="0"/>
      <w:marBottom w:val="0"/>
      <w:divBdr>
        <w:top w:val="none" w:sz="0" w:space="0" w:color="auto"/>
        <w:left w:val="none" w:sz="0" w:space="0" w:color="auto"/>
        <w:bottom w:val="none" w:sz="0" w:space="0" w:color="auto"/>
        <w:right w:val="none" w:sz="0" w:space="0" w:color="auto"/>
      </w:divBdr>
      <w:divsChild>
        <w:div w:id="1148129624">
          <w:marLeft w:val="0"/>
          <w:marRight w:val="0"/>
          <w:marTop w:val="0"/>
          <w:marBottom w:val="195"/>
          <w:divBdr>
            <w:top w:val="none" w:sz="0" w:space="0" w:color="auto"/>
            <w:left w:val="none" w:sz="0" w:space="0" w:color="auto"/>
            <w:bottom w:val="none" w:sz="0" w:space="0" w:color="auto"/>
            <w:right w:val="none" w:sz="0" w:space="0" w:color="auto"/>
          </w:divBdr>
        </w:div>
      </w:divsChild>
    </w:div>
    <w:div w:id="1587302837">
      <w:bodyDiv w:val="1"/>
      <w:marLeft w:val="0"/>
      <w:marRight w:val="0"/>
      <w:marTop w:val="0"/>
      <w:marBottom w:val="0"/>
      <w:divBdr>
        <w:top w:val="none" w:sz="0" w:space="0" w:color="auto"/>
        <w:left w:val="none" w:sz="0" w:space="0" w:color="auto"/>
        <w:bottom w:val="none" w:sz="0" w:space="0" w:color="auto"/>
        <w:right w:val="none" w:sz="0" w:space="0" w:color="auto"/>
      </w:divBdr>
    </w:div>
    <w:div w:id="1593514553">
      <w:bodyDiv w:val="1"/>
      <w:marLeft w:val="0"/>
      <w:marRight w:val="0"/>
      <w:marTop w:val="0"/>
      <w:marBottom w:val="0"/>
      <w:divBdr>
        <w:top w:val="none" w:sz="0" w:space="0" w:color="auto"/>
        <w:left w:val="none" w:sz="0" w:space="0" w:color="auto"/>
        <w:bottom w:val="none" w:sz="0" w:space="0" w:color="auto"/>
        <w:right w:val="none" w:sz="0" w:space="0" w:color="auto"/>
      </w:divBdr>
    </w:div>
    <w:div w:id="1595357163">
      <w:bodyDiv w:val="1"/>
      <w:marLeft w:val="0"/>
      <w:marRight w:val="0"/>
      <w:marTop w:val="0"/>
      <w:marBottom w:val="0"/>
      <w:divBdr>
        <w:top w:val="none" w:sz="0" w:space="0" w:color="auto"/>
        <w:left w:val="none" w:sz="0" w:space="0" w:color="auto"/>
        <w:bottom w:val="none" w:sz="0" w:space="0" w:color="auto"/>
        <w:right w:val="none" w:sz="0" w:space="0" w:color="auto"/>
      </w:divBdr>
    </w:div>
    <w:div w:id="1597008934">
      <w:bodyDiv w:val="1"/>
      <w:marLeft w:val="0"/>
      <w:marRight w:val="0"/>
      <w:marTop w:val="0"/>
      <w:marBottom w:val="0"/>
      <w:divBdr>
        <w:top w:val="none" w:sz="0" w:space="0" w:color="auto"/>
        <w:left w:val="none" w:sz="0" w:space="0" w:color="auto"/>
        <w:bottom w:val="none" w:sz="0" w:space="0" w:color="auto"/>
        <w:right w:val="none" w:sz="0" w:space="0" w:color="auto"/>
      </w:divBdr>
    </w:div>
    <w:div w:id="1603295141">
      <w:bodyDiv w:val="1"/>
      <w:marLeft w:val="0"/>
      <w:marRight w:val="0"/>
      <w:marTop w:val="0"/>
      <w:marBottom w:val="0"/>
      <w:divBdr>
        <w:top w:val="none" w:sz="0" w:space="0" w:color="auto"/>
        <w:left w:val="none" w:sz="0" w:space="0" w:color="auto"/>
        <w:bottom w:val="none" w:sz="0" w:space="0" w:color="auto"/>
        <w:right w:val="none" w:sz="0" w:space="0" w:color="auto"/>
      </w:divBdr>
    </w:div>
    <w:div w:id="1603413861">
      <w:bodyDiv w:val="1"/>
      <w:marLeft w:val="0"/>
      <w:marRight w:val="0"/>
      <w:marTop w:val="0"/>
      <w:marBottom w:val="0"/>
      <w:divBdr>
        <w:top w:val="none" w:sz="0" w:space="0" w:color="auto"/>
        <w:left w:val="none" w:sz="0" w:space="0" w:color="auto"/>
        <w:bottom w:val="none" w:sz="0" w:space="0" w:color="auto"/>
        <w:right w:val="none" w:sz="0" w:space="0" w:color="auto"/>
      </w:divBdr>
    </w:div>
    <w:div w:id="1611006006">
      <w:bodyDiv w:val="1"/>
      <w:marLeft w:val="0"/>
      <w:marRight w:val="0"/>
      <w:marTop w:val="0"/>
      <w:marBottom w:val="0"/>
      <w:divBdr>
        <w:top w:val="none" w:sz="0" w:space="0" w:color="auto"/>
        <w:left w:val="none" w:sz="0" w:space="0" w:color="auto"/>
        <w:bottom w:val="none" w:sz="0" w:space="0" w:color="auto"/>
        <w:right w:val="none" w:sz="0" w:space="0" w:color="auto"/>
      </w:divBdr>
      <w:divsChild>
        <w:div w:id="1244951579">
          <w:marLeft w:val="0"/>
          <w:marRight w:val="0"/>
          <w:marTop w:val="0"/>
          <w:marBottom w:val="0"/>
          <w:divBdr>
            <w:top w:val="none" w:sz="0" w:space="0" w:color="auto"/>
            <w:left w:val="none" w:sz="0" w:space="0" w:color="auto"/>
            <w:bottom w:val="none" w:sz="0" w:space="0" w:color="auto"/>
            <w:right w:val="none" w:sz="0" w:space="0" w:color="auto"/>
          </w:divBdr>
          <w:divsChild>
            <w:div w:id="1480345623">
              <w:marLeft w:val="0"/>
              <w:marRight w:val="0"/>
              <w:marTop w:val="0"/>
              <w:marBottom w:val="0"/>
              <w:divBdr>
                <w:top w:val="none" w:sz="0" w:space="0" w:color="auto"/>
                <w:left w:val="none" w:sz="0" w:space="0" w:color="auto"/>
                <w:bottom w:val="none" w:sz="0" w:space="0" w:color="auto"/>
                <w:right w:val="none" w:sz="0" w:space="0" w:color="auto"/>
              </w:divBdr>
              <w:divsChild>
                <w:div w:id="1050228918">
                  <w:marLeft w:val="0"/>
                  <w:marRight w:val="0"/>
                  <w:marTop w:val="0"/>
                  <w:marBottom w:val="0"/>
                  <w:divBdr>
                    <w:top w:val="none" w:sz="0" w:space="0" w:color="auto"/>
                    <w:left w:val="none" w:sz="0" w:space="0" w:color="auto"/>
                    <w:bottom w:val="none" w:sz="0" w:space="0" w:color="auto"/>
                    <w:right w:val="none" w:sz="0" w:space="0" w:color="auto"/>
                  </w:divBdr>
                  <w:divsChild>
                    <w:div w:id="411321414">
                      <w:marLeft w:val="0"/>
                      <w:marRight w:val="0"/>
                      <w:marTop w:val="0"/>
                      <w:marBottom w:val="0"/>
                      <w:divBdr>
                        <w:top w:val="none" w:sz="0" w:space="0" w:color="auto"/>
                        <w:left w:val="none" w:sz="0" w:space="0" w:color="auto"/>
                        <w:bottom w:val="none" w:sz="0" w:space="0" w:color="auto"/>
                        <w:right w:val="none" w:sz="0" w:space="0" w:color="auto"/>
                      </w:divBdr>
                    </w:div>
                  </w:divsChild>
                </w:div>
                <w:div w:id="2108041162">
                  <w:marLeft w:val="0"/>
                  <w:marRight w:val="0"/>
                  <w:marTop w:val="0"/>
                  <w:marBottom w:val="0"/>
                  <w:divBdr>
                    <w:top w:val="none" w:sz="0" w:space="0" w:color="auto"/>
                    <w:left w:val="none" w:sz="0" w:space="0" w:color="auto"/>
                    <w:bottom w:val="none" w:sz="0" w:space="0" w:color="auto"/>
                    <w:right w:val="none" w:sz="0" w:space="0" w:color="auto"/>
                  </w:divBdr>
                  <w:divsChild>
                    <w:div w:id="657999647">
                      <w:marLeft w:val="0"/>
                      <w:marRight w:val="0"/>
                      <w:marTop w:val="0"/>
                      <w:marBottom w:val="0"/>
                      <w:divBdr>
                        <w:top w:val="none" w:sz="0" w:space="0" w:color="auto"/>
                        <w:left w:val="none" w:sz="0" w:space="0" w:color="auto"/>
                        <w:bottom w:val="none" w:sz="0" w:space="0" w:color="auto"/>
                        <w:right w:val="none" w:sz="0" w:space="0" w:color="auto"/>
                      </w:divBdr>
                    </w:div>
                  </w:divsChild>
                </w:div>
                <w:div w:id="1065448610">
                  <w:marLeft w:val="0"/>
                  <w:marRight w:val="0"/>
                  <w:marTop w:val="0"/>
                  <w:marBottom w:val="0"/>
                  <w:divBdr>
                    <w:top w:val="none" w:sz="0" w:space="0" w:color="auto"/>
                    <w:left w:val="none" w:sz="0" w:space="0" w:color="auto"/>
                    <w:bottom w:val="none" w:sz="0" w:space="0" w:color="auto"/>
                    <w:right w:val="none" w:sz="0" w:space="0" w:color="auto"/>
                  </w:divBdr>
                  <w:divsChild>
                    <w:div w:id="343437732">
                      <w:marLeft w:val="0"/>
                      <w:marRight w:val="0"/>
                      <w:marTop w:val="0"/>
                      <w:marBottom w:val="0"/>
                      <w:divBdr>
                        <w:top w:val="none" w:sz="0" w:space="0" w:color="auto"/>
                        <w:left w:val="none" w:sz="0" w:space="0" w:color="auto"/>
                        <w:bottom w:val="none" w:sz="0" w:space="0" w:color="auto"/>
                        <w:right w:val="none" w:sz="0" w:space="0" w:color="auto"/>
                      </w:divBdr>
                    </w:div>
                  </w:divsChild>
                </w:div>
                <w:div w:id="1427383826">
                  <w:marLeft w:val="0"/>
                  <w:marRight w:val="0"/>
                  <w:marTop w:val="0"/>
                  <w:marBottom w:val="0"/>
                  <w:divBdr>
                    <w:top w:val="none" w:sz="0" w:space="0" w:color="auto"/>
                    <w:left w:val="none" w:sz="0" w:space="0" w:color="auto"/>
                    <w:bottom w:val="none" w:sz="0" w:space="0" w:color="auto"/>
                    <w:right w:val="none" w:sz="0" w:space="0" w:color="auto"/>
                  </w:divBdr>
                  <w:divsChild>
                    <w:div w:id="362026144">
                      <w:marLeft w:val="0"/>
                      <w:marRight w:val="0"/>
                      <w:marTop w:val="0"/>
                      <w:marBottom w:val="0"/>
                      <w:divBdr>
                        <w:top w:val="none" w:sz="0" w:space="0" w:color="auto"/>
                        <w:left w:val="none" w:sz="0" w:space="0" w:color="auto"/>
                        <w:bottom w:val="none" w:sz="0" w:space="0" w:color="auto"/>
                        <w:right w:val="none" w:sz="0" w:space="0" w:color="auto"/>
                      </w:divBdr>
                    </w:div>
                  </w:divsChild>
                </w:div>
                <w:div w:id="796722922">
                  <w:marLeft w:val="0"/>
                  <w:marRight w:val="0"/>
                  <w:marTop w:val="0"/>
                  <w:marBottom w:val="0"/>
                  <w:divBdr>
                    <w:top w:val="none" w:sz="0" w:space="0" w:color="auto"/>
                    <w:left w:val="none" w:sz="0" w:space="0" w:color="auto"/>
                    <w:bottom w:val="none" w:sz="0" w:space="0" w:color="auto"/>
                    <w:right w:val="none" w:sz="0" w:space="0" w:color="auto"/>
                  </w:divBdr>
                  <w:divsChild>
                    <w:div w:id="6607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907402">
      <w:bodyDiv w:val="1"/>
      <w:marLeft w:val="0"/>
      <w:marRight w:val="0"/>
      <w:marTop w:val="0"/>
      <w:marBottom w:val="0"/>
      <w:divBdr>
        <w:top w:val="none" w:sz="0" w:space="0" w:color="auto"/>
        <w:left w:val="none" w:sz="0" w:space="0" w:color="auto"/>
        <w:bottom w:val="none" w:sz="0" w:space="0" w:color="auto"/>
        <w:right w:val="none" w:sz="0" w:space="0" w:color="auto"/>
      </w:divBdr>
    </w:div>
    <w:div w:id="1622807110">
      <w:bodyDiv w:val="1"/>
      <w:marLeft w:val="0"/>
      <w:marRight w:val="0"/>
      <w:marTop w:val="0"/>
      <w:marBottom w:val="0"/>
      <w:divBdr>
        <w:top w:val="none" w:sz="0" w:space="0" w:color="auto"/>
        <w:left w:val="none" w:sz="0" w:space="0" w:color="auto"/>
        <w:bottom w:val="none" w:sz="0" w:space="0" w:color="auto"/>
        <w:right w:val="none" w:sz="0" w:space="0" w:color="auto"/>
      </w:divBdr>
    </w:div>
    <w:div w:id="1622808013">
      <w:bodyDiv w:val="1"/>
      <w:marLeft w:val="0"/>
      <w:marRight w:val="0"/>
      <w:marTop w:val="0"/>
      <w:marBottom w:val="0"/>
      <w:divBdr>
        <w:top w:val="none" w:sz="0" w:space="0" w:color="auto"/>
        <w:left w:val="none" w:sz="0" w:space="0" w:color="auto"/>
        <w:bottom w:val="none" w:sz="0" w:space="0" w:color="auto"/>
        <w:right w:val="none" w:sz="0" w:space="0" w:color="auto"/>
      </w:divBdr>
    </w:div>
    <w:div w:id="1648820415">
      <w:bodyDiv w:val="1"/>
      <w:marLeft w:val="0"/>
      <w:marRight w:val="0"/>
      <w:marTop w:val="0"/>
      <w:marBottom w:val="0"/>
      <w:divBdr>
        <w:top w:val="none" w:sz="0" w:space="0" w:color="auto"/>
        <w:left w:val="none" w:sz="0" w:space="0" w:color="auto"/>
        <w:bottom w:val="none" w:sz="0" w:space="0" w:color="auto"/>
        <w:right w:val="none" w:sz="0" w:space="0" w:color="auto"/>
      </w:divBdr>
    </w:div>
    <w:div w:id="1660960078">
      <w:bodyDiv w:val="1"/>
      <w:marLeft w:val="0"/>
      <w:marRight w:val="0"/>
      <w:marTop w:val="0"/>
      <w:marBottom w:val="0"/>
      <w:divBdr>
        <w:top w:val="none" w:sz="0" w:space="0" w:color="auto"/>
        <w:left w:val="none" w:sz="0" w:space="0" w:color="auto"/>
        <w:bottom w:val="none" w:sz="0" w:space="0" w:color="auto"/>
        <w:right w:val="none" w:sz="0" w:space="0" w:color="auto"/>
      </w:divBdr>
      <w:divsChild>
        <w:div w:id="204603735">
          <w:marLeft w:val="475"/>
          <w:marRight w:val="0"/>
          <w:marTop w:val="96"/>
          <w:marBottom w:val="120"/>
          <w:divBdr>
            <w:top w:val="none" w:sz="0" w:space="0" w:color="auto"/>
            <w:left w:val="none" w:sz="0" w:space="0" w:color="auto"/>
            <w:bottom w:val="none" w:sz="0" w:space="0" w:color="auto"/>
            <w:right w:val="none" w:sz="0" w:space="0" w:color="auto"/>
          </w:divBdr>
        </w:div>
      </w:divsChild>
    </w:div>
    <w:div w:id="1671906319">
      <w:bodyDiv w:val="1"/>
      <w:marLeft w:val="0"/>
      <w:marRight w:val="0"/>
      <w:marTop w:val="0"/>
      <w:marBottom w:val="0"/>
      <w:divBdr>
        <w:top w:val="none" w:sz="0" w:space="0" w:color="auto"/>
        <w:left w:val="none" w:sz="0" w:space="0" w:color="auto"/>
        <w:bottom w:val="none" w:sz="0" w:space="0" w:color="auto"/>
        <w:right w:val="none" w:sz="0" w:space="0" w:color="auto"/>
      </w:divBdr>
    </w:div>
    <w:div w:id="1686859317">
      <w:bodyDiv w:val="1"/>
      <w:marLeft w:val="0"/>
      <w:marRight w:val="0"/>
      <w:marTop w:val="0"/>
      <w:marBottom w:val="0"/>
      <w:divBdr>
        <w:top w:val="none" w:sz="0" w:space="0" w:color="auto"/>
        <w:left w:val="none" w:sz="0" w:space="0" w:color="auto"/>
        <w:bottom w:val="none" w:sz="0" w:space="0" w:color="auto"/>
        <w:right w:val="none" w:sz="0" w:space="0" w:color="auto"/>
      </w:divBdr>
    </w:div>
    <w:div w:id="1689133896">
      <w:bodyDiv w:val="1"/>
      <w:marLeft w:val="0"/>
      <w:marRight w:val="0"/>
      <w:marTop w:val="0"/>
      <w:marBottom w:val="0"/>
      <w:divBdr>
        <w:top w:val="none" w:sz="0" w:space="0" w:color="auto"/>
        <w:left w:val="none" w:sz="0" w:space="0" w:color="auto"/>
        <w:bottom w:val="none" w:sz="0" w:space="0" w:color="auto"/>
        <w:right w:val="none" w:sz="0" w:space="0" w:color="auto"/>
      </w:divBdr>
      <w:divsChild>
        <w:div w:id="881281619">
          <w:marLeft w:val="0"/>
          <w:marRight w:val="0"/>
          <w:marTop w:val="0"/>
          <w:marBottom w:val="0"/>
          <w:divBdr>
            <w:top w:val="none" w:sz="0" w:space="0" w:color="auto"/>
            <w:left w:val="none" w:sz="0" w:space="0" w:color="auto"/>
            <w:bottom w:val="none" w:sz="0" w:space="0" w:color="auto"/>
            <w:right w:val="none" w:sz="0" w:space="0" w:color="auto"/>
          </w:divBdr>
          <w:divsChild>
            <w:div w:id="1560626259">
              <w:marLeft w:val="0"/>
              <w:marRight w:val="0"/>
              <w:marTop w:val="0"/>
              <w:marBottom w:val="0"/>
              <w:divBdr>
                <w:top w:val="none" w:sz="0" w:space="0" w:color="auto"/>
                <w:left w:val="none" w:sz="0" w:space="0" w:color="auto"/>
                <w:bottom w:val="none" w:sz="0" w:space="0" w:color="auto"/>
                <w:right w:val="none" w:sz="0" w:space="0" w:color="auto"/>
              </w:divBdr>
              <w:divsChild>
                <w:div w:id="176757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923942">
      <w:bodyDiv w:val="1"/>
      <w:marLeft w:val="0"/>
      <w:marRight w:val="0"/>
      <w:marTop w:val="0"/>
      <w:marBottom w:val="0"/>
      <w:divBdr>
        <w:top w:val="none" w:sz="0" w:space="0" w:color="auto"/>
        <w:left w:val="none" w:sz="0" w:space="0" w:color="auto"/>
        <w:bottom w:val="none" w:sz="0" w:space="0" w:color="auto"/>
        <w:right w:val="none" w:sz="0" w:space="0" w:color="auto"/>
      </w:divBdr>
      <w:divsChild>
        <w:div w:id="1811707401">
          <w:marLeft w:val="0"/>
          <w:marRight w:val="0"/>
          <w:marTop w:val="0"/>
          <w:marBottom w:val="0"/>
          <w:divBdr>
            <w:top w:val="none" w:sz="0" w:space="0" w:color="auto"/>
            <w:left w:val="none" w:sz="0" w:space="0" w:color="auto"/>
            <w:bottom w:val="none" w:sz="0" w:space="0" w:color="auto"/>
            <w:right w:val="none" w:sz="0" w:space="0" w:color="auto"/>
          </w:divBdr>
        </w:div>
      </w:divsChild>
    </w:div>
    <w:div w:id="1697344368">
      <w:bodyDiv w:val="1"/>
      <w:marLeft w:val="0"/>
      <w:marRight w:val="0"/>
      <w:marTop w:val="0"/>
      <w:marBottom w:val="0"/>
      <w:divBdr>
        <w:top w:val="none" w:sz="0" w:space="0" w:color="auto"/>
        <w:left w:val="none" w:sz="0" w:space="0" w:color="auto"/>
        <w:bottom w:val="none" w:sz="0" w:space="0" w:color="auto"/>
        <w:right w:val="none" w:sz="0" w:space="0" w:color="auto"/>
      </w:divBdr>
    </w:div>
    <w:div w:id="1709598428">
      <w:bodyDiv w:val="1"/>
      <w:marLeft w:val="0"/>
      <w:marRight w:val="0"/>
      <w:marTop w:val="0"/>
      <w:marBottom w:val="0"/>
      <w:divBdr>
        <w:top w:val="none" w:sz="0" w:space="0" w:color="auto"/>
        <w:left w:val="none" w:sz="0" w:space="0" w:color="auto"/>
        <w:bottom w:val="none" w:sz="0" w:space="0" w:color="auto"/>
        <w:right w:val="none" w:sz="0" w:space="0" w:color="auto"/>
      </w:divBdr>
    </w:div>
    <w:div w:id="1724791549">
      <w:bodyDiv w:val="1"/>
      <w:marLeft w:val="0"/>
      <w:marRight w:val="0"/>
      <w:marTop w:val="0"/>
      <w:marBottom w:val="0"/>
      <w:divBdr>
        <w:top w:val="none" w:sz="0" w:space="0" w:color="auto"/>
        <w:left w:val="none" w:sz="0" w:space="0" w:color="auto"/>
        <w:bottom w:val="none" w:sz="0" w:space="0" w:color="auto"/>
        <w:right w:val="none" w:sz="0" w:space="0" w:color="auto"/>
      </w:divBdr>
    </w:div>
    <w:div w:id="1729646992">
      <w:bodyDiv w:val="1"/>
      <w:marLeft w:val="0"/>
      <w:marRight w:val="0"/>
      <w:marTop w:val="0"/>
      <w:marBottom w:val="0"/>
      <w:divBdr>
        <w:top w:val="none" w:sz="0" w:space="0" w:color="auto"/>
        <w:left w:val="none" w:sz="0" w:space="0" w:color="auto"/>
        <w:bottom w:val="none" w:sz="0" w:space="0" w:color="auto"/>
        <w:right w:val="none" w:sz="0" w:space="0" w:color="auto"/>
      </w:divBdr>
    </w:div>
    <w:div w:id="1747723903">
      <w:bodyDiv w:val="1"/>
      <w:marLeft w:val="0"/>
      <w:marRight w:val="0"/>
      <w:marTop w:val="0"/>
      <w:marBottom w:val="0"/>
      <w:divBdr>
        <w:top w:val="none" w:sz="0" w:space="0" w:color="auto"/>
        <w:left w:val="none" w:sz="0" w:space="0" w:color="auto"/>
        <w:bottom w:val="none" w:sz="0" w:space="0" w:color="auto"/>
        <w:right w:val="none" w:sz="0" w:space="0" w:color="auto"/>
      </w:divBdr>
    </w:div>
    <w:div w:id="1754468413">
      <w:bodyDiv w:val="1"/>
      <w:marLeft w:val="0"/>
      <w:marRight w:val="0"/>
      <w:marTop w:val="0"/>
      <w:marBottom w:val="0"/>
      <w:divBdr>
        <w:top w:val="none" w:sz="0" w:space="0" w:color="auto"/>
        <w:left w:val="none" w:sz="0" w:space="0" w:color="auto"/>
        <w:bottom w:val="none" w:sz="0" w:space="0" w:color="auto"/>
        <w:right w:val="none" w:sz="0" w:space="0" w:color="auto"/>
      </w:divBdr>
    </w:div>
    <w:div w:id="1778791050">
      <w:bodyDiv w:val="1"/>
      <w:marLeft w:val="0"/>
      <w:marRight w:val="0"/>
      <w:marTop w:val="0"/>
      <w:marBottom w:val="0"/>
      <w:divBdr>
        <w:top w:val="none" w:sz="0" w:space="0" w:color="auto"/>
        <w:left w:val="none" w:sz="0" w:space="0" w:color="auto"/>
        <w:bottom w:val="none" w:sz="0" w:space="0" w:color="auto"/>
        <w:right w:val="none" w:sz="0" w:space="0" w:color="auto"/>
      </w:divBdr>
      <w:divsChild>
        <w:div w:id="878707688">
          <w:marLeft w:val="0"/>
          <w:marRight w:val="0"/>
          <w:marTop w:val="0"/>
          <w:marBottom w:val="0"/>
          <w:divBdr>
            <w:top w:val="none" w:sz="0" w:space="0" w:color="auto"/>
            <w:left w:val="none" w:sz="0" w:space="0" w:color="auto"/>
            <w:bottom w:val="none" w:sz="0" w:space="0" w:color="auto"/>
            <w:right w:val="none" w:sz="0" w:space="0" w:color="auto"/>
          </w:divBdr>
        </w:div>
      </w:divsChild>
    </w:div>
    <w:div w:id="1781340379">
      <w:bodyDiv w:val="1"/>
      <w:marLeft w:val="0"/>
      <w:marRight w:val="0"/>
      <w:marTop w:val="0"/>
      <w:marBottom w:val="0"/>
      <w:divBdr>
        <w:top w:val="none" w:sz="0" w:space="0" w:color="auto"/>
        <w:left w:val="none" w:sz="0" w:space="0" w:color="auto"/>
        <w:bottom w:val="none" w:sz="0" w:space="0" w:color="auto"/>
        <w:right w:val="none" w:sz="0" w:space="0" w:color="auto"/>
      </w:divBdr>
    </w:div>
    <w:div w:id="1788305013">
      <w:bodyDiv w:val="1"/>
      <w:marLeft w:val="0"/>
      <w:marRight w:val="0"/>
      <w:marTop w:val="0"/>
      <w:marBottom w:val="0"/>
      <w:divBdr>
        <w:top w:val="none" w:sz="0" w:space="0" w:color="auto"/>
        <w:left w:val="none" w:sz="0" w:space="0" w:color="auto"/>
        <w:bottom w:val="none" w:sz="0" w:space="0" w:color="auto"/>
        <w:right w:val="none" w:sz="0" w:space="0" w:color="auto"/>
      </w:divBdr>
    </w:div>
    <w:div w:id="1826045581">
      <w:bodyDiv w:val="1"/>
      <w:marLeft w:val="0"/>
      <w:marRight w:val="0"/>
      <w:marTop w:val="0"/>
      <w:marBottom w:val="0"/>
      <w:divBdr>
        <w:top w:val="none" w:sz="0" w:space="0" w:color="auto"/>
        <w:left w:val="none" w:sz="0" w:space="0" w:color="auto"/>
        <w:bottom w:val="none" w:sz="0" w:space="0" w:color="auto"/>
        <w:right w:val="none" w:sz="0" w:space="0" w:color="auto"/>
      </w:divBdr>
    </w:div>
    <w:div w:id="1832257532">
      <w:bodyDiv w:val="1"/>
      <w:marLeft w:val="0"/>
      <w:marRight w:val="0"/>
      <w:marTop w:val="0"/>
      <w:marBottom w:val="0"/>
      <w:divBdr>
        <w:top w:val="none" w:sz="0" w:space="0" w:color="auto"/>
        <w:left w:val="none" w:sz="0" w:space="0" w:color="auto"/>
        <w:bottom w:val="none" w:sz="0" w:space="0" w:color="auto"/>
        <w:right w:val="none" w:sz="0" w:space="0" w:color="auto"/>
      </w:divBdr>
    </w:div>
    <w:div w:id="1834485991">
      <w:bodyDiv w:val="1"/>
      <w:marLeft w:val="0"/>
      <w:marRight w:val="0"/>
      <w:marTop w:val="0"/>
      <w:marBottom w:val="0"/>
      <w:divBdr>
        <w:top w:val="none" w:sz="0" w:space="0" w:color="auto"/>
        <w:left w:val="none" w:sz="0" w:space="0" w:color="auto"/>
        <w:bottom w:val="none" w:sz="0" w:space="0" w:color="auto"/>
        <w:right w:val="none" w:sz="0" w:space="0" w:color="auto"/>
      </w:divBdr>
    </w:div>
    <w:div w:id="1842501247">
      <w:bodyDiv w:val="1"/>
      <w:marLeft w:val="0"/>
      <w:marRight w:val="0"/>
      <w:marTop w:val="0"/>
      <w:marBottom w:val="0"/>
      <w:divBdr>
        <w:top w:val="none" w:sz="0" w:space="0" w:color="auto"/>
        <w:left w:val="none" w:sz="0" w:space="0" w:color="auto"/>
        <w:bottom w:val="none" w:sz="0" w:space="0" w:color="auto"/>
        <w:right w:val="none" w:sz="0" w:space="0" w:color="auto"/>
      </w:divBdr>
    </w:div>
    <w:div w:id="1842697521">
      <w:bodyDiv w:val="1"/>
      <w:marLeft w:val="0"/>
      <w:marRight w:val="0"/>
      <w:marTop w:val="0"/>
      <w:marBottom w:val="0"/>
      <w:divBdr>
        <w:top w:val="none" w:sz="0" w:space="0" w:color="auto"/>
        <w:left w:val="none" w:sz="0" w:space="0" w:color="auto"/>
        <w:bottom w:val="none" w:sz="0" w:space="0" w:color="auto"/>
        <w:right w:val="none" w:sz="0" w:space="0" w:color="auto"/>
      </w:divBdr>
    </w:div>
    <w:div w:id="1844928544">
      <w:bodyDiv w:val="1"/>
      <w:marLeft w:val="0"/>
      <w:marRight w:val="0"/>
      <w:marTop w:val="0"/>
      <w:marBottom w:val="0"/>
      <w:divBdr>
        <w:top w:val="none" w:sz="0" w:space="0" w:color="auto"/>
        <w:left w:val="none" w:sz="0" w:space="0" w:color="auto"/>
        <w:bottom w:val="none" w:sz="0" w:space="0" w:color="auto"/>
        <w:right w:val="none" w:sz="0" w:space="0" w:color="auto"/>
      </w:divBdr>
    </w:div>
    <w:div w:id="1848787218">
      <w:bodyDiv w:val="1"/>
      <w:marLeft w:val="0"/>
      <w:marRight w:val="0"/>
      <w:marTop w:val="0"/>
      <w:marBottom w:val="0"/>
      <w:divBdr>
        <w:top w:val="none" w:sz="0" w:space="0" w:color="auto"/>
        <w:left w:val="none" w:sz="0" w:space="0" w:color="auto"/>
        <w:bottom w:val="none" w:sz="0" w:space="0" w:color="auto"/>
        <w:right w:val="none" w:sz="0" w:space="0" w:color="auto"/>
      </w:divBdr>
    </w:div>
    <w:div w:id="1849521842">
      <w:bodyDiv w:val="1"/>
      <w:marLeft w:val="0"/>
      <w:marRight w:val="0"/>
      <w:marTop w:val="0"/>
      <w:marBottom w:val="0"/>
      <w:divBdr>
        <w:top w:val="none" w:sz="0" w:space="0" w:color="auto"/>
        <w:left w:val="none" w:sz="0" w:space="0" w:color="auto"/>
        <w:bottom w:val="none" w:sz="0" w:space="0" w:color="auto"/>
        <w:right w:val="none" w:sz="0" w:space="0" w:color="auto"/>
      </w:divBdr>
      <w:divsChild>
        <w:div w:id="2090226373">
          <w:marLeft w:val="0"/>
          <w:marRight w:val="0"/>
          <w:marTop w:val="0"/>
          <w:marBottom w:val="0"/>
          <w:divBdr>
            <w:top w:val="none" w:sz="0" w:space="0" w:color="auto"/>
            <w:left w:val="none" w:sz="0" w:space="0" w:color="auto"/>
            <w:bottom w:val="none" w:sz="0" w:space="0" w:color="auto"/>
            <w:right w:val="none" w:sz="0" w:space="0" w:color="auto"/>
          </w:divBdr>
          <w:divsChild>
            <w:div w:id="1548756648">
              <w:marLeft w:val="0"/>
              <w:marRight w:val="0"/>
              <w:marTop w:val="0"/>
              <w:marBottom w:val="0"/>
              <w:divBdr>
                <w:top w:val="none" w:sz="0" w:space="0" w:color="auto"/>
                <w:left w:val="none" w:sz="0" w:space="0" w:color="auto"/>
                <w:bottom w:val="none" w:sz="0" w:space="0" w:color="auto"/>
                <w:right w:val="none" w:sz="0" w:space="0" w:color="auto"/>
              </w:divBdr>
              <w:divsChild>
                <w:div w:id="5855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337430">
      <w:bodyDiv w:val="1"/>
      <w:marLeft w:val="0"/>
      <w:marRight w:val="0"/>
      <w:marTop w:val="0"/>
      <w:marBottom w:val="0"/>
      <w:divBdr>
        <w:top w:val="none" w:sz="0" w:space="0" w:color="auto"/>
        <w:left w:val="none" w:sz="0" w:space="0" w:color="auto"/>
        <w:bottom w:val="none" w:sz="0" w:space="0" w:color="auto"/>
        <w:right w:val="none" w:sz="0" w:space="0" w:color="auto"/>
      </w:divBdr>
    </w:div>
    <w:div w:id="1862158847">
      <w:bodyDiv w:val="1"/>
      <w:marLeft w:val="0"/>
      <w:marRight w:val="0"/>
      <w:marTop w:val="0"/>
      <w:marBottom w:val="0"/>
      <w:divBdr>
        <w:top w:val="none" w:sz="0" w:space="0" w:color="auto"/>
        <w:left w:val="none" w:sz="0" w:space="0" w:color="auto"/>
        <w:bottom w:val="none" w:sz="0" w:space="0" w:color="auto"/>
        <w:right w:val="none" w:sz="0" w:space="0" w:color="auto"/>
      </w:divBdr>
    </w:div>
    <w:div w:id="1864516867">
      <w:bodyDiv w:val="1"/>
      <w:marLeft w:val="0"/>
      <w:marRight w:val="0"/>
      <w:marTop w:val="0"/>
      <w:marBottom w:val="0"/>
      <w:divBdr>
        <w:top w:val="none" w:sz="0" w:space="0" w:color="auto"/>
        <w:left w:val="none" w:sz="0" w:space="0" w:color="auto"/>
        <w:bottom w:val="none" w:sz="0" w:space="0" w:color="auto"/>
        <w:right w:val="none" w:sz="0" w:space="0" w:color="auto"/>
      </w:divBdr>
      <w:divsChild>
        <w:div w:id="1987124732">
          <w:marLeft w:val="0"/>
          <w:marRight w:val="0"/>
          <w:marTop w:val="0"/>
          <w:marBottom w:val="0"/>
          <w:divBdr>
            <w:top w:val="none" w:sz="0" w:space="0" w:color="auto"/>
            <w:left w:val="none" w:sz="0" w:space="0" w:color="auto"/>
            <w:bottom w:val="none" w:sz="0" w:space="0" w:color="auto"/>
            <w:right w:val="none" w:sz="0" w:space="0" w:color="auto"/>
          </w:divBdr>
        </w:div>
        <w:div w:id="1387945581">
          <w:marLeft w:val="0"/>
          <w:marRight w:val="0"/>
          <w:marTop w:val="0"/>
          <w:marBottom w:val="0"/>
          <w:divBdr>
            <w:top w:val="none" w:sz="0" w:space="0" w:color="auto"/>
            <w:left w:val="none" w:sz="0" w:space="0" w:color="auto"/>
            <w:bottom w:val="none" w:sz="0" w:space="0" w:color="auto"/>
            <w:right w:val="none" w:sz="0" w:space="0" w:color="auto"/>
          </w:divBdr>
        </w:div>
        <w:div w:id="666247445">
          <w:marLeft w:val="0"/>
          <w:marRight w:val="0"/>
          <w:marTop w:val="0"/>
          <w:marBottom w:val="0"/>
          <w:divBdr>
            <w:top w:val="none" w:sz="0" w:space="0" w:color="auto"/>
            <w:left w:val="none" w:sz="0" w:space="0" w:color="auto"/>
            <w:bottom w:val="none" w:sz="0" w:space="0" w:color="auto"/>
            <w:right w:val="none" w:sz="0" w:space="0" w:color="auto"/>
          </w:divBdr>
        </w:div>
        <w:div w:id="567813863">
          <w:marLeft w:val="0"/>
          <w:marRight w:val="0"/>
          <w:marTop w:val="0"/>
          <w:marBottom w:val="0"/>
          <w:divBdr>
            <w:top w:val="none" w:sz="0" w:space="0" w:color="auto"/>
            <w:left w:val="none" w:sz="0" w:space="0" w:color="auto"/>
            <w:bottom w:val="none" w:sz="0" w:space="0" w:color="auto"/>
            <w:right w:val="none" w:sz="0" w:space="0" w:color="auto"/>
          </w:divBdr>
        </w:div>
      </w:divsChild>
    </w:div>
    <w:div w:id="1879967483">
      <w:bodyDiv w:val="1"/>
      <w:marLeft w:val="0"/>
      <w:marRight w:val="0"/>
      <w:marTop w:val="0"/>
      <w:marBottom w:val="0"/>
      <w:divBdr>
        <w:top w:val="none" w:sz="0" w:space="0" w:color="auto"/>
        <w:left w:val="none" w:sz="0" w:space="0" w:color="auto"/>
        <w:bottom w:val="none" w:sz="0" w:space="0" w:color="auto"/>
        <w:right w:val="none" w:sz="0" w:space="0" w:color="auto"/>
      </w:divBdr>
      <w:divsChild>
        <w:div w:id="227881140">
          <w:marLeft w:val="0"/>
          <w:marRight w:val="0"/>
          <w:marTop w:val="0"/>
          <w:marBottom w:val="0"/>
          <w:divBdr>
            <w:top w:val="none" w:sz="0" w:space="0" w:color="auto"/>
            <w:left w:val="none" w:sz="0" w:space="0" w:color="auto"/>
            <w:bottom w:val="none" w:sz="0" w:space="0" w:color="auto"/>
            <w:right w:val="none" w:sz="0" w:space="0" w:color="auto"/>
          </w:divBdr>
          <w:divsChild>
            <w:div w:id="242833621">
              <w:marLeft w:val="0"/>
              <w:marRight w:val="0"/>
              <w:marTop w:val="0"/>
              <w:marBottom w:val="0"/>
              <w:divBdr>
                <w:top w:val="none" w:sz="0" w:space="0" w:color="auto"/>
                <w:left w:val="none" w:sz="0" w:space="0" w:color="auto"/>
                <w:bottom w:val="none" w:sz="0" w:space="0" w:color="auto"/>
                <w:right w:val="none" w:sz="0" w:space="0" w:color="auto"/>
              </w:divBdr>
              <w:divsChild>
                <w:div w:id="10724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356107">
      <w:bodyDiv w:val="1"/>
      <w:marLeft w:val="0"/>
      <w:marRight w:val="0"/>
      <w:marTop w:val="0"/>
      <w:marBottom w:val="0"/>
      <w:divBdr>
        <w:top w:val="none" w:sz="0" w:space="0" w:color="auto"/>
        <w:left w:val="none" w:sz="0" w:space="0" w:color="auto"/>
        <w:bottom w:val="none" w:sz="0" w:space="0" w:color="auto"/>
        <w:right w:val="none" w:sz="0" w:space="0" w:color="auto"/>
      </w:divBdr>
    </w:div>
    <w:div w:id="1885096831">
      <w:bodyDiv w:val="1"/>
      <w:marLeft w:val="0"/>
      <w:marRight w:val="0"/>
      <w:marTop w:val="0"/>
      <w:marBottom w:val="0"/>
      <w:divBdr>
        <w:top w:val="none" w:sz="0" w:space="0" w:color="auto"/>
        <w:left w:val="none" w:sz="0" w:space="0" w:color="auto"/>
        <w:bottom w:val="none" w:sz="0" w:space="0" w:color="auto"/>
        <w:right w:val="none" w:sz="0" w:space="0" w:color="auto"/>
      </w:divBdr>
    </w:div>
    <w:div w:id="1891501387">
      <w:bodyDiv w:val="1"/>
      <w:marLeft w:val="0"/>
      <w:marRight w:val="0"/>
      <w:marTop w:val="0"/>
      <w:marBottom w:val="0"/>
      <w:divBdr>
        <w:top w:val="none" w:sz="0" w:space="0" w:color="auto"/>
        <w:left w:val="none" w:sz="0" w:space="0" w:color="auto"/>
        <w:bottom w:val="none" w:sz="0" w:space="0" w:color="auto"/>
        <w:right w:val="none" w:sz="0" w:space="0" w:color="auto"/>
      </w:divBdr>
      <w:divsChild>
        <w:div w:id="411319483">
          <w:marLeft w:val="0"/>
          <w:marRight w:val="0"/>
          <w:marTop w:val="0"/>
          <w:marBottom w:val="0"/>
          <w:divBdr>
            <w:top w:val="none" w:sz="0" w:space="0" w:color="auto"/>
            <w:left w:val="none" w:sz="0" w:space="0" w:color="auto"/>
            <w:bottom w:val="none" w:sz="0" w:space="0" w:color="auto"/>
            <w:right w:val="none" w:sz="0" w:space="0" w:color="auto"/>
          </w:divBdr>
          <w:divsChild>
            <w:div w:id="1742680401">
              <w:marLeft w:val="0"/>
              <w:marRight w:val="0"/>
              <w:marTop w:val="0"/>
              <w:marBottom w:val="0"/>
              <w:divBdr>
                <w:top w:val="none" w:sz="0" w:space="0" w:color="auto"/>
                <w:left w:val="none" w:sz="0" w:space="0" w:color="auto"/>
                <w:bottom w:val="none" w:sz="0" w:space="0" w:color="auto"/>
                <w:right w:val="none" w:sz="0" w:space="0" w:color="auto"/>
              </w:divBdr>
              <w:divsChild>
                <w:div w:id="1391225603">
                  <w:marLeft w:val="0"/>
                  <w:marRight w:val="0"/>
                  <w:marTop w:val="0"/>
                  <w:marBottom w:val="0"/>
                  <w:divBdr>
                    <w:top w:val="none" w:sz="0" w:space="0" w:color="auto"/>
                    <w:left w:val="none" w:sz="0" w:space="0" w:color="auto"/>
                    <w:bottom w:val="none" w:sz="0" w:space="0" w:color="auto"/>
                    <w:right w:val="none" w:sz="0" w:space="0" w:color="auto"/>
                  </w:divBdr>
                  <w:divsChild>
                    <w:div w:id="196800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929400">
      <w:bodyDiv w:val="1"/>
      <w:marLeft w:val="0"/>
      <w:marRight w:val="0"/>
      <w:marTop w:val="0"/>
      <w:marBottom w:val="0"/>
      <w:divBdr>
        <w:top w:val="none" w:sz="0" w:space="0" w:color="auto"/>
        <w:left w:val="none" w:sz="0" w:space="0" w:color="auto"/>
        <w:bottom w:val="none" w:sz="0" w:space="0" w:color="auto"/>
        <w:right w:val="none" w:sz="0" w:space="0" w:color="auto"/>
      </w:divBdr>
    </w:div>
    <w:div w:id="1906330582">
      <w:bodyDiv w:val="1"/>
      <w:marLeft w:val="0"/>
      <w:marRight w:val="0"/>
      <w:marTop w:val="0"/>
      <w:marBottom w:val="0"/>
      <w:divBdr>
        <w:top w:val="none" w:sz="0" w:space="0" w:color="auto"/>
        <w:left w:val="none" w:sz="0" w:space="0" w:color="auto"/>
        <w:bottom w:val="none" w:sz="0" w:space="0" w:color="auto"/>
        <w:right w:val="none" w:sz="0" w:space="0" w:color="auto"/>
      </w:divBdr>
    </w:div>
    <w:div w:id="1923559031">
      <w:bodyDiv w:val="1"/>
      <w:marLeft w:val="0"/>
      <w:marRight w:val="0"/>
      <w:marTop w:val="0"/>
      <w:marBottom w:val="0"/>
      <w:divBdr>
        <w:top w:val="none" w:sz="0" w:space="0" w:color="auto"/>
        <w:left w:val="none" w:sz="0" w:space="0" w:color="auto"/>
        <w:bottom w:val="none" w:sz="0" w:space="0" w:color="auto"/>
        <w:right w:val="none" w:sz="0" w:space="0" w:color="auto"/>
      </w:divBdr>
    </w:div>
    <w:div w:id="1925257996">
      <w:bodyDiv w:val="1"/>
      <w:marLeft w:val="0"/>
      <w:marRight w:val="0"/>
      <w:marTop w:val="0"/>
      <w:marBottom w:val="0"/>
      <w:divBdr>
        <w:top w:val="none" w:sz="0" w:space="0" w:color="auto"/>
        <w:left w:val="none" w:sz="0" w:space="0" w:color="auto"/>
        <w:bottom w:val="none" w:sz="0" w:space="0" w:color="auto"/>
        <w:right w:val="none" w:sz="0" w:space="0" w:color="auto"/>
      </w:divBdr>
    </w:div>
    <w:div w:id="1934585641">
      <w:bodyDiv w:val="1"/>
      <w:marLeft w:val="0"/>
      <w:marRight w:val="0"/>
      <w:marTop w:val="0"/>
      <w:marBottom w:val="0"/>
      <w:divBdr>
        <w:top w:val="none" w:sz="0" w:space="0" w:color="auto"/>
        <w:left w:val="none" w:sz="0" w:space="0" w:color="auto"/>
        <w:bottom w:val="none" w:sz="0" w:space="0" w:color="auto"/>
        <w:right w:val="none" w:sz="0" w:space="0" w:color="auto"/>
      </w:divBdr>
    </w:div>
    <w:div w:id="1935547233">
      <w:bodyDiv w:val="1"/>
      <w:marLeft w:val="0"/>
      <w:marRight w:val="0"/>
      <w:marTop w:val="0"/>
      <w:marBottom w:val="0"/>
      <w:divBdr>
        <w:top w:val="none" w:sz="0" w:space="0" w:color="auto"/>
        <w:left w:val="none" w:sz="0" w:space="0" w:color="auto"/>
        <w:bottom w:val="none" w:sz="0" w:space="0" w:color="auto"/>
        <w:right w:val="none" w:sz="0" w:space="0" w:color="auto"/>
      </w:divBdr>
      <w:divsChild>
        <w:div w:id="521474155">
          <w:marLeft w:val="0"/>
          <w:marRight w:val="0"/>
          <w:marTop w:val="0"/>
          <w:marBottom w:val="0"/>
          <w:divBdr>
            <w:top w:val="none" w:sz="0" w:space="0" w:color="auto"/>
            <w:left w:val="none" w:sz="0" w:space="0" w:color="auto"/>
            <w:bottom w:val="none" w:sz="0" w:space="0" w:color="auto"/>
            <w:right w:val="none" w:sz="0" w:space="0" w:color="auto"/>
          </w:divBdr>
        </w:div>
      </w:divsChild>
    </w:div>
    <w:div w:id="1942298383">
      <w:bodyDiv w:val="1"/>
      <w:marLeft w:val="0"/>
      <w:marRight w:val="0"/>
      <w:marTop w:val="0"/>
      <w:marBottom w:val="0"/>
      <w:divBdr>
        <w:top w:val="none" w:sz="0" w:space="0" w:color="auto"/>
        <w:left w:val="none" w:sz="0" w:space="0" w:color="auto"/>
        <w:bottom w:val="none" w:sz="0" w:space="0" w:color="auto"/>
        <w:right w:val="none" w:sz="0" w:space="0" w:color="auto"/>
      </w:divBdr>
    </w:div>
    <w:div w:id="1945722895">
      <w:bodyDiv w:val="1"/>
      <w:marLeft w:val="0"/>
      <w:marRight w:val="0"/>
      <w:marTop w:val="0"/>
      <w:marBottom w:val="0"/>
      <w:divBdr>
        <w:top w:val="none" w:sz="0" w:space="0" w:color="auto"/>
        <w:left w:val="none" w:sz="0" w:space="0" w:color="auto"/>
        <w:bottom w:val="none" w:sz="0" w:space="0" w:color="auto"/>
        <w:right w:val="none" w:sz="0" w:space="0" w:color="auto"/>
      </w:divBdr>
    </w:div>
    <w:div w:id="1964343229">
      <w:bodyDiv w:val="1"/>
      <w:marLeft w:val="0"/>
      <w:marRight w:val="0"/>
      <w:marTop w:val="0"/>
      <w:marBottom w:val="0"/>
      <w:divBdr>
        <w:top w:val="none" w:sz="0" w:space="0" w:color="auto"/>
        <w:left w:val="none" w:sz="0" w:space="0" w:color="auto"/>
        <w:bottom w:val="none" w:sz="0" w:space="0" w:color="auto"/>
        <w:right w:val="none" w:sz="0" w:space="0" w:color="auto"/>
      </w:divBdr>
    </w:div>
    <w:div w:id="1968732594">
      <w:bodyDiv w:val="1"/>
      <w:marLeft w:val="0"/>
      <w:marRight w:val="0"/>
      <w:marTop w:val="0"/>
      <w:marBottom w:val="0"/>
      <w:divBdr>
        <w:top w:val="none" w:sz="0" w:space="0" w:color="auto"/>
        <w:left w:val="none" w:sz="0" w:space="0" w:color="auto"/>
        <w:bottom w:val="none" w:sz="0" w:space="0" w:color="auto"/>
        <w:right w:val="none" w:sz="0" w:space="0" w:color="auto"/>
      </w:divBdr>
      <w:divsChild>
        <w:div w:id="1579363050">
          <w:marLeft w:val="0"/>
          <w:marRight w:val="0"/>
          <w:marTop w:val="0"/>
          <w:marBottom w:val="0"/>
          <w:divBdr>
            <w:top w:val="none" w:sz="0" w:space="0" w:color="auto"/>
            <w:left w:val="none" w:sz="0" w:space="0" w:color="auto"/>
            <w:bottom w:val="none" w:sz="0" w:space="0" w:color="auto"/>
            <w:right w:val="none" w:sz="0" w:space="0" w:color="auto"/>
          </w:divBdr>
        </w:div>
      </w:divsChild>
    </w:div>
    <w:div w:id="2007778316">
      <w:bodyDiv w:val="1"/>
      <w:marLeft w:val="0"/>
      <w:marRight w:val="0"/>
      <w:marTop w:val="0"/>
      <w:marBottom w:val="0"/>
      <w:divBdr>
        <w:top w:val="none" w:sz="0" w:space="0" w:color="auto"/>
        <w:left w:val="none" w:sz="0" w:space="0" w:color="auto"/>
        <w:bottom w:val="none" w:sz="0" w:space="0" w:color="auto"/>
        <w:right w:val="none" w:sz="0" w:space="0" w:color="auto"/>
      </w:divBdr>
    </w:div>
    <w:div w:id="2034646321">
      <w:bodyDiv w:val="1"/>
      <w:marLeft w:val="0"/>
      <w:marRight w:val="0"/>
      <w:marTop w:val="0"/>
      <w:marBottom w:val="0"/>
      <w:divBdr>
        <w:top w:val="none" w:sz="0" w:space="0" w:color="auto"/>
        <w:left w:val="none" w:sz="0" w:space="0" w:color="auto"/>
        <w:bottom w:val="none" w:sz="0" w:space="0" w:color="auto"/>
        <w:right w:val="none" w:sz="0" w:space="0" w:color="auto"/>
      </w:divBdr>
    </w:div>
    <w:div w:id="2036491890">
      <w:bodyDiv w:val="1"/>
      <w:marLeft w:val="0"/>
      <w:marRight w:val="0"/>
      <w:marTop w:val="0"/>
      <w:marBottom w:val="0"/>
      <w:divBdr>
        <w:top w:val="none" w:sz="0" w:space="0" w:color="auto"/>
        <w:left w:val="none" w:sz="0" w:space="0" w:color="auto"/>
        <w:bottom w:val="none" w:sz="0" w:space="0" w:color="auto"/>
        <w:right w:val="none" w:sz="0" w:space="0" w:color="auto"/>
      </w:divBdr>
    </w:div>
    <w:div w:id="2041318477">
      <w:bodyDiv w:val="1"/>
      <w:marLeft w:val="0"/>
      <w:marRight w:val="0"/>
      <w:marTop w:val="0"/>
      <w:marBottom w:val="0"/>
      <w:divBdr>
        <w:top w:val="none" w:sz="0" w:space="0" w:color="auto"/>
        <w:left w:val="none" w:sz="0" w:space="0" w:color="auto"/>
        <w:bottom w:val="none" w:sz="0" w:space="0" w:color="auto"/>
        <w:right w:val="none" w:sz="0" w:space="0" w:color="auto"/>
      </w:divBdr>
      <w:divsChild>
        <w:div w:id="1525047702">
          <w:marLeft w:val="0"/>
          <w:marRight w:val="0"/>
          <w:marTop w:val="0"/>
          <w:marBottom w:val="0"/>
          <w:divBdr>
            <w:top w:val="none" w:sz="0" w:space="0" w:color="auto"/>
            <w:left w:val="none" w:sz="0" w:space="0" w:color="auto"/>
            <w:bottom w:val="none" w:sz="0" w:space="0" w:color="auto"/>
            <w:right w:val="none" w:sz="0" w:space="0" w:color="auto"/>
          </w:divBdr>
          <w:divsChild>
            <w:div w:id="1685479193">
              <w:marLeft w:val="0"/>
              <w:marRight w:val="0"/>
              <w:marTop w:val="0"/>
              <w:marBottom w:val="0"/>
              <w:divBdr>
                <w:top w:val="none" w:sz="0" w:space="0" w:color="auto"/>
                <w:left w:val="none" w:sz="0" w:space="0" w:color="auto"/>
                <w:bottom w:val="none" w:sz="0" w:space="0" w:color="auto"/>
                <w:right w:val="none" w:sz="0" w:space="0" w:color="auto"/>
              </w:divBdr>
            </w:div>
          </w:divsChild>
        </w:div>
        <w:div w:id="1877891875">
          <w:marLeft w:val="0"/>
          <w:marRight w:val="0"/>
          <w:marTop w:val="0"/>
          <w:marBottom w:val="0"/>
          <w:divBdr>
            <w:top w:val="none" w:sz="0" w:space="0" w:color="auto"/>
            <w:left w:val="none" w:sz="0" w:space="0" w:color="auto"/>
            <w:bottom w:val="none" w:sz="0" w:space="0" w:color="auto"/>
            <w:right w:val="none" w:sz="0" w:space="0" w:color="auto"/>
          </w:divBdr>
          <w:divsChild>
            <w:div w:id="2091585423">
              <w:marLeft w:val="0"/>
              <w:marRight w:val="0"/>
              <w:marTop w:val="0"/>
              <w:marBottom w:val="0"/>
              <w:divBdr>
                <w:top w:val="none" w:sz="0" w:space="0" w:color="auto"/>
                <w:left w:val="none" w:sz="0" w:space="0" w:color="auto"/>
                <w:bottom w:val="none" w:sz="0" w:space="0" w:color="auto"/>
                <w:right w:val="none" w:sz="0" w:space="0" w:color="auto"/>
              </w:divBdr>
              <w:divsChild>
                <w:div w:id="151568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246708">
      <w:bodyDiv w:val="1"/>
      <w:marLeft w:val="0"/>
      <w:marRight w:val="0"/>
      <w:marTop w:val="0"/>
      <w:marBottom w:val="0"/>
      <w:divBdr>
        <w:top w:val="none" w:sz="0" w:space="0" w:color="auto"/>
        <w:left w:val="none" w:sz="0" w:space="0" w:color="auto"/>
        <w:bottom w:val="none" w:sz="0" w:space="0" w:color="auto"/>
        <w:right w:val="none" w:sz="0" w:space="0" w:color="auto"/>
      </w:divBdr>
    </w:div>
    <w:div w:id="2048984628">
      <w:bodyDiv w:val="1"/>
      <w:marLeft w:val="0"/>
      <w:marRight w:val="0"/>
      <w:marTop w:val="0"/>
      <w:marBottom w:val="0"/>
      <w:divBdr>
        <w:top w:val="none" w:sz="0" w:space="0" w:color="auto"/>
        <w:left w:val="none" w:sz="0" w:space="0" w:color="auto"/>
        <w:bottom w:val="none" w:sz="0" w:space="0" w:color="auto"/>
        <w:right w:val="none" w:sz="0" w:space="0" w:color="auto"/>
      </w:divBdr>
    </w:div>
    <w:div w:id="2060856004">
      <w:bodyDiv w:val="1"/>
      <w:marLeft w:val="0"/>
      <w:marRight w:val="0"/>
      <w:marTop w:val="0"/>
      <w:marBottom w:val="0"/>
      <w:divBdr>
        <w:top w:val="none" w:sz="0" w:space="0" w:color="auto"/>
        <w:left w:val="none" w:sz="0" w:space="0" w:color="auto"/>
        <w:bottom w:val="none" w:sz="0" w:space="0" w:color="auto"/>
        <w:right w:val="none" w:sz="0" w:space="0" w:color="auto"/>
      </w:divBdr>
    </w:div>
    <w:div w:id="2066096424">
      <w:bodyDiv w:val="1"/>
      <w:marLeft w:val="0"/>
      <w:marRight w:val="0"/>
      <w:marTop w:val="0"/>
      <w:marBottom w:val="0"/>
      <w:divBdr>
        <w:top w:val="none" w:sz="0" w:space="0" w:color="auto"/>
        <w:left w:val="none" w:sz="0" w:space="0" w:color="auto"/>
        <w:bottom w:val="none" w:sz="0" w:space="0" w:color="auto"/>
        <w:right w:val="none" w:sz="0" w:space="0" w:color="auto"/>
      </w:divBdr>
    </w:div>
    <w:div w:id="2080208742">
      <w:bodyDiv w:val="1"/>
      <w:marLeft w:val="0"/>
      <w:marRight w:val="0"/>
      <w:marTop w:val="0"/>
      <w:marBottom w:val="0"/>
      <w:divBdr>
        <w:top w:val="none" w:sz="0" w:space="0" w:color="auto"/>
        <w:left w:val="none" w:sz="0" w:space="0" w:color="auto"/>
        <w:bottom w:val="none" w:sz="0" w:space="0" w:color="auto"/>
        <w:right w:val="none" w:sz="0" w:space="0" w:color="auto"/>
      </w:divBdr>
    </w:div>
    <w:div w:id="2080713309">
      <w:bodyDiv w:val="1"/>
      <w:marLeft w:val="0"/>
      <w:marRight w:val="0"/>
      <w:marTop w:val="0"/>
      <w:marBottom w:val="0"/>
      <w:divBdr>
        <w:top w:val="none" w:sz="0" w:space="0" w:color="auto"/>
        <w:left w:val="none" w:sz="0" w:space="0" w:color="auto"/>
        <w:bottom w:val="none" w:sz="0" w:space="0" w:color="auto"/>
        <w:right w:val="none" w:sz="0" w:space="0" w:color="auto"/>
      </w:divBdr>
    </w:div>
    <w:div w:id="2081706546">
      <w:bodyDiv w:val="1"/>
      <w:marLeft w:val="0"/>
      <w:marRight w:val="0"/>
      <w:marTop w:val="0"/>
      <w:marBottom w:val="0"/>
      <w:divBdr>
        <w:top w:val="none" w:sz="0" w:space="0" w:color="auto"/>
        <w:left w:val="none" w:sz="0" w:space="0" w:color="auto"/>
        <w:bottom w:val="none" w:sz="0" w:space="0" w:color="auto"/>
        <w:right w:val="none" w:sz="0" w:space="0" w:color="auto"/>
      </w:divBdr>
    </w:div>
    <w:div w:id="2087217313">
      <w:bodyDiv w:val="1"/>
      <w:marLeft w:val="0"/>
      <w:marRight w:val="0"/>
      <w:marTop w:val="0"/>
      <w:marBottom w:val="0"/>
      <w:divBdr>
        <w:top w:val="none" w:sz="0" w:space="0" w:color="auto"/>
        <w:left w:val="none" w:sz="0" w:space="0" w:color="auto"/>
        <w:bottom w:val="none" w:sz="0" w:space="0" w:color="auto"/>
        <w:right w:val="none" w:sz="0" w:space="0" w:color="auto"/>
      </w:divBdr>
    </w:div>
    <w:div w:id="2096435037">
      <w:bodyDiv w:val="1"/>
      <w:marLeft w:val="0"/>
      <w:marRight w:val="0"/>
      <w:marTop w:val="0"/>
      <w:marBottom w:val="0"/>
      <w:divBdr>
        <w:top w:val="none" w:sz="0" w:space="0" w:color="auto"/>
        <w:left w:val="none" w:sz="0" w:space="0" w:color="auto"/>
        <w:bottom w:val="none" w:sz="0" w:space="0" w:color="auto"/>
        <w:right w:val="none" w:sz="0" w:space="0" w:color="auto"/>
      </w:divBdr>
    </w:div>
    <w:div w:id="2134059963">
      <w:bodyDiv w:val="1"/>
      <w:marLeft w:val="0"/>
      <w:marRight w:val="0"/>
      <w:marTop w:val="0"/>
      <w:marBottom w:val="0"/>
      <w:divBdr>
        <w:top w:val="none" w:sz="0" w:space="0" w:color="auto"/>
        <w:left w:val="none" w:sz="0" w:space="0" w:color="auto"/>
        <w:bottom w:val="none" w:sz="0" w:space="0" w:color="auto"/>
        <w:right w:val="none" w:sz="0" w:space="0" w:color="auto"/>
      </w:divBdr>
    </w:div>
    <w:div w:id="2140761321">
      <w:bodyDiv w:val="1"/>
      <w:marLeft w:val="0"/>
      <w:marRight w:val="0"/>
      <w:marTop w:val="0"/>
      <w:marBottom w:val="0"/>
      <w:divBdr>
        <w:top w:val="none" w:sz="0" w:space="0" w:color="auto"/>
        <w:left w:val="none" w:sz="0" w:space="0" w:color="auto"/>
        <w:bottom w:val="none" w:sz="0" w:space="0" w:color="auto"/>
        <w:right w:val="none" w:sz="0" w:space="0" w:color="auto"/>
      </w:divBdr>
    </w:div>
    <w:div w:id="214519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ven.tucker.nz@gmail.com" TargetMode="External"/><Relationship Id="rId13" Type="http://schemas.openxmlformats.org/officeDocument/2006/relationships/image" Target="media/image4.emf"/><Relationship Id="rId18" Type="http://schemas.openxmlformats.org/officeDocument/2006/relationships/image" Target="media/image9.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image" Target="media/image1.emf"/><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hyperlink" Target="mailto:yilong.xu@awi.uni-heidelberg.de" TargetMode="External"/><Relationship Id="rId14" Type="http://schemas.openxmlformats.org/officeDocument/2006/relationships/image" Target="media/image5.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9DB688-F377-448B-8E76-F54A61D51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7650</Words>
  <Characters>43611</Characters>
  <Application>Microsoft Office Word</Application>
  <DocSecurity>0</DocSecurity>
  <Lines>363</Lines>
  <Paragraphs>102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Social Capital</vt:lpstr>
      <vt:lpstr>Social Capital</vt:lpstr>
    </vt:vector>
  </TitlesOfParts>
  <Company>Tilburg University</Company>
  <LinksUpToDate>false</LinksUpToDate>
  <CharactersWithSpaces>51159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Capital</dc:title>
  <dc:creator>Xu, Yilong</dc:creator>
  <cp:lastModifiedBy>Geua Boe-Gibson</cp:lastModifiedBy>
  <cp:revision>2</cp:revision>
  <cp:lastPrinted>2020-09-17T03:20:00Z</cp:lastPrinted>
  <dcterms:created xsi:type="dcterms:W3CDTF">2020-09-17T05:03:00Z</dcterms:created>
  <dcterms:modified xsi:type="dcterms:W3CDTF">2020-09-17T05:03:00Z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