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47AD" w14:textId="77777777" w:rsidR="00B80E8E" w:rsidRPr="00E0194D" w:rsidRDefault="00B80E8E" w:rsidP="002B0FB1">
      <w:pPr>
        <w:spacing w:line="360" w:lineRule="auto"/>
        <w:jc w:val="both"/>
        <w:rPr>
          <w:rFonts w:asciiTheme="majorBidi" w:hAnsiTheme="majorBidi" w:cstheme="majorBidi"/>
          <w:b/>
          <w:bCs/>
          <w:i/>
          <w:iCs/>
          <w:sz w:val="24"/>
          <w:szCs w:val="24"/>
        </w:rPr>
      </w:pPr>
    </w:p>
    <w:p w14:paraId="5203D2C0" w14:textId="78F1C33C" w:rsidR="00E0194D" w:rsidRPr="00E0194D" w:rsidRDefault="00E0194D" w:rsidP="002B0FB1">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544F61">
        <w:rPr>
          <w:rFonts w:ascii="Times New Roman" w:eastAsia="SimSun" w:hAnsi="Times New Roman" w:cs="Times New Roman"/>
          <w:b/>
          <w:sz w:val="28"/>
          <w:szCs w:val="20"/>
          <w:lang w:val="en-GB"/>
        </w:rPr>
        <w:t>UNIVERSITY OF WAIKATO</w:t>
      </w:r>
    </w:p>
    <w:p w14:paraId="77B8F161" w14:textId="77777777" w:rsidR="00E0194D" w:rsidRPr="00544F61" w:rsidRDefault="00E0194D" w:rsidP="002B0FB1">
      <w:pPr>
        <w:tabs>
          <w:tab w:val="left" w:pos="284"/>
        </w:tabs>
        <w:spacing w:after="0" w:line="288" w:lineRule="auto"/>
        <w:jc w:val="center"/>
        <w:rPr>
          <w:rFonts w:ascii="Times New Roman" w:eastAsia="SimSun" w:hAnsi="Times New Roman" w:cs="Times New Roman"/>
          <w:b/>
          <w:sz w:val="14"/>
          <w:szCs w:val="14"/>
          <w:lang w:val="en-GB"/>
        </w:rPr>
      </w:pPr>
    </w:p>
    <w:p w14:paraId="0D110A15" w14:textId="77777777" w:rsidR="00E0194D" w:rsidRPr="00544F61" w:rsidRDefault="00E0194D" w:rsidP="002B0FB1">
      <w:pPr>
        <w:tabs>
          <w:tab w:val="left" w:pos="284"/>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Hamilton</w:t>
      </w:r>
    </w:p>
    <w:p w14:paraId="61BC7436" w14:textId="77777777" w:rsidR="00E0194D" w:rsidRPr="00544F61" w:rsidRDefault="00E0194D" w:rsidP="002B0FB1">
      <w:pPr>
        <w:tabs>
          <w:tab w:val="left" w:pos="284"/>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New Zealand</w:t>
      </w:r>
    </w:p>
    <w:p w14:paraId="15C31862" w14:textId="77777777" w:rsidR="00E0194D" w:rsidRPr="00544F61" w:rsidRDefault="00E0194D" w:rsidP="002B0FB1">
      <w:pPr>
        <w:tabs>
          <w:tab w:val="left" w:pos="284"/>
        </w:tabs>
        <w:spacing w:after="0" w:line="288" w:lineRule="auto"/>
        <w:jc w:val="center"/>
        <w:rPr>
          <w:rFonts w:ascii="Times New Roman" w:eastAsia="SimSun" w:hAnsi="Times New Roman" w:cs="Times New Roman"/>
          <w:b/>
          <w:sz w:val="28"/>
          <w:szCs w:val="20"/>
          <w:lang w:val="en-GB"/>
        </w:rPr>
      </w:pPr>
    </w:p>
    <w:p w14:paraId="788B1621" w14:textId="77777777" w:rsidR="00E0194D" w:rsidRPr="00544F61"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
          <w:sz w:val="24"/>
          <w:szCs w:val="24"/>
          <w:lang w:val="en-GB"/>
        </w:rPr>
      </w:pPr>
    </w:p>
    <w:p w14:paraId="4C802F79" w14:textId="06B99A0C" w:rsidR="008A7687"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
          <w:bCs/>
          <w:sz w:val="28"/>
          <w:szCs w:val="28"/>
        </w:rPr>
      </w:pPr>
      <w:r w:rsidRPr="005A1C73">
        <w:rPr>
          <w:rFonts w:ascii="Times New Roman" w:eastAsia="SimSun" w:hAnsi="Times New Roman" w:cs="Times New Roman"/>
          <w:b/>
          <w:bCs/>
          <w:sz w:val="28"/>
          <w:szCs w:val="28"/>
        </w:rPr>
        <w:t xml:space="preserve">Determinants of </w:t>
      </w:r>
      <w:r w:rsidR="007E376F">
        <w:rPr>
          <w:rFonts w:ascii="Times New Roman" w:eastAsia="SimSun" w:hAnsi="Times New Roman" w:cs="Times New Roman"/>
          <w:b/>
          <w:bCs/>
          <w:sz w:val="28"/>
          <w:szCs w:val="28"/>
        </w:rPr>
        <w:t>E</w:t>
      </w:r>
      <w:r w:rsidRPr="005A1C73">
        <w:rPr>
          <w:rFonts w:ascii="Times New Roman" w:eastAsia="SimSun" w:hAnsi="Times New Roman" w:cs="Times New Roman"/>
          <w:b/>
          <w:bCs/>
          <w:sz w:val="28"/>
          <w:szCs w:val="28"/>
        </w:rPr>
        <w:t>t</w:t>
      </w:r>
      <w:r w:rsidR="005772D1">
        <w:rPr>
          <w:rFonts w:ascii="Times New Roman" w:eastAsia="SimSun" w:hAnsi="Times New Roman" w:cs="Times New Roman"/>
          <w:b/>
          <w:bCs/>
          <w:sz w:val="28"/>
          <w:szCs w:val="28"/>
        </w:rPr>
        <w:t xml:space="preserve">hnic </w:t>
      </w:r>
      <w:r w:rsidR="007E376F">
        <w:rPr>
          <w:rFonts w:ascii="Times New Roman" w:eastAsia="SimSun" w:hAnsi="Times New Roman" w:cs="Times New Roman"/>
          <w:b/>
          <w:bCs/>
          <w:sz w:val="28"/>
          <w:szCs w:val="28"/>
        </w:rPr>
        <w:t>I</w:t>
      </w:r>
      <w:r w:rsidR="005772D1">
        <w:rPr>
          <w:rFonts w:ascii="Times New Roman" w:eastAsia="SimSun" w:hAnsi="Times New Roman" w:cs="Times New Roman"/>
          <w:b/>
          <w:bCs/>
          <w:sz w:val="28"/>
          <w:szCs w:val="28"/>
        </w:rPr>
        <w:t xml:space="preserve">dentity among </w:t>
      </w:r>
      <w:r w:rsidR="007E376F">
        <w:rPr>
          <w:rFonts w:ascii="Times New Roman" w:eastAsia="SimSun" w:hAnsi="Times New Roman" w:cs="Times New Roman"/>
          <w:b/>
          <w:bCs/>
          <w:sz w:val="28"/>
          <w:szCs w:val="28"/>
        </w:rPr>
        <w:t>A</w:t>
      </w:r>
      <w:r w:rsidR="005772D1">
        <w:rPr>
          <w:rFonts w:ascii="Times New Roman" w:eastAsia="SimSun" w:hAnsi="Times New Roman" w:cs="Times New Roman"/>
          <w:b/>
          <w:bCs/>
          <w:sz w:val="28"/>
          <w:szCs w:val="28"/>
        </w:rPr>
        <w:t xml:space="preserve">dolescents: </w:t>
      </w:r>
    </w:p>
    <w:p w14:paraId="2BE5BDFD" w14:textId="52909F15" w:rsidR="00E0194D" w:rsidRPr="005A1C73" w:rsidRDefault="005772D1"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Evidence from</w:t>
      </w:r>
      <w:r w:rsidR="008A7687">
        <w:rPr>
          <w:rFonts w:ascii="Times New Roman" w:eastAsia="SimSun" w:hAnsi="Times New Roman" w:cs="Times New Roman"/>
          <w:b/>
          <w:bCs/>
          <w:sz w:val="28"/>
          <w:szCs w:val="28"/>
        </w:rPr>
        <w:t xml:space="preserve"> </w:t>
      </w:r>
      <w:r w:rsidR="002B7C09">
        <w:rPr>
          <w:rFonts w:ascii="Times New Roman" w:eastAsia="SimSun" w:hAnsi="Times New Roman" w:cs="Times New Roman"/>
          <w:b/>
          <w:bCs/>
          <w:sz w:val="28"/>
          <w:szCs w:val="28"/>
        </w:rPr>
        <w:t>New Zealand</w:t>
      </w:r>
    </w:p>
    <w:p w14:paraId="57CF46CB" w14:textId="77777777" w:rsidR="00E0194D" w:rsidRPr="008A7687"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
          <w:bCs/>
          <w:sz w:val="14"/>
          <w:szCs w:val="14"/>
        </w:rPr>
      </w:pPr>
    </w:p>
    <w:p w14:paraId="45DBB59C" w14:textId="77777777" w:rsidR="00E0194D" w:rsidRPr="00544F61"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
          <w:sz w:val="14"/>
          <w:szCs w:val="14"/>
          <w:lang w:val="en-GB"/>
        </w:rPr>
      </w:pPr>
    </w:p>
    <w:p w14:paraId="18D2EFAD" w14:textId="7BC9C992" w:rsidR="00E0194D" w:rsidRPr="00544F61"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Cs/>
          <w:sz w:val="28"/>
          <w:szCs w:val="28"/>
          <w:lang w:val="en-GB"/>
        </w:rPr>
      </w:pPr>
      <w:r w:rsidRPr="00544F61">
        <w:rPr>
          <w:rFonts w:ascii="Times New Roman" w:eastAsia="SimSun" w:hAnsi="Times New Roman" w:cs="Times New Roman"/>
          <w:bCs/>
          <w:sz w:val="28"/>
          <w:szCs w:val="28"/>
          <w:lang w:val="en-GB"/>
        </w:rPr>
        <w:t xml:space="preserve">Mohana </w:t>
      </w:r>
      <w:proofErr w:type="gramStart"/>
      <w:r w:rsidRPr="00544F61">
        <w:rPr>
          <w:rFonts w:ascii="Times New Roman" w:eastAsia="SimSun" w:hAnsi="Times New Roman" w:cs="Times New Roman"/>
          <w:bCs/>
          <w:sz w:val="28"/>
          <w:szCs w:val="28"/>
          <w:lang w:val="en-GB"/>
        </w:rPr>
        <w:t>Mondal,</w:t>
      </w:r>
      <w:r w:rsidR="00D40C99">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 xml:space="preserve"> Michael</w:t>
      </w:r>
      <w:proofErr w:type="gramEnd"/>
      <w:r w:rsidRPr="00544F61">
        <w:rPr>
          <w:rFonts w:ascii="Times New Roman" w:eastAsia="SimSun" w:hAnsi="Times New Roman" w:cs="Times New Roman"/>
          <w:bCs/>
          <w:sz w:val="28"/>
          <w:szCs w:val="28"/>
          <w:lang w:val="en-GB"/>
        </w:rPr>
        <w:t xml:space="preserve"> P. Cameron </w:t>
      </w:r>
      <w:r w:rsidR="00D40C99">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 xml:space="preserve">and </w:t>
      </w:r>
      <w:r w:rsidR="00D40C99">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Jacques Poot</w:t>
      </w:r>
    </w:p>
    <w:p w14:paraId="6F4176B1" w14:textId="77777777" w:rsidR="00E0194D" w:rsidRPr="00544F61" w:rsidRDefault="00E0194D" w:rsidP="002B0FB1">
      <w:pPr>
        <w:pBdr>
          <w:top w:val="thinThickSmallGap" w:sz="24" w:space="1" w:color="auto"/>
          <w:left w:val="thinThickSmallGap" w:sz="24" w:space="4" w:color="auto"/>
          <w:bottom w:val="thickThinSmallGap" w:sz="24" w:space="1" w:color="auto"/>
          <w:right w:val="thickThinSmallGap" w:sz="24" w:space="4" w:color="auto"/>
        </w:pBdr>
        <w:tabs>
          <w:tab w:val="left" w:pos="284"/>
        </w:tabs>
        <w:spacing w:after="0" w:line="288" w:lineRule="auto"/>
        <w:jc w:val="center"/>
        <w:rPr>
          <w:rFonts w:ascii="Times New Roman" w:eastAsia="SimSun" w:hAnsi="Times New Roman" w:cs="Times New Roman"/>
          <w:bCs/>
          <w:sz w:val="28"/>
          <w:szCs w:val="28"/>
          <w:lang w:val="en-GB"/>
        </w:rPr>
      </w:pPr>
    </w:p>
    <w:p w14:paraId="3D736301" w14:textId="77777777" w:rsidR="00E0194D" w:rsidRPr="00544F61" w:rsidRDefault="00E0194D" w:rsidP="002B0FB1">
      <w:pPr>
        <w:tabs>
          <w:tab w:val="left" w:pos="284"/>
        </w:tabs>
        <w:spacing w:after="0" w:line="288" w:lineRule="auto"/>
        <w:jc w:val="both"/>
        <w:rPr>
          <w:rFonts w:ascii="Times New Roman" w:eastAsia="SimSun" w:hAnsi="Times New Roman" w:cs="Times New Roman"/>
          <w:b/>
          <w:sz w:val="20"/>
          <w:szCs w:val="20"/>
          <w:lang w:val="en-GB"/>
        </w:rPr>
      </w:pPr>
    </w:p>
    <w:p w14:paraId="0EA9FD33" w14:textId="77777777" w:rsidR="00E0194D" w:rsidRPr="00544F61" w:rsidRDefault="00E0194D" w:rsidP="002B0FB1">
      <w:pPr>
        <w:tabs>
          <w:tab w:val="left" w:pos="284"/>
        </w:tabs>
        <w:spacing w:after="0" w:line="288" w:lineRule="auto"/>
        <w:jc w:val="center"/>
        <w:rPr>
          <w:rFonts w:ascii="Times New Roman" w:eastAsia="SimSun" w:hAnsi="Times New Roman" w:cs="Times New Roman"/>
          <w:b/>
          <w:bCs/>
          <w:sz w:val="28"/>
          <w:szCs w:val="20"/>
          <w:lang w:val="en-GB"/>
        </w:rPr>
      </w:pPr>
    </w:p>
    <w:p w14:paraId="2A634D38" w14:textId="04BE4B35" w:rsidR="00E0194D" w:rsidRDefault="00E0194D" w:rsidP="002B0FB1">
      <w:pPr>
        <w:tabs>
          <w:tab w:val="left" w:pos="284"/>
        </w:tabs>
        <w:spacing w:after="0" w:line="288" w:lineRule="auto"/>
        <w:jc w:val="center"/>
        <w:rPr>
          <w:rFonts w:ascii="Times New Roman" w:eastAsia="SimSun" w:hAnsi="Times New Roman" w:cs="Times New Roman"/>
          <w:b/>
          <w:bCs/>
          <w:sz w:val="28"/>
          <w:szCs w:val="20"/>
          <w:lang w:val="en-GB"/>
        </w:rPr>
      </w:pPr>
      <w:r w:rsidRPr="00544F61">
        <w:rPr>
          <w:rFonts w:ascii="Times New Roman" w:eastAsia="SimSun" w:hAnsi="Times New Roman" w:cs="Times New Roman"/>
          <w:b/>
          <w:bCs/>
          <w:sz w:val="28"/>
          <w:szCs w:val="20"/>
          <w:lang w:val="en-GB"/>
        </w:rPr>
        <w:t xml:space="preserve">Working Paper in Economics </w:t>
      </w:r>
      <w:r w:rsidR="008A7687">
        <w:rPr>
          <w:rFonts w:ascii="Times New Roman" w:eastAsia="SimSun" w:hAnsi="Times New Roman" w:cs="Times New Roman"/>
          <w:b/>
          <w:bCs/>
          <w:sz w:val="28"/>
          <w:szCs w:val="20"/>
          <w:lang w:val="en-GB"/>
        </w:rPr>
        <w:t>5/20</w:t>
      </w:r>
    </w:p>
    <w:p w14:paraId="1357F4B4" w14:textId="30536150" w:rsidR="008A7687" w:rsidRPr="0007506C" w:rsidRDefault="008A7687" w:rsidP="002B0FB1">
      <w:pPr>
        <w:tabs>
          <w:tab w:val="left" w:pos="284"/>
        </w:tabs>
        <w:spacing w:after="0" w:line="288" w:lineRule="auto"/>
        <w:jc w:val="center"/>
        <w:rPr>
          <w:rFonts w:ascii="Times New Roman" w:eastAsia="SimSun" w:hAnsi="Times New Roman" w:cs="Times New Roman"/>
          <w:b/>
          <w:bCs/>
          <w:sz w:val="14"/>
          <w:szCs w:val="14"/>
          <w:lang w:val="en-GB"/>
        </w:rPr>
      </w:pPr>
    </w:p>
    <w:p w14:paraId="09C919F0" w14:textId="598D0921" w:rsidR="008A7687" w:rsidRPr="00544F61" w:rsidRDefault="008A7687" w:rsidP="002B0FB1">
      <w:pPr>
        <w:tabs>
          <w:tab w:val="left" w:pos="284"/>
        </w:tabs>
        <w:spacing w:after="0" w:line="288" w:lineRule="auto"/>
        <w:jc w:val="center"/>
        <w:rPr>
          <w:rFonts w:ascii="Times New Roman" w:eastAsia="SimSun" w:hAnsi="Times New Roman" w:cs="Times New Roman"/>
          <w:b/>
          <w:bCs/>
          <w:sz w:val="28"/>
          <w:szCs w:val="20"/>
          <w:lang w:val="en-GB"/>
        </w:rPr>
      </w:pPr>
      <w:r>
        <w:rPr>
          <w:rFonts w:ascii="Times New Roman" w:eastAsia="SimSun" w:hAnsi="Times New Roman" w:cs="Times New Roman"/>
          <w:b/>
          <w:bCs/>
          <w:sz w:val="28"/>
          <w:szCs w:val="20"/>
          <w:lang w:val="en-GB"/>
        </w:rPr>
        <w:t>May 2020</w:t>
      </w:r>
    </w:p>
    <w:p w14:paraId="3E961FF5" w14:textId="77777777" w:rsidR="00E0194D" w:rsidRPr="00544F61" w:rsidRDefault="00E0194D" w:rsidP="002B0FB1">
      <w:pPr>
        <w:tabs>
          <w:tab w:val="left" w:pos="284"/>
        </w:tabs>
        <w:spacing w:after="0" w:line="288" w:lineRule="auto"/>
        <w:jc w:val="center"/>
        <w:rPr>
          <w:rFonts w:ascii="Times New Roman" w:eastAsia="SimSun" w:hAnsi="Times New Roman" w:cs="Times New Roman"/>
          <w:b/>
          <w:bCs/>
          <w:sz w:val="28"/>
          <w:szCs w:val="20"/>
          <w:lang w:val="en-GB"/>
        </w:rPr>
      </w:pPr>
    </w:p>
    <w:p w14:paraId="1B8CE8AA" w14:textId="3682E4E1" w:rsidR="00E0194D" w:rsidRPr="00544F61" w:rsidRDefault="00E0194D" w:rsidP="002B0FB1">
      <w:pPr>
        <w:tabs>
          <w:tab w:val="left" w:pos="284"/>
        </w:tabs>
        <w:spacing w:after="0" w:line="288" w:lineRule="auto"/>
        <w:rPr>
          <w:rFonts w:ascii="Times New Roman" w:eastAsia="SimSun" w:hAnsi="Times New Roman" w:cs="Times New Roman"/>
          <w:i/>
          <w:iCs/>
          <w:sz w:val="24"/>
          <w:szCs w:val="24"/>
          <w:lang w:val="en-GB"/>
        </w:rPr>
      </w:pPr>
      <w:r>
        <w:rPr>
          <w:rFonts w:ascii="Times New Roman" w:eastAsia="SimSun" w:hAnsi="Times New Roman" w:cs="Times New Roman"/>
          <w:sz w:val="28"/>
          <w:szCs w:val="20"/>
          <w:lang w:val="en-GB"/>
        </w:rPr>
        <w:t xml:space="preserve">                                            </w:t>
      </w:r>
      <w:r w:rsidR="00676E88">
        <w:rPr>
          <w:rFonts w:ascii="Times New Roman" w:eastAsia="SimSun" w:hAnsi="Times New Roman" w:cs="Times New Roman"/>
          <w:sz w:val="28"/>
          <w:szCs w:val="20"/>
          <w:lang w:val="en-GB"/>
        </w:rPr>
        <w:t xml:space="preserve">     </w:t>
      </w:r>
      <w:r>
        <w:rPr>
          <w:rFonts w:ascii="Times New Roman" w:eastAsia="SimSun" w:hAnsi="Times New Roman" w:cs="Times New Roman"/>
          <w:sz w:val="28"/>
          <w:szCs w:val="20"/>
          <w:lang w:val="en-GB"/>
        </w:rPr>
        <w:t xml:space="preserve"> </w:t>
      </w:r>
      <w:r w:rsidRPr="00544F61">
        <w:rPr>
          <w:rFonts w:ascii="Times New Roman" w:eastAsia="SimSun" w:hAnsi="Times New Roman" w:cs="Times New Roman"/>
          <w:i/>
          <w:iCs/>
          <w:sz w:val="24"/>
          <w:szCs w:val="24"/>
          <w:lang w:val="en-GB"/>
        </w:rPr>
        <w:t>Corresponding Author</w:t>
      </w:r>
    </w:p>
    <w:p w14:paraId="07C678D5" w14:textId="77777777" w:rsidR="00E0194D" w:rsidRPr="00544F61" w:rsidRDefault="00E0194D" w:rsidP="002B0FB1">
      <w:pPr>
        <w:tabs>
          <w:tab w:val="left" w:pos="284"/>
        </w:tabs>
        <w:spacing w:after="0" w:line="240" w:lineRule="auto"/>
        <w:jc w:val="center"/>
        <w:rPr>
          <w:rFonts w:ascii="Times New Roman" w:eastAsia="SimSun" w:hAnsi="Times New Roman" w:cs="Times New Roman"/>
          <w:b/>
          <w:szCs w:val="20"/>
          <w:lang w:val="en-GB"/>
        </w:rPr>
      </w:pPr>
      <w:r w:rsidRPr="00544F61">
        <w:rPr>
          <w:rFonts w:ascii="Times New Roman" w:eastAsia="SimSun" w:hAnsi="Times New Roman" w:cs="Times New Roman"/>
          <w:b/>
          <w:sz w:val="24"/>
          <w:szCs w:val="24"/>
          <w:lang w:val="en-GB"/>
        </w:rPr>
        <w:t>Mohana Mondal</w:t>
      </w:r>
    </w:p>
    <w:p w14:paraId="64164A42"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School of Accounting, Finance and Economics</w:t>
      </w:r>
    </w:p>
    <w:p w14:paraId="462BBFBC"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University of Waikato</w:t>
      </w:r>
    </w:p>
    <w:p w14:paraId="17676F82"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Private Bag 3105, Hamilton 3240, New Zealand</w:t>
      </w:r>
    </w:p>
    <w:p w14:paraId="762D8A64"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 xml:space="preserve">Email: </w:t>
      </w:r>
      <w:r w:rsidRPr="00544F61">
        <w:rPr>
          <w:rFonts w:ascii="Times New Roman" w:eastAsia="SimSun" w:hAnsi="Times New Roman" w:cs="Times New Roman"/>
          <w:bCs/>
          <w:sz w:val="24"/>
          <w:szCs w:val="24"/>
          <w:u w:val="single"/>
          <w:shd w:val="clear" w:color="auto" w:fill="FFFFFF"/>
          <w:lang w:val="en-GB"/>
        </w:rPr>
        <w:t>mm399@students.waikato.ac.nz</w:t>
      </w:r>
    </w:p>
    <w:p w14:paraId="4C23190F" w14:textId="77777777" w:rsidR="00E0194D" w:rsidRPr="00544F61" w:rsidRDefault="00E0194D" w:rsidP="002B0FB1">
      <w:pPr>
        <w:tabs>
          <w:tab w:val="left" w:pos="284"/>
        </w:tabs>
        <w:spacing w:after="0" w:line="240" w:lineRule="auto"/>
        <w:jc w:val="center"/>
        <w:rPr>
          <w:rFonts w:ascii="Times New Roman" w:eastAsia="SimSun" w:hAnsi="Times New Roman" w:cs="Times New Roman"/>
          <w:b/>
          <w:bCs/>
          <w:sz w:val="24"/>
          <w:szCs w:val="24"/>
          <w:lang w:val="en-GB"/>
        </w:rPr>
      </w:pPr>
    </w:p>
    <w:p w14:paraId="798542AA" w14:textId="77777777" w:rsidR="00E0194D" w:rsidRPr="00544F61" w:rsidRDefault="00E0194D" w:rsidP="002B0FB1">
      <w:pPr>
        <w:tabs>
          <w:tab w:val="left" w:pos="284"/>
        </w:tabs>
        <w:spacing w:after="0" w:line="240" w:lineRule="auto"/>
        <w:jc w:val="center"/>
        <w:rPr>
          <w:rFonts w:ascii="Times New Roman" w:eastAsia="SimSun" w:hAnsi="Times New Roman" w:cs="Times New Roman"/>
          <w:b/>
          <w:bCs/>
          <w:sz w:val="24"/>
          <w:szCs w:val="24"/>
          <w:lang w:val="en-GB"/>
        </w:rPr>
      </w:pPr>
      <w:r w:rsidRPr="00544F61">
        <w:rPr>
          <w:rFonts w:ascii="Times New Roman" w:eastAsia="SimSun" w:hAnsi="Times New Roman" w:cs="Times New Roman"/>
          <w:b/>
          <w:bCs/>
          <w:sz w:val="24"/>
          <w:szCs w:val="24"/>
          <w:lang w:val="en-GB"/>
        </w:rPr>
        <w:t>Michael P. Cameron</w:t>
      </w:r>
    </w:p>
    <w:p w14:paraId="085B7B62"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School of Accounting, Finance and Economics</w:t>
      </w:r>
    </w:p>
    <w:p w14:paraId="38990963" w14:textId="77777777" w:rsidR="00E0194D" w:rsidRPr="00544F61" w:rsidRDefault="00E0194D" w:rsidP="002B0FB1">
      <w:pPr>
        <w:spacing w:after="0" w:line="240" w:lineRule="auto"/>
        <w:jc w:val="center"/>
        <w:rPr>
          <w:rFonts w:ascii="Times New Roman" w:eastAsia="SimSun" w:hAnsi="Times New Roman" w:cs="Times New Roman"/>
          <w:i/>
          <w:sz w:val="24"/>
          <w:szCs w:val="24"/>
          <w:lang w:val="en-GB"/>
        </w:rPr>
      </w:pPr>
      <w:r w:rsidRPr="00544F61">
        <w:rPr>
          <w:rFonts w:ascii="Times New Roman" w:eastAsia="SimSun" w:hAnsi="Times New Roman" w:cs="Times New Roman"/>
          <w:bCs/>
          <w:i/>
          <w:sz w:val="24"/>
          <w:szCs w:val="24"/>
          <w:lang w:val="en-GB"/>
        </w:rPr>
        <w:t>and</w:t>
      </w:r>
    </w:p>
    <w:p w14:paraId="6209E9F0" w14:textId="77777777" w:rsidR="00E0194D" w:rsidRPr="00544F61" w:rsidRDefault="00E0194D" w:rsidP="002B0FB1">
      <w:pPr>
        <w:tabs>
          <w:tab w:val="left" w:pos="284"/>
        </w:tabs>
        <w:spacing w:after="0" w:line="240" w:lineRule="auto"/>
        <w:jc w:val="center"/>
        <w:rPr>
          <w:rFonts w:ascii="Times New Roman" w:eastAsia="SimSun" w:hAnsi="Times New Roman" w:cs="Times New Roman"/>
          <w:sz w:val="24"/>
          <w:szCs w:val="24"/>
          <w:lang w:val="en-GB"/>
        </w:rPr>
      </w:pPr>
      <w:r w:rsidRPr="00544F61">
        <w:rPr>
          <w:rFonts w:ascii="Times New Roman" w:eastAsia="SimSun" w:hAnsi="Times New Roman" w:cs="Times New Roman"/>
          <w:sz w:val="24"/>
          <w:szCs w:val="24"/>
          <w:lang w:val="en-GB"/>
        </w:rPr>
        <w:t xml:space="preserve">National Institute of Demographic and Economic Analysis </w:t>
      </w:r>
      <w:r w:rsidRPr="00544F61">
        <w:rPr>
          <w:rFonts w:ascii="Times New Roman" w:eastAsia="SimSun" w:hAnsi="Times New Roman" w:cs="Times New Roman"/>
          <w:bCs/>
          <w:sz w:val="24"/>
          <w:szCs w:val="24"/>
          <w:lang w:val="en-GB"/>
        </w:rPr>
        <w:t>(NIDEA)</w:t>
      </w:r>
    </w:p>
    <w:p w14:paraId="31608743"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sz w:val="24"/>
          <w:szCs w:val="24"/>
          <w:lang w:val="en-GB"/>
        </w:rPr>
        <w:t>University of Waikato</w:t>
      </w:r>
    </w:p>
    <w:p w14:paraId="5F31DE78" w14:textId="77777777" w:rsidR="00E0194D" w:rsidRPr="00544F61" w:rsidRDefault="00E0194D" w:rsidP="002B0FB1">
      <w:pPr>
        <w:spacing w:after="0" w:line="240" w:lineRule="auto"/>
        <w:jc w:val="center"/>
        <w:rPr>
          <w:rFonts w:ascii="Times New Roman" w:eastAsia="SimSun" w:hAnsi="Times New Roman" w:cs="Times New Roman"/>
          <w:sz w:val="24"/>
          <w:szCs w:val="24"/>
          <w:lang w:val="en-GB"/>
        </w:rPr>
      </w:pPr>
      <w:r w:rsidRPr="00544F61">
        <w:rPr>
          <w:rFonts w:ascii="Times New Roman" w:eastAsia="SimSun" w:hAnsi="Times New Roman" w:cs="Times New Roman"/>
          <w:bCs/>
          <w:sz w:val="24"/>
          <w:szCs w:val="24"/>
          <w:lang w:val="en-GB"/>
        </w:rPr>
        <w:t xml:space="preserve">Email: </w:t>
      </w:r>
      <w:hyperlink r:id="rId8" w:history="1">
        <w:r w:rsidRPr="00544F61">
          <w:rPr>
            <w:rFonts w:ascii="Times New Roman" w:eastAsia="SimSun" w:hAnsi="Times New Roman" w:cs="Times New Roman"/>
            <w:sz w:val="24"/>
            <w:szCs w:val="24"/>
            <w:u w:val="single"/>
            <w:lang w:val="en-GB"/>
          </w:rPr>
          <w:t>michael.cameron@waikato.ac.nz</w:t>
        </w:r>
      </w:hyperlink>
    </w:p>
    <w:p w14:paraId="1730863A" w14:textId="77777777" w:rsidR="00E0194D" w:rsidRPr="00544F61" w:rsidRDefault="00E0194D" w:rsidP="002B0FB1">
      <w:pPr>
        <w:spacing w:after="0" w:line="240" w:lineRule="auto"/>
        <w:jc w:val="center"/>
        <w:rPr>
          <w:rFonts w:ascii="Times New Roman" w:eastAsia="SimSun" w:hAnsi="Times New Roman" w:cs="Times New Roman"/>
          <w:bCs/>
          <w:sz w:val="24"/>
          <w:szCs w:val="24"/>
          <w:lang w:val="en-GB"/>
        </w:rPr>
      </w:pPr>
    </w:p>
    <w:p w14:paraId="3B9A1060" w14:textId="77777777" w:rsidR="00E0194D" w:rsidRPr="00544F61" w:rsidRDefault="00E0194D" w:rsidP="002B0FB1">
      <w:pPr>
        <w:tabs>
          <w:tab w:val="left" w:pos="284"/>
        </w:tabs>
        <w:spacing w:after="0" w:line="240" w:lineRule="auto"/>
        <w:jc w:val="center"/>
        <w:rPr>
          <w:rFonts w:ascii="Times New Roman" w:eastAsia="SimSun" w:hAnsi="Times New Roman" w:cs="Times New Roman"/>
          <w:b/>
          <w:sz w:val="24"/>
          <w:szCs w:val="24"/>
          <w:lang w:val="en-GB"/>
        </w:rPr>
      </w:pPr>
      <w:r w:rsidRPr="00544F61">
        <w:rPr>
          <w:rFonts w:ascii="Times New Roman" w:eastAsia="SimSun" w:hAnsi="Times New Roman" w:cs="Times New Roman"/>
          <w:b/>
          <w:bCs/>
          <w:sz w:val="24"/>
          <w:szCs w:val="24"/>
          <w:lang w:val="en-GB"/>
        </w:rPr>
        <w:t>Jacques</w:t>
      </w:r>
      <w:r w:rsidRPr="00544F61">
        <w:rPr>
          <w:rFonts w:ascii="Times New Roman" w:eastAsia="SimSun" w:hAnsi="Times New Roman" w:cs="Times New Roman"/>
          <w:b/>
          <w:sz w:val="24"/>
          <w:szCs w:val="24"/>
          <w:lang w:val="en-GB"/>
        </w:rPr>
        <w:t xml:space="preserve"> Poot</w:t>
      </w:r>
    </w:p>
    <w:p w14:paraId="2072FA49" w14:textId="0B4D7A04" w:rsidR="00E0194D" w:rsidRDefault="00E0194D" w:rsidP="002B0FB1">
      <w:pPr>
        <w:tabs>
          <w:tab w:val="left" w:pos="284"/>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National Institute of Demographic</w:t>
      </w:r>
      <w:r w:rsidRPr="00544F61">
        <w:rPr>
          <w:rFonts w:ascii="Times New Roman" w:eastAsia="SimSun" w:hAnsi="Times New Roman" w:cs="Times New Roman"/>
          <w:bCs/>
          <w:i/>
          <w:sz w:val="24"/>
          <w:szCs w:val="24"/>
          <w:lang w:val="en-GB"/>
        </w:rPr>
        <w:t xml:space="preserve"> </w:t>
      </w:r>
      <w:r w:rsidRPr="00544F61">
        <w:rPr>
          <w:rFonts w:ascii="Times New Roman" w:eastAsia="SimSun" w:hAnsi="Times New Roman" w:cs="Times New Roman"/>
          <w:bCs/>
          <w:sz w:val="24"/>
          <w:szCs w:val="24"/>
          <w:lang w:val="en-GB"/>
        </w:rPr>
        <w:t>and</w:t>
      </w:r>
      <w:r w:rsidRPr="00544F61">
        <w:rPr>
          <w:rFonts w:ascii="Times New Roman" w:eastAsia="SimSun" w:hAnsi="Times New Roman" w:cs="Times New Roman"/>
          <w:bCs/>
          <w:i/>
          <w:sz w:val="24"/>
          <w:szCs w:val="24"/>
          <w:lang w:val="en-GB"/>
        </w:rPr>
        <w:t xml:space="preserve"> </w:t>
      </w:r>
      <w:r w:rsidRPr="00544F61">
        <w:rPr>
          <w:rFonts w:ascii="Times New Roman" w:eastAsia="SimSun" w:hAnsi="Times New Roman" w:cs="Times New Roman"/>
          <w:bCs/>
          <w:sz w:val="24"/>
          <w:szCs w:val="24"/>
          <w:lang w:val="en-GB"/>
        </w:rPr>
        <w:t>Economic Analysis (NIDEA)</w:t>
      </w:r>
    </w:p>
    <w:p w14:paraId="364E9B09" w14:textId="4D34B2D9" w:rsidR="009E1A43" w:rsidRDefault="009E1A43" w:rsidP="002B0FB1">
      <w:pPr>
        <w:tabs>
          <w:tab w:val="left" w:pos="284"/>
        </w:tabs>
        <w:spacing w:after="0" w:line="240" w:lineRule="auto"/>
        <w:jc w:val="center"/>
        <w:rPr>
          <w:rFonts w:ascii="Times New Roman" w:eastAsia="SimSun" w:hAnsi="Times New Roman" w:cs="Times New Roman"/>
          <w:bCs/>
          <w:i/>
          <w:iCs/>
          <w:sz w:val="24"/>
          <w:szCs w:val="24"/>
          <w:lang w:val="en-GB"/>
        </w:rPr>
      </w:pPr>
      <w:r>
        <w:rPr>
          <w:rFonts w:ascii="Times New Roman" w:eastAsia="SimSun" w:hAnsi="Times New Roman" w:cs="Times New Roman"/>
          <w:bCs/>
          <w:i/>
          <w:iCs/>
          <w:sz w:val="24"/>
          <w:szCs w:val="24"/>
          <w:lang w:val="en-GB"/>
        </w:rPr>
        <w:t>a</w:t>
      </w:r>
      <w:r w:rsidRPr="009E1A43">
        <w:rPr>
          <w:rFonts w:ascii="Times New Roman" w:eastAsia="SimSun" w:hAnsi="Times New Roman" w:cs="Times New Roman"/>
          <w:bCs/>
          <w:i/>
          <w:iCs/>
          <w:sz w:val="24"/>
          <w:szCs w:val="24"/>
          <w:lang w:val="en-GB"/>
        </w:rPr>
        <w:t>nd</w:t>
      </w:r>
    </w:p>
    <w:p w14:paraId="02BAED08" w14:textId="77A912F3" w:rsidR="009E1A43" w:rsidRPr="009E1A43" w:rsidRDefault="009E1A43" w:rsidP="002B0FB1">
      <w:pPr>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School of Accounting, Finance and Economics</w:t>
      </w:r>
    </w:p>
    <w:p w14:paraId="75F879F7" w14:textId="77777777" w:rsidR="00E0194D" w:rsidRPr="00544F61" w:rsidRDefault="00E0194D" w:rsidP="002B0FB1">
      <w:pPr>
        <w:tabs>
          <w:tab w:val="left" w:pos="284"/>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University of Waikato</w:t>
      </w:r>
    </w:p>
    <w:p w14:paraId="586BE274" w14:textId="77777777" w:rsidR="00E0194D" w:rsidRPr="00544F61" w:rsidRDefault="00E0194D" w:rsidP="002B0FB1">
      <w:pPr>
        <w:tabs>
          <w:tab w:val="left" w:pos="284"/>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i/>
          <w:sz w:val="24"/>
          <w:szCs w:val="24"/>
          <w:lang w:val="en-GB"/>
        </w:rPr>
        <w:t>and</w:t>
      </w:r>
      <w:r w:rsidRPr="00544F61">
        <w:rPr>
          <w:rFonts w:ascii="Times New Roman" w:eastAsia="SimSun" w:hAnsi="Times New Roman" w:cs="Times New Roman"/>
          <w:bCs/>
          <w:sz w:val="24"/>
          <w:szCs w:val="24"/>
          <w:lang w:val="en-GB"/>
        </w:rPr>
        <w:t xml:space="preserve"> </w:t>
      </w:r>
    </w:p>
    <w:p w14:paraId="094C8EDC" w14:textId="77777777" w:rsidR="009E1A43" w:rsidRDefault="009E1A43" w:rsidP="002B0FB1">
      <w:pPr>
        <w:tabs>
          <w:tab w:val="left" w:pos="284"/>
        </w:tabs>
        <w:spacing w:after="0" w:line="240" w:lineRule="auto"/>
        <w:jc w:val="center"/>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Department of Spatial Economics</w:t>
      </w:r>
    </w:p>
    <w:p w14:paraId="3DDB615F" w14:textId="32804796" w:rsidR="00E0194D" w:rsidRPr="00676E88" w:rsidRDefault="00A11919" w:rsidP="002B0FB1">
      <w:pPr>
        <w:tabs>
          <w:tab w:val="left" w:pos="284"/>
        </w:tabs>
        <w:spacing w:after="0" w:line="240" w:lineRule="auto"/>
        <w:jc w:val="center"/>
        <w:rPr>
          <w:rFonts w:ascii="Times New Roman" w:eastAsia="SimSun" w:hAnsi="Times New Roman" w:cs="Times New Roman"/>
          <w:bCs/>
          <w:sz w:val="24"/>
          <w:szCs w:val="24"/>
          <w:lang w:val="nl-NL"/>
        </w:rPr>
      </w:pPr>
      <w:r w:rsidRPr="00676E88">
        <w:rPr>
          <w:rFonts w:ascii="Times New Roman" w:eastAsia="SimSun" w:hAnsi="Times New Roman" w:cs="Times New Roman"/>
          <w:sz w:val="24"/>
          <w:szCs w:val="24"/>
          <w:lang w:val="nl-NL"/>
        </w:rPr>
        <w:t>Vrije Universiteit</w:t>
      </w:r>
      <w:r w:rsidR="00E0194D" w:rsidRPr="00676E88">
        <w:rPr>
          <w:rFonts w:ascii="Times New Roman" w:eastAsia="SimSun" w:hAnsi="Times New Roman" w:cs="Times New Roman"/>
          <w:sz w:val="24"/>
          <w:szCs w:val="24"/>
          <w:lang w:val="nl-NL"/>
        </w:rPr>
        <w:t xml:space="preserve"> Amsterdam</w:t>
      </w:r>
    </w:p>
    <w:p w14:paraId="072D14E6" w14:textId="12FB4198" w:rsidR="00E0194D" w:rsidRPr="00676E88" w:rsidRDefault="00E0194D" w:rsidP="002B0FB1">
      <w:pPr>
        <w:spacing w:after="0" w:line="360" w:lineRule="auto"/>
        <w:jc w:val="both"/>
        <w:rPr>
          <w:rFonts w:asciiTheme="majorBidi" w:hAnsiTheme="majorBidi" w:cstheme="majorBidi"/>
          <w:b/>
          <w:bCs/>
          <w:sz w:val="24"/>
          <w:szCs w:val="24"/>
          <w:lang w:val="nl-NL"/>
        </w:rPr>
      </w:pPr>
      <w:r w:rsidRPr="00676E88">
        <w:rPr>
          <w:rFonts w:ascii="Times New Roman" w:eastAsia="SimSun" w:hAnsi="Times New Roman" w:cs="Times New Roman"/>
          <w:bCs/>
          <w:sz w:val="24"/>
          <w:szCs w:val="24"/>
          <w:lang w:val="nl-NL"/>
        </w:rPr>
        <w:t xml:space="preserve">                                             Email: </w:t>
      </w:r>
      <w:hyperlink r:id="rId9" w:history="1">
        <w:r w:rsidRPr="00676E88">
          <w:rPr>
            <w:rFonts w:ascii="Times New Roman" w:eastAsia="SimSun" w:hAnsi="Times New Roman" w:cs="Times New Roman"/>
            <w:bCs/>
            <w:sz w:val="24"/>
            <w:szCs w:val="24"/>
            <w:u w:val="single"/>
            <w:lang w:val="nl-NL"/>
          </w:rPr>
          <w:t>jacques.poot@waikato.ac.nz</w:t>
        </w:r>
      </w:hyperlink>
    </w:p>
    <w:p w14:paraId="09392714" w14:textId="77777777" w:rsidR="00E0194D" w:rsidRPr="00676E88" w:rsidRDefault="00E0194D" w:rsidP="002B0FB1">
      <w:pPr>
        <w:spacing w:after="0" w:line="360" w:lineRule="auto"/>
        <w:jc w:val="both"/>
        <w:rPr>
          <w:rFonts w:asciiTheme="majorBidi" w:hAnsiTheme="majorBidi" w:cstheme="majorBidi"/>
          <w:b/>
          <w:bCs/>
          <w:sz w:val="24"/>
          <w:szCs w:val="24"/>
          <w:lang w:val="nl-NL"/>
        </w:rPr>
      </w:pPr>
    </w:p>
    <w:p w14:paraId="2FE17200" w14:textId="77777777" w:rsidR="001614D5" w:rsidRDefault="001614D5" w:rsidP="002B0FB1">
      <w:pPr>
        <w:spacing w:after="0" w:line="360" w:lineRule="auto"/>
        <w:jc w:val="center"/>
        <w:rPr>
          <w:rFonts w:asciiTheme="majorBidi" w:hAnsiTheme="majorBidi" w:cstheme="majorBidi"/>
          <w:b/>
          <w:bCs/>
          <w:sz w:val="24"/>
          <w:szCs w:val="24"/>
          <w:lang w:val="nl-NL"/>
        </w:rPr>
      </w:pPr>
    </w:p>
    <w:p w14:paraId="4C38BC1A" w14:textId="445C9C35" w:rsidR="00E0194D" w:rsidRPr="002B7C09" w:rsidRDefault="00E0194D" w:rsidP="002B0FB1">
      <w:pPr>
        <w:spacing w:after="0" w:line="360" w:lineRule="auto"/>
        <w:jc w:val="center"/>
        <w:rPr>
          <w:rFonts w:asciiTheme="majorBidi" w:hAnsiTheme="majorBidi" w:cstheme="majorBidi"/>
          <w:b/>
          <w:bCs/>
          <w:sz w:val="24"/>
          <w:szCs w:val="24"/>
          <w:lang w:val="nl-NL"/>
        </w:rPr>
      </w:pPr>
      <w:r w:rsidRPr="002B7C09">
        <w:rPr>
          <w:rFonts w:asciiTheme="majorBidi" w:hAnsiTheme="majorBidi" w:cstheme="majorBidi"/>
          <w:b/>
          <w:bCs/>
          <w:sz w:val="24"/>
          <w:szCs w:val="24"/>
          <w:lang w:val="nl-NL"/>
        </w:rPr>
        <w:t>Abstract</w:t>
      </w:r>
    </w:p>
    <w:p w14:paraId="0552BE94" w14:textId="2829E471" w:rsidR="00E0194D" w:rsidRPr="00393BC1" w:rsidRDefault="00393BC1" w:rsidP="002B0FB1">
      <w:pPr>
        <w:spacing w:after="0" w:line="360" w:lineRule="auto"/>
        <w:jc w:val="both"/>
        <w:rPr>
          <w:rFonts w:asciiTheme="majorBidi" w:hAnsiTheme="majorBidi" w:cstheme="majorBidi"/>
          <w:sz w:val="24"/>
          <w:szCs w:val="24"/>
          <w:lang w:val="en-GB"/>
        </w:rPr>
      </w:pPr>
      <w:r w:rsidRPr="00393BC1">
        <w:rPr>
          <w:rFonts w:asciiTheme="majorBidi" w:hAnsiTheme="majorBidi" w:cstheme="majorBidi"/>
          <w:sz w:val="24"/>
          <w:szCs w:val="24"/>
          <w:lang w:val="en-GB"/>
        </w:rPr>
        <w:t>Au</w:t>
      </w:r>
      <w:r>
        <w:rPr>
          <w:rFonts w:asciiTheme="majorBidi" w:hAnsiTheme="majorBidi" w:cstheme="majorBidi"/>
          <w:sz w:val="24"/>
          <w:szCs w:val="24"/>
          <w:lang w:val="en-GB"/>
        </w:rPr>
        <w:t>ckland</w:t>
      </w:r>
      <w:r w:rsidR="005D3670">
        <w:rPr>
          <w:rFonts w:asciiTheme="majorBidi" w:hAnsiTheme="majorBidi" w:cstheme="majorBidi"/>
          <w:sz w:val="24"/>
          <w:szCs w:val="24"/>
          <w:lang w:val="en-GB"/>
        </w:rPr>
        <w:t>, New Zealand,</w:t>
      </w:r>
      <w:r>
        <w:rPr>
          <w:rFonts w:asciiTheme="majorBidi" w:hAnsiTheme="majorBidi" w:cstheme="majorBidi"/>
          <w:sz w:val="24"/>
          <w:szCs w:val="24"/>
          <w:lang w:val="en-GB"/>
        </w:rPr>
        <w:t xml:space="preserve"> is </w:t>
      </w:r>
      <w:r w:rsidR="00AB2239">
        <w:rPr>
          <w:rFonts w:asciiTheme="majorBidi" w:hAnsiTheme="majorBidi" w:cstheme="majorBidi"/>
          <w:sz w:val="24"/>
          <w:szCs w:val="24"/>
          <w:lang w:val="en-GB"/>
        </w:rPr>
        <w:t xml:space="preserve">among the </w:t>
      </w:r>
      <w:r>
        <w:rPr>
          <w:rFonts w:asciiTheme="majorBidi" w:hAnsiTheme="majorBidi" w:cstheme="majorBidi"/>
          <w:sz w:val="24"/>
          <w:szCs w:val="24"/>
          <w:lang w:val="en-GB"/>
        </w:rPr>
        <w:t xml:space="preserve">most ethnically diverse </w:t>
      </w:r>
      <w:r w:rsidR="00AB2239">
        <w:rPr>
          <w:rFonts w:asciiTheme="majorBidi" w:hAnsiTheme="majorBidi" w:cstheme="majorBidi"/>
          <w:sz w:val="24"/>
          <w:szCs w:val="24"/>
          <w:lang w:val="en-GB"/>
        </w:rPr>
        <w:t xml:space="preserve">cities in the world. </w:t>
      </w:r>
      <w:r w:rsidR="00033B44">
        <w:rPr>
          <w:rFonts w:asciiTheme="majorBidi" w:hAnsiTheme="majorBidi" w:cstheme="majorBidi"/>
          <w:sz w:val="24"/>
          <w:szCs w:val="24"/>
          <w:lang w:val="en-GB"/>
        </w:rPr>
        <w:t>Like most large cities, i</w:t>
      </w:r>
      <w:r w:rsidR="00AB2239">
        <w:rPr>
          <w:rFonts w:asciiTheme="majorBidi" w:hAnsiTheme="majorBidi" w:cstheme="majorBidi"/>
          <w:sz w:val="24"/>
          <w:szCs w:val="24"/>
          <w:lang w:val="en-GB"/>
        </w:rPr>
        <w:t>ts population is also quite youthful</w:t>
      </w:r>
      <w:r>
        <w:rPr>
          <w:rFonts w:asciiTheme="majorBidi" w:hAnsiTheme="majorBidi" w:cstheme="majorBidi"/>
          <w:sz w:val="24"/>
          <w:szCs w:val="24"/>
          <w:lang w:val="en-GB"/>
        </w:rPr>
        <w:t xml:space="preserve">. In this paper, we focus on </w:t>
      </w:r>
      <w:r w:rsidR="00F43330">
        <w:rPr>
          <w:rFonts w:asciiTheme="majorBidi" w:hAnsiTheme="majorBidi" w:cstheme="majorBidi"/>
          <w:sz w:val="24"/>
          <w:szCs w:val="24"/>
          <w:lang w:val="en-GB"/>
        </w:rPr>
        <w:t xml:space="preserve">the </w:t>
      </w:r>
      <w:r w:rsidR="00AB2239">
        <w:rPr>
          <w:rFonts w:asciiTheme="majorBidi" w:hAnsiTheme="majorBidi" w:cstheme="majorBidi"/>
          <w:sz w:val="24"/>
          <w:szCs w:val="24"/>
          <w:lang w:val="en-GB"/>
        </w:rPr>
        <w:t xml:space="preserve">dynamics of self-declared </w:t>
      </w:r>
      <w:r>
        <w:rPr>
          <w:rFonts w:asciiTheme="majorBidi" w:hAnsiTheme="majorBidi" w:cstheme="majorBidi"/>
          <w:sz w:val="24"/>
          <w:szCs w:val="24"/>
          <w:lang w:val="en-GB"/>
        </w:rPr>
        <w:t>ethnic</w:t>
      </w:r>
      <w:r w:rsidR="00EB560F">
        <w:rPr>
          <w:rFonts w:asciiTheme="majorBidi" w:hAnsiTheme="majorBidi" w:cstheme="majorBidi"/>
          <w:sz w:val="24"/>
          <w:szCs w:val="24"/>
          <w:lang w:val="en-GB"/>
        </w:rPr>
        <w:t xml:space="preserve"> </w:t>
      </w:r>
      <w:r w:rsidR="00AB2239">
        <w:rPr>
          <w:rFonts w:asciiTheme="majorBidi" w:hAnsiTheme="majorBidi" w:cstheme="majorBidi"/>
          <w:sz w:val="24"/>
          <w:szCs w:val="24"/>
          <w:lang w:val="en-GB"/>
        </w:rPr>
        <w:t xml:space="preserve">identities </w:t>
      </w:r>
      <w:r>
        <w:rPr>
          <w:rFonts w:asciiTheme="majorBidi" w:hAnsiTheme="majorBidi" w:cstheme="majorBidi"/>
          <w:sz w:val="24"/>
          <w:szCs w:val="24"/>
          <w:lang w:val="en-GB"/>
        </w:rPr>
        <w:t>of adolescents</w:t>
      </w:r>
      <w:r w:rsidR="00AB2239">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in Auckland, by </w:t>
      </w:r>
      <w:r w:rsidR="000302E3">
        <w:rPr>
          <w:rFonts w:asciiTheme="majorBidi" w:hAnsiTheme="majorBidi" w:cstheme="majorBidi"/>
          <w:sz w:val="24"/>
          <w:szCs w:val="24"/>
          <w:lang w:val="en-GB"/>
        </w:rPr>
        <w:t xml:space="preserve">using New Zealand Linked Census data for </w:t>
      </w:r>
      <w:r w:rsidR="00033B44">
        <w:rPr>
          <w:rFonts w:asciiTheme="majorBidi" w:hAnsiTheme="majorBidi" w:cstheme="majorBidi"/>
          <w:sz w:val="24"/>
          <w:szCs w:val="24"/>
          <w:lang w:val="en-GB"/>
        </w:rPr>
        <w:t>four</w:t>
      </w:r>
      <w:r w:rsidR="000302E3">
        <w:rPr>
          <w:rFonts w:asciiTheme="majorBidi" w:hAnsiTheme="majorBidi" w:cstheme="majorBidi"/>
          <w:sz w:val="24"/>
          <w:szCs w:val="24"/>
          <w:lang w:val="en-GB"/>
        </w:rPr>
        <w:t xml:space="preserve"> </w:t>
      </w:r>
      <w:r w:rsidR="00EB560F">
        <w:rPr>
          <w:rFonts w:asciiTheme="majorBidi" w:hAnsiTheme="majorBidi" w:cstheme="majorBidi"/>
          <w:sz w:val="24"/>
          <w:szCs w:val="24"/>
          <w:lang w:val="en-GB"/>
        </w:rPr>
        <w:t>inter-</w:t>
      </w:r>
      <w:r w:rsidR="000302E3">
        <w:rPr>
          <w:rFonts w:asciiTheme="majorBidi" w:hAnsiTheme="majorBidi" w:cstheme="majorBidi"/>
          <w:sz w:val="24"/>
          <w:szCs w:val="24"/>
          <w:lang w:val="en-GB"/>
        </w:rPr>
        <w:t>cens</w:t>
      </w:r>
      <w:r w:rsidR="00EB560F">
        <w:rPr>
          <w:rFonts w:asciiTheme="majorBidi" w:hAnsiTheme="majorBidi" w:cstheme="majorBidi"/>
          <w:sz w:val="24"/>
          <w:szCs w:val="24"/>
          <w:lang w:val="en-GB"/>
        </w:rPr>
        <w:t>al periods</w:t>
      </w:r>
      <w:r w:rsidR="000302E3">
        <w:rPr>
          <w:rFonts w:asciiTheme="majorBidi" w:hAnsiTheme="majorBidi" w:cstheme="majorBidi"/>
          <w:sz w:val="24"/>
          <w:szCs w:val="24"/>
          <w:lang w:val="en-GB"/>
        </w:rPr>
        <w:t xml:space="preserve"> between 1991 and 2013</w:t>
      </w:r>
      <w:r w:rsidR="00EB560F">
        <w:rPr>
          <w:rFonts w:asciiTheme="majorBidi" w:hAnsiTheme="majorBidi" w:cstheme="majorBidi"/>
          <w:sz w:val="24"/>
          <w:szCs w:val="24"/>
          <w:lang w:val="en-GB"/>
        </w:rPr>
        <w:t>. Our dataset</w:t>
      </w:r>
      <w:r w:rsidR="000302E3">
        <w:rPr>
          <w:rFonts w:asciiTheme="majorBidi" w:hAnsiTheme="majorBidi" w:cstheme="majorBidi"/>
          <w:sz w:val="24"/>
          <w:szCs w:val="24"/>
          <w:lang w:val="en-GB"/>
        </w:rPr>
        <w:t xml:space="preserve"> </w:t>
      </w:r>
      <w:r w:rsidR="00EB560F">
        <w:rPr>
          <w:rFonts w:asciiTheme="majorBidi" w:hAnsiTheme="majorBidi" w:cstheme="majorBidi"/>
          <w:sz w:val="24"/>
          <w:szCs w:val="24"/>
          <w:lang w:val="en-GB"/>
        </w:rPr>
        <w:t xml:space="preserve">links </w:t>
      </w:r>
      <w:r w:rsidR="000302E3">
        <w:rPr>
          <w:rFonts w:asciiTheme="majorBidi" w:hAnsiTheme="majorBidi" w:cstheme="majorBidi"/>
          <w:sz w:val="24"/>
          <w:szCs w:val="24"/>
          <w:lang w:val="en-GB"/>
        </w:rPr>
        <w:t xml:space="preserve">the same </w:t>
      </w:r>
      <w:r w:rsidR="00AB2239">
        <w:rPr>
          <w:rFonts w:asciiTheme="majorBidi" w:hAnsiTheme="majorBidi" w:cstheme="majorBidi"/>
          <w:sz w:val="24"/>
          <w:szCs w:val="24"/>
          <w:lang w:val="en-GB"/>
        </w:rPr>
        <w:t xml:space="preserve">young person </w:t>
      </w:r>
      <w:r>
        <w:rPr>
          <w:rFonts w:asciiTheme="majorBidi" w:hAnsiTheme="majorBidi" w:cstheme="majorBidi"/>
          <w:sz w:val="24"/>
          <w:szCs w:val="24"/>
          <w:lang w:val="en-GB"/>
        </w:rPr>
        <w:t xml:space="preserve">across </w:t>
      </w:r>
      <w:r w:rsidR="000302E3">
        <w:rPr>
          <w:rFonts w:asciiTheme="majorBidi" w:hAnsiTheme="majorBidi" w:cstheme="majorBidi"/>
          <w:sz w:val="24"/>
          <w:szCs w:val="24"/>
          <w:lang w:val="en-GB"/>
        </w:rPr>
        <w:t xml:space="preserve">two consecutive </w:t>
      </w:r>
      <w:r>
        <w:rPr>
          <w:rFonts w:asciiTheme="majorBidi" w:hAnsiTheme="majorBidi" w:cstheme="majorBidi"/>
          <w:sz w:val="24"/>
          <w:szCs w:val="24"/>
          <w:lang w:val="en-GB"/>
        </w:rPr>
        <w:t>Censuses</w:t>
      </w:r>
      <w:r w:rsidR="00F43330">
        <w:rPr>
          <w:rFonts w:asciiTheme="majorBidi" w:hAnsiTheme="majorBidi" w:cstheme="majorBidi"/>
          <w:sz w:val="24"/>
          <w:szCs w:val="24"/>
          <w:lang w:val="en-GB"/>
        </w:rPr>
        <w:t xml:space="preserve"> (</w:t>
      </w:r>
      <w:r w:rsidR="00E95578" w:rsidRPr="00E95578">
        <w:rPr>
          <w:rFonts w:asciiTheme="majorBidi" w:hAnsiTheme="majorBidi" w:cstheme="majorBidi"/>
          <w:sz w:val="24"/>
          <w:szCs w:val="24"/>
          <w:lang w:val="en-GB"/>
        </w:rPr>
        <w:t>that is,</w:t>
      </w:r>
      <w:r w:rsidR="00AB2239">
        <w:rPr>
          <w:rFonts w:asciiTheme="majorBidi" w:hAnsiTheme="majorBidi" w:cstheme="majorBidi"/>
          <w:sz w:val="24"/>
          <w:szCs w:val="24"/>
          <w:lang w:val="en-GB"/>
        </w:rPr>
        <w:t xml:space="preserve"> those </w:t>
      </w:r>
      <w:r w:rsidR="00F43330">
        <w:rPr>
          <w:rFonts w:asciiTheme="majorBidi" w:hAnsiTheme="majorBidi" w:cstheme="majorBidi"/>
          <w:sz w:val="24"/>
          <w:szCs w:val="24"/>
          <w:lang w:val="en-GB"/>
        </w:rPr>
        <w:t>aged 13-1</w:t>
      </w:r>
      <w:r w:rsidR="00762199">
        <w:rPr>
          <w:rFonts w:asciiTheme="majorBidi" w:hAnsiTheme="majorBidi" w:cstheme="majorBidi"/>
          <w:sz w:val="24"/>
          <w:szCs w:val="24"/>
          <w:lang w:val="en-GB"/>
        </w:rPr>
        <w:t>7</w:t>
      </w:r>
      <w:r w:rsidR="00F43330">
        <w:rPr>
          <w:rFonts w:asciiTheme="majorBidi" w:hAnsiTheme="majorBidi" w:cstheme="majorBidi"/>
          <w:sz w:val="24"/>
          <w:szCs w:val="24"/>
          <w:lang w:val="en-GB"/>
        </w:rPr>
        <w:t xml:space="preserve"> in one Census</w:t>
      </w:r>
      <w:r w:rsidR="00AB2239">
        <w:rPr>
          <w:rFonts w:asciiTheme="majorBidi" w:hAnsiTheme="majorBidi" w:cstheme="majorBidi"/>
          <w:sz w:val="24"/>
          <w:szCs w:val="24"/>
          <w:lang w:val="en-GB"/>
        </w:rPr>
        <w:t xml:space="preserve"> are aged</w:t>
      </w:r>
      <w:r w:rsidR="00F43330">
        <w:rPr>
          <w:rFonts w:asciiTheme="majorBidi" w:hAnsiTheme="majorBidi" w:cstheme="majorBidi"/>
          <w:sz w:val="24"/>
          <w:szCs w:val="24"/>
          <w:lang w:val="en-GB"/>
        </w:rPr>
        <w:t xml:space="preserve"> 18-2</w:t>
      </w:r>
      <w:r w:rsidR="00762199">
        <w:rPr>
          <w:rFonts w:asciiTheme="majorBidi" w:hAnsiTheme="majorBidi" w:cstheme="majorBidi"/>
          <w:sz w:val="24"/>
          <w:szCs w:val="24"/>
          <w:lang w:val="en-GB"/>
        </w:rPr>
        <w:t>2</w:t>
      </w:r>
      <w:r w:rsidR="00F43330">
        <w:rPr>
          <w:rFonts w:asciiTheme="majorBidi" w:hAnsiTheme="majorBidi" w:cstheme="majorBidi"/>
          <w:sz w:val="24"/>
          <w:szCs w:val="24"/>
          <w:lang w:val="en-GB"/>
        </w:rPr>
        <w:t xml:space="preserve"> in the following Census</w:t>
      </w:r>
      <w:r w:rsidR="00AB2239">
        <w:rPr>
          <w:rFonts w:asciiTheme="majorBidi" w:hAnsiTheme="majorBidi" w:cstheme="majorBidi"/>
          <w:sz w:val="24"/>
          <w:szCs w:val="24"/>
          <w:lang w:val="en-GB"/>
        </w:rPr>
        <w:t xml:space="preserve"> five years later</w:t>
      </w:r>
      <w:r w:rsidR="000302E3">
        <w:rPr>
          <w:rFonts w:asciiTheme="majorBidi" w:hAnsiTheme="majorBidi" w:cstheme="majorBidi"/>
          <w:sz w:val="24"/>
          <w:szCs w:val="24"/>
          <w:lang w:val="en-GB"/>
        </w:rPr>
        <w:t>)</w:t>
      </w:r>
      <w:r w:rsidR="004E16E6">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We </w:t>
      </w:r>
      <w:r w:rsidR="00F43330">
        <w:rPr>
          <w:rFonts w:asciiTheme="majorBidi" w:hAnsiTheme="majorBidi" w:cstheme="majorBidi"/>
          <w:sz w:val="24"/>
          <w:szCs w:val="24"/>
          <w:lang w:val="en-GB"/>
        </w:rPr>
        <w:t xml:space="preserve">aim to </w:t>
      </w:r>
      <w:r>
        <w:rPr>
          <w:rFonts w:asciiTheme="majorBidi" w:hAnsiTheme="majorBidi" w:cstheme="majorBidi"/>
          <w:sz w:val="24"/>
          <w:szCs w:val="24"/>
          <w:lang w:val="en-GB"/>
        </w:rPr>
        <w:t xml:space="preserve">capture </w:t>
      </w:r>
      <w:r w:rsidR="00F43330">
        <w:rPr>
          <w:rFonts w:asciiTheme="majorBidi" w:hAnsiTheme="majorBidi" w:cstheme="majorBidi"/>
          <w:sz w:val="24"/>
          <w:szCs w:val="24"/>
          <w:lang w:val="en-GB"/>
        </w:rPr>
        <w:t xml:space="preserve">the first </w:t>
      </w:r>
      <w:r>
        <w:rPr>
          <w:rFonts w:asciiTheme="majorBidi" w:hAnsiTheme="majorBidi" w:cstheme="majorBidi"/>
          <w:sz w:val="24"/>
          <w:szCs w:val="24"/>
          <w:lang w:val="en-GB"/>
        </w:rPr>
        <w:t xml:space="preserve">conscious ethnic identity affiliation </w:t>
      </w:r>
      <w:r w:rsidR="00F43330">
        <w:rPr>
          <w:rFonts w:asciiTheme="majorBidi" w:hAnsiTheme="majorBidi" w:cstheme="majorBidi"/>
          <w:sz w:val="24"/>
          <w:szCs w:val="24"/>
          <w:lang w:val="en-GB"/>
        </w:rPr>
        <w:t xml:space="preserve">of </w:t>
      </w:r>
      <w:r>
        <w:rPr>
          <w:rFonts w:asciiTheme="majorBidi" w:hAnsiTheme="majorBidi" w:cstheme="majorBidi"/>
          <w:sz w:val="24"/>
          <w:szCs w:val="24"/>
          <w:lang w:val="en-GB"/>
        </w:rPr>
        <w:t>adolescents</w:t>
      </w:r>
      <w:r w:rsidR="00F43330">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F43330">
        <w:rPr>
          <w:rFonts w:asciiTheme="majorBidi" w:hAnsiTheme="majorBidi" w:cstheme="majorBidi"/>
          <w:sz w:val="24"/>
          <w:szCs w:val="24"/>
          <w:lang w:val="en-GB"/>
        </w:rPr>
        <w:t>assuming that</w:t>
      </w:r>
      <w:r>
        <w:rPr>
          <w:rFonts w:asciiTheme="majorBidi" w:hAnsiTheme="majorBidi" w:cstheme="majorBidi"/>
          <w:sz w:val="24"/>
          <w:szCs w:val="24"/>
          <w:lang w:val="en-GB"/>
        </w:rPr>
        <w:t xml:space="preserve"> their ethnic identities </w:t>
      </w:r>
      <w:r w:rsidR="00F43330">
        <w:rPr>
          <w:rFonts w:asciiTheme="majorBidi" w:hAnsiTheme="majorBidi" w:cstheme="majorBidi"/>
          <w:sz w:val="24"/>
          <w:szCs w:val="24"/>
          <w:lang w:val="en-GB"/>
        </w:rPr>
        <w:t xml:space="preserve">are initially </w:t>
      </w:r>
      <w:r w:rsidR="00EB560F">
        <w:rPr>
          <w:rFonts w:asciiTheme="majorBidi" w:hAnsiTheme="majorBidi" w:cstheme="majorBidi"/>
          <w:sz w:val="24"/>
          <w:szCs w:val="24"/>
          <w:lang w:val="en-GB"/>
        </w:rPr>
        <w:t xml:space="preserve">recorded </w:t>
      </w:r>
      <w:r w:rsidR="00F43330">
        <w:rPr>
          <w:rFonts w:asciiTheme="majorBidi" w:hAnsiTheme="majorBidi" w:cstheme="majorBidi"/>
          <w:sz w:val="24"/>
          <w:szCs w:val="24"/>
          <w:lang w:val="en-GB"/>
        </w:rPr>
        <w:t>by their parents, but subsequently determined by the adolescent themselves</w:t>
      </w:r>
      <w:r>
        <w:rPr>
          <w:rFonts w:asciiTheme="majorBidi" w:hAnsiTheme="majorBidi" w:cstheme="majorBidi"/>
          <w:sz w:val="24"/>
          <w:szCs w:val="24"/>
          <w:lang w:val="en-GB"/>
        </w:rPr>
        <w:t xml:space="preserve"> when they transition </w:t>
      </w:r>
      <w:r w:rsidR="00F43330">
        <w:rPr>
          <w:rFonts w:asciiTheme="majorBidi" w:hAnsiTheme="majorBidi" w:cstheme="majorBidi"/>
          <w:sz w:val="24"/>
          <w:szCs w:val="24"/>
          <w:lang w:val="en-GB"/>
        </w:rPr>
        <w:t xml:space="preserve">to </w:t>
      </w:r>
      <w:r>
        <w:rPr>
          <w:rFonts w:asciiTheme="majorBidi" w:hAnsiTheme="majorBidi" w:cstheme="majorBidi"/>
          <w:sz w:val="24"/>
          <w:szCs w:val="24"/>
          <w:lang w:val="en-GB"/>
        </w:rPr>
        <w:t xml:space="preserve">adulthood. We classify our predictor variables into individual, family and neighbourhood-level </w:t>
      </w:r>
      <w:r w:rsidR="005B4A85">
        <w:rPr>
          <w:rFonts w:asciiTheme="majorBidi" w:hAnsiTheme="majorBidi" w:cstheme="majorBidi"/>
          <w:sz w:val="24"/>
          <w:szCs w:val="24"/>
          <w:lang w:val="en-GB"/>
        </w:rPr>
        <w:t>variables. We</w:t>
      </w:r>
      <w:r>
        <w:rPr>
          <w:rFonts w:asciiTheme="majorBidi" w:hAnsiTheme="majorBidi" w:cstheme="majorBidi"/>
          <w:sz w:val="24"/>
          <w:szCs w:val="24"/>
          <w:lang w:val="en-GB"/>
        </w:rPr>
        <w:t xml:space="preserve"> find that </w:t>
      </w:r>
      <w:r w:rsidR="00033B44">
        <w:rPr>
          <w:rFonts w:asciiTheme="majorBidi" w:hAnsiTheme="majorBidi" w:cstheme="majorBidi"/>
          <w:sz w:val="24"/>
          <w:szCs w:val="24"/>
          <w:lang w:val="en-GB"/>
        </w:rPr>
        <w:t>an adolescent’s</w:t>
      </w:r>
      <w:r>
        <w:rPr>
          <w:rFonts w:asciiTheme="majorBidi" w:hAnsiTheme="majorBidi" w:cstheme="majorBidi"/>
          <w:sz w:val="24"/>
          <w:szCs w:val="24"/>
          <w:lang w:val="en-GB"/>
        </w:rPr>
        <w:t xml:space="preserve"> ethnicity</w:t>
      </w:r>
      <w:r w:rsidR="00033B44">
        <w:rPr>
          <w:rFonts w:asciiTheme="majorBidi" w:hAnsiTheme="majorBidi" w:cstheme="majorBidi"/>
          <w:sz w:val="24"/>
          <w:szCs w:val="24"/>
          <w:lang w:val="en-GB"/>
        </w:rPr>
        <w:t xml:space="preserve"> stated at the previous census, </w:t>
      </w:r>
      <w:r w:rsidR="005B4A85">
        <w:rPr>
          <w:rFonts w:asciiTheme="majorBidi" w:hAnsiTheme="majorBidi" w:cstheme="majorBidi"/>
          <w:sz w:val="24"/>
          <w:szCs w:val="24"/>
          <w:lang w:val="en-GB"/>
        </w:rPr>
        <w:t>parents</w:t>
      </w:r>
      <w:r w:rsidR="00F43330">
        <w:rPr>
          <w:rFonts w:asciiTheme="majorBidi" w:hAnsiTheme="majorBidi" w:cstheme="majorBidi"/>
          <w:sz w:val="24"/>
          <w:szCs w:val="24"/>
          <w:lang w:val="en-GB"/>
        </w:rPr>
        <w:t>’</w:t>
      </w:r>
      <w:r w:rsidR="005B4A85">
        <w:rPr>
          <w:rFonts w:asciiTheme="majorBidi" w:hAnsiTheme="majorBidi" w:cstheme="majorBidi"/>
          <w:sz w:val="24"/>
          <w:szCs w:val="24"/>
          <w:lang w:val="en-GB"/>
        </w:rPr>
        <w:t xml:space="preserve"> ethnicity</w:t>
      </w:r>
      <w:r w:rsidR="00F43330">
        <w:rPr>
          <w:rFonts w:asciiTheme="majorBidi" w:hAnsiTheme="majorBidi" w:cstheme="majorBidi"/>
          <w:sz w:val="24"/>
          <w:szCs w:val="24"/>
          <w:lang w:val="en-GB"/>
        </w:rPr>
        <w:t>, and the ethnic makeup of the neighbourhood</w:t>
      </w:r>
      <w:r w:rsidR="005B4A85">
        <w:rPr>
          <w:rFonts w:asciiTheme="majorBidi" w:hAnsiTheme="majorBidi" w:cstheme="majorBidi"/>
          <w:sz w:val="24"/>
          <w:szCs w:val="24"/>
          <w:lang w:val="en-GB"/>
        </w:rPr>
        <w:t xml:space="preserve"> are</w:t>
      </w:r>
      <w:r>
        <w:rPr>
          <w:rFonts w:asciiTheme="majorBidi" w:hAnsiTheme="majorBidi" w:cstheme="majorBidi"/>
          <w:sz w:val="24"/>
          <w:szCs w:val="24"/>
          <w:lang w:val="en-GB"/>
        </w:rPr>
        <w:t xml:space="preserve"> </w:t>
      </w:r>
      <w:r w:rsidR="00F43330">
        <w:rPr>
          <w:rFonts w:asciiTheme="majorBidi" w:hAnsiTheme="majorBidi" w:cstheme="majorBidi"/>
          <w:sz w:val="24"/>
          <w:szCs w:val="24"/>
          <w:lang w:val="en-GB"/>
        </w:rPr>
        <w:t xml:space="preserve">all </w:t>
      </w:r>
      <w:r>
        <w:rPr>
          <w:rFonts w:asciiTheme="majorBidi" w:hAnsiTheme="majorBidi" w:cstheme="majorBidi"/>
          <w:sz w:val="24"/>
          <w:szCs w:val="24"/>
          <w:lang w:val="en-GB"/>
        </w:rPr>
        <w:t>major determinant</w:t>
      </w:r>
      <w:r w:rsidR="00F43330">
        <w:rPr>
          <w:rFonts w:asciiTheme="majorBidi" w:hAnsiTheme="majorBidi" w:cstheme="majorBidi"/>
          <w:sz w:val="24"/>
          <w:szCs w:val="24"/>
          <w:lang w:val="en-GB"/>
        </w:rPr>
        <w:t>s</w:t>
      </w:r>
      <w:r>
        <w:rPr>
          <w:rFonts w:asciiTheme="majorBidi" w:hAnsiTheme="majorBidi" w:cstheme="majorBidi"/>
          <w:sz w:val="24"/>
          <w:szCs w:val="24"/>
          <w:lang w:val="en-GB"/>
        </w:rPr>
        <w:t xml:space="preserve"> </w:t>
      </w:r>
      <w:r w:rsidR="00EB560F">
        <w:rPr>
          <w:rFonts w:asciiTheme="majorBidi" w:hAnsiTheme="majorBidi" w:cstheme="majorBidi"/>
          <w:sz w:val="24"/>
          <w:szCs w:val="24"/>
          <w:lang w:val="en-GB"/>
        </w:rPr>
        <w:t xml:space="preserve">of </w:t>
      </w:r>
      <w:r>
        <w:rPr>
          <w:rFonts w:asciiTheme="majorBidi" w:hAnsiTheme="majorBidi" w:cstheme="majorBidi"/>
          <w:sz w:val="24"/>
          <w:szCs w:val="24"/>
          <w:lang w:val="en-GB"/>
        </w:rPr>
        <w:t xml:space="preserve">ethnic-identity choices among adolescents in Auckland. </w:t>
      </w:r>
    </w:p>
    <w:p w14:paraId="1CDB910C" w14:textId="21E24FA8" w:rsidR="00E0194D" w:rsidRPr="00E0194D" w:rsidRDefault="00E0194D" w:rsidP="002B0FB1">
      <w:pPr>
        <w:spacing w:after="0" w:line="360" w:lineRule="auto"/>
        <w:jc w:val="both"/>
        <w:rPr>
          <w:rFonts w:asciiTheme="majorBidi" w:hAnsiTheme="majorBidi" w:cstheme="majorBidi"/>
          <w:b/>
          <w:bCs/>
          <w:sz w:val="24"/>
          <w:szCs w:val="24"/>
          <w:lang w:val="en-GB"/>
        </w:rPr>
      </w:pPr>
    </w:p>
    <w:p w14:paraId="3FFFDCDE" w14:textId="7169902E" w:rsidR="00E0194D" w:rsidRDefault="00E0194D" w:rsidP="002B0FB1">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Keywords</w:t>
      </w:r>
    </w:p>
    <w:p w14:paraId="79CD2194" w14:textId="15B10E51" w:rsidR="006063A7" w:rsidRDefault="006063A7" w:rsidP="002B0FB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ethnic</w:t>
      </w:r>
      <w:r w:rsidR="00F43330">
        <w:rPr>
          <w:rFonts w:asciiTheme="majorBidi" w:hAnsiTheme="majorBidi" w:cstheme="majorBidi"/>
          <w:sz w:val="24"/>
          <w:szCs w:val="24"/>
          <w:lang w:val="en-GB"/>
        </w:rPr>
        <w:t xml:space="preserve"> </w:t>
      </w:r>
      <w:r w:rsidRPr="006063A7">
        <w:rPr>
          <w:rFonts w:asciiTheme="majorBidi" w:hAnsiTheme="majorBidi" w:cstheme="majorBidi"/>
          <w:sz w:val="24"/>
          <w:szCs w:val="24"/>
          <w:lang w:val="en-GB"/>
        </w:rPr>
        <w:t>identity</w:t>
      </w:r>
    </w:p>
    <w:p w14:paraId="2EB7E1A7" w14:textId="4F67B97E" w:rsidR="006063A7" w:rsidRDefault="006063A7" w:rsidP="002B0FB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ethnic transition</w:t>
      </w:r>
    </w:p>
    <w:p w14:paraId="5D3D3020" w14:textId="101A2965" w:rsidR="006063A7" w:rsidRDefault="006063A7" w:rsidP="002B0FB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adolescent</w:t>
      </w:r>
      <w:r w:rsidR="00F43330">
        <w:rPr>
          <w:rFonts w:asciiTheme="majorBidi" w:hAnsiTheme="majorBidi" w:cstheme="majorBidi"/>
          <w:sz w:val="24"/>
          <w:szCs w:val="24"/>
          <w:lang w:val="en-GB"/>
        </w:rPr>
        <w:t>s</w:t>
      </w:r>
    </w:p>
    <w:p w14:paraId="56B2B88B" w14:textId="7B82C65D" w:rsidR="00F61647" w:rsidRDefault="00F61647" w:rsidP="002B0FB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New Zealand</w:t>
      </w:r>
    </w:p>
    <w:p w14:paraId="4C751746" w14:textId="32E6509D" w:rsidR="00E0194D" w:rsidRDefault="00E0194D" w:rsidP="002B0FB1">
      <w:pPr>
        <w:spacing w:after="0" w:line="360" w:lineRule="auto"/>
        <w:jc w:val="both"/>
        <w:rPr>
          <w:rFonts w:asciiTheme="majorBidi" w:hAnsiTheme="majorBidi" w:cstheme="majorBidi"/>
          <w:b/>
          <w:bCs/>
          <w:sz w:val="24"/>
          <w:szCs w:val="24"/>
          <w:lang w:val="en-GB"/>
        </w:rPr>
      </w:pPr>
    </w:p>
    <w:p w14:paraId="48AF5F7E" w14:textId="45CD6C9F" w:rsidR="00E0194D" w:rsidRDefault="00E0194D" w:rsidP="002B0FB1">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JEL codes</w:t>
      </w:r>
    </w:p>
    <w:p w14:paraId="74CCE254" w14:textId="223952F1" w:rsidR="00E0194D" w:rsidRPr="006063A7" w:rsidRDefault="006063A7" w:rsidP="002B0FB1">
      <w:pPr>
        <w:spacing w:after="0" w:line="360" w:lineRule="auto"/>
        <w:jc w:val="center"/>
        <w:rPr>
          <w:rFonts w:asciiTheme="majorBidi" w:hAnsiTheme="majorBidi" w:cstheme="majorBidi"/>
          <w:b/>
          <w:bCs/>
          <w:sz w:val="24"/>
          <w:szCs w:val="24"/>
          <w:lang w:val="en-GB"/>
        </w:rPr>
      </w:pPr>
      <w:r w:rsidRPr="006063A7">
        <w:rPr>
          <w:rFonts w:asciiTheme="majorBidi" w:hAnsiTheme="majorBidi" w:cstheme="majorBidi"/>
          <w:color w:val="000000"/>
          <w:sz w:val="24"/>
          <w:szCs w:val="24"/>
          <w:shd w:val="clear" w:color="auto" w:fill="FFFFFF"/>
        </w:rPr>
        <w:t>J15</w:t>
      </w:r>
      <w:r w:rsidR="009E1A43">
        <w:rPr>
          <w:rFonts w:asciiTheme="majorBidi" w:hAnsiTheme="majorBidi" w:cstheme="majorBidi"/>
          <w:color w:val="000000"/>
          <w:sz w:val="24"/>
          <w:szCs w:val="24"/>
          <w:shd w:val="clear" w:color="auto" w:fill="FFFFFF"/>
        </w:rPr>
        <w:t>, R23, Z13</w:t>
      </w:r>
    </w:p>
    <w:p w14:paraId="1D988417" w14:textId="77777777" w:rsidR="00E0194D" w:rsidRPr="00E0194D" w:rsidRDefault="00E0194D" w:rsidP="002B0FB1">
      <w:pPr>
        <w:spacing w:after="0" w:line="360" w:lineRule="auto"/>
        <w:jc w:val="both"/>
        <w:rPr>
          <w:rFonts w:asciiTheme="majorBidi" w:hAnsiTheme="majorBidi" w:cstheme="majorBidi"/>
          <w:b/>
          <w:bCs/>
          <w:sz w:val="24"/>
          <w:szCs w:val="24"/>
          <w:lang w:val="en-GB"/>
        </w:rPr>
      </w:pPr>
    </w:p>
    <w:p w14:paraId="0D67F89A" w14:textId="58AC07EF" w:rsidR="00E0194D" w:rsidRPr="007E376F" w:rsidRDefault="00E0194D" w:rsidP="002B0FB1">
      <w:pPr>
        <w:spacing w:after="0" w:line="240" w:lineRule="auto"/>
        <w:jc w:val="center"/>
        <w:rPr>
          <w:rFonts w:asciiTheme="majorBidi" w:hAnsiTheme="majorBidi" w:cstheme="majorBidi"/>
          <w:b/>
          <w:bCs/>
          <w:lang w:val="en-GB"/>
        </w:rPr>
      </w:pPr>
      <w:r w:rsidRPr="007E376F">
        <w:rPr>
          <w:rFonts w:asciiTheme="majorBidi" w:hAnsiTheme="majorBidi" w:cstheme="majorBidi"/>
          <w:b/>
          <w:bCs/>
          <w:lang w:val="en-GB"/>
        </w:rPr>
        <w:t>Acknowledgements</w:t>
      </w:r>
    </w:p>
    <w:p w14:paraId="1A91455D" w14:textId="7D852874" w:rsidR="000326A0" w:rsidRPr="007E376F" w:rsidRDefault="009E1A43" w:rsidP="002B0FB1">
      <w:pPr>
        <w:spacing w:after="0" w:line="240" w:lineRule="auto"/>
        <w:jc w:val="both"/>
        <w:rPr>
          <w:rFonts w:asciiTheme="majorBidi" w:hAnsiTheme="majorBidi" w:cstheme="majorBidi"/>
          <w:lang w:val="en-GB"/>
        </w:rPr>
      </w:pPr>
      <w:r w:rsidRPr="007E376F">
        <w:rPr>
          <w:rFonts w:asciiTheme="majorBidi" w:hAnsiTheme="majorBidi" w:cstheme="majorBidi"/>
          <w:lang w:val="en-GB"/>
        </w:rPr>
        <w:t>The first author acknowledges the support provided by the University of Waikato in the form of a University of Waikato Doctoral Scholarship. This study has also been supported by the 2014–2020 Capturing the Diversity Dividend of Aotearoa New Zealand (CaDDANZ) programme, funded by Ministry of Business, Innovation and Employment grant UOWX1404. We thank Robert Didham for</w:t>
      </w:r>
      <w:r w:rsidR="00246F29" w:rsidRPr="007E376F">
        <w:rPr>
          <w:rFonts w:asciiTheme="majorBidi" w:hAnsiTheme="majorBidi" w:cstheme="majorBidi"/>
          <w:lang w:val="en-GB"/>
        </w:rPr>
        <w:t xml:space="preserve"> his</w:t>
      </w:r>
      <w:r w:rsidRPr="007E376F">
        <w:rPr>
          <w:rFonts w:asciiTheme="majorBidi" w:hAnsiTheme="majorBidi" w:cstheme="majorBidi"/>
          <w:lang w:val="en-GB"/>
        </w:rPr>
        <w:t xml:space="preserve"> helpful comments on an earlier draft of this paper.</w:t>
      </w:r>
    </w:p>
    <w:p w14:paraId="521EBDB3" w14:textId="77777777" w:rsidR="000326A0" w:rsidRPr="007E376F" w:rsidRDefault="000326A0" w:rsidP="002B0FB1">
      <w:pPr>
        <w:spacing w:after="0" w:line="240" w:lineRule="auto"/>
        <w:jc w:val="both"/>
        <w:rPr>
          <w:rFonts w:asciiTheme="majorBidi" w:hAnsiTheme="majorBidi" w:cstheme="majorBidi"/>
          <w:lang w:val="en-GB"/>
        </w:rPr>
      </w:pPr>
    </w:p>
    <w:p w14:paraId="1A570999" w14:textId="77777777" w:rsidR="00E0194D" w:rsidRPr="007E376F" w:rsidRDefault="00E0194D" w:rsidP="002B0FB1">
      <w:pPr>
        <w:spacing w:after="0" w:line="240" w:lineRule="auto"/>
        <w:jc w:val="center"/>
        <w:rPr>
          <w:rFonts w:asciiTheme="majorBidi" w:eastAsia="Times New Roman" w:hAnsiTheme="majorBidi" w:cstheme="majorBidi"/>
        </w:rPr>
      </w:pPr>
      <w:r w:rsidRPr="007E376F">
        <w:rPr>
          <w:rFonts w:asciiTheme="majorBidi" w:eastAsia="Times New Roman" w:hAnsiTheme="majorBidi" w:cstheme="majorBidi"/>
          <w:i/>
        </w:rPr>
        <w:t>Disclaimer</w:t>
      </w:r>
    </w:p>
    <w:p w14:paraId="1817F98B" w14:textId="77777777" w:rsidR="00E0194D" w:rsidRPr="007E376F" w:rsidRDefault="00E0194D" w:rsidP="002B0FB1">
      <w:pPr>
        <w:spacing w:after="0" w:line="240" w:lineRule="auto"/>
        <w:jc w:val="both"/>
        <w:rPr>
          <w:rFonts w:asciiTheme="majorBidi" w:hAnsiTheme="majorBidi" w:cstheme="majorBidi"/>
        </w:rPr>
      </w:pPr>
      <w:r w:rsidRPr="007E376F">
        <w:rPr>
          <w:rFonts w:asciiTheme="majorBidi" w:eastAsia="Times New Roman" w:hAnsiTheme="majorBidi" w:cstheme="majorBidi"/>
        </w:rPr>
        <w:t>The results in this paper are not official statistics. They have been created for research purposes from Census unit record data in the Statistics New Zealand Datalab. The opinions, findings, recommendations, and conclusions expressed in this paper are those of the authors, not Statistics New Zealand. Access to the anonymised data used in this study was provided by Statistics New Zealand under the security and confidentiality provisions of the Statistics Act 1975. Only people authorised by the Statistics Act 1975 are allowed to see data about a particular person, household, business, or organisation and the results in this paper have been confidentialised to protect these groups from identification and to keep their data safe. Careful consideration has been given to the privacy, security and confidentiality issues associated with using unit record census data.</w:t>
      </w:r>
    </w:p>
    <w:p w14:paraId="2973F7D4" w14:textId="0A65E759" w:rsidR="002551DC" w:rsidRPr="005E322F" w:rsidRDefault="00E0194D" w:rsidP="002B0FB1">
      <w:pPr>
        <w:spacing w:after="0" w:line="288" w:lineRule="auto"/>
        <w:jc w:val="both"/>
        <w:rPr>
          <w:rFonts w:asciiTheme="majorBidi" w:hAnsiTheme="majorBidi" w:cstheme="majorBidi"/>
          <w:b/>
          <w:bCs/>
          <w:sz w:val="24"/>
          <w:szCs w:val="24"/>
        </w:rPr>
      </w:pPr>
      <w:r w:rsidRPr="00E0194D">
        <w:rPr>
          <w:rFonts w:asciiTheme="majorBidi" w:hAnsiTheme="majorBidi" w:cstheme="majorBidi"/>
          <w:sz w:val="24"/>
          <w:szCs w:val="24"/>
        </w:rPr>
        <w:br w:type="page"/>
      </w:r>
      <w:r w:rsidR="005E322F">
        <w:rPr>
          <w:rFonts w:asciiTheme="majorBidi" w:hAnsiTheme="majorBidi" w:cstheme="majorBidi"/>
          <w:b/>
          <w:bCs/>
          <w:sz w:val="24"/>
          <w:szCs w:val="24"/>
        </w:rPr>
        <w:lastRenderedPageBreak/>
        <w:t xml:space="preserve">1. </w:t>
      </w:r>
      <w:r w:rsidR="00B80E8E" w:rsidRPr="005E322F">
        <w:rPr>
          <w:rFonts w:asciiTheme="majorBidi" w:hAnsiTheme="majorBidi" w:cstheme="majorBidi"/>
          <w:b/>
          <w:bCs/>
          <w:sz w:val="24"/>
          <w:szCs w:val="24"/>
        </w:rPr>
        <w:t xml:space="preserve"> </w:t>
      </w:r>
      <w:r w:rsidR="002551DC" w:rsidRPr="005E322F">
        <w:rPr>
          <w:rFonts w:asciiTheme="majorBidi" w:hAnsiTheme="majorBidi" w:cstheme="majorBidi"/>
          <w:b/>
          <w:bCs/>
          <w:sz w:val="24"/>
          <w:szCs w:val="24"/>
        </w:rPr>
        <w:t>Introduction</w:t>
      </w:r>
    </w:p>
    <w:p w14:paraId="10986E76" w14:textId="77777777" w:rsidR="005E322F" w:rsidRPr="005E322F" w:rsidRDefault="005E322F" w:rsidP="002B0FB1">
      <w:pPr>
        <w:pStyle w:val="NormalWeb"/>
        <w:snapToGrid w:val="0"/>
        <w:spacing w:before="0" w:beforeAutospacing="0" w:after="0" w:afterAutospacing="0" w:line="288" w:lineRule="auto"/>
        <w:jc w:val="both"/>
        <w:rPr>
          <w:rFonts w:asciiTheme="majorBidi" w:hAnsiTheme="majorBidi" w:cstheme="majorBidi"/>
          <w:color w:val="000000"/>
          <w:sz w:val="12"/>
          <w:szCs w:val="12"/>
        </w:rPr>
      </w:pPr>
    </w:p>
    <w:p w14:paraId="60F73BCF" w14:textId="46073AB1" w:rsidR="008610E4" w:rsidRDefault="00B65A9A" w:rsidP="002B0FB1">
      <w:pPr>
        <w:pStyle w:val="NormalWeb"/>
        <w:snapToGrid w:val="0"/>
        <w:spacing w:before="0" w:beforeAutospacing="0" w:after="0" w:afterAutospacing="0" w:line="288" w:lineRule="auto"/>
        <w:jc w:val="both"/>
        <w:rPr>
          <w:rFonts w:asciiTheme="majorBidi" w:hAnsiTheme="majorBidi" w:cstheme="majorBidi"/>
          <w:color w:val="000000"/>
        </w:rPr>
      </w:pPr>
      <w:r w:rsidRPr="00E0194D">
        <w:rPr>
          <w:rFonts w:asciiTheme="majorBidi" w:hAnsiTheme="majorBidi" w:cstheme="majorBidi"/>
          <w:color w:val="000000"/>
        </w:rPr>
        <w:t xml:space="preserve">Ethnic mobility is defined as the </w:t>
      </w:r>
      <w:r w:rsidR="00DB4ECF">
        <w:rPr>
          <w:rFonts w:asciiTheme="majorBidi" w:hAnsiTheme="majorBidi" w:cstheme="majorBidi"/>
          <w:color w:val="000000"/>
        </w:rPr>
        <w:t xml:space="preserve">social </w:t>
      </w:r>
      <w:r w:rsidRPr="00E0194D">
        <w:rPr>
          <w:rFonts w:asciiTheme="majorBidi" w:hAnsiTheme="majorBidi" w:cstheme="majorBidi"/>
          <w:color w:val="000000"/>
        </w:rPr>
        <w:t xml:space="preserve">phenomenon </w:t>
      </w:r>
      <w:r w:rsidR="00033B44">
        <w:rPr>
          <w:rFonts w:asciiTheme="majorBidi" w:hAnsiTheme="majorBidi" w:cstheme="majorBidi"/>
          <w:color w:val="000000"/>
        </w:rPr>
        <w:t>whereby</w:t>
      </w:r>
      <w:r w:rsidR="00DB4ECF">
        <w:rPr>
          <w:rFonts w:asciiTheme="majorBidi" w:hAnsiTheme="majorBidi" w:cstheme="majorBidi"/>
          <w:color w:val="000000"/>
        </w:rPr>
        <w:t xml:space="preserve"> </w:t>
      </w:r>
      <w:r w:rsidRPr="00E0194D">
        <w:rPr>
          <w:rFonts w:asciiTheme="majorBidi" w:hAnsiTheme="majorBidi" w:cstheme="majorBidi"/>
          <w:color w:val="000000"/>
        </w:rPr>
        <w:t xml:space="preserve">people change their ethnic </w:t>
      </w:r>
      <w:r w:rsidR="00033B44">
        <w:rPr>
          <w:rFonts w:asciiTheme="majorBidi" w:hAnsiTheme="majorBidi" w:cstheme="majorBidi"/>
          <w:color w:val="000000"/>
        </w:rPr>
        <w:t xml:space="preserve">identity/affiliation </w:t>
      </w:r>
      <w:r w:rsidRPr="00E0194D">
        <w:rPr>
          <w:rFonts w:asciiTheme="majorBidi" w:hAnsiTheme="majorBidi" w:cstheme="majorBidi"/>
          <w:color w:val="000000"/>
        </w:rPr>
        <w:t xml:space="preserve">over time. </w:t>
      </w:r>
      <w:r w:rsidR="00627145" w:rsidRPr="00E0194D">
        <w:rPr>
          <w:rFonts w:asciiTheme="majorBidi" w:hAnsiTheme="majorBidi" w:cstheme="majorBidi"/>
          <w:color w:val="000000"/>
        </w:rPr>
        <w:t xml:space="preserve">This switching of ethnic identity can </w:t>
      </w:r>
      <w:r w:rsidR="009E1A43">
        <w:rPr>
          <w:rFonts w:asciiTheme="majorBidi" w:hAnsiTheme="majorBidi" w:cstheme="majorBidi"/>
          <w:color w:val="000000"/>
        </w:rPr>
        <w:t>be triggered by</w:t>
      </w:r>
      <w:r w:rsidR="00627145" w:rsidRPr="00E0194D">
        <w:rPr>
          <w:rFonts w:asciiTheme="majorBidi" w:hAnsiTheme="majorBidi" w:cstheme="majorBidi"/>
          <w:color w:val="000000"/>
        </w:rPr>
        <w:t xml:space="preserve"> changing incentives </w:t>
      </w:r>
      <w:r w:rsidR="00DB4ECF">
        <w:rPr>
          <w:rFonts w:asciiTheme="majorBidi" w:hAnsiTheme="majorBidi" w:cstheme="majorBidi"/>
          <w:color w:val="000000"/>
        </w:rPr>
        <w:t>and circumstances that impact on the desire of an individual</w:t>
      </w:r>
      <w:r w:rsidR="006A639F">
        <w:rPr>
          <w:rFonts w:asciiTheme="majorBidi" w:hAnsiTheme="majorBidi" w:cstheme="majorBidi"/>
          <w:color w:val="000000"/>
        </w:rPr>
        <w:t xml:space="preserve"> </w:t>
      </w:r>
      <w:r w:rsidR="00DB4ECF">
        <w:rPr>
          <w:rFonts w:asciiTheme="majorBidi" w:hAnsiTheme="majorBidi" w:cstheme="majorBidi"/>
          <w:color w:val="000000"/>
        </w:rPr>
        <w:t>to</w:t>
      </w:r>
      <w:r w:rsidR="006A639F">
        <w:rPr>
          <w:rFonts w:asciiTheme="majorBidi" w:hAnsiTheme="majorBidi" w:cstheme="majorBidi"/>
          <w:color w:val="000000"/>
        </w:rPr>
        <w:t xml:space="preserve"> </w:t>
      </w:r>
      <w:r w:rsidR="00627145" w:rsidRPr="00E0194D">
        <w:rPr>
          <w:rFonts w:asciiTheme="majorBidi" w:hAnsiTheme="majorBidi" w:cstheme="majorBidi"/>
          <w:color w:val="000000"/>
        </w:rPr>
        <w:t>belong</w:t>
      </w:r>
      <w:r w:rsidR="00DB4ECF">
        <w:rPr>
          <w:rFonts w:asciiTheme="majorBidi" w:hAnsiTheme="majorBidi" w:cstheme="majorBidi"/>
          <w:color w:val="000000"/>
        </w:rPr>
        <w:t xml:space="preserve"> </w:t>
      </w:r>
      <w:r w:rsidR="00627145" w:rsidRPr="00E0194D">
        <w:rPr>
          <w:rFonts w:asciiTheme="majorBidi" w:hAnsiTheme="majorBidi" w:cstheme="majorBidi"/>
          <w:color w:val="000000"/>
        </w:rPr>
        <w:t xml:space="preserve">to </w:t>
      </w:r>
      <w:r w:rsidR="00DB4ECF">
        <w:rPr>
          <w:rFonts w:asciiTheme="majorBidi" w:hAnsiTheme="majorBidi" w:cstheme="majorBidi"/>
          <w:color w:val="000000"/>
        </w:rPr>
        <w:t xml:space="preserve">a </w:t>
      </w:r>
      <w:r w:rsidR="00627145" w:rsidRPr="00E0194D">
        <w:rPr>
          <w:rFonts w:asciiTheme="majorBidi" w:hAnsiTheme="majorBidi" w:cstheme="majorBidi"/>
          <w:color w:val="000000"/>
        </w:rPr>
        <w:t xml:space="preserve">specific </w:t>
      </w:r>
      <w:r w:rsidR="00DB4ECF">
        <w:rPr>
          <w:rFonts w:asciiTheme="majorBidi" w:hAnsiTheme="majorBidi" w:cstheme="majorBidi"/>
          <w:color w:val="000000"/>
        </w:rPr>
        <w:t xml:space="preserve">ethnic </w:t>
      </w:r>
      <w:r w:rsidR="00627145" w:rsidRPr="00E0194D">
        <w:rPr>
          <w:rFonts w:asciiTheme="majorBidi" w:hAnsiTheme="majorBidi" w:cstheme="majorBidi"/>
          <w:color w:val="000000"/>
        </w:rPr>
        <w:t xml:space="preserve">group. </w:t>
      </w:r>
      <w:r w:rsidR="00DB4ECF">
        <w:rPr>
          <w:rFonts w:asciiTheme="majorBidi" w:hAnsiTheme="majorBidi" w:cstheme="majorBidi"/>
          <w:color w:val="000000"/>
        </w:rPr>
        <w:t>Ethnic mobility</w:t>
      </w:r>
      <w:r w:rsidR="005537D4" w:rsidRPr="00E0194D">
        <w:rPr>
          <w:rFonts w:asciiTheme="majorBidi" w:hAnsiTheme="majorBidi" w:cstheme="majorBidi"/>
          <w:color w:val="000000"/>
        </w:rPr>
        <w:t xml:space="preserve"> plays an important</w:t>
      </w:r>
      <w:r w:rsidRPr="00E0194D">
        <w:rPr>
          <w:rFonts w:asciiTheme="majorBidi" w:hAnsiTheme="majorBidi" w:cstheme="majorBidi"/>
          <w:color w:val="000000"/>
        </w:rPr>
        <w:t xml:space="preserve"> </w:t>
      </w:r>
      <w:r w:rsidR="005537D4" w:rsidRPr="00E0194D">
        <w:rPr>
          <w:rFonts w:asciiTheme="majorBidi" w:hAnsiTheme="majorBidi" w:cstheme="majorBidi"/>
          <w:color w:val="000000"/>
        </w:rPr>
        <w:t xml:space="preserve">role in social change </w:t>
      </w:r>
      <w:r w:rsidR="00033B44">
        <w:rPr>
          <w:rFonts w:asciiTheme="majorBidi" w:hAnsiTheme="majorBidi" w:cstheme="majorBidi"/>
          <w:color w:val="000000"/>
        </w:rPr>
        <w:t xml:space="preserve">but, due to scarcity of appropriate longitudinal data, the literature on (dynamic) ethnic mobility is much less extensive than the literature on (static) ethnic identity. </w:t>
      </w:r>
      <w:r w:rsidR="00F51017" w:rsidRPr="00E0194D">
        <w:rPr>
          <w:rFonts w:asciiTheme="majorBidi" w:hAnsiTheme="majorBidi" w:cstheme="majorBidi"/>
          <w:color w:val="000000"/>
        </w:rPr>
        <w:t xml:space="preserve">Though the literature </w:t>
      </w:r>
      <w:r w:rsidR="00DB4ECF">
        <w:rPr>
          <w:rFonts w:asciiTheme="majorBidi" w:hAnsiTheme="majorBidi" w:cstheme="majorBidi"/>
          <w:color w:val="000000"/>
        </w:rPr>
        <w:t>finds that</w:t>
      </w:r>
      <w:r w:rsidR="00F51017" w:rsidRPr="00E0194D">
        <w:rPr>
          <w:rFonts w:asciiTheme="majorBidi" w:hAnsiTheme="majorBidi" w:cstheme="majorBidi"/>
          <w:color w:val="000000"/>
        </w:rPr>
        <w:t xml:space="preserve"> individual</w:t>
      </w:r>
      <w:r w:rsidR="00DB4ECF">
        <w:rPr>
          <w:rFonts w:asciiTheme="majorBidi" w:hAnsiTheme="majorBidi" w:cstheme="majorBidi"/>
          <w:color w:val="000000"/>
        </w:rPr>
        <w:t>s</w:t>
      </w:r>
      <w:r w:rsidR="00F51017" w:rsidRPr="00E0194D">
        <w:rPr>
          <w:rFonts w:asciiTheme="majorBidi" w:hAnsiTheme="majorBidi" w:cstheme="majorBidi"/>
          <w:color w:val="000000"/>
        </w:rPr>
        <w:t xml:space="preserve"> can affiliate themselves with more than one ethnicity and may change their ethnic affiliation over time </w:t>
      </w:r>
      <w:r w:rsidR="00627145" w:rsidRPr="00E0194D">
        <w:rPr>
          <w:rFonts w:asciiTheme="majorBidi" w:hAnsiTheme="majorBidi" w:cstheme="majorBidi"/>
          <w:color w:val="000000"/>
        </w:rPr>
        <w:t>(</w:t>
      </w:r>
      <w:r w:rsidR="003F6DA0">
        <w:rPr>
          <w:rFonts w:asciiTheme="majorBidi" w:hAnsiTheme="majorBidi" w:cstheme="majorBidi"/>
          <w:color w:val="000000"/>
        </w:rPr>
        <w:t>for example</w:t>
      </w:r>
      <w:r w:rsidR="00033B44">
        <w:rPr>
          <w:rFonts w:asciiTheme="majorBidi" w:hAnsiTheme="majorBidi" w:cstheme="majorBidi"/>
          <w:color w:val="000000"/>
        </w:rPr>
        <w:t xml:space="preserve"> </w:t>
      </w:r>
      <w:r w:rsidR="00623360">
        <w:rPr>
          <w:rFonts w:asciiTheme="majorBidi" w:hAnsiTheme="majorBidi" w:cstheme="majorBidi"/>
          <w:color w:val="000000"/>
        </w:rPr>
        <w:t xml:space="preserve">Carter </w:t>
      </w:r>
      <w:r w:rsidR="00E95578" w:rsidRPr="00E95578">
        <w:rPr>
          <w:rFonts w:asciiTheme="majorBidi" w:hAnsiTheme="majorBidi" w:cstheme="majorBidi"/>
          <w:i/>
          <w:iCs/>
          <w:color w:val="000000"/>
        </w:rPr>
        <w:t>et al.</w:t>
      </w:r>
      <w:r w:rsidR="00627145" w:rsidRPr="00E0194D">
        <w:rPr>
          <w:rFonts w:asciiTheme="majorBidi" w:hAnsiTheme="majorBidi" w:cstheme="majorBidi"/>
          <w:color w:val="000000"/>
        </w:rPr>
        <w:t xml:space="preserve"> 2009</w:t>
      </w:r>
      <w:r w:rsidR="0031763A">
        <w:rPr>
          <w:rFonts w:asciiTheme="majorBidi" w:hAnsiTheme="majorBidi" w:cstheme="majorBidi"/>
          <w:color w:val="000000"/>
        </w:rPr>
        <w:t xml:space="preserve">, </w:t>
      </w:r>
      <w:r w:rsidR="00627145" w:rsidRPr="00E0194D">
        <w:rPr>
          <w:rFonts w:asciiTheme="majorBidi" w:hAnsiTheme="majorBidi" w:cstheme="majorBidi"/>
          <w:color w:val="000000"/>
        </w:rPr>
        <w:t xml:space="preserve">Simpson </w:t>
      </w:r>
      <w:r w:rsidR="00E95578" w:rsidRPr="00E95578">
        <w:rPr>
          <w:rFonts w:asciiTheme="majorBidi" w:hAnsiTheme="majorBidi" w:cstheme="majorBidi"/>
          <w:i/>
          <w:iCs/>
          <w:color w:val="000000"/>
        </w:rPr>
        <w:t>et al.</w:t>
      </w:r>
      <w:r w:rsidR="00623360">
        <w:rPr>
          <w:rFonts w:asciiTheme="majorBidi" w:hAnsiTheme="majorBidi" w:cstheme="majorBidi"/>
          <w:color w:val="000000"/>
        </w:rPr>
        <w:t xml:space="preserve"> </w:t>
      </w:r>
      <w:r w:rsidR="00F51017" w:rsidRPr="00E0194D">
        <w:rPr>
          <w:rFonts w:asciiTheme="majorBidi" w:hAnsiTheme="majorBidi" w:cstheme="majorBidi"/>
          <w:color w:val="000000"/>
        </w:rPr>
        <w:t xml:space="preserve">2016), there are </w:t>
      </w:r>
      <w:r w:rsidR="007B78B7">
        <w:rPr>
          <w:rFonts w:asciiTheme="majorBidi" w:hAnsiTheme="majorBidi" w:cstheme="majorBidi"/>
          <w:color w:val="000000"/>
        </w:rPr>
        <w:t xml:space="preserve">relatively </w:t>
      </w:r>
      <w:r w:rsidR="008610E4" w:rsidRPr="00E0194D">
        <w:rPr>
          <w:rFonts w:asciiTheme="majorBidi" w:hAnsiTheme="majorBidi" w:cstheme="majorBidi"/>
          <w:color w:val="000000"/>
        </w:rPr>
        <w:t>few</w:t>
      </w:r>
      <w:r w:rsidR="00F51017" w:rsidRPr="00E0194D">
        <w:rPr>
          <w:rFonts w:asciiTheme="majorBidi" w:hAnsiTheme="majorBidi" w:cstheme="majorBidi"/>
          <w:color w:val="000000"/>
        </w:rPr>
        <w:t xml:space="preserve"> studies </w:t>
      </w:r>
      <w:r w:rsidR="00DB4ECF">
        <w:rPr>
          <w:rFonts w:asciiTheme="majorBidi" w:hAnsiTheme="majorBidi" w:cstheme="majorBidi"/>
          <w:color w:val="000000"/>
        </w:rPr>
        <w:t xml:space="preserve">to date </w:t>
      </w:r>
      <w:r w:rsidR="00F51017" w:rsidRPr="00E0194D">
        <w:rPr>
          <w:rFonts w:asciiTheme="majorBidi" w:hAnsiTheme="majorBidi" w:cstheme="majorBidi"/>
          <w:color w:val="000000"/>
        </w:rPr>
        <w:t xml:space="preserve">looking into the factors </w:t>
      </w:r>
      <w:r w:rsidR="008610E4" w:rsidRPr="00E0194D">
        <w:rPr>
          <w:rFonts w:asciiTheme="majorBidi" w:hAnsiTheme="majorBidi" w:cstheme="majorBidi"/>
          <w:color w:val="000000"/>
        </w:rPr>
        <w:t>associated with</w:t>
      </w:r>
      <w:r w:rsidR="00F51017" w:rsidRPr="00E0194D">
        <w:rPr>
          <w:rFonts w:asciiTheme="majorBidi" w:hAnsiTheme="majorBidi" w:cstheme="majorBidi"/>
          <w:color w:val="000000"/>
        </w:rPr>
        <w:t xml:space="preserve"> these changes. </w:t>
      </w:r>
      <w:r w:rsidR="003D3560">
        <w:rPr>
          <w:rFonts w:asciiTheme="majorBidi" w:hAnsiTheme="majorBidi" w:cstheme="majorBidi"/>
          <w:color w:val="000000"/>
        </w:rPr>
        <w:t>In</w:t>
      </w:r>
      <w:r w:rsidR="006A639F" w:rsidRPr="00E0194D">
        <w:rPr>
          <w:rFonts w:asciiTheme="majorBidi" w:hAnsiTheme="majorBidi" w:cstheme="majorBidi"/>
          <w:color w:val="000000"/>
        </w:rPr>
        <w:t xml:space="preserve"> </w:t>
      </w:r>
      <w:r w:rsidR="006A639F">
        <w:rPr>
          <w:rFonts w:asciiTheme="majorBidi" w:hAnsiTheme="majorBidi" w:cstheme="majorBidi"/>
          <w:color w:val="000000"/>
        </w:rPr>
        <w:t xml:space="preserve">most </w:t>
      </w:r>
      <w:r w:rsidR="006A639F" w:rsidRPr="00E0194D">
        <w:rPr>
          <w:rFonts w:asciiTheme="majorBidi" w:hAnsiTheme="majorBidi" w:cstheme="majorBidi"/>
          <w:color w:val="000000"/>
        </w:rPr>
        <w:t>research</w:t>
      </w:r>
      <w:r w:rsidR="006A639F">
        <w:rPr>
          <w:rFonts w:asciiTheme="majorBidi" w:hAnsiTheme="majorBidi" w:cstheme="majorBidi"/>
          <w:color w:val="000000"/>
        </w:rPr>
        <w:t xml:space="preserve"> applications</w:t>
      </w:r>
      <w:r w:rsidR="006A639F" w:rsidRPr="00E0194D">
        <w:rPr>
          <w:rFonts w:asciiTheme="majorBidi" w:hAnsiTheme="majorBidi" w:cstheme="majorBidi"/>
          <w:color w:val="000000"/>
        </w:rPr>
        <w:t xml:space="preserve"> </w:t>
      </w:r>
      <w:r w:rsidR="00CE1AFA" w:rsidRPr="00E0194D">
        <w:rPr>
          <w:rFonts w:asciiTheme="majorBidi" w:hAnsiTheme="majorBidi" w:cstheme="majorBidi"/>
          <w:color w:val="000000"/>
        </w:rPr>
        <w:t xml:space="preserve">it is assumed </w:t>
      </w:r>
      <w:r w:rsidR="003D3560">
        <w:rPr>
          <w:rFonts w:asciiTheme="majorBidi" w:hAnsiTheme="majorBidi" w:cstheme="majorBidi"/>
          <w:color w:val="000000"/>
        </w:rPr>
        <w:t xml:space="preserve">for convenience </w:t>
      </w:r>
      <w:r w:rsidR="00CE1AFA" w:rsidRPr="00E0194D">
        <w:rPr>
          <w:rFonts w:asciiTheme="majorBidi" w:hAnsiTheme="majorBidi" w:cstheme="majorBidi"/>
          <w:color w:val="000000"/>
        </w:rPr>
        <w:t xml:space="preserve">that </w:t>
      </w:r>
      <w:r w:rsidR="002C1830" w:rsidRPr="00E0194D">
        <w:rPr>
          <w:rFonts w:asciiTheme="majorBidi" w:hAnsiTheme="majorBidi" w:cstheme="majorBidi"/>
          <w:color w:val="000000"/>
        </w:rPr>
        <w:t>ethnic</w:t>
      </w:r>
      <w:r w:rsidR="002C1830">
        <w:rPr>
          <w:rFonts w:asciiTheme="majorBidi" w:hAnsiTheme="majorBidi" w:cstheme="majorBidi"/>
          <w:color w:val="000000"/>
        </w:rPr>
        <w:t xml:space="preserve"> affiliation</w:t>
      </w:r>
      <w:r w:rsidR="002C1830" w:rsidRPr="00E0194D">
        <w:rPr>
          <w:rFonts w:asciiTheme="majorBidi" w:hAnsiTheme="majorBidi" w:cstheme="majorBidi"/>
          <w:color w:val="000000"/>
        </w:rPr>
        <w:t xml:space="preserve"> </w:t>
      </w:r>
      <w:r w:rsidR="00CE1AFA" w:rsidRPr="00E0194D">
        <w:rPr>
          <w:rFonts w:asciiTheme="majorBidi" w:hAnsiTheme="majorBidi" w:cstheme="majorBidi"/>
          <w:color w:val="000000"/>
        </w:rPr>
        <w:t xml:space="preserve">is constant over time </w:t>
      </w:r>
      <w:r w:rsidR="00623360">
        <w:rPr>
          <w:rFonts w:asciiTheme="majorBidi" w:hAnsiTheme="majorBidi" w:cstheme="majorBidi"/>
        </w:rPr>
        <w:t xml:space="preserve">(Carter </w:t>
      </w:r>
      <w:r w:rsidR="00E95578" w:rsidRPr="00E95578">
        <w:rPr>
          <w:rFonts w:asciiTheme="majorBidi" w:hAnsiTheme="majorBidi" w:cstheme="majorBidi"/>
          <w:i/>
          <w:iCs/>
        </w:rPr>
        <w:t>et al.</w:t>
      </w:r>
      <w:r w:rsidR="00CE1AFA" w:rsidRPr="00E0194D">
        <w:rPr>
          <w:rFonts w:asciiTheme="majorBidi" w:hAnsiTheme="majorBidi" w:cstheme="majorBidi"/>
        </w:rPr>
        <w:t xml:space="preserve"> 2009)</w:t>
      </w:r>
      <w:r w:rsidR="00CE1AFA" w:rsidRPr="00E0194D">
        <w:rPr>
          <w:rFonts w:asciiTheme="majorBidi" w:hAnsiTheme="majorBidi" w:cstheme="majorBidi"/>
          <w:color w:val="000000"/>
        </w:rPr>
        <w:t xml:space="preserve">. </w:t>
      </w:r>
    </w:p>
    <w:p w14:paraId="57F63907" w14:textId="77777777" w:rsidR="005E322F" w:rsidRPr="00E0194D" w:rsidRDefault="005E322F" w:rsidP="002B0FB1">
      <w:pPr>
        <w:pStyle w:val="NormalWeb"/>
        <w:snapToGrid w:val="0"/>
        <w:spacing w:before="0" w:beforeAutospacing="0" w:after="0" w:afterAutospacing="0" w:line="288" w:lineRule="auto"/>
        <w:jc w:val="both"/>
        <w:rPr>
          <w:rFonts w:asciiTheme="majorBidi" w:hAnsiTheme="majorBidi" w:cstheme="majorBidi"/>
          <w:color w:val="000000"/>
        </w:rPr>
      </w:pPr>
    </w:p>
    <w:p w14:paraId="4233A598" w14:textId="4179CA4C" w:rsidR="005F4699" w:rsidRDefault="007616D1" w:rsidP="002B0FB1">
      <w:pPr>
        <w:pStyle w:val="NormalWeb"/>
        <w:snapToGrid w:val="0"/>
        <w:spacing w:before="0" w:beforeAutospacing="0" w:after="0" w:afterAutospacing="0" w:line="288" w:lineRule="auto"/>
        <w:jc w:val="both"/>
        <w:rPr>
          <w:rFonts w:asciiTheme="majorBidi" w:hAnsiTheme="majorBidi" w:cstheme="majorBidi"/>
          <w:color w:val="000000"/>
        </w:rPr>
      </w:pPr>
      <w:r>
        <w:rPr>
          <w:rFonts w:asciiTheme="majorBidi" w:hAnsiTheme="majorBidi" w:cstheme="majorBidi"/>
          <w:color w:val="000000"/>
        </w:rPr>
        <w:tab/>
      </w:r>
      <w:r w:rsidR="00F51017" w:rsidRPr="00E0194D">
        <w:rPr>
          <w:rFonts w:asciiTheme="majorBidi" w:hAnsiTheme="majorBidi" w:cstheme="majorBidi"/>
          <w:color w:val="000000"/>
        </w:rPr>
        <w:t xml:space="preserve">The </w:t>
      </w:r>
      <w:r w:rsidR="008610E4" w:rsidRPr="00E0194D">
        <w:rPr>
          <w:rFonts w:asciiTheme="majorBidi" w:hAnsiTheme="majorBidi" w:cstheme="majorBidi"/>
          <w:color w:val="000000"/>
        </w:rPr>
        <w:t xml:space="preserve">extant </w:t>
      </w:r>
      <w:r w:rsidR="00F51017" w:rsidRPr="00E0194D">
        <w:rPr>
          <w:rFonts w:asciiTheme="majorBidi" w:hAnsiTheme="majorBidi" w:cstheme="majorBidi"/>
          <w:color w:val="000000"/>
        </w:rPr>
        <w:t xml:space="preserve">literature </w:t>
      </w:r>
      <w:r w:rsidR="008610E4" w:rsidRPr="00E0194D">
        <w:rPr>
          <w:rFonts w:asciiTheme="majorBidi" w:hAnsiTheme="majorBidi" w:cstheme="majorBidi"/>
          <w:color w:val="000000"/>
        </w:rPr>
        <w:t xml:space="preserve">on ethnicity </w:t>
      </w:r>
      <w:r w:rsidR="00F51017" w:rsidRPr="00E0194D">
        <w:rPr>
          <w:rFonts w:asciiTheme="majorBidi" w:hAnsiTheme="majorBidi" w:cstheme="majorBidi"/>
          <w:color w:val="000000"/>
        </w:rPr>
        <w:t xml:space="preserve">looks </w:t>
      </w:r>
      <w:r w:rsidR="007B78B7" w:rsidRPr="00E0194D">
        <w:rPr>
          <w:rFonts w:asciiTheme="majorBidi" w:hAnsiTheme="majorBidi" w:cstheme="majorBidi"/>
          <w:color w:val="000000"/>
        </w:rPr>
        <w:t xml:space="preserve">mainly </w:t>
      </w:r>
      <w:r w:rsidR="00F51017" w:rsidRPr="00E0194D">
        <w:rPr>
          <w:rFonts w:asciiTheme="majorBidi" w:hAnsiTheme="majorBidi" w:cstheme="majorBidi"/>
          <w:color w:val="000000"/>
        </w:rPr>
        <w:t>at the predic</w:t>
      </w:r>
      <w:r w:rsidR="004C6DC2" w:rsidRPr="00E0194D">
        <w:rPr>
          <w:rFonts w:asciiTheme="majorBidi" w:hAnsiTheme="majorBidi" w:cstheme="majorBidi"/>
          <w:color w:val="000000"/>
        </w:rPr>
        <w:t>tors of ethnic identity (</w:t>
      </w:r>
      <w:r w:rsidR="00623360">
        <w:rPr>
          <w:rFonts w:asciiTheme="majorBidi" w:hAnsiTheme="majorBidi" w:cstheme="majorBidi"/>
          <w:color w:val="000000"/>
        </w:rPr>
        <w:t>for example Nelsen</w:t>
      </w:r>
      <w:r w:rsidR="00623360" w:rsidRPr="00E0194D">
        <w:rPr>
          <w:rFonts w:asciiTheme="majorBidi" w:hAnsiTheme="majorBidi" w:cstheme="majorBidi"/>
          <w:color w:val="000000"/>
        </w:rPr>
        <w:t xml:space="preserve"> 1990</w:t>
      </w:r>
      <w:r w:rsidR="003F6DA0">
        <w:rPr>
          <w:rFonts w:asciiTheme="majorBidi" w:hAnsiTheme="majorBidi" w:cstheme="majorBidi"/>
          <w:color w:val="000000"/>
        </w:rPr>
        <w:t>,</w:t>
      </w:r>
      <w:r w:rsidR="00623360" w:rsidRPr="00E0194D">
        <w:rPr>
          <w:rFonts w:asciiTheme="majorBidi" w:hAnsiTheme="majorBidi" w:cstheme="majorBidi"/>
          <w:color w:val="000000"/>
        </w:rPr>
        <w:t xml:space="preserve"> Phinney and</w:t>
      </w:r>
      <w:r w:rsidR="00623360">
        <w:rPr>
          <w:rFonts w:asciiTheme="majorBidi" w:hAnsiTheme="majorBidi" w:cstheme="majorBidi"/>
          <w:color w:val="000000"/>
        </w:rPr>
        <w:t xml:space="preserve"> Chavira 1992</w:t>
      </w:r>
      <w:r w:rsidR="003F6DA0">
        <w:rPr>
          <w:rFonts w:asciiTheme="majorBidi" w:hAnsiTheme="majorBidi" w:cstheme="majorBidi"/>
          <w:color w:val="000000"/>
        </w:rPr>
        <w:t>,</w:t>
      </w:r>
      <w:r w:rsidR="00623360">
        <w:rPr>
          <w:rFonts w:asciiTheme="majorBidi" w:hAnsiTheme="majorBidi" w:cstheme="majorBidi"/>
          <w:color w:val="000000"/>
        </w:rPr>
        <w:t xml:space="preserve"> Qian</w:t>
      </w:r>
      <w:r w:rsidR="00623360" w:rsidRPr="00E0194D">
        <w:rPr>
          <w:rFonts w:asciiTheme="majorBidi" w:hAnsiTheme="majorBidi" w:cstheme="majorBidi"/>
          <w:color w:val="000000"/>
        </w:rPr>
        <w:t xml:space="preserve"> 2004</w:t>
      </w:r>
      <w:r w:rsidR="004C6DC2" w:rsidRPr="00E0194D">
        <w:rPr>
          <w:rFonts w:asciiTheme="majorBidi" w:hAnsiTheme="majorBidi" w:cstheme="majorBidi"/>
          <w:color w:val="000000"/>
        </w:rPr>
        <w:t>Casey and</w:t>
      </w:r>
      <w:r w:rsidR="00F51017" w:rsidRPr="00E0194D">
        <w:rPr>
          <w:rFonts w:asciiTheme="majorBidi" w:hAnsiTheme="majorBidi" w:cstheme="majorBidi"/>
          <w:color w:val="000000"/>
        </w:rPr>
        <w:t xml:space="preserve"> D</w:t>
      </w:r>
      <w:r w:rsidR="00623360">
        <w:rPr>
          <w:rFonts w:asciiTheme="majorBidi" w:hAnsiTheme="majorBidi" w:cstheme="majorBidi"/>
          <w:color w:val="000000"/>
        </w:rPr>
        <w:t>ustmann</w:t>
      </w:r>
      <w:r w:rsidR="004C6DC2" w:rsidRPr="00E0194D">
        <w:rPr>
          <w:rFonts w:asciiTheme="majorBidi" w:hAnsiTheme="majorBidi" w:cstheme="majorBidi"/>
          <w:color w:val="000000"/>
        </w:rPr>
        <w:t xml:space="preserve"> 2010 Lee and</w:t>
      </w:r>
      <w:r w:rsidR="00623360">
        <w:rPr>
          <w:rFonts w:asciiTheme="majorBidi" w:hAnsiTheme="majorBidi" w:cstheme="majorBidi"/>
          <w:color w:val="000000"/>
        </w:rPr>
        <w:t xml:space="preserve"> Bean 2010</w:t>
      </w:r>
      <w:r w:rsidR="00F51017" w:rsidRPr="00E0194D">
        <w:rPr>
          <w:rFonts w:asciiTheme="majorBidi" w:hAnsiTheme="majorBidi" w:cstheme="majorBidi"/>
          <w:color w:val="000000"/>
        </w:rPr>
        <w:t xml:space="preserve">) and </w:t>
      </w:r>
      <w:r w:rsidR="007B78B7">
        <w:rPr>
          <w:rFonts w:asciiTheme="majorBidi" w:hAnsiTheme="majorBidi" w:cstheme="majorBidi"/>
          <w:color w:val="000000"/>
        </w:rPr>
        <w:t>less so at</w:t>
      </w:r>
      <w:r w:rsidR="007B78B7" w:rsidRPr="00E0194D">
        <w:rPr>
          <w:rFonts w:asciiTheme="majorBidi" w:hAnsiTheme="majorBidi" w:cstheme="majorBidi"/>
          <w:color w:val="000000"/>
        </w:rPr>
        <w:t xml:space="preserve"> </w:t>
      </w:r>
      <w:r w:rsidR="00F51017" w:rsidRPr="00E0194D">
        <w:rPr>
          <w:rFonts w:asciiTheme="majorBidi" w:hAnsiTheme="majorBidi" w:cstheme="majorBidi"/>
          <w:i/>
          <w:color w:val="000000"/>
        </w:rPr>
        <w:t>changes</w:t>
      </w:r>
      <w:r w:rsidR="00F51017" w:rsidRPr="00E0194D">
        <w:rPr>
          <w:rFonts w:asciiTheme="majorBidi" w:hAnsiTheme="majorBidi" w:cstheme="majorBidi"/>
          <w:color w:val="000000"/>
        </w:rPr>
        <w:t xml:space="preserve"> in ethnic identity. </w:t>
      </w:r>
      <w:r w:rsidR="00610541" w:rsidRPr="00E0194D">
        <w:rPr>
          <w:rFonts w:asciiTheme="majorBidi" w:hAnsiTheme="majorBidi" w:cstheme="majorBidi"/>
          <w:color w:val="000000"/>
        </w:rPr>
        <w:t>More research is needed</w:t>
      </w:r>
      <w:r w:rsidR="006A639F">
        <w:rPr>
          <w:rFonts w:asciiTheme="majorBidi" w:hAnsiTheme="majorBidi" w:cstheme="majorBidi"/>
          <w:color w:val="000000"/>
        </w:rPr>
        <w:t xml:space="preserve"> </w:t>
      </w:r>
      <w:proofErr w:type="gramStart"/>
      <w:r w:rsidR="006A639F">
        <w:rPr>
          <w:rFonts w:asciiTheme="majorBidi" w:hAnsiTheme="majorBidi" w:cstheme="majorBidi"/>
          <w:color w:val="000000"/>
        </w:rPr>
        <w:t>in order</w:t>
      </w:r>
      <w:r w:rsidR="00610541" w:rsidRPr="00E0194D">
        <w:rPr>
          <w:rFonts w:asciiTheme="majorBidi" w:hAnsiTheme="majorBidi" w:cstheme="majorBidi"/>
          <w:color w:val="000000"/>
        </w:rPr>
        <w:t xml:space="preserve"> to</w:t>
      </w:r>
      <w:proofErr w:type="gramEnd"/>
      <w:r w:rsidR="00610541" w:rsidRPr="00E0194D">
        <w:rPr>
          <w:rFonts w:asciiTheme="majorBidi" w:hAnsiTheme="majorBidi" w:cstheme="majorBidi"/>
          <w:color w:val="000000"/>
        </w:rPr>
        <w:t xml:space="preserve"> </w:t>
      </w:r>
      <w:r w:rsidR="003A59D6">
        <w:rPr>
          <w:rFonts w:asciiTheme="majorBidi" w:hAnsiTheme="majorBidi" w:cstheme="majorBidi"/>
          <w:color w:val="000000"/>
        </w:rPr>
        <w:t>assess</w:t>
      </w:r>
      <w:r w:rsidR="00610541" w:rsidRPr="00E0194D">
        <w:rPr>
          <w:rFonts w:asciiTheme="majorBidi" w:hAnsiTheme="majorBidi" w:cstheme="majorBidi"/>
          <w:color w:val="000000"/>
        </w:rPr>
        <w:t xml:space="preserve"> the pr</w:t>
      </w:r>
      <w:r w:rsidR="003A59D6">
        <w:rPr>
          <w:rFonts w:asciiTheme="majorBidi" w:hAnsiTheme="majorBidi" w:cstheme="majorBidi"/>
          <w:color w:val="000000"/>
        </w:rPr>
        <w:t>evalence</w:t>
      </w:r>
      <w:r w:rsidR="00610541" w:rsidRPr="00E0194D">
        <w:rPr>
          <w:rFonts w:asciiTheme="majorBidi" w:hAnsiTheme="majorBidi" w:cstheme="majorBidi"/>
          <w:color w:val="000000"/>
        </w:rPr>
        <w:t xml:space="preserve"> of ethnic </w:t>
      </w:r>
      <w:r w:rsidR="008610E4" w:rsidRPr="00E0194D">
        <w:rPr>
          <w:rFonts w:asciiTheme="majorBidi" w:hAnsiTheme="majorBidi" w:cstheme="majorBidi"/>
          <w:color w:val="000000"/>
        </w:rPr>
        <w:t>mobility</w:t>
      </w:r>
      <w:r w:rsidR="00610541" w:rsidRPr="00E0194D">
        <w:rPr>
          <w:rFonts w:asciiTheme="majorBidi" w:hAnsiTheme="majorBidi" w:cstheme="majorBidi"/>
          <w:color w:val="000000"/>
        </w:rPr>
        <w:t xml:space="preserve">, as well as </w:t>
      </w:r>
      <w:r w:rsidR="003A59D6">
        <w:rPr>
          <w:rFonts w:asciiTheme="majorBidi" w:hAnsiTheme="majorBidi" w:cstheme="majorBidi"/>
          <w:color w:val="000000"/>
        </w:rPr>
        <w:t>to answer</w:t>
      </w:r>
      <w:r w:rsidR="00610541" w:rsidRPr="00E0194D">
        <w:rPr>
          <w:rFonts w:asciiTheme="majorBidi" w:hAnsiTheme="majorBidi" w:cstheme="majorBidi"/>
          <w:color w:val="000000"/>
        </w:rPr>
        <w:t xml:space="preserve"> questions regarding the fluidity and causes of ethnic</w:t>
      </w:r>
      <w:r w:rsidR="008610E4" w:rsidRPr="00E0194D">
        <w:rPr>
          <w:rFonts w:asciiTheme="majorBidi" w:hAnsiTheme="majorBidi" w:cstheme="majorBidi"/>
          <w:color w:val="000000"/>
        </w:rPr>
        <w:t xml:space="preserve"> </w:t>
      </w:r>
      <w:r w:rsidR="00610541" w:rsidRPr="00E0194D">
        <w:rPr>
          <w:rFonts w:asciiTheme="majorBidi" w:hAnsiTheme="majorBidi" w:cstheme="majorBidi"/>
          <w:color w:val="000000"/>
        </w:rPr>
        <w:t xml:space="preserve">mobility </w:t>
      </w:r>
      <w:r w:rsidR="00001A96" w:rsidRPr="00E0194D">
        <w:rPr>
          <w:rFonts w:asciiTheme="majorBidi" w:hAnsiTheme="majorBidi" w:cstheme="majorBidi"/>
          <w:color w:val="000000"/>
        </w:rPr>
        <w:t>(Brown</w:t>
      </w:r>
      <w:r w:rsidR="00610541" w:rsidRPr="00E0194D">
        <w:rPr>
          <w:rFonts w:asciiTheme="majorBidi" w:hAnsiTheme="majorBidi" w:cstheme="majorBidi"/>
          <w:color w:val="000000"/>
        </w:rPr>
        <w:t xml:space="preserve"> </w:t>
      </w:r>
      <w:r w:rsidR="00E95578" w:rsidRPr="00E95578">
        <w:rPr>
          <w:rFonts w:asciiTheme="majorBidi" w:hAnsiTheme="majorBidi" w:cstheme="majorBidi"/>
          <w:i/>
          <w:iCs/>
          <w:color w:val="000000"/>
        </w:rPr>
        <w:t>et al.</w:t>
      </w:r>
      <w:r w:rsidR="00623360">
        <w:rPr>
          <w:rFonts w:asciiTheme="majorBidi" w:hAnsiTheme="majorBidi" w:cstheme="majorBidi"/>
          <w:color w:val="000000"/>
        </w:rPr>
        <w:t xml:space="preserve"> </w:t>
      </w:r>
      <w:r w:rsidR="00001A96" w:rsidRPr="00E0194D">
        <w:rPr>
          <w:rFonts w:asciiTheme="majorBidi" w:hAnsiTheme="majorBidi" w:cstheme="majorBidi"/>
          <w:color w:val="000000"/>
        </w:rPr>
        <w:t>2010</w:t>
      </w:r>
      <w:r w:rsidR="00610541" w:rsidRPr="00E0194D">
        <w:rPr>
          <w:rFonts w:asciiTheme="majorBidi" w:hAnsiTheme="majorBidi" w:cstheme="majorBidi"/>
          <w:color w:val="000000"/>
        </w:rPr>
        <w:t>).</w:t>
      </w:r>
      <w:r w:rsidR="005F3FF8" w:rsidRPr="00E0194D">
        <w:rPr>
          <w:rFonts w:asciiTheme="majorBidi" w:hAnsiTheme="majorBidi" w:cstheme="majorBidi"/>
          <w:color w:val="000000"/>
        </w:rPr>
        <w:t xml:space="preserve"> </w:t>
      </w:r>
      <w:r w:rsidR="006A639F">
        <w:rPr>
          <w:rFonts w:asciiTheme="majorBidi" w:hAnsiTheme="majorBidi" w:cstheme="majorBidi"/>
          <w:color w:val="000000"/>
        </w:rPr>
        <w:t>Extant s</w:t>
      </w:r>
      <w:r w:rsidR="00073681" w:rsidRPr="00E0194D">
        <w:rPr>
          <w:rFonts w:asciiTheme="majorBidi" w:hAnsiTheme="majorBidi" w:cstheme="majorBidi"/>
          <w:color w:val="000000"/>
        </w:rPr>
        <w:t xml:space="preserve">tudies on inter-ethnic mobility </w:t>
      </w:r>
      <w:r w:rsidR="007B78B7">
        <w:rPr>
          <w:rFonts w:asciiTheme="majorBidi" w:hAnsiTheme="majorBidi" w:cstheme="majorBidi"/>
          <w:color w:val="000000"/>
        </w:rPr>
        <w:t xml:space="preserve">in New Zealand </w:t>
      </w:r>
      <w:r w:rsidR="002C1830">
        <w:rPr>
          <w:rFonts w:asciiTheme="majorBidi" w:hAnsiTheme="majorBidi" w:cstheme="majorBidi"/>
          <w:color w:val="000000"/>
        </w:rPr>
        <w:t>have been</w:t>
      </w:r>
      <w:r w:rsidR="002C1830" w:rsidRPr="00E0194D">
        <w:rPr>
          <w:rFonts w:asciiTheme="majorBidi" w:hAnsiTheme="majorBidi" w:cstheme="majorBidi"/>
          <w:color w:val="000000"/>
        </w:rPr>
        <w:t xml:space="preserve"> </w:t>
      </w:r>
      <w:r w:rsidR="00073681" w:rsidRPr="00E0194D">
        <w:rPr>
          <w:rFonts w:asciiTheme="majorBidi" w:hAnsiTheme="majorBidi" w:cstheme="majorBidi"/>
          <w:color w:val="000000"/>
        </w:rPr>
        <w:t xml:space="preserve">based on </w:t>
      </w:r>
      <w:r w:rsidR="00CC4512">
        <w:rPr>
          <w:rFonts w:asciiTheme="majorBidi" w:hAnsiTheme="majorBidi" w:cstheme="majorBidi"/>
          <w:color w:val="000000"/>
        </w:rPr>
        <w:t xml:space="preserve">the longitudinal </w:t>
      </w:r>
      <w:r w:rsidR="006A639F">
        <w:rPr>
          <w:rFonts w:asciiTheme="majorBidi" w:hAnsiTheme="majorBidi" w:cstheme="majorBidi"/>
          <w:color w:val="000000"/>
        </w:rPr>
        <w:t>S</w:t>
      </w:r>
      <w:r w:rsidR="00CC4512">
        <w:rPr>
          <w:rFonts w:asciiTheme="majorBidi" w:hAnsiTheme="majorBidi" w:cstheme="majorBidi"/>
          <w:color w:val="000000"/>
        </w:rPr>
        <w:t>urvey of Family, Income and Employment (SoFIE</w:t>
      </w:r>
      <w:r w:rsidR="00623360">
        <w:rPr>
          <w:rFonts w:asciiTheme="majorBidi" w:hAnsiTheme="majorBidi" w:cstheme="majorBidi"/>
          <w:color w:val="000000"/>
        </w:rPr>
        <w:t>)</w:t>
      </w:r>
      <w:r w:rsidR="00CC4512">
        <w:rPr>
          <w:rFonts w:asciiTheme="majorBidi" w:hAnsiTheme="majorBidi" w:cstheme="majorBidi"/>
          <w:color w:val="000000"/>
        </w:rPr>
        <w:t xml:space="preserve"> </w:t>
      </w:r>
      <w:r w:rsidR="00623360">
        <w:rPr>
          <w:rFonts w:asciiTheme="majorBidi" w:hAnsiTheme="majorBidi" w:cstheme="majorBidi"/>
          <w:color w:val="000000"/>
        </w:rPr>
        <w:t>(</w:t>
      </w:r>
      <w:r w:rsidR="00CC4512">
        <w:rPr>
          <w:rFonts w:asciiTheme="majorBidi" w:hAnsiTheme="majorBidi" w:cstheme="majorBidi"/>
          <w:color w:val="000000"/>
        </w:rPr>
        <w:t xml:space="preserve">see </w:t>
      </w:r>
      <w:r w:rsidR="00623360">
        <w:rPr>
          <w:rFonts w:asciiTheme="majorBidi" w:hAnsiTheme="majorBidi" w:cstheme="majorBidi"/>
          <w:color w:val="000000"/>
        </w:rPr>
        <w:t xml:space="preserve">Carter </w:t>
      </w:r>
      <w:r w:rsidR="00E95578" w:rsidRPr="00E95578">
        <w:rPr>
          <w:rFonts w:asciiTheme="majorBidi" w:hAnsiTheme="majorBidi" w:cstheme="majorBidi"/>
          <w:i/>
          <w:iCs/>
          <w:color w:val="000000"/>
        </w:rPr>
        <w:t>et al.</w:t>
      </w:r>
      <w:r w:rsidR="00CC4512" w:rsidRPr="00E0194D">
        <w:rPr>
          <w:rFonts w:asciiTheme="majorBidi" w:hAnsiTheme="majorBidi" w:cstheme="majorBidi"/>
          <w:color w:val="000000"/>
        </w:rPr>
        <w:t xml:space="preserve"> 2009</w:t>
      </w:r>
      <w:r w:rsidR="00CC4512">
        <w:rPr>
          <w:rFonts w:asciiTheme="majorBidi" w:hAnsiTheme="majorBidi" w:cstheme="majorBidi"/>
          <w:color w:val="000000"/>
        </w:rPr>
        <w:t xml:space="preserve">) or on </w:t>
      </w:r>
      <w:r w:rsidR="00F42133">
        <w:rPr>
          <w:rFonts w:asciiTheme="majorBidi" w:hAnsiTheme="majorBidi" w:cstheme="majorBidi"/>
          <w:color w:val="000000"/>
        </w:rPr>
        <w:t xml:space="preserve">data that </w:t>
      </w:r>
      <w:r w:rsidR="00073681" w:rsidRPr="00E0194D">
        <w:rPr>
          <w:rFonts w:asciiTheme="majorBidi" w:hAnsiTheme="majorBidi" w:cstheme="majorBidi"/>
          <w:color w:val="000000"/>
        </w:rPr>
        <w:t>link</w:t>
      </w:r>
      <w:r w:rsidR="00F42133">
        <w:rPr>
          <w:rFonts w:asciiTheme="majorBidi" w:hAnsiTheme="majorBidi" w:cstheme="majorBidi"/>
          <w:color w:val="000000"/>
        </w:rPr>
        <w:t>s</w:t>
      </w:r>
      <w:r w:rsidR="00073681" w:rsidRPr="00E0194D">
        <w:rPr>
          <w:rFonts w:asciiTheme="majorBidi" w:hAnsiTheme="majorBidi" w:cstheme="majorBidi"/>
          <w:color w:val="000000"/>
        </w:rPr>
        <w:t xml:space="preserve"> individuals between censuses (</w:t>
      </w:r>
      <w:r w:rsidR="00623360">
        <w:rPr>
          <w:rFonts w:asciiTheme="majorBidi" w:hAnsiTheme="majorBidi" w:cstheme="majorBidi"/>
          <w:color w:val="000000"/>
        </w:rPr>
        <w:t xml:space="preserve">Statistics New Zealand </w:t>
      </w:r>
      <w:r w:rsidR="00623360" w:rsidRPr="00E0194D">
        <w:rPr>
          <w:rFonts w:asciiTheme="majorBidi" w:hAnsiTheme="majorBidi" w:cstheme="majorBidi"/>
          <w:color w:val="000000"/>
        </w:rPr>
        <w:t>2009</w:t>
      </w:r>
      <w:r w:rsidR="003F6DA0">
        <w:rPr>
          <w:rFonts w:asciiTheme="majorBidi" w:hAnsiTheme="majorBidi" w:cstheme="majorBidi"/>
          <w:color w:val="000000"/>
        </w:rPr>
        <w:t>,</w:t>
      </w:r>
      <w:r w:rsidR="00623360">
        <w:rPr>
          <w:rFonts w:asciiTheme="majorBidi" w:hAnsiTheme="majorBidi" w:cstheme="majorBidi"/>
          <w:color w:val="000000"/>
        </w:rPr>
        <w:t xml:space="preserve"> Didham 2016</w:t>
      </w:r>
      <w:r w:rsidR="00073681" w:rsidRPr="00E0194D">
        <w:rPr>
          <w:rFonts w:asciiTheme="majorBidi" w:hAnsiTheme="majorBidi" w:cstheme="majorBidi"/>
          <w:color w:val="000000"/>
        </w:rPr>
        <w:t xml:space="preserve">). In </w:t>
      </w:r>
      <w:r w:rsidR="00F42133">
        <w:rPr>
          <w:rFonts w:asciiTheme="majorBidi" w:hAnsiTheme="majorBidi" w:cstheme="majorBidi"/>
          <w:color w:val="000000"/>
        </w:rPr>
        <w:t>a</w:t>
      </w:r>
      <w:r w:rsidR="00073681" w:rsidRPr="00E0194D">
        <w:rPr>
          <w:rFonts w:asciiTheme="majorBidi" w:hAnsiTheme="majorBidi" w:cstheme="majorBidi"/>
          <w:color w:val="000000"/>
        </w:rPr>
        <w:t xml:space="preserve"> report on </w:t>
      </w:r>
      <w:r w:rsidR="00D1476E">
        <w:rPr>
          <w:rFonts w:asciiTheme="majorBidi" w:hAnsiTheme="majorBidi" w:cstheme="majorBidi"/>
          <w:color w:val="000000"/>
        </w:rPr>
        <w:t>inter-censal</w:t>
      </w:r>
      <w:r w:rsidR="00073681" w:rsidRPr="00E0194D">
        <w:rPr>
          <w:rFonts w:asciiTheme="majorBidi" w:hAnsiTheme="majorBidi" w:cstheme="majorBidi"/>
          <w:color w:val="000000"/>
        </w:rPr>
        <w:t xml:space="preserve"> ethnic mobility, Statistics New Zealand (2009) identified significant changes in ethnic identity </w:t>
      </w:r>
      <w:r w:rsidR="003A59D6">
        <w:rPr>
          <w:rFonts w:asciiTheme="majorBidi" w:hAnsiTheme="majorBidi" w:cstheme="majorBidi"/>
          <w:color w:val="000000"/>
        </w:rPr>
        <w:t xml:space="preserve">of individuals </w:t>
      </w:r>
      <w:r w:rsidR="006A639F">
        <w:rPr>
          <w:rFonts w:asciiTheme="majorBidi" w:hAnsiTheme="majorBidi" w:cstheme="majorBidi"/>
          <w:color w:val="000000"/>
        </w:rPr>
        <w:t>between</w:t>
      </w:r>
      <w:r w:rsidR="006A639F" w:rsidRPr="00E0194D">
        <w:rPr>
          <w:rFonts w:asciiTheme="majorBidi" w:hAnsiTheme="majorBidi" w:cstheme="majorBidi"/>
          <w:color w:val="000000"/>
        </w:rPr>
        <w:t xml:space="preserve"> </w:t>
      </w:r>
      <w:r w:rsidR="00073681" w:rsidRPr="00E0194D">
        <w:rPr>
          <w:rFonts w:asciiTheme="majorBidi" w:hAnsiTheme="majorBidi" w:cstheme="majorBidi"/>
          <w:color w:val="000000"/>
        </w:rPr>
        <w:t xml:space="preserve">2001 </w:t>
      </w:r>
      <w:r w:rsidR="006A639F">
        <w:rPr>
          <w:rFonts w:asciiTheme="majorBidi" w:hAnsiTheme="majorBidi" w:cstheme="majorBidi"/>
          <w:color w:val="000000"/>
        </w:rPr>
        <w:t>and</w:t>
      </w:r>
      <w:r w:rsidR="00073681" w:rsidRPr="00E0194D">
        <w:rPr>
          <w:rFonts w:asciiTheme="majorBidi" w:hAnsiTheme="majorBidi" w:cstheme="majorBidi"/>
          <w:color w:val="000000"/>
        </w:rPr>
        <w:t xml:space="preserve"> 2006. They also report</w:t>
      </w:r>
      <w:r w:rsidR="00F42133">
        <w:rPr>
          <w:rFonts w:asciiTheme="majorBidi" w:hAnsiTheme="majorBidi" w:cstheme="majorBidi"/>
          <w:color w:val="000000"/>
        </w:rPr>
        <w:t>ed</w:t>
      </w:r>
      <w:r w:rsidR="00073681" w:rsidRPr="00E0194D">
        <w:rPr>
          <w:rFonts w:asciiTheme="majorBidi" w:hAnsiTheme="majorBidi" w:cstheme="majorBidi"/>
          <w:color w:val="000000"/>
        </w:rPr>
        <w:t xml:space="preserve"> that as people age, their ethnic mobility declines. According to th</w:t>
      </w:r>
      <w:r w:rsidR="003A59D6">
        <w:rPr>
          <w:rFonts w:asciiTheme="majorBidi" w:hAnsiTheme="majorBidi" w:cstheme="majorBidi"/>
          <w:color w:val="000000"/>
        </w:rPr>
        <w:t>is</w:t>
      </w:r>
      <w:r w:rsidR="00073681" w:rsidRPr="00E0194D">
        <w:rPr>
          <w:rFonts w:asciiTheme="majorBidi" w:hAnsiTheme="majorBidi" w:cstheme="majorBidi"/>
          <w:color w:val="000000"/>
        </w:rPr>
        <w:t xml:space="preserve"> report, the </w:t>
      </w:r>
      <w:r w:rsidR="00F42133">
        <w:rPr>
          <w:rFonts w:asciiTheme="majorBidi" w:hAnsiTheme="majorBidi" w:cstheme="majorBidi"/>
          <w:color w:val="000000"/>
        </w:rPr>
        <w:t>age group</w:t>
      </w:r>
      <w:r w:rsidR="00F42133" w:rsidRPr="00E0194D">
        <w:rPr>
          <w:rFonts w:asciiTheme="majorBidi" w:hAnsiTheme="majorBidi" w:cstheme="majorBidi"/>
          <w:color w:val="000000"/>
        </w:rPr>
        <w:t xml:space="preserve"> </w:t>
      </w:r>
      <w:r w:rsidR="00F42133">
        <w:rPr>
          <w:rFonts w:asciiTheme="majorBidi" w:hAnsiTheme="majorBidi" w:cstheme="majorBidi"/>
          <w:color w:val="000000"/>
        </w:rPr>
        <w:t>that</w:t>
      </w:r>
      <w:r w:rsidR="00073681" w:rsidRPr="00E0194D">
        <w:rPr>
          <w:rFonts w:asciiTheme="majorBidi" w:hAnsiTheme="majorBidi" w:cstheme="majorBidi"/>
          <w:color w:val="000000"/>
        </w:rPr>
        <w:t xml:space="preserve"> had changed their ethnic identity the most were those aged between 5 and 14 years, followed by individuals be</w:t>
      </w:r>
      <w:r w:rsidR="005F4699">
        <w:rPr>
          <w:rFonts w:asciiTheme="majorBidi" w:hAnsiTheme="majorBidi" w:cstheme="majorBidi"/>
          <w:color w:val="000000"/>
        </w:rPr>
        <w:t>longing to the age group 15-24.</w:t>
      </w:r>
    </w:p>
    <w:p w14:paraId="5DB11BE9" w14:textId="77777777" w:rsidR="005E322F" w:rsidRDefault="005E322F" w:rsidP="002B0FB1">
      <w:pPr>
        <w:pStyle w:val="NormalWeb"/>
        <w:snapToGrid w:val="0"/>
        <w:spacing w:before="0" w:beforeAutospacing="0" w:after="0" w:afterAutospacing="0" w:line="288" w:lineRule="auto"/>
        <w:jc w:val="both"/>
        <w:rPr>
          <w:rFonts w:asciiTheme="majorBidi" w:hAnsiTheme="majorBidi" w:cstheme="majorBidi"/>
          <w:color w:val="000000"/>
        </w:rPr>
      </w:pPr>
    </w:p>
    <w:p w14:paraId="09F7AE4E" w14:textId="2B5028B6" w:rsidR="00B734CF" w:rsidRDefault="007616D1" w:rsidP="002B0FB1">
      <w:pPr>
        <w:pStyle w:val="NormalWeb"/>
        <w:snapToGrid w:val="0"/>
        <w:spacing w:before="0" w:beforeAutospacing="0" w:after="0" w:afterAutospacing="0" w:line="288" w:lineRule="auto"/>
        <w:jc w:val="both"/>
        <w:rPr>
          <w:rFonts w:asciiTheme="majorBidi" w:hAnsiTheme="majorBidi" w:cstheme="majorBidi"/>
          <w:iCs/>
        </w:rPr>
      </w:pPr>
      <w:r>
        <w:rPr>
          <w:rFonts w:asciiTheme="majorBidi" w:hAnsiTheme="majorBidi" w:cstheme="majorBidi"/>
          <w:iCs/>
        </w:rPr>
        <w:tab/>
      </w:r>
      <w:r w:rsidR="00A55F76" w:rsidRPr="00E0194D">
        <w:rPr>
          <w:rFonts w:asciiTheme="majorBidi" w:hAnsiTheme="majorBidi" w:cstheme="majorBidi"/>
          <w:iCs/>
        </w:rPr>
        <w:t>According to</w:t>
      </w:r>
      <w:r w:rsidR="00A55F76" w:rsidRPr="00E0194D">
        <w:rPr>
          <w:rFonts w:asciiTheme="majorBidi" w:hAnsiTheme="majorBidi" w:cstheme="majorBidi"/>
          <w:iCs/>
          <w:lang w:val="en-US"/>
        </w:rPr>
        <w:t xml:space="preserve"> Phinney (1989</w:t>
      </w:r>
      <w:r w:rsidR="00317D9F">
        <w:rPr>
          <w:rFonts w:asciiTheme="majorBidi" w:hAnsiTheme="majorBidi" w:cstheme="majorBidi"/>
          <w:iCs/>
          <w:lang w:val="en-US"/>
        </w:rPr>
        <w:t>,</w:t>
      </w:r>
      <w:r w:rsidR="00A55F76" w:rsidRPr="00E0194D">
        <w:rPr>
          <w:rFonts w:asciiTheme="majorBidi" w:hAnsiTheme="majorBidi" w:cstheme="majorBidi"/>
          <w:iCs/>
          <w:lang w:val="en-US"/>
        </w:rPr>
        <w:t xml:space="preserve"> 1990 </w:t>
      </w:r>
      <w:r w:rsidR="00C3253C" w:rsidRPr="00E0194D">
        <w:rPr>
          <w:rFonts w:asciiTheme="majorBidi" w:hAnsiTheme="majorBidi" w:cstheme="majorBidi"/>
          <w:iCs/>
          <w:lang w:val="en-US"/>
        </w:rPr>
        <w:t>1992</w:t>
      </w:r>
      <w:r w:rsidR="00A55F76" w:rsidRPr="00E0194D">
        <w:rPr>
          <w:rFonts w:asciiTheme="majorBidi" w:hAnsiTheme="majorBidi" w:cstheme="majorBidi"/>
          <w:iCs/>
          <w:lang w:val="en-US"/>
        </w:rPr>
        <w:t>)</w:t>
      </w:r>
      <w:r w:rsidR="00A55F76" w:rsidRPr="00E0194D">
        <w:rPr>
          <w:rFonts w:asciiTheme="majorBidi" w:hAnsiTheme="majorBidi" w:cstheme="majorBidi"/>
          <w:iCs/>
        </w:rPr>
        <w:t xml:space="preserve">, the formation of ethnic identity of an individual has three stages: (1) a stage of unexamined ethnic identity; (2) an exploration period and (3) ethnic identity achievement. </w:t>
      </w:r>
      <w:r w:rsidR="00A55F76" w:rsidRPr="00E0194D">
        <w:rPr>
          <w:rFonts w:asciiTheme="majorBidi" w:hAnsiTheme="majorBidi" w:cstheme="majorBidi"/>
          <w:iCs/>
          <w:lang w:val="en-US"/>
        </w:rPr>
        <w:t xml:space="preserve">Unexamined ethnic identity refers to the stage where individuals have not previously been exposed to issues of ethnic identity. In this stage, </w:t>
      </w:r>
      <w:r w:rsidR="003A59D6">
        <w:rPr>
          <w:rFonts w:asciiTheme="majorBidi" w:hAnsiTheme="majorBidi" w:cstheme="majorBidi"/>
          <w:iCs/>
          <w:lang w:val="en-US"/>
        </w:rPr>
        <w:t xml:space="preserve">mostly in childhood, </w:t>
      </w:r>
      <w:r w:rsidR="00A55F76" w:rsidRPr="00E0194D">
        <w:rPr>
          <w:rFonts w:asciiTheme="majorBidi" w:hAnsiTheme="majorBidi" w:cstheme="majorBidi"/>
          <w:iCs/>
          <w:lang w:val="en-US"/>
        </w:rPr>
        <w:t>individuals are influenced by the dominant culture</w:t>
      </w:r>
      <w:r w:rsidR="003A59D6">
        <w:rPr>
          <w:rFonts w:asciiTheme="majorBidi" w:hAnsiTheme="majorBidi" w:cstheme="majorBidi"/>
          <w:iCs/>
          <w:lang w:val="en-US"/>
        </w:rPr>
        <w:t xml:space="preserve"> </w:t>
      </w:r>
      <w:r w:rsidR="00A55F76" w:rsidRPr="00E0194D">
        <w:rPr>
          <w:rFonts w:asciiTheme="majorBidi" w:hAnsiTheme="majorBidi" w:cstheme="majorBidi"/>
          <w:iCs/>
          <w:lang w:val="en-US"/>
        </w:rPr>
        <w:t>and ethnic attitudes from</w:t>
      </w:r>
      <w:r w:rsidR="00F42133">
        <w:rPr>
          <w:rFonts w:asciiTheme="majorBidi" w:hAnsiTheme="majorBidi" w:cstheme="majorBidi"/>
          <w:iCs/>
          <w:lang w:val="en-US"/>
        </w:rPr>
        <w:t xml:space="preserve"> their</w:t>
      </w:r>
      <w:r w:rsidR="00A55F76" w:rsidRPr="00E0194D">
        <w:rPr>
          <w:rFonts w:asciiTheme="majorBidi" w:hAnsiTheme="majorBidi" w:cstheme="majorBidi"/>
          <w:iCs/>
          <w:lang w:val="en-US"/>
        </w:rPr>
        <w:t xml:space="preserve"> parents or other adults. In the second stage, </w:t>
      </w:r>
      <w:r w:rsidR="003A59D6" w:rsidRPr="00E0194D">
        <w:rPr>
          <w:rFonts w:asciiTheme="majorBidi" w:hAnsiTheme="majorBidi" w:cstheme="majorBidi"/>
          <w:iCs/>
          <w:lang w:val="en-US"/>
        </w:rPr>
        <w:t>as they transit</w:t>
      </w:r>
      <w:r w:rsidR="003A59D6">
        <w:rPr>
          <w:rFonts w:asciiTheme="majorBidi" w:hAnsiTheme="majorBidi" w:cstheme="majorBidi"/>
          <w:iCs/>
          <w:lang w:val="en-US"/>
        </w:rPr>
        <w:t>ion</w:t>
      </w:r>
      <w:r w:rsidR="003A59D6" w:rsidRPr="00E0194D">
        <w:rPr>
          <w:rFonts w:asciiTheme="majorBidi" w:hAnsiTheme="majorBidi" w:cstheme="majorBidi"/>
          <w:iCs/>
          <w:lang w:val="en-US"/>
        </w:rPr>
        <w:t xml:space="preserve"> into adolescence</w:t>
      </w:r>
      <w:r w:rsidR="003A59D6">
        <w:rPr>
          <w:rFonts w:asciiTheme="majorBidi" w:hAnsiTheme="majorBidi" w:cstheme="majorBidi"/>
          <w:iCs/>
          <w:lang w:val="en-US"/>
        </w:rPr>
        <w:t>,</w:t>
      </w:r>
      <w:r w:rsidR="003A59D6" w:rsidRPr="00E0194D">
        <w:rPr>
          <w:rFonts w:asciiTheme="majorBidi" w:hAnsiTheme="majorBidi" w:cstheme="majorBidi"/>
          <w:iCs/>
          <w:lang w:val="en-US"/>
        </w:rPr>
        <w:t xml:space="preserve"> </w:t>
      </w:r>
      <w:r w:rsidR="00A55F76" w:rsidRPr="00E0194D">
        <w:rPr>
          <w:rFonts w:asciiTheme="majorBidi" w:hAnsiTheme="majorBidi" w:cstheme="majorBidi"/>
          <w:iCs/>
          <w:lang w:val="en-US"/>
        </w:rPr>
        <w:t>an individual explores and becomes aware of their own ethnicity</w:t>
      </w:r>
      <w:r w:rsidR="003A59D6">
        <w:rPr>
          <w:rFonts w:asciiTheme="majorBidi" w:hAnsiTheme="majorBidi" w:cstheme="majorBidi"/>
          <w:iCs/>
          <w:lang w:val="en-US"/>
        </w:rPr>
        <w:t xml:space="preserve"> </w:t>
      </w:r>
      <w:r w:rsidR="00A55F76" w:rsidRPr="00E0194D">
        <w:rPr>
          <w:rFonts w:asciiTheme="majorBidi" w:hAnsiTheme="majorBidi" w:cstheme="majorBidi"/>
          <w:iCs/>
          <w:lang w:val="en-US"/>
        </w:rPr>
        <w:t xml:space="preserve">through </w:t>
      </w:r>
      <w:r w:rsidR="003A59D6">
        <w:rPr>
          <w:rFonts w:asciiTheme="majorBidi" w:hAnsiTheme="majorBidi" w:cstheme="majorBidi"/>
          <w:iCs/>
          <w:lang w:val="en-US"/>
        </w:rPr>
        <w:t xml:space="preserve">their </w:t>
      </w:r>
      <w:r w:rsidR="00A55F76" w:rsidRPr="00E0194D">
        <w:rPr>
          <w:rFonts w:asciiTheme="majorBidi" w:hAnsiTheme="majorBidi" w:cstheme="majorBidi"/>
          <w:iCs/>
          <w:lang w:val="en-US"/>
        </w:rPr>
        <w:t>experience</w:t>
      </w:r>
      <w:r w:rsidR="003A59D6">
        <w:rPr>
          <w:rFonts w:asciiTheme="majorBidi" w:hAnsiTheme="majorBidi" w:cstheme="majorBidi"/>
          <w:iCs/>
          <w:lang w:val="en-US"/>
        </w:rPr>
        <w:t xml:space="preserve">s. </w:t>
      </w:r>
      <w:r w:rsidR="00A55F76" w:rsidRPr="00E0194D">
        <w:rPr>
          <w:rFonts w:asciiTheme="majorBidi" w:hAnsiTheme="majorBidi" w:cstheme="majorBidi"/>
          <w:iCs/>
        </w:rPr>
        <w:t>This stage involves acquiring ethnic knowledge</w:t>
      </w:r>
      <w:r w:rsidR="00F42133">
        <w:rPr>
          <w:rFonts w:asciiTheme="majorBidi" w:hAnsiTheme="majorBidi" w:cstheme="majorBidi"/>
          <w:iCs/>
        </w:rPr>
        <w:t>, for example</w:t>
      </w:r>
      <w:r w:rsidR="00A55F76" w:rsidRPr="00E0194D">
        <w:rPr>
          <w:rFonts w:asciiTheme="majorBidi" w:hAnsiTheme="majorBidi" w:cstheme="majorBidi"/>
          <w:iCs/>
        </w:rPr>
        <w:t xml:space="preserve"> by reading, mixing with people, visits to ethnic museums, </w:t>
      </w:r>
      <w:r w:rsidR="00F42133">
        <w:rPr>
          <w:rFonts w:asciiTheme="majorBidi" w:hAnsiTheme="majorBidi" w:cstheme="majorBidi"/>
          <w:iCs/>
        </w:rPr>
        <w:t xml:space="preserve">or </w:t>
      </w:r>
      <w:r w:rsidR="00A55F76" w:rsidRPr="00E0194D">
        <w:rPr>
          <w:rFonts w:asciiTheme="majorBidi" w:hAnsiTheme="majorBidi" w:cstheme="majorBidi"/>
          <w:iCs/>
        </w:rPr>
        <w:t xml:space="preserve">active participation in cultural events. This stage might result in complete absorption of one’s own culture as well as dismissal of the values of the dominant culture. </w:t>
      </w:r>
      <w:r w:rsidR="00A55F76" w:rsidRPr="00E0194D">
        <w:rPr>
          <w:rFonts w:asciiTheme="majorBidi" w:hAnsiTheme="majorBidi" w:cstheme="majorBidi"/>
          <w:iCs/>
          <w:lang w:val="en-US"/>
        </w:rPr>
        <w:t xml:space="preserve">This stage is followed by </w:t>
      </w:r>
      <w:r w:rsidR="00F42133">
        <w:rPr>
          <w:rFonts w:asciiTheme="majorBidi" w:hAnsiTheme="majorBidi" w:cstheme="majorBidi"/>
          <w:iCs/>
          <w:lang w:val="en-US"/>
        </w:rPr>
        <w:t xml:space="preserve">the </w:t>
      </w:r>
      <w:r w:rsidR="00A55F76" w:rsidRPr="00E0194D">
        <w:rPr>
          <w:rFonts w:asciiTheme="majorBidi" w:hAnsiTheme="majorBidi" w:cstheme="majorBidi"/>
          <w:iCs/>
          <w:lang w:val="en-US"/>
        </w:rPr>
        <w:t>development of individual ethnic identity, where an individual accepts and internalizes their own ethnicity.</w:t>
      </w:r>
      <w:r w:rsidR="00A55F76" w:rsidRPr="00E0194D">
        <w:rPr>
          <w:rFonts w:asciiTheme="majorBidi" w:hAnsiTheme="majorBidi" w:cstheme="majorBidi"/>
          <w:iCs/>
        </w:rPr>
        <w:t xml:space="preserve"> </w:t>
      </w:r>
      <w:r w:rsidR="00B734CF" w:rsidRPr="00B734CF">
        <w:rPr>
          <w:rFonts w:asciiTheme="majorBidi" w:hAnsiTheme="majorBidi" w:cstheme="majorBidi"/>
          <w:iCs/>
        </w:rPr>
        <w:t xml:space="preserve">Umaña </w:t>
      </w:r>
      <w:r w:rsidR="00317D9F">
        <w:rPr>
          <w:rFonts w:asciiTheme="majorBidi" w:hAnsiTheme="majorBidi" w:cstheme="majorBidi"/>
          <w:iCs/>
        </w:rPr>
        <w:t>-</w:t>
      </w:r>
      <w:r w:rsidR="00B734CF" w:rsidRPr="00B734CF">
        <w:rPr>
          <w:rFonts w:asciiTheme="majorBidi" w:hAnsiTheme="majorBidi" w:cstheme="majorBidi"/>
          <w:iCs/>
        </w:rPr>
        <w:t xml:space="preserve">Taylor </w:t>
      </w:r>
      <w:r w:rsidR="00E95578" w:rsidRPr="00E95578">
        <w:rPr>
          <w:rFonts w:asciiTheme="majorBidi" w:hAnsiTheme="majorBidi" w:cstheme="majorBidi"/>
          <w:i/>
          <w:iCs/>
        </w:rPr>
        <w:t>et al.</w:t>
      </w:r>
      <w:r w:rsidR="00B734CF" w:rsidRPr="00B734CF">
        <w:rPr>
          <w:rFonts w:asciiTheme="majorBidi" w:hAnsiTheme="majorBidi" w:cstheme="majorBidi"/>
          <w:iCs/>
        </w:rPr>
        <w:t xml:space="preserve"> (2009)</w:t>
      </w:r>
      <w:r w:rsidR="00B734CF">
        <w:rPr>
          <w:rFonts w:asciiTheme="majorBidi" w:hAnsiTheme="majorBidi" w:cstheme="majorBidi"/>
          <w:iCs/>
        </w:rPr>
        <w:t xml:space="preserve"> add</w:t>
      </w:r>
      <w:r w:rsidR="00B734CF" w:rsidRPr="00B734CF">
        <w:rPr>
          <w:rFonts w:asciiTheme="majorBidi" w:hAnsiTheme="majorBidi" w:cstheme="majorBidi"/>
          <w:iCs/>
        </w:rPr>
        <w:t xml:space="preserve"> stages of resolution and affirmation before the stage of ethnic identity achievement among adolescents. According to them, the period of exploration results in adolescents feeling more independent in terms of decision making, which promotes resolution of ethnic identity as they are actively deciding what ethnicity means to them. They also add that exploration and resolution of ethnic identity </w:t>
      </w:r>
      <w:r w:rsidR="00B734CF" w:rsidRPr="00B734CF">
        <w:rPr>
          <w:rFonts w:asciiTheme="majorBidi" w:hAnsiTheme="majorBidi" w:cstheme="majorBidi"/>
          <w:iCs/>
        </w:rPr>
        <w:lastRenderedPageBreak/>
        <w:t>is facilitated by an adolescent’s cognitive transitions. However, affirmation (</w:t>
      </w:r>
      <w:r w:rsidR="00317D9F">
        <w:rPr>
          <w:rFonts w:asciiTheme="majorBidi" w:hAnsiTheme="majorBidi" w:cstheme="majorBidi"/>
          <w:iCs/>
        </w:rPr>
        <w:t>that is,</w:t>
      </w:r>
      <w:r w:rsidR="00B734CF" w:rsidRPr="00B734CF">
        <w:rPr>
          <w:rFonts w:asciiTheme="majorBidi" w:hAnsiTheme="majorBidi" w:cstheme="majorBidi"/>
          <w:iCs/>
        </w:rPr>
        <w:t xml:space="preserve"> positive/negative feelings about one’s ethnicity) is a social-context-driven process </w:t>
      </w:r>
      <w:r w:rsidR="009D76A3">
        <w:rPr>
          <w:rFonts w:asciiTheme="majorBidi" w:hAnsiTheme="majorBidi" w:cstheme="majorBidi"/>
          <w:iCs/>
        </w:rPr>
        <w:t>that</w:t>
      </w:r>
      <w:r w:rsidR="009D76A3" w:rsidRPr="00B734CF">
        <w:rPr>
          <w:rFonts w:asciiTheme="majorBidi" w:hAnsiTheme="majorBidi" w:cstheme="majorBidi"/>
          <w:iCs/>
        </w:rPr>
        <w:t xml:space="preserve"> </w:t>
      </w:r>
      <w:r w:rsidR="00B734CF" w:rsidRPr="00B734CF">
        <w:rPr>
          <w:rFonts w:asciiTheme="majorBidi" w:hAnsiTheme="majorBidi" w:cstheme="majorBidi"/>
          <w:iCs/>
        </w:rPr>
        <w:t xml:space="preserve">depends largely </w:t>
      </w:r>
      <w:r w:rsidR="009D76A3">
        <w:rPr>
          <w:rFonts w:asciiTheme="majorBidi" w:hAnsiTheme="majorBidi" w:cstheme="majorBidi"/>
          <w:iCs/>
        </w:rPr>
        <w:t>on</w:t>
      </w:r>
      <w:r w:rsidR="009D76A3" w:rsidRPr="00B734CF">
        <w:rPr>
          <w:rFonts w:asciiTheme="majorBidi" w:hAnsiTheme="majorBidi" w:cstheme="majorBidi"/>
          <w:iCs/>
        </w:rPr>
        <w:t xml:space="preserve"> </w:t>
      </w:r>
      <w:r w:rsidR="00B734CF" w:rsidRPr="00B734CF">
        <w:rPr>
          <w:rFonts w:asciiTheme="majorBidi" w:hAnsiTheme="majorBidi" w:cstheme="majorBidi"/>
          <w:iCs/>
        </w:rPr>
        <w:t xml:space="preserve">others’ perception of one’s ethnic </w:t>
      </w:r>
      <w:proofErr w:type="gramStart"/>
      <w:r w:rsidR="00B734CF" w:rsidRPr="00B734CF">
        <w:rPr>
          <w:rFonts w:asciiTheme="majorBidi" w:hAnsiTheme="majorBidi" w:cstheme="majorBidi"/>
          <w:iCs/>
        </w:rPr>
        <w:t>group, and</w:t>
      </w:r>
      <w:proofErr w:type="gramEnd"/>
      <w:r w:rsidR="00B734CF" w:rsidRPr="00B734CF">
        <w:rPr>
          <w:rFonts w:asciiTheme="majorBidi" w:hAnsiTheme="majorBidi" w:cstheme="majorBidi"/>
          <w:iCs/>
        </w:rPr>
        <w:t xml:space="preserve"> can be achieved at a young age prior to adolescence.  </w:t>
      </w:r>
    </w:p>
    <w:p w14:paraId="0C54A245" w14:textId="77777777" w:rsidR="005E322F" w:rsidRPr="00B734CF" w:rsidRDefault="005E322F" w:rsidP="002B0FB1">
      <w:pPr>
        <w:pStyle w:val="NormalWeb"/>
        <w:snapToGrid w:val="0"/>
        <w:spacing w:before="0" w:beforeAutospacing="0" w:after="0" w:afterAutospacing="0" w:line="288" w:lineRule="auto"/>
        <w:jc w:val="both"/>
        <w:rPr>
          <w:rFonts w:asciiTheme="majorBidi" w:hAnsiTheme="majorBidi" w:cstheme="majorBidi"/>
          <w:iCs/>
        </w:rPr>
      </w:pPr>
    </w:p>
    <w:p w14:paraId="781AFAEC" w14:textId="346462DF" w:rsidR="00705BC0" w:rsidRDefault="007616D1" w:rsidP="002B0FB1">
      <w:pPr>
        <w:pStyle w:val="NormalWeb"/>
        <w:snapToGrid w:val="0"/>
        <w:spacing w:before="0" w:beforeAutospacing="0" w:after="0" w:afterAutospacing="0" w:line="288" w:lineRule="auto"/>
        <w:jc w:val="both"/>
        <w:rPr>
          <w:rFonts w:asciiTheme="majorBidi" w:hAnsiTheme="majorBidi" w:cstheme="majorBidi"/>
          <w:iCs/>
          <w:color w:val="000000"/>
        </w:rPr>
      </w:pPr>
      <w:r>
        <w:rPr>
          <w:rFonts w:asciiTheme="majorBidi" w:hAnsiTheme="majorBidi" w:cstheme="majorBidi"/>
          <w:iCs/>
          <w:color w:val="000000"/>
        </w:rPr>
        <w:tab/>
      </w:r>
      <w:r w:rsidR="009F4F10" w:rsidRPr="009F4F10">
        <w:rPr>
          <w:rFonts w:asciiTheme="majorBidi" w:hAnsiTheme="majorBidi" w:cstheme="majorBidi"/>
          <w:iCs/>
          <w:color w:val="000000"/>
        </w:rPr>
        <w:t xml:space="preserve">Though </w:t>
      </w:r>
      <w:r w:rsidR="003A59D6">
        <w:rPr>
          <w:rFonts w:asciiTheme="majorBidi" w:hAnsiTheme="majorBidi" w:cstheme="majorBidi"/>
          <w:iCs/>
          <w:color w:val="000000"/>
        </w:rPr>
        <w:t>the international literature highlights the</w:t>
      </w:r>
      <w:r w:rsidR="009F4F10" w:rsidRPr="009F4F10">
        <w:rPr>
          <w:rFonts w:asciiTheme="majorBidi" w:hAnsiTheme="majorBidi" w:cstheme="majorBidi"/>
          <w:iCs/>
          <w:color w:val="000000"/>
        </w:rPr>
        <w:t xml:space="preserve"> importan</w:t>
      </w:r>
      <w:r w:rsidR="003A59D6">
        <w:rPr>
          <w:rFonts w:asciiTheme="majorBidi" w:hAnsiTheme="majorBidi" w:cstheme="majorBidi"/>
          <w:iCs/>
          <w:color w:val="000000"/>
        </w:rPr>
        <w:t>ce</w:t>
      </w:r>
      <w:r w:rsidR="009F4F10" w:rsidRPr="009F4F10">
        <w:rPr>
          <w:rFonts w:asciiTheme="majorBidi" w:hAnsiTheme="majorBidi" w:cstheme="majorBidi"/>
          <w:iCs/>
          <w:color w:val="000000"/>
        </w:rPr>
        <w:t xml:space="preserve"> </w:t>
      </w:r>
      <w:r w:rsidR="003A59D6">
        <w:rPr>
          <w:rFonts w:asciiTheme="majorBidi" w:hAnsiTheme="majorBidi" w:cstheme="majorBidi"/>
          <w:iCs/>
          <w:color w:val="000000"/>
        </w:rPr>
        <w:t xml:space="preserve">of </w:t>
      </w:r>
      <w:r w:rsidR="009F4F10" w:rsidRPr="009F4F10">
        <w:rPr>
          <w:rFonts w:asciiTheme="majorBidi" w:hAnsiTheme="majorBidi" w:cstheme="majorBidi"/>
          <w:iCs/>
          <w:color w:val="000000"/>
        </w:rPr>
        <w:t>study</w:t>
      </w:r>
      <w:r w:rsidR="003A59D6">
        <w:rPr>
          <w:rFonts w:asciiTheme="majorBidi" w:hAnsiTheme="majorBidi" w:cstheme="majorBidi"/>
          <w:iCs/>
          <w:color w:val="000000"/>
        </w:rPr>
        <w:t>ing</w:t>
      </w:r>
      <w:r w:rsidR="009F4F10" w:rsidRPr="009F4F10">
        <w:rPr>
          <w:rFonts w:asciiTheme="majorBidi" w:hAnsiTheme="majorBidi" w:cstheme="majorBidi"/>
          <w:iCs/>
          <w:color w:val="000000"/>
        </w:rPr>
        <w:t xml:space="preserve"> the ethnic-identity </w:t>
      </w:r>
      <w:r w:rsidR="003A59D6">
        <w:rPr>
          <w:rFonts w:asciiTheme="majorBidi" w:hAnsiTheme="majorBidi" w:cstheme="majorBidi"/>
          <w:iCs/>
          <w:color w:val="000000"/>
        </w:rPr>
        <w:t>transition</w:t>
      </w:r>
      <w:r w:rsidR="00623360">
        <w:rPr>
          <w:rFonts w:asciiTheme="majorBidi" w:hAnsiTheme="majorBidi" w:cstheme="majorBidi"/>
          <w:iCs/>
          <w:color w:val="000000"/>
        </w:rPr>
        <w:t xml:space="preserve"> of young adults (Brown </w:t>
      </w:r>
      <w:r w:rsidR="00E95578" w:rsidRPr="00E95578">
        <w:rPr>
          <w:rFonts w:asciiTheme="majorBidi" w:hAnsiTheme="majorBidi" w:cstheme="majorBidi"/>
          <w:i/>
          <w:iCs/>
          <w:color w:val="000000"/>
        </w:rPr>
        <w:t>et al.</w:t>
      </w:r>
      <w:r w:rsidR="009F4F10" w:rsidRPr="009F4F10">
        <w:rPr>
          <w:rFonts w:asciiTheme="majorBidi" w:hAnsiTheme="majorBidi" w:cstheme="majorBidi"/>
          <w:iCs/>
          <w:color w:val="000000"/>
        </w:rPr>
        <w:t xml:space="preserve"> 2010), this age group has not </w:t>
      </w:r>
      <w:r w:rsidR="003A59D6">
        <w:rPr>
          <w:rFonts w:asciiTheme="majorBidi" w:hAnsiTheme="majorBidi" w:cstheme="majorBidi"/>
          <w:iCs/>
          <w:color w:val="000000"/>
        </w:rPr>
        <w:t xml:space="preserve">yet </w:t>
      </w:r>
      <w:r w:rsidR="009F4F10" w:rsidRPr="009F4F10">
        <w:rPr>
          <w:rFonts w:asciiTheme="majorBidi" w:hAnsiTheme="majorBidi" w:cstheme="majorBidi"/>
          <w:iCs/>
          <w:color w:val="000000"/>
        </w:rPr>
        <w:t xml:space="preserve">been looked </w:t>
      </w:r>
      <w:r w:rsidR="003A59D6">
        <w:rPr>
          <w:rFonts w:asciiTheme="majorBidi" w:hAnsiTheme="majorBidi" w:cstheme="majorBidi"/>
          <w:iCs/>
          <w:color w:val="000000"/>
        </w:rPr>
        <w:t>at</w:t>
      </w:r>
      <w:r w:rsidR="002C1830">
        <w:rPr>
          <w:rFonts w:asciiTheme="majorBidi" w:hAnsiTheme="majorBidi" w:cstheme="majorBidi"/>
          <w:iCs/>
          <w:color w:val="000000"/>
        </w:rPr>
        <w:t xml:space="preserve"> explicitly</w:t>
      </w:r>
      <w:r w:rsidR="009F4F10" w:rsidRPr="009F4F10">
        <w:rPr>
          <w:rFonts w:asciiTheme="majorBidi" w:hAnsiTheme="majorBidi" w:cstheme="majorBidi"/>
          <w:iCs/>
          <w:color w:val="000000"/>
        </w:rPr>
        <w:t xml:space="preserve"> in studies on ethnic identity or ethnic mobility in New Zealand. </w:t>
      </w:r>
      <w:r w:rsidR="00073681" w:rsidRPr="00E0194D">
        <w:rPr>
          <w:rFonts w:asciiTheme="majorBidi" w:hAnsiTheme="majorBidi" w:cstheme="majorBidi"/>
          <w:iCs/>
          <w:color w:val="000000"/>
        </w:rPr>
        <w:t xml:space="preserve">In this paper, we </w:t>
      </w:r>
      <w:r w:rsidR="003A59D6">
        <w:rPr>
          <w:rFonts w:asciiTheme="majorBidi" w:hAnsiTheme="majorBidi" w:cstheme="majorBidi"/>
          <w:iCs/>
          <w:color w:val="000000"/>
        </w:rPr>
        <w:t xml:space="preserve">therefore </w:t>
      </w:r>
      <w:r w:rsidR="00073681" w:rsidRPr="00E0194D">
        <w:rPr>
          <w:rFonts w:asciiTheme="majorBidi" w:hAnsiTheme="majorBidi" w:cstheme="majorBidi"/>
          <w:iCs/>
          <w:color w:val="000000"/>
        </w:rPr>
        <w:t xml:space="preserve">focus our attention on </w:t>
      </w:r>
      <w:r w:rsidR="003A59D6">
        <w:rPr>
          <w:rFonts w:asciiTheme="majorBidi" w:hAnsiTheme="majorBidi" w:cstheme="majorBidi"/>
          <w:iCs/>
          <w:color w:val="000000"/>
        </w:rPr>
        <w:t xml:space="preserve">this </w:t>
      </w:r>
      <w:r w:rsidR="00073681" w:rsidRPr="00E0194D">
        <w:rPr>
          <w:rFonts w:asciiTheme="majorBidi" w:hAnsiTheme="majorBidi" w:cstheme="majorBidi"/>
          <w:iCs/>
          <w:color w:val="000000"/>
        </w:rPr>
        <w:t>period of substantial transition for all people: the transition to adulthood. This offers a unique perspective, as adolescents are given the opportunity to define their own ethnic affiliation/s</w:t>
      </w:r>
      <w:r w:rsidR="00375A41">
        <w:rPr>
          <w:rFonts w:asciiTheme="majorBidi" w:hAnsiTheme="majorBidi" w:cstheme="majorBidi"/>
          <w:iCs/>
          <w:color w:val="000000"/>
        </w:rPr>
        <w:t>, often</w:t>
      </w:r>
      <w:r w:rsidR="00073681" w:rsidRPr="00E0194D">
        <w:rPr>
          <w:rFonts w:asciiTheme="majorBidi" w:hAnsiTheme="majorBidi" w:cstheme="majorBidi"/>
          <w:iCs/>
          <w:color w:val="000000"/>
        </w:rPr>
        <w:t xml:space="preserve"> for the first time. Specifically, we look at adolescents aged 13 to 17 years in one </w:t>
      </w:r>
      <w:proofErr w:type="gramStart"/>
      <w:r w:rsidR="00073681" w:rsidRPr="00E0194D">
        <w:rPr>
          <w:rFonts w:asciiTheme="majorBidi" w:hAnsiTheme="majorBidi" w:cstheme="majorBidi"/>
          <w:iCs/>
          <w:color w:val="000000"/>
        </w:rPr>
        <w:t>Census, and</w:t>
      </w:r>
      <w:proofErr w:type="gramEnd"/>
      <w:r w:rsidR="00073681" w:rsidRPr="00E0194D">
        <w:rPr>
          <w:rFonts w:asciiTheme="majorBidi" w:hAnsiTheme="majorBidi" w:cstheme="majorBidi"/>
          <w:iCs/>
          <w:color w:val="000000"/>
        </w:rPr>
        <w:t xml:space="preserve"> capture their ethnicity (and </w:t>
      </w:r>
      <w:r w:rsidR="003A59D6">
        <w:rPr>
          <w:rFonts w:asciiTheme="majorBidi" w:hAnsiTheme="majorBidi" w:cstheme="majorBidi"/>
          <w:iCs/>
          <w:color w:val="000000"/>
        </w:rPr>
        <w:t>thereby any</w:t>
      </w:r>
      <w:r w:rsidR="00073681" w:rsidRPr="00E0194D">
        <w:rPr>
          <w:rFonts w:asciiTheme="majorBidi" w:hAnsiTheme="majorBidi" w:cstheme="majorBidi"/>
          <w:iCs/>
          <w:color w:val="000000"/>
        </w:rPr>
        <w:t xml:space="preserve"> ethnic mobility) in the following Census </w:t>
      </w:r>
      <w:r w:rsidR="003A59D6">
        <w:rPr>
          <w:rFonts w:asciiTheme="majorBidi" w:hAnsiTheme="majorBidi" w:cstheme="majorBidi"/>
          <w:iCs/>
          <w:color w:val="000000"/>
        </w:rPr>
        <w:t>by means of</w:t>
      </w:r>
      <w:r w:rsidR="00375A41">
        <w:rPr>
          <w:rFonts w:asciiTheme="majorBidi" w:hAnsiTheme="majorBidi" w:cstheme="majorBidi"/>
          <w:iCs/>
          <w:color w:val="000000"/>
        </w:rPr>
        <w:t xml:space="preserve"> linked</w:t>
      </w:r>
      <w:r w:rsidR="00073681" w:rsidRPr="00E0194D">
        <w:rPr>
          <w:rFonts w:asciiTheme="majorBidi" w:hAnsiTheme="majorBidi" w:cstheme="majorBidi"/>
          <w:iCs/>
          <w:color w:val="000000"/>
        </w:rPr>
        <w:t xml:space="preserve"> longitudinal census data. Observing </w:t>
      </w:r>
      <w:r w:rsidR="003A59D6">
        <w:rPr>
          <w:rFonts w:asciiTheme="majorBidi" w:hAnsiTheme="majorBidi" w:cstheme="majorBidi"/>
          <w:iCs/>
          <w:color w:val="000000"/>
        </w:rPr>
        <w:t>persistence or</w:t>
      </w:r>
      <w:r w:rsidR="00073681" w:rsidRPr="00E0194D">
        <w:rPr>
          <w:rFonts w:asciiTheme="majorBidi" w:hAnsiTheme="majorBidi" w:cstheme="majorBidi"/>
          <w:iCs/>
          <w:color w:val="000000"/>
        </w:rPr>
        <w:t xml:space="preserve"> change in these adolescents’ ethnic identity</w:t>
      </w:r>
      <w:r w:rsidR="003A59D6">
        <w:rPr>
          <w:rFonts w:asciiTheme="majorBidi" w:hAnsiTheme="majorBidi" w:cstheme="majorBidi"/>
          <w:iCs/>
          <w:color w:val="000000"/>
        </w:rPr>
        <w:t xml:space="preserve">, </w:t>
      </w:r>
      <w:r w:rsidR="005F7299">
        <w:rPr>
          <w:rFonts w:asciiTheme="majorBidi" w:hAnsiTheme="majorBidi" w:cstheme="majorBidi"/>
          <w:iCs/>
          <w:color w:val="000000"/>
        </w:rPr>
        <w:t>we</w:t>
      </w:r>
      <w:r w:rsidR="003A59D6">
        <w:rPr>
          <w:rFonts w:asciiTheme="majorBidi" w:hAnsiTheme="majorBidi" w:cstheme="majorBidi"/>
          <w:iCs/>
          <w:color w:val="000000"/>
        </w:rPr>
        <w:t xml:space="preserve"> </w:t>
      </w:r>
      <w:r w:rsidR="00073681" w:rsidRPr="00E0194D">
        <w:rPr>
          <w:rFonts w:asciiTheme="majorBidi" w:hAnsiTheme="majorBidi" w:cstheme="majorBidi"/>
          <w:iCs/>
          <w:color w:val="000000"/>
        </w:rPr>
        <w:t>look</w:t>
      </w:r>
      <w:r w:rsidR="005F7299">
        <w:rPr>
          <w:rFonts w:asciiTheme="majorBidi" w:hAnsiTheme="majorBidi" w:cstheme="majorBidi"/>
          <w:iCs/>
          <w:color w:val="000000"/>
        </w:rPr>
        <w:t xml:space="preserve"> </w:t>
      </w:r>
      <w:r w:rsidR="003A59D6">
        <w:rPr>
          <w:rFonts w:asciiTheme="majorBidi" w:hAnsiTheme="majorBidi" w:cstheme="majorBidi"/>
          <w:iCs/>
          <w:color w:val="000000"/>
        </w:rPr>
        <w:t>at the extent to which</w:t>
      </w:r>
      <w:r w:rsidR="00073681" w:rsidRPr="00E0194D">
        <w:rPr>
          <w:rFonts w:asciiTheme="majorBidi" w:hAnsiTheme="majorBidi" w:cstheme="majorBidi"/>
          <w:iCs/>
          <w:color w:val="000000"/>
        </w:rPr>
        <w:t xml:space="preserve"> their current ethnic identity is </w:t>
      </w:r>
      <w:r w:rsidR="00EF57D9">
        <w:rPr>
          <w:rFonts w:asciiTheme="majorBidi" w:hAnsiTheme="majorBidi" w:cstheme="majorBidi"/>
          <w:iCs/>
          <w:color w:val="000000"/>
        </w:rPr>
        <w:t>associated with</w:t>
      </w:r>
      <w:r w:rsidR="00073681" w:rsidRPr="00E0194D">
        <w:rPr>
          <w:rFonts w:asciiTheme="majorBidi" w:hAnsiTheme="majorBidi" w:cstheme="majorBidi"/>
          <w:iCs/>
          <w:color w:val="000000"/>
        </w:rPr>
        <w:t xml:space="preserve"> their ethnic identity in the preceding </w:t>
      </w:r>
      <w:r w:rsidR="00375A41">
        <w:rPr>
          <w:rFonts w:asciiTheme="majorBidi" w:hAnsiTheme="majorBidi" w:cstheme="majorBidi"/>
          <w:iCs/>
          <w:color w:val="000000"/>
        </w:rPr>
        <w:t>Census</w:t>
      </w:r>
      <w:r w:rsidR="00073681" w:rsidRPr="00E0194D">
        <w:rPr>
          <w:rFonts w:asciiTheme="majorBidi" w:hAnsiTheme="majorBidi" w:cstheme="majorBidi"/>
          <w:iCs/>
          <w:color w:val="000000"/>
        </w:rPr>
        <w:t xml:space="preserve">, along with other factors. </w:t>
      </w:r>
    </w:p>
    <w:p w14:paraId="2C8B6A35" w14:textId="77777777" w:rsidR="00E7597E" w:rsidRDefault="00E7597E" w:rsidP="002B0FB1">
      <w:pPr>
        <w:pStyle w:val="NormalWeb"/>
        <w:snapToGrid w:val="0"/>
        <w:spacing w:before="0" w:beforeAutospacing="0" w:after="0" w:afterAutospacing="0" w:line="288" w:lineRule="auto"/>
        <w:jc w:val="both"/>
        <w:rPr>
          <w:rFonts w:asciiTheme="majorBidi" w:hAnsiTheme="majorBidi" w:cstheme="majorBidi"/>
          <w:color w:val="000000"/>
        </w:rPr>
      </w:pPr>
    </w:p>
    <w:p w14:paraId="63C66155" w14:textId="7C8F9D1D" w:rsidR="00C7019D" w:rsidRDefault="00F42133" w:rsidP="00E7597E">
      <w:pPr>
        <w:pStyle w:val="NormalWeb"/>
        <w:snapToGrid w:val="0"/>
        <w:spacing w:before="0" w:beforeAutospacing="0" w:after="0" w:afterAutospacing="0" w:line="288" w:lineRule="auto"/>
        <w:ind w:firstLine="720"/>
        <w:jc w:val="both"/>
        <w:rPr>
          <w:rFonts w:asciiTheme="majorBidi" w:hAnsiTheme="majorBidi" w:cstheme="majorBidi"/>
          <w:iCs/>
        </w:rPr>
      </w:pPr>
      <w:r w:rsidRPr="00E0194D">
        <w:rPr>
          <w:rFonts w:asciiTheme="majorBidi" w:hAnsiTheme="majorBidi" w:cstheme="majorBidi"/>
          <w:color w:val="000000"/>
        </w:rPr>
        <w:t>We</w:t>
      </w:r>
      <w:r w:rsidRPr="00E0194D">
        <w:rPr>
          <w:rFonts w:asciiTheme="majorBidi" w:hAnsiTheme="majorBidi" w:cstheme="majorBidi"/>
          <w:iCs/>
        </w:rPr>
        <w:t xml:space="preserve"> use Phinney’s model of ethnic identity formation among children as the conceptual framework </w:t>
      </w:r>
      <w:r w:rsidR="00375A41">
        <w:rPr>
          <w:rFonts w:asciiTheme="majorBidi" w:hAnsiTheme="majorBidi" w:cstheme="majorBidi"/>
          <w:iCs/>
        </w:rPr>
        <w:t>for</w:t>
      </w:r>
      <w:r w:rsidRPr="00E0194D">
        <w:rPr>
          <w:rFonts w:asciiTheme="majorBidi" w:hAnsiTheme="majorBidi" w:cstheme="majorBidi"/>
          <w:iCs/>
        </w:rPr>
        <w:t xml:space="preserve"> our study. </w:t>
      </w:r>
      <w:r w:rsidR="00317D9F">
        <w:rPr>
          <w:rFonts w:asciiTheme="majorBidi" w:hAnsiTheme="majorBidi" w:cstheme="majorBidi"/>
          <w:iCs/>
        </w:rPr>
        <w:t xml:space="preserve"> </w:t>
      </w:r>
      <w:r w:rsidR="00073681" w:rsidRPr="00E0194D">
        <w:rPr>
          <w:rFonts w:asciiTheme="majorBidi" w:hAnsiTheme="majorBidi" w:cstheme="majorBidi"/>
          <w:iCs/>
          <w:color w:val="000000"/>
        </w:rPr>
        <w:t xml:space="preserve">Following </w:t>
      </w:r>
      <w:r w:rsidR="00623360">
        <w:rPr>
          <w:rFonts w:asciiTheme="majorBidi" w:hAnsiTheme="majorBidi" w:cstheme="majorBidi"/>
        </w:rPr>
        <w:t>Phinney (1989</w:t>
      </w:r>
      <w:r w:rsidR="00317D9F">
        <w:rPr>
          <w:rFonts w:asciiTheme="majorBidi" w:hAnsiTheme="majorBidi" w:cstheme="majorBidi"/>
        </w:rPr>
        <w:t>,</w:t>
      </w:r>
      <w:r w:rsidR="00073681" w:rsidRPr="00E0194D">
        <w:rPr>
          <w:rFonts w:asciiTheme="majorBidi" w:hAnsiTheme="majorBidi" w:cstheme="majorBidi"/>
        </w:rPr>
        <w:t xml:space="preserve"> 1990)</w:t>
      </w:r>
      <w:r w:rsidR="00073681" w:rsidRPr="00E0194D">
        <w:rPr>
          <w:rFonts w:asciiTheme="majorBidi" w:hAnsiTheme="majorBidi" w:cstheme="majorBidi"/>
          <w:iCs/>
        </w:rPr>
        <w:t xml:space="preserve">, </w:t>
      </w:r>
      <w:r w:rsidR="00586FB0" w:rsidRPr="00E0194D">
        <w:rPr>
          <w:rFonts w:asciiTheme="majorBidi" w:hAnsiTheme="majorBidi" w:cstheme="majorBidi"/>
          <w:iCs/>
        </w:rPr>
        <w:t xml:space="preserve">ethnic identity </w:t>
      </w:r>
      <w:r w:rsidR="00073681" w:rsidRPr="00E0194D">
        <w:rPr>
          <w:rFonts w:asciiTheme="majorBidi" w:hAnsiTheme="majorBidi" w:cstheme="majorBidi"/>
          <w:iCs/>
        </w:rPr>
        <w:t>of the adolescent in the pr</w:t>
      </w:r>
      <w:r w:rsidR="00F64E64">
        <w:rPr>
          <w:rFonts w:asciiTheme="majorBidi" w:hAnsiTheme="majorBidi" w:cstheme="majorBidi"/>
          <w:iCs/>
        </w:rPr>
        <w:t>evious</w:t>
      </w:r>
      <w:r w:rsidR="00073681" w:rsidRPr="00E0194D">
        <w:rPr>
          <w:rFonts w:asciiTheme="majorBidi" w:hAnsiTheme="majorBidi" w:cstheme="majorBidi"/>
          <w:iCs/>
        </w:rPr>
        <w:t xml:space="preserve"> </w:t>
      </w:r>
      <w:r w:rsidR="00375A41">
        <w:rPr>
          <w:rFonts w:asciiTheme="majorBidi" w:hAnsiTheme="majorBidi" w:cstheme="majorBidi"/>
          <w:iCs/>
        </w:rPr>
        <w:t>C</w:t>
      </w:r>
      <w:r w:rsidR="00073681" w:rsidRPr="00E0194D">
        <w:rPr>
          <w:rFonts w:asciiTheme="majorBidi" w:hAnsiTheme="majorBidi" w:cstheme="majorBidi"/>
          <w:iCs/>
        </w:rPr>
        <w:t xml:space="preserve">ensus </w:t>
      </w:r>
      <w:r w:rsidR="00586FB0" w:rsidRPr="00E0194D">
        <w:rPr>
          <w:rFonts w:asciiTheme="majorBidi" w:hAnsiTheme="majorBidi" w:cstheme="majorBidi"/>
          <w:iCs/>
        </w:rPr>
        <w:t>resembles the adolescents’ stage of unexamined ethnic identity. The exploration period is the</w:t>
      </w:r>
      <w:r w:rsidR="00375A41">
        <w:rPr>
          <w:rFonts w:asciiTheme="majorBidi" w:hAnsiTheme="majorBidi" w:cstheme="majorBidi"/>
          <w:iCs/>
        </w:rPr>
        <w:t xml:space="preserve"> period between Census</w:t>
      </w:r>
      <w:r w:rsidR="0031763A">
        <w:rPr>
          <w:rFonts w:asciiTheme="majorBidi" w:hAnsiTheme="majorBidi" w:cstheme="majorBidi"/>
          <w:iCs/>
        </w:rPr>
        <w:t>es</w:t>
      </w:r>
      <w:r w:rsidR="00586FB0" w:rsidRPr="00E0194D">
        <w:rPr>
          <w:rFonts w:asciiTheme="majorBidi" w:hAnsiTheme="majorBidi" w:cstheme="majorBidi"/>
          <w:iCs/>
        </w:rPr>
        <w:t>.</w:t>
      </w:r>
      <w:r w:rsidR="00EF57D9">
        <w:rPr>
          <w:rStyle w:val="FootnoteReference"/>
          <w:rFonts w:asciiTheme="majorBidi" w:hAnsiTheme="majorBidi" w:cstheme="majorBidi"/>
          <w:iCs/>
        </w:rPr>
        <w:footnoteReference w:id="1"/>
      </w:r>
      <w:r w:rsidR="00586FB0" w:rsidRPr="00E0194D">
        <w:rPr>
          <w:rFonts w:asciiTheme="majorBidi" w:hAnsiTheme="majorBidi" w:cstheme="majorBidi"/>
          <w:iCs/>
        </w:rPr>
        <w:t xml:space="preserve"> The adolescents’ ethnic identity in the </w:t>
      </w:r>
      <w:r w:rsidR="00375A41">
        <w:rPr>
          <w:rFonts w:asciiTheme="majorBidi" w:hAnsiTheme="majorBidi" w:cstheme="majorBidi"/>
          <w:iCs/>
        </w:rPr>
        <w:t>following</w:t>
      </w:r>
      <w:r w:rsidR="00375A41" w:rsidRPr="00E0194D">
        <w:rPr>
          <w:rFonts w:asciiTheme="majorBidi" w:hAnsiTheme="majorBidi" w:cstheme="majorBidi"/>
          <w:iCs/>
        </w:rPr>
        <w:t xml:space="preserve"> </w:t>
      </w:r>
      <w:r w:rsidR="00375A41">
        <w:rPr>
          <w:rFonts w:asciiTheme="majorBidi" w:hAnsiTheme="majorBidi" w:cstheme="majorBidi"/>
          <w:iCs/>
        </w:rPr>
        <w:t>C</w:t>
      </w:r>
      <w:r w:rsidR="00586FB0" w:rsidRPr="00E0194D">
        <w:rPr>
          <w:rFonts w:asciiTheme="majorBidi" w:hAnsiTheme="majorBidi" w:cstheme="majorBidi"/>
          <w:iCs/>
        </w:rPr>
        <w:t>ensus is the stage of ethnic identity achievement</w:t>
      </w:r>
      <w:r w:rsidR="00073681" w:rsidRPr="00E0194D">
        <w:rPr>
          <w:rFonts w:asciiTheme="majorBidi" w:hAnsiTheme="majorBidi" w:cstheme="majorBidi"/>
          <w:iCs/>
        </w:rPr>
        <w:t>.</w:t>
      </w:r>
      <w:r w:rsidR="00EF57D9">
        <w:rPr>
          <w:rFonts w:asciiTheme="majorBidi" w:hAnsiTheme="majorBidi" w:cstheme="majorBidi"/>
          <w:iCs/>
        </w:rPr>
        <w:t xml:space="preserve"> For example, an </w:t>
      </w:r>
      <w:r w:rsidR="003D3560">
        <w:rPr>
          <w:rFonts w:asciiTheme="majorBidi" w:hAnsiTheme="majorBidi" w:cstheme="majorBidi"/>
          <w:iCs/>
        </w:rPr>
        <w:t xml:space="preserve">adolescent </w:t>
      </w:r>
      <w:r w:rsidR="00EF57D9">
        <w:rPr>
          <w:rFonts w:asciiTheme="majorBidi" w:hAnsiTheme="majorBidi" w:cstheme="majorBidi"/>
          <w:iCs/>
        </w:rPr>
        <w:t xml:space="preserve">present in </w:t>
      </w:r>
      <w:r w:rsidR="00690DD4">
        <w:rPr>
          <w:rFonts w:asciiTheme="majorBidi" w:hAnsiTheme="majorBidi" w:cstheme="majorBidi"/>
          <w:iCs/>
        </w:rPr>
        <w:t xml:space="preserve">the census in </w:t>
      </w:r>
      <w:r w:rsidR="00EF57D9">
        <w:rPr>
          <w:rFonts w:asciiTheme="majorBidi" w:hAnsiTheme="majorBidi" w:cstheme="majorBidi"/>
          <w:iCs/>
        </w:rPr>
        <w:t xml:space="preserve">both 1991 and 1996, </w:t>
      </w:r>
      <w:r w:rsidR="00690DD4">
        <w:rPr>
          <w:rFonts w:asciiTheme="majorBidi" w:hAnsiTheme="majorBidi" w:cstheme="majorBidi"/>
          <w:iCs/>
        </w:rPr>
        <w:t>may be assumed to still be in</w:t>
      </w:r>
      <w:r w:rsidR="00EF57D9">
        <w:rPr>
          <w:rFonts w:asciiTheme="majorBidi" w:hAnsiTheme="majorBidi" w:cstheme="majorBidi"/>
          <w:iCs/>
        </w:rPr>
        <w:t xml:space="preserve"> the stage of unexamined ethnic identity in 1991, </w:t>
      </w:r>
      <w:r w:rsidR="00690DD4">
        <w:rPr>
          <w:rFonts w:asciiTheme="majorBidi" w:hAnsiTheme="majorBidi" w:cstheme="majorBidi"/>
          <w:iCs/>
        </w:rPr>
        <w:t xml:space="preserve">then be in an </w:t>
      </w:r>
      <w:r w:rsidR="00EF57D9">
        <w:rPr>
          <w:rFonts w:asciiTheme="majorBidi" w:hAnsiTheme="majorBidi" w:cstheme="majorBidi"/>
          <w:iCs/>
        </w:rPr>
        <w:t>exploration period between 1991 and 1996, and achieve</w:t>
      </w:r>
      <w:r w:rsidR="00690DD4">
        <w:rPr>
          <w:rFonts w:asciiTheme="majorBidi" w:hAnsiTheme="majorBidi" w:cstheme="majorBidi"/>
          <w:iCs/>
        </w:rPr>
        <w:t xml:space="preserve"> his/</w:t>
      </w:r>
      <w:r w:rsidR="00EF57D9">
        <w:rPr>
          <w:rFonts w:asciiTheme="majorBidi" w:hAnsiTheme="majorBidi" w:cstheme="majorBidi"/>
          <w:iCs/>
        </w:rPr>
        <w:t xml:space="preserve">her ethnic identity </w:t>
      </w:r>
      <w:r w:rsidR="009D76A3">
        <w:rPr>
          <w:rFonts w:asciiTheme="majorBidi" w:hAnsiTheme="majorBidi" w:cstheme="majorBidi"/>
          <w:iCs/>
        </w:rPr>
        <w:t xml:space="preserve">by </w:t>
      </w:r>
      <w:r w:rsidR="00EF57D9">
        <w:rPr>
          <w:rFonts w:asciiTheme="majorBidi" w:hAnsiTheme="majorBidi" w:cstheme="majorBidi"/>
          <w:iCs/>
        </w:rPr>
        <w:t>1996.</w:t>
      </w:r>
      <w:r w:rsidR="009D76A3">
        <w:rPr>
          <w:rFonts w:asciiTheme="majorBidi" w:hAnsiTheme="majorBidi" w:cstheme="majorBidi"/>
          <w:iCs/>
        </w:rPr>
        <w:t xml:space="preserve"> We recognise that this characterisation of the stages of ethnic identity will not represent the experience of all, or necessarily even a majority, of the adolescents in our study. However, it is a useful theoretical construct to guide our empirical work.</w:t>
      </w:r>
    </w:p>
    <w:p w14:paraId="4533FFC5" w14:textId="77777777" w:rsidR="005E322F" w:rsidRPr="00E0194D" w:rsidRDefault="005E322F" w:rsidP="002B0FB1">
      <w:pPr>
        <w:pStyle w:val="NormalWeb"/>
        <w:snapToGrid w:val="0"/>
        <w:spacing w:before="0" w:beforeAutospacing="0" w:after="0" w:afterAutospacing="0" w:line="288" w:lineRule="auto"/>
        <w:jc w:val="both"/>
        <w:rPr>
          <w:rFonts w:asciiTheme="majorBidi" w:hAnsiTheme="majorBidi" w:cstheme="majorBidi"/>
          <w:iCs/>
          <w:lang w:val="en-US"/>
        </w:rPr>
      </w:pPr>
    </w:p>
    <w:p w14:paraId="0E022B45" w14:textId="57B08926" w:rsidR="00EB45AC" w:rsidRDefault="007616D1" w:rsidP="002B0FB1">
      <w:pPr>
        <w:pStyle w:val="NormalWeb"/>
        <w:snapToGrid w:val="0"/>
        <w:spacing w:before="0" w:beforeAutospacing="0" w:after="0" w:afterAutospacing="0" w:line="288" w:lineRule="auto"/>
        <w:jc w:val="both"/>
        <w:rPr>
          <w:rFonts w:asciiTheme="majorBidi" w:hAnsiTheme="majorBidi" w:cstheme="majorBidi"/>
          <w:color w:val="000000"/>
        </w:rPr>
      </w:pPr>
      <w:r>
        <w:rPr>
          <w:rFonts w:asciiTheme="majorBidi" w:hAnsiTheme="majorBidi" w:cstheme="majorBidi"/>
          <w:color w:val="000000"/>
        </w:rPr>
        <w:tab/>
      </w:r>
      <w:r w:rsidR="00375A41">
        <w:rPr>
          <w:rFonts w:asciiTheme="majorBidi" w:hAnsiTheme="majorBidi" w:cstheme="majorBidi"/>
          <w:color w:val="000000"/>
        </w:rPr>
        <w:t>The</w:t>
      </w:r>
      <w:r w:rsidR="00375A41" w:rsidRPr="00E0194D">
        <w:rPr>
          <w:rFonts w:asciiTheme="majorBidi" w:hAnsiTheme="majorBidi" w:cstheme="majorBidi"/>
          <w:color w:val="000000"/>
        </w:rPr>
        <w:t xml:space="preserve"> </w:t>
      </w:r>
      <w:r w:rsidR="00EB45AC" w:rsidRPr="00E0194D">
        <w:rPr>
          <w:rFonts w:asciiTheme="majorBidi" w:hAnsiTheme="majorBidi" w:cstheme="majorBidi"/>
          <w:color w:val="000000"/>
        </w:rPr>
        <w:t xml:space="preserve">paper proceeds as follows. In Section 2, we discuss relevant studies on </w:t>
      </w:r>
      <w:r w:rsidR="009D76A3">
        <w:rPr>
          <w:rFonts w:asciiTheme="majorBidi" w:hAnsiTheme="majorBidi" w:cstheme="majorBidi"/>
          <w:color w:val="000000"/>
        </w:rPr>
        <w:t xml:space="preserve">the </w:t>
      </w:r>
      <w:r w:rsidR="00EB45AC" w:rsidRPr="00E0194D">
        <w:rPr>
          <w:rFonts w:asciiTheme="majorBidi" w:hAnsiTheme="majorBidi" w:cstheme="majorBidi"/>
          <w:color w:val="000000"/>
        </w:rPr>
        <w:t>ethnic identity of children</w:t>
      </w:r>
      <w:r w:rsidR="002B2B42">
        <w:rPr>
          <w:rFonts w:asciiTheme="majorBidi" w:hAnsiTheme="majorBidi" w:cstheme="majorBidi"/>
          <w:color w:val="000000"/>
        </w:rPr>
        <w:t xml:space="preserve"> and adolescents</w:t>
      </w:r>
      <w:r w:rsidR="00EB45AC" w:rsidRPr="00E0194D">
        <w:rPr>
          <w:rFonts w:asciiTheme="majorBidi" w:hAnsiTheme="majorBidi" w:cstheme="majorBidi"/>
          <w:color w:val="000000"/>
        </w:rPr>
        <w:t xml:space="preserve">, with a </w:t>
      </w:r>
      <w:proofErr w:type="gramStart"/>
      <w:r w:rsidR="00EB45AC" w:rsidRPr="00E0194D">
        <w:rPr>
          <w:rFonts w:asciiTheme="majorBidi" w:hAnsiTheme="majorBidi" w:cstheme="majorBidi"/>
          <w:color w:val="000000"/>
        </w:rPr>
        <w:t>particular focus</w:t>
      </w:r>
      <w:proofErr w:type="gramEnd"/>
      <w:r w:rsidR="00EB45AC" w:rsidRPr="00E0194D">
        <w:rPr>
          <w:rFonts w:asciiTheme="majorBidi" w:hAnsiTheme="majorBidi" w:cstheme="majorBidi"/>
          <w:color w:val="000000"/>
        </w:rPr>
        <w:t xml:space="preserve"> on New Zealand research. Section 3 describes the data and Section 4 details the method. Section 5 presents and discusses the results, and Section 6 concludes. </w:t>
      </w:r>
    </w:p>
    <w:p w14:paraId="1B81C527" w14:textId="77777777" w:rsidR="00402CDD" w:rsidRPr="00E0194D" w:rsidRDefault="00402CDD" w:rsidP="002B0FB1">
      <w:pPr>
        <w:pStyle w:val="NormalWeb"/>
        <w:snapToGrid w:val="0"/>
        <w:spacing w:before="0" w:beforeAutospacing="0" w:after="0" w:afterAutospacing="0" w:line="288" w:lineRule="auto"/>
        <w:jc w:val="both"/>
        <w:rPr>
          <w:rFonts w:asciiTheme="majorBidi" w:hAnsiTheme="majorBidi" w:cstheme="majorBidi"/>
          <w:color w:val="000000"/>
        </w:rPr>
      </w:pPr>
    </w:p>
    <w:p w14:paraId="0442C0B3" w14:textId="6AC144BA" w:rsidR="00F51017" w:rsidRPr="005E322F" w:rsidRDefault="005E322F" w:rsidP="002B0FB1">
      <w:pPr>
        <w:widowControl w:val="0"/>
        <w:autoSpaceDE w:val="0"/>
        <w:autoSpaceDN w:val="0"/>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EB45AC" w:rsidRPr="005E322F">
        <w:rPr>
          <w:rFonts w:asciiTheme="majorBidi" w:hAnsiTheme="majorBidi" w:cstheme="majorBidi"/>
          <w:b/>
          <w:bCs/>
          <w:sz w:val="24"/>
          <w:szCs w:val="24"/>
        </w:rPr>
        <w:t xml:space="preserve"> </w:t>
      </w:r>
      <w:r w:rsidR="00F51017" w:rsidRPr="005E322F">
        <w:rPr>
          <w:rFonts w:asciiTheme="majorBidi" w:hAnsiTheme="majorBidi" w:cstheme="majorBidi"/>
          <w:b/>
          <w:bCs/>
          <w:sz w:val="24"/>
          <w:szCs w:val="24"/>
        </w:rPr>
        <w:t>Background</w:t>
      </w:r>
    </w:p>
    <w:p w14:paraId="469A09E7" w14:textId="77777777" w:rsidR="005E322F" w:rsidRPr="005E322F" w:rsidRDefault="005E322F" w:rsidP="002B0FB1">
      <w:pPr>
        <w:autoSpaceDE w:val="0"/>
        <w:autoSpaceDN w:val="0"/>
        <w:adjustRightInd w:val="0"/>
        <w:snapToGrid w:val="0"/>
        <w:spacing w:after="0" w:line="288" w:lineRule="auto"/>
        <w:jc w:val="both"/>
        <w:rPr>
          <w:rFonts w:asciiTheme="majorBidi" w:hAnsiTheme="majorBidi" w:cstheme="majorBidi"/>
          <w:sz w:val="12"/>
          <w:szCs w:val="12"/>
        </w:rPr>
      </w:pPr>
    </w:p>
    <w:p w14:paraId="39B6BDC9" w14:textId="2A8A4C26" w:rsidR="00333090" w:rsidRDefault="00333090" w:rsidP="002B0FB1">
      <w:pPr>
        <w:autoSpaceDE w:val="0"/>
        <w:autoSpaceDN w:val="0"/>
        <w:adjustRightInd w:val="0"/>
        <w:snapToGrid w:val="0"/>
        <w:spacing w:after="0" w:line="288" w:lineRule="auto"/>
        <w:jc w:val="both"/>
        <w:rPr>
          <w:rFonts w:asciiTheme="majorBidi" w:hAnsiTheme="majorBidi" w:cstheme="majorBidi"/>
          <w:sz w:val="24"/>
          <w:szCs w:val="24"/>
        </w:rPr>
      </w:pPr>
      <w:r w:rsidRPr="00333090">
        <w:rPr>
          <w:rFonts w:asciiTheme="majorBidi" w:hAnsiTheme="majorBidi" w:cstheme="majorBidi"/>
          <w:sz w:val="24"/>
          <w:szCs w:val="24"/>
        </w:rPr>
        <w:t>Most studies related to the ethnic identity of children in the U.S</w:t>
      </w:r>
      <w:r w:rsidR="00690DD4">
        <w:rPr>
          <w:rFonts w:asciiTheme="majorBidi" w:hAnsiTheme="majorBidi" w:cstheme="majorBidi"/>
          <w:sz w:val="24"/>
          <w:szCs w:val="24"/>
        </w:rPr>
        <w:t>.</w:t>
      </w:r>
      <w:r w:rsidRPr="00333090">
        <w:rPr>
          <w:rFonts w:asciiTheme="majorBidi" w:hAnsiTheme="majorBidi" w:cstheme="majorBidi"/>
          <w:sz w:val="24"/>
          <w:szCs w:val="24"/>
        </w:rPr>
        <w:t xml:space="preserve"> have been done using broad ethnic categories, and do not capture the significant heterogeneity present within these broad categories. These studies also focus mainly on minority ethnic groups only. Rumbaut (1994) identified the main predictors of ethnic identity of the children as their sex, nativity (U.S born or foreign born), parents’ nativity and professional status (dummy variables for parents in high-</w:t>
      </w:r>
      <w:r w:rsidRPr="00333090">
        <w:rPr>
          <w:rFonts w:asciiTheme="majorBidi" w:hAnsiTheme="majorBidi" w:cstheme="majorBidi"/>
          <w:sz w:val="24"/>
          <w:szCs w:val="24"/>
        </w:rPr>
        <w:lastRenderedPageBreak/>
        <w:t xml:space="preserve">status professions), language and racial-ethnic discrimination (being treated less fairly than other groups based on race and ethnicity). Eschbach and Gómez (1998) examined the determinants of changing ethnic identification in a representative national sample of Hispanic high school students. They looked at students who changed their ethnic affiliation between the first and second waves of the High School and Beyond surveys in 1980 and 1982. They found that use of Spanish language and the Hispanic composition of the school were strongly related to switching to non-Hispanic ethnic identity. Ethnic group concentration was found to be significantly and negatively related to identity switching. Sex and family income were found to have little impact on the odds of switching identity. </w:t>
      </w:r>
    </w:p>
    <w:p w14:paraId="16982360"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329B8E61" w14:textId="3605A574"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 xml:space="preserve">In Canada, Frideres and Goldenberg (1982) found that, in terms of one’s ethnic identity formation as well as ethnic identity change, family, sex and occupation play a significant role, family being the most important. According to them, one’s ethnic identity develops as a response to structural conditions in the society, </w:t>
      </w:r>
      <w:proofErr w:type="gramStart"/>
      <w:r w:rsidR="00333090" w:rsidRPr="00333090">
        <w:rPr>
          <w:rFonts w:asciiTheme="majorBidi" w:hAnsiTheme="majorBidi" w:cstheme="majorBidi"/>
          <w:sz w:val="24"/>
          <w:szCs w:val="24"/>
        </w:rPr>
        <w:t>and also</w:t>
      </w:r>
      <w:proofErr w:type="gramEnd"/>
      <w:r w:rsidR="00333090" w:rsidRPr="00333090">
        <w:rPr>
          <w:rFonts w:asciiTheme="majorBidi" w:hAnsiTheme="majorBidi" w:cstheme="majorBidi"/>
          <w:sz w:val="24"/>
          <w:szCs w:val="24"/>
        </w:rPr>
        <w:t xml:space="preserve"> to adapt to the conditions related to the contest for scarce desirable goods. They also add that in Canada, a systematic relationship exists between ethnic affiliation and occupation, </w:t>
      </w:r>
      <w:proofErr w:type="gramStart"/>
      <w:r w:rsidR="00333090" w:rsidRPr="00333090">
        <w:rPr>
          <w:rFonts w:asciiTheme="majorBidi" w:hAnsiTheme="majorBidi" w:cstheme="majorBidi"/>
          <w:sz w:val="24"/>
          <w:szCs w:val="24"/>
        </w:rPr>
        <w:t>education</w:t>
      </w:r>
      <w:proofErr w:type="gramEnd"/>
      <w:r w:rsidR="00333090" w:rsidRPr="00333090">
        <w:rPr>
          <w:rFonts w:asciiTheme="majorBidi" w:hAnsiTheme="majorBidi" w:cstheme="majorBidi"/>
          <w:sz w:val="24"/>
          <w:szCs w:val="24"/>
        </w:rPr>
        <w:t xml:space="preserve"> and income. Tsang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(2003) conducted </w:t>
      </w:r>
      <w:r w:rsidR="00690DD4" w:rsidRPr="00333090">
        <w:rPr>
          <w:rFonts w:asciiTheme="majorBidi" w:hAnsiTheme="majorBidi" w:cstheme="majorBidi"/>
          <w:sz w:val="24"/>
          <w:szCs w:val="24"/>
        </w:rPr>
        <w:t>qualitative</w:t>
      </w:r>
      <w:r w:rsidR="00333090" w:rsidRPr="00333090">
        <w:rPr>
          <w:rFonts w:asciiTheme="majorBidi" w:hAnsiTheme="majorBidi" w:cstheme="majorBidi"/>
          <w:sz w:val="24"/>
          <w:szCs w:val="24"/>
        </w:rPr>
        <w:t xml:space="preserve"> research examining the concept of ethnic identity through the experiences of satellite children</w:t>
      </w:r>
      <w:r w:rsidR="00333090" w:rsidRPr="00333090">
        <w:rPr>
          <w:rFonts w:asciiTheme="majorBidi" w:hAnsiTheme="majorBidi" w:cstheme="majorBidi"/>
          <w:sz w:val="24"/>
          <w:szCs w:val="24"/>
          <w:vertAlign w:val="superscript"/>
        </w:rPr>
        <w:footnoteReference w:id="2"/>
      </w:r>
      <w:r w:rsidR="00333090" w:rsidRPr="00333090">
        <w:rPr>
          <w:rFonts w:asciiTheme="majorBidi" w:hAnsiTheme="majorBidi" w:cstheme="majorBidi"/>
          <w:sz w:val="24"/>
          <w:szCs w:val="24"/>
        </w:rPr>
        <w:t xml:space="preserve"> in Canada. They found that ethnic identity choices/responses were strongly influenced by whether the child intended to return to their country of origin. Moreover, language barriers, cultural barriers, perception of one’s ethnic identity, and acceptance from the host (Canadian) society, also influenced the ethnic identity choices of these children.  </w:t>
      </w:r>
    </w:p>
    <w:p w14:paraId="53200E44"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14B1E839" w14:textId="2DFF2E8E"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 xml:space="preserve">In Australia, Rosenthal and Hrynevich (2007) studied the developmental changes </w:t>
      </w:r>
      <w:proofErr w:type="gramStart"/>
      <w:r w:rsidR="00333090" w:rsidRPr="00333090">
        <w:rPr>
          <w:rFonts w:asciiTheme="majorBidi" w:hAnsiTheme="majorBidi" w:cstheme="majorBidi"/>
          <w:sz w:val="24"/>
          <w:szCs w:val="24"/>
        </w:rPr>
        <w:t>in the nature of ethnic</w:t>
      </w:r>
      <w:proofErr w:type="gramEnd"/>
      <w:r w:rsidR="00333090" w:rsidRPr="00333090">
        <w:rPr>
          <w:rFonts w:asciiTheme="majorBidi" w:hAnsiTheme="majorBidi" w:cstheme="majorBidi"/>
          <w:sz w:val="24"/>
          <w:szCs w:val="24"/>
        </w:rPr>
        <w:t xml:space="preserve"> identity in younger and older adolescents of minority non-Anglo groups (of Greek and Italian origin) as well as the dominant Anglo society. Language, religion, social activities, maintenance of cultural traditions, family life, perception about their own ethnic group as well as attachment towards their own ethnic group were found to be associated with a child’s ethnic identity. </w:t>
      </w:r>
    </w:p>
    <w:p w14:paraId="31A9D853"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0826830A" w14:textId="39F86AA7"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The ethnic identity of children can be influenced by the ethnic traits of th</w:t>
      </w:r>
      <w:r w:rsidR="00623360">
        <w:rPr>
          <w:rFonts w:asciiTheme="majorBidi" w:hAnsiTheme="majorBidi" w:cstheme="majorBidi"/>
          <w:sz w:val="24"/>
          <w:szCs w:val="24"/>
        </w:rPr>
        <w:t>eir parents (Casey and Dustmann</w:t>
      </w:r>
      <w:r w:rsidR="00333090" w:rsidRPr="00333090">
        <w:rPr>
          <w:rFonts w:asciiTheme="majorBidi" w:hAnsiTheme="majorBidi" w:cstheme="majorBidi"/>
          <w:sz w:val="24"/>
          <w:szCs w:val="24"/>
        </w:rPr>
        <w:t xml:space="preserve"> 2010), although research on which parent affects ethnic identity of the children to the greater extent shows varied results. </w:t>
      </w:r>
      <w:r w:rsidR="009112BA">
        <w:rPr>
          <w:rFonts w:asciiTheme="majorBidi" w:hAnsiTheme="majorBidi" w:cstheme="majorBidi"/>
          <w:sz w:val="24"/>
          <w:szCs w:val="24"/>
        </w:rPr>
        <w:t xml:space="preserve">Among the relevant studies in the U.S., </w:t>
      </w:r>
      <w:r w:rsidR="009112BA" w:rsidRPr="00333090">
        <w:rPr>
          <w:rFonts w:asciiTheme="majorBidi" w:hAnsiTheme="majorBidi" w:cstheme="majorBidi"/>
          <w:sz w:val="24"/>
          <w:szCs w:val="24"/>
        </w:rPr>
        <w:t xml:space="preserve">De Snyder </w:t>
      </w:r>
      <w:r w:rsidR="00E95578" w:rsidRPr="00E95578">
        <w:rPr>
          <w:rFonts w:asciiTheme="majorBidi" w:hAnsiTheme="majorBidi" w:cstheme="majorBidi"/>
          <w:i/>
          <w:iCs/>
          <w:sz w:val="24"/>
          <w:szCs w:val="24"/>
        </w:rPr>
        <w:t>et al.</w:t>
      </w:r>
      <w:r w:rsidR="009112BA" w:rsidRPr="00333090">
        <w:rPr>
          <w:rFonts w:asciiTheme="majorBidi" w:hAnsiTheme="majorBidi" w:cstheme="majorBidi"/>
          <w:sz w:val="24"/>
          <w:szCs w:val="24"/>
        </w:rPr>
        <w:t xml:space="preserve"> (1982) found that female children of </w:t>
      </w:r>
      <w:proofErr w:type="gramStart"/>
      <w:r w:rsidR="009112BA" w:rsidRPr="00333090">
        <w:rPr>
          <w:rFonts w:asciiTheme="majorBidi" w:hAnsiTheme="majorBidi" w:cstheme="majorBidi"/>
          <w:sz w:val="24"/>
          <w:szCs w:val="24"/>
        </w:rPr>
        <w:t>Mexican-American</w:t>
      </w:r>
      <w:proofErr w:type="gramEnd"/>
      <w:r w:rsidR="009112BA" w:rsidRPr="00333090">
        <w:rPr>
          <w:rFonts w:asciiTheme="majorBidi" w:hAnsiTheme="majorBidi" w:cstheme="majorBidi"/>
          <w:sz w:val="24"/>
          <w:szCs w:val="24"/>
        </w:rPr>
        <w:t xml:space="preserve"> couples tended towards identifying themselves as Mexicans more than did male children. </w:t>
      </w:r>
      <w:r w:rsidR="00333090" w:rsidRPr="00333090">
        <w:rPr>
          <w:rFonts w:asciiTheme="majorBidi" w:hAnsiTheme="majorBidi" w:cstheme="majorBidi"/>
          <w:sz w:val="24"/>
          <w:szCs w:val="24"/>
        </w:rPr>
        <w:t xml:space="preserve">Stephan and Stephan (1989) identified that the ethnic identity of children of intermarried couples is affected more by the minority parent. Nelsen (1990) showed the mother to be the most influential, whereas Waters (1989) stated that due to the common use of the father’s surname, the father is more influential </w:t>
      </w:r>
      <w:r w:rsidR="00333090" w:rsidRPr="00333090">
        <w:rPr>
          <w:rFonts w:asciiTheme="majorBidi" w:hAnsiTheme="majorBidi" w:cstheme="majorBidi"/>
          <w:sz w:val="24"/>
          <w:szCs w:val="24"/>
        </w:rPr>
        <w:lastRenderedPageBreak/>
        <w:t xml:space="preserve">in the ethnic identity formation of children of an intermarried couple. Saenz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(1995) identified that factors associated with the ethnic identity of the children of Asian-Anglo intermarried couples occur at three levels: (1) child (age, sex, generation, Asian language); (2) parent (ethnic group, Asian parent’s sex, Asian parent’s education) and (3) ethnic community (group size, ethnic heterogeneity, socio-economic status). Children with an Asian father had a greater tendency towards identifying themselves as Asian than those whose mother was Asian. This is </w:t>
      </w:r>
      <w:proofErr w:type="gramStart"/>
      <w:r w:rsidR="00333090" w:rsidRPr="00333090">
        <w:rPr>
          <w:rFonts w:asciiTheme="majorBidi" w:hAnsiTheme="majorBidi" w:cstheme="majorBidi"/>
          <w:sz w:val="24"/>
          <w:szCs w:val="24"/>
        </w:rPr>
        <w:t>similar to</w:t>
      </w:r>
      <w:proofErr w:type="gramEnd"/>
      <w:r w:rsidR="00333090" w:rsidRPr="00333090">
        <w:rPr>
          <w:rFonts w:asciiTheme="majorBidi" w:hAnsiTheme="majorBidi" w:cstheme="majorBidi"/>
          <w:sz w:val="24"/>
          <w:szCs w:val="24"/>
        </w:rPr>
        <w:t xml:space="preserve"> the theoretical literature on the ethnic identity formation of children of interm</w:t>
      </w:r>
      <w:r w:rsidR="00623360">
        <w:rPr>
          <w:rFonts w:asciiTheme="majorBidi" w:hAnsiTheme="majorBidi" w:cstheme="majorBidi"/>
          <w:sz w:val="24"/>
          <w:szCs w:val="24"/>
        </w:rPr>
        <w:t xml:space="preserve">arried couples (Hwang </w:t>
      </w:r>
      <w:r w:rsidR="00132F60">
        <w:rPr>
          <w:rFonts w:asciiTheme="majorBidi" w:hAnsiTheme="majorBidi" w:cstheme="majorBidi"/>
          <w:sz w:val="24"/>
          <w:szCs w:val="24"/>
        </w:rPr>
        <w:t>and</w:t>
      </w:r>
      <w:r w:rsidR="00623360">
        <w:rPr>
          <w:rFonts w:asciiTheme="majorBidi" w:hAnsiTheme="majorBidi" w:cstheme="majorBidi"/>
          <w:sz w:val="24"/>
          <w:szCs w:val="24"/>
        </w:rPr>
        <w:t xml:space="preserve"> Murdock</w:t>
      </w:r>
      <w:r w:rsidR="00333090" w:rsidRPr="00333090">
        <w:rPr>
          <w:rFonts w:asciiTheme="majorBidi" w:hAnsiTheme="majorBidi" w:cstheme="majorBidi"/>
          <w:sz w:val="24"/>
          <w:szCs w:val="24"/>
        </w:rPr>
        <w:t xml:space="preserve"> 1991). Lee and Bean (2010), using 2010 U.S. Census data, found that children of multi-racial parents often exhibit a single ethnicity, usually identifying themselves as belonging to the majority group, due to greater social acceptability and better opportunities. The ethnic identity of immigrant children was determined by their exposure to own-ethnic group members as well as non-group members, their family ties and their parents, exposure to natives, fluency in the minority parent’s language and familiarity with the host country culture.</w:t>
      </w:r>
    </w:p>
    <w:p w14:paraId="51365B29" w14:textId="77777777" w:rsidR="007616D1" w:rsidRP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008490EB" w14:textId="77777777" w:rsidR="00E7597E"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 xml:space="preserve">Ethnic mobility and identity may be affected by peer groups. In an exploratory study, Phinney and Chavira (1992) examined the changes in ethnic identity that occur in young adolescents within a sample of eighteen adolescents from three ethnic groups (Asian American, Black, and Hispanic). It was found that the ethnic identity of children was influenced by the ethnic group they belong to and the peer group they interact with. In a qualitative study in Europe, </w:t>
      </w:r>
      <w:proofErr w:type="gramStart"/>
      <w:r w:rsidR="00333090" w:rsidRPr="00333090">
        <w:rPr>
          <w:rFonts w:asciiTheme="majorBidi" w:hAnsiTheme="majorBidi" w:cstheme="majorBidi"/>
          <w:sz w:val="24"/>
          <w:szCs w:val="24"/>
        </w:rPr>
        <w:t>Tizard</w:t>
      </w:r>
      <w:proofErr w:type="gramEnd"/>
      <w:r w:rsidR="00333090" w:rsidRPr="00333090">
        <w:rPr>
          <w:rFonts w:asciiTheme="majorBidi" w:hAnsiTheme="majorBidi" w:cstheme="majorBidi"/>
          <w:sz w:val="24"/>
          <w:szCs w:val="24"/>
        </w:rPr>
        <w:t xml:space="preserve"> and Phoenix (1995) interviewed children with mixed parentage (one white parent, and one African or African-Caribbean parent) who were living in London. The authors found that school, social </w:t>
      </w:r>
      <w:proofErr w:type="gramStart"/>
      <w:r w:rsidR="00333090" w:rsidRPr="00333090">
        <w:rPr>
          <w:rFonts w:asciiTheme="majorBidi" w:hAnsiTheme="majorBidi" w:cstheme="majorBidi"/>
          <w:sz w:val="24"/>
          <w:szCs w:val="24"/>
        </w:rPr>
        <w:t>class</w:t>
      </w:r>
      <w:proofErr w:type="gramEnd"/>
      <w:r w:rsidR="00333090" w:rsidRPr="00333090">
        <w:rPr>
          <w:rFonts w:asciiTheme="majorBidi" w:hAnsiTheme="majorBidi" w:cstheme="majorBidi"/>
          <w:sz w:val="24"/>
          <w:szCs w:val="24"/>
        </w:rPr>
        <w:t xml:space="preserve"> and peer groups influenced the children’s ethnic identity much more than the racial characteristics of their parents. </w:t>
      </w:r>
    </w:p>
    <w:p w14:paraId="4D96F570" w14:textId="77777777" w:rsidR="00E7597E" w:rsidRDefault="00E7597E" w:rsidP="002B0FB1">
      <w:pPr>
        <w:autoSpaceDE w:val="0"/>
        <w:autoSpaceDN w:val="0"/>
        <w:adjustRightInd w:val="0"/>
        <w:snapToGrid w:val="0"/>
        <w:spacing w:after="0" w:line="288" w:lineRule="auto"/>
        <w:jc w:val="both"/>
        <w:rPr>
          <w:rFonts w:asciiTheme="majorBidi" w:hAnsiTheme="majorBidi" w:cstheme="majorBidi"/>
          <w:sz w:val="24"/>
          <w:szCs w:val="24"/>
        </w:rPr>
      </w:pPr>
    </w:p>
    <w:p w14:paraId="487DD02D" w14:textId="78B8335A" w:rsidR="00333090" w:rsidRDefault="00333090" w:rsidP="00E7597E">
      <w:pPr>
        <w:autoSpaceDE w:val="0"/>
        <w:autoSpaceDN w:val="0"/>
        <w:adjustRightInd w:val="0"/>
        <w:snapToGrid w:val="0"/>
        <w:spacing w:after="0" w:line="288" w:lineRule="auto"/>
        <w:ind w:firstLine="720"/>
        <w:jc w:val="both"/>
        <w:rPr>
          <w:rFonts w:asciiTheme="majorBidi" w:hAnsiTheme="majorBidi" w:cstheme="majorBidi"/>
          <w:sz w:val="24"/>
          <w:szCs w:val="24"/>
        </w:rPr>
      </w:pPr>
      <w:r w:rsidRPr="00333090">
        <w:rPr>
          <w:rFonts w:asciiTheme="majorBidi" w:hAnsiTheme="majorBidi" w:cstheme="majorBidi"/>
          <w:sz w:val="24"/>
          <w:szCs w:val="24"/>
        </w:rPr>
        <w:t xml:space="preserve">In another qualitative study, Kickett-Tucker (2009) found strong sense of self, Aboriginal culture, family, </w:t>
      </w:r>
      <w:proofErr w:type="gramStart"/>
      <w:r w:rsidRPr="00333090">
        <w:rPr>
          <w:rFonts w:asciiTheme="majorBidi" w:hAnsiTheme="majorBidi" w:cstheme="majorBidi"/>
          <w:sz w:val="24"/>
          <w:szCs w:val="24"/>
        </w:rPr>
        <w:t>friends</w:t>
      </w:r>
      <w:proofErr w:type="gramEnd"/>
      <w:r w:rsidRPr="00333090">
        <w:rPr>
          <w:rFonts w:asciiTheme="majorBidi" w:hAnsiTheme="majorBidi" w:cstheme="majorBidi"/>
          <w:sz w:val="24"/>
          <w:szCs w:val="24"/>
        </w:rPr>
        <w:t xml:space="preserve"> and Aboriginal language to be the important contributors of ethnic identity of both children and youths of urban Perth in Western Australia. Mowen and Stansfield (2016) observed prominent shifts in the racial identity of the immigrant children in San Diego and Miami from 1991 to 2013. Peer influence, and stress regarding social as well as educational performance and the need to maintain a positive dignity influenced the identities of these children. Moreover, they found a clear relation between shifts in racial identity of the immigrant children and their attachment with family and the values they assign to their self-worth and self-esteem. In a qualitative study</w:t>
      </w:r>
      <w:r w:rsidR="00690DD4">
        <w:rPr>
          <w:rFonts w:asciiTheme="majorBidi" w:hAnsiTheme="majorBidi" w:cstheme="majorBidi"/>
          <w:sz w:val="24"/>
          <w:szCs w:val="24"/>
        </w:rPr>
        <w:t xml:space="preserve"> </w:t>
      </w:r>
      <w:r w:rsidRPr="00333090">
        <w:rPr>
          <w:rFonts w:asciiTheme="majorBidi" w:hAnsiTheme="majorBidi" w:cstheme="majorBidi"/>
          <w:sz w:val="24"/>
          <w:szCs w:val="24"/>
        </w:rPr>
        <w:t xml:space="preserve">in Australia, Kickett-Tucker (2008) found that peer interactions through school sport settings provided opportunities to Indigenous (Aboriginal) students to affirm their racial identity and self-esteem in a positive way. Aboriginal students participating in sports interacted with their own group members and hence collectively identified and expressed themselves positively as belonging to an Aboriginal group. </w:t>
      </w:r>
    </w:p>
    <w:p w14:paraId="110BA3BF"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0FB24F32" w14:textId="0D9338D4" w:rsidR="00690DD4"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 xml:space="preserve">Ethnic community can also influence ethnic mobility. Saenz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(1995) found that children living in a neighbourhood containing more people belonging to their Asian parent’s ethnic group, were more likely to identify themselves as Asian, while children living in </w:t>
      </w:r>
      <w:r w:rsidR="00333090" w:rsidRPr="00333090">
        <w:rPr>
          <w:rFonts w:asciiTheme="majorBidi" w:hAnsiTheme="majorBidi" w:cstheme="majorBidi"/>
          <w:sz w:val="24"/>
          <w:szCs w:val="24"/>
        </w:rPr>
        <w:lastRenderedPageBreak/>
        <w:t>heterogeneous areas were more likely to identify themselves as Anglo. Fitzpatrick and Hwang (1992) established strong support for the relationship between social structure, especially group size and heterogeneity, and intergroup relations in the formation of ethnic identity</w:t>
      </w:r>
      <w:r w:rsidR="00690DD4">
        <w:rPr>
          <w:rFonts w:asciiTheme="majorBidi" w:hAnsiTheme="majorBidi" w:cstheme="majorBidi"/>
          <w:sz w:val="24"/>
          <w:szCs w:val="24"/>
        </w:rPr>
        <w:t>.</w:t>
      </w:r>
      <w:r w:rsidR="00333090" w:rsidRPr="00333090">
        <w:rPr>
          <w:rFonts w:asciiTheme="majorBidi" w:hAnsiTheme="majorBidi" w:cstheme="majorBidi"/>
          <w:sz w:val="24"/>
          <w:szCs w:val="24"/>
        </w:rPr>
        <w:t xml:space="preserve"> Qian (2004), using 1990 U.S. Census data, found that children’s identification varied by minority concentration in their neighbourhood. Children of couples in which the minority spouse had part white ancestry tended more towards being identified as white.</w:t>
      </w:r>
    </w:p>
    <w:p w14:paraId="0CB1D29B"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59FA6A00" w14:textId="3A3B1E65"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In New Zealand, studies on ethnic mobility are very limited and mainly focus on an individual’s self-identification process. In a cross-sectional study of inter-censal change, Coope and Piesse (2000) found there was considerable mobility between ethnic groups. For example, they found a 23</w:t>
      </w:r>
      <w:r w:rsidR="00E7597E">
        <w:rPr>
          <w:rFonts w:asciiTheme="majorBidi" w:hAnsiTheme="majorBidi" w:cstheme="majorBidi"/>
          <w:sz w:val="24"/>
          <w:szCs w:val="24"/>
        </w:rPr>
        <w:t xml:space="preserve"> percent</w:t>
      </w:r>
      <w:r w:rsidR="00333090" w:rsidRPr="00333090">
        <w:rPr>
          <w:rFonts w:asciiTheme="majorBidi" w:hAnsiTheme="majorBidi" w:cstheme="majorBidi"/>
          <w:sz w:val="24"/>
          <w:szCs w:val="24"/>
        </w:rPr>
        <w:t xml:space="preserve"> inflow and 6</w:t>
      </w:r>
      <w:r w:rsidR="00E7597E">
        <w:rPr>
          <w:rFonts w:asciiTheme="majorBidi" w:hAnsiTheme="majorBidi" w:cstheme="majorBidi"/>
          <w:sz w:val="24"/>
          <w:szCs w:val="24"/>
        </w:rPr>
        <w:t xml:space="preserve"> percent </w:t>
      </w:r>
      <w:r w:rsidR="00333090" w:rsidRPr="00333090">
        <w:rPr>
          <w:rFonts w:asciiTheme="majorBidi" w:hAnsiTheme="majorBidi" w:cstheme="majorBidi"/>
          <w:sz w:val="24"/>
          <w:szCs w:val="24"/>
        </w:rPr>
        <w:t>outflow for the Māori ethnic group between 1991 and 1996. Possible reasons for ethnic mobility in New Zealand include changes in the ethnicity question between censuses, changes in the socio-political environment, changes in the pol</w:t>
      </w:r>
      <w:r w:rsidR="00623360">
        <w:rPr>
          <w:rFonts w:asciiTheme="majorBidi" w:hAnsiTheme="majorBidi" w:cstheme="majorBidi"/>
          <w:sz w:val="24"/>
          <w:szCs w:val="24"/>
        </w:rPr>
        <w:t xml:space="preserve">itical structure (Carter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2009), ethnogenesis</w:t>
      </w:r>
      <w:r w:rsidR="00333090" w:rsidRPr="00333090">
        <w:rPr>
          <w:rFonts w:asciiTheme="majorBidi" w:hAnsiTheme="majorBidi" w:cstheme="majorBidi"/>
          <w:sz w:val="24"/>
          <w:szCs w:val="24"/>
          <w:vertAlign w:val="superscript"/>
        </w:rPr>
        <w:footnoteReference w:id="3"/>
      </w:r>
      <w:r w:rsidR="00623360">
        <w:rPr>
          <w:rFonts w:asciiTheme="majorBidi" w:hAnsiTheme="majorBidi" w:cstheme="majorBidi"/>
          <w:sz w:val="24"/>
          <w:szCs w:val="24"/>
        </w:rPr>
        <w:t xml:space="preserve">  (Kukutai and Didham</w:t>
      </w:r>
      <w:r w:rsidR="00333090" w:rsidRPr="00333090">
        <w:rPr>
          <w:rFonts w:asciiTheme="majorBidi" w:hAnsiTheme="majorBidi" w:cstheme="majorBidi"/>
          <w:sz w:val="24"/>
          <w:szCs w:val="24"/>
        </w:rPr>
        <w:t xml:space="preserve"> 2009) and increases in intermarriage (Callister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2005</w:t>
      </w:r>
      <w:r w:rsidR="00E7597E">
        <w:rPr>
          <w:rFonts w:asciiTheme="majorBidi" w:hAnsiTheme="majorBidi" w:cstheme="majorBidi"/>
          <w:sz w:val="24"/>
          <w:szCs w:val="24"/>
        </w:rPr>
        <w:t>,</w:t>
      </w:r>
      <w:r w:rsidR="00333090" w:rsidRPr="00333090">
        <w:rPr>
          <w:rFonts w:asciiTheme="majorBidi" w:hAnsiTheme="majorBidi" w:cstheme="majorBidi"/>
          <w:sz w:val="24"/>
          <w:szCs w:val="24"/>
        </w:rPr>
        <w:t xml:space="preserve"> Howard and Didham 2005</w:t>
      </w:r>
      <w:r w:rsidR="00E7597E">
        <w:rPr>
          <w:rFonts w:asciiTheme="majorBidi" w:hAnsiTheme="majorBidi" w:cstheme="majorBidi"/>
          <w:sz w:val="24"/>
          <w:szCs w:val="24"/>
        </w:rPr>
        <w:t>,</w:t>
      </w:r>
      <w:r w:rsidR="00333090" w:rsidRPr="00333090">
        <w:rPr>
          <w:rFonts w:asciiTheme="majorBidi" w:hAnsiTheme="majorBidi" w:cstheme="majorBidi"/>
          <w:sz w:val="24"/>
          <w:szCs w:val="24"/>
        </w:rPr>
        <w:t xml:space="preserve"> Kukutai 2007</w:t>
      </w:r>
      <w:r w:rsidR="00E7597E">
        <w:rPr>
          <w:rFonts w:asciiTheme="majorBidi" w:hAnsiTheme="majorBidi" w:cstheme="majorBidi"/>
          <w:sz w:val="24"/>
          <w:szCs w:val="24"/>
        </w:rPr>
        <w:t>.</w:t>
      </w:r>
      <w:r w:rsidR="00333090" w:rsidRPr="00333090">
        <w:rPr>
          <w:rFonts w:asciiTheme="majorBidi" w:hAnsiTheme="majorBidi" w:cstheme="majorBidi"/>
          <w:sz w:val="24"/>
          <w:szCs w:val="24"/>
        </w:rPr>
        <w:t xml:space="preserve"> Callister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2008).  </w:t>
      </w:r>
    </w:p>
    <w:p w14:paraId="488E30AB"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76C16E91" w14:textId="28A8940B"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Didham (2016) used New Zealand Linked Census (NZLC) data from 1981 to 2013 to investigate ethnic mobility (for Level 1 ethnic groups)</w:t>
      </w:r>
      <w:r w:rsidR="00333090" w:rsidRPr="00333090">
        <w:rPr>
          <w:rFonts w:asciiTheme="majorBidi" w:hAnsiTheme="majorBidi" w:cstheme="majorBidi"/>
          <w:sz w:val="24"/>
          <w:szCs w:val="24"/>
          <w:vertAlign w:val="superscript"/>
        </w:rPr>
        <w:footnoteReference w:id="4"/>
      </w:r>
      <w:r w:rsidR="00333090" w:rsidRPr="00333090">
        <w:rPr>
          <w:rFonts w:asciiTheme="majorBidi" w:hAnsiTheme="majorBidi" w:cstheme="majorBidi"/>
          <w:sz w:val="24"/>
          <w:szCs w:val="24"/>
        </w:rPr>
        <w:t xml:space="preserve"> in New Zealand. He considered both inflow and outflow of individuals and found that ethnic mobility affects a large proportion of all ethnic groups. He also found that ethnic mobility affects age groups in a different manner, as individuals move through educational, employment, partnering and peer-group changes throughout their life course. </w:t>
      </w:r>
    </w:p>
    <w:p w14:paraId="28EC69D2"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75BBB871" w14:textId="0F5B8B99"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In New Zealand, studies on ethnic mobility of the youth population are particularly limited. Kukutai (2007) showed that European mothers in European-Māori couples identify their child as Māori as often as Māori mothers do. Her finding challenges the assumption that minority ethnic identity is transmitted by minority parents only. Māori ethnic identity was found to be transmitted in a less predictable manner across generations as the parental union becomes more European (one partner identifying as both Māori and European and the other as European).  Moreover, Kukutai (2007) stated that a child’s Māori identity is consistent with patriarchal rules, with Māori paternity being more influential than Māori maternity in designing the child’s Māori identity.</w:t>
      </w:r>
    </w:p>
    <w:p w14:paraId="460715B8"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3D9FCC59" w14:textId="5853B6BD"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 xml:space="preserve">Kukutai (2008) then observed the responses to ethnic group and main ethnic group questions included in the first wave of the longitudinal Youth Connectedness survey in 2006. She focused on whether the ethnic identity response changed according to contextual </w:t>
      </w:r>
      <w:proofErr w:type="gramStart"/>
      <w:r w:rsidR="00333090" w:rsidRPr="00333090">
        <w:rPr>
          <w:rFonts w:asciiTheme="majorBidi" w:hAnsiTheme="majorBidi" w:cstheme="majorBidi"/>
          <w:sz w:val="24"/>
          <w:szCs w:val="24"/>
        </w:rPr>
        <w:t>factors, and</w:t>
      </w:r>
      <w:proofErr w:type="gramEnd"/>
      <w:r w:rsidR="00333090" w:rsidRPr="00333090">
        <w:rPr>
          <w:rFonts w:asciiTheme="majorBidi" w:hAnsiTheme="majorBidi" w:cstheme="majorBidi"/>
          <w:sz w:val="24"/>
          <w:szCs w:val="24"/>
        </w:rPr>
        <w:t xml:space="preserve"> found that affiliation changes might occur when children reach an age when they define their own ethnicity rather than having a parent do it for them. </w:t>
      </w:r>
    </w:p>
    <w:p w14:paraId="366F5191" w14:textId="58982BDB" w:rsidR="00333090"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333090" w:rsidRPr="00333090">
        <w:rPr>
          <w:rFonts w:asciiTheme="majorBidi" w:hAnsiTheme="majorBidi" w:cstheme="majorBidi"/>
          <w:sz w:val="24"/>
          <w:szCs w:val="24"/>
        </w:rPr>
        <w:t>The</w:t>
      </w:r>
      <w:r w:rsidR="00623360">
        <w:rPr>
          <w:rFonts w:asciiTheme="majorBidi" w:hAnsiTheme="majorBidi" w:cstheme="majorBidi"/>
          <w:sz w:val="24"/>
          <w:szCs w:val="24"/>
        </w:rPr>
        <w:t>se New Zealand studies (Kukutai 2007</w:t>
      </w:r>
      <w:r w:rsidR="00E7597E">
        <w:rPr>
          <w:rFonts w:asciiTheme="majorBidi" w:hAnsiTheme="majorBidi" w:cstheme="majorBidi"/>
          <w:sz w:val="24"/>
          <w:szCs w:val="24"/>
        </w:rPr>
        <w:t>,</w:t>
      </w:r>
      <w:r w:rsidR="00333090" w:rsidRPr="00333090">
        <w:rPr>
          <w:rFonts w:asciiTheme="majorBidi" w:hAnsiTheme="majorBidi" w:cstheme="majorBidi"/>
          <w:sz w:val="24"/>
          <w:szCs w:val="24"/>
        </w:rPr>
        <w:t xml:space="preserve"> 2008) </w:t>
      </w:r>
      <w:r w:rsidR="00705BC0">
        <w:rPr>
          <w:rFonts w:asciiTheme="majorBidi" w:hAnsiTheme="majorBidi" w:cstheme="majorBidi"/>
          <w:sz w:val="24"/>
          <w:szCs w:val="24"/>
        </w:rPr>
        <w:t xml:space="preserve">describe </w:t>
      </w:r>
      <w:r w:rsidR="00333090" w:rsidRPr="00333090">
        <w:rPr>
          <w:rFonts w:asciiTheme="majorBidi" w:hAnsiTheme="majorBidi" w:cstheme="majorBidi"/>
          <w:sz w:val="24"/>
          <w:szCs w:val="24"/>
        </w:rPr>
        <w:t>ethnic identification patterns but do not identify the primary causes o</w:t>
      </w:r>
      <w:r w:rsidR="00705BC0">
        <w:rPr>
          <w:rFonts w:asciiTheme="majorBidi" w:hAnsiTheme="majorBidi" w:cstheme="majorBidi"/>
          <w:sz w:val="24"/>
          <w:szCs w:val="24"/>
        </w:rPr>
        <w:t xml:space="preserve">f </w:t>
      </w:r>
      <w:r w:rsidR="00333090" w:rsidRPr="00333090">
        <w:rPr>
          <w:rFonts w:asciiTheme="majorBidi" w:hAnsiTheme="majorBidi" w:cstheme="majorBidi"/>
          <w:sz w:val="24"/>
          <w:szCs w:val="24"/>
        </w:rPr>
        <w:t xml:space="preserve">changes. Carter </w:t>
      </w:r>
      <w:r w:rsidR="00E95578" w:rsidRPr="00E95578">
        <w:rPr>
          <w:rFonts w:asciiTheme="majorBidi" w:hAnsiTheme="majorBidi" w:cstheme="majorBidi"/>
          <w:i/>
          <w:iCs/>
          <w:sz w:val="24"/>
          <w:szCs w:val="24"/>
        </w:rPr>
        <w:t>et al.</w:t>
      </w:r>
      <w:r w:rsidR="00333090" w:rsidRPr="00333090">
        <w:rPr>
          <w:rFonts w:asciiTheme="majorBidi" w:hAnsiTheme="majorBidi" w:cstheme="majorBidi"/>
          <w:sz w:val="24"/>
          <w:szCs w:val="24"/>
        </w:rPr>
        <w:t xml:space="preserve"> (2009) examined changes in self-identified ethnicity among New Zealand adults (aged over 15), from 2002 to 2005. They looked at the proportion of people that changed their self-identified ethnicity over the first three years of SoFIE. They found that the biggest predictor of an individual’s ethnicity at wave 2 was dependent on the individual’s ethnicity at wave 1. Hence, self-declared ethnic identity is a social process with strong temporal persistence. They found that adults who changed their ethnic identity were more likely to be younger, overseas born, belong to deprived groups,</w:t>
      </w:r>
      <w:r w:rsidR="00333090" w:rsidRPr="00333090">
        <w:rPr>
          <w:rFonts w:asciiTheme="majorBidi" w:hAnsiTheme="majorBidi" w:cstheme="majorBidi"/>
          <w:sz w:val="24"/>
          <w:szCs w:val="24"/>
          <w:vertAlign w:val="superscript"/>
        </w:rPr>
        <w:footnoteReference w:id="5"/>
      </w:r>
      <w:r w:rsidR="00333090" w:rsidRPr="00333090">
        <w:rPr>
          <w:rFonts w:asciiTheme="majorBidi" w:hAnsiTheme="majorBidi" w:cstheme="majorBidi"/>
          <w:sz w:val="24"/>
          <w:szCs w:val="24"/>
        </w:rPr>
        <w:t xml:space="preserve"> and have poorer health.  </w:t>
      </w:r>
    </w:p>
    <w:p w14:paraId="0F2CC466" w14:textId="77777777" w:rsidR="007616D1"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p>
    <w:p w14:paraId="420D0C1D" w14:textId="074F5813" w:rsidR="00DB2E8F" w:rsidRDefault="007616D1"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3090" w:rsidRPr="00333090">
        <w:rPr>
          <w:rFonts w:asciiTheme="majorBidi" w:hAnsiTheme="majorBidi" w:cstheme="majorBidi"/>
          <w:sz w:val="24"/>
          <w:szCs w:val="24"/>
        </w:rPr>
        <w:t>In contrast with earlier work on New Zealand, in this paper we focus exclusively on young adolescents in New Zealand. We also use more disaggregated ethnic groups than earlier studies, which helps us better capture the heterogeneity within the broad ethnic groups used in</w:t>
      </w:r>
      <w:r w:rsidR="00623360">
        <w:rPr>
          <w:rFonts w:asciiTheme="majorBidi" w:hAnsiTheme="majorBidi" w:cstheme="majorBidi"/>
          <w:sz w:val="24"/>
          <w:szCs w:val="24"/>
        </w:rPr>
        <w:t xml:space="preserve"> previous studies (Mondal </w:t>
      </w:r>
      <w:r w:rsidR="00623360" w:rsidRPr="00E7597E">
        <w:rPr>
          <w:rFonts w:asciiTheme="majorBidi" w:hAnsiTheme="majorBidi" w:cstheme="majorBidi"/>
          <w:i/>
          <w:iCs/>
          <w:sz w:val="24"/>
          <w:szCs w:val="24"/>
        </w:rPr>
        <w:t>et al</w:t>
      </w:r>
      <w:r w:rsidR="00E7597E">
        <w:rPr>
          <w:rFonts w:asciiTheme="majorBidi" w:hAnsiTheme="majorBidi" w:cstheme="majorBidi"/>
          <w:sz w:val="24"/>
          <w:szCs w:val="24"/>
        </w:rPr>
        <w:t xml:space="preserve">. </w:t>
      </w:r>
      <w:r w:rsidR="00333090" w:rsidRPr="00333090">
        <w:rPr>
          <w:rFonts w:asciiTheme="majorBidi" w:hAnsiTheme="majorBidi" w:cstheme="majorBidi"/>
          <w:sz w:val="24"/>
          <w:szCs w:val="24"/>
        </w:rPr>
        <w:t>201</w:t>
      </w:r>
      <w:r w:rsidR="00705BC0">
        <w:rPr>
          <w:rFonts w:asciiTheme="majorBidi" w:hAnsiTheme="majorBidi" w:cstheme="majorBidi"/>
          <w:sz w:val="24"/>
          <w:szCs w:val="24"/>
        </w:rPr>
        <w:t>8</w:t>
      </w:r>
      <w:r w:rsidR="00333090" w:rsidRPr="00333090">
        <w:rPr>
          <w:rFonts w:asciiTheme="majorBidi" w:hAnsiTheme="majorBidi" w:cstheme="majorBidi"/>
          <w:sz w:val="24"/>
          <w:szCs w:val="24"/>
        </w:rPr>
        <w:t>). In New Zealand, previous research on ethnic identity among children has mainly focused on the influence of having single/multiple ethnicities and multi-ethnic parents on ethnic identity of children (Kuk</w:t>
      </w:r>
      <w:r w:rsidR="00623360">
        <w:rPr>
          <w:rFonts w:asciiTheme="majorBidi" w:hAnsiTheme="majorBidi" w:cstheme="majorBidi"/>
          <w:sz w:val="24"/>
          <w:szCs w:val="24"/>
        </w:rPr>
        <w:t>utai 2007</w:t>
      </w:r>
      <w:r w:rsidR="00E7597E">
        <w:rPr>
          <w:rFonts w:asciiTheme="majorBidi" w:hAnsiTheme="majorBidi" w:cstheme="majorBidi"/>
          <w:sz w:val="24"/>
          <w:szCs w:val="24"/>
        </w:rPr>
        <w:t xml:space="preserve">, </w:t>
      </w:r>
      <w:r w:rsidR="00333090" w:rsidRPr="00333090">
        <w:rPr>
          <w:rFonts w:asciiTheme="majorBidi" w:hAnsiTheme="majorBidi" w:cstheme="majorBidi"/>
          <w:sz w:val="24"/>
          <w:szCs w:val="24"/>
        </w:rPr>
        <w:t xml:space="preserve">2008). Instead, our research </w:t>
      </w:r>
      <w:proofErr w:type="gramStart"/>
      <w:r w:rsidR="00333090" w:rsidRPr="00333090">
        <w:rPr>
          <w:rFonts w:asciiTheme="majorBidi" w:hAnsiTheme="majorBidi" w:cstheme="majorBidi"/>
          <w:sz w:val="24"/>
          <w:szCs w:val="24"/>
        </w:rPr>
        <w:t>looks into</w:t>
      </w:r>
      <w:proofErr w:type="gramEnd"/>
      <w:r w:rsidR="00333090" w:rsidRPr="00333090">
        <w:rPr>
          <w:rFonts w:asciiTheme="majorBidi" w:hAnsiTheme="majorBidi" w:cstheme="majorBidi"/>
          <w:sz w:val="24"/>
          <w:szCs w:val="24"/>
        </w:rPr>
        <w:t xml:space="preserve"> the predictors of self-declared ethnic identity choices made by adolescents residing in Auckland. </w:t>
      </w:r>
    </w:p>
    <w:p w14:paraId="48ED0DD1" w14:textId="77777777" w:rsidR="003B2F01" w:rsidRPr="00E7597E" w:rsidRDefault="003B2F01" w:rsidP="002B0FB1">
      <w:pPr>
        <w:autoSpaceDE w:val="0"/>
        <w:autoSpaceDN w:val="0"/>
        <w:adjustRightInd w:val="0"/>
        <w:snapToGrid w:val="0"/>
        <w:spacing w:after="0" w:line="288" w:lineRule="auto"/>
        <w:jc w:val="both"/>
        <w:rPr>
          <w:rFonts w:asciiTheme="majorBidi" w:hAnsiTheme="majorBidi" w:cstheme="majorBidi"/>
          <w:sz w:val="20"/>
          <w:szCs w:val="20"/>
        </w:rPr>
      </w:pPr>
    </w:p>
    <w:p w14:paraId="66371B6D" w14:textId="743F0F36" w:rsidR="00B1500B" w:rsidRPr="007616D1" w:rsidRDefault="007616D1" w:rsidP="002B0FB1">
      <w:pPr>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B1500B" w:rsidRPr="007616D1">
        <w:rPr>
          <w:rFonts w:asciiTheme="majorBidi" w:hAnsiTheme="majorBidi" w:cstheme="majorBidi"/>
          <w:b/>
          <w:bCs/>
          <w:sz w:val="24"/>
          <w:szCs w:val="24"/>
        </w:rPr>
        <w:t xml:space="preserve">Data </w:t>
      </w:r>
    </w:p>
    <w:p w14:paraId="15E70248" w14:textId="77777777" w:rsidR="007616D1" w:rsidRPr="00E7597E" w:rsidRDefault="007616D1" w:rsidP="002B0FB1">
      <w:pPr>
        <w:pStyle w:val="NormalWeb"/>
        <w:snapToGrid w:val="0"/>
        <w:spacing w:before="0" w:beforeAutospacing="0" w:after="0" w:afterAutospacing="0" w:line="288" w:lineRule="auto"/>
        <w:jc w:val="both"/>
        <w:rPr>
          <w:rFonts w:asciiTheme="majorBidi" w:hAnsiTheme="majorBidi" w:cstheme="majorBidi"/>
          <w:color w:val="000000"/>
          <w:sz w:val="8"/>
          <w:szCs w:val="8"/>
        </w:rPr>
      </w:pPr>
    </w:p>
    <w:p w14:paraId="1804DF5A" w14:textId="5A4F506F" w:rsidR="00E44084" w:rsidRDefault="000F01A3" w:rsidP="002B0FB1">
      <w:pPr>
        <w:pStyle w:val="NormalWeb"/>
        <w:snapToGrid w:val="0"/>
        <w:spacing w:before="0" w:beforeAutospacing="0" w:after="0" w:afterAutospacing="0" w:line="288" w:lineRule="auto"/>
        <w:jc w:val="both"/>
        <w:rPr>
          <w:rFonts w:asciiTheme="majorBidi" w:hAnsiTheme="majorBidi" w:cstheme="majorBidi"/>
          <w:color w:val="000000"/>
        </w:rPr>
      </w:pPr>
      <w:r w:rsidRPr="00E0194D">
        <w:rPr>
          <w:rFonts w:asciiTheme="majorBidi" w:hAnsiTheme="majorBidi" w:cstheme="majorBidi"/>
          <w:color w:val="000000"/>
        </w:rPr>
        <w:t>Auckland is the most ethnically diverse region in New Zealand</w:t>
      </w:r>
      <w:r w:rsidR="00705BC0">
        <w:rPr>
          <w:rFonts w:asciiTheme="majorBidi" w:hAnsiTheme="majorBidi" w:cstheme="majorBidi"/>
          <w:color w:val="000000"/>
        </w:rPr>
        <w:t xml:space="preserve">. Auckland is also relatively youthful: </w:t>
      </w:r>
      <w:r w:rsidR="00E83EBF">
        <w:rPr>
          <w:rFonts w:asciiTheme="majorBidi" w:hAnsiTheme="majorBidi" w:cstheme="majorBidi"/>
          <w:color w:val="000000"/>
        </w:rPr>
        <w:t xml:space="preserve">35.9 </w:t>
      </w:r>
      <w:r w:rsidRPr="00E0194D">
        <w:rPr>
          <w:rFonts w:asciiTheme="majorBidi" w:hAnsiTheme="majorBidi" w:cstheme="majorBidi"/>
          <w:color w:val="000000"/>
        </w:rPr>
        <w:t>percent of residents</w:t>
      </w:r>
      <w:r w:rsidR="00762199">
        <w:rPr>
          <w:rFonts w:asciiTheme="majorBidi" w:hAnsiTheme="majorBidi" w:cstheme="majorBidi"/>
          <w:color w:val="000000"/>
        </w:rPr>
        <w:t xml:space="preserve"> are</w:t>
      </w:r>
      <w:r w:rsidRPr="00E0194D">
        <w:rPr>
          <w:rFonts w:asciiTheme="majorBidi" w:hAnsiTheme="majorBidi" w:cstheme="majorBidi"/>
          <w:color w:val="000000"/>
        </w:rPr>
        <w:t xml:space="preserve"> aged under </w:t>
      </w:r>
      <w:r w:rsidR="00E83EBF">
        <w:rPr>
          <w:rFonts w:asciiTheme="majorBidi" w:hAnsiTheme="majorBidi" w:cstheme="majorBidi"/>
          <w:color w:val="000000"/>
        </w:rPr>
        <w:t>2</w:t>
      </w:r>
      <w:r w:rsidR="00E83EBF" w:rsidRPr="00E0194D">
        <w:rPr>
          <w:rFonts w:asciiTheme="majorBidi" w:hAnsiTheme="majorBidi" w:cstheme="majorBidi"/>
          <w:color w:val="000000"/>
        </w:rPr>
        <w:t xml:space="preserve">5 </w:t>
      </w:r>
      <w:r w:rsidRPr="00E0194D">
        <w:rPr>
          <w:rFonts w:asciiTheme="majorBidi" w:hAnsiTheme="majorBidi" w:cstheme="majorBidi"/>
          <w:color w:val="000000"/>
        </w:rPr>
        <w:t xml:space="preserve">years, compared with </w:t>
      </w:r>
      <w:r w:rsidR="00E83EBF">
        <w:rPr>
          <w:rFonts w:asciiTheme="majorBidi" w:hAnsiTheme="majorBidi" w:cstheme="majorBidi"/>
          <w:color w:val="000000"/>
        </w:rPr>
        <w:t>34.2</w:t>
      </w:r>
      <w:r w:rsidRPr="00E0194D">
        <w:rPr>
          <w:rFonts w:asciiTheme="majorBidi" w:hAnsiTheme="majorBidi" w:cstheme="majorBidi"/>
          <w:color w:val="000000"/>
        </w:rPr>
        <w:t xml:space="preserve"> percent for </w:t>
      </w:r>
      <w:proofErr w:type="gramStart"/>
      <w:r w:rsidRPr="00E0194D">
        <w:rPr>
          <w:rFonts w:asciiTheme="majorBidi" w:hAnsiTheme="majorBidi" w:cstheme="majorBidi"/>
          <w:color w:val="000000"/>
        </w:rPr>
        <w:t>all of</w:t>
      </w:r>
      <w:proofErr w:type="gramEnd"/>
      <w:r w:rsidRPr="00E0194D">
        <w:rPr>
          <w:rFonts w:asciiTheme="majorBidi" w:hAnsiTheme="majorBidi" w:cstheme="majorBidi"/>
          <w:color w:val="000000"/>
        </w:rPr>
        <w:t xml:space="preserve"> New </w:t>
      </w:r>
      <w:r w:rsidR="00623360">
        <w:rPr>
          <w:rFonts w:asciiTheme="majorBidi" w:hAnsiTheme="majorBidi" w:cstheme="majorBidi"/>
          <w:color w:val="000000"/>
        </w:rPr>
        <w:t>Zealand (Statistics New Zealand</w:t>
      </w:r>
      <w:r w:rsidRPr="00E0194D">
        <w:rPr>
          <w:rFonts w:asciiTheme="majorBidi" w:hAnsiTheme="majorBidi" w:cstheme="majorBidi"/>
          <w:color w:val="000000"/>
        </w:rPr>
        <w:t xml:space="preserve"> 2013</w:t>
      </w:r>
      <w:r w:rsidR="00CC241E">
        <w:rPr>
          <w:rFonts w:asciiTheme="majorBidi" w:hAnsiTheme="majorBidi" w:cstheme="majorBidi"/>
          <w:color w:val="000000"/>
        </w:rPr>
        <w:t>a</w:t>
      </w:r>
      <w:r w:rsidRPr="00E0194D">
        <w:rPr>
          <w:rFonts w:asciiTheme="majorBidi" w:hAnsiTheme="majorBidi" w:cstheme="majorBidi"/>
          <w:color w:val="000000"/>
        </w:rPr>
        <w:t xml:space="preserve">). </w:t>
      </w:r>
      <w:r w:rsidR="00E44084" w:rsidRPr="00E0194D">
        <w:rPr>
          <w:rFonts w:asciiTheme="majorBidi" w:hAnsiTheme="majorBidi" w:cstheme="majorBidi"/>
          <w:color w:val="000000"/>
        </w:rPr>
        <w:t xml:space="preserve">In Auckland, European (59.3 percent), Asian (23.1 percent), Pacific </w:t>
      </w:r>
      <w:r w:rsidR="00117A18">
        <w:rPr>
          <w:rFonts w:asciiTheme="majorBidi" w:hAnsiTheme="majorBidi" w:cstheme="majorBidi"/>
          <w:color w:val="000000"/>
        </w:rPr>
        <w:t>People</w:t>
      </w:r>
      <w:r w:rsidR="00BE7E10">
        <w:rPr>
          <w:rFonts w:asciiTheme="majorBidi" w:hAnsiTheme="majorBidi" w:cstheme="majorBidi"/>
          <w:color w:val="000000"/>
        </w:rPr>
        <w:t>s</w:t>
      </w:r>
      <w:r w:rsidR="00117A18" w:rsidRPr="00E0194D">
        <w:rPr>
          <w:rFonts w:asciiTheme="majorBidi" w:hAnsiTheme="majorBidi" w:cstheme="majorBidi"/>
          <w:color w:val="000000"/>
        </w:rPr>
        <w:t xml:space="preserve"> </w:t>
      </w:r>
      <w:r w:rsidR="00E44084" w:rsidRPr="00E0194D">
        <w:rPr>
          <w:rFonts w:asciiTheme="majorBidi" w:hAnsiTheme="majorBidi" w:cstheme="majorBidi"/>
          <w:color w:val="000000"/>
        </w:rPr>
        <w:t>(14.6 percent)</w:t>
      </w:r>
      <w:r w:rsidR="00117A18">
        <w:rPr>
          <w:rFonts w:asciiTheme="majorBidi" w:hAnsiTheme="majorBidi" w:cstheme="majorBidi"/>
          <w:color w:val="000000"/>
        </w:rPr>
        <w:t>,</w:t>
      </w:r>
      <w:r w:rsidR="003D0F77">
        <w:rPr>
          <w:rFonts w:asciiTheme="majorBidi" w:hAnsiTheme="majorBidi" w:cstheme="majorBidi"/>
          <w:color w:val="000000"/>
        </w:rPr>
        <w:t xml:space="preserve"> </w:t>
      </w:r>
      <w:r w:rsidR="00E44084" w:rsidRPr="00E0194D">
        <w:rPr>
          <w:rFonts w:asciiTheme="majorBidi" w:hAnsiTheme="majorBidi" w:cstheme="majorBidi"/>
          <w:color w:val="000000"/>
        </w:rPr>
        <w:t>Māori (10.7 percent)</w:t>
      </w:r>
      <w:r w:rsidR="00117A18">
        <w:rPr>
          <w:rFonts w:asciiTheme="majorBidi" w:hAnsiTheme="majorBidi" w:cstheme="majorBidi"/>
          <w:color w:val="000000"/>
        </w:rPr>
        <w:t>, MELAA</w:t>
      </w:r>
      <w:r w:rsidR="003D0F77">
        <w:rPr>
          <w:rStyle w:val="FootnoteReference"/>
          <w:rFonts w:asciiTheme="majorBidi" w:hAnsiTheme="majorBidi" w:cstheme="majorBidi"/>
          <w:color w:val="000000"/>
        </w:rPr>
        <w:footnoteReference w:id="6"/>
      </w:r>
      <w:r w:rsidR="00117A18">
        <w:rPr>
          <w:rFonts w:asciiTheme="majorBidi" w:hAnsiTheme="majorBidi" w:cstheme="majorBidi"/>
          <w:color w:val="000000"/>
        </w:rPr>
        <w:t xml:space="preserve"> (1.9 percent) and Other</w:t>
      </w:r>
      <w:r w:rsidR="003D0F77">
        <w:rPr>
          <w:rFonts w:asciiTheme="majorBidi" w:hAnsiTheme="majorBidi" w:cstheme="majorBidi"/>
          <w:color w:val="000000"/>
        </w:rPr>
        <w:t xml:space="preserve"> (1.2 percent)</w:t>
      </w:r>
      <w:r w:rsidR="00117A18">
        <w:rPr>
          <w:rFonts w:asciiTheme="majorBidi" w:hAnsiTheme="majorBidi" w:cstheme="majorBidi"/>
          <w:color w:val="000000"/>
        </w:rPr>
        <w:t xml:space="preserve"> </w:t>
      </w:r>
      <w:r w:rsidR="003D0F77">
        <w:rPr>
          <w:rFonts w:asciiTheme="majorBidi" w:hAnsiTheme="majorBidi" w:cstheme="majorBidi"/>
          <w:color w:val="000000"/>
        </w:rPr>
        <w:t xml:space="preserve">are </w:t>
      </w:r>
      <w:r w:rsidR="003D0F77" w:rsidRPr="003D0F77">
        <w:rPr>
          <w:rFonts w:asciiTheme="majorBidi" w:hAnsiTheme="majorBidi" w:cstheme="majorBidi"/>
          <w:color w:val="000000"/>
        </w:rPr>
        <w:t xml:space="preserve">the </w:t>
      </w:r>
      <w:r w:rsidR="003D0F77">
        <w:rPr>
          <w:rFonts w:asciiTheme="majorBidi" w:hAnsiTheme="majorBidi" w:cstheme="majorBidi"/>
          <w:color w:val="000000"/>
        </w:rPr>
        <w:t xml:space="preserve">major ethnic groups </w:t>
      </w:r>
      <w:r w:rsidR="003D0F77" w:rsidRPr="003D0F77">
        <w:rPr>
          <w:rFonts w:asciiTheme="majorBidi" w:hAnsiTheme="majorBidi" w:cstheme="majorBidi"/>
          <w:color w:val="000000"/>
        </w:rPr>
        <w:t>(</w:t>
      </w:r>
      <w:r w:rsidR="00623360">
        <w:rPr>
          <w:rFonts w:asciiTheme="majorBidi" w:hAnsiTheme="majorBidi" w:cstheme="majorBidi"/>
          <w:color w:val="000000"/>
        </w:rPr>
        <w:t>Statistics New Zealand</w:t>
      </w:r>
      <w:r w:rsidR="00E44084" w:rsidRPr="00E0194D">
        <w:rPr>
          <w:rFonts w:asciiTheme="majorBidi" w:hAnsiTheme="majorBidi" w:cstheme="majorBidi"/>
          <w:color w:val="000000"/>
        </w:rPr>
        <w:t xml:space="preserve"> 2013</w:t>
      </w:r>
      <w:r w:rsidR="00CC241E">
        <w:rPr>
          <w:rFonts w:asciiTheme="majorBidi" w:hAnsiTheme="majorBidi" w:cstheme="majorBidi"/>
          <w:color w:val="000000"/>
        </w:rPr>
        <w:t>a</w:t>
      </w:r>
      <w:r w:rsidR="00E44084" w:rsidRPr="00E0194D">
        <w:rPr>
          <w:rFonts w:asciiTheme="majorBidi" w:hAnsiTheme="majorBidi" w:cstheme="majorBidi"/>
          <w:color w:val="000000"/>
        </w:rPr>
        <w:t>).</w:t>
      </w:r>
      <w:r w:rsidR="00E44084" w:rsidRPr="00527A4B">
        <w:rPr>
          <w:rStyle w:val="FootnoteReference"/>
        </w:rPr>
        <w:footnoteReference w:id="7"/>
      </w:r>
      <w:r w:rsidR="00E44084" w:rsidRPr="00E0194D">
        <w:rPr>
          <w:rFonts w:asciiTheme="majorBidi" w:hAnsiTheme="majorBidi" w:cstheme="majorBidi"/>
          <w:color w:val="000000"/>
        </w:rPr>
        <w:t xml:space="preserve"> Auckland </w:t>
      </w:r>
      <w:r w:rsidR="00F361BE" w:rsidRPr="00E0194D">
        <w:rPr>
          <w:rFonts w:asciiTheme="majorBidi" w:hAnsiTheme="majorBidi" w:cstheme="majorBidi"/>
          <w:color w:val="000000"/>
        </w:rPr>
        <w:t xml:space="preserve">accounts for one-third of the New Zealand population, </w:t>
      </w:r>
      <w:r w:rsidR="008530E4" w:rsidRPr="00E0194D">
        <w:rPr>
          <w:rFonts w:asciiTheme="majorBidi" w:hAnsiTheme="majorBidi" w:cstheme="majorBidi"/>
          <w:color w:val="000000"/>
        </w:rPr>
        <w:t xml:space="preserve">and </w:t>
      </w:r>
      <w:r w:rsidR="00EF2ED0">
        <w:rPr>
          <w:rFonts w:asciiTheme="majorBidi" w:hAnsiTheme="majorBidi" w:cstheme="majorBidi"/>
          <w:color w:val="000000"/>
        </w:rPr>
        <w:t>has the largest population</w:t>
      </w:r>
      <w:r w:rsidR="00E44084" w:rsidRPr="00E0194D">
        <w:rPr>
          <w:rFonts w:asciiTheme="majorBidi" w:hAnsiTheme="majorBidi" w:cstheme="majorBidi"/>
          <w:color w:val="000000"/>
        </w:rPr>
        <w:t xml:space="preserve"> of the 16 regions of New Zealand</w:t>
      </w:r>
      <w:r w:rsidR="00F361BE" w:rsidRPr="00E0194D">
        <w:rPr>
          <w:rFonts w:asciiTheme="majorBidi" w:hAnsiTheme="majorBidi" w:cstheme="majorBidi"/>
          <w:color w:val="000000"/>
        </w:rPr>
        <w:t xml:space="preserve">. </w:t>
      </w:r>
      <w:r w:rsidR="00762199">
        <w:rPr>
          <w:rFonts w:asciiTheme="majorBidi" w:hAnsiTheme="majorBidi" w:cstheme="majorBidi"/>
          <w:color w:val="000000"/>
        </w:rPr>
        <w:t xml:space="preserve">Because of </w:t>
      </w:r>
      <w:r w:rsidR="00EF2ED0">
        <w:rPr>
          <w:rFonts w:asciiTheme="majorBidi" w:hAnsiTheme="majorBidi" w:cstheme="majorBidi"/>
          <w:color w:val="000000"/>
        </w:rPr>
        <w:t xml:space="preserve">its </w:t>
      </w:r>
      <w:r w:rsidR="00762199">
        <w:rPr>
          <w:rFonts w:asciiTheme="majorBidi" w:hAnsiTheme="majorBidi" w:cstheme="majorBidi"/>
          <w:color w:val="000000"/>
        </w:rPr>
        <w:t xml:space="preserve">ethnic diversity and </w:t>
      </w:r>
      <w:r w:rsidR="00EF2ED0">
        <w:rPr>
          <w:rFonts w:asciiTheme="majorBidi" w:hAnsiTheme="majorBidi" w:cstheme="majorBidi"/>
          <w:color w:val="000000"/>
        </w:rPr>
        <w:t>relative youthfulness</w:t>
      </w:r>
      <w:r w:rsidR="00F361BE" w:rsidRPr="00E0194D">
        <w:rPr>
          <w:rFonts w:asciiTheme="majorBidi" w:hAnsiTheme="majorBidi" w:cstheme="majorBidi"/>
          <w:color w:val="000000"/>
        </w:rPr>
        <w:t>, we chose Auckland as our area of focus.</w:t>
      </w:r>
    </w:p>
    <w:p w14:paraId="2FCD88B8" w14:textId="77777777" w:rsidR="007616D1" w:rsidRPr="00E7597E" w:rsidRDefault="007616D1" w:rsidP="002B0FB1">
      <w:pPr>
        <w:pStyle w:val="NormalWeb"/>
        <w:snapToGrid w:val="0"/>
        <w:spacing w:before="0" w:beforeAutospacing="0" w:after="0" w:afterAutospacing="0" w:line="288" w:lineRule="auto"/>
        <w:jc w:val="both"/>
        <w:rPr>
          <w:rFonts w:asciiTheme="majorBidi" w:hAnsiTheme="majorBidi" w:cstheme="majorBidi"/>
          <w:color w:val="000000"/>
          <w:sz w:val="20"/>
          <w:szCs w:val="20"/>
        </w:rPr>
      </w:pPr>
    </w:p>
    <w:p w14:paraId="679763E2" w14:textId="47ECF3EA" w:rsidR="00924C1B" w:rsidRDefault="007616D1"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0E4EC4" w:rsidRPr="00E0194D">
        <w:rPr>
          <w:rFonts w:asciiTheme="majorBidi" w:hAnsiTheme="majorBidi" w:cstheme="majorBidi"/>
          <w:sz w:val="24"/>
          <w:szCs w:val="24"/>
        </w:rPr>
        <w:t xml:space="preserve">We </w:t>
      </w:r>
      <w:r w:rsidR="00133BEC" w:rsidRPr="00E0194D">
        <w:rPr>
          <w:rFonts w:asciiTheme="majorBidi" w:hAnsiTheme="majorBidi" w:cstheme="majorBidi"/>
          <w:sz w:val="24"/>
          <w:szCs w:val="24"/>
        </w:rPr>
        <w:t xml:space="preserve">recognise that there is a key period during which </w:t>
      </w:r>
      <w:r w:rsidR="00BE7E10">
        <w:rPr>
          <w:rFonts w:asciiTheme="majorBidi" w:hAnsiTheme="majorBidi" w:cstheme="majorBidi"/>
          <w:sz w:val="24"/>
          <w:szCs w:val="24"/>
        </w:rPr>
        <w:t>an</w:t>
      </w:r>
      <w:r w:rsidR="00BE7E10" w:rsidRPr="00E0194D">
        <w:rPr>
          <w:rFonts w:asciiTheme="majorBidi" w:hAnsiTheme="majorBidi" w:cstheme="majorBidi"/>
          <w:sz w:val="24"/>
          <w:szCs w:val="24"/>
        </w:rPr>
        <w:t xml:space="preserve"> </w:t>
      </w:r>
      <w:proofErr w:type="gramStart"/>
      <w:r w:rsidR="00133BEC" w:rsidRPr="00E0194D">
        <w:rPr>
          <w:rFonts w:asciiTheme="majorBidi" w:hAnsiTheme="majorBidi" w:cstheme="majorBidi"/>
          <w:sz w:val="24"/>
          <w:szCs w:val="24"/>
        </w:rPr>
        <w:t>adolescent transitions</w:t>
      </w:r>
      <w:proofErr w:type="gramEnd"/>
      <w:r w:rsidR="00133BEC" w:rsidRPr="00E0194D">
        <w:rPr>
          <w:rFonts w:asciiTheme="majorBidi" w:hAnsiTheme="majorBidi" w:cstheme="majorBidi"/>
          <w:sz w:val="24"/>
          <w:szCs w:val="24"/>
        </w:rPr>
        <w:t xml:space="preserve"> from their ethnicity being recorded in official data by their parents, </w:t>
      </w:r>
      <w:r w:rsidR="00BE7E10">
        <w:rPr>
          <w:rFonts w:asciiTheme="majorBidi" w:hAnsiTheme="majorBidi" w:cstheme="majorBidi"/>
          <w:sz w:val="24"/>
          <w:szCs w:val="24"/>
        </w:rPr>
        <w:t>to</w:t>
      </w:r>
      <w:r w:rsidR="00BE7E10" w:rsidRPr="00E0194D">
        <w:rPr>
          <w:rFonts w:asciiTheme="majorBidi" w:hAnsiTheme="majorBidi" w:cstheme="majorBidi"/>
          <w:sz w:val="24"/>
          <w:szCs w:val="24"/>
        </w:rPr>
        <w:t xml:space="preserve"> </w:t>
      </w:r>
      <w:r w:rsidR="00133BEC" w:rsidRPr="00E0194D">
        <w:rPr>
          <w:rFonts w:asciiTheme="majorBidi" w:hAnsiTheme="majorBidi" w:cstheme="majorBidi"/>
          <w:sz w:val="24"/>
          <w:szCs w:val="24"/>
        </w:rPr>
        <w:t xml:space="preserve">their ethnicity being recorded by themselves. </w:t>
      </w:r>
      <w:r w:rsidR="000E4EC4" w:rsidRPr="00E0194D">
        <w:rPr>
          <w:rFonts w:asciiTheme="majorBidi" w:hAnsiTheme="majorBidi" w:cstheme="majorBidi"/>
          <w:sz w:val="24"/>
          <w:szCs w:val="24"/>
        </w:rPr>
        <w:t xml:space="preserve">We </w:t>
      </w:r>
      <w:r w:rsidR="00BE7E10">
        <w:rPr>
          <w:rFonts w:asciiTheme="majorBidi" w:hAnsiTheme="majorBidi" w:cstheme="majorBidi"/>
          <w:sz w:val="24"/>
          <w:szCs w:val="24"/>
        </w:rPr>
        <w:t xml:space="preserve">infer that the most likely time for this transition is in late adolescence, and </w:t>
      </w:r>
      <w:r w:rsidR="000E4EC4" w:rsidRPr="00E0194D">
        <w:rPr>
          <w:rFonts w:asciiTheme="majorBidi" w:hAnsiTheme="majorBidi" w:cstheme="majorBidi"/>
          <w:sz w:val="24"/>
          <w:szCs w:val="24"/>
        </w:rPr>
        <w:t xml:space="preserve">look at the ethnic affiliation of </w:t>
      </w:r>
      <w:r w:rsidR="002B2B42">
        <w:rPr>
          <w:rFonts w:asciiTheme="majorBidi" w:hAnsiTheme="majorBidi" w:cstheme="majorBidi"/>
          <w:sz w:val="24"/>
          <w:szCs w:val="24"/>
        </w:rPr>
        <w:t>individuals (when they were a child)</w:t>
      </w:r>
      <w:r w:rsidR="000E4EC4" w:rsidRPr="00E0194D">
        <w:rPr>
          <w:rFonts w:asciiTheme="majorBidi" w:hAnsiTheme="majorBidi" w:cstheme="majorBidi"/>
          <w:sz w:val="24"/>
          <w:szCs w:val="24"/>
        </w:rPr>
        <w:t xml:space="preserve"> in one Census</w:t>
      </w:r>
      <w:r w:rsidR="00762199">
        <w:rPr>
          <w:rFonts w:asciiTheme="majorBidi" w:hAnsiTheme="majorBidi" w:cstheme="majorBidi"/>
          <w:sz w:val="24"/>
          <w:szCs w:val="24"/>
        </w:rPr>
        <w:t>,</w:t>
      </w:r>
      <w:r w:rsidR="000E4EC4" w:rsidRPr="00E0194D">
        <w:rPr>
          <w:rFonts w:asciiTheme="majorBidi" w:hAnsiTheme="majorBidi" w:cstheme="majorBidi"/>
          <w:sz w:val="24"/>
          <w:szCs w:val="24"/>
        </w:rPr>
        <w:t xml:space="preserve"> in which their ethnicity was likely to have been recorded by their parent/s, followed by a Census in which their identity was likely to have been recorded by the </w:t>
      </w:r>
      <w:r w:rsidR="002B2B42">
        <w:rPr>
          <w:rFonts w:asciiTheme="majorBidi" w:hAnsiTheme="majorBidi" w:cstheme="majorBidi"/>
          <w:sz w:val="24"/>
          <w:szCs w:val="24"/>
        </w:rPr>
        <w:t>individual</w:t>
      </w:r>
      <w:r w:rsidR="000E4EC4" w:rsidRPr="00E0194D">
        <w:rPr>
          <w:rFonts w:asciiTheme="majorBidi" w:hAnsiTheme="majorBidi" w:cstheme="majorBidi"/>
          <w:sz w:val="24"/>
          <w:szCs w:val="24"/>
        </w:rPr>
        <w:t xml:space="preserve"> themselves</w:t>
      </w:r>
      <w:r w:rsidR="002B2B42">
        <w:rPr>
          <w:rFonts w:asciiTheme="majorBidi" w:hAnsiTheme="majorBidi" w:cstheme="majorBidi"/>
          <w:sz w:val="24"/>
          <w:szCs w:val="24"/>
        </w:rPr>
        <w:t xml:space="preserve"> (</w:t>
      </w:r>
      <w:r w:rsidR="00BE7E10">
        <w:rPr>
          <w:rFonts w:asciiTheme="majorBidi" w:hAnsiTheme="majorBidi" w:cstheme="majorBidi"/>
          <w:sz w:val="24"/>
          <w:szCs w:val="24"/>
        </w:rPr>
        <w:t xml:space="preserve">once </w:t>
      </w:r>
      <w:r w:rsidR="002B2B42">
        <w:rPr>
          <w:rFonts w:asciiTheme="majorBidi" w:hAnsiTheme="majorBidi" w:cstheme="majorBidi"/>
          <w:sz w:val="24"/>
          <w:szCs w:val="24"/>
        </w:rPr>
        <w:t xml:space="preserve">they </w:t>
      </w:r>
      <w:r w:rsidR="00BE7E10">
        <w:rPr>
          <w:rFonts w:asciiTheme="majorBidi" w:hAnsiTheme="majorBidi" w:cstheme="majorBidi"/>
          <w:sz w:val="24"/>
          <w:szCs w:val="24"/>
        </w:rPr>
        <w:lastRenderedPageBreak/>
        <w:t xml:space="preserve">have </w:t>
      </w:r>
      <w:r w:rsidR="00762199">
        <w:rPr>
          <w:rFonts w:asciiTheme="majorBidi" w:hAnsiTheme="majorBidi" w:cstheme="majorBidi"/>
          <w:sz w:val="24"/>
          <w:szCs w:val="24"/>
        </w:rPr>
        <w:t>attain</w:t>
      </w:r>
      <w:r w:rsidR="00BE7E10">
        <w:rPr>
          <w:rFonts w:asciiTheme="majorBidi" w:hAnsiTheme="majorBidi" w:cstheme="majorBidi"/>
          <w:sz w:val="24"/>
          <w:szCs w:val="24"/>
        </w:rPr>
        <w:t>ed</w:t>
      </w:r>
      <w:r w:rsidR="00762199">
        <w:rPr>
          <w:rFonts w:asciiTheme="majorBidi" w:hAnsiTheme="majorBidi" w:cstheme="majorBidi"/>
          <w:sz w:val="24"/>
          <w:szCs w:val="24"/>
        </w:rPr>
        <w:t xml:space="preserve"> greater independence</w:t>
      </w:r>
      <w:r w:rsidR="002B2B42">
        <w:rPr>
          <w:rFonts w:asciiTheme="majorBidi" w:hAnsiTheme="majorBidi" w:cstheme="majorBidi"/>
          <w:sz w:val="24"/>
          <w:szCs w:val="24"/>
        </w:rPr>
        <w:t>)</w:t>
      </w:r>
      <w:r w:rsidR="000E4EC4" w:rsidRPr="00E0194D">
        <w:rPr>
          <w:rFonts w:asciiTheme="majorBidi" w:hAnsiTheme="majorBidi" w:cstheme="majorBidi"/>
          <w:sz w:val="24"/>
          <w:szCs w:val="24"/>
        </w:rPr>
        <w:t>.</w:t>
      </w:r>
      <w:r w:rsidR="00924C1B" w:rsidRPr="00E0194D">
        <w:rPr>
          <w:rFonts w:asciiTheme="majorBidi" w:hAnsiTheme="majorBidi" w:cstheme="majorBidi"/>
          <w:sz w:val="24"/>
          <w:szCs w:val="24"/>
        </w:rPr>
        <w:t xml:space="preserve"> Specifically, we take individuals aged </w:t>
      </w:r>
      <w:r w:rsidR="003D0F77" w:rsidRPr="00E0194D">
        <w:rPr>
          <w:rFonts w:asciiTheme="majorBidi" w:hAnsiTheme="majorBidi" w:cstheme="majorBidi"/>
          <w:sz w:val="24"/>
          <w:szCs w:val="24"/>
        </w:rPr>
        <w:t>between 18-22</w:t>
      </w:r>
      <w:r w:rsidR="003D0F77">
        <w:rPr>
          <w:rFonts w:asciiTheme="majorBidi" w:hAnsiTheme="majorBidi" w:cstheme="majorBidi"/>
          <w:sz w:val="24"/>
          <w:szCs w:val="24"/>
        </w:rPr>
        <w:t xml:space="preserve"> in the current census who have been linked in the NZLC to the</w:t>
      </w:r>
      <w:r w:rsidR="00BE7E10">
        <w:rPr>
          <w:rFonts w:asciiTheme="majorBidi" w:hAnsiTheme="majorBidi" w:cstheme="majorBidi"/>
          <w:sz w:val="24"/>
          <w:szCs w:val="24"/>
        </w:rPr>
        <w:t xml:space="preserve"> same</w:t>
      </w:r>
      <w:r w:rsidR="003D0F77">
        <w:rPr>
          <w:rFonts w:asciiTheme="majorBidi" w:hAnsiTheme="majorBidi" w:cstheme="majorBidi"/>
          <w:sz w:val="24"/>
          <w:szCs w:val="24"/>
        </w:rPr>
        <w:t xml:space="preserve"> individuals </w:t>
      </w:r>
      <w:r w:rsidR="00BE7E10">
        <w:rPr>
          <w:rFonts w:asciiTheme="majorBidi" w:hAnsiTheme="majorBidi" w:cstheme="majorBidi"/>
          <w:sz w:val="24"/>
          <w:szCs w:val="24"/>
        </w:rPr>
        <w:t xml:space="preserve">who were </w:t>
      </w:r>
      <w:r w:rsidR="003D0F77">
        <w:rPr>
          <w:rFonts w:asciiTheme="majorBidi" w:hAnsiTheme="majorBidi" w:cstheme="majorBidi"/>
          <w:sz w:val="24"/>
          <w:szCs w:val="24"/>
        </w:rPr>
        <w:t xml:space="preserve">aged </w:t>
      </w:r>
      <w:r w:rsidR="003D0F77" w:rsidRPr="00E0194D">
        <w:rPr>
          <w:rFonts w:asciiTheme="majorBidi" w:hAnsiTheme="majorBidi" w:cstheme="majorBidi"/>
          <w:sz w:val="24"/>
          <w:szCs w:val="24"/>
        </w:rPr>
        <w:t xml:space="preserve">between 13 and 17 </w:t>
      </w:r>
      <w:r w:rsidR="003D0F77">
        <w:rPr>
          <w:rFonts w:asciiTheme="majorBidi" w:hAnsiTheme="majorBidi" w:cstheme="majorBidi"/>
          <w:sz w:val="24"/>
          <w:szCs w:val="24"/>
        </w:rPr>
        <w:t>in the previous census</w:t>
      </w:r>
      <w:r w:rsidR="00762199">
        <w:rPr>
          <w:rFonts w:asciiTheme="majorBidi" w:hAnsiTheme="majorBidi" w:cstheme="majorBidi"/>
          <w:sz w:val="24"/>
          <w:szCs w:val="24"/>
        </w:rPr>
        <w:t>.</w:t>
      </w:r>
      <w:r w:rsidR="00924C1B" w:rsidRPr="00527A4B">
        <w:rPr>
          <w:rStyle w:val="FootnoteReference"/>
        </w:rPr>
        <w:footnoteReference w:id="8"/>
      </w:r>
      <w:r w:rsidR="00924C1B" w:rsidRPr="00E0194D">
        <w:rPr>
          <w:rFonts w:asciiTheme="majorBidi" w:hAnsiTheme="majorBidi" w:cstheme="majorBidi"/>
          <w:sz w:val="24"/>
          <w:szCs w:val="24"/>
        </w:rPr>
        <w:t xml:space="preserve"> </w:t>
      </w:r>
    </w:p>
    <w:p w14:paraId="685644BA" w14:textId="77777777" w:rsidR="00FB7D52" w:rsidRPr="00E7597E" w:rsidRDefault="00FB7D52" w:rsidP="002B0FB1">
      <w:pPr>
        <w:snapToGrid w:val="0"/>
        <w:spacing w:after="0" w:line="288" w:lineRule="auto"/>
        <w:jc w:val="both"/>
        <w:rPr>
          <w:rFonts w:asciiTheme="majorBidi" w:hAnsiTheme="majorBidi" w:cstheme="majorBidi"/>
          <w:sz w:val="20"/>
          <w:szCs w:val="20"/>
        </w:rPr>
      </w:pPr>
    </w:p>
    <w:p w14:paraId="102C98DD" w14:textId="509782EA" w:rsidR="005F4699" w:rsidRDefault="00FB7D52"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B1500B" w:rsidRPr="00E0194D">
        <w:rPr>
          <w:rFonts w:asciiTheme="majorBidi" w:hAnsiTheme="majorBidi" w:cstheme="majorBidi"/>
          <w:sz w:val="24"/>
          <w:szCs w:val="24"/>
        </w:rPr>
        <w:t xml:space="preserve">Data for this analysis </w:t>
      </w:r>
      <w:r w:rsidR="00133BEC" w:rsidRPr="00E0194D">
        <w:rPr>
          <w:rFonts w:asciiTheme="majorBidi" w:hAnsiTheme="majorBidi" w:cstheme="majorBidi"/>
          <w:sz w:val="24"/>
          <w:szCs w:val="24"/>
        </w:rPr>
        <w:t xml:space="preserve">were </w:t>
      </w:r>
      <w:r w:rsidR="00B1500B" w:rsidRPr="00E0194D">
        <w:rPr>
          <w:rFonts w:asciiTheme="majorBidi" w:hAnsiTheme="majorBidi" w:cstheme="majorBidi"/>
          <w:sz w:val="24"/>
          <w:szCs w:val="24"/>
        </w:rPr>
        <w:t>obtained from the 1991, 1996, 2001, 2006 and 2013 New Zealand Census of Population and Dwellings data for the Auckland region of New Zealand.</w:t>
      </w:r>
      <w:r w:rsidR="00E231E9" w:rsidRPr="00527A4B">
        <w:rPr>
          <w:rStyle w:val="FootnoteReference"/>
        </w:rPr>
        <w:footnoteReference w:id="9"/>
      </w:r>
      <w:r w:rsidR="00B1500B" w:rsidRPr="00E0194D">
        <w:rPr>
          <w:rFonts w:asciiTheme="majorBidi" w:hAnsiTheme="majorBidi" w:cstheme="majorBidi"/>
          <w:sz w:val="24"/>
          <w:szCs w:val="24"/>
        </w:rPr>
        <w:t xml:space="preserve"> The New Zealand Census of Population and Dwellings is usually conducted every five years, and collects a range of socio-demographic information on individuals</w:t>
      </w:r>
      <w:r w:rsidR="00133BEC" w:rsidRPr="00E0194D">
        <w:rPr>
          <w:rFonts w:asciiTheme="majorBidi" w:hAnsiTheme="majorBidi" w:cstheme="majorBidi"/>
          <w:sz w:val="24"/>
          <w:szCs w:val="24"/>
        </w:rPr>
        <w:t xml:space="preserve"> </w:t>
      </w:r>
      <w:r w:rsidR="00B1500B" w:rsidRPr="00E0194D">
        <w:rPr>
          <w:rFonts w:asciiTheme="majorBidi" w:hAnsiTheme="majorBidi" w:cstheme="majorBidi"/>
          <w:sz w:val="24"/>
          <w:szCs w:val="24"/>
        </w:rPr>
        <w:t>present in New Zealand on census night</w:t>
      </w:r>
      <w:r w:rsidR="00EF2ED0">
        <w:rPr>
          <w:rFonts w:asciiTheme="majorBidi" w:hAnsiTheme="majorBidi" w:cstheme="majorBidi"/>
          <w:sz w:val="24"/>
          <w:szCs w:val="24"/>
        </w:rPr>
        <w:t xml:space="preserve"> who are usually resident </w:t>
      </w:r>
      <w:r w:rsidR="00D90114">
        <w:rPr>
          <w:rFonts w:asciiTheme="majorBidi" w:hAnsiTheme="majorBidi" w:cstheme="majorBidi"/>
          <w:sz w:val="24"/>
          <w:szCs w:val="24"/>
        </w:rPr>
        <w:t xml:space="preserve">in </w:t>
      </w:r>
      <w:r w:rsidR="00EF2ED0">
        <w:rPr>
          <w:rFonts w:asciiTheme="majorBidi" w:hAnsiTheme="majorBidi" w:cstheme="majorBidi"/>
          <w:sz w:val="24"/>
          <w:szCs w:val="24"/>
        </w:rPr>
        <w:t>New Zealand</w:t>
      </w:r>
      <w:r w:rsidR="00B1500B" w:rsidRPr="00E0194D">
        <w:rPr>
          <w:rFonts w:asciiTheme="majorBidi" w:hAnsiTheme="majorBidi" w:cstheme="majorBidi"/>
          <w:sz w:val="24"/>
          <w:szCs w:val="24"/>
        </w:rPr>
        <w:t xml:space="preserve">. </w:t>
      </w:r>
      <w:r w:rsidR="00EF2ED0" w:rsidRPr="00E0194D">
        <w:rPr>
          <w:rFonts w:asciiTheme="majorBidi" w:hAnsiTheme="majorBidi" w:cstheme="majorBidi"/>
          <w:sz w:val="24"/>
          <w:szCs w:val="24"/>
        </w:rPr>
        <w:t>Th</w:t>
      </w:r>
      <w:r w:rsidR="00EF2ED0">
        <w:rPr>
          <w:rFonts w:asciiTheme="majorBidi" w:hAnsiTheme="majorBidi" w:cstheme="majorBidi"/>
          <w:sz w:val="24"/>
          <w:szCs w:val="24"/>
        </w:rPr>
        <w:t>ese</w:t>
      </w:r>
      <w:r w:rsidR="00EF2ED0" w:rsidRPr="00E0194D">
        <w:rPr>
          <w:rFonts w:asciiTheme="majorBidi" w:hAnsiTheme="majorBidi" w:cstheme="majorBidi"/>
          <w:sz w:val="24"/>
          <w:szCs w:val="24"/>
        </w:rPr>
        <w:t xml:space="preserve"> </w:t>
      </w:r>
      <w:r w:rsidR="00B1500B" w:rsidRPr="00E0194D">
        <w:rPr>
          <w:rFonts w:asciiTheme="majorBidi" w:hAnsiTheme="majorBidi" w:cstheme="majorBidi"/>
          <w:sz w:val="24"/>
          <w:szCs w:val="24"/>
        </w:rPr>
        <w:t xml:space="preserve">census data </w:t>
      </w:r>
      <w:r w:rsidR="00133BEC" w:rsidRPr="00E0194D">
        <w:rPr>
          <w:rFonts w:asciiTheme="majorBidi" w:hAnsiTheme="majorBidi" w:cstheme="majorBidi"/>
          <w:sz w:val="24"/>
          <w:szCs w:val="24"/>
        </w:rPr>
        <w:t>include</w:t>
      </w:r>
      <w:r w:rsidR="00B1500B" w:rsidRPr="00E0194D">
        <w:rPr>
          <w:rFonts w:asciiTheme="majorBidi" w:hAnsiTheme="majorBidi" w:cstheme="majorBidi"/>
          <w:sz w:val="24"/>
          <w:szCs w:val="24"/>
        </w:rPr>
        <w:t xml:space="preserve"> information about individual characteristics like usually-resident location, sex, age, ethnicity, education, occupation, marital status, </w:t>
      </w:r>
      <w:r w:rsidR="00D90114">
        <w:rPr>
          <w:rFonts w:asciiTheme="majorBidi" w:hAnsiTheme="majorBidi" w:cstheme="majorBidi"/>
          <w:sz w:val="24"/>
          <w:szCs w:val="24"/>
        </w:rPr>
        <w:t xml:space="preserve">and </w:t>
      </w:r>
      <w:r w:rsidR="00B1500B" w:rsidRPr="00E0194D">
        <w:rPr>
          <w:rFonts w:asciiTheme="majorBidi" w:hAnsiTheme="majorBidi" w:cstheme="majorBidi"/>
          <w:sz w:val="24"/>
          <w:szCs w:val="24"/>
        </w:rPr>
        <w:t>income level</w:t>
      </w:r>
      <w:r w:rsidR="00EF2ED0">
        <w:rPr>
          <w:rFonts w:asciiTheme="majorBidi" w:hAnsiTheme="majorBidi" w:cstheme="majorBidi"/>
          <w:sz w:val="24"/>
          <w:szCs w:val="24"/>
        </w:rPr>
        <w:t>. These individual data</w:t>
      </w:r>
      <w:r w:rsidR="00B1500B" w:rsidRPr="00E0194D">
        <w:rPr>
          <w:rFonts w:asciiTheme="majorBidi" w:hAnsiTheme="majorBidi" w:cstheme="majorBidi"/>
          <w:sz w:val="24"/>
          <w:szCs w:val="24"/>
        </w:rPr>
        <w:t xml:space="preserve"> can be aggregated to population statistics </w:t>
      </w:r>
      <w:r w:rsidR="00EF2ED0">
        <w:rPr>
          <w:rFonts w:asciiTheme="majorBidi" w:hAnsiTheme="majorBidi" w:cstheme="majorBidi"/>
          <w:sz w:val="24"/>
          <w:szCs w:val="24"/>
        </w:rPr>
        <w:t xml:space="preserve">at several </w:t>
      </w:r>
      <w:r w:rsidR="00A61384">
        <w:rPr>
          <w:rFonts w:asciiTheme="majorBidi" w:hAnsiTheme="majorBidi" w:cstheme="majorBidi"/>
          <w:sz w:val="24"/>
          <w:szCs w:val="24"/>
        </w:rPr>
        <w:t>geographical scales</w:t>
      </w:r>
      <w:r w:rsidR="00E231E9">
        <w:rPr>
          <w:rFonts w:asciiTheme="majorBidi" w:hAnsiTheme="majorBidi" w:cstheme="majorBidi"/>
          <w:sz w:val="24"/>
          <w:szCs w:val="24"/>
        </w:rPr>
        <w:t>.</w:t>
      </w:r>
      <w:r w:rsidR="00B1500B" w:rsidRPr="00E0194D">
        <w:rPr>
          <w:rFonts w:asciiTheme="majorBidi" w:hAnsiTheme="majorBidi" w:cstheme="majorBidi"/>
          <w:sz w:val="24"/>
          <w:szCs w:val="24"/>
        </w:rPr>
        <w:t xml:space="preserve"> </w:t>
      </w:r>
      <w:r w:rsidR="00A61384">
        <w:rPr>
          <w:rFonts w:asciiTheme="majorBidi" w:hAnsiTheme="majorBidi" w:cstheme="majorBidi"/>
          <w:sz w:val="24"/>
          <w:szCs w:val="24"/>
        </w:rPr>
        <w:t xml:space="preserve">Successive censuses have been linked </w:t>
      </w:r>
      <w:r w:rsidR="00D90114">
        <w:rPr>
          <w:rFonts w:asciiTheme="majorBidi" w:hAnsiTheme="majorBidi" w:cstheme="majorBidi"/>
          <w:sz w:val="24"/>
          <w:szCs w:val="24"/>
        </w:rPr>
        <w:t xml:space="preserve">to create </w:t>
      </w:r>
      <w:r w:rsidR="009A2464" w:rsidRPr="00E0194D">
        <w:rPr>
          <w:rFonts w:asciiTheme="majorBidi" w:hAnsiTheme="majorBidi" w:cstheme="majorBidi"/>
          <w:sz w:val="24"/>
          <w:szCs w:val="24"/>
        </w:rPr>
        <w:t>longitudinal datasets</w:t>
      </w:r>
      <w:r w:rsidR="00E231E9">
        <w:rPr>
          <w:rFonts w:asciiTheme="majorBidi" w:hAnsiTheme="majorBidi" w:cstheme="majorBidi"/>
          <w:sz w:val="24"/>
          <w:szCs w:val="24"/>
        </w:rPr>
        <w:t>,</w:t>
      </w:r>
      <w:r w:rsidR="009A2464" w:rsidRPr="00E0194D">
        <w:rPr>
          <w:rFonts w:asciiTheme="majorBidi" w:hAnsiTheme="majorBidi" w:cstheme="majorBidi"/>
          <w:sz w:val="24"/>
          <w:szCs w:val="24"/>
        </w:rPr>
        <w:t xml:space="preserve"> which enable us to </w:t>
      </w:r>
      <w:r w:rsidR="00D90114">
        <w:rPr>
          <w:rFonts w:asciiTheme="majorBidi" w:hAnsiTheme="majorBidi" w:cstheme="majorBidi"/>
          <w:sz w:val="24"/>
          <w:szCs w:val="24"/>
        </w:rPr>
        <w:t>investigate</w:t>
      </w:r>
      <w:r w:rsidR="00A61384">
        <w:rPr>
          <w:rFonts w:asciiTheme="majorBidi" w:hAnsiTheme="majorBidi" w:cstheme="majorBidi"/>
          <w:sz w:val="24"/>
          <w:szCs w:val="24"/>
        </w:rPr>
        <w:t xml:space="preserve"> changes in</w:t>
      </w:r>
      <w:r w:rsidR="009A2464" w:rsidRPr="00E0194D">
        <w:rPr>
          <w:rFonts w:asciiTheme="majorBidi" w:hAnsiTheme="majorBidi" w:cstheme="majorBidi"/>
          <w:sz w:val="24"/>
          <w:szCs w:val="24"/>
        </w:rPr>
        <w:t xml:space="preserve"> population </w:t>
      </w:r>
      <w:r w:rsidR="00A61384">
        <w:rPr>
          <w:rFonts w:asciiTheme="majorBidi" w:hAnsiTheme="majorBidi" w:cstheme="majorBidi"/>
          <w:sz w:val="24"/>
          <w:szCs w:val="24"/>
        </w:rPr>
        <w:t xml:space="preserve">characteristics, including ethnic identity, </w:t>
      </w:r>
      <w:r w:rsidR="009A2464" w:rsidRPr="00E0194D">
        <w:rPr>
          <w:rFonts w:asciiTheme="majorBidi" w:hAnsiTheme="majorBidi" w:cstheme="majorBidi"/>
          <w:sz w:val="24"/>
          <w:szCs w:val="24"/>
        </w:rPr>
        <w:t>across time.</w:t>
      </w:r>
      <w:r w:rsidR="00757781">
        <w:rPr>
          <w:rStyle w:val="FootnoteReference"/>
          <w:rFonts w:asciiTheme="majorBidi" w:hAnsiTheme="majorBidi" w:cstheme="majorBidi"/>
          <w:sz w:val="24"/>
          <w:szCs w:val="24"/>
        </w:rPr>
        <w:footnoteReference w:id="10"/>
      </w:r>
      <w:r w:rsidR="009A2464" w:rsidRPr="00E0194D">
        <w:rPr>
          <w:rFonts w:asciiTheme="majorBidi" w:hAnsiTheme="majorBidi" w:cstheme="majorBidi"/>
          <w:sz w:val="24"/>
          <w:szCs w:val="24"/>
        </w:rPr>
        <w:t xml:space="preserve"> </w:t>
      </w:r>
      <w:r w:rsidR="00D263A3" w:rsidRPr="00E0194D">
        <w:rPr>
          <w:rFonts w:asciiTheme="majorBidi" w:hAnsiTheme="majorBidi" w:cstheme="majorBidi"/>
          <w:sz w:val="24"/>
          <w:szCs w:val="24"/>
        </w:rPr>
        <w:t xml:space="preserve">The link rate for individuals from </w:t>
      </w:r>
      <w:r w:rsidR="00E231E9">
        <w:rPr>
          <w:rFonts w:asciiTheme="majorBidi" w:hAnsiTheme="majorBidi" w:cstheme="majorBidi"/>
          <w:sz w:val="24"/>
          <w:szCs w:val="24"/>
        </w:rPr>
        <w:t xml:space="preserve">the </w:t>
      </w:r>
      <w:r w:rsidR="00C7767F">
        <w:rPr>
          <w:rFonts w:asciiTheme="majorBidi" w:hAnsiTheme="majorBidi" w:cstheme="majorBidi"/>
          <w:sz w:val="24"/>
          <w:szCs w:val="24"/>
        </w:rPr>
        <w:t xml:space="preserve">1991 to 1996 Census was 72 percent, </w:t>
      </w:r>
      <w:r w:rsidR="00D263A3" w:rsidRPr="00E0194D">
        <w:rPr>
          <w:rFonts w:asciiTheme="majorBidi" w:hAnsiTheme="majorBidi" w:cstheme="majorBidi"/>
          <w:sz w:val="24"/>
          <w:szCs w:val="24"/>
        </w:rPr>
        <w:t xml:space="preserve">1996 </w:t>
      </w:r>
      <w:r w:rsidR="00C3253C">
        <w:rPr>
          <w:rFonts w:asciiTheme="majorBidi" w:hAnsiTheme="majorBidi" w:cstheme="majorBidi"/>
          <w:sz w:val="24"/>
          <w:szCs w:val="24"/>
        </w:rPr>
        <w:t xml:space="preserve">Census </w:t>
      </w:r>
      <w:r w:rsidR="00D263A3" w:rsidRPr="00E0194D">
        <w:rPr>
          <w:rFonts w:asciiTheme="majorBidi" w:hAnsiTheme="majorBidi" w:cstheme="majorBidi"/>
          <w:sz w:val="24"/>
          <w:szCs w:val="24"/>
        </w:rPr>
        <w:t xml:space="preserve">to 2001 </w:t>
      </w:r>
      <w:r w:rsidR="00C3253C">
        <w:rPr>
          <w:rFonts w:asciiTheme="majorBidi" w:hAnsiTheme="majorBidi" w:cstheme="majorBidi"/>
          <w:sz w:val="24"/>
          <w:szCs w:val="24"/>
        </w:rPr>
        <w:t xml:space="preserve">Census </w:t>
      </w:r>
      <w:r w:rsidR="00E231E9">
        <w:rPr>
          <w:rFonts w:asciiTheme="majorBidi" w:hAnsiTheme="majorBidi" w:cstheme="majorBidi"/>
          <w:sz w:val="24"/>
          <w:szCs w:val="24"/>
        </w:rPr>
        <w:t>was</w:t>
      </w:r>
      <w:r w:rsidR="00E231E9" w:rsidRPr="00E0194D">
        <w:rPr>
          <w:rFonts w:asciiTheme="majorBidi" w:hAnsiTheme="majorBidi" w:cstheme="majorBidi"/>
          <w:sz w:val="24"/>
          <w:szCs w:val="24"/>
        </w:rPr>
        <w:t xml:space="preserve"> </w:t>
      </w:r>
      <w:r w:rsidR="00C3253C" w:rsidRPr="00E0194D">
        <w:rPr>
          <w:rFonts w:asciiTheme="majorBidi" w:hAnsiTheme="majorBidi" w:cstheme="majorBidi"/>
          <w:sz w:val="24"/>
          <w:szCs w:val="24"/>
        </w:rPr>
        <w:t xml:space="preserve">69.5 </w:t>
      </w:r>
      <w:r w:rsidR="00C3253C">
        <w:rPr>
          <w:rFonts w:asciiTheme="majorBidi" w:hAnsiTheme="majorBidi" w:cstheme="majorBidi"/>
          <w:sz w:val="24"/>
          <w:szCs w:val="24"/>
        </w:rPr>
        <w:t xml:space="preserve">percent and from </w:t>
      </w:r>
      <w:r w:rsidR="00E231E9">
        <w:rPr>
          <w:rFonts w:asciiTheme="majorBidi" w:hAnsiTheme="majorBidi" w:cstheme="majorBidi"/>
          <w:sz w:val="24"/>
          <w:szCs w:val="24"/>
        </w:rPr>
        <w:t xml:space="preserve">the </w:t>
      </w:r>
      <w:r w:rsidR="00C3253C">
        <w:rPr>
          <w:rFonts w:asciiTheme="majorBidi" w:hAnsiTheme="majorBidi" w:cstheme="majorBidi"/>
          <w:sz w:val="24"/>
          <w:szCs w:val="24"/>
        </w:rPr>
        <w:t xml:space="preserve">2001 to </w:t>
      </w:r>
      <w:r w:rsidR="00D263A3" w:rsidRPr="00E0194D">
        <w:rPr>
          <w:rFonts w:asciiTheme="majorBidi" w:hAnsiTheme="majorBidi" w:cstheme="majorBidi"/>
          <w:sz w:val="24"/>
          <w:szCs w:val="24"/>
        </w:rPr>
        <w:t>2006</w:t>
      </w:r>
      <w:r w:rsidR="00C3253C">
        <w:rPr>
          <w:rFonts w:asciiTheme="majorBidi" w:hAnsiTheme="majorBidi" w:cstheme="majorBidi"/>
          <w:sz w:val="24"/>
          <w:szCs w:val="24"/>
        </w:rPr>
        <w:t xml:space="preserve"> Census</w:t>
      </w:r>
      <w:r w:rsidR="00D263A3" w:rsidRPr="00E0194D">
        <w:rPr>
          <w:rFonts w:asciiTheme="majorBidi" w:hAnsiTheme="majorBidi" w:cstheme="majorBidi"/>
          <w:sz w:val="24"/>
          <w:szCs w:val="24"/>
        </w:rPr>
        <w:t xml:space="preserve"> </w:t>
      </w:r>
      <w:r w:rsidR="00E231E9">
        <w:rPr>
          <w:rFonts w:asciiTheme="majorBidi" w:hAnsiTheme="majorBidi" w:cstheme="majorBidi"/>
          <w:sz w:val="24"/>
          <w:szCs w:val="24"/>
        </w:rPr>
        <w:t>was</w:t>
      </w:r>
      <w:r w:rsidR="00E231E9" w:rsidRPr="00E0194D">
        <w:rPr>
          <w:rFonts w:asciiTheme="majorBidi" w:hAnsiTheme="majorBidi" w:cstheme="majorBidi"/>
          <w:sz w:val="24"/>
          <w:szCs w:val="24"/>
        </w:rPr>
        <w:t xml:space="preserve"> </w:t>
      </w:r>
      <w:r w:rsidR="00C3253C" w:rsidRPr="00E0194D">
        <w:rPr>
          <w:rFonts w:asciiTheme="majorBidi" w:hAnsiTheme="majorBidi" w:cstheme="majorBidi"/>
          <w:sz w:val="24"/>
          <w:szCs w:val="24"/>
        </w:rPr>
        <w:t xml:space="preserve">70.3 </w:t>
      </w:r>
      <w:r w:rsidR="00C3253C">
        <w:rPr>
          <w:rFonts w:asciiTheme="majorBidi" w:hAnsiTheme="majorBidi" w:cstheme="majorBidi"/>
          <w:sz w:val="24"/>
          <w:szCs w:val="24"/>
        </w:rPr>
        <w:t>percent</w:t>
      </w:r>
      <w:r w:rsidR="00623360">
        <w:rPr>
          <w:rFonts w:asciiTheme="majorBidi" w:hAnsiTheme="majorBidi" w:cstheme="majorBidi"/>
          <w:sz w:val="24"/>
          <w:szCs w:val="24"/>
        </w:rPr>
        <w:t xml:space="preserve"> (Statistics New Zealand</w:t>
      </w:r>
      <w:r w:rsidR="00D263A3" w:rsidRPr="00E0194D">
        <w:rPr>
          <w:rFonts w:asciiTheme="majorBidi" w:hAnsiTheme="majorBidi" w:cstheme="majorBidi"/>
          <w:sz w:val="24"/>
          <w:szCs w:val="24"/>
        </w:rPr>
        <w:t xml:space="preserve"> 2014).</w:t>
      </w:r>
      <w:r w:rsidR="000D2427">
        <w:rPr>
          <w:rStyle w:val="FootnoteReference"/>
          <w:rFonts w:asciiTheme="majorBidi" w:hAnsiTheme="majorBidi" w:cstheme="majorBidi"/>
          <w:sz w:val="24"/>
          <w:szCs w:val="24"/>
        </w:rPr>
        <w:footnoteReference w:id="11"/>
      </w:r>
    </w:p>
    <w:p w14:paraId="41995F2B" w14:textId="77777777" w:rsidR="007616D1" w:rsidRPr="00E7597E" w:rsidRDefault="007616D1" w:rsidP="002B0FB1">
      <w:pPr>
        <w:snapToGrid w:val="0"/>
        <w:spacing w:after="0" w:line="288" w:lineRule="auto"/>
        <w:jc w:val="both"/>
        <w:rPr>
          <w:rFonts w:asciiTheme="majorBidi" w:hAnsiTheme="majorBidi" w:cstheme="majorBidi"/>
          <w:sz w:val="20"/>
          <w:szCs w:val="20"/>
        </w:rPr>
      </w:pPr>
    </w:p>
    <w:p w14:paraId="6B242180" w14:textId="082BA173" w:rsidR="00B1500B" w:rsidRDefault="007616D1"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B1500B" w:rsidRPr="00E0194D">
        <w:rPr>
          <w:rFonts w:asciiTheme="majorBidi" w:hAnsiTheme="majorBidi" w:cstheme="majorBidi"/>
          <w:sz w:val="24"/>
          <w:szCs w:val="24"/>
        </w:rPr>
        <w:t>Our analysis is based on data aggregated to the area unit level.</w:t>
      </w:r>
      <w:r w:rsidR="00E72D33" w:rsidRPr="00527A4B">
        <w:rPr>
          <w:rStyle w:val="FootnoteReference"/>
        </w:rPr>
        <w:footnoteReference w:id="12"/>
      </w:r>
      <w:r w:rsidR="00B1500B" w:rsidRPr="00E0194D">
        <w:rPr>
          <w:rFonts w:asciiTheme="majorBidi" w:hAnsiTheme="majorBidi" w:cstheme="majorBidi"/>
          <w:sz w:val="24"/>
          <w:szCs w:val="24"/>
        </w:rPr>
        <w:t xml:space="preserve"> The Auckland region is made up of 413 land-based area units</w:t>
      </w:r>
      <w:r w:rsidR="00133BEC" w:rsidRPr="00E0194D">
        <w:rPr>
          <w:rFonts w:asciiTheme="majorBidi" w:hAnsiTheme="majorBidi" w:cstheme="majorBidi"/>
          <w:sz w:val="24"/>
          <w:szCs w:val="24"/>
        </w:rPr>
        <w:t>,</w:t>
      </w:r>
      <w:r w:rsidR="00B1500B" w:rsidRPr="00E0194D">
        <w:rPr>
          <w:rFonts w:asciiTheme="majorBidi" w:hAnsiTheme="majorBidi" w:cstheme="majorBidi"/>
          <w:sz w:val="24"/>
          <w:szCs w:val="24"/>
          <w:vertAlign w:val="superscript"/>
        </w:rPr>
        <w:t xml:space="preserve"> </w:t>
      </w:r>
      <w:r w:rsidR="00B1500B" w:rsidRPr="00E0194D">
        <w:rPr>
          <w:rFonts w:asciiTheme="majorBidi" w:hAnsiTheme="majorBidi" w:cstheme="majorBidi"/>
          <w:sz w:val="24"/>
          <w:szCs w:val="24"/>
        </w:rPr>
        <w:t xml:space="preserve">of which 409 had a non-zero usually resident population throughout the period from 1991-2013. Area units with no usually resident population were </w:t>
      </w:r>
      <w:r w:rsidR="00E231E9">
        <w:rPr>
          <w:rFonts w:asciiTheme="majorBidi" w:hAnsiTheme="majorBidi" w:cstheme="majorBidi"/>
          <w:sz w:val="24"/>
          <w:szCs w:val="24"/>
        </w:rPr>
        <w:t>excluded</w:t>
      </w:r>
      <w:r w:rsidR="00E231E9" w:rsidRPr="00E0194D">
        <w:rPr>
          <w:rFonts w:asciiTheme="majorBidi" w:hAnsiTheme="majorBidi" w:cstheme="majorBidi"/>
          <w:sz w:val="24"/>
          <w:szCs w:val="24"/>
        </w:rPr>
        <w:t xml:space="preserve"> </w:t>
      </w:r>
      <w:r w:rsidR="00B1500B" w:rsidRPr="00E0194D">
        <w:rPr>
          <w:rFonts w:asciiTheme="majorBidi" w:hAnsiTheme="majorBidi" w:cstheme="majorBidi"/>
          <w:sz w:val="24"/>
          <w:szCs w:val="24"/>
        </w:rPr>
        <w:t xml:space="preserve">from the analysis. The unit record data were accessed within Statistics New Zealand’s secure data laboratory to meet the confidentiality and security rules </w:t>
      </w:r>
      <w:r w:rsidR="00B1500B" w:rsidRPr="00E0194D">
        <w:rPr>
          <w:rFonts w:asciiTheme="majorBidi" w:hAnsiTheme="majorBidi" w:cstheme="majorBidi"/>
          <w:sz w:val="24"/>
          <w:szCs w:val="24"/>
        </w:rPr>
        <w:lastRenderedPageBreak/>
        <w:t xml:space="preserve">according to the Statistics Act 1975. In accordance with the strict confidentiality rules laid down by Statistic New Zealand, </w:t>
      </w:r>
      <w:r w:rsidR="00E72D33">
        <w:rPr>
          <w:rFonts w:asciiTheme="majorBidi" w:hAnsiTheme="majorBidi" w:cstheme="majorBidi"/>
          <w:sz w:val="24"/>
          <w:szCs w:val="24"/>
        </w:rPr>
        <w:t>all</w:t>
      </w:r>
      <w:r w:rsidR="00E72D33" w:rsidRPr="00E0194D">
        <w:rPr>
          <w:rFonts w:asciiTheme="majorBidi" w:hAnsiTheme="majorBidi" w:cstheme="majorBidi"/>
          <w:sz w:val="24"/>
          <w:szCs w:val="24"/>
        </w:rPr>
        <w:t xml:space="preserve"> </w:t>
      </w:r>
      <w:r w:rsidR="00E72D33">
        <w:rPr>
          <w:rFonts w:asciiTheme="majorBidi" w:hAnsiTheme="majorBidi" w:cstheme="majorBidi"/>
          <w:sz w:val="24"/>
          <w:szCs w:val="24"/>
        </w:rPr>
        <w:t xml:space="preserve">counts, including numbers of observations in regression models, </w:t>
      </w:r>
      <w:r w:rsidR="004612ED">
        <w:rPr>
          <w:rFonts w:asciiTheme="majorBidi" w:hAnsiTheme="majorBidi" w:cstheme="majorBidi"/>
          <w:sz w:val="24"/>
          <w:szCs w:val="24"/>
        </w:rPr>
        <w:t>have</w:t>
      </w:r>
      <w:r w:rsidR="00E72D33">
        <w:rPr>
          <w:rFonts w:asciiTheme="majorBidi" w:hAnsiTheme="majorBidi" w:cstheme="majorBidi"/>
          <w:sz w:val="24"/>
          <w:szCs w:val="24"/>
        </w:rPr>
        <w:t xml:space="preserve"> been</w:t>
      </w:r>
      <w:r w:rsidR="00A61384">
        <w:rPr>
          <w:rFonts w:asciiTheme="majorBidi" w:hAnsiTheme="majorBidi" w:cstheme="majorBidi"/>
          <w:sz w:val="24"/>
          <w:szCs w:val="24"/>
        </w:rPr>
        <w:t xml:space="preserve"> </w:t>
      </w:r>
      <w:r w:rsidR="00B1500B" w:rsidRPr="00E0194D">
        <w:rPr>
          <w:rFonts w:asciiTheme="majorBidi" w:hAnsiTheme="majorBidi" w:cstheme="majorBidi"/>
          <w:sz w:val="24"/>
          <w:szCs w:val="24"/>
        </w:rPr>
        <w:t>randomly rounded</w:t>
      </w:r>
      <w:r w:rsidR="00133BEC" w:rsidRPr="00E0194D">
        <w:rPr>
          <w:rFonts w:asciiTheme="majorBidi" w:hAnsiTheme="majorBidi" w:cstheme="majorBidi"/>
          <w:sz w:val="24"/>
          <w:szCs w:val="24"/>
        </w:rPr>
        <w:t xml:space="preserve"> to base three</w:t>
      </w:r>
      <w:r w:rsidR="00B1500B" w:rsidRPr="00E0194D">
        <w:rPr>
          <w:rFonts w:asciiTheme="majorBidi" w:hAnsiTheme="majorBidi" w:cstheme="majorBidi"/>
          <w:sz w:val="24"/>
          <w:szCs w:val="24"/>
        </w:rPr>
        <w:t>.</w:t>
      </w:r>
      <w:r w:rsidR="00BA230D">
        <w:rPr>
          <w:rStyle w:val="FootnoteReference"/>
          <w:rFonts w:asciiTheme="majorBidi" w:hAnsiTheme="majorBidi" w:cstheme="majorBidi"/>
          <w:sz w:val="24"/>
          <w:szCs w:val="24"/>
        </w:rPr>
        <w:footnoteReference w:id="13"/>
      </w:r>
      <w:r w:rsidR="009A2464" w:rsidRPr="00E0194D">
        <w:rPr>
          <w:rFonts w:asciiTheme="majorBidi" w:hAnsiTheme="majorBidi" w:cstheme="majorBidi"/>
          <w:sz w:val="24"/>
          <w:szCs w:val="24"/>
        </w:rPr>
        <w:t xml:space="preserve"> </w:t>
      </w:r>
    </w:p>
    <w:p w14:paraId="6C07F414" w14:textId="77777777" w:rsidR="007616D1" w:rsidRPr="00E0194D" w:rsidRDefault="007616D1" w:rsidP="002B0FB1">
      <w:pPr>
        <w:snapToGrid w:val="0"/>
        <w:spacing w:after="0" w:line="288" w:lineRule="auto"/>
        <w:jc w:val="both"/>
        <w:rPr>
          <w:rFonts w:asciiTheme="majorBidi" w:hAnsiTheme="majorBidi" w:cstheme="majorBidi"/>
          <w:sz w:val="24"/>
          <w:szCs w:val="24"/>
        </w:rPr>
      </w:pPr>
    </w:p>
    <w:p w14:paraId="7C949381" w14:textId="422A454B" w:rsidR="00924C1B" w:rsidRPr="00E0194D" w:rsidRDefault="007616D1" w:rsidP="002B0FB1">
      <w:pPr>
        <w:pStyle w:val="NormalWeb"/>
        <w:snapToGrid w:val="0"/>
        <w:spacing w:before="0" w:beforeAutospacing="0" w:after="0" w:afterAutospacing="0" w:line="288" w:lineRule="auto"/>
        <w:jc w:val="both"/>
        <w:rPr>
          <w:rFonts w:asciiTheme="majorBidi" w:hAnsiTheme="majorBidi" w:cstheme="majorBidi"/>
          <w:color w:val="000000"/>
        </w:rPr>
      </w:pPr>
      <w:r>
        <w:rPr>
          <w:rFonts w:asciiTheme="majorBidi" w:hAnsiTheme="majorBidi" w:cstheme="majorBidi"/>
        </w:rPr>
        <w:tab/>
      </w:r>
      <w:r w:rsidR="00924C1B" w:rsidRPr="00E0194D">
        <w:rPr>
          <w:rFonts w:asciiTheme="majorBidi" w:hAnsiTheme="majorBidi" w:cstheme="majorBidi"/>
        </w:rPr>
        <w:t>Ethnicity is the ethnic group or groups a person identifies with or has a sense of belon</w:t>
      </w:r>
      <w:r w:rsidR="00623360">
        <w:rPr>
          <w:rFonts w:asciiTheme="majorBidi" w:hAnsiTheme="majorBidi" w:cstheme="majorBidi"/>
        </w:rPr>
        <w:t>ging to (Statistics New Zealand</w:t>
      </w:r>
      <w:r w:rsidR="00924C1B" w:rsidRPr="00E0194D">
        <w:rPr>
          <w:rFonts w:asciiTheme="majorBidi" w:hAnsiTheme="majorBidi" w:cstheme="majorBidi"/>
        </w:rPr>
        <w:t xml:space="preserve"> 2015). According to the New Zealand Standard Classification of Ethnicity, ethnicity is classified in a hierarchy of four</w:t>
      </w:r>
      <w:r w:rsidR="00623360">
        <w:rPr>
          <w:rFonts w:asciiTheme="majorBidi" w:hAnsiTheme="majorBidi" w:cstheme="majorBidi"/>
        </w:rPr>
        <w:t xml:space="preserve"> levels (Statistics New Zealand</w:t>
      </w:r>
      <w:r w:rsidR="00924C1B" w:rsidRPr="00E0194D">
        <w:rPr>
          <w:rFonts w:asciiTheme="majorBidi" w:hAnsiTheme="majorBidi" w:cstheme="majorBidi"/>
        </w:rPr>
        <w:t xml:space="preserve"> 2013</w:t>
      </w:r>
      <w:r w:rsidR="00CC241E">
        <w:rPr>
          <w:rFonts w:asciiTheme="majorBidi" w:hAnsiTheme="majorBidi" w:cstheme="majorBidi"/>
        </w:rPr>
        <w:t>b</w:t>
      </w:r>
      <w:r w:rsidR="00924C1B" w:rsidRPr="00E0194D">
        <w:rPr>
          <w:rFonts w:asciiTheme="majorBidi" w:hAnsiTheme="majorBidi" w:cstheme="majorBidi"/>
        </w:rPr>
        <w:t xml:space="preserve">). The Level 1 and Level 2 classification of ethnicity are shown in Table 1. </w:t>
      </w:r>
      <w:r w:rsidR="00924C1B" w:rsidRPr="00E0194D">
        <w:rPr>
          <w:rFonts w:asciiTheme="majorBidi" w:hAnsiTheme="majorBidi" w:cstheme="majorBidi"/>
          <w:color w:val="000000"/>
        </w:rPr>
        <w:t xml:space="preserve">We consider ethnic groups at a finer scale (Level 2) than those used in previous research in New Zealand (and comparable work elsewhere). This is important because the Asian and Pacific broad ethnic groups </w:t>
      </w:r>
      <w:proofErr w:type="gramStart"/>
      <w:r w:rsidR="00E72D33">
        <w:rPr>
          <w:rFonts w:asciiTheme="majorBidi" w:hAnsiTheme="majorBidi" w:cstheme="majorBidi"/>
          <w:color w:val="000000"/>
        </w:rPr>
        <w:t xml:space="preserve">in particular </w:t>
      </w:r>
      <w:r w:rsidR="00924C1B" w:rsidRPr="00E0194D">
        <w:rPr>
          <w:rFonts w:asciiTheme="majorBidi" w:hAnsiTheme="majorBidi" w:cstheme="majorBidi"/>
          <w:color w:val="000000"/>
        </w:rPr>
        <w:t>mask</w:t>
      </w:r>
      <w:proofErr w:type="gramEnd"/>
      <w:r w:rsidR="00924C1B" w:rsidRPr="00E0194D">
        <w:rPr>
          <w:rFonts w:asciiTheme="majorBidi" w:hAnsiTheme="majorBidi" w:cstheme="majorBidi"/>
          <w:color w:val="000000"/>
        </w:rPr>
        <w:t xml:space="preserve"> substantial heterogeneity in characteristics. In contrast, past studies </w:t>
      </w:r>
      <w:r w:rsidR="00A61384">
        <w:rPr>
          <w:rFonts w:asciiTheme="majorBidi" w:hAnsiTheme="majorBidi" w:cstheme="majorBidi"/>
          <w:color w:val="000000"/>
        </w:rPr>
        <w:t xml:space="preserve">in other countries </w:t>
      </w:r>
      <w:r w:rsidR="00924C1B" w:rsidRPr="00E0194D">
        <w:rPr>
          <w:rFonts w:asciiTheme="majorBidi" w:hAnsiTheme="majorBidi" w:cstheme="majorBidi"/>
          <w:color w:val="000000"/>
        </w:rPr>
        <w:t>have focused on a small number of groups in their studies of ethnic identification</w:t>
      </w:r>
      <w:r w:rsidR="00BA230D">
        <w:rPr>
          <w:rFonts w:asciiTheme="majorBidi" w:hAnsiTheme="majorBidi" w:cstheme="majorBidi"/>
          <w:color w:val="000000"/>
        </w:rPr>
        <w:t xml:space="preserve"> </w:t>
      </w:r>
      <w:r w:rsidR="00BA230D" w:rsidRPr="00E0194D">
        <w:rPr>
          <w:rFonts w:asciiTheme="majorBidi" w:hAnsiTheme="majorBidi" w:cstheme="majorBidi"/>
          <w:color w:val="000000"/>
        </w:rPr>
        <w:t>(</w:t>
      </w:r>
      <w:r w:rsidR="00F41364">
        <w:rPr>
          <w:rFonts w:asciiTheme="majorBidi" w:hAnsiTheme="majorBidi" w:cstheme="majorBidi"/>
          <w:color w:val="000000"/>
        </w:rPr>
        <w:t>for example,</w:t>
      </w:r>
      <w:r w:rsidR="00BA230D" w:rsidRPr="00E0194D">
        <w:rPr>
          <w:rFonts w:asciiTheme="majorBidi" w:hAnsiTheme="majorBidi" w:cstheme="majorBidi"/>
          <w:color w:val="000000"/>
        </w:rPr>
        <w:t xml:space="preserve"> only Hispanic, Asian-Anglo</w:t>
      </w:r>
      <w:r w:rsidR="00BA230D">
        <w:rPr>
          <w:rFonts w:asciiTheme="majorBidi" w:hAnsiTheme="majorBidi" w:cstheme="majorBidi"/>
          <w:color w:val="000000"/>
        </w:rPr>
        <w:t xml:space="preserve"> or Asian-American; see</w:t>
      </w:r>
      <w:r w:rsidR="00623360">
        <w:rPr>
          <w:rFonts w:asciiTheme="majorBidi" w:hAnsiTheme="majorBidi" w:cstheme="majorBidi"/>
          <w:color w:val="000000"/>
        </w:rPr>
        <w:t xml:space="preserve"> </w:t>
      </w:r>
      <w:r w:rsidR="00623360">
        <w:rPr>
          <w:rFonts w:asciiTheme="majorBidi" w:hAnsiTheme="majorBidi" w:cstheme="majorBidi"/>
        </w:rPr>
        <w:t>Phinney and Chavira</w:t>
      </w:r>
      <w:r w:rsidR="00623360" w:rsidRPr="00E0194D">
        <w:rPr>
          <w:rFonts w:asciiTheme="majorBidi" w:hAnsiTheme="majorBidi" w:cstheme="majorBidi"/>
        </w:rPr>
        <w:t xml:space="preserve"> 1992</w:t>
      </w:r>
      <w:r w:rsidR="00E7597E">
        <w:rPr>
          <w:rFonts w:asciiTheme="majorBidi" w:hAnsiTheme="majorBidi" w:cstheme="majorBidi"/>
        </w:rPr>
        <w:t>,</w:t>
      </w:r>
      <w:r w:rsidR="00BA230D">
        <w:rPr>
          <w:rFonts w:asciiTheme="majorBidi" w:hAnsiTheme="majorBidi" w:cstheme="majorBidi"/>
          <w:color w:val="000000"/>
        </w:rPr>
        <w:t xml:space="preserve"> </w:t>
      </w:r>
      <w:r w:rsidR="00623360">
        <w:rPr>
          <w:rFonts w:asciiTheme="majorBidi" w:hAnsiTheme="majorBidi" w:cstheme="majorBidi"/>
        </w:rPr>
        <w:t>Casey and Dustmann 2010</w:t>
      </w:r>
      <w:r w:rsidR="00E7597E">
        <w:rPr>
          <w:rFonts w:asciiTheme="majorBidi" w:hAnsiTheme="majorBidi" w:cstheme="majorBidi"/>
        </w:rPr>
        <w:t>,</w:t>
      </w:r>
      <w:r w:rsidR="00623360">
        <w:rPr>
          <w:rFonts w:asciiTheme="majorBidi" w:hAnsiTheme="majorBidi" w:cstheme="majorBidi"/>
        </w:rPr>
        <w:t xml:space="preserve"> Mowen and Stansfield</w:t>
      </w:r>
      <w:r w:rsidR="00924C1B" w:rsidRPr="00E0194D">
        <w:rPr>
          <w:rFonts w:asciiTheme="majorBidi" w:hAnsiTheme="majorBidi" w:cstheme="majorBidi"/>
        </w:rPr>
        <w:t xml:space="preserve"> 2016)</w:t>
      </w:r>
      <w:r w:rsidR="00924C1B" w:rsidRPr="00E0194D">
        <w:rPr>
          <w:rFonts w:asciiTheme="majorBidi" w:hAnsiTheme="majorBidi" w:cstheme="majorBidi"/>
          <w:color w:val="000000"/>
        </w:rPr>
        <w:t xml:space="preserve"> We explore the behaviours of all </w:t>
      </w:r>
      <w:r w:rsidR="00E231E9">
        <w:rPr>
          <w:rFonts w:asciiTheme="majorBidi" w:hAnsiTheme="majorBidi" w:cstheme="majorBidi"/>
          <w:color w:val="000000"/>
        </w:rPr>
        <w:t xml:space="preserve">of </w:t>
      </w:r>
      <w:r w:rsidR="00924C1B" w:rsidRPr="00E0194D">
        <w:rPr>
          <w:rFonts w:asciiTheme="majorBidi" w:hAnsiTheme="majorBidi" w:cstheme="majorBidi"/>
          <w:color w:val="000000"/>
        </w:rPr>
        <w:t>the Level 2 ethnic groups in our study</w:t>
      </w:r>
      <w:r w:rsidR="00E231E9">
        <w:rPr>
          <w:rFonts w:asciiTheme="majorBidi" w:hAnsiTheme="majorBidi" w:cstheme="majorBidi"/>
          <w:color w:val="000000"/>
        </w:rPr>
        <w:t>,</w:t>
      </w:r>
      <w:r w:rsidR="00924C1B" w:rsidRPr="00E0194D">
        <w:rPr>
          <w:rFonts w:asciiTheme="majorBidi" w:hAnsiTheme="majorBidi" w:cstheme="majorBidi"/>
          <w:color w:val="000000"/>
        </w:rPr>
        <w:t xml:space="preserve"> as we feel that the opportunity of multi-ethnic affiliation and changing ethnic identity is not concentrated </w:t>
      </w:r>
      <w:r w:rsidR="00E72D33">
        <w:rPr>
          <w:rFonts w:asciiTheme="majorBidi" w:hAnsiTheme="majorBidi" w:cstheme="majorBidi"/>
          <w:color w:val="000000"/>
        </w:rPr>
        <w:t>only within</w:t>
      </w:r>
      <w:r w:rsidR="00E72D33" w:rsidRPr="00E0194D">
        <w:rPr>
          <w:rFonts w:asciiTheme="majorBidi" w:hAnsiTheme="majorBidi" w:cstheme="majorBidi"/>
          <w:color w:val="000000"/>
        </w:rPr>
        <w:t xml:space="preserve"> </w:t>
      </w:r>
      <w:r w:rsidR="00924C1B" w:rsidRPr="00E0194D">
        <w:rPr>
          <w:rFonts w:asciiTheme="majorBidi" w:hAnsiTheme="majorBidi" w:cstheme="majorBidi"/>
          <w:color w:val="000000"/>
        </w:rPr>
        <w:t xml:space="preserve">small or minority ethnic groups. </w:t>
      </w:r>
    </w:p>
    <w:p w14:paraId="714CE1E7" w14:textId="6B9D14FA" w:rsidR="00924C1B" w:rsidRPr="00E0194D" w:rsidRDefault="00924C1B" w:rsidP="002B0FB1">
      <w:pPr>
        <w:snapToGrid w:val="0"/>
        <w:spacing w:after="0" w:line="288" w:lineRule="auto"/>
        <w:jc w:val="both"/>
        <w:rPr>
          <w:rFonts w:asciiTheme="majorBidi" w:hAnsiTheme="majorBidi" w:cstheme="majorBidi"/>
          <w:sz w:val="24"/>
          <w:szCs w:val="24"/>
        </w:rPr>
      </w:pPr>
      <w:r w:rsidRPr="00E0194D">
        <w:rPr>
          <w:rFonts w:asciiTheme="majorBidi" w:hAnsiTheme="majorBidi" w:cstheme="majorBidi"/>
          <w:sz w:val="24"/>
          <w:szCs w:val="24"/>
        </w:rPr>
        <w:t xml:space="preserve">                                  </w:t>
      </w:r>
    </w:p>
    <w:p w14:paraId="45B11F67" w14:textId="6E52ABC7" w:rsidR="009421AC" w:rsidRPr="003B2F01" w:rsidRDefault="00F41364"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C33B40">
        <w:rPr>
          <w:rFonts w:asciiTheme="majorBidi" w:hAnsiTheme="majorBidi" w:cstheme="majorBidi"/>
          <w:sz w:val="24"/>
          <w:szCs w:val="24"/>
        </w:rPr>
        <w:t>D</w:t>
      </w:r>
      <w:r w:rsidR="00F168A2">
        <w:rPr>
          <w:rFonts w:asciiTheme="majorBidi" w:hAnsiTheme="majorBidi" w:cstheme="majorBidi"/>
          <w:sz w:val="24"/>
          <w:szCs w:val="24"/>
        </w:rPr>
        <w:t xml:space="preserve">ata on </w:t>
      </w:r>
      <w:r w:rsidR="00924C1B" w:rsidRPr="00E0194D">
        <w:rPr>
          <w:rFonts w:asciiTheme="majorBidi" w:hAnsiTheme="majorBidi" w:cstheme="majorBidi"/>
          <w:sz w:val="24"/>
          <w:szCs w:val="24"/>
        </w:rPr>
        <w:t xml:space="preserve">self-reported ethnic identification </w:t>
      </w:r>
      <w:r w:rsidR="00F168A2">
        <w:rPr>
          <w:rFonts w:asciiTheme="majorBidi" w:hAnsiTheme="majorBidi" w:cstheme="majorBidi"/>
          <w:sz w:val="24"/>
          <w:szCs w:val="24"/>
        </w:rPr>
        <w:t>are</w:t>
      </w:r>
      <w:r w:rsidR="00F168A2" w:rsidRPr="00E0194D">
        <w:rPr>
          <w:rFonts w:asciiTheme="majorBidi" w:hAnsiTheme="majorBidi" w:cstheme="majorBidi"/>
          <w:sz w:val="24"/>
          <w:szCs w:val="24"/>
        </w:rPr>
        <w:t xml:space="preserve"> </w:t>
      </w:r>
      <w:r w:rsidR="00924C1B" w:rsidRPr="00E0194D">
        <w:rPr>
          <w:rFonts w:asciiTheme="majorBidi" w:hAnsiTheme="majorBidi" w:cstheme="majorBidi"/>
          <w:sz w:val="24"/>
          <w:szCs w:val="24"/>
        </w:rPr>
        <w:t xml:space="preserve">collected </w:t>
      </w:r>
      <w:r w:rsidR="00C33B40">
        <w:rPr>
          <w:rFonts w:asciiTheme="majorBidi" w:hAnsiTheme="majorBidi" w:cstheme="majorBidi"/>
          <w:sz w:val="24"/>
          <w:szCs w:val="24"/>
        </w:rPr>
        <w:t xml:space="preserve">in all censuses </w:t>
      </w:r>
      <w:r w:rsidR="00924C1B" w:rsidRPr="00E0194D">
        <w:rPr>
          <w:rFonts w:asciiTheme="majorBidi" w:hAnsiTheme="majorBidi" w:cstheme="majorBidi"/>
          <w:sz w:val="24"/>
          <w:szCs w:val="24"/>
        </w:rPr>
        <w:t>and each person can choose a single or multiple response.</w:t>
      </w:r>
      <w:r w:rsidR="00CE5B57">
        <w:rPr>
          <w:rStyle w:val="FootnoteReference"/>
          <w:rFonts w:asciiTheme="majorBidi" w:hAnsiTheme="majorBidi" w:cstheme="majorBidi"/>
          <w:sz w:val="24"/>
          <w:szCs w:val="24"/>
        </w:rPr>
        <w:footnoteReference w:id="14"/>
      </w:r>
      <w:r w:rsidR="00E72D33">
        <w:rPr>
          <w:rFonts w:asciiTheme="majorBidi" w:hAnsiTheme="majorBidi" w:cstheme="majorBidi"/>
          <w:sz w:val="24"/>
          <w:szCs w:val="24"/>
        </w:rPr>
        <w:t xml:space="preserve"> </w:t>
      </w:r>
      <w:r w:rsidR="00924C1B" w:rsidRPr="00E0194D">
        <w:rPr>
          <w:rFonts w:asciiTheme="majorBidi" w:hAnsiTheme="majorBidi" w:cstheme="majorBidi"/>
          <w:sz w:val="24"/>
          <w:szCs w:val="24"/>
        </w:rPr>
        <w:t xml:space="preserve">We take every ethnicity that is reported for our sample of adolescents. Therefore, the </w:t>
      </w:r>
      <w:r w:rsidR="00F168A2">
        <w:rPr>
          <w:rFonts w:asciiTheme="majorBidi" w:hAnsiTheme="majorBidi" w:cstheme="majorBidi"/>
          <w:sz w:val="24"/>
          <w:szCs w:val="24"/>
        </w:rPr>
        <w:t>adolescent’s</w:t>
      </w:r>
      <w:r w:rsidR="00E72D33">
        <w:rPr>
          <w:rFonts w:asciiTheme="majorBidi" w:hAnsiTheme="majorBidi" w:cstheme="majorBidi"/>
          <w:sz w:val="24"/>
          <w:szCs w:val="24"/>
        </w:rPr>
        <w:t xml:space="preserve"> composite</w:t>
      </w:r>
      <w:r w:rsidR="00F168A2" w:rsidRPr="00E0194D">
        <w:rPr>
          <w:rFonts w:asciiTheme="majorBidi" w:hAnsiTheme="majorBidi" w:cstheme="majorBidi"/>
          <w:sz w:val="24"/>
          <w:szCs w:val="24"/>
        </w:rPr>
        <w:t xml:space="preserve"> </w:t>
      </w:r>
      <w:r w:rsidR="00924C1B" w:rsidRPr="00E0194D">
        <w:rPr>
          <w:rFonts w:asciiTheme="majorBidi" w:hAnsiTheme="majorBidi" w:cstheme="majorBidi"/>
          <w:sz w:val="24"/>
          <w:szCs w:val="24"/>
        </w:rPr>
        <w:t xml:space="preserve">ethnicity is </w:t>
      </w:r>
      <w:r w:rsidR="00E72D33">
        <w:rPr>
          <w:rFonts w:asciiTheme="majorBidi" w:hAnsiTheme="majorBidi" w:cstheme="majorBidi"/>
          <w:sz w:val="24"/>
          <w:szCs w:val="24"/>
        </w:rPr>
        <w:t xml:space="preserve">comprised of </w:t>
      </w:r>
      <w:r w:rsidR="00924C1B" w:rsidRPr="00E0194D">
        <w:rPr>
          <w:rFonts w:asciiTheme="majorBidi" w:hAnsiTheme="majorBidi" w:cstheme="majorBidi"/>
          <w:sz w:val="24"/>
          <w:szCs w:val="24"/>
        </w:rPr>
        <w:t xml:space="preserve">a binary variable (belongs to the ethnic group=1, otherwise=0) for each ethnic group. We do not include the ‘not further defined’ categories in our analysis. Moreover, due to the small number of individuals reporting as ‘Tokelauan’ and ‘Other Pacific </w:t>
      </w:r>
      <w:r w:rsidR="007F6422">
        <w:rPr>
          <w:rFonts w:asciiTheme="majorBidi" w:hAnsiTheme="majorBidi" w:cstheme="majorBidi"/>
          <w:sz w:val="24"/>
          <w:szCs w:val="24"/>
        </w:rPr>
        <w:t>People</w:t>
      </w:r>
      <w:r w:rsidR="007F6422" w:rsidRPr="00E0194D">
        <w:rPr>
          <w:rFonts w:asciiTheme="majorBidi" w:hAnsiTheme="majorBidi" w:cstheme="majorBidi"/>
          <w:sz w:val="24"/>
          <w:szCs w:val="24"/>
        </w:rPr>
        <w:t>’</w:t>
      </w:r>
      <w:r w:rsidR="00924C1B" w:rsidRPr="00E0194D">
        <w:rPr>
          <w:rFonts w:asciiTheme="majorBidi" w:hAnsiTheme="majorBidi" w:cstheme="majorBidi"/>
          <w:sz w:val="24"/>
          <w:szCs w:val="24"/>
        </w:rPr>
        <w:t>, we combined these two groups. For the same reason, we also combined ‘Middle Eastern’, ‘Latin American’, ‘African’ and ‘Other</w:t>
      </w:r>
      <w:r w:rsidR="00F168A2">
        <w:rPr>
          <w:rFonts w:asciiTheme="majorBidi" w:hAnsiTheme="majorBidi" w:cstheme="majorBidi"/>
          <w:sz w:val="24"/>
          <w:szCs w:val="24"/>
        </w:rPr>
        <w:t xml:space="preserve"> ethnicity</w:t>
      </w:r>
      <w:r w:rsidR="00924C1B" w:rsidRPr="00E0194D">
        <w:rPr>
          <w:rFonts w:asciiTheme="majorBidi" w:hAnsiTheme="majorBidi" w:cstheme="majorBidi"/>
          <w:sz w:val="24"/>
          <w:szCs w:val="24"/>
        </w:rPr>
        <w:t>’ eth</w:t>
      </w:r>
      <w:r w:rsidR="005F4699">
        <w:rPr>
          <w:rFonts w:asciiTheme="majorBidi" w:hAnsiTheme="majorBidi" w:cstheme="majorBidi"/>
          <w:sz w:val="24"/>
          <w:szCs w:val="24"/>
        </w:rPr>
        <w:t>nic groups into a single group.</w:t>
      </w:r>
      <w:r w:rsidR="00772085">
        <w:rPr>
          <w:rFonts w:asciiTheme="majorBidi" w:hAnsiTheme="majorBidi" w:cstheme="majorBidi"/>
          <w:sz w:val="24"/>
          <w:szCs w:val="24"/>
        </w:rPr>
        <w:t xml:space="preserve"> </w:t>
      </w:r>
      <w:r w:rsidR="009421AC">
        <w:rPr>
          <w:rFonts w:asciiTheme="majorBidi" w:hAnsiTheme="majorBidi" w:cstheme="majorBidi"/>
          <w:sz w:val="24"/>
          <w:szCs w:val="24"/>
        </w:rPr>
        <w:t>These ethnicity assignments yield altogether 14 distinct ethnic groups.</w:t>
      </w:r>
    </w:p>
    <w:p w14:paraId="2605742D" w14:textId="77777777" w:rsidR="00410827" w:rsidRDefault="00410827" w:rsidP="002B0FB1">
      <w:pPr>
        <w:spacing w:after="60" w:line="240" w:lineRule="auto"/>
        <w:jc w:val="center"/>
        <w:rPr>
          <w:rFonts w:asciiTheme="majorBidi" w:hAnsiTheme="majorBidi" w:cstheme="majorBidi"/>
          <w:b/>
          <w:bCs/>
        </w:rPr>
        <w:sectPr w:rsidR="00410827" w:rsidSect="0007506C">
          <w:footerReference w:type="default" r:id="rId10"/>
          <w:pgSz w:w="11906" w:h="16838"/>
          <w:pgMar w:top="1440" w:right="1440" w:bottom="1440" w:left="1440" w:header="709" w:footer="709" w:gutter="0"/>
          <w:cols w:space="708"/>
          <w:titlePg/>
          <w:docGrid w:linePitch="360"/>
        </w:sectPr>
      </w:pPr>
    </w:p>
    <w:p w14:paraId="1BB3C425" w14:textId="77777777" w:rsidR="00490F5C" w:rsidRDefault="00410827" w:rsidP="002B0FB1">
      <w:pPr>
        <w:spacing w:after="60" w:line="240" w:lineRule="auto"/>
        <w:jc w:val="center"/>
        <w:rPr>
          <w:rFonts w:asciiTheme="majorBidi" w:hAnsiTheme="majorBidi" w:cstheme="majorBidi"/>
          <w:b/>
          <w:bCs/>
        </w:rPr>
      </w:pPr>
      <w:r w:rsidRPr="007F7658">
        <w:rPr>
          <w:rFonts w:asciiTheme="majorBidi" w:hAnsiTheme="majorBidi" w:cstheme="majorBidi"/>
          <w:b/>
          <w:bCs/>
        </w:rPr>
        <w:lastRenderedPageBreak/>
        <w:t xml:space="preserve">Table 1: Ethnic </w:t>
      </w:r>
      <w:r>
        <w:rPr>
          <w:rFonts w:asciiTheme="majorBidi" w:hAnsiTheme="majorBidi" w:cstheme="majorBidi"/>
          <w:b/>
          <w:bCs/>
        </w:rPr>
        <w:t>G</w:t>
      </w:r>
      <w:r w:rsidRPr="007F7658">
        <w:rPr>
          <w:rFonts w:asciiTheme="majorBidi" w:hAnsiTheme="majorBidi" w:cstheme="majorBidi"/>
          <w:b/>
          <w:bCs/>
        </w:rPr>
        <w:t xml:space="preserve">roup </w:t>
      </w:r>
      <w:r>
        <w:rPr>
          <w:rFonts w:asciiTheme="majorBidi" w:hAnsiTheme="majorBidi" w:cstheme="majorBidi"/>
          <w:b/>
          <w:bCs/>
        </w:rPr>
        <w:t>C</w:t>
      </w:r>
      <w:r w:rsidRPr="007F7658">
        <w:rPr>
          <w:rFonts w:asciiTheme="majorBidi" w:hAnsiTheme="majorBidi" w:cstheme="majorBidi"/>
          <w:b/>
          <w:bCs/>
        </w:rPr>
        <w:t xml:space="preserve">lassification and </w:t>
      </w:r>
      <w:r>
        <w:rPr>
          <w:rFonts w:asciiTheme="majorBidi" w:hAnsiTheme="majorBidi" w:cstheme="majorBidi"/>
          <w:b/>
          <w:bCs/>
        </w:rPr>
        <w:t>C</w:t>
      </w:r>
      <w:r w:rsidRPr="007F7658">
        <w:rPr>
          <w:rFonts w:asciiTheme="majorBidi" w:hAnsiTheme="majorBidi" w:cstheme="majorBidi"/>
          <w:b/>
          <w:bCs/>
        </w:rPr>
        <w:t>ounts in Auckland</w:t>
      </w:r>
    </w:p>
    <w:p w14:paraId="7FC256A9" w14:textId="74D14793" w:rsidR="00410827" w:rsidRPr="007F7658" w:rsidRDefault="00410827" w:rsidP="002B0FB1">
      <w:pPr>
        <w:spacing w:after="60" w:line="240" w:lineRule="auto"/>
        <w:jc w:val="center"/>
        <w:rPr>
          <w:rFonts w:asciiTheme="majorBidi" w:hAnsiTheme="majorBidi" w:cstheme="majorBidi"/>
          <w:b/>
          <w:bCs/>
        </w:rPr>
      </w:pPr>
      <w:r w:rsidRPr="007F7658">
        <w:rPr>
          <w:rFonts w:asciiTheme="majorBidi" w:hAnsiTheme="majorBidi" w:cstheme="majorBidi"/>
          <w:b/>
          <w:bCs/>
        </w:rPr>
        <w:t>New Zealand 1991-2013</w:t>
      </w:r>
    </w:p>
    <w:tbl>
      <w:tblPr>
        <w:tblStyle w:val="TableGrid3"/>
        <w:tblW w:w="0" w:type="auto"/>
        <w:tblBorders>
          <w:left w:val="none" w:sz="0" w:space="0" w:color="auto"/>
          <w:right w:val="none" w:sz="0" w:space="0" w:color="auto"/>
        </w:tblBorders>
        <w:tblLook w:val="04A0" w:firstRow="1" w:lastRow="0" w:firstColumn="1" w:lastColumn="0" w:noHBand="0" w:noVBand="1"/>
      </w:tblPr>
      <w:tblGrid>
        <w:gridCol w:w="953"/>
        <w:gridCol w:w="981"/>
        <w:gridCol w:w="960"/>
        <w:gridCol w:w="960"/>
        <w:gridCol w:w="960"/>
        <w:gridCol w:w="960"/>
        <w:gridCol w:w="1039"/>
        <w:gridCol w:w="876"/>
        <w:gridCol w:w="2220"/>
        <w:gridCol w:w="736"/>
        <w:gridCol w:w="850"/>
        <w:gridCol w:w="851"/>
        <w:gridCol w:w="850"/>
        <w:gridCol w:w="762"/>
      </w:tblGrid>
      <w:tr w:rsidR="00410827" w:rsidRPr="00457204" w14:paraId="2FAF73D8" w14:textId="77777777" w:rsidTr="00317D9F">
        <w:trPr>
          <w:trHeight w:val="911"/>
        </w:trPr>
        <w:tc>
          <w:tcPr>
            <w:tcW w:w="960" w:type="dxa"/>
            <w:hideMark/>
          </w:tcPr>
          <w:p w14:paraId="5D8383A9" w14:textId="77777777" w:rsidR="00410827" w:rsidRPr="00D26B68" w:rsidRDefault="00410827" w:rsidP="002B0FB1">
            <w:pPr>
              <w:jc w:val="center"/>
              <w:rPr>
                <w:rFonts w:asciiTheme="majorBidi" w:hAnsiTheme="majorBidi" w:cstheme="majorBidi"/>
                <w:b/>
                <w:bCs/>
                <w:sz w:val="8"/>
                <w:szCs w:val="8"/>
              </w:rPr>
            </w:pPr>
          </w:p>
          <w:p w14:paraId="195EC463"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Ethnic group code (Level 1)</w:t>
            </w:r>
          </w:p>
        </w:tc>
        <w:tc>
          <w:tcPr>
            <w:tcW w:w="960" w:type="dxa"/>
            <w:hideMark/>
          </w:tcPr>
          <w:p w14:paraId="63A0C335"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Ethnic Group code description</w:t>
            </w:r>
          </w:p>
          <w:p w14:paraId="296DBFC4"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(Level 1)</w:t>
            </w:r>
          </w:p>
        </w:tc>
        <w:tc>
          <w:tcPr>
            <w:tcW w:w="960" w:type="dxa"/>
            <w:hideMark/>
          </w:tcPr>
          <w:p w14:paraId="7262912D" w14:textId="77777777" w:rsidR="00410827" w:rsidRPr="00234AB6" w:rsidRDefault="00410827" w:rsidP="002B0FB1">
            <w:pPr>
              <w:jc w:val="center"/>
              <w:rPr>
                <w:rFonts w:asciiTheme="majorBidi" w:hAnsiTheme="majorBidi" w:cstheme="majorBidi"/>
                <w:b/>
                <w:bCs/>
                <w:sz w:val="16"/>
                <w:szCs w:val="16"/>
              </w:rPr>
            </w:pPr>
          </w:p>
          <w:p w14:paraId="4A68566B" w14:textId="77777777" w:rsidR="00410827" w:rsidRPr="00234AB6" w:rsidRDefault="00410827" w:rsidP="002B0FB1">
            <w:pPr>
              <w:jc w:val="center"/>
              <w:rPr>
                <w:rFonts w:asciiTheme="majorBidi" w:hAnsiTheme="majorBidi" w:cstheme="majorBidi"/>
                <w:b/>
                <w:bCs/>
                <w:sz w:val="16"/>
                <w:szCs w:val="16"/>
              </w:rPr>
            </w:pPr>
          </w:p>
          <w:p w14:paraId="1FC83671"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1991</w:t>
            </w:r>
          </w:p>
        </w:tc>
        <w:tc>
          <w:tcPr>
            <w:tcW w:w="960" w:type="dxa"/>
            <w:hideMark/>
          </w:tcPr>
          <w:p w14:paraId="5EDD5248" w14:textId="77777777" w:rsidR="00410827" w:rsidRPr="00234AB6" w:rsidRDefault="00410827" w:rsidP="002B0FB1">
            <w:pPr>
              <w:jc w:val="center"/>
              <w:rPr>
                <w:rFonts w:asciiTheme="majorBidi" w:hAnsiTheme="majorBidi" w:cstheme="majorBidi"/>
                <w:b/>
                <w:bCs/>
                <w:sz w:val="16"/>
                <w:szCs w:val="16"/>
              </w:rPr>
            </w:pPr>
          </w:p>
          <w:p w14:paraId="6BAA8E10" w14:textId="77777777" w:rsidR="00410827" w:rsidRPr="00234AB6" w:rsidRDefault="00410827" w:rsidP="002B0FB1">
            <w:pPr>
              <w:jc w:val="center"/>
              <w:rPr>
                <w:rFonts w:asciiTheme="majorBidi" w:hAnsiTheme="majorBidi" w:cstheme="majorBidi"/>
                <w:b/>
                <w:bCs/>
                <w:sz w:val="16"/>
                <w:szCs w:val="16"/>
              </w:rPr>
            </w:pPr>
          </w:p>
          <w:p w14:paraId="0918E9F6"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1996</w:t>
            </w:r>
          </w:p>
        </w:tc>
        <w:tc>
          <w:tcPr>
            <w:tcW w:w="960" w:type="dxa"/>
            <w:hideMark/>
          </w:tcPr>
          <w:p w14:paraId="1BD43672" w14:textId="77777777" w:rsidR="00410827" w:rsidRPr="00234AB6" w:rsidRDefault="00410827" w:rsidP="002B0FB1">
            <w:pPr>
              <w:jc w:val="center"/>
              <w:rPr>
                <w:rFonts w:asciiTheme="majorBidi" w:hAnsiTheme="majorBidi" w:cstheme="majorBidi"/>
                <w:b/>
                <w:bCs/>
                <w:sz w:val="16"/>
                <w:szCs w:val="16"/>
              </w:rPr>
            </w:pPr>
          </w:p>
          <w:p w14:paraId="3739701B" w14:textId="77777777" w:rsidR="00410827" w:rsidRPr="00234AB6" w:rsidRDefault="00410827" w:rsidP="002B0FB1">
            <w:pPr>
              <w:jc w:val="center"/>
              <w:rPr>
                <w:rFonts w:asciiTheme="majorBidi" w:hAnsiTheme="majorBidi" w:cstheme="majorBidi"/>
                <w:b/>
                <w:bCs/>
                <w:sz w:val="16"/>
                <w:szCs w:val="16"/>
              </w:rPr>
            </w:pPr>
          </w:p>
          <w:p w14:paraId="318E9A98"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2001</w:t>
            </w:r>
          </w:p>
        </w:tc>
        <w:tc>
          <w:tcPr>
            <w:tcW w:w="960" w:type="dxa"/>
            <w:hideMark/>
          </w:tcPr>
          <w:p w14:paraId="46CD8A71" w14:textId="77777777" w:rsidR="00410827" w:rsidRPr="00234AB6" w:rsidRDefault="00410827" w:rsidP="002B0FB1">
            <w:pPr>
              <w:jc w:val="center"/>
              <w:rPr>
                <w:rFonts w:asciiTheme="majorBidi" w:hAnsiTheme="majorBidi" w:cstheme="majorBidi"/>
                <w:b/>
                <w:bCs/>
                <w:sz w:val="16"/>
                <w:szCs w:val="16"/>
              </w:rPr>
            </w:pPr>
          </w:p>
          <w:p w14:paraId="5644E6FE" w14:textId="77777777" w:rsidR="00410827" w:rsidRPr="00234AB6" w:rsidRDefault="00410827" w:rsidP="002B0FB1">
            <w:pPr>
              <w:jc w:val="center"/>
              <w:rPr>
                <w:rFonts w:asciiTheme="majorBidi" w:hAnsiTheme="majorBidi" w:cstheme="majorBidi"/>
                <w:b/>
                <w:bCs/>
                <w:sz w:val="16"/>
                <w:szCs w:val="16"/>
              </w:rPr>
            </w:pPr>
          </w:p>
          <w:p w14:paraId="2C5E853A"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2006</w:t>
            </w:r>
          </w:p>
        </w:tc>
        <w:tc>
          <w:tcPr>
            <w:tcW w:w="1039" w:type="dxa"/>
            <w:hideMark/>
          </w:tcPr>
          <w:p w14:paraId="4129CB93" w14:textId="77777777" w:rsidR="00410827" w:rsidRPr="00234AB6" w:rsidRDefault="00410827" w:rsidP="002B0FB1">
            <w:pPr>
              <w:jc w:val="center"/>
              <w:rPr>
                <w:rFonts w:asciiTheme="majorBidi" w:hAnsiTheme="majorBidi" w:cstheme="majorBidi"/>
                <w:b/>
                <w:bCs/>
                <w:sz w:val="16"/>
                <w:szCs w:val="16"/>
              </w:rPr>
            </w:pPr>
          </w:p>
          <w:p w14:paraId="7B73A782" w14:textId="77777777" w:rsidR="00410827" w:rsidRPr="00234AB6" w:rsidRDefault="00410827" w:rsidP="002B0FB1">
            <w:pPr>
              <w:jc w:val="center"/>
              <w:rPr>
                <w:rFonts w:asciiTheme="majorBidi" w:hAnsiTheme="majorBidi" w:cstheme="majorBidi"/>
                <w:b/>
                <w:bCs/>
                <w:sz w:val="16"/>
                <w:szCs w:val="16"/>
              </w:rPr>
            </w:pPr>
          </w:p>
          <w:p w14:paraId="1EEE0FA7"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2013</w:t>
            </w:r>
          </w:p>
        </w:tc>
        <w:tc>
          <w:tcPr>
            <w:tcW w:w="881" w:type="dxa"/>
            <w:hideMark/>
          </w:tcPr>
          <w:p w14:paraId="2DDB4306" w14:textId="77777777" w:rsidR="00410827" w:rsidRPr="00D26B68" w:rsidRDefault="00410827" w:rsidP="002B0FB1">
            <w:pPr>
              <w:jc w:val="center"/>
              <w:rPr>
                <w:rFonts w:asciiTheme="majorBidi" w:hAnsiTheme="majorBidi" w:cstheme="majorBidi"/>
                <w:b/>
                <w:bCs/>
                <w:sz w:val="8"/>
                <w:szCs w:val="8"/>
              </w:rPr>
            </w:pPr>
          </w:p>
          <w:p w14:paraId="4FA71059"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Ethnic group code (Level 2)</w:t>
            </w:r>
          </w:p>
        </w:tc>
        <w:tc>
          <w:tcPr>
            <w:tcW w:w="2238" w:type="dxa"/>
            <w:hideMark/>
          </w:tcPr>
          <w:p w14:paraId="572B17FF" w14:textId="77777777" w:rsidR="00410827" w:rsidRPr="00234AB6" w:rsidRDefault="00410827" w:rsidP="002B0FB1">
            <w:pPr>
              <w:jc w:val="center"/>
              <w:rPr>
                <w:rFonts w:asciiTheme="majorBidi" w:hAnsiTheme="majorBidi" w:cstheme="majorBidi"/>
                <w:b/>
                <w:bCs/>
                <w:sz w:val="16"/>
                <w:szCs w:val="16"/>
              </w:rPr>
            </w:pPr>
          </w:p>
          <w:p w14:paraId="2B448088"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 xml:space="preserve">Ethnic Group </w:t>
            </w:r>
          </w:p>
          <w:p w14:paraId="7E03B4A6"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code description</w:t>
            </w:r>
          </w:p>
          <w:p w14:paraId="6F363CF0"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(Level 2)</w:t>
            </w:r>
          </w:p>
        </w:tc>
        <w:tc>
          <w:tcPr>
            <w:tcW w:w="709" w:type="dxa"/>
            <w:hideMark/>
          </w:tcPr>
          <w:p w14:paraId="0ECCAE1D" w14:textId="77777777" w:rsidR="00410827" w:rsidRPr="00234AB6" w:rsidRDefault="00410827" w:rsidP="002B0FB1">
            <w:pPr>
              <w:jc w:val="center"/>
              <w:rPr>
                <w:rFonts w:asciiTheme="majorBidi" w:hAnsiTheme="majorBidi" w:cstheme="majorBidi"/>
                <w:b/>
                <w:bCs/>
                <w:sz w:val="16"/>
                <w:szCs w:val="16"/>
              </w:rPr>
            </w:pPr>
          </w:p>
          <w:p w14:paraId="5D4049CD" w14:textId="77777777" w:rsidR="00410827" w:rsidRPr="00234AB6" w:rsidRDefault="00410827" w:rsidP="002B0FB1">
            <w:pPr>
              <w:jc w:val="center"/>
              <w:rPr>
                <w:rFonts w:asciiTheme="majorBidi" w:hAnsiTheme="majorBidi" w:cstheme="majorBidi"/>
                <w:b/>
                <w:bCs/>
                <w:sz w:val="16"/>
                <w:szCs w:val="16"/>
              </w:rPr>
            </w:pPr>
          </w:p>
          <w:p w14:paraId="065C3151"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1991</w:t>
            </w:r>
          </w:p>
        </w:tc>
        <w:tc>
          <w:tcPr>
            <w:tcW w:w="850" w:type="dxa"/>
            <w:hideMark/>
          </w:tcPr>
          <w:p w14:paraId="19DC9CDC" w14:textId="77777777" w:rsidR="00410827" w:rsidRPr="00234AB6" w:rsidRDefault="00410827" w:rsidP="002B0FB1">
            <w:pPr>
              <w:jc w:val="center"/>
              <w:rPr>
                <w:rFonts w:asciiTheme="majorBidi" w:hAnsiTheme="majorBidi" w:cstheme="majorBidi"/>
                <w:b/>
                <w:bCs/>
                <w:sz w:val="16"/>
                <w:szCs w:val="16"/>
              </w:rPr>
            </w:pPr>
          </w:p>
          <w:p w14:paraId="3F7A72BF" w14:textId="77777777" w:rsidR="00410827" w:rsidRPr="00234AB6" w:rsidRDefault="00410827" w:rsidP="002B0FB1">
            <w:pPr>
              <w:jc w:val="center"/>
              <w:rPr>
                <w:rFonts w:asciiTheme="majorBidi" w:hAnsiTheme="majorBidi" w:cstheme="majorBidi"/>
                <w:b/>
                <w:bCs/>
                <w:sz w:val="16"/>
                <w:szCs w:val="16"/>
              </w:rPr>
            </w:pPr>
          </w:p>
          <w:p w14:paraId="5790E685"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1996</w:t>
            </w:r>
          </w:p>
        </w:tc>
        <w:tc>
          <w:tcPr>
            <w:tcW w:w="851" w:type="dxa"/>
            <w:hideMark/>
          </w:tcPr>
          <w:p w14:paraId="6CE8740D" w14:textId="77777777" w:rsidR="00410827" w:rsidRPr="00234AB6" w:rsidRDefault="00410827" w:rsidP="002B0FB1">
            <w:pPr>
              <w:jc w:val="center"/>
              <w:rPr>
                <w:rFonts w:asciiTheme="majorBidi" w:hAnsiTheme="majorBidi" w:cstheme="majorBidi"/>
                <w:b/>
                <w:bCs/>
                <w:sz w:val="16"/>
                <w:szCs w:val="16"/>
              </w:rPr>
            </w:pPr>
          </w:p>
          <w:p w14:paraId="2CB8FA9B" w14:textId="77777777" w:rsidR="00410827" w:rsidRPr="00234AB6" w:rsidRDefault="00410827" w:rsidP="002B0FB1">
            <w:pPr>
              <w:jc w:val="center"/>
              <w:rPr>
                <w:rFonts w:asciiTheme="majorBidi" w:hAnsiTheme="majorBidi" w:cstheme="majorBidi"/>
                <w:b/>
                <w:bCs/>
                <w:sz w:val="16"/>
                <w:szCs w:val="16"/>
              </w:rPr>
            </w:pPr>
          </w:p>
          <w:p w14:paraId="4F72C4BB"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2001</w:t>
            </w:r>
          </w:p>
        </w:tc>
        <w:tc>
          <w:tcPr>
            <w:tcW w:w="850" w:type="dxa"/>
            <w:hideMark/>
          </w:tcPr>
          <w:p w14:paraId="00F20B29" w14:textId="77777777" w:rsidR="00410827" w:rsidRPr="00234AB6" w:rsidRDefault="00410827" w:rsidP="002B0FB1">
            <w:pPr>
              <w:jc w:val="center"/>
              <w:rPr>
                <w:rFonts w:asciiTheme="majorBidi" w:hAnsiTheme="majorBidi" w:cstheme="majorBidi"/>
                <w:b/>
                <w:bCs/>
                <w:sz w:val="16"/>
                <w:szCs w:val="16"/>
              </w:rPr>
            </w:pPr>
          </w:p>
          <w:p w14:paraId="60A2D379" w14:textId="77777777" w:rsidR="00410827" w:rsidRPr="00234AB6" w:rsidRDefault="00410827" w:rsidP="002B0FB1">
            <w:pPr>
              <w:jc w:val="center"/>
              <w:rPr>
                <w:rFonts w:asciiTheme="majorBidi" w:hAnsiTheme="majorBidi" w:cstheme="majorBidi"/>
                <w:b/>
                <w:bCs/>
                <w:sz w:val="16"/>
                <w:szCs w:val="16"/>
              </w:rPr>
            </w:pPr>
          </w:p>
          <w:p w14:paraId="6197AFE8"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2006</w:t>
            </w:r>
          </w:p>
        </w:tc>
        <w:tc>
          <w:tcPr>
            <w:tcW w:w="762" w:type="dxa"/>
            <w:hideMark/>
          </w:tcPr>
          <w:p w14:paraId="1344529E" w14:textId="77777777" w:rsidR="00410827" w:rsidRPr="00234AB6" w:rsidRDefault="00410827" w:rsidP="002B0FB1">
            <w:pPr>
              <w:jc w:val="center"/>
              <w:rPr>
                <w:rFonts w:asciiTheme="majorBidi" w:hAnsiTheme="majorBidi" w:cstheme="majorBidi"/>
                <w:b/>
                <w:bCs/>
                <w:sz w:val="16"/>
                <w:szCs w:val="16"/>
              </w:rPr>
            </w:pPr>
          </w:p>
          <w:p w14:paraId="3F222A20" w14:textId="77777777" w:rsidR="00410827" w:rsidRPr="00234AB6" w:rsidRDefault="00410827" w:rsidP="002B0FB1">
            <w:pPr>
              <w:jc w:val="center"/>
              <w:rPr>
                <w:rFonts w:asciiTheme="majorBidi" w:hAnsiTheme="majorBidi" w:cstheme="majorBidi"/>
                <w:b/>
                <w:bCs/>
                <w:sz w:val="16"/>
                <w:szCs w:val="16"/>
              </w:rPr>
            </w:pPr>
          </w:p>
          <w:p w14:paraId="1CB6E658" w14:textId="77777777" w:rsidR="00410827" w:rsidRPr="00234AB6" w:rsidRDefault="00410827" w:rsidP="002B0FB1">
            <w:pPr>
              <w:jc w:val="center"/>
              <w:rPr>
                <w:rFonts w:asciiTheme="majorBidi" w:hAnsiTheme="majorBidi" w:cstheme="majorBidi"/>
                <w:b/>
                <w:bCs/>
                <w:sz w:val="16"/>
                <w:szCs w:val="16"/>
              </w:rPr>
            </w:pPr>
            <w:r w:rsidRPr="00234AB6">
              <w:rPr>
                <w:rFonts w:asciiTheme="majorBidi" w:hAnsiTheme="majorBidi" w:cstheme="majorBidi"/>
                <w:b/>
                <w:bCs/>
                <w:sz w:val="16"/>
                <w:szCs w:val="16"/>
              </w:rPr>
              <w:t>2013</w:t>
            </w:r>
          </w:p>
        </w:tc>
      </w:tr>
      <w:tr w:rsidR="00410827" w:rsidRPr="00457204" w14:paraId="3AD8E9BE" w14:textId="77777777" w:rsidTr="00317D9F">
        <w:trPr>
          <w:trHeight w:hRule="exact" w:val="291"/>
        </w:trPr>
        <w:tc>
          <w:tcPr>
            <w:tcW w:w="960" w:type="dxa"/>
            <w:hideMark/>
          </w:tcPr>
          <w:p w14:paraId="78FBEFF2"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01</w:t>
            </w:r>
          </w:p>
        </w:tc>
        <w:tc>
          <w:tcPr>
            <w:tcW w:w="960" w:type="dxa"/>
            <w:hideMark/>
          </w:tcPr>
          <w:p w14:paraId="743105E1"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European</w:t>
            </w:r>
          </w:p>
        </w:tc>
        <w:tc>
          <w:tcPr>
            <w:tcW w:w="960" w:type="dxa"/>
            <w:hideMark/>
          </w:tcPr>
          <w:p w14:paraId="17BB896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625,614</w:t>
            </w:r>
          </w:p>
        </w:tc>
        <w:tc>
          <w:tcPr>
            <w:tcW w:w="960" w:type="dxa"/>
            <w:hideMark/>
          </w:tcPr>
          <w:p w14:paraId="10929686"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1262</w:t>
            </w:r>
            <w:r>
              <w:rPr>
                <w:rFonts w:asciiTheme="majorBidi" w:hAnsiTheme="majorBidi" w:cstheme="majorBidi"/>
                <w:sz w:val="16"/>
                <w:szCs w:val="16"/>
              </w:rPr>
              <w:t>,</w:t>
            </w:r>
            <w:r w:rsidRPr="00457204">
              <w:rPr>
                <w:rFonts w:asciiTheme="majorBidi" w:hAnsiTheme="majorBidi" w:cstheme="majorBidi"/>
                <w:sz w:val="16"/>
                <w:szCs w:val="16"/>
              </w:rPr>
              <w:t>403</w:t>
            </w:r>
          </w:p>
        </w:tc>
        <w:tc>
          <w:tcPr>
            <w:tcW w:w="960" w:type="dxa"/>
            <w:hideMark/>
          </w:tcPr>
          <w:p w14:paraId="62A55A4F"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667</w:t>
            </w:r>
            <w:r>
              <w:rPr>
                <w:rFonts w:asciiTheme="majorBidi" w:hAnsiTheme="majorBidi" w:cstheme="majorBidi"/>
                <w:sz w:val="16"/>
                <w:szCs w:val="16"/>
              </w:rPr>
              <w:t>,</w:t>
            </w:r>
            <w:r w:rsidRPr="00457204">
              <w:rPr>
                <w:rFonts w:asciiTheme="majorBidi" w:hAnsiTheme="majorBidi" w:cstheme="majorBidi"/>
                <w:sz w:val="16"/>
                <w:szCs w:val="16"/>
              </w:rPr>
              <w:t>755</w:t>
            </w:r>
          </w:p>
        </w:tc>
        <w:tc>
          <w:tcPr>
            <w:tcW w:w="960" w:type="dxa"/>
            <w:hideMark/>
          </w:tcPr>
          <w:p w14:paraId="7C867B69"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672</w:t>
            </w:r>
            <w:r>
              <w:rPr>
                <w:rFonts w:asciiTheme="majorBidi" w:hAnsiTheme="majorBidi" w:cstheme="majorBidi"/>
                <w:sz w:val="16"/>
                <w:szCs w:val="16"/>
              </w:rPr>
              <w:t>,</w:t>
            </w:r>
            <w:r w:rsidRPr="00457204">
              <w:rPr>
                <w:rFonts w:asciiTheme="majorBidi" w:hAnsiTheme="majorBidi" w:cstheme="majorBidi"/>
                <w:sz w:val="16"/>
                <w:szCs w:val="16"/>
              </w:rPr>
              <w:t>055</w:t>
            </w:r>
          </w:p>
        </w:tc>
        <w:tc>
          <w:tcPr>
            <w:tcW w:w="1039" w:type="dxa"/>
            <w:hideMark/>
          </w:tcPr>
          <w:p w14:paraId="4E396EDE"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733</w:t>
            </w:r>
            <w:r>
              <w:rPr>
                <w:rFonts w:asciiTheme="majorBidi" w:hAnsiTheme="majorBidi" w:cstheme="majorBidi"/>
                <w:sz w:val="16"/>
                <w:szCs w:val="16"/>
              </w:rPr>
              <w:t>,</w:t>
            </w:r>
            <w:r w:rsidRPr="00457204">
              <w:rPr>
                <w:rFonts w:asciiTheme="majorBidi" w:hAnsiTheme="majorBidi" w:cstheme="majorBidi"/>
                <w:sz w:val="16"/>
                <w:szCs w:val="16"/>
              </w:rPr>
              <w:t>469</w:t>
            </w:r>
          </w:p>
        </w:tc>
        <w:tc>
          <w:tcPr>
            <w:tcW w:w="881" w:type="dxa"/>
            <w:hideMark/>
          </w:tcPr>
          <w:p w14:paraId="0C5F2114"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10</w:t>
            </w:r>
          </w:p>
        </w:tc>
        <w:tc>
          <w:tcPr>
            <w:tcW w:w="2238" w:type="dxa"/>
            <w:hideMark/>
          </w:tcPr>
          <w:p w14:paraId="3884BB5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European not further defined</w:t>
            </w:r>
          </w:p>
        </w:tc>
        <w:tc>
          <w:tcPr>
            <w:tcW w:w="709" w:type="dxa"/>
            <w:hideMark/>
          </w:tcPr>
          <w:p w14:paraId="571469A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150</w:t>
            </w:r>
          </w:p>
        </w:tc>
        <w:tc>
          <w:tcPr>
            <w:tcW w:w="850" w:type="dxa"/>
            <w:hideMark/>
          </w:tcPr>
          <w:p w14:paraId="4525EC1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21</w:t>
            </w:r>
          </w:p>
        </w:tc>
        <w:tc>
          <w:tcPr>
            <w:tcW w:w="851" w:type="dxa"/>
            <w:hideMark/>
          </w:tcPr>
          <w:p w14:paraId="5ADFA9B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228</w:t>
            </w:r>
          </w:p>
        </w:tc>
        <w:tc>
          <w:tcPr>
            <w:tcW w:w="850" w:type="dxa"/>
            <w:hideMark/>
          </w:tcPr>
          <w:p w14:paraId="517FA10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195</w:t>
            </w:r>
          </w:p>
        </w:tc>
        <w:tc>
          <w:tcPr>
            <w:tcW w:w="762" w:type="dxa"/>
            <w:hideMark/>
          </w:tcPr>
          <w:p w14:paraId="2850B26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141</w:t>
            </w:r>
          </w:p>
        </w:tc>
      </w:tr>
      <w:tr w:rsidR="00410827" w:rsidRPr="00457204" w14:paraId="3722830E" w14:textId="77777777" w:rsidTr="00317D9F">
        <w:trPr>
          <w:trHeight w:hRule="exact" w:val="300"/>
        </w:trPr>
        <w:tc>
          <w:tcPr>
            <w:tcW w:w="960" w:type="dxa"/>
            <w:hideMark/>
          </w:tcPr>
          <w:p w14:paraId="2E8BED13"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912BD94"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EFFC223"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4C79DB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8FA6FF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AA71614"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1706B697"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7797709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11</w:t>
            </w:r>
          </w:p>
        </w:tc>
        <w:tc>
          <w:tcPr>
            <w:tcW w:w="2238" w:type="dxa"/>
            <w:hideMark/>
          </w:tcPr>
          <w:p w14:paraId="07C7DB8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NZ European</w:t>
            </w:r>
          </w:p>
        </w:tc>
        <w:tc>
          <w:tcPr>
            <w:tcW w:w="709" w:type="dxa"/>
            <w:noWrap/>
            <w:hideMark/>
          </w:tcPr>
          <w:p w14:paraId="193D8F34"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574,932</w:t>
            </w:r>
          </w:p>
        </w:tc>
        <w:tc>
          <w:tcPr>
            <w:tcW w:w="850" w:type="dxa"/>
            <w:noWrap/>
            <w:hideMark/>
          </w:tcPr>
          <w:p w14:paraId="69AB8A7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536,606</w:t>
            </w:r>
          </w:p>
        </w:tc>
        <w:tc>
          <w:tcPr>
            <w:tcW w:w="851" w:type="dxa"/>
            <w:noWrap/>
            <w:hideMark/>
          </w:tcPr>
          <w:p w14:paraId="74EBE97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616,859</w:t>
            </w:r>
          </w:p>
        </w:tc>
        <w:tc>
          <w:tcPr>
            <w:tcW w:w="850" w:type="dxa"/>
            <w:noWrap/>
            <w:hideMark/>
          </w:tcPr>
          <w:p w14:paraId="1969870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611,901</w:t>
            </w:r>
          </w:p>
        </w:tc>
        <w:tc>
          <w:tcPr>
            <w:tcW w:w="762" w:type="dxa"/>
            <w:noWrap/>
            <w:hideMark/>
          </w:tcPr>
          <w:p w14:paraId="006ED65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696,966</w:t>
            </w:r>
          </w:p>
        </w:tc>
      </w:tr>
      <w:tr w:rsidR="00410827" w:rsidRPr="00457204" w14:paraId="496887E1" w14:textId="77777777" w:rsidTr="00317D9F">
        <w:trPr>
          <w:trHeight w:hRule="exact" w:val="227"/>
        </w:trPr>
        <w:tc>
          <w:tcPr>
            <w:tcW w:w="960" w:type="dxa"/>
            <w:hideMark/>
          </w:tcPr>
          <w:p w14:paraId="420A7EB0"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7AAF9A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5379191"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FD8601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AEB01DC"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4B334E8"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5A0175E8"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0515260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12</w:t>
            </w:r>
          </w:p>
        </w:tc>
        <w:tc>
          <w:tcPr>
            <w:tcW w:w="2238" w:type="dxa"/>
            <w:hideMark/>
          </w:tcPr>
          <w:p w14:paraId="17602E0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Other European</w:t>
            </w:r>
          </w:p>
        </w:tc>
        <w:tc>
          <w:tcPr>
            <w:tcW w:w="709" w:type="dxa"/>
            <w:noWrap/>
            <w:hideMark/>
          </w:tcPr>
          <w:p w14:paraId="5FD2ED2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50,532</w:t>
            </w:r>
          </w:p>
        </w:tc>
        <w:tc>
          <w:tcPr>
            <w:tcW w:w="850" w:type="dxa"/>
            <w:noWrap/>
            <w:hideMark/>
          </w:tcPr>
          <w:p w14:paraId="39E0E1D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725,776</w:t>
            </w:r>
          </w:p>
        </w:tc>
        <w:tc>
          <w:tcPr>
            <w:tcW w:w="851" w:type="dxa"/>
            <w:noWrap/>
            <w:hideMark/>
          </w:tcPr>
          <w:p w14:paraId="034595F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50,668</w:t>
            </w:r>
          </w:p>
        </w:tc>
        <w:tc>
          <w:tcPr>
            <w:tcW w:w="850" w:type="dxa"/>
            <w:noWrap/>
            <w:hideMark/>
          </w:tcPr>
          <w:p w14:paraId="1F96941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59,959</w:t>
            </w:r>
          </w:p>
        </w:tc>
        <w:tc>
          <w:tcPr>
            <w:tcW w:w="762" w:type="dxa"/>
            <w:noWrap/>
            <w:hideMark/>
          </w:tcPr>
          <w:p w14:paraId="6EBC507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36,362</w:t>
            </w:r>
          </w:p>
        </w:tc>
      </w:tr>
      <w:tr w:rsidR="00410827" w:rsidRPr="00457204" w14:paraId="2EC559F6" w14:textId="77777777" w:rsidTr="00317D9F">
        <w:trPr>
          <w:trHeight w:hRule="exact" w:val="300"/>
        </w:trPr>
        <w:tc>
          <w:tcPr>
            <w:tcW w:w="960" w:type="dxa"/>
            <w:hideMark/>
          </w:tcPr>
          <w:p w14:paraId="4A318CB1"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02</w:t>
            </w:r>
          </w:p>
        </w:tc>
        <w:tc>
          <w:tcPr>
            <w:tcW w:w="960" w:type="dxa"/>
            <w:hideMark/>
          </w:tcPr>
          <w:p w14:paraId="69EF46D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Māori</w:t>
            </w:r>
          </w:p>
        </w:tc>
        <w:tc>
          <w:tcPr>
            <w:tcW w:w="960" w:type="dxa"/>
            <w:hideMark/>
          </w:tcPr>
          <w:p w14:paraId="1B7E1042"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85</w:t>
            </w:r>
            <w:r>
              <w:rPr>
                <w:rFonts w:asciiTheme="majorBidi" w:hAnsiTheme="majorBidi" w:cstheme="majorBidi"/>
                <w:sz w:val="16"/>
                <w:szCs w:val="16"/>
              </w:rPr>
              <w:t>,</w:t>
            </w:r>
            <w:r w:rsidRPr="00457204">
              <w:rPr>
                <w:rFonts w:asciiTheme="majorBidi" w:hAnsiTheme="majorBidi" w:cstheme="majorBidi"/>
                <w:sz w:val="16"/>
                <w:szCs w:val="16"/>
              </w:rPr>
              <w:t>926</w:t>
            </w:r>
          </w:p>
        </w:tc>
        <w:tc>
          <w:tcPr>
            <w:tcW w:w="960" w:type="dxa"/>
            <w:hideMark/>
          </w:tcPr>
          <w:p w14:paraId="4E427F81"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105</w:t>
            </w:r>
            <w:r>
              <w:rPr>
                <w:rFonts w:asciiTheme="majorBidi" w:hAnsiTheme="majorBidi" w:cstheme="majorBidi"/>
                <w:sz w:val="16"/>
                <w:szCs w:val="16"/>
              </w:rPr>
              <w:t>,</w:t>
            </w:r>
            <w:r w:rsidRPr="00457204">
              <w:rPr>
                <w:rFonts w:asciiTheme="majorBidi" w:hAnsiTheme="majorBidi" w:cstheme="majorBidi"/>
                <w:sz w:val="16"/>
                <w:szCs w:val="16"/>
              </w:rPr>
              <w:t>213</w:t>
            </w:r>
          </w:p>
        </w:tc>
        <w:tc>
          <w:tcPr>
            <w:tcW w:w="960" w:type="dxa"/>
            <w:hideMark/>
          </w:tcPr>
          <w:p w14:paraId="6822554C"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127</w:t>
            </w:r>
            <w:r>
              <w:rPr>
                <w:rFonts w:asciiTheme="majorBidi" w:hAnsiTheme="majorBidi" w:cstheme="majorBidi"/>
                <w:sz w:val="16"/>
                <w:szCs w:val="16"/>
              </w:rPr>
              <w:t>,</w:t>
            </w:r>
            <w:r w:rsidRPr="00457204">
              <w:rPr>
                <w:rFonts w:asciiTheme="majorBidi" w:hAnsiTheme="majorBidi" w:cstheme="majorBidi"/>
                <w:sz w:val="16"/>
                <w:szCs w:val="16"/>
              </w:rPr>
              <w:t>704</w:t>
            </w:r>
          </w:p>
        </w:tc>
        <w:tc>
          <w:tcPr>
            <w:tcW w:w="960" w:type="dxa"/>
            <w:hideMark/>
          </w:tcPr>
          <w:p w14:paraId="082F31DC"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137</w:t>
            </w:r>
            <w:r>
              <w:rPr>
                <w:rFonts w:asciiTheme="majorBidi" w:hAnsiTheme="majorBidi" w:cstheme="majorBidi"/>
                <w:sz w:val="16"/>
                <w:szCs w:val="16"/>
              </w:rPr>
              <w:t>,</w:t>
            </w:r>
            <w:r w:rsidRPr="00457204">
              <w:rPr>
                <w:rFonts w:asciiTheme="majorBidi" w:hAnsiTheme="majorBidi" w:cstheme="majorBidi"/>
                <w:sz w:val="16"/>
                <w:szCs w:val="16"/>
              </w:rPr>
              <w:t>304</w:t>
            </w:r>
          </w:p>
        </w:tc>
        <w:tc>
          <w:tcPr>
            <w:tcW w:w="1039" w:type="dxa"/>
            <w:hideMark/>
          </w:tcPr>
          <w:p w14:paraId="159871F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142</w:t>
            </w:r>
            <w:r>
              <w:rPr>
                <w:rFonts w:asciiTheme="majorBidi" w:hAnsiTheme="majorBidi" w:cstheme="majorBidi"/>
                <w:sz w:val="16"/>
                <w:szCs w:val="16"/>
              </w:rPr>
              <w:t>,</w:t>
            </w:r>
            <w:r w:rsidRPr="00457204">
              <w:rPr>
                <w:rFonts w:asciiTheme="majorBidi" w:hAnsiTheme="majorBidi" w:cstheme="majorBidi"/>
                <w:sz w:val="16"/>
                <w:szCs w:val="16"/>
              </w:rPr>
              <w:t>767</w:t>
            </w:r>
          </w:p>
        </w:tc>
        <w:tc>
          <w:tcPr>
            <w:tcW w:w="881" w:type="dxa"/>
            <w:hideMark/>
          </w:tcPr>
          <w:p w14:paraId="14587DD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21</w:t>
            </w:r>
          </w:p>
        </w:tc>
        <w:tc>
          <w:tcPr>
            <w:tcW w:w="2238" w:type="dxa"/>
            <w:hideMark/>
          </w:tcPr>
          <w:p w14:paraId="21E0D05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NZ Māori</w:t>
            </w:r>
          </w:p>
        </w:tc>
        <w:tc>
          <w:tcPr>
            <w:tcW w:w="709" w:type="dxa"/>
            <w:noWrap/>
            <w:hideMark/>
          </w:tcPr>
          <w:p w14:paraId="48A6542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85,926</w:t>
            </w:r>
          </w:p>
        </w:tc>
        <w:tc>
          <w:tcPr>
            <w:tcW w:w="850" w:type="dxa"/>
            <w:noWrap/>
            <w:hideMark/>
          </w:tcPr>
          <w:p w14:paraId="2FF74A3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105,213</w:t>
            </w:r>
          </w:p>
        </w:tc>
        <w:tc>
          <w:tcPr>
            <w:tcW w:w="851" w:type="dxa"/>
            <w:noWrap/>
            <w:hideMark/>
          </w:tcPr>
          <w:p w14:paraId="3CE7D97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127,704</w:t>
            </w:r>
          </w:p>
        </w:tc>
        <w:tc>
          <w:tcPr>
            <w:tcW w:w="850" w:type="dxa"/>
            <w:noWrap/>
            <w:hideMark/>
          </w:tcPr>
          <w:p w14:paraId="258F1CE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137,304</w:t>
            </w:r>
          </w:p>
        </w:tc>
        <w:tc>
          <w:tcPr>
            <w:tcW w:w="762" w:type="dxa"/>
            <w:noWrap/>
            <w:hideMark/>
          </w:tcPr>
          <w:p w14:paraId="7E55706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142,767</w:t>
            </w:r>
          </w:p>
        </w:tc>
      </w:tr>
      <w:tr w:rsidR="00410827" w:rsidRPr="00457204" w14:paraId="5423D675" w14:textId="77777777" w:rsidTr="00317D9F">
        <w:trPr>
          <w:trHeight w:hRule="exact" w:val="420"/>
        </w:trPr>
        <w:tc>
          <w:tcPr>
            <w:tcW w:w="960" w:type="dxa"/>
            <w:hideMark/>
          </w:tcPr>
          <w:p w14:paraId="6418FDA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03</w:t>
            </w:r>
          </w:p>
        </w:tc>
        <w:tc>
          <w:tcPr>
            <w:tcW w:w="960" w:type="dxa"/>
            <w:hideMark/>
          </w:tcPr>
          <w:p w14:paraId="2DC87804"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Pacific Peoples</w:t>
            </w:r>
          </w:p>
        </w:tc>
        <w:tc>
          <w:tcPr>
            <w:tcW w:w="960" w:type="dxa"/>
            <w:hideMark/>
          </w:tcPr>
          <w:p w14:paraId="7EB104B2"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83</w:t>
            </w:r>
            <w:r>
              <w:rPr>
                <w:rFonts w:asciiTheme="majorBidi" w:hAnsiTheme="majorBidi" w:cstheme="majorBidi"/>
                <w:sz w:val="16"/>
                <w:szCs w:val="16"/>
              </w:rPr>
              <w:t>,</w:t>
            </w:r>
            <w:r w:rsidRPr="00457204">
              <w:rPr>
                <w:rFonts w:asciiTheme="majorBidi" w:hAnsiTheme="majorBidi" w:cstheme="majorBidi"/>
                <w:sz w:val="16"/>
                <w:szCs w:val="16"/>
              </w:rPr>
              <w:t>370</w:t>
            </w:r>
          </w:p>
        </w:tc>
        <w:tc>
          <w:tcPr>
            <w:tcW w:w="960" w:type="dxa"/>
            <w:hideMark/>
          </w:tcPr>
          <w:p w14:paraId="680E194C"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107</w:t>
            </w:r>
            <w:r>
              <w:rPr>
                <w:rFonts w:asciiTheme="majorBidi" w:hAnsiTheme="majorBidi" w:cstheme="majorBidi"/>
                <w:sz w:val="16"/>
                <w:szCs w:val="16"/>
              </w:rPr>
              <w:t>,</w:t>
            </w:r>
            <w:r w:rsidRPr="00457204">
              <w:rPr>
                <w:rFonts w:asciiTheme="majorBidi" w:hAnsiTheme="majorBidi" w:cstheme="majorBidi"/>
                <w:sz w:val="16"/>
                <w:szCs w:val="16"/>
              </w:rPr>
              <w:t>262</w:t>
            </w:r>
          </w:p>
        </w:tc>
        <w:tc>
          <w:tcPr>
            <w:tcW w:w="960" w:type="dxa"/>
            <w:hideMark/>
          </w:tcPr>
          <w:p w14:paraId="7FED6387"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163</w:t>
            </w:r>
            <w:r>
              <w:rPr>
                <w:rFonts w:asciiTheme="majorBidi" w:hAnsiTheme="majorBidi" w:cstheme="majorBidi"/>
                <w:sz w:val="16"/>
                <w:szCs w:val="16"/>
              </w:rPr>
              <w:t>,</w:t>
            </w:r>
            <w:r w:rsidRPr="00457204">
              <w:rPr>
                <w:rFonts w:asciiTheme="majorBidi" w:hAnsiTheme="majorBidi" w:cstheme="majorBidi"/>
                <w:sz w:val="16"/>
                <w:szCs w:val="16"/>
              </w:rPr>
              <w:t>632</w:t>
            </w:r>
          </w:p>
        </w:tc>
        <w:tc>
          <w:tcPr>
            <w:tcW w:w="960" w:type="dxa"/>
            <w:hideMark/>
          </w:tcPr>
          <w:p w14:paraId="511039F6"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190</w:t>
            </w:r>
            <w:r>
              <w:rPr>
                <w:rFonts w:asciiTheme="majorBidi" w:hAnsiTheme="majorBidi" w:cstheme="majorBidi"/>
                <w:sz w:val="16"/>
                <w:szCs w:val="16"/>
              </w:rPr>
              <w:t>,</w:t>
            </w:r>
            <w:r w:rsidRPr="00457204">
              <w:rPr>
                <w:rFonts w:asciiTheme="majorBidi" w:hAnsiTheme="majorBidi" w:cstheme="majorBidi"/>
                <w:sz w:val="16"/>
                <w:szCs w:val="16"/>
              </w:rPr>
              <w:t>581</w:t>
            </w:r>
          </w:p>
        </w:tc>
        <w:tc>
          <w:tcPr>
            <w:tcW w:w="1039" w:type="dxa"/>
            <w:hideMark/>
          </w:tcPr>
          <w:p w14:paraId="768C7F63"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209</w:t>
            </w:r>
            <w:r>
              <w:rPr>
                <w:rFonts w:asciiTheme="majorBidi" w:hAnsiTheme="majorBidi" w:cstheme="majorBidi"/>
                <w:sz w:val="16"/>
                <w:szCs w:val="16"/>
              </w:rPr>
              <w:t>,</w:t>
            </w:r>
            <w:r w:rsidRPr="00457204">
              <w:rPr>
                <w:rFonts w:asciiTheme="majorBidi" w:hAnsiTheme="majorBidi" w:cstheme="majorBidi"/>
                <w:sz w:val="16"/>
                <w:szCs w:val="16"/>
              </w:rPr>
              <w:t>652</w:t>
            </w:r>
          </w:p>
        </w:tc>
        <w:tc>
          <w:tcPr>
            <w:tcW w:w="881" w:type="dxa"/>
            <w:hideMark/>
          </w:tcPr>
          <w:p w14:paraId="06FFDDD2"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30</w:t>
            </w:r>
          </w:p>
        </w:tc>
        <w:tc>
          <w:tcPr>
            <w:tcW w:w="2238" w:type="dxa"/>
            <w:hideMark/>
          </w:tcPr>
          <w:p w14:paraId="20ED87A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Pacific Island not further defined</w:t>
            </w:r>
          </w:p>
        </w:tc>
        <w:tc>
          <w:tcPr>
            <w:tcW w:w="709" w:type="dxa"/>
            <w:hideMark/>
          </w:tcPr>
          <w:p w14:paraId="5379B44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&lt;6</w:t>
            </w:r>
          </w:p>
        </w:tc>
        <w:tc>
          <w:tcPr>
            <w:tcW w:w="850" w:type="dxa"/>
            <w:hideMark/>
          </w:tcPr>
          <w:p w14:paraId="7F062B3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&lt;6</w:t>
            </w:r>
          </w:p>
        </w:tc>
        <w:tc>
          <w:tcPr>
            <w:tcW w:w="851" w:type="dxa"/>
            <w:hideMark/>
          </w:tcPr>
          <w:p w14:paraId="2AB4968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w:t>
            </w:r>
          </w:p>
        </w:tc>
        <w:tc>
          <w:tcPr>
            <w:tcW w:w="850" w:type="dxa"/>
            <w:hideMark/>
          </w:tcPr>
          <w:p w14:paraId="6CFF7FB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w:t>
            </w:r>
          </w:p>
        </w:tc>
        <w:tc>
          <w:tcPr>
            <w:tcW w:w="762" w:type="dxa"/>
            <w:hideMark/>
          </w:tcPr>
          <w:p w14:paraId="20D2DAE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w:t>
            </w:r>
          </w:p>
        </w:tc>
      </w:tr>
      <w:tr w:rsidR="00410827" w:rsidRPr="00457204" w14:paraId="1A3ACCC0" w14:textId="77777777" w:rsidTr="00317D9F">
        <w:trPr>
          <w:trHeight w:hRule="exact" w:val="300"/>
        </w:trPr>
        <w:tc>
          <w:tcPr>
            <w:tcW w:w="960" w:type="dxa"/>
            <w:hideMark/>
          </w:tcPr>
          <w:p w14:paraId="7DE735D8"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A099C8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DC6A0AA"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80E676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BA0FB5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9D6D8D4"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3248F48A"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33DA1C76"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31</w:t>
            </w:r>
          </w:p>
        </w:tc>
        <w:tc>
          <w:tcPr>
            <w:tcW w:w="2238" w:type="dxa"/>
            <w:hideMark/>
          </w:tcPr>
          <w:p w14:paraId="5182BBE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Samoan</w:t>
            </w:r>
          </w:p>
        </w:tc>
        <w:tc>
          <w:tcPr>
            <w:tcW w:w="709" w:type="dxa"/>
            <w:noWrap/>
            <w:hideMark/>
          </w:tcPr>
          <w:p w14:paraId="1F6F490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41,784</w:t>
            </w:r>
          </w:p>
        </w:tc>
        <w:tc>
          <w:tcPr>
            <w:tcW w:w="850" w:type="dxa"/>
            <w:noWrap/>
            <w:hideMark/>
          </w:tcPr>
          <w:p w14:paraId="0B50C57F"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51,639</w:t>
            </w:r>
          </w:p>
        </w:tc>
        <w:tc>
          <w:tcPr>
            <w:tcW w:w="851" w:type="dxa"/>
            <w:noWrap/>
            <w:hideMark/>
          </w:tcPr>
          <w:p w14:paraId="34B53E9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76,584</w:t>
            </w:r>
          </w:p>
        </w:tc>
        <w:tc>
          <w:tcPr>
            <w:tcW w:w="850" w:type="dxa"/>
            <w:noWrap/>
            <w:hideMark/>
          </w:tcPr>
          <w:p w14:paraId="282F6CE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87,840</w:t>
            </w:r>
          </w:p>
        </w:tc>
        <w:tc>
          <w:tcPr>
            <w:tcW w:w="762" w:type="dxa"/>
            <w:noWrap/>
            <w:hideMark/>
          </w:tcPr>
          <w:p w14:paraId="3E71439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95,916</w:t>
            </w:r>
          </w:p>
        </w:tc>
      </w:tr>
      <w:tr w:rsidR="00410827" w:rsidRPr="00457204" w14:paraId="00F26CDF" w14:textId="77777777" w:rsidTr="00317D9F">
        <w:trPr>
          <w:trHeight w:hRule="exact" w:val="276"/>
        </w:trPr>
        <w:tc>
          <w:tcPr>
            <w:tcW w:w="960" w:type="dxa"/>
            <w:hideMark/>
          </w:tcPr>
          <w:p w14:paraId="5CCDB3DF"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A7A4ED9"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12FB6B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E8098AA"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66D8EF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4129870"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286EBA16"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3AE596B7"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32</w:t>
            </w:r>
          </w:p>
        </w:tc>
        <w:tc>
          <w:tcPr>
            <w:tcW w:w="2238" w:type="dxa"/>
            <w:hideMark/>
          </w:tcPr>
          <w:p w14:paraId="14D3B13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Cook Island Māori</w:t>
            </w:r>
          </w:p>
        </w:tc>
        <w:tc>
          <w:tcPr>
            <w:tcW w:w="709" w:type="dxa"/>
            <w:noWrap/>
            <w:hideMark/>
          </w:tcPr>
          <w:p w14:paraId="1842507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17,466</w:t>
            </w:r>
          </w:p>
        </w:tc>
        <w:tc>
          <w:tcPr>
            <w:tcW w:w="850" w:type="dxa"/>
            <w:noWrap/>
            <w:hideMark/>
          </w:tcPr>
          <w:p w14:paraId="4314C12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21,234</w:t>
            </w:r>
          </w:p>
        </w:tc>
        <w:tc>
          <w:tcPr>
            <w:tcW w:w="851" w:type="dxa"/>
            <w:noWrap/>
            <w:hideMark/>
          </w:tcPr>
          <w:p w14:paraId="0E423D80"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31,077</w:t>
            </w:r>
          </w:p>
        </w:tc>
        <w:tc>
          <w:tcPr>
            <w:tcW w:w="850" w:type="dxa"/>
            <w:noWrap/>
            <w:hideMark/>
          </w:tcPr>
          <w:p w14:paraId="1E3E0C8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34,371</w:t>
            </w:r>
          </w:p>
        </w:tc>
        <w:tc>
          <w:tcPr>
            <w:tcW w:w="762" w:type="dxa"/>
            <w:noWrap/>
            <w:hideMark/>
          </w:tcPr>
          <w:p w14:paraId="4D7447C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36,546</w:t>
            </w:r>
          </w:p>
        </w:tc>
      </w:tr>
      <w:tr w:rsidR="00410827" w:rsidRPr="00457204" w14:paraId="362ABAC7" w14:textId="77777777" w:rsidTr="00317D9F">
        <w:trPr>
          <w:trHeight w:hRule="exact" w:val="300"/>
        </w:trPr>
        <w:tc>
          <w:tcPr>
            <w:tcW w:w="960" w:type="dxa"/>
            <w:hideMark/>
          </w:tcPr>
          <w:p w14:paraId="6F4756B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ED7858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D2B3F0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F1DA9FE"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00F1C7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EC3B4A1"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14F5758F"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27ABB3BC"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33</w:t>
            </w:r>
          </w:p>
        </w:tc>
        <w:tc>
          <w:tcPr>
            <w:tcW w:w="2238" w:type="dxa"/>
            <w:hideMark/>
          </w:tcPr>
          <w:p w14:paraId="011B036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Tongan</w:t>
            </w:r>
          </w:p>
        </w:tc>
        <w:tc>
          <w:tcPr>
            <w:tcW w:w="709" w:type="dxa"/>
            <w:noWrap/>
            <w:hideMark/>
          </w:tcPr>
          <w:p w14:paraId="045E1A34"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12,456</w:t>
            </w:r>
          </w:p>
        </w:tc>
        <w:tc>
          <w:tcPr>
            <w:tcW w:w="850" w:type="dxa"/>
            <w:noWrap/>
            <w:hideMark/>
          </w:tcPr>
          <w:p w14:paraId="291FEE9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17,958</w:t>
            </w:r>
          </w:p>
        </w:tc>
        <w:tc>
          <w:tcPr>
            <w:tcW w:w="851" w:type="dxa"/>
            <w:noWrap/>
            <w:hideMark/>
          </w:tcPr>
          <w:p w14:paraId="4910266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32,535</w:t>
            </w:r>
          </w:p>
        </w:tc>
        <w:tc>
          <w:tcPr>
            <w:tcW w:w="850" w:type="dxa"/>
            <w:noWrap/>
            <w:hideMark/>
          </w:tcPr>
          <w:p w14:paraId="0B9ECD7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40,140</w:t>
            </w:r>
          </w:p>
        </w:tc>
        <w:tc>
          <w:tcPr>
            <w:tcW w:w="762" w:type="dxa"/>
            <w:noWrap/>
            <w:hideMark/>
          </w:tcPr>
          <w:p w14:paraId="663C663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46,971</w:t>
            </w:r>
          </w:p>
        </w:tc>
      </w:tr>
      <w:tr w:rsidR="00410827" w:rsidRPr="00457204" w14:paraId="0A31C287" w14:textId="77777777" w:rsidTr="00317D9F">
        <w:trPr>
          <w:trHeight w:hRule="exact" w:val="300"/>
        </w:trPr>
        <w:tc>
          <w:tcPr>
            <w:tcW w:w="960" w:type="dxa"/>
            <w:hideMark/>
          </w:tcPr>
          <w:p w14:paraId="204C39D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754976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340DBCC"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A3D26B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702C280"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FEC6CAE"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2C125AA7"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572C93D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34</w:t>
            </w:r>
          </w:p>
        </w:tc>
        <w:tc>
          <w:tcPr>
            <w:tcW w:w="2238" w:type="dxa"/>
            <w:hideMark/>
          </w:tcPr>
          <w:p w14:paraId="6431149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Niuean</w:t>
            </w:r>
          </w:p>
        </w:tc>
        <w:tc>
          <w:tcPr>
            <w:tcW w:w="709" w:type="dxa"/>
            <w:noWrap/>
            <w:hideMark/>
          </w:tcPr>
          <w:p w14:paraId="49EF00F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9,354</w:t>
            </w:r>
          </w:p>
        </w:tc>
        <w:tc>
          <w:tcPr>
            <w:tcW w:w="850" w:type="dxa"/>
            <w:noWrap/>
            <w:hideMark/>
          </w:tcPr>
          <w:p w14:paraId="71054BC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11,466</w:t>
            </w:r>
          </w:p>
        </w:tc>
        <w:tc>
          <w:tcPr>
            <w:tcW w:w="851" w:type="dxa"/>
            <w:noWrap/>
            <w:hideMark/>
          </w:tcPr>
          <w:p w14:paraId="73395D7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16,038</w:t>
            </w:r>
          </w:p>
        </w:tc>
        <w:tc>
          <w:tcPr>
            <w:tcW w:w="850" w:type="dxa"/>
            <w:noWrap/>
            <w:hideMark/>
          </w:tcPr>
          <w:p w14:paraId="7AC3C3B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17,667</w:t>
            </w:r>
          </w:p>
        </w:tc>
        <w:tc>
          <w:tcPr>
            <w:tcW w:w="762" w:type="dxa"/>
            <w:noWrap/>
            <w:hideMark/>
          </w:tcPr>
          <w:p w14:paraId="433959A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18,555</w:t>
            </w:r>
          </w:p>
        </w:tc>
      </w:tr>
      <w:tr w:rsidR="00410827" w:rsidRPr="00457204" w14:paraId="2A906D01" w14:textId="77777777" w:rsidTr="00317D9F">
        <w:trPr>
          <w:trHeight w:hRule="exact" w:val="300"/>
        </w:trPr>
        <w:tc>
          <w:tcPr>
            <w:tcW w:w="960" w:type="dxa"/>
            <w:hideMark/>
          </w:tcPr>
          <w:p w14:paraId="32005A8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29D002C"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C1C74BE"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AB79848"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059D45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1346480"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32005A3E"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5292CAE6"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35</w:t>
            </w:r>
          </w:p>
        </w:tc>
        <w:tc>
          <w:tcPr>
            <w:tcW w:w="2238" w:type="dxa"/>
            <w:hideMark/>
          </w:tcPr>
          <w:p w14:paraId="647EB33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Tokelauan</w:t>
            </w:r>
          </w:p>
        </w:tc>
        <w:tc>
          <w:tcPr>
            <w:tcW w:w="709" w:type="dxa"/>
            <w:noWrap/>
            <w:hideMark/>
          </w:tcPr>
          <w:p w14:paraId="6BAF3B9F"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504</w:t>
            </w:r>
          </w:p>
        </w:tc>
        <w:tc>
          <w:tcPr>
            <w:tcW w:w="850" w:type="dxa"/>
            <w:noWrap/>
            <w:hideMark/>
          </w:tcPr>
          <w:p w14:paraId="3C8F246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627</w:t>
            </w:r>
          </w:p>
        </w:tc>
        <w:tc>
          <w:tcPr>
            <w:tcW w:w="851" w:type="dxa"/>
            <w:noWrap/>
            <w:hideMark/>
          </w:tcPr>
          <w:p w14:paraId="5A74043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1,488</w:t>
            </w:r>
          </w:p>
        </w:tc>
        <w:tc>
          <w:tcPr>
            <w:tcW w:w="850" w:type="dxa"/>
            <w:noWrap/>
            <w:hideMark/>
          </w:tcPr>
          <w:p w14:paraId="2FD3984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1,848</w:t>
            </w:r>
          </w:p>
        </w:tc>
        <w:tc>
          <w:tcPr>
            <w:tcW w:w="762" w:type="dxa"/>
            <w:noWrap/>
            <w:hideMark/>
          </w:tcPr>
          <w:p w14:paraId="6386199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1,959</w:t>
            </w:r>
          </w:p>
        </w:tc>
      </w:tr>
      <w:tr w:rsidR="00410827" w:rsidRPr="00457204" w14:paraId="3E3C0FDF" w14:textId="77777777" w:rsidTr="00317D9F">
        <w:trPr>
          <w:trHeight w:hRule="exact" w:val="300"/>
        </w:trPr>
        <w:tc>
          <w:tcPr>
            <w:tcW w:w="960" w:type="dxa"/>
            <w:hideMark/>
          </w:tcPr>
          <w:p w14:paraId="01B28D38"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9E04641"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BF40C3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C84D02E"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E332B7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C18056B"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7094BDBF"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15404D8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36</w:t>
            </w:r>
          </w:p>
        </w:tc>
        <w:tc>
          <w:tcPr>
            <w:tcW w:w="2238" w:type="dxa"/>
            <w:hideMark/>
          </w:tcPr>
          <w:p w14:paraId="5EEB521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Fijian</w:t>
            </w:r>
          </w:p>
        </w:tc>
        <w:tc>
          <w:tcPr>
            <w:tcW w:w="709" w:type="dxa"/>
            <w:noWrap/>
            <w:hideMark/>
          </w:tcPr>
          <w:p w14:paraId="04B8331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1,506</w:t>
            </w:r>
          </w:p>
        </w:tc>
        <w:tc>
          <w:tcPr>
            <w:tcW w:w="850" w:type="dxa"/>
            <w:noWrap/>
            <w:hideMark/>
          </w:tcPr>
          <w:p w14:paraId="298CB5D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3,174</w:t>
            </w:r>
          </w:p>
        </w:tc>
        <w:tc>
          <w:tcPr>
            <w:tcW w:w="851" w:type="dxa"/>
            <w:noWrap/>
            <w:hideMark/>
          </w:tcPr>
          <w:p w14:paraId="1628298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4,155</w:t>
            </w:r>
          </w:p>
        </w:tc>
        <w:tc>
          <w:tcPr>
            <w:tcW w:w="850" w:type="dxa"/>
            <w:noWrap/>
            <w:hideMark/>
          </w:tcPr>
          <w:p w14:paraId="1DCE23F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5,847</w:t>
            </w:r>
          </w:p>
        </w:tc>
        <w:tc>
          <w:tcPr>
            <w:tcW w:w="762" w:type="dxa"/>
            <w:noWrap/>
            <w:hideMark/>
          </w:tcPr>
          <w:p w14:paraId="08479C1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8,493</w:t>
            </w:r>
          </w:p>
        </w:tc>
      </w:tr>
      <w:tr w:rsidR="00410827" w:rsidRPr="00457204" w14:paraId="7B3DB339" w14:textId="77777777" w:rsidTr="00317D9F">
        <w:trPr>
          <w:trHeight w:hRule="exact" w:val="239"/>
        </w:trPr>
        <w:tc>
          <w:tcPr>
            <w:tcW w:w="960" w:type="dxa"/>
            <w:hideMark/>
          </w:tcPr>
          <w:p w14:paraId="2139BEF9"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F600B95"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2A924A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DEFE620"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75C09B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0EE15F0"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38CC6B35"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1539B3FD"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37</w:t>
            </w:r>
          </w:p>
        </w:tc>
        <w:tc>
          <w:tcPr>
            <w:tcW w:w="2238" w:type="dxa"/>
            <w:hideMark/>
          </w:tcPr>
          <w:p w14:paraId="61BA9B5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Other Pacific Island</w:t>
            </w:r>
          </w:p>
        </w:tc>
        <w:tc>
          <w:tcPr>
            <w:tcW w:w="709" w:type="dxa"/>
            <w:noWrap/>
            <w:hideMark/>
          </w:tcPr>
          <w:p w14:paraId="4EE56B4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300</w:t>
            </w:r>
          </w:p>
        </w:tc>
        <w:tc>
          <w:tcPr>
            <w:tcW w:w="850" w:type="dxa"/>
            <w:noWrap/>
            <w:hideMark/>
          </w:tcPr>
          <w:p w14:paraId="5251A8D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1,164</w:t>
            </w:r>
          </w:p>
        </w:tc>
        <w:tc>
          <w:tcPr>
            <w:tcW w:w="851" w:type="dxa"/>
            <w:noWrap/>
            <w:hideMark/>
          </w:tcPr>
          <w:p w14:paraId="21C6E100"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1,755</w:t>
            </w:r>
          </w:p>
        </w:tc>
        <w:tc>
          <w:tcPr>
            <w:tcW w:w="850" w:type="dxa"/>
            <w:noWrap/>
            <w:hideMark/>
          </w:tcPr>
          <w:p w14:paraId="65B28CDF"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2,868</w:t>
            </w:r>
          </w:p>
        </w:tc>
        <w:tc>
          <w:tcPr>
            <w:tcW w:w="762" w:type="dxa"/>
            <w:noWrap/>
            <w:hideMark/>
          </w:tcPr>
          <w:p w14:paraId="0DD338F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1,212</w:t>
            </w:r>
          </w:p>
        </w:tc>
      </w:tr>
      <w:tr w:rsidR="00410827" w:rsidRPr="00457204" w14:paraId="59C3A274" w14:textId="77777777" w:rsidTr="00317D9F">
        <w:trPr>
          <w:trHeight w:hRule="exact" w:val="231"/>
        </w:trPr>
        <w:tc>
          <w:tcPr>
            <w:tcW w:w="960" w:type="dxa"/>
            <w:hideMark/>
          </w:tcPr>
          <w:p w14:paraId="09117AD6"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04</w:t>
            </w:r>
          </w:p>
        </w:tc>
        <w:tc>
          <w:tcPr>
            <w:tcW w:w="960" w:type="dxa"/>
            <w:hideMark/>
          </w:tcPr>
          <w:p w14:paraId="7EA21138"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Asian</w:t>
            </w:r>
          </w:p>
        </w:tc>
        <w:tc>
          <w:tcPr>
            <w:tcW w:w="960" w:type="dxa"/>
            <w:hideMark/>
          </w:tcPr>
          <w:p w14:paraId="2A7B9B5D"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18</w:t>
            </w:r>
            <w:r>
              <w:rPr>
                <w:rFonts w:asciiTheme="majorBidi" w:hAnsiTheme="majorBidi" w:cstheme="majorBidi"/>
                <w:sz w:val="16"/>
                <w:szCs w:val="16"/>
              </w:rPr>
              <w:t>,</w:t>
            </w:r>
            <w:r w:rsidRPr="00457204">
              <w:rPr>
                <w:rFonts w:asciiTheme="majorBidi" w:hAnsiTheme="majorBidi" w:cstheme="majorBidi"/>
                <w:sz w:val="16"/>
                <w:szCs w:val="16"/>
              </w:rPr>
              <w:t>984</w:t>
            </w:r>
          </w:p>
        </w:tc>
        <w:tc>
          <w:tcPr>
            <w:tcW w:w="960" w:type="dxa"/>
            <w:hideMark/>
          </w:tcPr>
          <w:p w14:paraId="630408BD"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49</w:t>
            </w:r>
            <w:r>
              <w:rPr>
                <w:rFonts w:asciiTheme="majorBidi" w:hAnsiTheme="majorBidi" w:cstheme="majorBidi"/>
                <w:sz w:val="16"/>
                <w:szCs w:val="16"/>
              </w:rPr>
              <w:t>,</w:t>
            </w:r>
            <w:r w:rsidRPr="00457204">
              <w:rPr>
                <w:rFonts w:asciiTheme="majorBidi" w:hAnsiTheme="majorBidi" w:cstheme="majorBidi"/>
                <w:sz w:val="16"/>
                <w:szCs w:val="16"/>
              </w:rPr>
              <w:t>211</w:t>
            </w:r>
          </w:p>
        </w:tc>
        <w:tc>
          <w:tcPr>
            <w:tcW w:w="960" w:type="dxa"/>
            <w:hideMark/>
          </w:tcPr>
          <w:p w14:paraId="2CD01F37"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80</w:t>
            </w:r>
            <w:r>
              <w:rPr>
                <w:rFonts w:asciiTheme="majorBidi" w:hAnsiTheme="majorBidi" w:cstheme="majorBidi"/>
                <w:sz w:val="16"/>
                <w:szCs w:val="16"/>
              </w:rPr>
              <w:t>,</w:t>
            </w:r>
            <w:r w:rsidRPr="00457204">
              <w:rPr>
                <w:rFonts w:asciiTheme="majorBidi" w:hAnsiTheme="majorBidi" w:cstheme="majorBidi"/>
                <w:sz w:val="16"/>
                <w:szCs w:val="16"/>
              </w:rPr>
              <w:t>958</w:t>
            </w:r>
          </w:p>
        </w:tc>
        <w:tc>
          <w:tcPr>
            <w:tcW w:w="960" w:type="dxa"/>
            <w:hideMark/>
          </w:tcPr>
          <w:p w14:paraId="474A51AE"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134</w:t>
            </w:r>
            <w:r>
              <w:rPr>
                <w:rFonts w:asciiTheme="majorBidi" w:hAnsiTheme="majorBidi" w:cstheme="majorBidi"/>
                <w:sz w:val="16"/>
                <w:szCs w:val="16"/>
              </w:rPr>
              <w:t>,</w:t>
            </w:r>
            <w:r w:rsidRPr="00457204">
              <w:rPr>
                <w:rFonts w:asciiTheme="majorBidi" w:hAnsiTheme="majorBidi" w:cstheme="majorBidi"/>
                <w:sz w:val="16"/>
                <w:szCs w:val="16"/>
              </w:rPr>
              <w:t>462</w:t>
            </w:r>
          </w:p>
        </w:tc>
        <w:tc>
          <w:tcPr>
            <w:tcW w:w="1039" w:type="dxa"/>
            <w:hideMark/>
          </w:tcPr>
          <w:p w14:paraId="092C4BBE"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96</w:t>
            </w:r>
            <w:r>
              <w:rPr>
                <w:rFonts w:asciiTheme="majorBidi" w:hAnsiTheme="majorBidi" w:cstheme="majorBidi"/>
                <w:sz w:val="16"/>
                <w:szCs w:val="16"/>
              </w:rPr>
              <w:t>,</w:t>
            </w:r>
            <w:r w:rsidRPr="00457204">
              <w:rPr>
                <w:rFonts w:asciiTheme="majorBidi" w:hAnsiTheme="majorBidi" w:cstheme="majorBidi"/>
                <w:sz w:val="16"/>
                <w:szCs w:val="16"/>
              </w:rPr>
              <w:t>766</w:t>
            </w:r>
          </w:p>
        </w:tc>
        <w:tc>
          <w:tcPr>
            <w:tcW w:w="881" w:type="dxa"/>
            <w:hideMark/>
          </w:tcPr>
          <w:p w14:paraId="03626F1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40</w:t>
            </w:r>
          </w:p>
        </w:tc>
        <w:tc>
          <w:tcPr>
            <w:tcW w:w="2238" w:type="dxa"/>
            <w:hideMark/>
          </w:tcPr>
          <w:p w14:paraId="724CD8F6"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Asian not further defined</w:t>
            </w:r>
          </w:p>
        </w:tc>
        <w:tc>
          <w:tcPr>
            <w:tcW w:w="709" w:type="dxa"/>
            <w:hideMark/>
          </w:tcPr>
          <w:p w14:paraId="092C4F2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&lt;6</w:t>
            </w:r>
          </w:p>
        </w:tc>
        <w:tc>
          <w:tcPr>
            <w:tcW w:w="850" w:type="dxa"/>
            <w:hideMark/>
          </w:tcPr>
          <w:p w14:paraId="03E45EE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45</w:t>
            </w:r>
          </w:p>
        </w:tc>
        <w:tc>
          <w:tcPr>
            <w:tcW w:w="851" w:type="dxa"/>
            <w:hideMark/>
          </w:tcPr>
          <w:p w14:paraId="6B19D3C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81</w:t>
            </w:r>
          </w:p>
        </w:tc>
        <w:tc>
          <w:tcPr>
            <w:tcW w:w="850" w:type="dxa"/>
            <w:hideMark/>
          </w:tcPr>
          <w:p w14:paraId="58DE6FE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30</w:t>
            </w:r>
          </w:p>
        </w:tc>
        <w:tc>
          <w:tcPr>
            <w:tcW w:w="762" w:type="dxa"/>
            <w:hideMark/>
          </w:tcPr>
          <w:p w14:paraId="6877DF6F"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21</w:t>
            </w:r>
          </w:p>
        </w:tc>
      </w:tr>
      <w:tr w:rsidR="00410827" w:rsidRPr="00457204" w14:paraId="0E944939" w14:textId="77777777" w:rsidTr="00317D9F">
        <w:trPr>
          <w:trHeight w:hRule="exact" w:val="195"/>
        </w:trPr>
        <w:tc>
          <w:tcPr>
            <w:tcW w:w="960" w:type="dxa"/>
            <w:hideMark/>
          </w:tcPr>
          <w:p w14:paraId="413C2304"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B18395A"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B5D16E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D4544C9"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56C9FD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33C1C19"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740EB8A1"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73CDF89D"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41</w:t>
            </w:r>
          </w:p>
        </w:tc>
        <w:tc>
          <w:tcPr>
            <w:tcW w:w="2238" w:type="dxa"/>
            <w:hideMark/>
          </w:tcPr>
          <w:p w14:paraId="3FC7904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Southeast Asian</w:t>
            </w:r>
          </w:p>
        </w:tc>
        <w:tc>
          <w:tcPr>
            <w:tcW w:w="709" w:type="dxa"/>
            <w:noWrap/>
            <w:hideMark/>
          </w:tcPr>
          <w:p w14:paraId="65F5D2C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1,806</w:t>
            </w:r>
          </w:p>
        </w:tc>
        <w:tc>
          <w:tcPr>
            <w:tcW w:w="850" w:type="dxa"/>
            <w:noWrap/>
            <w:hideMark/>
          </w:tcPr>
          <w:p w14:paraId="22A3C28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6,561</w:t>
            </w:r>
          </w:p>
        </w:tc>
        <w:tc>
          <w:tcPr>
            <w:tcW w:w="851" w:type="dxa"/>
            <w:noWrap/>
            <w:hideMark/>
          </w:tcPr>
          <w:p w14:paraId="7F69C120"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9,363</w:t>
            </w:r>
          </w:p>
        </w:tc>
        <w:tc>
          <w:tcPr>
            <w:tcW w:w="850" w:type="dxa"/>
            <w:noWrap/>
            <w:hideMark/>
          </w:tcPr>
          <w:p w14:paraId="1722E8E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15,909</w:t>
            </w:r>
          </w:p>
        </w:tc>
        <w:tc>
          <w:tcPr>
            <w:tcW w:w="762" w:type="dxa"/>
            <w:noWrap/>
            <w:hideMark/>
          </w:tcPr>
          <w:p w14:paraId="314DBE8F"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10,911</w:t>
            </w:r>
          </w:p>
        </w:tc>
      </w:tr>
      <w:tr w:rsidR="00410827" w:rsidRPr="00457204" w14:paraId="66F33A2C" w14:textId="77777777" w:rsidTr="00317D9F">
        <w:trPr>
          <w:trHeight w:hRule="exact" w:val="300"/>
        </w:trPr>
        <w:tc>
          <w:tcPr>
            <w:tcW w:w="960" w:type="dxa"/>
            <w:hideMark/>
          </w:tcPr>
          <w:p w14:paraId="69C9B7F1"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AA28724"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827742D"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CA0C52E"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2EB93F9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13C96172"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2FAC00DF"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74AA3629"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42</w:t>
            </w:r>
          </w:p>
        </w:tc>
        <w:tc>
          <w:tcPr>
            <w:tcW w:w="2238" w:type="dxa"/>
            <w:hideMark/>
          </w:tcPr>
          <w:p w14:paraId="40ECCA37"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Chinese</w:t>
            </w:r>
          </w:p>
        </w:tc>
        <w:tc>
          <w:tcPr>
            <w:tcW w:w="709" w:type="dxa"/>
            <w:noWrap/>
            <w:hideMark/>
          </w:tcPr>
          <w:p w14:paraId="57167B9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9,738</w:t>
            </w:r>
          </w:p>
        </w:tc>
        <w:tc>
          <w:tcPr>
            <w:tcW w:w="850" w:type="dxa"/>
            <w:noWrap/>
            <w:hideMark/>
          </w:tcPr>
          <w:p w14:paraId="14913BD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23,505</w:t>
            </w:r>
          </w:p>
        </w:tc>
        <w:tc>
          <w:tcPr>
            <w:tcW w:w="851" w:type="dxa"/>
            <w:noWrap/>
            <w:hideMark/>
          </w:tcPr>
          <w:p w14:paraId="22B22A2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38,025</w:t>
            </w:r>
          </w:p>
        </w:tc>
        <w:tc>
          <w:tcPr>
            <w:tcW w:w="850" w:type="dxa"/>
            <w:noWrap/>
            <w:hideMark/>
          </w:tcPr>
          <w:p w14:paraId="2807319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60,186</w:t>
            </w:r>
          </w:p>
        </w:tc>
        <w:tc>
          <w:tcPr>
            <w:tcW w:w="762" w:type="dxa"/>
            <w:noWrap/>
            <w:hideMark/>
          </w:tcPr>
          <w:p w14:paraId="37057200"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39,456</w:t>
            </w:r>
          </w:p>
        </w:tc>
      </w:tr>
      <w:tr w:rsidR="00410827" w:rsidRPr="00457204" w14:paraId="24C92A8E" w14:textId="77777777" w:rsidTr="00317D9F">
        <w:trPr>
          <w:trHeight w:hRule="exact" w:val="300"/>
        </w:trPr>
        <w:tc>
          <w:tcPr>
            <w:tcW w:w="960" w:type="dxa"/>
            <w:hideMark/>
          </w:tcPr>
          <w:p w14:paraId="1C0B9176"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2D82FCA"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AAE1CA5"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48DABA1"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09FE0720"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163FC9C"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23DEF066"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3AB9391E"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43</w:t>
            </w:r>
          </w:p>
        </w:tc>
        <w:tc>
          <w:tcPr>
            <w:tcW w:w="2238" w:type="dxa"/>
            <w:hideMark/>
          </w:tcPr>
          <w:p w14:paraId="6ED1195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Indian</w:t>
            </w:r>
          </w:p>
        </w:tc>
        <w:tc>
          <w:tcPr>
            <w:tcW w:w="709" w:type="dxa"/>
            <w:noWrap/>
            <w:hideMark/>
          </w:tcPr>
          <w:p w14:paraId="66C6694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7,209</w:t>
            </w:r>
          </w:p>
        </w:tc>
        <w:tc>
          <w:tcPr>
            <w:tcW w:w="850" w:type="dxa"/>
            <w:noWrap/>
            <w:hideMark/>
          </w:tcPr>
          <w:p w14:paraId="64C1FC6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16,905</w:t>
            </w:r>
          </w:p>
        </w:tc>
        <w:tc>
          <w:tcPr>
            <w:tcW w:w="851" w:type="dxa"/>
            <w:noWrap/>
            <w:hideMark/>
          </w:tcPr>
          <w:p w14:paraId="00FC979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23,484</w:t>
            </w:r>
          </w:p>
        </w:tc>
        <w:tc>
          <w:tcPr>
            <w:tcW w:w="850" w:type="dxa"/>
            <w:noWrap/>
            <w:hideMark/>
          </w:tcPr>
          <w:p w14:paraId="7550611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39,262</w:t>
            </w:r>
          </w:p>
        </w:tc>
        <w:tc>
          <w:tcPr>
            <w:tcW w:w="762" w:type="dxa"/>
            <w:noWrap/>
            <w:hideMark/>
          </w:tcPr>
          <w:p w14:paraId="27A94BAE"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34,064</w:t>
            </w:r>
          </w:p>
        </w:tc>
      </w:tr>
      <w:tr w:rsidR="00410827" w:rsidRPr="00457204" w14:paraId="6E6D4D9D" w14:textId="77777777" w:rsidTr="00317D9F">
        <w:trPr>
          <w:trHeight w:hRule="exact" w:val="300"/>
        </w:trPr>
        <w:tc>
          <w:tcPr>
            <w:tcW w:w="960" w:type="dxa"/>
            <w:hideMark/>
          </w:tcPr>
          <w:p w14:paraId="547242F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E807645"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145FBCC"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4D9ACEE"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DCC0EE9"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864E26D"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314F4B03"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49FD7CA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44</w:t>
            </w:r>
          </w:p>
        </w:tc>
        <w:tc>
          <w:tcPr>
            <w:tcW w:w="2238" w:type="dxa"/>
            <w:hideMark/>
          </w:tcPr>
          <w:p w14:paraId="1CA3958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Other Asian</w:t>
            </w:r>
          </w:p>
        </w:tc>
        <w:tc>
          <w:tcPr>
            <w:tcW w:w="709" w:type="dxa"/>
            <w:noWrap/>
            <w:hideMark/>
          </w:tcPr>
          <w:p w14:paraId="4AABBF0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231</w:t>
            </w:r>
          </w:p>
        </w:tc>
        <w:tc>
          <w:tcPr>
            <w:tcW w:w="850" w:type="dxa"/>
            <w:noWrap/>
            <w:hideMark/>
          </w:tcPr>
          <w:p w14:paraId="39CCFDE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2,240</w:t>
            </w:r>
          </w:p>
        </w:tc>
        <w:tc>
          <w:tcPr>
            <w:tcW w:w="851" w:type="dxa"/>
            <w:noWrap/>
            <w:hideMark/>
          </w:tcPr>
          <w:p w14:paraId="0834AEB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10,086</w:t>
            </w:r>
          </w:p>
        </w:tc>
        <w:tc>
          <w:tcPr>
            <w:tcW w:w="850" w:type="dxa"/>
            <w:noWrap/>
            <w:hideMark/>
          </w:tcPr>
          <w:p w14:paraId="681FF76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19,105</w:t>
            </w:r>
          </w:p>
        </w:tc>
        <w:tc>
          <w:tcPr>
            <w:tcW w:w="762" w:type="dxa"/>
            <w:noWrap/>
            <w:hideMark/>
          </w:tcPr>
          <w:p w14:paraId="2D63F2F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12,335</w:t>
            </w:r>
          </w:p>
        </w:tc>
      </w:tr>
      <w:tr w:rsidR="00410827" w:rsidRPr="00457204" w14:paraId="503A4CCF" w14:textId="77777777" w:rsidTr="00317D9F">
        <w:trPr>
          <w:trHeight w:hRule="exact" w:val="285"/>
        </w:trPr>
        <w:tc>
          <w:tcPr>
            <w:tcW w:w="960" w:type="dxa"/>
            <w:hideMark/>
          </w:tcPr>
          <w:p w14:paraId="72477658"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05</w:t>
            </w:r>
          </w:p>
        </w:tc>
        <w:tc>
          <w:tcPr>
            <w:tcW w:w="960" w:type="dxa"/>
            <w:hideMark/>
          </w:tcPr>
          <w:p w14:paraId="3A9406F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MELAA</w:t>
            </w:r>
          </w:p>
        </w:tc>
        <w:tc>
          <w:tcPr>
            <w:tcW w:w="960" w:type="dxa"/>
            <w:hideMark/>
          </w:tcPr>
          <w:p w14:paraId="5BDC8C2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360</w:t>
            </w:r>
          </w:p>
        </w:tc>
        <w:tc>
          <w:tcPr>
            <w:tcW w:w="960" w:type="dxa"/>
            <w:hideMark/>
          </w:tcPr>
          <w:p w14:paraId="36F953C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w:t>
            </w:r>
            <w:r>
              <w:rPr>
                <w:rFonts w:asciiTheme="majorBidi" w:hAnsiTheme="majorBidi" w:cstheme="majorBidi"/>
                <w:sz w:val="16"/>
                <w:szCs w:val="16"/>
              </w:rPr>
              <w:t>,</w:t>
            </w:r>
            <w:r w:rsidRPr="00457204">
              <w:rPr>
                <w:rFonts w:asciiTheme="majorBidi" w:hAnsiTheme="majorBidi" w:cstheme="majorBidi"/>
                <w:sz w:val="16"/>
                <w:szCs w:val="16"/>
              </w:rPr>
              <w:t>578</w:t>
            </w:r>
          </w:p>
        </w:tc>
        <w:tc>
          <w:tcPr>
            <w:tcW w:w="960" w:type="dxa"/>
            <w:hideMark/>
          </w:tcPr>
          <w:p w14:paraId="161038E3"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4</w:t>
            </w:r>
            <w:r>
              <w:rPr>
                <w:rFonts w:asciiTheme="majorBidi" w:hAnsiTheme="majorBidi" w:cstheme="majorBidi"/>
                <w:sz w:val="16"/>
                <w:szCs w:val="16"/>
              </w:rPr>
              <w:t>,</w:t>
            </w:r>
            <w:r w:rsidRPr="00457204">
              <w:rPr>
                <w:rFonts w:asciiTheme="majorBidi" w:hAnsiTheme="majorBidi" w:cstheme="majorBidi"/>
                <w:sz w:val="16"/>
                <w:szCs w:val="16"/>
              </w:rPr>
              <w:t>779</w:t>
            </w:r>
          </w:p>
        </w:tc>
        <w:tc>
          <w:tcPr>
            <w:tcW w:w="960" w:type="dxa"/>
            <w:hideMark/>
          </w:tcPr>
          <w:p w14:paraId="07632167"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10</w:t>
            </w:r>
            <w:r>
              <w:rPr>
                <w:rFonts w:asciiTheme="majorBidi" w:hAnsiTheme="majorBidi" w:cstheme="majorBidi"/>
                <w:sz w:val="16"/>
                <w:szCs w:val="16"/>
              </w:rPr>
              <w:t>,</w:t>
            </w:r>
            <w:r w:rsidRPr="00457204">
              <w:rPr>
                <w:rFonts w:asciiTheme="majorBidi" w:hAnsiTheme="majorBidi" w:cstheme="majorBidi"/>
                <w:sz w:val="16"/>
                <w:szCs w:val="16"/>
              </w:rPr>
              <w:t>023</w:t>
            </w:r>
          </w:p>
        </w:tc>
        <w:tc>
          <w:tcPr>
            <w:tcW w:w="1039" w:type="dxa"/>
            <w:hideMark/>
          </w:tcPr>
          <w:p w14:paraId="01052418"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7</w:t>
            </w:r>
            <w:r>
              <w:rPr>
                <w:rFonts w:asciiTheme="majorBidi" w:hAnsiTheme="majorBidi" w:cstheme="majorBidi"/>
                <w:sz w:val="16"/>
                <w:szCs w:val="16"/>
              </w:rPr>
              <w:t>,</w:t>
            </w:r>
            <w:r w:rsidRPr="00457204">
              <w:rPr>
                <w:rFonts w:asciiTheme="majorBidi" w:hAnsiTheme="majorBidi" w:cstheme="majorBidi"/>
                <w:sz w:val="16"/>
                <w:szCs w:val="16"/>
              </w:rPr>
              <w:t>344</w:t>
            </w:r>
          </w:p>
        </w:tc>
        <w:tc>
          <w:tcPr>
            <w:tcW w:w="881" w:type="dxa"/>
            <w:hideMark/>
          </w:tcPr>
          <w:p w14:paraId="3D465E9F"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51</w:t>
            </w:r>
          </w:p>
        </w:tc>
        <w:tc>
          <w:tcPr>
            <w:tcW w:w="2238" w:type="dxa"/>
            <w:hideMark/>
          </w:tcPr>
          <w:p w14:paraId="4FA8D28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Middle eastern</w:t>
            </w:r>
          </w:p>
        </w:tc>
        <w:tc>
          <w:tcPr>
            <w:tcW w:w="709" w:type="dxa"/>
            <w:noWrap/>
            <w:hideMark/>
          </w:tcPr>
          <w:p w14:paraId="1AA259E5"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282</w:t>
            </w:r>
          </w:p>
        </w:tc>
        <w:tc>
          <w:tcPr>
            <w:tcW w:w="850" w:type="dxa"/>
            <w:noWrap/>
            <w:hideMark/>
          </w:tcPr>
          <w:p w14:paraId="615F648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1,194</w:t>
            </w:r>
          </w:p>
        </w:tc>
        <w:tc>
          <w:tcPr>
            <w:tcW w:w="851" w:type="dxa"/>
            <w:noWrap/>
            <w:hideMark/>
          </w:tcPr>
          <w:p w14:paraId="23A0940B"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3,624</w:t>
            </w:r>
          </w:p>
        </w:tc>
        <w:tc>
          <w:tcPr>
            <w:tcW w:w="850" w:type="dxa"/>
            <w:noWrap/>
            <w:hideMark/>
          </w:tcPr>
          <w:p w14:paraId="625C2D4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6,897</w:t>
            </w:r>
          </w:p>
        </w:tc>
        <w:tc>
          <w:tcPr>
            <w:tcW w:w="762" w:type="dxa"/>
            <w:noWrap/>
            <w:hideMark/>
          </w:tcPr>
          <w:p w14:paraId="0542015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3,759</w:t>
            </w:r>
          </w:p>
        </w:tc>
      </w:tr>
      <w:tr w:rsidR="00410827" w:rsidRPr="00457204" w14:paraId="5F0A5834" w14:textId="77777777" w:rsidTr="00317D9F">
        <w:trPr>
          <w:trHeight w:hRule="exact" w:val="325"/>
        </w:trPr>
        <w:tc>
          <w:tcPr>
            <w:tcW w:w="960" w:type="dxa"/>
            <w:hideMark/>
          </w:tcPr>
          <w:p w14:paraId="67A171BF"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37959058"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FCF3F48"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CBB99A7"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5402761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D79CCDC"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44B51912"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728F98D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52</w:t>
            </w:r>
          </w:p>
        </w:tc>
        <w:tc>
          <w:tcPr>
            <w:tcW w:w="2238" w:type="dxa"/>
            <w:hideMark/>
          </w:tcPr>
          <w:p w14:paraId="09E726A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Latin American/Hispanic</w:t>
            </w:r>
          </w:p>
        </w:tc>
        <w:tc>
          <w:tcPr>
            <w:tcW w:w="709" w:type="dxa"/>
            <w:noWrap/>
            <w:hideMark/>
          </w:tcPr>
          <w:p w14:paraId="03C2B78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33</w:t>
            </w:r>
          </w:p>
        </w:tc>
        <w:tc>
          <w:tcPr>
            <w:tcW w:w="850" w:type="dxa"/>
            <w:noWrap/>
            <w:hideMark/>
          </w:tcPr>
          <w:p w14:paraId="60067361"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204</w:t>
            </w:r>
          </w:p>
        </w:tc>
        <w:tc>
          <w:tcPr>
            <w:tcW w:w="851" w:type="dxa"/>
            <w:noWrap/>
            <w:hideMark/>
          </w:tcPr>
          <w:p w14:paraId="72852DD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474</w:t>
            </w:r>
          </w:p>
        </w:tc>
        <w:tc>
          <w:tcPr>
            <w:tcW w:w="850" w:type="dxa"/>
            <w:noWrap/>
            <w:hideMark/>
          </w:tcPr>
          <w:p w14:paraId="7A3BCC7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1,194</w:t>
            </w:r>
          </w:p>
        </w:tc>
        <w:tc>
          <w:tcPr>
            <w:tcW w:w="762" w:type="dxa"/>
            <w:noWrap/>
            <w:hideMark/>
          </w:tcPr>
          <w:p w14:paraId="6320091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2,658</w:t>
            </w:r>
          </w:p>
        </w:tc>
      </w:tr>
      <w:tr w:rsidR="00410827" w:rsidRPr="00457204" w14:paraId="6DDF2583" w14:textId="77777777" w:rsidTr="00317D9F">
        <w:trPr>
          <w:trHeight w:hRule="exact" w:val="300"/>
        </w:trPr>
        <w:tc>
          <w:tcPr>
            <w:tcW w:w="960" w:type="dxa"/>
            <w:hideMark/>
          </w:tcPr>
          <w:p w14:paraId="2AE6A559"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D6214BB"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6C23C1F"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44896A92"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66CA3FCC" w14:textId="77777777" w:rsidR="00410827" w:rsidRPr="00457204" w:rsidRDefault="00410827" w:rsidP="002B0FB1">
            <w:pPr>
              <w:jc w:val="center"/>
              <w:rPr>
                <w:rFonts w:asciiTheme="majorBidi" w:hAnsiTheme="majorBidi" w:cstheme="majorBidi"/>
                <w:sz w:val="16"/>
                <w:szCs w:val="16"/>
              </w:rPr>
            </w:pPr>
          </w:p>
        </w:tc>
        <w:tc>
          <w:tcPr>
            <w:tcW w:w="960" w:type="dxa"/>
            <w:hideMark/>
          </w:tcPr>
          <w:p w14:paraId="77FE705D" w14:textId="77777777" w:rsidR="00410827" w:rsidRPr="00457204" w:rsidRDefault="00410827" w:rsidP="002B0FB1">
            <w:pPr>
              <w:jc w:val="center"/>
              <w:rPr>
                <w:rFonts w:asciiTheme="majorBidi" w:hAnsiTheme="majorBidi" w:cstheme="majorBidi"/>
                <w:sz w:val="16"/>
                <w:szCs w:val="16"/>
              </w:rPr>
            </w:pPr>
          </w:p>
        </w:tc>
        <w:tc>
          <w:tcPr>
            <w:tcW w:w="1039" w:type="dxa"/>
            <w:hideMark/>
          </w:tcPr>
          <w:p w14:paraId="77299844" w14:textId="77777777" w:rsidR="00410827" w:rsidRPr="00457204" w:rsidRDefault="00410827" w:rsidP="002B0FB1">
            <w:pPr>
              <w:jc w:val="center"/>
              <w:rPr>
                <w:rFonts w:asciiTheme="majorBidi" w:hAnsiTheme="majorBidi" w:cstheme="majorBidi"/>
                <w:sz w:val="16"/>
                <w:szCs w:val="16"/>
              </w:rPr>
            </w:pPr>
          </w:p>
        </w:tc>
        <w:tc>
          <w:tcPr>
            <w:tcW w:w="881" w:type="dxa"/>
            <w:hideMark/>
          </w:tcPr>
          <w:p w14:paraId="11C36BE8"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53</w:t>
            </w:r>
          </w:p>
        </w:tc>
        <w:tc>
          <w:tcPr>
            <w:tcW w:w="2238" w:type="dxa"/>
            <w:hideMark/>
          </w:tcPr>
          <w:p w14:paraId="110F58DC"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African</w:t>
            </w:r>
          </w:p>
        </w:tc>
        <w:tc>
          <w:tcPr>
            <w:tcW w:w="709" w:type="dxa"/>
            <w:noWrap/>
            <w:hideMark/>
          </w:tcPr>
          <w:p w14:paraId="14D09E88"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45</w:t>
            </w:r>
          </w:p>
        </w:tc>
        <w:tc>
          <w:tcPr>
            <w:tcW w:w="850" w:type="dxa"/>
            <w:noWrap/>
            <w:hideMark/>
          </w:tcPr>
          <w:p w14:paraId="225E7A2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180</w:t>
            </w:r>
          </w:p>
        </w:tc>
        <w:tc>
          <w:tcPr>
            <w:tcW w:w="851" w:type="dxa"/>
            <w:noWrap/>
            <w:hideMark/>
          </w:tcPr>
          <w:p w14:paraId="1D804312"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681</w:t>
            </w:r>
          </w:p>
        </w:tc>
        <w:tc>
          <w:tcPr>
            <w:tcW w:w="850" w:type="dxa"/>
            <w:noWrap/>
            <w:hideMark/>
          </w:tcPr>
          <w:p w14:paraId="5C99BF69"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1,932</w:t>
            </w:r>
          </w:p>
        </w:tc>
        <w:tc>
          <w:tcPr>
            <w:tcW w:w="762" w:type="dxa"/>
            <w:noWrap/>
            <w:hideMark/>
          </w:tcPr>
          <w:p w14:paraId="11510FFD"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927</w:t>
            </w:r>
          </w:p>
        </w:tc>
      </w:tr>
      <w:tr w:rsidR="00410827" w:rsidRPr="00457204" w14:paraId="2EC2FB78" w14:textId="77777777" w:rsidTr="00317D9F">
        <w:trPr>
          <w:trHeight w:hRule="exact" w:val="300"/>
        </w:trPr>
        <w:tc>
          <w:tcPr>
            <w:tcW w:w="960" w:type="dxa"/>
            <w:hideMark/>
          </w:tcPr>
          <w:p w14:paraId="24AF132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06</w:t>
            </w:r>
          </w:p>
        </w:tc>
        <w:tc>
          <w:tcPr>
            <w:tcW w:w="960" w:type="dxa"/>
            <w:hideMark/>
          </w:tcPr>
          <w:p w14:paraId="6B7F26C5"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Other</w:t>
            </w:r>
          </w:p>
        </w:tc>
        <w:tc>
          <w:tcPr>
            <w:tcW w:w="960" w:type="dxa"/>
            <w:noWrap/>
            <w:hideMark/>
          </w:tcPr>
          <w:p w14:paraId="07FF3EB8"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108</w:t>
            </w:r>
          </w:p>
        </w:tc>
        <w:tc>
          <w:tcPr>
            <w:tcW w:w="960" w:type="dxa"/>
            <w:noWrap/>
            <w:hideMark/>
          </w:tcPr>
          <w:p w14:paraId="6615C2BA"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198</w:t>
            </w:r>
          </w:p>
        </w:tc>
        <w:tc>
          <w:tcPr>
            <w:tcW w:w="960" w:type="dxa"/>
            <w:noWrap/>
            <w:hideMark/>
          </w:tcPr>
          <w:p w14:paraId="6BDC4803"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279</w:t>
            </w:r>
          </w:p>
        </w:tc>
        <w:tc>
          <w:tcPr>
            <w:tcW w:w="960" w:type="dxa"/>
            <w:noWrap/>
            <w:hideMark/>
          </w:tcPr>
          <w:p w14:paraId="7CC39140" w14:textId="77777777" w:rsidR="00410827" w:rsidRPr="00457204" w:rsidRDefault="00410827" w:rsidP="002B0FB1">
            <w:pPr>
              <w:jc w:val="center"/>
              <w:rPr>
                <w:rFonts w:asciiTheme="majorBidi" w:hAnsiTheme="majorBidi" w:cstheme="majorBidi"/>
                <w:sz w:val="16"/>
                <w:szCs w:val="16"/>
              </w:rPr>
            </w:pPr>
            <w:r>
              <w:rPr>
                <w:rFonts w:asciiTheme="majorBidi" w:hAnsiTheme="majorBidi" w:cstheme="majorBidi"/>
                <w:sz w:val="16"/>
                <w:szCs w:val="16"/>
              </w:rPr>
              <w:t>3,687</w:t>
            </w:r>
          </w:p>
        </w:tc>
        <w:tc>
          <w:tcPr>
            <w:tcW w:w="1039" w:type="dxa"/>
            <w:noWrap/>
            <w:hideMark/>
          </w:tcPr>
          <w:p w14:paraId="75A82F52" w14:textId="77777777" w:rsidR="00410827" w:rsidRPr="00457204" w:rsidRDefault="00410827" w:rsidP="002B0FB1">
            <w:pPr>
              <w:jc w:val="center"/>
              <w:rPr>
                <w:rFonts w:asciiTheme="majorBidi" w:hAnsiTheme="majorBidi" w:cstheme="majorBidi"/>
                <w:sz w:val="16"/>
                <w:szCs w:val="16"/>
              </w:rPr>
            </w:pPr>
            <w:r>
              <w:rPr>
                <w:rFonts w:asciiTheme="majorBidi" w:hAnsiTheme="majorBidi" w:cstheme="majorBidi"/>
                <w:sz w:val="16"/>
                <w:szCs w:val="16"/>
              </w:rPr>
              <w:t>510</w:t>
            </w:r>
          </w:p>
        </w:tc>
        <w:tc>
          <w:tcPr>
            <w:tcW w:w="881" w:type="dxa"/>
            <w:hideMark/>
          </w:tcPr>
          <w:p w14:paraId="502C4C5B" w14:textId="77777777" w:rsidR="00410827" w:rsidRPr="00457204" w:rsidRDefault="00410827" w:rsidP="002B0FB1">
            <w:pPr>
              <w:jc w:val="center"/>
              <w:rPr>
                <w:rFonts w:asciiTheme="majorBidi" w:hAnsiTheme="majorBidi" w:cstheme="majorBidi"/>
                <w:sz w:val="16"/>
                <w:szCs w:val="16"/>
              </w:rPr>
            </w:pPr>
            <w:r w:rsidRPr="00457204">
              <w:rPr>
                <w:rFonts w:asciiTheme="majorBidi" w:hAnsiTheme="majorBidi" w:cstheme="majorBidi"/>
                <w:sz w:val="16"/>
                <w:szCs w:val="16"/>
              </w:rPr>
              <w:t>61</w:t>
            </w:r>
          </w:p>
        </w:tc>
        <w:tc>
          <w:tcPr>
            <w:tcW w:w="2238" w:type="dxa"/>
            <w:hideMark/>
          </w:tcPr>
          <w:p w14:paraId="4E7A2ABB" w14:textId="77777777" w:rsidR="00410827" w:rsidRPr="00457204" w:rsidRDefault="00410827" w:rsidP="002B0FB1">
            <w:pPr>
              <w:rPr>
                <w:rFonts w:asciiTheme="majorBidi" w:hAnsiTheme="majorBidi" w:cstheme="majorBidi"/>
                <w:sz w:val="16"/>
                <w:szCs w:val="16"/>
              </w:rPr>
            </w:pPr>
            <w:proofErr w:type="gramStart"/>
            <w:r w:rsidRPr="00457204">
              <w:rPr>
                <w:rFonts w:asciiTheme="majorBidi" w:hAnsiTheme="majorBidi" w:cstheme="majorBidi"/>
                <w:sz w:val="16"/>
                <w:szCs w:val="16"/>
              </w:rPr>
              <w:t>Other</w:t>
            </w:r>
            <w:proofErr w:type="gramEnd"/>
            <w:r w:rsidRPr="00457204">
              <w:rPr>
                <w:rFonts w:asciiTheme="majorBidi" w:hAnsiTheme="majorBidi" w:cstheme="majorBidi"/>
                <w:sz w:val="16"/>
                <w:szCs w:val="16"/>
              </w:rPr>
              <w:t xml:space="preserve"> ethnicity</w:t>
            </w:r>
          </w:p>
        </w:tc>
        <w:tc>
          <w:tcPr>
            <w:tcW w:w="709" w:type="dxa"/>
            <w:noWrap/>
            <w:hideMark/>
          </w:tcPr>
          <w:p w14:paraId="3FC62273"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108</w:t>
            </w:r>
          </w:p>
        </w:tc>
        <w:tc>
          <w:tcPr>
            <w:tcW w:w="850" w:type="dxa"/>
            <w:noWrap/>
            <w:hideMark/>
          </w:tcPr>
          <w:p w14:paraId="2F245970"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198</w:t>
            </w:r>
          </w:p>
        </w:tc>
        <w:tc>
          <w:tcPr>
            <w:tcW w:w="851" w:type="dxa"/>
            <w:noWrap/>
            <w:hideMark/>
          </w:tcPr>
          <w:p w14:paraId="2087F85A" w14:textId="77777777" w:rsidR="00410827" w:rsidRPr="00457204" w:rsidRDefault="00410827" w:rsidP="002B0FB1">
            <w:pPr>
              <w:rPr>
                <w:rFonts w:asciiTheme="majorBidi" w:hAnsiTheme="majorBidi" w:cstheme="majorBidi"/>
                <w:sz w:val="16"/>
                <w:szCs w:val="16"/>
              </w:rPr>
            </w:pPr>
            <w:r w:rsidRPr="00457204">
              <w:rPr>
                <w:rFonts w:asciiTheme="majorBidi" w:hAnsiTheme="majorBidi" w:cstheme="majorBidi"/>
                <w:sz w:val="16"/>
                <w:szCs w:val="16"/>
              </w:rPr>
              <w:t>279</w:t>
            </w:r>
          </w:p>
        </w:tc>
        <w:tc>
          <w:tcPr>
            <w:tcW w:w="850" w:type="dxa"/>
            <w:noWrap/>
            <w:hideMark/>
          </w:tcPr>
          <w:p w14:paraId="1B4F664B" w14:textId="77777777" w:rsidR="00410827" w:rsidRPr="00457204" w:rsidRDefault="00410827" w:rsidP="002B0FB1">
            <w:pPr>
              <w:rPr>
                <w:rFonts w:asciiTheme="majorBidi" w:hAnsiTheme="majorBidi" w:cstheme="majorBidi"/>
                <w:sz w:val="16"/>
                <w:szCs w:val="16"/>
              </w:rPr>
            </w:pPr>
            <w:r>
              <w:rPr>
                <w:rFonts w:asciiTheme="majorBidi" w:hAnsiTheme="majorBidi" w:cstheme="majorBidi"/>
                <w:sz w:val="16"/>
                <w:szCs w:val="16"/>
              </w:rPr>
              <w:t>3,687</w:t>
            </w:r>
          </w:p>
        </w:tc>
        <w:tc>
          <w:tcPr>
            <w:tcW w:w="762" w:type="dxa"/>
            <w:noWrap/>
            <w:hideMark/>
          </w:tcPr>
          <w:p w14:paraId="50141DAB" w14:textId="77777777" w:rsidR="00410827" w:rsidRPr="00457204" w:rsidRDefault="00410827" w:rsidP="002B0FB1">
            <w:pPr>
              <w:rPr>
                <w:rFonts w:asciiTheme="majorBidi" w:hAnsiTheme="majorBidi" w:cstheme="majorBidi"/>
                <w:sz w:val="16"/>
                <w:szCs w:val="16"/>
              </w:rPr>
            </w:pPr>
            <w:r>
              <w:rPr>
                <w:rFonts w:asciiTheme="majorBidi" w:hAnsiTheme="majorBidi" w:cstheme="majorBidi"/>
                <w:sz w:val="16"/>
                <w:szCs w:val="16"/>
              </w:rPr>
              <w:t>510</w:t>
            </w:r>
          </w:p>
        </w:tc>
      </w:tr>
    </w:tbl>
    <w:p w14:paraId="0935F5FA" w14:textId="77777777" w:rsidR="00410827" w:rsidRPr="00457204" w:rsidRDefault="00410827" w:rsidP="002B0FB1">
      <w:pPr>
        <w:widowControl w:val="0"/>
        <w:autoSpaceDE w:val="0"/>
        <w:autoSpaceDN w:val="0"/>
        <w:adjustRightInd w:val="0"/>
        <w:spacing w:after="0" w:line="240" w:lineRule="auto"/>
        <w:jc w:val="both"/>
        <w:rPr>
          <w:rFonts w:asciiTheme="majorBidi" w:hAnsiTheme="majorBidi" w:cstheme="majorBidi"/>
          <w:sz w:val="20"/>
          <w:szCs w:val="20"/>
        </w:rPr>
      </w:pPr>
      <w:r w:rsidRPr="00457204">
        <w:rPr>
          <w:rFonts w:asciiTheme="majorBidi" w:hAnsiTheme="majorBidi" w:cstheme="majorBidi"/>
          <w:i/>
          <w:iCs/>
          <w:sz w:val="20"/>
          <w:szCs w:val="20"/>
        </w:rPr>
        <w:t>Source</w:t>
      </w:r>
      <w:r w:rsidRPr="00457204">
        <w:rPr>
          <w:rFonts w:asciiTheme="majorBidi" w:hAnsiTheme="majorBidi" w:cstheme="majorBidi"/>
          <w:sz w:val="20"/>
          <w:szCs w:val="20"/>
        </w:rPr>
        <w:t>:  Statistics New Zealand (2013)</w:t>
      </w:r>
    </w:p>
    <w:p w14:paraId="41F4258E" w14:textId="6CD292C3" w:rsidR="00410827" w:rsidRDefault="00410827" w:rsidP="002B0FB1">
      <w:pPr>
        <w:rPr>
          <w:rFonts w:asciiTheme="majorBidi" w:hAnsiTheme="majorBidi" w:cstheme="majorBidi"/>
          <w:b/>
          <w:bCs/>
          <w:i/>
          <w:iCs/>
          <w:sz w:val="24"/>
          <w:szCs w:val="24"/>
        </w:rPr>
        <w:sectPr w:rsidR="00410827" w:rsidSect="00410827">
          <w:pgSz w:w="16838" w:h="11906" w:orient="landscape"/>
          <w:pgMar w:top="1440" w:right="1440" w:bottom="1440" w:left="1440" w:header="709" w:footer="709" w:gutter="0"/>
          <w:cols w:space="708"/>
          <w:docGrid w:linePitch="360"/>
        </w:sectPr>
      </w:pPr>
      <w:r w:rsidRPr="006C76B4">
        <w:rPr>
          <w:rFonts w:asciiTheme="majorBidi" w:hAnsiTheme="majorBidi" w:cstheme="majorBidi"/>
          <w:i/>
          <w:iCs/>
          <w:sz w:val="20"/>
          <w:szCs w:val="20"/>
        </w:rPr>
        <w:t>Note</w:t>
      </w:r>
      <w:r w:rsidR="003F2EFF">
        <w:rPr>
          <w:rFonts w:asciiTheme="majorBidi" w:hAnsiTheme="majorBidi" w:cstheme="majorBidi"/>
          <w:i/>
          <w:iCs/>
          <w:sz w:val="20"/>
          <w:szCs w:val="20"/>
        </w:rPr>
        <w:t>s</w:t>
      </w:r>
      <w:r w:rsidRPr="00BD5A66">
        <w:rPr>
          <w:rFonts w:asciiTheme="majorBidi" w:hAnsiTheme="majorBidi" w:cstheme="majorBidi"/>
          <w:sz w:val="20"/>
          <w:szCs w:val="20"/>
        </w:rPr>
        <w:t>:</w:t>
      </w:r>
      <w:r w:rsidRPr="00BD5A66">
        <w:rPr>
          <w:sz w:val="20"/>
          <w:szCs w:val="20"/>
        </w:rPr>
        <w:t xml:space="preserve"> </w:t>
      </w:r>
      <w:r w:rsidRPr="00BD5A66">
        <w:rPr>
          <w:rFonts w:asciiTheme="majorBidi" w:hAnsiTheme="majorBidi" w:cstheme="majorBidi"/>
          <w:sz w:val="20"/>
          <w:szCs w:val="20"/>
        </w:rPr>
        <w:t xml:space="preserve">The data used for the Level 1 calculation have been constructed from Level 2 data sheets (using a bottom-up approach), so that the total </w:t>
      </w:r>
      <w:r>
        <w:rPr>
          <w:rFonts w:asciiTheme="majorBidi" w:hAnsiTheme="majorBidi" w:cstheme="majorBidi"/>
          <w:sz w:val="20"/>
          <w:szCs w:val="20"/>
        </w:rPr>
        <w:t>responses</w:t>
      </w:r>
      <w:r w:rsidRPr="00BD5A66">
        <w:rPr>
          <w:rFonts w:asciiTheme="majorBidi" w:hAnsiTheme="majorBidi" w:cstheme="majorBidi"/>
          <w:sz w:val="20"/>
          <w:szCs w:val="20"/>
        </w:rPr>
        <w:t xml:space="preserve"> </w:t>
      </w:r>
      <w:proofErr w:type="gramStart"/>
      <w:r w:rsidRPr="00BD5A66">
        <w:rPr>
          <w:rFonts w:asciiTheme="majorBidi" w:hAnsiTheme="majorBidi" w:cstheme="majorBidi"/>
          <w:sz w:val="20"/>
          <w:szCs w:val="20"/>
        </w:rPr>
        <w:t>counts</w:t>
      </w:r>
      <w:proofErr w:type="gramEnd"/>
      <w:r w:rsidRPr="00BD5A66">
        <w:rPr>
          <w:rFonts w:asciiTheme="majorBidi" w:hAnsiTheme="majorBidi" w:cstheme="majorBidi"/>
          <w:sz w:val="20"/>
          <w:szCs w:val="20"/>
        </w:rPr>
        <w:t xml:space="preserve"> at both levels are the same. In the case where the </w:t>
      </w:r>
      <w:r>
        <w:rPr>
          <w:rFonts w:asciiTheme="majorBidi" w:hAnsiTheme="majorBidi" w:cstheme="majorBidi"/>
          <w:sz w:val="20"/>
          <w:szCs w:val="20"/>
        </w:rPr>
        <w:t>ethnicity</w:t>
      </w:r>
      <w:r w:rsidRPr="00BD5A66">
        <w:rPr>
          <w:rFonts w:asciiTheme="majorBidi" w:hAnsiTheme="majorBidi" w:cstheme="majorBidi"/>
          <w:sz w:val="20"/>
          <w:szCs w:val="20"/>
        </w:rPr>
        <w:t xml:space="preserve"> count is less than six, data is suppressed and treated as zero according to the confidentiality rules of Statistics New Zealand. </w:t>
      </w:r>
    </w:p>
    <w:p w14:paraId="7DE4EAAD" w14:textId="60C3EE4B" w:rsidR="00934B66" w:rsidRPr="00F14E40" w:rsidRDefault="00DF233F" w:rsidP="002B0FB1">
      <w:pPr>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4.</w:t>
      </w:r>
      <w:r w:rsidR="00703D47" w:rsidRPr="00F14E40">
        <w:rPr>
          <w:rFonts w:asciiTheme="majorBidi" w:hAnsiTheme="majorBidi" w:cstheme="majorBidi"/>
          <w:b/>
          <w:bCs/>
          <w:sz w:val="24"/>
          <w:szCs w:val="24"/>
        </w:rPr>
        <w:t xml:space="preserve"> Method</w:t>
      </w:r>
    </w:p>
    <w:p w14:paraId="395BCFF1" w14:textId="77777777" w:rsidR="00DF233F" w:rsidRPr="0031763A" w:rsidRDefault="00DF233F" w:rsidP="002B0FB1">
      <w:pPr>
        <w:snapToGrid w:val="0"/>
        <w:spacing w:after="0" w:line="288" w:lineRule="auto"/>
        <w:jc w:val="both"/>
        <w:rPr>
          <w:rFonts w:asciiTheme="majorBidi" w:hAnsiTheme="majorBidi" w:cstheme="majorBidi"/>
          <w:sz w:val="6"/>
          <w:szCs w:val="6"/>
        </w:rPr>
      </w:pPr>
    </w:p>
    <w:p w14:paraId="62EE2111" w14:textId="7630CB11" w:rsidR="009709A2" w:rsidRDefault="009709A2" w:rsidP="002B0FB1">
      <w:pPr>
        <w:snapToGrid w:val="0"/>
        <w:spacing w:after="0" w:line="288" w:lineRule="auto"/>
        <w:jc w:val="both"/>
        <w:rPr>
          <w:rFonts w:asciiTheme="majorBidi" w:hAnsiTheme="majorBidi" w:cstheme="majorBidi"/>
          <w:sz w:val="24"/>
          <w:szCs w:val="24"/>
        </w:rPr>
      </w:pPr>
      <w:r w:rsidRPr="009709A2">
        <w:rPr>
          <w:rFonts w:asciiTheme="majorBidi" w:hAnsiTheme="majorBidi" w:cstheme="majorBidi"/>
          <w:sz w:val="24"/>
          <w:szCs w:val="24"/>
        </w:rPr>
        <w:t>In our analysis, following Akerlof and Kranton (2000), each adolescent makes a choice in respect of each ethnic group ‘</w:t>
      </w:r>
      <w:r w:rsidRPr="009421AC">
        <w:rPr>
          <w:rFonts w:asciiTheme="majorBidi" w:hAnsiTheme="majorBidi" w:cstheme="majorBidi"/>
          <w:i/>
          <w:iCs/>
          <w:sz w:val="24"/>
          <w:szCs w:val="24"/>
        </w:rPr>
        <w:t>i</w:t>
      </w:r>
      <w:r w:rsidRPr="009709A2">
        <w:rPr>
          <w:rFonts w:asciiTheme="majorBidi" w:hAnsiTheme="majorBidi" w:cstheme="majorBidi"/>
          <w:sz w:val="24"/>
          <w:szCs w:val="24"/>
        </w:rPr>
        <w:t>’ (</w:t>
      </w:r>
      <w:r w:rsidR="0031763A">
        <w:rPr>
          <w:rFonts w:asciiTheme="majorBidi" w:hAnsiTheme="majorBidi" w:cstheme="majorBidi"/>
          <w:sz w:val="24"/>
          <w:szCs w:val="24"/>
        </w:rPr>
        <w:t>that is,</w:t>
      </w:r>
      <w:r w:rsidRPr="009709A2">
        <w:rPr>
          <w:rFonts w:asciiTheme="majorBidi" w:hAnsiTheme="majorBidi" w:cstheme="majorBidi"/>
          <w:sz w:val="24"/>
          <w:szCs w:val="24"/>
        </w:rPr>
        <w:t xml:space="preserve"> they choose/do not choose </w:t>
      </w:r>
      <w:r w:rsidR="009421AC">
        <w:rPr>
          <w:rFonts w:asciiTheme="majorBidi" w:hAnsiTheme="majorBidi" w:cstheme="majorBidi"/>
          <w:sz w:val="24"/>
          <w:szCs w:val="24"/>
        </w:rPr>
        <w:t xml:space="preserve">to declare that they belong to </w:t>
      </w:r>
      <w:r w:rsidRPr="009709A2">
        <w:rPr>
          <w:rFonts w:asciiTheme="majorBidi" w:hAnsiTheme="majorBidi" w:cstheme="majorBidi"/>
          <w:sz w:val="24"/>
          <w:szCs w:val="24"/>
        </w:rPr>
        <w:t>ethnic group ‘</w:t>
      </w:r>
      <w:r w:rsidRPr="009421AC">
        <w:rPr>
          <w:rFonts w:asciiTheme="majorBidi" w:hAnsiTheme="majorBidi" w:cstheme="majorBidi"/>
          <w:i/>
          <w:iCs/>
          <w:sz w:val="24"/>
          <w:szCs w:val="24"/>
        </w:rPr>
        <w:t>i</w:t>
      </w:r>
      <w:r w:rsidR="00702A44">
        <w:rPr>
          <w:rFonts w:asciiTheme="majorBidi" w:hAnsiTheme="majorBidi" w:cstheme="majorBidi"/>
          <w:sz w:val="24"/>
          <w:szCs w:val="24"/>
        </w:rPr>
        <w:t xml:space="preserve">’). </w:t>
      </w:r>
      <w:r w:rsidRPr="009709A2">
        <w:rPr>
          <w:rFonts w:asciiTheme="majorBidi" w:hAnsiTheme="majorBidi" w:cstheme="majorBidi"/>
          <w:sz w:val="24"/>
          <w:szCs w:val="24"/>
        </w:rPr>
        <w:t xml:space="preserve">Akerlof and Kranton (2000) propose a general utility function that includes ‘identity’ (an individual’s sense of self) as a motivation for an individual’s behaviour. Individuals may choose their social categories and they have a choice over identity, and this choice might </w:t>
      </w:r>
      <w:proofErr w:type="gramStart"/>
      <w:r w:rsidRPr="009709A2">
        <w:rPr>
          <w:rFonts w:asciiTheme="majorBidi" w:hAnsiTheme="majorBidi" w:cstheme="majorBidi"/>
          <w:sz w:val="24"/>
          <w:szCs w:val="24"/>
        </w:rPr>
        <w:t>be more or less</w:t>
      </w:r>
      <w:proofErr w:type="gramEnd"/>
      <w:r w:rsidRPr="009709A2">
        <w:rPr>
          <w:rFonts w:asciiTheme="majorBidi" w:hAnsiTheme="majorBidi" w:cstheme="majorBidi"/>
          <w:sz w:val="24"/>
          <w:szCs w:val="24"/>
        </w:rPr>
        <w:t xml:space="preserve"> conscious. In this model, there might be costs associated with choosing a specific identity (for example, disapproval from indivi</w:t>
      </w:r>
      <w:r w:rsidR="009421AC">
        <w:rPr>
          <w:rFonts w:asciiTheme="majorBidi" w:hAnsiTheme="majorBidi" w:cstheme="majorBidi"/>
          <w:sz w:val="24"/>
          <w:szCs w:val="24"/>
        </w:rPr>
        <w:t xml:space="preserve">duals choosing other options). </w:t>
      </w:r>
      <w:r w:rsidRPr="009709A2">
        <w:rPr>
          <w:rFonts w:asciiTheme="majorBidi" w:hAnsiTheme="majorBidi" w:cstheme="majorBidi"/>
          <w:sz w:val="24"/>
          <w:szCs w:val="24"/>
        </w:rPr>
        <w:t xml:space="preserve">Akerlof and Kranton treat an individual’s identity, which is a basis for their utility function, as a function of their own given characteristics, the social category they belong to, and </w:t>
      </w:r>
      <w:r w:rsidR="009421AC">
        <w:rPr>
          <w:rFonts w:asciiTheme="majorBidi" w:hAnsiTheme="majorBidi" w:cstheme="majorBidi"/>
          <w:sz w:val="24"/>
          <w:szCs w:val="24"/>
        </w:rPr>
        <w:t xml:space="preserve">the </w:t>
      </w:r>
      <w:r w:rsidRPr="009709A2">
        <w:rPr>
          <w:rFonts w:asciiTheme="majorBidi" w:hAnsiTheme="majorBidi" w:cstheme="majorBidi"/>
          <w:sz w:val="24"/>
          <w:szCs w:val="24"/>
        </w:rPr>
        <w:t>behaviour towards them. We adopt this framework in developing our empirical model of the ethnicity choices of adolescents.</w:t>
      </w:r>
    </w:p>
    <w:p w14:paraId="7F087792" w14:textId="77777777" w:rsidR="00DF233F" w:rsidRDefault="00DF233F" w:rsidP="002B0FB1">
      <w:pPr>
        <w:snapToGrid w:val="0"/>
        <w:spacing w:after="0" w:line="288" w:lineRule="auto"/>
        <w:jc w:val="both"/>
        <w:rPr>
          <w:rFonts w:asciiTheme="majorBidi" w:hAnsiTheme="majorBidi" w:cstheme="majorBidi"/>
          <w:sz w:val="24"/>
          <w:szCs w:val="24"/>
        </w:rPr>
      </w:pPr>
    </w:p>
    <w:p w14:paraId="2071D16B" w14:textId="7D6E562F" w:rsidR="007173E6"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02A44">
        <w:rPr>
          <w:rFonts w:asciiTheme="majorBidi" w:hAnsiTheme="majorBidi" w:cstheme="majorBidi"/>
          <w:sz w:val="24"/>
          <w:szCs w:val="24"/>
        </w:rPr>
        <w:t xml:space="preserve">Given a set of </w:t>
      </w:r>
      <w:r w:rsidR="00702A44" w:rsidRPr="00702A44">
        <w:rPr>
          <w:rFonts w:asciiTheme="majorBidi" w:hAnsiTheme="majorBidi" w:cstheme="majorBidi"/>
          <w:i/>
          <w:iCs/>
          <w:sz w:val="24"/>
          <w:szCs w:val="24"/>
        </w:rPr>
        <w:t>m</w:t>
      </w:r>
      <w:r w:rsidR="00702A44">
        <w:rPr>
          <w:rFonts w:asciiTheme="majorBidi" w:hAnsiTheme="majorBidi" w:cstheme="majorBidi"/>
          <w:sz w:val="24"/>
          <w:szCs w:val="24"/>
        </w:rPr>
        <w:t xml:space="preserve"> </w:t>
      </w:r>
      <w:r w:rsidR="00C51D21">
        <w:rPr>
          <w:rFonts w:asciiTheme="majorBidi" w:hAnsiTheme="majorBidi" w:cstheme="majorBidi"/>
          <w:sz w:val="24"/>
          <w:szCs w:val="24"/>
        </w:rPr>
        <w:t xml:space="preserve">(=14 in our case) </w:t>
      </w:r>
      <w:r w:rsidR="00702A44">
        <w:rPr>
          <w:rFonts w:asciiTheme="majorBidi" w:hAnsiTheme="majorBidi" w:cstheme="majorBidi"/>
          <w:sz w:val="24"/>
          <w:szCs w:val="24"/>
        </w:rPr>
        <w:t xml:space="preserve">possible ethnicities from which an adolescent can choose, the classic approach is to assume that this choice is unique, </w:t>
      </w:r>
      <w:r w:rsidR="00490F5C">
        <w:rPr>
          <w:rFonts w:asciiTheme="majorBidi" w:hAnsiTheme="majorBidi" w:cstheme="majorBidi"/>
          <w:sz w:val="24"/>
          <w:szCs w:val="24"/>
        </w:rPr>
        <w:t xml:space="preserve">that is, </w:t>
      </w:r>
      <w:r w:rsidR="00702A44">
        <w:rPr>
          <w:rFonts w:asciiTheme="majorBidi" w:hAnsiTheme="majorBidi" w:cstheme="majorBidi"/>
          <w:sz w:val="24"/>
          <w:szCs w:val="24"/>
        </w:rPr>
        <w:t xml:space="preserve">in the present context it would </w:t>
      </w:r>
      <w:r w:rsidR="007173E6">
        <w:rPr>
          <w:rFonts w:asciiTheme="majorBidi" w:hAnsiTheme="majorBidi" w:cstheme="majorBidi"/>
          <w:sz w:val="24"/>
          <w:szCs w:val="24"/>
        </w:rPr>
        <w:t xml:space="preserve">then </w:t>
      </w:r>
      <w:r w:rsidR="00702A44">
        <w:rPr>
          <w:rFonts w:asciiTheme="majorBidi" w:hAnsiTheme="majorBidi" w:cstheme="majorBidi"/>
          <w:sz w:val="24"/>
          <w:szCs w:val="24"/>
        </w:rPr>
        <w:t xml:space="preserve">be assumed that only one ethnicity </w:t>
      </w:r>
      <w:r w:rsidR="007173E6">
        <w:rPr>
          <w:rFonts w:asciiTheme="majorBidi" w:hAnsiTheme="majorBidi" w:cstheme="majorBidi"/>
          <w:sz w:val="24"/>
          <w:szCs w:val="24"/>
        </w:rPr>
        <w:t xml:space="preserve">can </w:t>
      </w:r>
      <w:r w:rsidR="00702A44">
        <w:rPr>
          <w:rFonts w:asciiTheme="majorBidi" w:hAnsiTheme="majorBidi" w:cstheme="majorBidi"/>
          <w:sz w:val="24"/>
          <w:szCs w:val="24"/>
        </w:rPr>
        <w:t xml:space="preserve">be selected. There are many choice models that have been developed to describe this situation, of which the multinomial logit model is one </w:t>
      </w:r>
      <w:r w:rsidR="00623360">
        <w:rPr>
          <w:rFonts w:asciiTheme="majorBidi" w:hAnsiTheme="majorBidi" w:cstheme="majorBidi"/>
          <w:sz w:val="24"/>
          <w:szCs w:val="24"/>
        </w:rPr>
        <w:t>of the most popular (</w:t>
      </w:r>
      <w:r w:rsidR="0031763A">
        <w:rPr>
          <w:rFonts w:asciiTheme="majorBidi" w:hAnsiTheme="majorBidi" w:cstheme="majorBidi"/>
          <w:sz w:val="24"/>
          <w:szCs w:val="24"/>
        </w:rPr>
        <w:t xml:space="preserve">for example, </w:t>
      </w:r>
      <w:r w:rsidR="00623360">
        <w:rPr>
          <w:rFonts w:asciiTheme="majorBidi" w:hAnsiTheme="majorBidi" w:cstheme="majorBidi"/>
          <w:sz w:val="24"/>
          <w:szCs w:val="24"/>
        </w:rPr>
        <w:t>Train</w:t>
      </w:r>
      <w:r w:rsidR="00702A44">
        <w:rPr>
          <w:rFonts w:asciiTheme="majorBidi" w:hAnsiTheme="majorBidi" w:cstheme="majorBidi"/>
          <w:sz w:val="24"/>
          <w:szCs w:val="24"/>
        </w:rPr>
        <w:t xml:space="preserve"> 2009). However, we have already noted that individual</w:t>
      </w:r>
      <w:r w:rsidR="007173E6">
        <w:rPr>
          <w:rFonts w:asciiTheme="majorBidi" w:hAnsiTheme="majorBidi" w:cstheme="majorBidi"/>
          <w:sz w:val="24"/>
          <w:szCs w:val="24"/>
        </w:rPr>
        <w:t>s</w:t>
      </w:r>
      <w:r w:rsidR="00702A44">
        <w:rPr>
          <w:rFonts w:asciiTheme="majorBidi" w:hAnsiTheme="majorBidi" w:cstheme="majorBidi"/>
          <w:sz w:val="24"/>
          <w:szCs w:val="24"/>
        </w:rPr>
        <w:t xml:space="preserve"> in New Zealand may identify with more than one ethnicity. In 2013 a maximum of six ethnicities could be stated. One way of modelling this situation is to consider every possible subset a unique choice. However, with adolescents being able to select up to six ethnicities out of 14</w:t>
      </w:r>
      <w:r w:rsidR="007173E6">
        <w:rPr>
          <w:rFonts w:asciiTheme="majorBidi" w:hAnsiTheme="majorBidi" w:cstheme="majorBidi"/>
          <w:sz w:val="24"/>
          <w:szCs w:val="24"/>
        </w:rPr>
        <w:t>,</w:t>
      </w:r>
      <w:r w:rsidR="00702A44">
        <w:rPr>
          <w:rFonts w:asciiTheme="majorBidi" w:hAnsiTheme="majorBidi" w:cstheme="majorBidi"/>
          <w:sz w:val="24"/>
          <w:szCs w:val="24"/>
        </w:rPr>
        <w:t xml:space="preserve"> the number of subsets is </w:t>
      </w:r>
      <w:r w:rsidR="007173E6">
        <w:rPr>
          <w:rFonts w:asciiTheme="majorBidi" w:hAnsiTheme="majorBidi" w:cstheme="majorBidi"/>
          <w:sz w:val="24"/>
          <w:szCs w:val="24"/>
        </w:rPr>
        <w:t>very large (6476, including the case that none are selected) even though in practice many combinations are unlikely to be present in the data.</w:t>
      </w:r>
      <w:r w:rsidR="007173E6">
        <w:rPr>
          <w:rStyle w:val="FootnoteReference"/>
          <w:rFonts w:asciiTheme="majorBidi" w:hAnsiTheme="majorBidi" w:cstheme="majorBidi"/>
          <w:sz w:val="24"/>
          <w:szCs w:val="24"/>
        </w:rPr>
        <w:footnoteReference w:id="15"/>
      </w:r>
      <w:r w:rsidR="007173E6">
        <w:rPr>
          <w:rFonts w:asciiTheme="majorBidi" w:hAnsiTheme="majorBidi" w:cstheme="majorBidi"/>
          <w:sz w:val="24"/>
          <w:szCs w:val="24"/>
        </w:rPr>
        <w:t xml:space="preserve"> This </w:t>
      </w:r>
      <w:r w:rsidR="00C51D21">
        <w:rPr>
          <w:rFonts w:asciiTheme="majorBidi" w:hAnsiTheme="majorBidi" w:cstheme="majorBidi"/>
          <w:sz w:val="24"/>
          <w:szCs w:val="24"/>
        </w:rPr>
        <w:t xml:space="preserve">potentially large number of choices </w:t>
      </w:r>
      <w:r w:rsidR="007173E6">
        <w:rPr>
          <w:rFonts w:asciiTheme="majorBidi" w:hAnsiTheme="majorBidi" w:cstheme="majorBidi"/>
          <w:sz w:val="24"/>
          <w:szCs w:val="24"/>
        </w:rPr>
        <w:t xml:space="preserve">makes the multinomial logit model and related models unwieldy and computationally burdensome. </w:t>
      </w:r>
    </w:p>
    <w:p w14:paraId="511B974C" w14:textId="77777777" w:rsidR="00DF233F" w:rsidRDefault="00DF233F" w:rsidP="002B0FB1">
      <w:pPr>
        <w:snapToGrid w:val="0"/>
        <w:spacing w:after="0" w:line="288" w:lineRule="auto"/>
        <w:jc w:val="both"/>
        <w:rPr>
          <w:rFonts w:asciiTheme="majorBidi" w:hAnsiTheme="majorBidi" w:cstheme="majorBidi"/>
          <w:sz w:val="24"/>
          <w:szCs w:val="24"/>
        </w:rPr>
      </w:pPr>
    </w:p>
    <w:p w14:paraId="47FEB25D" w14:textId="3119F01E" w:rsidR="00702A44"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173E6">
        <w:rPr>
          <w:rFonts w:asciiTheme="majorBidi" w:hAnsiTheme="majorBidi" w:cstheme="majorBidi"/>
          <w:sz w:val="24"/>
          <w:szCs w:val="24"/>
        </w:rPr>
        <w:t xml:space="preserve">Another complication is that the choice of a </w:t>
      </w:r>
      <w:proofErr w:type="gramStart"/>
      <w:r w:rsidR="007173E6">
        <w:rPr>
          <w:rFonts w:asciiTheme="majorBidi" w:hAnsiTheme="majorBidi" w:cstheme="majorBidi"/>
          <w:sz w:val="24"/>
          <w:szCs w:val="24"/>
        </w:rPr>
        <w:t>particular ethnicity</w:t>
      </w:r>
      <w:proofErr w:type="gramEnd"/>
      <w:r w:rsidR="007173E6">
        <w:rPr>
          <w:rFonts w:asciiTheme="majorBidi" w:hAnsiTheme="majorBidi" w:cstheme="majorBidi"/>
          <w:sz w:val="24"/>
          <w:szCs w:val="24"/>
        </w:rPr>
        <w:t xml:space="preserve"> is likely to be dependent on what other ethnicities have been selected.</w:t>
      </w:r>
      <w:r w:rsidR="00C51D21">
        <w:rPr>
          <w:rFonts w:asciiTheme="majorBidi" w:hAnsiTheme="majorBidi" w:cstheme="majorBidi"/>
          <w:sz w:val="24"/>
          <w:szCs w:val="24"/>
        </w:rPr>
        <w:t xml:space="preserve"> What matters is whether the utility attached to identifying with several ethnicities simultaneously is the sum of utilities attached to each of these ethnicities or not. If there is linear additivity of utility associated with specific ethnicities, the multinomial choice model of selecting a subset of ethnicities can then be decomposed into a set of independent binary choice model for selecting each of the ethnicities. However, if adding a certain ethnicity leads to lower utility overall (for example, because it is costly to maintain links with several disparate networks) or higher utility overall (for example, because the ethnicities share the same language), the choice model becomes considerably more complicated. Estimation methods for this case have only been emerging in recent years and require sophisticated data mining alg</w:t>
      </w:r>
      <w:r w:rsidR="00623360">
        <w:rPr>
          <w:rFonts w:asciiTheme="majorBidi" w:hAnsiTheme="majorBidi" w:cstheme="majorBidi"/>
          <w:sz w:val="24"/>
          <w:szCs w:val="24"/>
        </w:rPr>
        <w:t>orithms (see</w:t>
      </w:r>
      <w:r w:rsidR="0031763A">
        <w:rPr>
          <w:rFonts w:asciiTheme="majorBidi" w:hAnsiTheme="majorBidi" w:cstheme="majorBidi"/>
          <w:sz w:val="24"/>
          <w:szCs w:val="24"/>
        </w:rPr>
        <w:t xml:space="preserve">, for example, </w:t>
      </w:r>
      <w:r w:rsidR="00623360">
        <w:rPr>
          <w:rFonts w:asciiTheme="majorBidi" w:hAnsiTheme="majorBidi" w:cstheme="majorBidi"/>
          <w:sz w:val="24"/>
          <w:szCs w:val="24"/>
        </w:rPr>
        <w:t xml:space="preserve">Benson </w:t>
      </w:r>
      <w:r w:rsidR="00E95578" w:rsidRPr="00E95578">
        <w:rPr>
          <w:rFonts w:asciiTheme="majorBidi" w:hAnsiTheme="majorBidi" w:cstheme="majorBidi"/>
          <w:i/>
          <w:iCs/>
          <w:sz w:val="24"/>
          <w:szCs w:val="24"/>
        </w:rPr>
        <w:t>et al.</w:t>
      </w:r>
      <w:r w:rsidR="00C51D21">
        <w:rPr>
          <w:rFonts w:asciiTheme="majorBidi" w:hAnsiTheme="majorBidi" w:cstheme="majorBidi"/>
          <w:sz w:val="24"/>
          <w:szCs w:val="24"/>
        </w:rPr>
        <w:t xml:space="preserve"> 2018). We will </w:t>
      </w:r>
      <w:r w:rsidR="00C51D21">
        <w:rPr>
          <w:rFonts w:asciiTheme="majorBidi" w:hAnsiTheme="majorBidi" w:cstheme="majorBidi"/>
          <w:sz w:val="24"/>
          <w:szCs w:val="24"/>
        </w:rPr>
        <w:lastRenderedPageBreak/>
        <w:t xml:space="preserve">therefore adopt the assumption that selection of each ethnicity </w:t>
      </w:r>
      <w:r w:rsidR="00E95578">
        <w:rPr>
          <w:rFonts w:asciiTheme="majorBidi" w:hAnsiTheme="majorBidi" w:cstheme="majorBidi"/>
          <w:sz w:val="24"/>
          <w:szCs w:val="24"/>
        </w:rPr>
        <w:t>‘</w:t>
      </w:r>
      <w:r w:rsidR="00C51D21" w:rsidRPr="00C51D21">
        <w:rPr>
          <w:rFonts w:asciiTheme="majorBidi" w:hAnsiTheme="majorBidi" w:cstheme="majorBidi"/>
          <w:i/>
          <w:iCs/>
          <w:sz w:val="24"/>
          <w:szCs w:val="24"/>
        </w:rPr>
        <w:t>i</w:t>
      </w:r>
      <w:r w:rsidR="00E95578">
        <w:rPr>
          <w:rFonts w:asciiTheme="majorBidi" w:hAnsiTheme="majorBidi" w:cstheme="majorBidi"/>
          <w:sz w:val="24"/>
          <w:szCs w:val="24"/>
        </w:rPr>
        <w:t>’</w:t>
      </w:r>
      <w:r w:rsidR="00C51D21">
        <w:rPr>
          <w:rFonts w:asciiTheme="majorBidi" w:hAnsiTheme="majorBidi" w:cstheme="majorBidi"/>
          <w:sz w:val="24"/>
          <w:szCs w:val="24"/>
        </w:rPr>
        <w:t xml:space="preserve"> is independent of selection of any other ethnicity. This assumption reduces the multinomial subset choice model to a set of binary single choice models.</w:t>
      </w:r>
    </w:p>
    <w:p w14:paraId="482D1D45" w14:textId="77777777" w:rsidR="00DF233F" w:rsidRPr="009709A2" w:rsidRDefault="00DF233F" w:rsidP="002B0FB1">
      <w:pPr>
        <w:snapToGrid w:val="0"/>
        <w:spacing w:after="0" w:line="288" w:lineRule="auto"/>
        <w:jc w:val="both"/>
        <w:rPr>
          <w:rFonts w:asciiTheme="majorBidi" w:hAnsiTheme="majorBidi" w:cstheme="majorBidi"/>
          <w:sz w:val="24"/>
          <w:szCs w:val="24"/>
        </w:rPr>
      </w:pPr>
    </w:p>
    <w:p w14:paraId="64777778" w14:textId="1AF10725" w:rsidR="009709A2" w:rsidRDefault="009709A2" w:rsidP="00490F5C">
      <w:pPr>
        <w:snapToGrid w:val="0"/>
        <w:spacing w:after="0" w:line="288" w:lineRule="auto"/>
        <w:ind w:firstLine="567"/>
        <w:jc w:val="both"/>
        <w:rPr>
          <w:rFonts w:asciiTheme="majorBidi" w:hAnsiTheme="majorBidi" w:cstheme="majorBidi"/>
          <w:sz w:val="24"/>
          <w:szCs w:val="24"/>
        </w:rPr>
      </w:pPr>
      <w:r w:rsidRPr="009709A2">
        <w:rPr>
          <w:rFonts w:asciiTheme="majorBidi" w:hAnsiTheme="majorBidi" w:cstheme="majorBidi"/>
          <w:sz w:val="24"/>
          <w:szCs w:val="24"/>
        </w:rPr>
        <w:t>The theoretical underpinning of the ethnic choice model is the Rando</w:t>
      </w:r>
      <w:r w:rsidR="00623360">
        <w:rPr>
          <w:rFonts w:asciiTheme="majorBidi" w:hAnsiTheme="majorBidi" w:cstheme="majorBidi"/>
          <w:sz w:val="24"/>
          <w:szCs w:val="24"/>
        </w:rPr>
        <w:t>m Utility Model (RUM) (McFadden</w:t>
      </w:r>
      <w:r w:rsidRPr="009709A2">
        <w:rPr>
          <w:rFonts w:asciiTheme="majorBidi" w:hAnsiTheme="majorBidi" w:cstheme="majorBidi"/>
          <w:sz w:val="24"/>
          <w:szCs w:val="24"/>
        </w:rPr>
        <w:t xml:space="preserve"> 1984). The RUM has been used in many previous studies of choice (</w:t>
      </w:r>
      <w:r w:rsidR="003F6DA0">
        <w:rPr>
          <w:rFonts w:asciiTheme="majorBidi" w:hAnsiTheme="majorBidi" w:cstheme="majorBidi"/>
          <w:sz w:val="24"/>
          <w:szCs w:val="24"/>
        </w:rPr>
        <w:t>for example</w:t>
      </w:r>
      <w:r w:rsidRPr="009709A2">
        <w:rPr>
          <w:rFonts w:asciiTheme="majorBidi" w:hAnsiTheme="majorBidi" w:cstheme="majorBidi"/>
          <w:sz w:val="24"/>
          <w:szCs w:val="24"/>
        </w:rPr>
        <w:t xml:space="preserve">, </w:t>
      </w:r>
      <w:r w:rsidR="00623360">
        <w:rPr>
          <w:rFonts w:asciiTheme="majorBidi" w:hAnsiTheme="majorBidi" w:cstheme="majorBidi"/>
          <w:sz w:val="24"/>
          <w:szCs w:val="24"/>
        </w:rPr>
        <w:t>Bhat and Guo 2004</w:t>
      </w:r>
      <w:r w:rsidR="00D83E0B">
        <w:rPr>
          <w:rFonts w:asciiTheme="majorBidi" w:hAnsiTheme="majorBidi" w:cstheme="majorBidi"/>
          <w:sz w:val="24"/>
          <w:szCs w:val="24"/>
        </w:rPr>
        <w:t>,</w:t>
      </w:r>
      <w:r w:rsidR="00623360" w:rsidRPr="009709A2">
        <w:rPr>
          <w:rFonts w:asciiTheme="majorBidi" w:hAnsiTheme="majorBidi" w:cstheme="majorBidi"/>
          <w:sz w:val="24"/>
          <w:szCs w:val="24"/>
        </w:rPr>
        <w:t xml:space="preserve"> 2007</w:t>
      </w:r>
      <w:r w:rsidR="00D83E0B">
        <w:rPr>
          <w:rFonts w:asciiTheme="majorBidi" w:hAnsiTheme="majorBidi" w:cstheme="majorBidi"/>
          <w:sz w:val="24"/>
          <w:szCs w:val="24"/>
        </w:rPr>
        <w:t>,</w:t>
      </w:r>
      <w:r w:rsidR="00623360">
        <w:rPr>
          <w:rFonts w:asciiTheme="majorBidi" w:hAnsiTheme="majorBidi" w:cstheme="majorBidi"/>
          <w:sz w:val="24"/>
          <w:szCs w:val="24"/>
        </w:rPr>
        <w:t xml:space="preserve"> Beine and Parsons, 2015</w:t>
      </w:r>
      <w:r w:rsidRPr="009709A2">
        <w:rPr>
          <w:rFonts w:asciiTheme="majorBidi" w:hAnsiTheme="majorBidi" w:cstheme="majorBidi"/>
          <w:sz w:val="24"/>
          <w:szCs w:val="24"/>
        </w:rPr>
        <w:t xml:space="preserve">). In the RUM, individuals are rational and attempt to maximise their utility. Individuals make decisions by comparing levels of utility associated with each possible alternative they have. In the ethnic choice model, individuals have </w:t>
      </w:r>
      <w:r w:rsidRPr="009709A2">
        <w:rPr>
          <w:rFonts w:asciiTheme="majorBidi" w:hAnsiTheme="majorBidi" w:cstheme="majorBidi"/>
          <w:i/>
          <w:iCs/>
          <w:sz w:val="24"/>
          <w:szCs w:val="24"/>
        </w:rPr>
        <w:t>m</w:t>
      </w:r>
      <w:r w:rsidRPr="009709A2">
        <w:rPr>
          <w:rFonts w:asciiTheme="majorBidi" w:hAnsiTheme="majorBidi" w:cstheme="majorBidi"/>
          <w:sz w:val="24"/>
          <w:szCs w:val="24"/>
        </w:rPr>
        <w:t xml:space="preserve"> </w:t>
      </w:r>
      <w:r w:rsidR="009421AC">
        <w:rPr>
          <w:rFonts w:asciiTheme="majorBidi" w:hAnsiTheme="majorBidi" w:cstheme="majorBidi"/>
          <w:sz w:val="24"/>
          <w:szCs w:val="24"/>
        </w:rPr>
        <w:t xml:space="preserve">(=14) </w:t>
      </w:r>
      <w:r w:rsidRPr="009709A2">
        <w:rPr>
          <w:rFonts w:asciiTheme="majorBidi" w:hAnsiTheme="majorBidi" w:cstheme="majorBidi"/>
          <w:sz w:val="24"/>
          <w:szCs w:val="24"/>
        </w:rPr>
        <w:t xml:space="preserve">potential ethnic groups to affiliate themselves with (or not) and the choice depends on the characteristics of the chooser, as well as family and neighbourhood characteristics. In the ethnic choice model, </w:t>
      </w:r>
      <m:oMath>
        <m:sSub>
          <m:sSubPr>
            <m:ctrlPr>
              <w:rPr>
                <w:rFonts w:ascii="Cambria Math" w:hAnsi="Cambria Math" w:cstheme="majorBidi"/>
                <w:i/>
                <w:iCs/>
                <w:sz w:val="24"/>
                <w:szCs w:val="24"/>
              </w:rPr>
            </m:ctrlPr>
          </m:sSubPr>
          <m:e>
            <m:r>
              <w:rPr>
                <w:rFonts w:ascii="Cambria Math" w:hAnsi="Cambria Math" w:cstheme="majorBidi"/>
                <w:sz w:val="24"/>
                <w:szCs w:val="24"/>
              </w:rPr>
              <m:t>U</m:t>
            </m:r>
          </m:e>
          <m:sub>
            <m:r>
              <w:rPr>
                <w:rFonts w:ascii="Cambria Math" w:hAnsi="Cambria Math" w:cstheme="majorBidi"/>
                <w:sz w:val="24"/>
                <w:szCs w:val="24"/>
              </w:rPr>
              <m:t>p</m:t>
            </m:r>
          </m:sub>
        </m:sSub>
        <m:r>
          <w:rPr>
            <w:rFonts w:ascii="Cambria Math" w:hAnsi="Cambria Math" w:cstheme="majorBidi"/>
            <w:sz w:val="24"/>
            <w:szCs w:val="24"/>
          </w:rPr>
          <m:t>(x)</m:t>
        </m:r>
      </m:oMath>
      <w:r w:rsidRPr="009709A2">
        <w:rPr>
          <w:rFonts w:asciiTheme="majorBidi" w:hAnsiTheme="majorBidi" w:cstheme="majorBidi"/>
          <w:iCs/>
          <w:sz w:val="24"/>
          <w:szCs w:val="24"/>
        </w:rPr>
        <w:t xml:space="preserve"> is the utility that person </w:t>
      </w:r>
      <w:r w:rsidRPr="009709A2">
        <w:rPr>
          <w:rFonts w:asciiTheme="majorBidi" w:hAnsiTheme="majorBidi" w:cstheme="majorBidi"/>
          <w:i/>
          <w:sz w:val="24"/>
          <w:szCs w:val="24"/>
        </w:rPr>
        <w:t xml:space="preserve">p </w:t>
      </w:r>
      <w:r w:rsidRPr="009709A2">
        <w:rPr>
          <w:rFonts w:asciiTheme="majorBidi" w:hAnsiTheme="majorBidi" w:cstheme="majorBidi"/>
          <w:iCs/>
          <w:sz w:val="24"/>
          <w:szCs w:val="24"/>
        </w:rPr>
        <w:t xml:space="preserve">obtains from choosing an ethnic group </w:t>
      </w:r>
      <w:r w:rsidRPr="009709A2">
        <w:rPr>
          <w:rFonts w:asciiTheme="majorBidi" w:hAnsiTheme="majorBidi" w:cstheme="majorBidi"/>
          <w:i/>
          <w:sz w:val="24"/>
          <w:szCs w:val="24"/>
        </w:rPr>
        <w:t>x</w:t>
      </w:r>
      <w:r w:rsidRPr="009709A2">
        <w:rPr>
          <w:rFonts w:asciiTheme="majorBidi" w:hAnsiTheme="majorBidi" w:cstheme="majorBidi"/>
          <w:iCs/>
          <w:sz w:val="24"/>
          <w:szCs w:val="24"/>
        </w:rPr>
        <w:t xml:space="preserve"> (as opposed to not). Thus, utility level </w:t>
      </w:r>
      <m:oMath>
        <m:sSub>
          <m:sSubPr>
            <m:ctrlPr>
              <w:rPr>
                <w:rFonts w:ascii="Cambria Math" w:hAnsi="Cambria Math" w:cstheme="majorBidi"/>
                <w:i/>
                <w:iCs/>
                <w:sz w:val="24"/>
                <w:szCs w:val="24"/>
              </w:rPr>
            </m:ctrlPr>
          </m:sSubPr>
          <m:e>
            <m:r>
              <w:rPr>
                <w:rFonts w:ascii="Cambria Math" w:hAnsi="Cambria Math" w:cstheme="majorBidi"/>
                <w:sz w:val="24"/>
                <w:szCs w:val="24"/>
              </w:rPr>
              <m:t>U</m:t>
            </m:r>
          </m:e>
          <m:sub>
            <m:r>
              <w:rPr>
                <w:rFonts w:ascii="Cambria Math" w:hAnsi="Cambria Math" w:cstheme="majorBidi"/>
                <w:sz w:val="24"/>
                <w:szCs w:val="24"/>
              </w:rPr>
              <m:t>p</m:t>
            </m:r>
          </m:sub>
        </m:sSub>
        <m:r>
          <w:rPr>
            <w:rFonts w:ascii="Cambria Math" w:hAnsi="Cambria Math" w:cstheme="majorBidi"/>
            <w:sz w:val="24"/>
            <w:szCs w:val="24"/>
          </w:rPr>
          <m:t>(x)</m:t>
        </m:r>
      </m:oMath>
      <w:r w:rsidRPr="009709A2">
        <w:rPr>
          <w:rFonts w:asciiTheme="majorBidi" w:hAnsiTheme="majorBidi" w:cstheme="majorBidi"/>
          <w:i/>
          <w:iCs/>
          <w:sz w:val="24"/>
          <w:szCs w:val="24"/>
        </w:rPr>
        <w:t xml:space="preserve">, </w:t>
      </w:r>
      <w:r w:rsidRPr="009709A2">
        <w:rPr>
          <w:rFonts w:asciiTheme="majorBidi" w:hAnsiTheme="majorBidi" w:cstheme="majorBidi"/>
          <w:sz w:val="24"/>
          <w:szCs w:val="24"/>
        </w:rPr>
        <w:t>can be represented as:</w:t>
      </w:r>
    </w:p>
    <w:p w14:paraId="013A6354" w14:textId="77777777" w:rsidR="00DF233F" w:rsidRPr="009709A2" w:rsidRDefault="00DF233F" w:rsidP="002B0FB1">
      <w:pPr>
        <w:snapToGrid w:val="0"/>
        <w:spacing w:after="0" w:line="288" w:lineRule="auto"/>
        <w:jc w:val="both"/>
        <w:rPr>
          <w:rFonts w:asciiTheme="majorBidi" w:hAnsiTheme="majorBidi" w:cstheme="majorBidi"/>
          <w:sz w:val="24"/>
          <w:szCs w:val="24"/>
        </w:rPr>
      </w:pPr>
    </w:p>
    <w:p w14:paraId="562F1ED1" w14:textId="02D7B8DC" w:rsidR="009709A2" w:rsidRPr="009709A2" w:rsidRDefault="0049415A" w:rsidP="002B0FB1">
      <w:pPr>
        <w:snapToGrid w:val="0"/>
        <w:spacing w:after="0" w:line="288" w:lineRule="auto"/>
        <w:jc w:val="center"/>
        <w:rPr>
          <w:rFonts w:asciiTheme="majorBidi" w:hAnsiTheme="majorBidi" w:cstheme="majorBidi"/>
          <w:sz w:val="24"/>
          <w:szCs w:val="24"/>
        </w:rPr>
      </w:pPr>
      <m:oMath>
        <m:sSub>
          <m:sSubPr>
            <m:ctrlPr>
              <w:rPr>
                <w:rFonts w:ascii="Cambria Math" w:hAnsi="Cambria Math" w:cstheme="majorBidi"/>
                <w:i/>
                <w:iCs/>
              </w:rPr>
            </m:ctrlPr>
          </m:sSubPr>
          <m:e>
            <m:r>
              <w:rPr>
                <w:rFonts w:ascii="Cambria Math" w:hAnsi="Cambria Math" w:cstheme="majorBidi"/>
              </w:rPr>
              <m:t>U</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W</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Z</m:t>
        </m:r>
        <m:r>
          <m:rPr>
            <m:sty m:val="p"/>
          </m:rPr>
          <w:rPr>
            <w:rFonts w:ascii="Cambria Math" w:hAnsi="Cambria Math" w:cstheme="majorBidi"/>
          </w:rPr>
          <m:t>,</m:t>
        </m:r>
        <m:r>
          <w:rPr>
            <w:rFonts w:ascii="Cambria Math" w:hAnsi="Cambria Math" w:cstheme="majorBidi"/>
          </w:rPr>
          <m:t>E</m:t>
        </m:r>
        <m:r>
          <m:rPr>
            <m:sty m:val="p"/>
          </m:rP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Z</m:t>
        </m:r>
        <m:r>
          <m:rPr>
            <m:sty m:val="p"/>
          </m:rPr>
          <w:rPr>
            <w:rFonts w:ascii="Cambria Math" w:hAnsi="Cambria Math" w:cstheme="majorBidi"/>
          </w:rPr>
          <m:t>,</m:t>
        </m:r>
        <m:r>
          <w:rPr>
            <w:rFonts w:ascii="Cambria Math" w:hAnsi="Cambria Math" w:cstheme="majorBidi"/>
          </w:rPr>
          <m:t>E</m:t>
        </m:r>
        <m:r>
          <m:rPr>
            <m:sty m:val="p"/>
          </m:rP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V</m:t>
            </m:r>
          </m:e>
          <m:sub>
            <m:r>
              <w:rPr>
                <w:rFonts w:ascii="Cambria Math" w:hAnsi="Cambria Math" w:cstheme="majorBidi"/>
              </w:rPr>
              <m:t>p</m:t>
            </m:r>
          </m:sub>
        </m:sSub>
      </m:oMath>
      <w:r w:rsidR="009709A2" w:rsidRPr="009709A2">
        <w:rPr>
          <w:rFonts w:asciiTheme="majorBidi" w:hAnsiTheme="majorBidi" w:cstheme="majorBidi"/>
          <w:sz w:val="24"/>
          <w:szCs w:val="24"/>
        </w:rPr>
        <w:tab/>
      </w:r>
      <w:r w:rsidR="009709A2" w:rsidRPr="009709A2">
        <w:rPr>
          <w:rFonts w:asciiTheme="majorBidi" w:hAnsiTheme="majorBidi" w:cstheme="majorBidi"/>
          <w:sz w:val="24"/>
          <w:szCs w:val="24"/>
        </w:rPr>
        <w:tab/>
      </w:r>
      <w:r w:rsidR="009709A2" w:rsidRPr="009709A2">
        <w:rPr>
          <w:rFonts w:asciiTheme="majorBidi" w:hAnsiTheme="majorBidi" w:cstheme="majorBidi"/>
          <w:sz w:val="24"/>
          <w:szCs w:val="24"/>
        </w:rPr>
        <w:tab/>
      </w:r>
      <w:r w:rsidR="009709A2" w:rsidRPr="009709A2">
        <w:rPr>
          <w:rFonts w:asciiTheme="majorBidi" w:hAnsiTheme="majorBidi" w:cstheme="majorBidi"/>
          <w:sz w:val="24"/>
          <w:szCs w:val="24"/>
        </w:rPr>
        <w:tab/>
      </w:r>
      <w:r w:rsidR="009709A2" w:rsidRPr="009709A2">
        <w:rPr>
          <w:rFonts w:asciiTheme="majorBidi" w:hAnsiTheme="majorBidi" w:cstheme="majorBidi"/>
          <w:sz w:val="24"/>
          <w:szCs w:val="24"/>
        </w:rPr>
        <w:tab/>
      </w:r>
      <w:r w:rsidR="009709A2" w:rsidRPr="009709A2">
        <w:rPr>
          <w:rFonts w:asciiTheme="majorBidi" w:hAnsiTheme="majorBidi" w:cstheme="majorBidi"/>
          <w:sz w:val="24"/>
          <w:szCs w:val="24"/>
        </w:rPr>
        <w:tab/>
      </w:r>
      <w:r w:rsidR="009709A2" w:rsidRPr="00DF233F">
        <w:rPr>
          <w:rFonts w:asciiTheme="majorBidi" w:hAnsiTheme="majorBidi" w:cstheme="majorBidi"/>
        </w:rPr>
        <w:t xml:space="preserve"> (1)</w:t>
      </w:r>
    </w:p>
    <w:p w14:paraId="21249919" w14:textId="77777777" w:rsidR="00DF233F" w:rsidRDefault="00DF233F" w:rsidP="002B0FB1">
      <w:pPr>
        <w:snapToGrid w:val="0"/>
        <w:spacing w:after="0" w:line="288" w:lineRule="auto"/>
        <w:jc w:val="both"/>
        <w:rPr>
          <w:rFonts w:asciiTheme="majorBidi" w:hAnsiTheme="majorBidi" w:cstheme="majorBidi"/>
          <w:sz w:val="24"/>
          <w:szCs w:val="24"/>
        </w:rPr>
      </w:pPr>
    </w:p>
    <w:p w14:paraId="68BE2B2A" w14:textId="71215480" w:rsidR="009709A2" w:rsidRDefault="009709A2" w:rsidP="002B0FB1">
      <w:pPr>
        <w:snapToGrid w:val="0"/>
        <w:spacing w:after="0" w:line="288" w:lineRule="auto"/>
        <w:jc w:val="both"/>
        <w:rPr>
          <w:rFonts w:asciiTheme="majorBidi" w:hAnsiTheme="majorBidi" w:cstheme="majorBidi"/>
          <w:iCs/>
          <w:sz w:val="24"/>
          <w:szCs w:val="24"/>
        </w:rPr>
      </w:pPr>
      <w:r w:rsidRPr="009709A2">
        <w:rPr>
          <w:rFonts w:asciiTheme="majorBidi" w:hAnsiTheme="majorBidi" w:cstheme="majorBidi"/>
          <w:sz w:val="24"/>
          <w:szCs w:val="24"/>
        </w:rPr>
        <w:t xml:space="preserve">where </w:t>
      </w:r>
      <m:oMath>
        <m:sSub>
          <m:sSubPr>
            <m:ctrlPr>
              <w:rPr>
                <w:rFonts w:ascii="Cambria Math" w:hAnsi="Cambria Math" w:cstheme="majorBidi"/>
                <w:i/>
                <w:iCs/>
                <w:sz w:val="24"/>
                <w:szCs w:val="24"/>
              </w:rPr>
            </m:ctrlPr>
          </m:sSubPr>
          <m:e>
            <m:r>
              <w:rPr>
                <w:rFonts w:ascii="Cambria Math" w:hAnsi="Cambria Math" w:cstheme="majorBidi"/>
                <w:sz w:val="24"/>
                <w:szCs w:val="24"/>
              </w:rPr>
              <m:t>W</m:t>
            </m:r>
          </m:e>
          <m:sub>
            <m:r>
              <w:rPr>
                <w:rFonts w:ascii="Cambria Math" w:hAnsi="Cambria Math" w:cstheme="majorBidi"/>
                <w:sz w:val="24"/>
                <w:szCs w:val="24"/>
              </w:rPr>
              <m:t>p</m:t>
            </m:r>
          </m:sub>
        </m:sSub>
        <m:r>
          <m:rPr>
            <m:sty m:val="p"/>
          </m:rPr>
          <w:rPr>
            <w:rFonts w:ascii="Cambria Math" w:hAnsi="Cambria Math" w:cstheme="majorBidi"/>
            <w:sz w:val="24"/>
            <w:szCs w:val="24"/>
          </w:rPr>
          <m:t>(</m:t>
        </m:r>
        <m:r>
          <w:rPr>
            <w:rFonts w:ascii="Cambria Math" w:hAnsi="Cambria Math" w:cstheme="majorBidi"/>
            <w:sz w:val="24"/>
            <w:szCs w:val="24"/>
          </w:rPr>
          <m:t>x</m:t>
        </m:r>
        <m:r>
          <m:rPr>
            <m:sty m:val="p"/>
          </m:rPr>
          <w:rPr>
            <w:rFonts w:ascii="Cambria Math" w:hAnsi="Cambria Math" w:cstheme="majorBidi"/>
            <w:sz w:val="24"/>
            <w:szCs w:val="24"/>
          </w:rPr>
          <m:t>|</m:t>
        </m:r>
        <m:r>
          <w:rPr>
            <w:rFonts w:ascii="Cambria Math" w:hAnsi="Cambria Math" w:cstheme="majorBidi"/>
            <w:sz w:val="24"/>
            <w:szCs w:val="24"/>
          </w:rPr>
          <m:t>Z</m:t>
        </m:r>
        <m:r>
          <m:rPr>
            <m:sty m:val="p"/>
          </m:rPr>
          <w:rPr>
            <w:rFonts w:ascii="Cambria Math" w:hAnsi="Cambria Math" w:cstheme="majorBidi"/>
            <w:sz w:val="24"/>
            <w:szCs w:val="24"/>
          </w:rPr>
          <m:t>,</m:t>
        </m:r>
        <m:r>
          <w:rPr>
            <w:rFonts w:ascii="Cambria Math" w:hAnsi="Cambria Math" w:cstheme="majorBidi"/>
            <w:sz w:val="24"/>
            <w:szCs w:val="24"/>
          </w:rPr>
          <m:t>E</m:t>
        </m:r>
        <m:r>
          <m:rPr>
            <m:sty m:val="p"/>
          </m:rPr>
          <w:rPr>
            <w:rFonts w:ascii="Cambria Math" w:hAnsi="Cambria Math" w:cstheme="majorBidi"/>
            <w:sz w:val="24"/>
            <w:szCs w:val="24"/>
          </w:rPr>
          <m:t>)</m:t>
        </m:r>
      </m:oMath>
      <w:r w:rsidRPr="009709A2">
        <w:rPr>
          <w:rFonts w:asciiTheme="majorBidi" w:hAnsiTheme="majorBidi" w:cstheme="majorBidi"/>
          <w:sz w:val="24"/>
          <w:szCs w:val="24"/>
        </w:rPr>
        <w:t xml:space="preserve"> is the deterministic component of utility and is a function of observed characteristics (including non-ethnic characteristics (</w:t>
      </w:r>
      <w:r w:rsidRPr="00C51D21">
        <w:rPr>
          <w:rFonts w:asciiTheme="majorBidi" w:hAnsiTheme="majorBidi" w:cstheme="majorBidi"/>
          <w:i/>
          <w:iCs/>
          <w:sz w:val="24"/>
          <w:szCs w:val="24"/>
        </w:rPr>
        <w:t>Z</w:t>
      </w:r>
      <w:r w:rsidRPr="009709A2">
        <w:rPr>
          <w:rFonts w:asciiTheme="majorBidi" w:hAnsiTheme="majorBidi" w:cstheme="majorBidi"/>
          <w:sz w:val="24"/>
          <w:szCs w:val="24"/>
        </w:rPr>
        <w:t>) and ethnic affiliations (</w:t>
      </w:r>
      <w:r w:rsidRPr="00C51D21">
        <w:rPr>
          <w:rFonts w:asciiTheme="majorBidi" w:hAnsiTheme="majorBidi" w:cstheme="majorBidi"/>
          <w:i/>
          <w:iCs/>
          <w:sz w:val="24"/>
          <w:szCs w:val="24"/>
        </w:rPr>
        <w:t>E</w:t>
      </w:r>
      <w:r w:rsidRPr="009709A2">
        <w:rPr>
          <w:rFonts w:asciiTheme="majorBidi" w:hAnsiTheme="majorBidi" w:cstheme="majorBidi"/>
          <w:sz w:val="24"/>
          <w:szCs w:val="24"/>
        </w:rPr>
        <w:t>)</w:t>
      </w:r>
      <w:r w:rsidR="009421AC">
        <w:rPr>
          <w:rFonts w:asciiTheme="majorBidi" w:hAnsiTheme="majorBidi" w:cstheme="majorBidi"/>
          <w:sz w:val="24"/>
          <w:szCs w:val="24"/>
        </w:rPr>
        <w:t xml:space="preserve"> assigned by the parents at the previous census</w:t>
      </w:r>
      <w:r w:rsidRPr="009709A2">
        <w:rPr>
          <w:rFonts w:asciiTheme="majorBidi" w:hAnsiTheme="majorBidi" w:cstheme="majorBidi"/>
          <w:sz w:val="24"/>
          <w:szCs w:val="24"/>
        </w:rPr>
        <w:t>), and</w:t>
      </w:r>
      <w:r w:rsidRPr="009709A2">
        <w:rPr>
          <w:rFonts w:asciiTheme="majorBidi" w:hAnsiTheme="majorBidi" w:cstheme="majorBid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 xml:space="preserve"> C</m:t>
            </m:r>
          </m:e>
          <m:sub>
            <m:r>
              <w:rPr>
                <w:rFonts w:ascii="Cambria Math" w:hAnsi="Cambria Math" w:cstheme="majorBidi"/>
                <w:sz w:val="24"/>
                <w:szCs w:val="24"/>
              </w:rPr>
              <m:t>p</m:t>
            </m:r>
          </m:sub>
        </m:sSub>
        <m:r>
          <m:rPr>
            <m:sty m:val="p"/>
          </m:rPr>
          <w:rPr>
            <w:rFonts w:ascii="Cambria Math" w:hAnsi="Cambria Math" w:cstheme="majorBidi"/>
            <w:sz w:val="24"/>
            <w:szCs w:val="24"/>
          </w:rPr>
          <m:t>(</m:t>
        </m:r>
        <m:r>
          <w:rPr>
            <w:rFonts w:ascii="Cambria Math" w:hAnsi="Cambria Math" w:cstheme="majorBidi"/>
            <w:sz w:val="24"/>
            <w:szCs w:val="24"/>
          </w:rPr>
          <m:t>x</m:t>
        </m:r>
        <m:r>
          <m:rPr>
            <m:sty m:val="p"/>
          </m:rPr>
          <w:rPr>
            <w:rFonts w:ascii="Cambria Math" w:hAnsi="Cambria Math" w:cstheme="majorBidi"/>
            <w:sz w:val="24"/>
            <w:szCs w:val="24"/>
          </w:rPr>
          <m:t>|</m:t>
        </m:r>
        <m:r>
          <w:rPr>
            <w:rFonts w:ascii="Cambria Math" w:hAnsi="Cambria Math" w:cstheme="majorBidi"/>
            <w:sz w:val="24"/>
            <w:szCs w:val="24"/>
          </w:rPr>
          <m:t>Z</m:t>
        </m:r>
        <m:r>
          <m:rPr>
            <m:sty m:val="p"/>
          </m:rPr>
          <w:rPr>
            <w:rFonts w:ascii="Cambria Math" w:hAnsi="Cambria Math" w:cstheme="majorBidi"/>
            <w:sz w:val="24"/>
            <w:szCs w:val="24"/>
          </w:rPr>
          <m:t>,</m:t>
        </m:r>
        <m:r>
          <w:rPr>
            <w:rFonts w:ascii="Cambria Math" w:hAnsi="Cambria Math" w:cstheme="majorBidi"/>
            <w:sz w:val="24"/>
            <w:szCs w:val="24"/>
          </w:rPr>
          <m:t>E</m:t>
        </m:r>
        <m:r>
          <m:rPr>
            <m:sty m:val="p"/>
          </m:rPr>
          <w:rPr>
            <w:rFonts w:ascii="Cambria Math" w:hAnsi="Cambria Math" w:cstheme="majorBidi"/>
            <w:sz w:val="24"/>
            <w:szCs w:val="24"/>
          </w:rPr>
          <m:t>)</m:t>
        </m:r>
      </m:oMath>
      <w:r w:rsidRPr="009709A2">
        <w:rPr>
          <w:rFonts w:asciiTheme="majorBidi" w:hAnsiTheme="majorBidi" w:cstheme="majorBidi"/>
          <w:iCs/>
          <w:sz w:val="24"/>
          <w:szCs w:val="24"/>
        </w:rPr>
        <w:t xml:space="preserve"> is the individual’s cost of affiliating with ethnic group</w:t>
      </w:r>
      <w:r w:rsidR="00C51D21">
        <w:rPr>
          <w:rFonts w:asciiTheme="majorBidi" w:hAnsiTheme="majorBidi" w:cstheme="majorBidi"/>
          <w:iCs/>
          <w:sz w:val="24"/>
          <w:szCs w:val="24"/>
        </w:rPr>
        <w:t xml:space="preserve"> x</w:t>
      </w:r>
      <w:r w:rsidRPr="009709A2">
        <w:rPr>
          <w:rFonts w:asciiTheme="majorBidi" w:hAnsiTheme="majorBidi" w:cstheme="majorBidi"/>
          <w:iCs/>
          <w:sz w:val="24"/>
          <w:szCs w:val="24"/>
        </w:rPr>
        <w:t xml:space="preserve">. </w:t>
      </w:r>
      <w:r w:rsidRPr="009709A2">
        <w:rPr>
          <w:rFonts w:asciiTheme="majorBidi" w:hAnsiTheme="majorBidi" w:cstheme="majorBidi"/>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V</m:t>
            </m:r>
          </m:e>
          <m:sub>
            <m:r>
              <w:rPr>
                <w:rFonts w:ascii="Cambria Math" w:hAnsi="Cambria Math" w:cstheme="majorBidi"/>
                <w:sz w:val="24"/>
                <w:szCs w:val="24"/>
              </w:rPr>
              <m:t>p</m:t>
            </m:r>
          </m:sub>
        </m:sSub>
      </m:oMath>
      <w:r w:rsidRPr="009709A2">
        <w:rPr>
          <w:rFonts w:asciiTheme="majorBidi" w:hAnsiTheme="majorBidi" w:cstheme="majorBidi"/>
          <w:sz w:val="24"/>
          <w:szCs w:val="24"/>
        </w:rPr>
        <w:t xml:space="preserve"> represents unobserved individual-specific differences in utility. The unobserved component is assumed to be an independent and identically distributed (i.i.d</w:t>
      </w:r>
      <w:r w:rsidR="00C51D21">
        <w:rPr>
          <w:rFonts w:asciiTheme="majorBidi" w:hAnsiTheme="majorBidi" w:cstheme="majorBidi"/>
          <w:sz w:val="24"/>
          <w:szCs w:val="24"/>
        </w:rPr>
        <w:t>.</w:t>
      </w:r>
      <w:r w:rsidRPr="009709A2">
        <w:rPr>
          <w:rFonts w:asciiTheme="majorBidi" w:hAnsiTheme="majorBidi" w:cstheme="majorBidi"/>
          <w:sz w:val="24"/>
          <w:szCs w:val="24"/>
        </w:rPr>
        <w:t>) random term</w:t>
      </w:r>
      <w:r w:rsidR="00C51D21">
        <w:rPr>
          <w:rFonts w:asciiTheme="majorBidi" w:hAnsiTheme="majorBidi" w:cstheme="majorBidi"/>
          <w:sz w:val="24"/>
          <w:szCs w:val="24"/>
        </w:rPr>
        <w:t xml:space="preserve"> drawn from an extreme value distribution</w:t>
      </w:r>
      <w:r w:rsidRPr="009709A2">
        <w:rPr>
          <w:rFonts w:asciiTheme="majorBidi" w:hAnsiTheme="majorBidi" w:cstheme="majorBidi"/>
          <w:sz w:val="24"/>
          <w:szCs w:val="24"/>
        </w:rPr>
        <w:t xml:space="preserve">. </w:t>
      </w:r>
      <w:r w:rsidRPr="009709A2">
        <w:rPr>
          <w:rFonts w:asciiTheme="majorBidi" w:hAnsiTheme="majorBidi" w:cstheme="majorBidi"/>
          <w:iCs/>
          <w:sz w:val="24"/>
          <w:szCs w:val="24"/>
        </w:rPr>
        <w:t xml:space="preserve">The individual adopts ethnicity </w:t>
      </w:r>
      <w:r w:rsidRPr="009709A2">
        <w:rPr>
          <w:rFonts w:asciiTheme="majorBidi" w:hAnsiTheme="majorBidi" w:cstheme="majorBidi"/>
          <w:i/>
          <w:sz w:val="24"/>
          <w:szCs w:val="24"/>
        </w:rPr>
        <w:t>x</w:t>
      </w:r>
      <w:r w:rsidRPr="009709A2">
        <w:rPr>
          <w:rFonts w:asciiTheme="majorBidi" w:hAnsiTheme="majorBidi" w:cstheme="majorBidi"/>
          <w:iCs/>
          <w:sz w:val="24"/>
          <w:szCs w:val="24"/>
        </w:rPr>
        <w:t xml:space="preserve"> if</w:t>
      </w:r>
      <w:r w:rsidR="00C51D21">
        <w:rPr>
          <w:rFonts w:asciiTheme="majorBidi" w:hAnsiTheme="majorBidi" w:cstheme="majorBidi"/>
          <w:iCs/>
          <w:sz w:val="24"/>
          <w:szCs w:val="24"/>
        </w:rPr>
        <w:t xml:space="preserve"> and only if </w:t>
      </w:r>
      <w:r w:rsidRPr="009709A2">
        <w:rPr>
          <w:rFonts w:asciiTheme="majorBidi" w:hAnsiTheme="majorBidi" w:cstheme="majorBidi"/>
          <w:i/>
          <w:iCs/>
          <w:sz w:val="24"/>
          <w:szCs w:val="24"/>
        </w:rPr>
        <w:t>U</w:t>
      </w:r>
      <w:r w:rsidRPr="009709A2">
        <w:rPr>
          <w:rFonts w:asciiTheme="majorBidi" w:hAnsiTheme="majorBidi" w:cstheme="majorBidi"/>
          <w:i/>
          <w:iCs/>
          <w:sz w:val="24"/>
          <w:szCs w:val="24"/>
          <w:vertAlign w:val="subscript"/>
        </w:rPr>
        <w:t>p</w:t>
      </w:r>
      <w:r w:rsidRPr="009709A2">
        <w:rPr>
          <w:rFonts w:asciiTheme="majorBidi" w:hAnsiTheme="majorBidi" w:cstheme="majorBidi"/>
          <w:iCs/>
          <w:sz w:val="24"/>
          <w:szCs w:val="24"/>
        </w:rPr>
        <w:t xml:space="preserve"> (</w:t>
      </w:r>
      <w:r w:rsidRPr="009709A2">
        <w:rPr>
          <w:rFonts w:asciiTheme="majorBidi" w:hAnsiTheme="majorBidi" w:cstheme="majorBidi"/>
          <w:i/>
          <w:sz w:val="24"/>
          <w:szCs w:val="24"/>
        </w:rPr>
        <w:t>x</w:t>
      </w:r>
      <w:r w:rsidRPr="009709A2">
        <w:rPr>
          <w:rFonts w:asciiTheme="majorBidi" w:hAnsiTheme="majorBidi" w:cstheme="majorBidi"/>
          <w:iCs/>
          <w:sz w:val="24"/>
          <w:szCs w:val="24"/>
        </w:rPr>
        <w:t xml:space="preserve">) &gt; </w:t>
      </w:r>
      <w:r w:rsidRPr="009709A2">
        <w:rPr>
          <w:rFonts w:asciiTheme="majorBidi" w:hAnsiTheme="majorBidi" w:cstheme="majorBidi"/>
          <w:i/>
          <w:iCs/>
          <w:sz w:val="24"/>
          <w:szCs w:val="24"/>
        </w:rPr>
        <w:t>U</w:t>
      </w:r>
      <w:r w:rsidRPr="009709A2">
        <w:rPr>
          <w:rFonts w:asciiTheme="majorBidi" w:hAnsiTheme="majorBidi" w:cstheme="majorBidi"/>
          <w:i/>
          <w:iCs/>
          <w:sz w:val="24"/>
          <w:szCs w:val="24"/>
          <w:vertAlign w:val="subscript"/>
        </w:rPr>
        <w:t>p</w:t>
      </w:r>
      <w:r w:rsidRPr="009709A2">
        <w:rPr>
          <w:rFonts w:asciiTheme="majorBidi" w:hAnsiTheme="majorBidi" w:cstheme="majorBidi"/>
          <w:iCs/>
          <w:sz w:val="24"/>
          <w:szCs w:val="24"/>
        </w:rPr>
        <w:t xml:space="preserve"> (not </w:t>
      </w:r>
      <w:r w:rsidRPr="009709A2">
        <w:rPr>
          <w:rFonts w:asciiTheme="majorBidi" w:hAnsiTheme="majorBidi" w:cstheme="majorBidi"/>
          <w:i/>
          <w:sz w:val="24"/>
          <w:szCs w:val="24"/>
        </w:rPr>
        <w:t>x</w:t>
      </w:r>
      <w:r w:rsidRPr="009709A2">
        <w:rPr>
          <w:rFonts w:asciiTheme="majorBidi" w:hAnsiTheme="majorBidi" w:cstheme="majorBidi"/>
          <w:iCs/>
          <w:sz w:val="24"/>
          <w:szCs w:val="24"/>
        </w:rPr>
        <w:t>).</w:t>
      </w:r>
    </w:p>
    <w:p w14:paraId="26B39854" w14:textId="77777777" w:rsidR="00DF233F" w:rsidRPr="009709A2" w:rsidRDefault="00DF233F" w:rsidP="002B0FB1">
      <w:pPr>
        <w:snapToGrid w:val="0"/>
        <w:spacing w:after="0" w:line="288" w:lineRule="auto"/>
        <w:jc w:val="both"/>
        <w:rPr>
          <w:rFonts w:asciiTheme="majorBidi" w:hAnsiTheme="majorBidi" w:cstheme="majorBidi"/>
          <w:sz w:val="24"/>
          <w:szCs w:val="24"/>
        </w:rPr>
      </w:pPr>
    </w:p>
    <w:p w14:paraId="628AD208" w14:textId="72644935" w:rsidR="009709A2"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9709A2" w:rsidRPr="009709A2">
        <w:rPr>
          <w:rFonts w:asciiTheme="majorBidi" w:hAnsiTheme="majorBidi" w:cstheme="majorBidi"/>
          <w:sz w:val="24"/>
          <w:szCs w:val="24"/>
        </w:rPr>
        <w:t xml:space="preserve">We base our empirical </w:t>
      </w:r>
      <w:r w:rsidR="00C51D21">
        <w:rPr>
          <w:rFonts w:asciiTheme="majorBidi" w:hAnsiTheme="majorBidi" w:cstheme="majorBidi"/>
          <w:sz w:val="24"/>
          <w:szCs w:val="24"/>
        </w:rPr>
        <w:t>anal</w:t>
      </w:r>
      <w:r w:rsidR="009709A2" w:rsidRPr="009709A2">
        <w:rPr>
          <w:rFonts w:asciiTheme="majorBidi" w:hAnsiTheme="majorBidi" w:cstheme="majorBidi"/>
          <w:sz w:val="24"/>
          <w:szCs w:val="24"/>
        </w:rPr>
        <w:t>ysis on the assumption that a rational individual will always choose the option that gives them the maximum utility (</w:t>
      </w:r>
      <w:r w:rsidR="00623360">
        <w:rPr>
          <w:rFonts w:asciiTheme="majorBidi" w:hAnsiTheme="majorBidi" w:cstheme="majorBidi"/>
          <w:sz w:val="24"/>
          <w:szCs w:val="24"/>
        </w:rPr>
        <w:t>McFadden</w:t>
      </w:r>
      <w:r w:rsidR="009709A2" w:rsidRPr="009709A2">
        <w:rPr>
          <w:rFonts w:asciiTheme="majorBidi" w:hAnsiTheme="majorBidi" w:cstheme="majorBidi"/>
          <w:sz w:val="24"/>
          <w:szCs w:val="24"/>
        </w:rPr>
        <w:t xml:space="preserve"> 1984). We also assume that adolescents’ decisions to affiliate with each ethnic group is independent of their choices to affiliate with other ethnic groups, other than to the extent that </w:t>
      </w:r>
      <w:r w:rsidR="009709A2" w:rsidRPr="00C51D21">
        <w:rPr>
          <w:rFonts w:asciiTheme="majorBidi" w:hAnsiTheme="majorBidi" w:cstheme="majorBidi"/>
          <w:i/>
          <w:iCs/>
          <w:sz w:val="24"/>
          <w:szCs w:val="24"/>
        </w:rPr>
        <w:t>E</w:t>
      </w:r>
      <w:r w:rsidR="009709A2" w:rsidRPr="009709A2">
        <w:rPr>
          <w:rFonts w:asciiTheme="majorBidi" w:hAnsiTheme="majorBidi" w:cstheme="majorBidi"/>
          <w:sz w:val="24"/>
          <w:szCs w:val="24"/>
        </w:rPr>
        <w:t xml:space="preserve"> </w:t>
      </w:r>
      <w:proofErr w:type="gramStart"/>
      <w:r w:rsidR="009709A2" w:rsidRPr="009709A2">
        <w:rPr>
          <w:rFonts w:asciiTheme="majorBidi" w:hAnsiTheme="majorBidi" w:cstheme="majorBidi"/>
          <w:sz w:val="24"/>
          <w:szCs w:val="24"/>
        </w:rPr>
        <w:t>enters into</w:t>
      </w:r>
      <w:proofErr w:type="gramEnd"/>
      <w:r w:rsidR="009709A2" w:rsidRPr="009709A2">
        <w:rPr>
          <w:rFonts w:asciiTheme="majorBidi" w:hAnsiTheme="majorBidi" w:cstheme="majorBidi"/>
          <w:sz w:val="24"/>
          <w:szCs w:val="24"/>
        </w:rPr>
        <w:t xml:space="preserve"> the utility function in Equation (1). To overcome this apparent paradox, we assume that the instantaneous decision to adopt an ethnicity </w:t>
      </w:r>
      <w:r w:rsidR="009709A2" w:rsidRPr="009709A2">
        <w:rPr>
          <w:rFonts w:asciiTheme="majorBidi" w:hAnsiTheme="majorBidi" w:cstheme="majorBidi"/>
          <w:i/>
          <w:iCs/>
          <w:sz w:val="24"/>
          <w:szCs w:val="24"/>
        </w:rPr>
        <w:t xml:space="preserve">x </w:t>
      </w:r>
      <w:r w:rsidR="009709A2" w:rsidRPr="009709A2">
        <w:rPr>
          <w:rFonts w:asciiTheme="majorBidi" w:hAnsiTheme="majorBidi" w:cstheme="majorBidi"/>
          <w:sz w:val="24"/>
          <w:szCs w:val="24"/>
        </w:rPr>
        <w:t xml:space="preserve">at time </w:t>
      </w:r>
      <w:r w:rsidR="009709A2" w:rsidRPr="009709A2">
        <w:rPr>
          <w:rFonts w:asciiTheme="majorBidi" w:hAnsiTheme="majorBidi" w:cstheme="majorBidi"/>
          <w:i/>
          <w:iCs/>
          <w:sz w:val="24"/>
          <w:szCs w:val="24"/>
        </w:rPr>
        <w:t xml:space="preserve">t </w:t>
      </w:r>
      <w:r w:rsidR="009709A2" w:rsidRPr="009709A2">
        <w:rPr>
          <w:rFonts w:asciiTheme="majorBidi" w:hAnsiTheme="majorBidi" w:cstheme="majorBidi"/>
          <w:sz w:val="24"/>
          <w:szCs w:val="24"/>
        </w:rPr>
        <w:t xml:space="preserve">(the current census) depends on an adolescent’s previous ethnic affiliations at time </w:t>
      </w:r>
      <w:r w:rsidR="009709A2" w:rsidRPr="009709A2">
        <w:rPr>
          <w:rFonts w:asciiTheme="majorBidi" w:hAnsiTheme="majorBidi" w:cstheme="majorBidi"/>
          <w:i/>
          <w:iCs/>
          <w:sz w:val="24"/>
          <w:szCs w:val="24"/>
        </w:rPr>
        <w:t>t</w:t>
      </w:r>
      <w:r w:rsidR="00C51D21">
        <w:rPr>
          <w:rFonts w:asciiTheme="majorBidi" w:hAnsiTheme="majorBidi" w:cstheme="majorBidi"/>
          <w:i/>
          <w:iCs/>
          <w:sz w:val="24"/>
          <w:szCs w:val="24"/>
        </w:rPr>
        <w:sym w:font="Symbol" w:char="F02D"/>
      </w:r>
      <w:r w:rsidR="00C51D21" w:rsidRPr="00C51D21">
        <w:rPr>
          <w:rFonts w:asciiTheme="majorBidi" w:hAnsiTheme="majorBidi" w:cstheme="majorBidi"/>
          <w:sz w:val="24"/>
          <w:szCs w:val="24"/>
        </w:rPr>
        <w:t>1</w:t>
      </w:r>
      <w:r w:rsidR="009709A2" w:rsidRPr="009709A2">
        <w:rPr>
          <w:rFonts w:asciiTheme="majorBidi" w:hAnsiTheme="majorBidi" w:cstheme="majorBidi"/>
          <w:sz w:val="24"/>
          <w:szCs w:val="24"/>
        </w:rPr>
        <w:t xml:space="preserve"> (the previous census), but does not affect their instantaneous decisions about other ethnic affiliations. This assumption significantly simplifies the analysis, which would otherwise require a multinomial logit specification that would </w:t>
      </w:r>
      <w:r w:rsidR="00A8567D">
        <w:rPr>
          <w:rFonts w:asciiTheme="majorBidi" w:hAnsiTheme="majorBidi" w:cstheme="majorBidi"/>
          <w:sz w:val="24"/>
          <w:szCs w:val="24"/>
        </w:rPr>
        <w:t xml:space="preserve">need to </w:t>
      </w:r>
      <w:r w:rsidR="009709A2" w:rsidRPr="009709A2">
        <w:rPr>
          <w:rFonts w:asciiTheme="majorBidi" w:hAnsiTheme="majorBidi" w:cstheme="majorBidi"/>
          <w:sz w:val="24"/>
          <w:szCs w:val="24"/>
        </w:rPr>
        <w:t>include all possible combinations of single and multiple-ethnic affiliations</w:t>
      </w:r>
      <w:r w:rsidR="00A8567D">
        <w:rPr>
          <w:rFonts w:asciiTheme="majorBidi" w:hAnsiTheme="majorBidi" w:cstheme="majorBidi"/>
          <w:sz w:val="24"/>
          <w:szCs w:val="24"/>
        </w:rPr>
        <w:t>, as discussed above.</w:t>
      </w:r>
      <w:r w:rsidR="009709A2" w:rsidRPr="009709A2">
        <w:rPr>
          <w:rFonts w:asciiTheme="majorBidi" w:hAnsiTheme="majorBidi" w:cstheme="majorBidi"/>
          <w:sz w:val="24"/>
          <w:szCs w:val="24"/>
        </w:rPr>
        <w:t xml:space="preserve"> Moreover, it is unclear whether a multinomial logit </w:t>
      </w:r>
      <w:r w:rsidR="00A8567D">
        <w:rPr>
          <w:rFonts w:asciiTheme="majorBidi" w:hAnsiTheme="majorBidi" w:cstheme="majorBidi"/>
          <w:sz w:val="24"/>
          <w:szCs w:val="24"/>
        </w:rPr>
        <w:t xml:space="preserve">model </w:t>
      </w:r>
      <w:r w:rsidR="009709A2" w:rsidRPr="009709A2">
        <w:rPr>
          <w:rFonts w:asciiTheme="majorBidi" w:hAnsiTheme="majorBidi" w:cstheme="majorBidi"/>
          <w:sz w:val="24"/>
          <w:szCs w:val="24"/>
        </w:rPr>
        <w:t>(or similar</w:t>
      </w:r>
      <w:r w:rsidR="00A8567D">
        <w:rPr>
          <w:rFonts w:asciiTheme="majorBidi" w:hAnsiTheme="majorBidi" w:cstheme="majorBidi"/>
          <w:sz w:val="24"/>
          <w:szCs w:val="24"/>
        </w:rPr>
        <w:t>)</w:t>
      </w:r>
      <w:r w:rsidR="009709A2" w:rsidRPr="009709A2">
        <w:rPr>
          <w:rFonts w:asciiTheme="majorBidi" w:hAnsiTheme="majorBidi" w:cstheme="majorBidi"/>
          <w:sz w:val="24"/>
          <w:szCs w:val="24"/>
        </w:rPr>
        <w:t xml:space="preserve"> would meet the required independence of irrelevant alternatives </w:t>
      </w:r>
      <w:r w:rsidR="00A8567D">
        <w:rPr>
          <w:rFonts w:asciiTheme="majorBidi" w:hAnsiTheme="majorBidi" w:cstheme="majorBidi"/>
          <w:sz w:val="24"/>
          <w:szCs w:val="24"/>
        </w:rPr>
        <w:t xml:space="preserve">IIA) </w:t>
      </w:r>
      <w:r w:rsidR="009709A2" w:rsidRPr="009709A2">
        <w:rPr>
          <w:rFonts w:asciiTheme="majorBidi" w:hAnsiTheme="majorBidi" w:cstheme="majorBidi"/>
          <w:sz w:val="24"/>
          <w:szCs w:val="24"/>
        </w:rPr>
        <w:t>assumption</w:t>
      </w:r>
      <w:r w:rsidR="00A8567D">
        <w:rPr>
          <w:rFonts w:asciiTheme="majorBidi" w:hAnsiTheme="majorBidi" w:cstheme="majorBidi"/>
          <w:sz w:val="24"/>
          <w:szCs w:val="24"/>
        </w:rPr>
        <w:t>.</w:t>
      </w:r>
      <w:r w:rsidR="00A8567D">
        <w:rPr>
          <w:rStyle w:val="FootnoteReference"/>
          <w:rFonts w:asciiTheme="majorBidi" w:hAnsiTheme="majorBidi" w:cstheme="majorBidi"/>
          <w:sz w:val="24"/>
          <w:szCs w:val="24"/>
        </w:rPr>
        <w:footnoteReference w:id="16"/>
      </w:r>
      <w:r w:rsidR="00A8567D">
        <w:rPr>
          <w:rFonts w:asciiTheme="majorBidi" w:hAnsiTheme="majorBidi" w:cstheme="majorBidi"/>
          <w:sz w:val="24"/>
          <w:szCs w:val="24"/>
        </w:rPr>
        <w:t xml:space="preserve"> </w:t>
      </w:r>
      <w:r w:rsidR="009709A2" w:rsidRPr="009709A2">
        <w:rPr>
          <w:rFonts w:asciiTheme="majorBidi" w:hAnsiTheme="majorBidi" w:cstheme="majorBidi"/>
          <w:sz w:val="24"/>
          <w:szCs w:val="24"/>
        </w:rPr>
        <w:t xml:space="preserve">Some might argue that no choice is independent of other choices. However, as we include the individual’s ethnic identity </w:t>
      </w:r>
      <w:r w:rsidR="00A8567D">
        <w:rPr>
          <w:rFonts w:asciiTheme="majorBidi" w:hAnsiTheme="majorBidi" w:cstheme="majorBidi"/>
          <w:sz w:val="24"/>
          <w:szCs w:val="24"/>
        </w:rPr>
        <w:t xml:space="preserve">at the </w:t>
      </w:r>
      <w:r w:rsidR="00A8567D">
        <w:rPr>
          <w:rFonts w:asciiTheme="majorBidi" w:hAnsiTheme="majorBidi" w:cstheme="majorBidi"/>
          <w:sz w:val="24"/>
          <w:szCs w:val="24"/>
        </w:rPr>
        <w:lastRenderedPageBreak/>
        <w:t xml:space="preserve">previous census (most likely stated by the adolescent’s parent) </w:t>
      </w:r>
      <w:r w:rsidR="009709A2" w:rsidRPr="009709A2">
        <w:rPr>
          <w:rFonts w:asciiTheme="majorBidi" w:hAnsiTheme="majorBidi" w:cstheme="majorBidi"/>
          <w:sz w:val="24"/>
          <w:szCs w:val="24"/>
        </w:rPr>
        <w:t>as control variables in our analysis, we believe that we capture the mo</w:t>
      </w:r>
      <w:r w:rsidR="00A8567D">
        <w:rPr>
          <w:rFonts w:asciiTheme="majorBidi" w:hAnsiTheme="majorBidi" w:cstheme="majorBidi"/>
          <w:sz w:val="24"/>
          <w:szCs w:val="24"/>
        </w:rPr>
        <w:t>st salient aspects of the inter</w:t>
      </w:r>
      <w:r w:rsidR="009709A2" w:rsidRPr="009709A2">
        <w:rPr>
          <w:rFonts w:asciiTheme="majorBidi" w:hAnsiTheme="majorBidi" w:cstheme="majorBidi"/>
          <w:sz w:val="24"/>
          <w:szCs w:val="24"/>
        </w:rPr>
        <w:t xml:space="preserve">dependence of choices within the model. </w:t>
      </w:r>
    </w:p>
    <w:p w14:paraId="0C597735" w14:textId="77777777" w:rsidR="00DF233F" w:rsidRPr="009709A2" w:rsidRDefault="00DF233F" w:rsidP="002B0FB1">
      <w:pPr>
        <w:snapToGrid w:val="0"/>
        <w:spacing w:after="0" w:line="288" w:lineRule="auto"/>
        <w:jc w:val="both"/>
        <w:rPr>
          <w:rFonts w:asciiTheme="majorBidi" w:hAnsiTheme="majorBidi" w:cstheme="majorBidi"/>
          <w:sz w:val="24"/>
          <w:szCs w:val="24"/>
        </w:rPr>
      </w:pPr>
    </w:p>
    <w:p w14:paraId="7DA31F11" w14:textId="7E893D1A" w:rsidR="009709A2"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9709A2" w:rsidRPr="009709A2">
        <w:rPr>
          <w:rFonts w:asciiTheme="majorBidi" w:hAnsiTheme="majorBidi" w:cstheme="majorBidi"/>
          <w:sz w:val="24"/>
          <w:szCs w:val="24"/>
        </w:rPr>
        <w:t xml:space="preserve">Based on these assumptions, we use logistic regression to investigate the ethnic identity choices of adolescents. Our dependent variables are binary variables for each ethnic </w:t>
      </w:r>
      <w:proofErr w:type="gramStart"/>
      <w:r w:rsidR="009709A2" w:rsidRPr="009709A2">
        <w:rPr>
          <w:rFonts w:asciiTheme="majorBidi" w:hAnsiTheme="majorBidi" w:cstheme="majorBidi"/>
          <w:sz w:val="24"/>
          <w:szCs w:val="24"/>
        </w:rPr>
        <w:t>group, and</w:t>
      </w:r>
      <w:proofErr w:type="gramEnd"/>
      <w:r w:rsidR="009709A2" w:rsidRPr="009709A2">
        <w:rPr>
          <w:rFonts w:asciiTheme="majorBidi" w:hAnsiTheme="majorBidi" w:cstheme="majorBidi"/>
          <w:sz w:val="24"/>
          <w:szCs w:val="24"/>
        </w:rPr>
        <w:t xml:space="preserve"> represent whether or not the adolescent identifies with that group (1=identifies with the group, 0=otherwise), regardless of whether they also identify with one or more other groups. </w:t>
      </w:r>
      <w:r w:rsidR="00D83E0B">
        <w:rPr>
          <w:rFonts w:asciiTheme="majorBidi" w:hAnsiTheme="majorBidi" w:cstheme="majorBidi"/>
          <w:sz w:val="24"/>
          <w:szCs w:val="24"/>
        </w:rPr>
        <w:t xml:space="preserve"> </w:t>
      </w:r>
      <w:r w:rsidR="009709A2" w:rsidRPr="009709A2">
        <w:rPr>
          <w:rFonts w:asciiTheme="majorBidi" w:hAnsiTheme="majorBidi" w:cstheme="majorBidi"/>
          <w:sz w:val="24"/>
          <w:szCs w:val="24"/>
        </w:rPr>
        <w:t xml:space="preserve">It is not possible to know who completes an individual’s Census form. Past studies have worked on the assumption that </w:t>
      </w:r>
      <w:r w:rsidR="00A8567D">
        <w:rPr>
          <w:rFonts w:asciiTheme="majorBidi" w:hAnsiTheme="majorBidi" w:cstheme="majorBidi"/>
          <w:sz w:val="24"/>
          <w:szCs w:val="24"/>
        </w:rPr>
        <w:t>an adult</w:t>
      </w:r>
      <w:r w:rsidR="00827287" w:rsidRPr="009709A2">
        <w:rPr>
          <w:rFonts w:asciiTheme="majorBidi" w:hAnsiTheme="majorBidi" w:cstheme="majorBidi"/>
          <w:sz w:val="24"/>
          <w:szCs w:val="24"/>
        </w:rPr>
        <w:t xml:space="preserve">, most probably </w:t>
      </w:r>
      <w:r w:rsidR="00827287">
        <w:rPr>
          <w:rFonts w:asciiTheme="majorBidi" w:hAnsiTheme="majorBidi" w:cstheme="majorBidi"/>
          <w:sz w:val="24"/>
          <w:szCs w:val="24"/>
        </w:rPr>
        <w:t xml:space="preserve">a </w:t>
      </w:r>
      <w:r w:rsidR="00827287" w:rsidRPr="009709A2">
        <w:rPr>
          <w:rFonts w:asciiTheme="majorBidi" w:hAnsiTheme="majorBidi" w:cstheme="majorBidi"/>
          <w:sz w:val="24"/>
          <w:szCs w:val="24"/>
        </w:rPr>
        <w:t>parent</w:t>
      </w:r>
      <w:r w:rsidR="00827287">
        <w:rPr>
          <w:rFonts w:asciiTheme="majorBidi" w:hAnsiTheme="majorBidi" w:cstheme="majorBidi"/>
          <w:sz w:val="24"/>
          <w:szCs w:val="24"/>
        </w:rPr>
        <w:t xml:space="preserve"> </w:t>
      </w:r>
      <w:r w:rsidR="00623360">
        <w:rPr>
          <w:rFonts w:asciiTheme="majorBidi" w:hAnsiTheme="majorBidi" w:cstheme="majorBidi"/>
          <w:sz w:val="24"/>
          <w:szCs w:val="24"/>
        </w:rPr>
        <w:t>(Brunsma</w:t>
      </w:r>
      <w:r w:rsidR="00827287" w:rsidRPr="009709A2">
        <w:rPr>
          <w:rFonts w:asciiTheme="majorBidi" w:hAnsiTheme="majorBidi" w:cstheme="majorBidi"/>
          <w:sz w:val="24"/>
          <w:szCs w:val="24"/>
        </w:rPr>
        <w:t xml:space="preserve"> 2005)</w:t>
      </w:r>
      <w:r w:rsidR="00992057">
        <w:rPr>
          <w:rFonts w:asciiTheme="majorBidi" w:hAnsiTheme="majorBidi" w:cstheme="majorBidi"/>
          <w:sz w:val="24"/>
          <w:szCs w:val="24"/>
        </w:rPr>
        <w:t>,</w:t>
      </w:r>
      <w:r w:rsidR="00827287" w:rsidRPr="009709A2">
        <w:rPr>
          <w:rFonts w:asciiTheme="majorBidi" w:hAnsiTheme="majorBidi" w:cstheme="majorBidi"/>
          <w:sz w:val="24"/>
          <w:szCs w:val="24"/>
        </w:rPr>
        <w:t xml:space="preserve"> </w:t>
      </w:r>
      <w:r w:rsidR="009709A2" w:rsidRPr="009709A2">
        <w:rPr>
          <w:rFonts w:asciiTheme="majorBidi" w:hAnsiTheme="majorBidi" w:cstheme="majorBidi"/>
          <w:sz w:val="24"/>
          <w:szCs w:val="24"/>
        </w:rPr>
        <w:t>fills Census forms for children under the age of 15</w:t>
      </w:r>
      <w:r w:rsidR="00992057">
        <w:rPr>
          <w:rFonts w:asciiTheme="majorBidi" w:hAnsiTheme="majorBidi" w:cstheme="majorBidi"/>
          <w:sz w:val="24"/>
          <w:szCs w:val="24"/>
        </w:rPr>
        <w:t xml:space="preserve">. </w:t>
      </w:r>
      <w:r w:rsidR="009709A2" w:rsidRPr="009709A2">
        <w:rPr>
          <w:rFonts w:asciiTheme="majorBidi" w:hAnsiTheme="majorBidi" w:cstheme="majorBidi"/>
          <w:sz w:val="24"/>
          <w:szCs w:val="24"/>
        </w:rPr>
        <w:t xml:space="preserve">In our analysis, the linked individuals are aged 13-17 years in the previous Census </w:t>
      </w:r>
      <w:r w:rsidR="00A8567D">
        <w:rPr>
          <w:rFonts w:asciiTheme="majorBidi" w:hAnsiTheme="majorBidi" w:cstheme="majorBidi"/>
          <w:sz w:val="24"/>
          <w:szCs w:val="24"/>
        </w:rPr>
        <w:t>and</w:t>
      </w:r>
      <w:r w:rsidR="009709A2" w:rsidRPr="009709A2">
        <w:rPr>
          <w:rFonts w:asciiTheme="majorBidi" w:hAnsiTheme="majorBidi" w:cstheme="majorBidi"/>
          <w:sz w:val="24"/>
          <w:szCs w:val="24"/>
        </w:rPr>
        <w:t xml:space="preserve"> aged 18</w:t>
      </w:r>
      <w:r w:rsidR="00A8567D">
        <w:rPr>
          <w:rFonts w:asciiTheme="majorBidi" w:hAnsiTheme="majorBidi" w:cstheme="majorBidi"/>
          <w:sz w:val="24"/>
          <w:szCs w:val="24"/>
        </w:rPr>
        <w:t>-</w:t>
      </w:r>
      <w:r w:rsidR="009709A2" w:rsidRPr="009709A2">
        <w:rPr>
          <w:rFonts w:asciiTheme="majorBidi" w:hAnsiTheme="majorBidi" w:cstheme="majorBidi"/>
          <w:sz w:val="24"/>
          <w:szCs w:val="24"/>
        </w:rPr>
        <w:t>22 in the current Census. We assume that</w:t>
      </w:r>
      <w:r w:rsidR="00A8567D">
        <w:rPr>
          <w:rFonts w:asciiTheme="majorBidi" w:hAnsiTheme="majorBidi" w:cstheme="majorBidi"/>
          <w:sz w:val="24"/>
          <w:szCs w:val="24"/>
        </w:rPr>
        <w:t xml:space="preserve"> </w:t>
      </w:r>
      <w:r w:rsidR="009709A2" w:rsidRPr="009709A2">
        <w:rPr>
          <w:rFonts w:asciiTheme="majorBidi" w:hAnsiTheme="majorBidi" w:cstheme="majorBidi"/>
          <w:sz w:val="24"/>
          <w:szCs w:val="24"/>
        </w:rPr>
        <w:t xml:space="preserve">once they reach the age of 18, young people report their ethnic identity in the Census form themselves. Therefore, we expect to capture the determinants of a young person’s ethnic identity choice made by themselves, when they choose their ethnic identity for the first time. </w:t>
      </w:r>
    </w:p>
    <w:p w14:paraId="26287FCE" w14:textId="77777777" w:rsidR="00DF233F" w:rsidRDefault="00DF233F" w:rsidP="002B0FB1">
      <w:pPr>
        <w:snapToGrid w:val="0"/>
        <w:spacing w:after="0" w:line="288" w:lineRule="auto"/>
        <w:jc w:val="both"/>
        <w:rPr>
          <w:rFonts w:asciiTheme="majorBidi" w:hAnsiTheme="majorBidi" w:cstheme="majorBidi"/>
          <w:sz w:val="24"/>
          <w:szCs w:val="24"/>
        </w:rPr>
      </w:pPr>
    </w:p>
    <w:p w14:paraId="0C2CFE92" w14:textId="1251FFC2" w:rsidR="00995512"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934B66">
        <w:rPr>
          <w:rFonts w:asciiTheme="majorBidi" w:hAnsiTheme="majorBidi" w:cstheme="majorBidi"/>
          <w:sz w:val="24"/>
          <w:szCs w:val="24"/>
        </w:rPr>
        <w:t>We</w:t>
      </w:r>
      <w:r w:rsidR="00934B66" w:rsidRPr="00E0194D">
        <w:rPr>
          <w:rFonts w:asciiTheme="majorBidi" w:hAnsiTheme="majorBidi" w:cstheme="majorBidi"/>
          <w:sz w:val="24"/>
          <w:szCs w:val="24"/>
        </w:rPr>
        <w:t xml:space="preserve"> use data pooled across </w:t>
      </w:r>
      <w:r w:rsidR="007F6422" w:rsidRPr="00E0194D">
        <w:rPr>
          <w:rFonts w:asciiTheme="majorBidi" w:hAnsiTheme="majorBidi" w:cstheme="majorBidi"/>
          <w:sz w:val="24"/>
          <w:szCs w:val="24"/>
        </w:rPr>
        <w:t>f</w:t>
      </w:r>
      <w:r w:rsidR="007F6422">
        <w:rPr>
          <w:rFonts w:asciiTheme="majorBidi" w:hAnsiTheme="majorBidi" w:cstheme="majorBidi"/>
          <w:sz w:val="24"/>
          <w:szCs w:val="24"/>
        </w:rPr>
        <w:t>our</w:t>
      </w:r>
      <w:r w:rsidR="007F6422" w:rsidRPr="00E0194D">
        <w:rPr>
          <w:rFonts w:asciiTheme="majorBidi" w:hAnsiTheme="majorBidi" w:cstheme="majorBidi"/>
          <w:sz w:val="24"/>
          <w:szCs w:val="24"/>
        </w:rPr>
        <w:t xml:space="preserve"> </w:t>
      </w:r>
      <w:r w:rsidR="00995512">
        <w:rPr>
          <w:rFonts w:asciiTheme="majorBidi" w:hAnsiTheme="majorBidi" w:cstheme="majorBidi"/>
          <w:sz w:val="24"/>
          <w:szCs w:val="24"/>
        </w:rPr>
        <w:t>pairs of linked censuses</w:t>
      </w:r>
      <w:r w:rsidR="00934B66" w:rsidRPr="00E0194D">
        <w:rPr>
          <w:rFonts w:asciiTheme="majorBidi" w:hAnsiTheme="majorBidi" w:cstheme="majorBidi"/>
          <w:sz w:val="24"/>
          <w:szCs w:val="24"/>
        </w:rPr>
        <w:t xml:space="preserve">. </w:t>
      </w:r>
      <w:r w:rsidR="00995512">
        <w:rPr>
          <w:rFonts w:asciiTheme="majorBidi" w:hAnsiTheme="majorBidi" w:cstheme="majorBidi"/>
          <w:sz w:val="24"/>
          <w:szCs w:val="24"/>
        </w:rPr>
        <w:t>Throughout this paper we use ‘previous’ to refer to data and individual ethnic choice from the first census in each inter-censal pair and ‘current’ for the same in the second census in each pair. We</w:t>
      </w:r>
      <w:r w:rsidR="00934B66" w:rsidRPr="00E0194D">
        <w:rPr>
          <w:rFonts w:asciiTheme="majorBidi" w:hAnsiTheme="majorBidi" w:cstheme="majorBidi"/>
          <w:sz w:val="24"/>
          <w:szCs w:val="24"/>
        </w:rPr>
        <w:t xml:space="preserve"> take </w:t>
      </w:r>
      <w:r w:rsidR="00995512" w:rsidRPr="00E0194D">
        <w:rPr>
          <w:rFonts w:asciiTheme="majorBidi" w:hAnsiTheme="majorBidi" w:cstheme="majorBidi"/>
          <w:sz w:val="24"/>
          <w:szCs w:val="24"/>
        </w:rPr>
        <w:t>as the dependent variable</w:t>
      </w:r>
      <w:r w:rsidR="00995512">
        <w:rPr>
          <w:rFonts w:asciiTheme="majorBidi" w:hAnsiTheme="majorBidi" w:cstheme="majorBidi"/>
          <w:sz w:val="24"/>
          <w:szCs w:val="24"/>
        </w:rPr>
        <w:t xml:space="preserve"> each </w:t>
      </w:r>
      <w:r w:rsidR="00934B66">
        <w:rPr>
          <w:rFonts w:asciiTheme="majorBidi" w:hAnsiTheme="majorBidi" w:cstheme="majorBidi"/>
          <w:sz w:val="24"/>
          <w:szCs w:val="24"/>
        </w:rPr>
        <w:t>adolescents’</w:t>
      </w:r>
      <w:r w:rsidR="00934B66" w:rsidRPr="00E0194D">
        <w:rPr>
          <w:rFonts w:asciiTheme="majorBidi" w:hAnsiTheme="majorBidi" w:cstheme="majorBidi"/>
          <w:sz w:val="24"/>
          <w:szCs w:val="24"/>
        </w:rPr>
        <w:t xml:space="preserve"> ethnic</w:t>
      </w:r>
      <w:r w:rsidR="00B016C4">
        <w:rPr>
          <w:rFonts w:asciiTheme="majorBidi" w:hAnsiTheme="majorBidi" w:cstheme="majorBidi"/>
          <w:sz w:val="24"/>
          <w:szCs w:val="24"/>
        </w:rPr>
        <w:t xml:space="preserve"> response </w:t>
      </w:r>
      <w:r w:rsidR="00B016C4" w:rsidRPr="00B016C4">
        <w:rPr>
          <w:rFonts w:asciiTheme="majorBidi" w:hAnsiTheme="majorBidi" w:cstheme="majorBidi"/>
          <w:sz w:val="24"/>
          <w:szCs w:val="24"/>
        </w:rPr>
        <w:t>(1=identifies with the group, 0=otherwise)</w:t>
      </w:r>
      <w:r w:rsidR="00B016C4">
        <w:rPr>
          <w:rFonts w:asciiTheme="majorBidi" w:hAnsiTheme="majorBidi" w:cstheme="majorBidi"/>
          <w:sz w:val="24"/>
          <w:szCs w:val="24"/>
        </w:rPr>
        <w:t xml:space="preserve"> to each ethnic group</w:t>
      </w:r>
      <w:r w:rsidR="00B016C4" w:rsidRPr="00B016C4">
        <w:rPr>
          <w:rFonts w:asciiTheme="majorBidi" w:hAnsiTheme="majorBidi" w:cstheme="majorBidi"/>
          <w:sz w:val="24"/>
          <w:szCs w:val="24"/>
        </w:rPr>
        <w:t>, regardless of whether they also identify with one or more other groups</w:t>
      </w:r>
      <w:r w:rsidR="00B016C4">
        <w:rPr>
          <w:rFonts w:asciiTheme="majorBidi" w:hAnsiTheme="majorBidi" w:cstheme="majorBidi"/>
          <w:sz w:val="24"/>
          <w:szCs w:val="24"/>
        </w:rPr>
        <w:t>,</w:t>
      </w:r>
      <w:r w:rsidR="00934B66" w:rsidRPr="00E0194D">
        <w:rPr>
          <w:rFonts w:asciiTheme="majorBidi" w:hAnsiTheme="majorBidi" w:cstheme="majorBidi"/>
          <w:sz w:val="24"/>
          <w:szCs w:val="24"/>
        </w:rPr>
        <w:t xml:space="preserve"> in the more recent census. </w:t>
      </w:r>
    </w:p>
    <w:p w14:paraId="6ECD6E32" w14:textId="77777777" w:rsidR="00DF233F" w:rsidRDefault="00DF233F" w:rsidP="002B0FB1">
      <w:pPr>
        <w:snapToGrid w:val="0"/>
        <w:spacing w:after="0" w:line="288" w:lineRule="auto"/>
        <w:jc w:val="both"/>
        <w:rPr>
          <w:rFonts w:asciiTheme="majorBidi" w:hAnsiTheme="majorBidi" w:cstheme="majorBidi"/>
          <w:sz w:val="24"/>
          <w:szCs w:val="24"/>
        </w:rPr>
      </w:pPr>
    </w:p>
    <w:p w14:paraId="45B9CAAB" w14:textId="3FF20506" w:rsidR="00934B66" w:rsidRPr="00E0194D"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934B66" w:rsidRPr="00E0194D">
        <w:rPr>
          <w:rFonts w:asciiTheme="majorBidi" w:hAnsiTheme="majorBidi" w:cstheme="majorBidi"/>
          <w:sz w:val="24"/>
          <w:szCs w:val="24"/>
        </w:rPr>
        <w:t xml:space="preserve">As noted in the </w:t>
      </w:r>
      <w:r w:rsidR="00995512">
        <w:rPr>
          <w:rFonts w:asciiTheme="majorBidi" w:hAnsiTheme="majorBidi" w:cstheme="majorBidi"/>
          <w:sz w:val="24"/>
          <w:szCs w:val="24"/>
        </w:rPr>
        <w:t>literature review</w:t>
      </w:r>
      <w:r w:rsidR="00934B66" w:rsidRPr="00E0194D">
        <w:rPr>
          <w:rFonts w:asciiTheme="majorBidi" w:hAnsiTheme="majorBidi" w:cstheme="majorBidi"/>
          <w:sz w:val="24"/>
          <w:szCs w:val="24"/>
        </w:rPr>
        <w:t xml:space="preserve">, the </w:t>
      </w:r>
      <w:r w:rsidR="00934B66">
        <w:rPr>
          <w:rFonts w:asciiTheme="majorBidi" w:hAnsiTheme="majorBidi" w:cstheme="majorBidi"/>
          <w:sz w:val="24"/>
          <w:szCs w:val="24"/>
        </w:rPr>
        <w:t>adolescents’</w:t>
      </w:r>
      <w:r w:rsidR="00934B66" w:rsidRPr="00E0194D">
        <w:rPr>
          <w:rFonts w:asciiTheme="majorBidi" w:hAnsiTheme="majorBidi" w:cstheme="majorBidi"/>
          <w:sz w:val="24"/>
          <w:szCs w:val="24"/>
        </w:rPr>
        <w:t xml:space="preserve"> ethnicity can be affected by independent variables defined at the individual, family, or neighbourhood level. All independent variables </w:t>
      </w:r>
      <w:r w:rsidR="00A8567D">
        <w:rPr>
          <w:rFonts w:asciiTheme="majorBidi" w:hAnsiTheme="majorBidi" w:cstheme="majorBidi"/>
          <w:sz w:val="24"/>
          <w:szCs w:val="24"/>
        </w:rPr>
        <w:t>have values</w:t>
      </w:r>
      <w:r w:rsidR="00934B66" w:rsidRPr="00E0194D">
        <w:rPr>
          <w:rFonts w:asciiTheme="majorBidi" w:hAnsiTheme="majorBidi" w:cstheme="majorBidi"/>
          <w:sz w:val="24"/>
          <w:szCs w:val="24"/>
        </w:rPr>
        <w:t xml:space="preserve"> as observed at the start of each </w:t>
      </w:r>
      <w:r w:rsidR="00D1476E">
        <w:rPr>
          <w:rFonts w:asciiTheme="majorBidi" w:hAnsiTheme="majorBidi" w:cstheme="majorBidi"/>
          <w:sz w:val="24"/>
          <w:szCs w:val="24"/>
        </w:rPr>
        <w:t>inter-censal</w:t>
      </w:r>
      <w:r w:rsidR="00934B66" w:rsidRPr="00E0194D">
        <w:rPr>
          <w:rFonts w:asciiTheme="majorBidi" w:hAnsiTheme="majorBidi" w:cstheme="majorBidi"/>
          <w:sz w:val="24"/>
          <w:szCs w:val="24"/>
        </w:rPr>
        <w:t xml:space="preserve"> period. The individual-level independent variables included in our analysis are the </w:t>
      </w:r>
      <w:r w:rsidR="00934B66">
        <w:rPr>
          <w:rFonts w:asciiTheme="majorBidi" w:hAnsiTheme="majorBidi" w:cstheme="majorBidi"/>
          <w:sz w:val="24"/>
          <w:szCs w:val="24"/>
        </w:rPr>
        <w:t>adolescent’s</w:t>
      </w:r>
      <w:r w:rsidR="00934B66" w:rsidRPr="00E0194D">
        <w:rPr>
          <w:rFonts w:asciiTheme="majorBidi" w:hAnsiTheme="majorBidi" w:cstheme="majorBidi"/>
          <w:sz w:val="24"/>
          <w:szCs w:val="24"/>
        </w:rPr>
        <w:t xml:space="preserve"> ethnicity</w:t>
      </w:r>
      <w:r w:rsidR="00995512">
        <w:rPr>
          <w:rFonts w:asciiTheme="majorBidi" w:hAnsiTheme="majorBidi" w:cstheme="majorBidi"/>
          <w:sz w:val="24"/>
          <w:szCs w:val="24"/>
        </w:rPr>
        <w:t xml:space="preserve"> or ethnicities</w:t>
      </w:r>
      <w:r w:rsidR="00934B66" w:rsidRPr="00E0194D">
        <w:rPr>
          <w:rFonts w:asciiTheme="majorBidi" w:hAnsiTheme="majorBidi" w:cstheme="majorBidi"/>
          <w:sz w:val="24"/>
          <w:szCs w:val="24"/>
        </w:rPr>
        <w:t xml:space="preserve"> in the previous census, their age, </w:t>
      </w:r>
      <w:r w:rsidR="0067335F">
        <w:rPr>
          <w:rFonts w:asciiTheme="majorBidi" w:hAnsiTheme="majorBidi" w:cstheme="majorBidi"/>
          <w:sz w:val="24"/>
          <w:szCs w:val="24"/>
        </w:rPr>
        <w:t>sex</w:t>
      </w:r>
      <w:r w:rsidR="00995512">
        <w:rPr>
          <w:rFonts w:asciiTheme="majorBidi" w:hAnsiTheme="majorBidi" w:cstheme="majorBidi"/>
          <w:sz w:val="24"/>
          <w:szCs w:val="24"/>
        </w:rPr>
        <w:t>,</w:t>
      </w:r>
      <w:r w:rsidR="00934B66" w:rsidRPr="00E0194D">
        <w:rPr>
          <w:rFonts w:asciiTheme="majorBidi" w:hAnsiTheme="majorBidi" w:cstheme="majorBidi"/>
          <w:sz w:val="24"/>
          <w:szCs w:val="24"/>
        </w:rPr>
        <w:t xml:space="preserve"> and whether they were </w:t>
      </w:r>
      <w:r w:rsidR="00934B66">
        <w:rPr>
          <w:rFonts w:asciiTheme="majorBidi" w:hAnsiTheme="majorBidi" w:cstheme="majorBidi"/>
          <w:sz w:val="24"/>
          <w:szCs w:val="24"/>
        </w:rPr>
        <w:t xml:space="preserve">born in </w:t>
      </w:r>
      <w:r w:rsidR="00934B66" w:rsidRPr="00E0194D">
        <w:rPr>
          <w:rFonts w:asciiTheme="majorBidi" w:hAnsiTheme="majorBidi" w:cstheme="majorBidi"/>
          <w:sz w:val="24"/>
          <w:szCs w:val="24"/>
        </w:rPr>
        <w:t>New Zealand</w:t>
      </w:r>
      <w:r w:rsidR="00934B66">
        <w:rPr>
          <w:rFonts w:asciiTheme="majorBidi" w:hAnsiTheme="majorBidi" w:cstheme="majorBidi"/>
          <w:sz w:val="24"/>
          <w:szCs w:val="24"/>
        </w:rPr>
        <w:t>.</w:t>
      </w:r>
      <w:r w:rsidR="00934B66" w:rsidRPr="00527A4B">
        <w:rPr>
          <w:rStyle w:val="FootnoteReference"/>
        </w:rPr>
        <w:footnoteReference w:id="17"/>
      </w:r>
      <w:r w:rsidR="00934B66" w:rsidRPr="00E0194D">
        <w:rPr>
          <w:rFonts w:asciiTheme="majorBidi" w:hAnsiTheme="majorBidi" w:cstheme="majorBidi"/>
          <w:sz w:val="24"/>
          <w:szCs w:val="24"/>
        </w:rPr>
        <w:t xml:space="preserve"> Family-level variables are limited to the ethnic identity of their parents</w:t>
      </w:r>
      <w:r w:rsidR="00934B66">
        <w:rPr>
          <w:rFonts w:asciiTheme="majorBidi" w:hAnsiTheme="majorBidi" w:cstheme="majorBidi"/>
          <w:sz w:val="24"/>
          <w:szCs w:val="24"/>
        </w:rPr>
        <w:t xml:space="preserve"> (with some caveats, see below)</w:t>
      </w:r>
      <w:r w:rsidR="00934B66" w:rsidRPr="00E0194D">
        <w:rPr>
          <w:rFonts w:asciiTheme="majorBidi" w:hAnsiTheme="majorBidi" w:cstheme="majorBidi"/>
          <w:sz w:val="24"/>
          <w:szCs w:val="24"/>
        </w:rPr>
        <w:t xml:space="preserve">. The neighbourhood-level variables included in our analysis are the </w:t>
      </w:r>
      <w:r w:rsidR="00934B66">
        <w:rPr>
          <w:rFonts w:asciiTheme="majorBidi" w:hAnsiTheme="majorBidi" w:cstheme="majorBidi"/>
          <w:sz w:val="24"/>
          <w:szCs w:val="24"/>
        </w:rPr>
        <w:t>percentage</w:t>
      </w:r>
      <w:r w:rsidR="00934B66" w:rsidRPr="00E0194D">
        <w:rPr>
          <w:rFonts w:asciiTheme="majorBidi" w:hAnsiTheme="majorBidi" w:cstheme="majorBidi"/>
          <w:sz w:val="24"/>
          <w:szCs w:val="24"/>
        </w:rPr>
        <w:t xml:space="preserve"> shares of each ethnic group,</w:t>
      </w:r>
      <w:r w:rsidR="00995512" w:rsidRPr="00527A4B">
        <w:rPr>
          <w:rStyle w:val="FootnoteReference"/>
        </w:rPr>
        <w:footnoteReference w:id="18"/>
      </w:r>
      <w:r w:rsidR="00934B66" w:rsidRPr="00E0194D">
        <w:rPr>
          <w:rFonts w:asciiTheme="majorBidi" w:hAnsiTheme="majorBidi" w:cstheme="majorBidi"/>
          <w:sz w:val="24"/>
          <w:szCs w:val="24"/>
        </w:rPr>
        <w:t xml:space="preserve"> and the ethnic diversity </w:t>
      </w:r>
      <w:r w:rsidR="00995512">
        <w:rPr>
          <w:rFonts w:asciiTheme="majorBidi" w:hAnsiTheme="majorBidi" w:cstheme="majorBidi"/>
          <w:sz w:val="24"/>
          <w:szCs w:val="24"/>
        </w:rPr>
        <w:t>of</w:t>
      </w:r>
      <w:r w:rsidR="00995512" w:rsidRPr="00E0194D">
        <w:rPr>
          <w:rFonts w:asciiTheme="majorBidi" w:hAnsiTheme="majorBidi" w:cstheme="majorBidi"/>
          <w:sz w:val="24"/>
          <w:szCs w:val="24"/>
        </w:rPr>
        <w:t xml:space="preserve"> </w:t>
      </w:r>
      <w:r w:rsidR="00934B66" w:rsidRPr="00E0194D">
        <w:rPr>
          <w:rFonts w:asciiTheme="majorBidi" w:hAnsiTheme="majorBidi" w:cstheme="majorBidi"/>
          <w:sz w:val="24"/>
          <w:szCs w:val="24"/>
        </w:rPr>
        <w:t>the area unit the</w:t>
      </w:r>
      <w:r w:rsidR="00995512">
        <w:rPr>
          <w:rFonts w:asciiTheme="majorBidi" w:hAnsiTheme="majorBidi" w:cstheme="majorBidi"/>
          <w:sz w:val="24"/>
          <w:szCs w:val="24"/>
        </w:rPr>
        <w:t xml:space="preserve"> adolescent</w:t>
      </w:r>
      <w:r w:rsidR="00934B66" w:rsidRPr="00E0194D">
        <w:rPr>
          <w:rFonts w:asciiTheme="majorBidi" w:hAnsiTheme="majorBidi" w:cstheme="majorBidi"/>
          <w:sz w:val="24"/>
          <w:szCs w:val="24"/>
        </w:rPr>
        <w:t xml:space="preserve"> reside</w:t>
      </w:r>
      <w:r w:rsidR="00995512">
        <w:rPr>
          <w:rFonts w:asciiTheme="majorBidi" w:hAnsiTheme="majorBidi" w:cstheme="majorBidi"/>
          <w:sz w:val="24"/>
          <w:szCs w:val="24"/>
        </w:rPr>
        <w:t>s</w:t>
      </w:r>
      <w:r w:rsidR="00934B66" w:rsidRPr="00E0194D">
        <w:rPr>
          <w:rFonts w:asciiTheme="majorBidi" w:hAnsiTheme="majorBidi" w:cstheme="majorBidi"/>
          <w:sz w:val="24"/>
          <w:szCs w:val="24"/>
        </w:rPr>
        <w:t xml:space="preserve"> in. We use the Entropy diversity measure as our measure of the ethnic diversity of each area unit (Mondal </w:t>
      </w:r>
      <w:r w:rsidR="00E95578" w:rsidRPr="00E95578">
        <w:rPr>
          <w:rFonts w:asciiTheme="majorBidi" w:hAnsiTheme="majorBidi" w:cstheme="majorBidi"/>
          <w:i/>
          <w:iCs/>
          <w:sz w:val="24"/>
          <w:szCs w:val="24"/>
        </w:rPr>
        <w:t>et al.</w:t>
      </w:r>
      <w:r w:rsidR="00934B66" w:rsidRPr="00E0194D">
        <w:rPr>
          <w:rFonts w:asciiTheme="majorBidi" w:hAnsiTheme="majorBidi" w:cstheme="majorBidi"/>
          <w:sz w:val="24"/>
          <w:szCs w:val="24"/>
        </w:rPr>
        <w:t xml:space="preserve"> 2019).</w:t>
      </w:r>
      <w:r w:rsidR="00765701" w:rsidRPr="00527A4B">
        <w:rPr>
          <w:rStyle w:val="FootnoteReference"/>
        </w:rPr>
        <w:footnoteReference w:id="19"/>
      </w:r>
      <w:r w:rsidR="00934B66" w:rsidRPr="00891F5A">
        <w:rPr>
          <w:rFonts w:asciiTheme="majorBidi" w:hAnsiTheme="majorBidi" w:cstheme="majorBidi"/>
          <w:sz w:val="24"/>
          <w:szCs w:val="24"/>
        </w:rPr>
        <w:t xml:space="preserve"> </w:t>
      </w:r>
      <w:r w:rsidR="00A8567D">
        <w:rPr>
          <w:rFonts w:asciiTheme="majorBidi" w:hAnsiTheme="majorBidi" w:cstheme="majorBidi"/>
          <w:sz w:val="24"/>
          <w:szCs w:val="24"/>
        </w:rPr>
        <w:t xml:space="preserve">We expect </w:t>
      </w:r>
      <w:r w:rsidR="00934B66" w:rsidRPr="00891F5A">
        <w:rPr>
          <w:rFonts w:asciiTheme="majorBidi" w:hAnsiTheme="majorBidi" w:cstheme="majorBidi"/>
          <w:sz w:val="24"/>
          <w:szCs w:val="24"/>
        </w:rPr>
        <w:t>that</w:t>
      </w:r>
      <w:r w:rsidR="00934B66">
        <w:rPr>
          <w:rFonts w:asciiTheme="majorBidi" w:hAnsiTheme="majorBidi" w:cstheme="majorBidi"/>
          <w:sz w:val="24"/>
          <w:szCs w:val="24"/>
        </w:rPr>
        <w:t xml:space="preserve"> adolescents</w:t>
      </w:r>
      <w:r w:rsidR="00934B66" w:rsidRPr="00891F5A">
        <w:rPr>
          <w:rFonts w:asciiTheme="majorBidi" w:hAnsiTheme="majorBidi" w:cstheme="majorBidi"/>
          <w:sz w:val="24"/>
          <w:szCs w:val="24"/>
        </w:rPr>
        <w:t xml:space="preserve"> are exposed to more ethnicities</w:t>
      </w:r>
      <w:r w:rsidR="00934B66">
        <w:rPr>
          <w:rFonts w:asciiTheme="majorBidi" w:hAnsiTheme="majorBidi" w:cstheme="majorBidi"/>
          <w:sz w:val="24"/>
          <w:szCs w:val="24"/>
        </w:rPr>
        <w:t xml:space="preserve"> if </w:t>
      </w:r>
      <w:r w:rsidR="00934B66">
        <w:rPr>
          <w:rFonts w:asciiTheme="majorBidi" w:hAnsiTheme="majorBidi" w:cstheme="majorBidi"/>
          <w:sz w:val="24"/>
          <w:szCs w:val="24"/>
        </w:rPr>
        <w:lastRenderedPageBreak/>
        <w:t>they live in more ethnically diverse areas</w:t>
      </w:r>
      <w:r w:rsidR="00A8567D">
        <w:rPr>
          <w:rFonts w:asciiTheme="majorBidi" w:hAnsiTheme="majorBidi" w:cstheme="majorBidi"/>
          <w:sz w:val="24"/>
          <w:szCs w:val="24"/>
        </w:rPr>
        <w:t>. This</w:t>
      </w:r>
      <w:r w:rsidR="00934B66" w:rsidRPr="00891F5A">
        <w:rPr>
          <w:rFonts w:asciiTheme="majorBidi" w:hAnsiTheme="majorBidi" w:cstheme="majorBidi"/>
          <w:sz w:val="24"/>
          <w:szCs w:val="24"/>
        </w:rPr>
        <w:t xml:space="preserve"> </w:t>
      </w:r>
      <w:r w:rsidR="00995512">
        <w:rPr>
          <w:rFonts w:asciiTheme="majorBidi" w:hAnsiTheme="majorBidi" w:cstheme="majorBidi"/>
          <w:sz w:val="24"/>
          <w:szCs w:val="24"/>
        </w:rPr>
        <w:t xml:space="preserve">may </w:t>
      </w:r>
      <w:r w:rsidR="00934B66" w:rsidRPr="00891F5A">
        <w:rPr>
          <w:rFonts w:asciiTheme="majorBidi" w:hAnsiTheme="majorBidi" w:cstheme="majorBidi"/>
          <w:sz w:val="24"/>
          <w:szCs w:val="24"/>
        </w:rPr>
        <w:t>influence their ethnic identity choices</w:t>
      </w:r>
      <w:r w:rsidR="0067335F">
        <w:rPr>
          <w:rFonts w:asciiTheme="majorBidi" w:hAnsiTheme="majorBidi" w:cstheme="majorBidi"/>
          <w:sz w:val="24"/>
          <w:szCs w:val="24"/>
        </w:rPr>
        <w:t xml:space="preserve"> (</w:t>
      </w:r>
      <w:r>
        <w:rPr>
          <w:rFonts w:asciiTheme="majorBidi" w:hAnsiTheme="majorBidi" w:cstheme="majorBidi"/>
          <w:sz w:val="24"/>
          <w:szCs w:val="24"/>
        </w:rPr>
        <w:t>such as</w:t>
      </w:r>
      <w:r w:rsidR="0067335F">
        <w:rPr>
          <w:rFonts w:asciiTheme="majorBidi" w:hAnsiTheme="majorBidi" w:cstheme="majorBidi"/>
          <w:sz w:val="24"/>
          <w:szCs w:val="24"/>
        </w:rPr>
        <w:t xml:space="preserve"> socialising</w:t>
      </w:r>
      <w:r>
        <w:rPr>
          <w:rFonts w:asciiTheme="majorBidi" w:hAnsiTheme="majorBidi" w:cstheme="majorBidi"/>
          <w:sz w:val="24"/>
          <w:szCs w:val="24"/>
        </w:rPr>
        <w:t xml:space="preserve"> and </w:t>
      </w:r>
      <w:r w:rsidR="0067335F">
        <w:rPr>
          <w:rFonts w:asciiTheme="majorBidi" w:hAnsiTheme="majorBidi" w:cstheme="majorBidi"/>
          <w:sz w:val="24"/>
          <w:szCs w:val="24"/>
        </w:rPr>
        <w:t>spending time with ethnically diverse population)</w:t>
      </w:r>
      <w:r w:rsidR="00934B66" w:rsidRPr="00891F5A">
        <w:rPr>
          <w:rFonts w:asciiTheme="majorBidi" w:hAnsiTheme="majorBidi" w:cstheme="majorBidi"/>
          <w:sz w:val="24"/>
          <w:szCs w:val="24"/>
        </w:rPr>
        <w:t>.</w:t>
      </w:r>
      <w:r w:rsidR="00934B66" w:rsidRPr="00E0194D">
        <w:rPr>
          <w:rFonts w:asciiTheme="majorBidi" w:hAnsiTheme="majorBidi" w:cstheme="majorBidi"/>
          <w:sz w:val="24"/>
          <w:szCs w:val="24"/>
        </w:rPr>
        <w:t xml:space="preserve"> </w:t>
      </w:r>
    </w:p>
    <w:p w14:paraId="750FBFEC" w14:textId="77777777" w:rsidR="00DF233F" w:rsidRDefault="00DF233F" w:rsidP="002B0FB1">
      <w:pPr>
        <w:snapToGrid w:val="0"/>
        <w:spacing w:after="0" w:line="288" w:lineRule="auto"/>
        <w:jc w:val="both"/>
        <w:rPr>
          <w:rFonts w:asciiTheme="majorBidi" w:hAnsiTheme="majorBidi" w:cstheme="majorBidi"/>
          <w:sz w:val="24"/>
          <w:szCs w:val="24"/>
        </w:rPr>
      </w:pPr>
    </w:p>
    <w:p w14:paraId="25B953CC" w14:textId="427E74D5" w:rsidR="006D4877"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1275A1" w:rsidRPr="001275A1">
        <w:rPr>
          <w:rFonts w:asciiTheme="majorBidi" w:hAnsiTheme="majorBidi" w:cstheme="majorBidi"/>
          <w:sz w:val="24"/>
          <w:szCs w:val="24"/>
        </w:rPr>
        <w:t xml:space="preserve">The Census records who the child’s parents in the households are, but </w:t>
      </w:r>
      <w:r w:rsidR="00995512">
        <w:rPr>
          <w:rFonts w:asciiTheme="majorBidi" w:hAnsiTheme="majorBidi" w:cstheme="majorBidi"/>
          <w:sz w:val="24"/>
          <w:szCs w:val="24"/>
        </w:rPr>
        <w:t>these</w:t>
      </w:r>
      <w:r w:rsidR="00995512" w:rsidRPr="001275A1">
        <w:rPr>
          <w:rFonts w:asciiTheme="majorBidi" w:hAnsiTheme="majorBidi" w:cstheme="majorBidi"/>
          <w:sz w:val="24"/>
          <w:szCs w:val="24"/>
        </w:rPr>
        <w:t xml:space="preserve"> </w:t>
      </w:r>
      <w:r w:rsidR="001275A1" w:rsidRPr="001275A1">
        <w:rPr>
          <w:rFonts w:asciiTheme="majorBidi" w:hAnsiTheme="majorBidi" w:cstheme="majorBidi"/>
          <w:sz w:val="24"/>
          <w:szCs w:val="24"/>
        </w:rPr>
        <w:t xml:space="preserve">data </w:t>
      </w:r>
      <w:r w:rsidR="00995512">
        <w:rPr>
          <w:rFonts w:asciiTheme="majorBidi" w:hAnsiTheme="majorBidi" w:cstheme="majorBidi"/>
          <w:sz w:val="24"/>
          <w:szCs w:val="24"/>
        </w:rPr>
        <w:t>are</w:t>
      </w:r>
      <w:r w:rsidR="001275A1" w:rsidRPr="001275A1">
        <w:rPr>
          <w:rFonts w:asciiTheme="majorBidi" w:hAnsiTheme="majorBidi" w:cstheme="majorBidi"/>
          <w:sz w:val="24"/>
          <w:szCs w:val="24"/>
        </w:rPr>
        <w:t xml:space="preserve"> not available for the whole population.</w:t>
      </w:r>
      <w:r w:rsidR="001275A1">
        <w:rPr>
          <w:rFonts w:asciiTheme="majorBidi" w:hAnsiTheme="majorBidi" w:cstheme="majorBidi"/>
          <w:sz w:val="24"/>
          <w:szCs w:val="24"/>
        </w:rPr>
        <w:t xml:space="preserve"> </w:t>
      </w:r>
      <w:r w:rsidR="001275A1" w:rsidRPr="001275A1">
        <w:rPr>
          <w:rFonts w:asciiTheme="majorBidi" w:hAnsiTheme="majorBidi" w:cstheme="majorBidi"/>
          <w:sz w:val="24"/>
          <w:szCs w:val="24"/>
        </w:rPr>
        <w:t xml:space="preserve">The information is </w:t>
      </w:r>
      <w:r w:rsidR="00335936">
        <w:rPr>
          <w:rFonts w:asciiTheme="majorBidi" w:hAnsiTheme="majorBidi" w:cstheme="majorBidi"/>
          <w:sz w:val="24"/>
          <w:szCs w:val="24"/>
        </w:rPr>
        <w:t xml:space="preserve">not </w:t>
      </w:r>
      <w:r w:rsidR="001275A1" w:rsidRPr="001275A1">
        <w:rPr>
          <w:rFonts w:asciiTheme="majorBidi" w:hAnsiTheme="majorBidi" w:cstheme="majorBidi"/>
          <w:sz w:val="24"/>
          <w:szCs w:val="24"/>
        </w:rPr>
        <w:t xml:space="preserve">available for children who were coded as </w:t>
      </w:r>
      <w:r w:rsidR="00335936">
        <w:rPr>
          <w:rFonts w:asciiTheme="majorBidi" w:hAnsiTheme="majorBidi" w:cstheme="majorBidi"/>
          <w:sz w:val="24"/>
          <w:szCs w:val="24"/>
        </w:rPr>
        <w:t>an adult</w:t>
      </w:r>
      <w:r w:rsidR="001275A1" w:rsidRPr="001275A1">
        <w:rPr>
          <w:rFonts w:asciiTheme="majorBidi" w:hAnsiTheme="majorBidi" w:cstheme="majorBidi"/>
          <w:sz w:val="24"/>
          <w:szCs w:val="24"/>
        </w:rPr>
        <w:t xml:space="preserve">, </w:t>
      </w:r>
      <w:r w:rsidR="00335936">
        <w:rPr>
          <w:rFonts w:asciiTheme="majorBidi" w:hAnsiTheme="majorBidi" w:cstheme="majorBidi"/>
          <w:sz w:val="24"/>
          <w:szCs w:val="24"/>
        </w:rPr>
        <w:t xml:space="preserve">or who </w:t>
      </w:r>
      <w:r w:rsidR="001275A1" w:rsidRPr="001275A1">
        <w:rPr>
          <w:rFonts w:asciiTheme="majorBidi" w:hAnsiTheme="majorBidi" w:cstheme="majorBidi"/>
          <w:sz w:val="24"/>
          <w:szCs w:val="24"/>
        </w:rPr>
        <w:t xml:space="preserve">were </w:t>
      </w:r>
      <w:r w:rsidR="00335936">
        <w:rPr>
          <w:rFonts w:asciiTheme="majorBidi" w:hAnsiTheme="majorBidi" w:cstheme="majorBidi"/>
          <w:sz w:val="24"/>
          <w:szCs w:val="24"/>
        </w:rPr>
        <w:t xml:space="preserve">not </w:t>
      </w:r>
      <w:r w:rsidR="001275A1" w:rsidRPr="001275A1">
        <w:rPr>
          <w:rFonts w:asciiTheme="majorBidi" w:hAnsiTheme="majorBidi" w:cstheme="majorBidi"/>
          <w:sz w:val="24"/>
          <w:szCs w:val="24"/>
        </w:rPr>
        <w:t xml:space="preserve">present at home in the previous census, </w:t>
      </w:r>
      <w:r w:rsidR="00335936">
        <w:rPr>
          <w:rFonts w:asciiTheme="majorBidi" w:hAnsiTheme="majorBidi" w:cstheme="majorBidi"/>
          <w:sz w:val="24"/>
          <w:szCs w:val="24"/>
        </w:rPr>
        <w:t>or</w:t>
      </w:r>
      <w:r w:rsidR="001275A1" w:rsidRPr="001275A1">
        <w:rPr>
          <w:rFonts w:asciiTheme="majorBidi" w:hAnsiTheme="majorBidi" w:cstheme="majorBidi"/>
          <w:sz w:val="24"/>
          <w:szCs w:val="24"/>
        </w:rPr>
        <w:t xml:space="preserve"> when there </w:t>
      </w:r>
      <w:r w:rsidR="001275A1">
        <w:rPr>
          <w:rFonts w:asciiTheme="majorBidi" w:hAnsiTheme="majorBidi" w:cstheme="majorBidi"/>
          <w:sz w:val="24"/>
          <w:szCs w:val="24"/>
        </w:rPr>
        <w:t>wa</w:t>
      </w:r>
      <w:r w:rsidR="001275A1" w:rsidRPr="001275A1">
        <w:rPr>
          <w:rFonts w:asciiTheme="majorBidi" w:hAnsiTheme="majorBidi" w:cstheme="majorBidi"/>
          <w:sz w:val="24"/>
          <w:szCs w:val="24"/>
        </w:rPr>
        <w:t xml:space="preserve">s a change in parents in the intervening period. </w:t>
      </w:r>
      <w:r w:rsidR="00A8567D">
        <w:rPr>
          <w:rFonts w:asciiTheme="majorBidi" w:hAnsiTheme="majorBidi" w:cstheme="majorBidi"/>
          <w:sz w:val="24"/>
          <w:szCs w:val="24"/>
        </w:rPr>
        <w:t>Hence missing</w:t>
      </w:r>
      <w:r w:rsidR="00995512">
        <w:rPr>
          <w:rFonts w:asciiTheme="majorBidi" w:hAnsiTheme="majorBidi" w:cstheme="majorBidi"/>
          <w:sz w:val="24"/>
          <w:szCs w:val="24"/>
        </w:rPr>
        <w:t xml:space="preserve"> data may lead to selection bias in our regression models</w:t>
      </w:r>
      <w:r w:rsidR="00446B44">
        <w:rPr>
          <w:rFonts w:asciiTheme="majorBidi" w:hAnsiTheme="majorBidi" w:cstheme="majorBidi"/>
          <w:sz w:val="24"/>
          <w:szCs w:val="24"/>
        </w:rPr>
        <w:t xml:space="preserve"> and we therefore</w:t>
      </w:r>
      <w:r w:rsidR="00995512">
        <w:rPr>
          <w:rFonts w:asciiTheme="majorBidi" w:hAnsiTheme="majorBidi" w:cstheme="majorBidi"/>
          <w:sz w:val="24"/>
          <w:szCs w:val="24"/>
        </w:rPr>
        <w:t xml:space="preserve"> </w:t>
      </w:r>
      <w:r w:rsidR="001275A1">
        <w:rPr>
          <w:rFonts w:asciiTheme="majorBidi" w:hAnsiTheme="majorBidi" w:cstheme="majorBidi"/>
          <w:sz w:val="24"/>
          <w:szCs w:val="24"/>
        </w:rPr>
        <w:t>create our own</w:t>
      </w:r>
      <w:r w:rsidR="00995512">
        <w:rPr>
          <w:rFonts w:asciiTheme="majorBidi" w:hAnsiTheme="majorBidi" w:cstheme="majorBidi"/>
          <w:sz w:val="24"/>
          <w:szCs w:val="24"/>
        </w:rPr>
        <w:t xml:space="preserve"> proxy</w:t>
      </w:r>
      <w:r w:rsidR="001275A1">
        <w:rPr>
          <w:rFonts w:asciiTheme="majorBidi" w:hAnsiTheme="majorBidi" w:cstheme="majorBidi"/>
          <w:sz w:val="24"/>
          <w:szCs w:val="24"/>
        </w:rPr>
        <w:t xml:space="preserve"> variable for the ethnic identity</w:t>
      </w:r>
      <w:r w:rsidR="00995512">
        <w:rPr>
          <w:rFonts w:asciiTheme="majorBidi" w:hAnsiTheme="majorBidi" w:cstheme="majorBidi"/>
          <w:sz w:val="24"/>
          <w:szCs w:val="24"/>
        </w:rPr>
        <w:t xml:space="preserve"> </w:t>
      </w:r>
      <w:r w:rsidR="00A8567D">
        <w:rPr>
          <w:rFonts w:asciiTheme="majorBidi" w:hAnsiTheme="majorBidi" w:cstheme="majorBidi"/>
          <w:sz w:val="24"/>
          <w:szCs w:val="24"/>
        </w:rPr>
        <w:t xml:space="preserve">of the parent (who was the census respondent) </w:t>
      </w:r>
      <w:r w:rsidR="00995512">
        <w:rPr>
          <w:rFonts w:asciiTheme="majorBidi" w:hAnsiTheme="majorBidi" w:cstheme="majorBidi"/>
          <w:sz w:val="24"/>
          <w:szCs w:val="24"/>
        </w:rPr>
        <w:t>for all adolescents in our sample</w:t>
      </w:r>
      <w:r w:rsidR="00934B66" w:rsidRPr="00E0194D">
        <w:rPr>
          <w:rFonts w:asciiTheme="majorBidi" w:hAnsiTheme="majorBidi" w:cstheme="majorBidi"/>
          <w:sz w:val="24"/>
          <w:szCs w:val="24"/>
        </w:rPr>
        <w:t xml:space="preserve">. To proxy for the </w:t>
      </w:r>
      <w:r w:rsidR="009709A2">
        <w:rPr>
          <w:rFonts w:asciiTheme="majorBidi" w:hAnsiTheme="majorBidi" w:cstheme="majorBidi"/>
          <w:sz w:val="24"/>
          <w:szCs w:val="24"/>
        </w:rPr>
        <w:t>parents’ ethn</w:t>
      </w:r>
      <w:r w:rsidR="00A8567D">
        <w:rPr>
          <w:rFonts w:asciiTheme="majorBidi" w:hAnsiTheme="majorBidi" w:cstheme="majorBidi"/>
          <w:sz w:val="24"/>
          <w:szCs w:val="24"/>
        </w:rPr>
        <w:t>i</w:t>
      </w:r>
      <w:r w:rsidR="009709A2">
        <w:rPr>
          <w:rFonts w:asciiTheme="majorBidi" w:hAnsiTheme="majorBidi" w:cstheme="majorBidi"/>
          <w:sz w:val="24"/>
          <w:szCs w:val="24"/>
        </w:rPr>
        <w:t>city</w:t>
      </w:r>
      <w:r w:rsidR="00934B66" w:rsidRPr="00E0194D">
        <w:rPr>
          <w:rFonts w:asciiTheme="majorBidi" w:hAnsiTheme="majorBidi" w:cstheme="majorBidi"/>
          <w:sz w:val="24"/>
          <w:szCs w:val="24"/>
        </w:rPr>
        <w:t xml:space="preserve">, we </w:t>
      </w:r>
      <w:r w:rsidR="00335936">
        <w:rPr>
          <w:rFonts w:asciiTheme="majorBidi" w:hAnsiTheme="majorBidi" w:cstheme="majorBidi"/>
          <w:sz w:val="24"/>
          <w:szCs w:val="24"/>
        </w:rPr>
        <w:t xml:space="preserve">identified </w:t>
      </w:r>
      <w:r w:rsidR="00934B66" w:rsidRPr="00E0194D">
        <w:rPr>
          <w:rFonts w:asciiTheme="majorBidi" w:hAnsiTheme="majorBidi" w:cstheme="majorBidi"/>
          <w:sz w:val="24"/>
          <w:szCs w:val="24"/>
        </w:rPr>
        <w:t xml:space="preserve">the </w:t>
      </w:r>
      <w:r w:rsidR="009709A2">
        <w:rPr>
          <w:rFonts w:asciiTheme="majorBidi" w:hAnsiTheme="majorBidi" w:cstheme="majorBidi"/>
          <w:sz w:val="24"/>
          <w:szCs w:val="24"/>
        </w:rPr>
        <w:t>number</w:t>
      </w:r>
      <w:r w:rsidR="009709A2" w:rsidRPr="00E0194D">
        <w:rPr>
          <w:rFonts w:asciiTheme="majorBidi" w:hAnsiTheme="majorBidi" w:cstheme="majorBidi"/>
          <w:sz w:val="24"/>
          <w:szCs w:val="24"/>
        </w:rPr>
        <w:t xml:space="preserve"> </w:t>
      </w:r>
      <w:r w:rsidR="00934B66" w:rsidRPr="00E0194D">
        <w:rPr>
          <w:rFonts w:asciiTheme="majorBidi" w:hAnsiTheme="majorBidi" w:cstheme="majorBidi"/>
          <w:sz w:val="24"/>
          <w:szCs w:val="24"/>
        </w:rPr>
        <w:t>of parent-aged males</w:t>
      </w:r>
      <w:r w:rsidR="009709A2">
        <w:rPr>
          <w:rFonts w:asciiTheme="majorBidi" w:hAnsiTheme="majorBidi" w:cstheme="majorBidi"/>
          <w:sz w:val="24"/>
          <w:szCs w:val="24"/>
        </w:rPr>
        <w:t xml:space="preserve"> and females</w:t>
      </w:r>
      <w:r w:rsidR="00934B66" w:rsidRPr="00E0194D">
        <w:rPr>
          <w:rFonts w:asciiTheme="majorBidi" w:hAnsiTheme="majorBidi" w:cstheme="majorBidi"/>
          <w:sz w:val="24"/>
          <w:szCs w:val="24"/>
        </w:rPr>
        <w:t xml:space="preserve"> (aged 30 to 60 years) of each ethnicity, in each adolescent’s household. </w:t>
      </w:r>
      <w:r w:rsidR="00B016C4">
        <w:rPr>
          <w:rFonts w:asciiTheme="majorBidi" w:hAnsiTheme="majorBidi" w:cstheme="majorBidi"/>
          <w:sz w:val="24"/>
          <w:szCs w:val="24"/>
        </w:rPr>
        <w:t xml:space="preserve">We dropped households with more than </w:t>
      </w:r>
      <w:r w:rsidR="00813F8C">
        <w:rPr>
          <w:rFonts w:asciiTheme="majorBidi" w:hAnsiTheme="majorBidi" w:cstheme="majorBidi"/>
          <w:sz w:val="24"/>
          <w:szCs w:val="24"/>
        </w:rPr>
        <w:t>one female or male adult</w:t>
      </w:r>
      <w:r w:rsidR="00B016C4">
        <w:rPr>
          <w:rFonts w:asciiTheme="majorBidi" w:hAnsiTheme="majorBidi" w:cstheme="majorBidi"/>
          <w:sz w:val="24"/>
          <w:szCs w:val="24"/>
        </w:rPr>
        <w:t xml:space="preserve"> from the analysis</w:t>
      </w:r>
      <w:r w:rsidR="00335936">
        <w:rPr>
          <w:rFonts w:asciiTheme="majorBidi" w:hAnsiTheme="majorBidi" w:cstheme="majorBidi"/>
          <w:sz w:val="24"/>
          <w:szCs w:val="24"/>
        </w:rPr>
        <w:t xml:space="preserve"> and</w:t>
      </w:r>
      <w:r w:rsidR="00813F8C">
        <w:rPr>
          <w:rFonts w:asciiTheme="majorBidi" w:hAnsiTheme="majorBidi" w:cstheme="majorBidi"/>
          <w:sz w:val="24"/>
          <w:szCs w:val="24"/>
        </w:rPr>
        <w:t xml:space="preserve"> </w:t>
      </w:r>
      <w:r w:rsidR="00335936">
        <w:rPr>
          <w:rFonts w:asciiTheme="majorBidi" w:hAnsiTheme="majorBidi" w:cstheme="majorBidi"/>
          <w:sz w:val="24"/>
          <w:szCs w:val="24"/>
        </w:rPr>
        <w:t xml:space="preserve">hence </w:t>
      </w:r>
      <w:r w:rsidR="00C80B1E">
        <w:rPr>
          <w:rFonts w:asciiTheme="majorBidi" w:hAnsiTheme="majorBidi" w:cstheme="majorBidi"/>
          <w:sz w:val="24"/>
          <w:szCs w:val="24"/>
        </w:rPr>
        <w:t xml:space="preserve">limit the sample to </w:t>
      </w:r>
      <w:r w:rsidR="00813F8C">
        <w:rPr>
          <w:rFonts w:asciiTheme="majorBidi" w:hAnsiTheme="majorBidi" w:cstheme="majorBidi"/>
          <w:sz w:val="24"/>
          <w:szCs w:val="24"/>
        </w:rPr>
        <w:t xml:space="preserve">the households with only </w:t>
      </w:r>
      <w:r w:rsidR="006D4877">
        <w:rPr>
          <w:rFonts w:asciiTheme="majorBidi" w:hAnsiTheme="majorBidi" w:cstheme="majorBidi"/>
          <w:sz w:val="24"/>
          <w:szCs w:val="24"/>
        </w:rPr>
        <w:t xml:space="preserve">one or </w:t>
      </w:r>
      <w:r w:rsidR="00813F8C">
        <w:rPr>
          <w:rFonts w:asciiTheme="majorBidi" w:hAnsiTheme="majorBidi" w:cstheme="majorBidi"/>
          <w:sz w:val="24"/>
          <w:szCs w:val="24"/>
        </w:rPr>
        <w:t>two adults (</w:t>
      </w:r>
      <w:r w:rsidR="00A8567D">
        <w:rPr>
          <w:rFonts w:asciiTheme="majorBidi" w:hAnsiTheme="majorBidi" w:cstheme="majorBidi"/>
          <w:sz w:val="24"/>
          <w:szCs w:val="24"/>
        </w:rPr>
        <w:t xml:space="preserve">and thereby </w:t>
      </w:r>
      <w:r w:rsidR="00813F8C">
        <w:rPr>
          <w:rFonts w:asciiTheme="majorBidi" w:hAnsiTheme="majorBidi" w:cstheme="majorBidi"/>
          <w:sz w:val="24"/>
          <w:szCs w:val="24"/>
        </w:rPr>
        <w:t>assum</w:t>
      </w:r>
      <w:r w:rsidR="00A8567D">
        <w:rPr>
          <w:rFonts w:asciiTheme="majorBidi" w:hAnsiTheme="majorBidi" w:cstheme="majorBidi"/>
          <w:sz w:val="24"/>
          <w:szCs w:val="24"/>
        </w:rPr>
        <w:t>e that</w:t>
      </w:r>
      <w:r w:rsidR="00813F8C">
        <w:rPr>
          <w:rFonts w:asciiTheme="majorBidi" w:hAnsiTheme="majorBidi" w:cstheme="majorBidi"/>
          <w:sz w:val="24"/>
          <w:szCs w:val="24"/>
        </w:rPr>
        <w:t xml:space="preserve"> they are the parent/s). </w:t>
      </w:r>
    </w:p>
    <w:p w14:paraId="0854D90A" w14:textId="77777777" w:rsidR="00DF233F" w:rsidRDefault="00DF233F" w:rsidP="002B0FB1">
      <w:pPr>
        <w:snapToGrid w:val="0"/>
        <w:spacing w:after="0" w:line="288" w:lineRule="auto"/>
        <w:jc w:val="both"/>
        <w:rPr>
          <w:rFonts w:asciiTheme="majorBidi" w:hAnsiTheme="majorBidi" w:cstheme="majorBidi"/>
          <w:sz w:val="24"/>
          <w:szCs w:val="24"/>
        </w:rPr>
      </w:pPr>
    </w:p>
    <w:p w14:paraId="03A0DDEA" w14:textId="1E0CA976" w:rsidR="00934B66"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35936" w:rsidRPr="00335936">
        <w:rPr>
          <w:rFonts w:asciiTheme="majorBidi" w:hAnsiTheme="majorBidi" w:cstheme="majorBidi"/>
          <w:sz w:val="24"/>
          <w:szCs w:val="24"/>
        </w:rPr>
        <w:t>To reduce the potential for over-fitting the regression models, we limit the explanatory variables for parents’ ethnicities to include only ethnicities that match the dependent variable ethnicity. For example, in the model where Tongan is the dependent variable, we include only Tongan mother and Tongan father as explanatory variables, and not other ethnicity variables for the parents</w:t>
      </w:r>
      <w:r w:rsidR="00335936">
        <w:rPr>
          <w:rFonts w:asciiTheme="majorBidi" w:hAnsiTheme="majorBidi" w:cstheme="majorBidi"/>
          <w:sz w:val="24"/>
          <w:szCs w:val="24"/>
        </w:rPr>
        <w:t xml:space="preserve">. </w:t>
      </w:r>
    </w:p>
    <w:p w14:paraId="66CDDDE5" w14:textId="77777777" w:rsidR="00DF233F" w:rsidRDefault="00DF233F" w:rsidP="002B0FB1">
      <w:pPr>
        <w:snapToGrid w:val="0"/>
        <w:spacing w:after="0" w:line="288" w:lineRule="auto"/>
        <w:jc w:val="both"/>
        <w:rPr>
          <w:rFonts w:asciiTheme="majorBidi" w:hAnsiTheme="majorBidi" w:cstheme="majorBidi"/>
          <w:sz w:val="24"/>
          <w:szCs w:val="24"/>
        </w:rPr>
      </w:pPr>
    </w:p>
    <w:p w14:paraId="639F093B" w14:textId="15048A0F" w:rsidR="00F40FDB"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proofErr w:type="gramStart"/>
      <w:r w:rsidR="00C80B1E">
        <w:rPr>
          <w:rFonts w:asciiTheme="majorBidi" w:hAnsiTheme="majorBidi" w:cstheme="majorBidi"/>
          <w:sz w:val="24"/>
          <w:szCs w:val="24"/>
        </w:rPr>
        <w:t>By definition, for</w:t>
      </w:r>
      <w:proofErr w:type="gramEnd"/>
      <w:r w:rsidR="00C80B1E">
        <w:rPr>
          <w:rFonts w:asciiTheme="majorBidi" w:hAnsiTheme="majorBidi" w:cstheme="majorBidi"/>
          <w:sz w:val="24"/>
          <w:szCs w:val="24"/>
        </w:rPr>
        <w:t xml:space="preserve"> adolescents in households with no adult females or no adult males have one parent’s ethnicity undefined. To avoid</w:t>
      </w:r>
      <w:r w:rsidR="00992057">
        <w:rPr>
          <w:rFonts w:asciiTheme="majorBidi" w:hAnsiTheme="majorBidi" w:cstheme="majorBidi"/>
          <w:sz w:val="24"/>
          <w:szCs w:val="24"/>
        </w:rPr>
        <w:t xml:space="preserve"> </w:t>
      </w:r>
      <w:r w:rsidR="00F40FDB" w:rsidRPr="00E0194D">
        <w:rPr>
          <w:rFonts w:asciiTheme="majorBidi" w:hAnsiTheme="majorBidi" w:cstheme="majorBidi"/>
          <w:sz w:val="24"/>
          <w:szCs w:val="24"/>
        </w:rPr>
        <w:t>any</w:t>
      </w:r>
      <w:r w:rsidR="00C80B1E">
        <w:rPr>
          <w:rFonts w:asciiTheme="majorBidi" w:hAnsiTheme="majorBidi" w:cstheme="majorBidi"/>
          <w:sz w:val="24"/>
          <w:szCs w:val="24"/>
        </w:rPr>
        <w:t xml:space="preserve"> resulting</w:t>
      </w:r>
      <w:r w:rsidR="00F40FDB" w:rsidRPr="00E0194D">
        <w:rPr>
          <w:rFonts w:asciiTheme="majorBidi" w:hAnsiTheme="majorBidi" w:cstheme="majorBidi"/>
          <w:sz w:val="24"/>
          <w:szCs w:val="24"/>
        </w:rPr>
        <w:t xml:space="preserve"> bias</w:t>
      </w:r>
      <w:r w:rsidR="00C80B1E">
        <w:rPr>
          <w:rFonts w:asciiTheme="majorBidi" w:hAnsiTheme="majorBidi" w:cstheme="majorBidi"/>
          <w:sz w:val="24"/>
          <w:szCs w:val="24"/>
        </w:rPr>
        <w:t>, we include dummy variables to capture households with no adult females, and households with no adult males.</w:t>
      </w:r>
      <w:r w:rsidR="00F40FDB" w:rsidRPr="00E0194D">
        <w:rPr>
          <w:rFonts w:asciiTheme="majorBidi" w:hAnsiTheme="majorBidi" w:cstheme="majorBidi"/>
          <w:sz w:val="24"/>
          <w:szCs w:val="24"/>
        </w:rPr>
        <w:t xml:space="preserve"> </w:t>
      </w:r>
    </w:p>
    <w:p w14:paraId="6A312D5A" w14:textId="77777777" w:rsidR="00DF233F" w:rsidRPr="00E0194D" w:rsidRDefault="00DF233F" w:rsidP="002B0FB1">
      <w:pPr>
        <w:snapToGrid w:val="0"/>
        <w:spacing w:after="0" w:line="288" w:lineRule="auto"/>
        <w:jc w:val="both"/>
        <w:rPr>
          <w:rFonts w:asciiTheme="majorBidi" w:hAnsiTheme="majorBidi" w:cstheme="majorBidi"/>
          <w:sz w:val="24"/>
          <w:szCs w:val="24"/>
        </w:rPr>
      </w:pPr>
    </w:p>
    <w:p w14:paraId="4AE61AE3" w14:textId="21C1449C" w:rsidR="00F40FDB" w:rsidRDefault="00DF233F"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F40FDB" w:rsidRPr="00F40FDB">
        <w:rPr>
          <w:rFonts w:asciiTheme="majorBidi" w:hAnsiTheme="majorBidi" w:cstheme="majorBidi"/>
          <w:sz w:val="24"/>
          <w:szCs w:val="24"/>
        </w:rPr>
        <w:t>For the seven-year gap between 2006 and 2013 census, the variables we use in our study cover a seven–year period instead of five years. While this is a limitation of the study, it is not a serious one, as most of the variables are relatively time invariant or, in the case of age, are known with little measurement error. Moreover, we use inter-censal fixed effects in the analysis to control for inter-censal bias.</w:t>
      </w:r>
      <w:r w:rsidR="00F40FDB" w:rsidRPr="00F40FDB">
        <w:rPr>
          <w:rFonts w:asciiTheme="majorBidi" w:hAnsiTheme="majorBidi" w:cstheme="majorBidi"/>
          <w:sz w:val="24"/>
          <w:szCs w:val="24"/>
          <w:vertAlign w:val="superscript"/>
        </w:rPr>
        <w:footnoteReference w:id="20"/>
      </w:r>
      <w:r w:rsidR="00544274">
        <w:rPr>
          <w:rFonts w:asciiTheme="majorBidi" w:hAnsiTheme="majorBidi" w:cstheme="majorBidi"/>
          <w:sz w:val="24"/>
          <w:szCs w:val="24"/>
        </w:rPr>
        <w:t xml:space="preserve"> </w:t>
      </w:r>
    </w:p>
    <w:p w14:paraId="0E71EAEB" w14:textId="77777777" w:rsidR="00DF233F" w:rsidRPr="00F40FDB" w:rsidRDefault="00DF233F" w:rsidP="002B0FB1">
      <w:pPr>
        <w:snapToGrid w:val="0"/>
        <w:spacing w:after="0" w:line="288" w:lineRule="auto"/>
        <w:jc w:val="both"/>
        <w:rPr>
          <w:rFonts w:asciiTheme="majorBidi" w:hAnsiTheme="majorBidi" w:cstheme="majorBidi"/>
          <w:sz w:val="24"/>
          <w:szCs w:val="24"/>
        </w:rPr>
      </w:pPr>
    </w:p>
    <w:p w14:paraId="3B7347A2" w14:textId="04D969F1" w:rsidR="007936A8" w:rsidRDefault="00DF233F" w:rsidP="002B0FB1">
      <w:pPr>
        <w:snapToGrid w:val="0"/>
        <w:spacing w:after="0" w:line="288" w:lineRule="auto"/>
        <w:jc w:val="both"/>
        <w:rPr>
          <w:rFonts w:asciiTheme="majorBidi" w:eastAsia="Times New Roman" w:hAnsiTheme="majorBidi" w:cstheme="majorBidi"/>
          <w:color w:val="000000" w:themeColor="text1"/>
          <w:sz w:val="24"/>
          <w:szCs w:val="24"/>
          <w:bdr w:val="none" w:sz="0" w:space="0" w:color="auto" w:frame="1"/>
        </w:rPr>
      </w:pPr>
      <w:r>
        <w:rPr>
          <w:rFonts w:asciiTheme="majorBidi" w:eastAsia="Times New Roman" w:hAnsiTheme="majorBidi" w:cstheme="majorBidi"/>
          <w:sz w:val="24"/>
          <w:szCs w:val="24"/>
          <w:bdr w:val="none" w:sz="0" w:space="0" w:color="auto" w:frame="1"/>
        </w:rPr>
        <w:lastRenderedPageBreak/>
        <w:tab/>
      </w:r>
      <w:r w:rsidR="009709A2" w:rsidRPr="00E0194D">
        <w:rPr>
          <w:rFonts w:asciiTheme="majorBidi" w:eastAsia="Times New Roman" w:hAnsiTheme="majorBidi" w:cstheme="majorBidi"/>
          <w:sz w:val="24"/>
          <w:szCs w:val="24"/>
          <w:bdr w:val="none" w:sz="0" w:space="0" w:color="auto" w:frame="1"/>
        </w:rPr>
        <w:t xml:space="preserve">The standard for ethnicity statistics was developed in 2005. </w:t>
      </w:r>
      <w:r w:rsidR="009709A2">
        <w:rPr>
          <w:rFonts w:asciiTheme="majorBidi" w:eastAsia="Times New Roman" w:hAnsiTheme="majorBidi" w:cstheme="majorBidi"/>
          <w:sz w:val="24"/>
          <w:szCs w:val="24"/>
          <w:bdr w:val="none" w:sz="0" w:space="0" w:color="auto" w:frame="1"/>
        </w:rPr>
        <w:t>The ‘</w:t>
      </w:r>
      <w:r w:rsidR="009709A2" w:rsidRPr="00E0194D">
        <w:rPr>
          <w:rFonts w:asciiTheme="majorBidi" w:eastAsia="Times New Roman" w:hAnsiTheme="majorBidi" w:cstheme="majorBidi"/>
          <w:sz w:val="24"/>
          <w:szCs w:val="24"/>
          <w:bdr w:val="none" w:sz="0" w:space="0" w:color="auto" w:frame="1"/>
        </w:rPr>
        <w:t>New Zealander</w:t>
      </w:r>
      <w:r w:rsidR="009709A2">
        <w:rPr>
          <w:rFonts w:asciiTheme="majorBidi" w:eastAsia="Times New Roman" w:hAnsiTheme="majorBidi" w:cstheme="majorBidi"/>
          <w:sz w:val="24"/>
          <w:szCs w:val="24"/>
          <w:bdr w:val="none" w:sz="0" w:space="0" w:color="auto" w:frame="1"/>
        </w:rPr>
        <w:t>’</w:t>
      </w:r>
      <w:r w:rsidR="009709A2" w:rsidRPr="00E0194D">
        <w:rPr>
          <w:rFonts w:asciiTheme="majorBidi" w:eastAsia="Times New Roman" w:hAnsiTheme="majorBidi" w:cstheme="majorBidi"/>
          <w:sz w:val="24"/>
          <w:szCs w:val="24"/>
          <w:bdr w:val="none" w:sz="0" w:space="0" w:color="auto" w:frame="1"/>
        </w:rPr>
        <w:t xml:space="preserve"> response</w:t>
      </w:r>
      <w:r w:rsidR="009709A2">
        <w:rPr>
          <w:rFonts w:asciiTheme="majorBidi" w:eastAsia="Times New Roman" w:hAnsiTheme="majorBidi" w:cstheme="majorBidi"/>
          <w:sz w:val="24"/>
          <w:szCs w:val="24"/>
          <w:bdr w:val="none" w:sz="0" w:space="0" w:color="auto" w:frame="1"/>
        </w:rPr>
        <w:t>,</w:t>
      </w:r>
      <w:r w:rsidR="009709A2" w:rsidRPr="00E0194D">
        <w:rPr>
          <w:rFonts w:asciiTheme="majorBidi" w:eastAsia="Times New Roman" w:hAnsiTheme="majorBidi" w:cstheme="majorBidi"/>
          <w:sz w:val="24"/>
          <w:szCs w:val="24"/>
          <w:bdr w:val="none" w:sz="0" w:space="0" w:color="auto" w:frame="1"/>
        </w:rPr>
        <w:t xml:space="preserve"> which was previously included in the ‘European’ category</w:t>
      </w:r>
      <w:r w:rsidR="009709A2">
        <w:rPr>
          <w:rFonts w:asciiTheme="majorBidi" w:eastAsia="Times New Roman" w:hAnsiTheme="majorBidi" w:cstheme="majorBidi"/>
          <w:sz w:val="24"/>
          <w:szCs w:val="24"/>
          <w:bdr w:val="none" w:sz="0" w:space="0" w:color="auto" w:frame="1"/>
        </w:rPr>
        <w:t>,</w:t>
      </w:r>
      <w:r w:rsidR="009709A2" w:rsidRPr="00E0194D">
        <w:rPr>
          <w:rFonts w:asciiTheme="majorBidi" w:eastAsia="Times New Roman" w:hAnsiTheme="majorBidi" w:cstheme="majorBidi"/>
          <w:sz w:val="24"/>
          <w:szCs w:val="24"/>
          <w:bdr w:val="none" w:sz="0" w:space="0" w:color="auto" w:frame="1"/>
        </w:rPr>
        <w:t xml:space="preserve"> </w:t>
      </w:r>
      <w:r w:rsidR="009709A2">
        <w:rPr>
          <w:rFonts w:asciiTheme="majorBidi" w:eastAsia="Times New Roman" w:hAnsiTheme="majorBidi" w:cstheme="majorBidi"/>
          <w:sz w:val="24"/>
          <w:szCs w:val="24"/>
          <w:bdr w:val="none" w:sz="0" w:space="0" w:color="auto" w:frame="1"/>
        </w:rPr>
        <w:t>was</w:t>
      </w:r>
      <w:r w:rsidR="009709A2" w:rsidRPr="00E0194D">
        <w:rPr>
          <w:rFonts w:asciiTheme="majorBidi" w:eastAsia="Times New Roman" w:hAnsiTheme="majorBidi" w:cstheme="majorBidi"/>
          <w:sz w:val="24"/>
          <w:szCs w:val="24"/>
          <w:bdr w:val="none" w:sz="0" w:space="0" w:color="auto" w:frame="1"/>
        </w:rPr>
        <w:t xml:space="preserve"> moved to the ‘</w:t>
      </w:r>
      <w:r w:rsidR="009709A2">
        <w:rPr>
          <w:rFonts w:asciiTheme="majorBidi" w:eastAsia="Times New Roman" w:hAnsiTheme="majorBidi" w:cstheme="majorBidi"/>
          <w:sz w:val="24"/>
          <w:szCs w:val="24"/>
          <w:bdr w:val="none" w:sz="0" w:space="0" w:color="auto" w:frame="1"/>
        </w:rPr>
        <w:t>O</w:t>
      </w:r>
      <w:r w:rsidR="009709A2" w:rsidRPr="00E0194D">
        <w:rPr>
          <w:rFonts w:asciiTheme="majorBidi" w:eastAsia="Times New Roman" w:hAnsiTheme="majorBidi" w:cstheme="majorBidi"/>
          <w:sz w:val="24"/>
          <w:szCs w:val="24"/>
          <w:bdr w:val="none" w:sz="0" w:space="0" w:color="auto" w:frame="1"/>
        </w:rPr>
        <w:t>ther ethnicity’ category</w:t>
      </w:r>
      <w:r w:rsidR="009709A2">
        <w:rPr>
          <w:rFonts w:asciiTheme="majorBidi" w:eastAsia="Times New Roman" w:hAnsiTheme="majorBidi" w:cstheme="majorBidi"/>
          <w:sz w:val="24"/>
          <w:szCs w:val="24"/>
          <w:bdr w:val="none" w:sz="0" w:space="0" w:color="auto" w:frame="1"/>
        </w:rPr>
        <w:t xml:space="preserve"> in 2006</w:t>
      </w:r>
      <w:r w:rsidR="00623360">
        <w:rPr>
          <w:rFonts w:asciiTheme="majorBidi" w:eastAsia="Times New Roman" w:hAnsiTheme="majorBidi" w:cstheme="majorBidi"/>
          <w:sz w:val="24"/>
          <w:szCs w:val="24"/>
          <w:bdr w:val="none" w:sz="0" w:space="0" w:color="auto" w:frame="1"/>
        </w:rPr>
        <w:t xml:space="preserve"> (Statistics New Zealand</w:t>
      </w:r>
      <w:r w:rsidR="009709A2" w:rsidRPr="00E0194D">
        <w:rPr>
          <w:rFonts w:asciiTheme="majorBidi" w:eastAsia="Times New Roman" w:hAnsiTheme="majorBidi" w:cstheme="majorBidi"/>
          <w:sz w:val="24"/>
          <w:szCs w:val="24"/>
          <w:bdr w:val="none" w:sz="0" w:space="0" w:color="auto" w:frame="1"/>
        </w:rPr>
        <w:t xml:space="preserve"> 2007). Thus, as a result,</w:t>
      </w:r>
      <w:r w:rsidR="009709A2">
        <w:rPr>
          <w:rFonts w:asciiTheme="majorBidi" w:eastAsia="Times New Roman" w:hAnsiTheme="majorBidi" w:cstheme="majorBidi"/>
          <w:sz w:val="24"/>
          <w:szCs w:val="24"/>
          <w:bdr w:val="none" w:sz="0" w:space="0" w:color="auto" w:frame="1"/>
        </w:rPr>
        <w:t xml:space="preserve"> the number of people reporting a</w:t>
      </w:r>
      <w:r w:rsidR="009709A2" w:rsidRPr="00E0194D">
        <w:rPr>
          <w:rFonts w:asciiTheme="majorBidi" w:eastAsia="Times New Roman" w:hAnsiTheme="majorBidi" w:cstheme="majorBidi"/>
          <w:sz w:val="24"/>
          <w:szCs w:val="24"/>
          <w:bdr w:val="none" w:sz="0" w:space="0" w:color="auto" w:frame="1"/>
        </w:rPr>
        <w:t xml:space="preserve"> European </w:t>
      </w:r>
      <w:r w:rsidR="009709A2">
        <w:rPr>
          <w:rFonts w:asciiTheme="majorBidi" w:eastAsia="Times New Roman" w:hAnsiTheme="majorBidi" w:cstheme="majorBidi"/>
          <w:sz w:val="24"/>
          <w:szCs w:val="24"/>
          <w:bdr w:val="none" w:sz="0" w:space="0" w:color="auto" w:frame="1"/>
        </w:rPr>
        <w:t xml:space="preserve">or </w:t>
      </w:r>
      <w:r w:rsidR="009709A2" w:rsidRPr="00E0194D">
        <w:rPr>
          <w:rFonts w:asciiTheme="majorBidi" w:eastAsia="Times New Roman" w:hAnsiTheme="majorBidi" w:cstheme="majorBidi"/>
          <w:sz w:val="24"/>
          <w:szCs w:val="24"/>
          <w:bdr w:val="none" w:sz="0" w:space="0" w:color="auto" w:frame="1"/>
        </w:rPr>
        <w:t xml:space="preserve">New Zealand </w:t>
      </w:r>
      <w:r w:rsidR="009709A2">
        <w:rPr>
          <w:rFonts w:asciiTheme="majorBidi" w:eastAsia="Times New Roman" w:hAnsiTheme="majorBidi" w:cstheme="majorBidi"/>
          <w:sz w:val="24"/>
          <w:szCs w:val="24"/>
          <w:bdr w:val="none" w:sz="0" w:space="0" w:color="auto" w:frame="1"/>
        </w:rPr>
        <w:t>European ethnicity</w:t>
      </w:r>
      <w:r w:rsidR="009709A2" w:rsidRPr="00E0194D">
        <w:rPr>
          <w:rFonts w:asciiTheme="majorBidi" w:eastAsia="Times New Roman" w:hAnsiTheme="majorBidi" w:cstheme="majorBidi"/>
          <w:sz w:val="24"/>
          <w:szCs w:val="24"/>
          <w:bdr w:val="none" w:sz="0" w:space="0" w:color="auto" w:frame="1"/>
        </w:rPr>
        <w:t xml:space="preserve"> has </w:t>
      </w:r>
      <w:r w:rsidR="009709A2">
        <w:rPr>
          <w:rFonts w:asciiTheme="majorBidi" w:eastAsia="Times New Roman" w:hAnsiTheme="majorBidi" w:cstheme="majorBidi"/>
          <w:sz w:val="24"/>
          <w:szCs w:val="24"/>
          <w:bdr w:val="none" w:sz="0" w:space="0" w:color="auto" w:frame="1"/>
        </w:rPr>
        <w:t>reduced</w:t>
      </w:r>
      <w:r w:rsidR="009709A2" w:rsidRPr="00E0194D">
        <w:rPr>
          <w:rFonts w:asciiTheme="majorBidi" w:eastAsia="Times New Roman" w:hAnsiTheme="majorBidi" w:cstheme="majorBidi"/>
          <w:sz w:val="24"/>
          <w:szCs w:val="24"/>
          <w:bdr w:val="none" w:sz="0" w:space="0" w:color="auto" w:frame="1"/>
        </w:rPr>
        <w:t xml:space="preserve"> in size and proportion</w:t>
      </w:r>
      <w:r w:rsidR="009709A2">
        <w:rPr>
          <w:rFonts w:asciiTheme="majorBidi" w:eastAsia="Times New Roman" w:hAnsiTheme="majorBidi" w:cstheme="majorBidi"/>
          <w:sz w:val="24"/>
          <w:szCs w:val="24"/>
          <w:bdr w:val="none" w:sz="0" w:space="0" w:color="auto" w:frame="1"/>
        </w:rPr>
        <w:t>,</w:t>
      </w:r>
      <w:r w:rsidR="009709A2" w:rsidRPr="00E0194D">
        <w:rPr>
          <w:rFonts w:asciiTheme="majorBidi" w:eastAsia="Times New Roman" w:hAnsiTheme="majorBidi" w:cstheme="majorBidi"/>
          <w:sz w:val="24"/>
          <w:szCs w:val="24"/>
          <w:bdr w:val="none" w:sz="0" w:space="0" w:color="auto" w:frame="1"/>
        </w:rPr>
        <w:t xml:space="preserve"> with </w:t>
      </w:r>
      <w:r w:rsidR="009709A2">
        <w:rPr>
          <w:rFonts w:asciiTheme="majorBidi" w:eastAsia="Times New Roman" w:hAnsiTheme="majorBidi" w:cstheme="majorBidi"/>
          <w:sz w:val="24"/>
          <w:szCs w:val="24"/>
          <w:bdr w:val="none" w:sz="0" w:space="0" w:color="auto" w:frame="1"/>
        </w:rPr>
        <w:t xml:space="preserve">a </w:t>
      </w:r>
      <w:r w:rsidR="009709A2" w:rsidRPr="00E0194D">
        <w:rPr>
          <w:rFonts w:asciiTheme="majorBidi" w:eastAsia="Times New Roman" w:hAnsiTheme="majorBidi" w:cstheme="majorBidi"/>
          <w:sz w:val="24"/>
          <w:szCs w:val="24"/>
          <w:bdr w:val="none" w:sz="0" w:space="0" w:color="auto" w:frame="1"/>
        </w:rPr>
        <w:t>subsequent increase in the ‘</w:t>
      </w:r>
      <w:r w:rsidR="009709A2">
        <w:rPr>
          <w:rFonts w:asciiTheme="majorBidi" w:eastAsia="Times New Roman" w:hAnsiTheme="majorBidi" w:cstheme="majorBidi"/>
          <w:sz w:val="24"/>
          <w:szCs w:val="24"/>
          <w:bdr w:val="none" w:sz="0" w:space="0" w:color="auto" w:frame="1"/>
        </w:rPr>
        <w:t>O</w:t>
      </w:r>
      <w:r w:rsidR="009709A2" w:rsidRPr="00E0194D">
        <w:rPr>
          <w:rFonts w:asciiTheme="majorBidi" w:eastAsia="Times New Roman" w:hAnsiTheme="majorBidi" w:cstheme="majorBidi"/>
          <w:sz w:val="24"/>
          <w:szCs w:val="24"/>
          <w:bdr w:val="none" w:sz="0" w:space="0" w:color="auto" w:frame="1"/>
        </w:rPr>
        <w:t xml:space="preserve">ther ethnicity’ category. </w:t>
      </w:r>
      <w:r w:rsidR="009709A2">
        <w:rPr>
          <w:rFonts w:asciiTheme="majorBidi" w:hAnsiTheme="majorBidi" w:cstheme="majorBidi"/>
          <w:sz w:val="24"/>
          <w:szCs w:val="24"/>
        </w:rPr>
        <w:t>This is because</w:t>
      </w:r>
      <w:r w:rsidR="009709A2" w:rsidRPr="00E0194D">
        <w:rPr>
          <w:rFonts w:asciiTheme="majorBidi" w:hAnsiTheme="majorBidi" w:cstheme="majorBidi"/>
          <w:sz w:val="24"/>
          <w:szCs w:val="24"/>
        </w:rPr>
        <w:t xml:space="preserve"> it was N</w:t>
      </w:r>
      <w:r w:rsidR="009709A2">
        <w:rPr>
          <w:rFonts w:asciiTheme="majorBidi" w:hAnsiTheme="majorBidi" w:cstheme="majorBidi"/>
          <w:sz w:val="24"/>
          <w:szCs w:val="24"/>
        </w:rPr>
        <w:t xml:space="preserve">ew </w:t>
      </w:r>
      <w:r w:rsidR="009709A2" w:rsidRPr="00E0194D">
        <w:rPr>
          <w:rFonts w:asciiTheme="majorBidi" w:hAnsiTheme="majorBidi" w:cstheme="majorBidi"/>
          <w:sz w:val="24"/>
          <w:szCs w:val="24"/>
        </w:rPr>
        <w:t>Z</w:t>
      </w:r>
      <w:r w:rsidR="009709A2">
        <w:rPr>
          <w:rFonts w:asciiTheme="majorBidi" w:hAnsiTheme="majorBidi" w:cstheme="majorBidi"/>
          <w:sz w:val="24"/>
          <w:szCs w:val="24"/>
        </w:rPr>
        <w:t>ealand</w:t>
      </w:r>
      <w:r w:rsidR="009709A2" w:rsidRPr="00E0194D">
        <w:rPr>
          <w:rFonts w:asciiTheme="majorBidi" w:hAnsiTheme="majorBidi" w:cstheme="majorBidi"/>
          <w:sz w:val="24"/>
          <w:szCs w:val="24"/>
        </w:rPr>
        <w:t xml:space="preserve"> Europeans who were most likely to call themselves </w:t>
      </w:r>
      <w:r w:rsidR="009709A2">
        <w:rPr>
          <w:rFonts w:asciiTheme="majorBidi" w:hAnsiTheme="majorBidi" w:cstheme="majorBidi"/>
          <w:sz w:val="24"/>
          <w:szCs w:val="24"/>
        </w:rPr>
        <w:t>‘</w:t>
      </w:r>
      <w:r w:rsidR="009709A2" w:rsidRPr="00E0194D">
        <w:rPr>
          <w:rFonts w:asciiTheme="majorBidi" w:hAnsiTheme="majorBidi" w:cstheme="majorBidi"/>
          <w:sz w:val="24"/>
          <w:szCs w:val="24"/>
        </w:rPr>
        <w:t>New Zealander</w:t>
      </w:r>
      <w:r w:rsidR="009709A2">
        <w:rPr>
          <w:rFonts w:asciiTheme="majorBidi" w:hAnsiTheme="majorBidi" w:cstheme="majorBidi"/>
          <w:sz w:val="24"/>
          <w:szCs w:val="24"/>
        </w:rPr>
        <w:t>’</w:t>
      </w:r>
      <w:r w:rsidR="009709A2" w:rsidRPr="00E0194D">
        <w:rPr>
          <w:rFonts w:asciiTheme="majorBidi" w:hAnsiTheme="majorBidi" w:cstheme="majorBidi"/>
          <w:sz w:val="24"/>
          <w:szCs w:val="24"/>
        </w:rPr>
        <w:t xml:space="preserve"> in the Census (Statistics New Zealand 2007</w:t>
      </w:r>
      <w:r w:rsidR="00D83E0B">
        <w:rPr>
          <w:rFonts w:asciiTheme="majorBidi" w:hAnsiTheme="majorBidi" w:cstheme="majorBidi"/>
          <w:sz w:val="24"/>
          <w:szCs w:val="24"/>
        </w:rPr>
        <w:t>,</w:t>
      </w:r>
      <w:r w:rsidR="009709A2">
        <w:rPr>
          <w:rFonts w:asciiTheme="majorBidi" w:hAnsiTheme="majorBidi" w:cstheme="majorBidi"/>
          <w:sz w:val="24"/>
          <w:szCs w:val="24"/>
        </w:rPr>
        <w:t xml:space="preserve"> Brown and Gray 2009</w:t>
      </w:r>
      <w:r w:rsidR="009709A2" w:rsidRPr="00E0194D">
        <w:rPr>
          <w:rFonts w:asciiTheme="majorBidi" w:hAnsiTheme="majorBidi" w:cstheme="majorBidi"/>
          <w:sz w:val="24"/>
          <w:szCs w:val="24"/>
        </w:rPr>
        <w:t>).</w:t>
      </w:r>
      <w:r w:rsidR="009709A2" w:rsidRPr="00E0194D">
        <w:rPr>
          <w:rFonts w:asciiTheme="majorBidi" w:eastAsia="Times New Roman" w:hAnsiTheme="majorBidi" w:cstheme="majorBidi"/>
          <w:sz w:val="24"/>
          <w:szCs w:val="24"/>
          <w:bdr w:val="none" w:sz="0" w:space="0" w:color="auto" w:frame="1"/>
        </w:rPr>
        <w:t xml:space="preserve"> </w:t>
      </w:r>
      <w:r w:rsidR="009709A2" w:rsidRPr="00D90FBF">
        <w:rPr>
          <w:rFonts w:asciiTheme="majorBidi" w:eastAsia="Times New Roman" w:hAnsiTheme="majorBidi" w:cstheme="majorBidi"/>
          <w:color w:val="000000" w:themeColor="text1"/>
          <w:sz w:val="24"/>
          <w:szCs w:val="24"/>
          <w:bdr w:val="none" w:sz="0" w:space="0" w:color="auto" w:frame="1"/>
        </w:rPr>
        <w:t>Considering the fact that we have combined the MELAA group with the ‘Other’ group in our analysis, we include interaction variables (interactions between individuals belonging to combined MELAA and Other ethnic group and their pres</w:t>
      </w:r>
      <w:r w:rsidR="009709A2">
        <w:rPr>
          <w:rFonts w:asciiTheme="majorBidi" w:eastAsia="Times New Roman" w:hAnsiTheme="majorBidi" w:cstheme="majorBidi"/>
          <w:color w:val="000000" w:themeColor="text1"/>
          <w:sz w:val="24"/>
          <w:szCs w:val="24"/>
          <w:bdr w:val="none" w:sz="0" w:space="0" w:color="auto" w:frame="1"/>
        </w:rPr>
        <w:t>ence in each inter-censal period</w:t>
      </w:r>
      <w:r w:rsidR="009709A2" w:rsidRPr="00D90FBF">
        <w:rPr>
          <w:rFonts w:asciiTheme="majorBidi" w:eastAsia="Times New Roman" w:hAnsiTheme="majorBidi" w:cstheme="majorBidi"/>
          <w:color w:val="000000" w:themeColor="text1"/>
          <w:sz w:val="24"/>
          <w:szCs w:val="24"/>
          <w:bdr w:val="none" w:sz="0" w:space="0" w:color="auto" w:frame="1"/>
        </w:rPr>
        <w:t xml:space="preserve">, and interactions between group proportion of combined MELAA and Other ethnic group in the area unit individuals reside in with their presence in in each inter-censal period) to account for any bias in the results that might arise due to the inter-censal issues.  </w:t>
      </w:r>
    </w:p>
    <w:p w14:paraId="1EEC6401" w14:textId="77777777" w:rsidR="007816A6" w:rsidRDefault="007816A6" w:rsidP="002B0FB1">
      <w:pPr>
        <w:snapToGrid w:val="0"/>
        <w:spacing w:after="0" w:line="288" w:lineRule="auto"/>
        <w:jc w:val="both"/>
        <w:rPr>
          <w:rFonts w:asciiTheme="majorBidi" w:hAnsiTheme="majorBidi" w:cstheme="majorBidi"/>
          <w:sz w:val="24"/>
          <w:szCs w:val="24"/>
        </w:rPr>
      </w:pPr>
    </w:p>
    <w:p w14:paraId="6C525586" w14:textId="6DC53DB9" w:rsidR="005D3EC4" w:rsidRPr="00402CDD" w:rsidRDefault="007816A6" w:rsidP="002B0FB1">
      <w:pPr>
        <w:snapToGrid w:val="0"/>
        <w:spacing w:after="0" w:line="288" w:lineRule="auto"/>
        <w:jc w:val="both"/>
        <w:rPr>
          <w:rFonts w:asciiTheme="majorBidi" w:hAnsiTheme="majorBidi" w:cstheme="majorBidi"/>
          <w:iCs/>
          <w:sz w:val="24"/>
          <w:szCs w:val="24"/>
        </w:rPr>
      </w:pPr>
      <w:r>
        <w:rPr>
          <w:rFonts w:asciiTheme="majorBidi" w:hAnsiTheme="majorBidi" w:cstheme="majorBidi"/>
          <w:sz w:val="24"/>
          <w:szCs w:val="24"/>
        </w:rPr>
        <w:tab/>
      </w:r>
      <w:r w:rsidR="00C22B50" w:rsidRPr="00E0194D">
        <w:rPr>
          <w:rFonts w:asciiTheme="majorBidi" w:hAnsiTheme="majorBidi" w:cstheme="majorBidi"/>
          <w:sz w:val="24"/>
          <w:szCs w:val="24"/>
        </w:rPr>
        <w:t xml:space="preserve">Individuals residing in same area units are likely to </w:t>
      </w:r>
      <w:r w:rsidR="00F46470">
        <w:rPr>
          <w:rFonts w:asciiTheme="majorBidi" w:hAnsiTheme="majorBidi" w:cstheme="majorBidi"/>
          <w:sz w:val="24"/>
          <w:szCs w:val="24"/>
        </w:rPr>
        <w:t>be similar in terms of unobserved characteristics</w:t>
      </w:r>
      <w:r w:rsidR="00C22B50" w:rsidRPr="00E0194D">
        <w:rPr>
          <w:rFonts w:asciiTheme="majorBidi" w:hAnsiTheme="majorBidi" w:cstheme="majorBidi"/>
          <w:sz w:val="24"/>
          <w:szCs w:val="24"/>
        </w:rPr>
        <w:t xml:space="preserve">. Thus, </w:t>
      </w:r>
      <w:r w:rsidR="00F46470">
        <w:rPr>
          <w:rFonts w:asciiTheme="majorBidi" w:hAnsiTheme="majorBidi" w:cstheme="majorBidi"/>
          <w:sz w:val="24"/>
          <w:szCs w:val="24"/>
        </w:rPr>
        <w:t xml:space="preserve">our </w:t>
      </w:r>
      <w:r w:rsidR="00C22B50" w:rsidRPr="00E0194D">
        <w:rPr>
          <w:rFonts w:asciiTheme="majorBidi" w:hAnsiTheme="majorBidi" w:cstheme="majorBidi"/>
          <w:sz w:val="24"/>
          <w:szCs w:val="24"/>
        </w:rPr>
        <w:t xml:space="preserve">logistic regression </w:t>
      </w:r>
      <w:r w:rsidR="00F46470">
        <w:rPr>
          <w:rFonts w:asciiTheme="majorBidi" w:hAnsiTheme="majorBidi" w:cstheme="majorBidi"/>
          <w:sz w:val="24"/>
          <w:szCs w:val="24"/>
        </w:rPr>
        <w:t>uses</w:t>
      </w:r>
      <w:r w:rsidR="00F46470" w:rsidRPr="00E0194D">
        <w:rPr>
          <w:rFonts w:asciiTheme="majorBidi" w:hAnsiTheme="majorBidi" w:cstheme="majorBidi"/>
          <w:sz w:val="24"/>
          <w:szCs w:val="24"/>
        </w:rPr>
        <w:t xml:space="preserve"> </w:t>
      </w:r>
      <w:r w:rsidR="00C22B50" w:rsidRPr="00E0194D">
        <w:rPr>
          <w:rFonts w:asciiTheme="majorBidi" w:hAnsiTheme="majorBidi" w:cstheme="majorBidi"/>
          <w:sz w:val="24"/>
          <w:szCs w:val="24"/>
        </w:rPr>
        <w:t xml:space="preserve">standard errors clustered at the area unit level. In our model, </w:t>
      </w:r>
      <w:r w:rsidR="00C22B50" w:rsidRPr="00E0194D">
        <w:rPr>
          <w:rFonts w:asciiTheme="majorBidi" w:hAnsiTheme="majorBidi" w:cstheme="majorBidi"/>
          <w:i/>
          <w:iCs/>
          <w:sz w:val="24"/>
          <w:szCs w:val="24"/>
        </w:rPr>
        <w:t>n</w:t>
      </w:r>
      <w:r w:rsidR="00C22B50" w:rsidRPr="00E0194D">
        <w:rPr>
          <w:rFonts w:asciiTheme="majorBidi" w:hAnsiTheme="majorBidi" w:cstheme="majorBidi"/>
          <w:sz w:val="24"/>
          <w:szCs w:val="24"/>
        </w:rPr>
        <w:t xml:space="preserve"> is the total number of individuals across area units, </w:t>
      </w:r>
      <w:r w:rsidR="00C22B50" w:rsidRPr="00E0194D">
        <w:rPr>
          <w:rFonts w:asciiTheme="majorBidi" w:hAnsiTheme="majorBidi" w:cstheme="majorBidi"/>
          <w:i/>
          <w:iCs/>
          <w:sz w:val="24"/>
          <w:szCs w:val="24"/>
        </w:rPr>
        <w:t>k</w:t>
      </w:r>
      <w:r w:rsidR="00C22B50" w:rsidRPr="00E0194D">
        <w:rPr>
          <w:rFonts w:asciiTheme="majorBidi" w:hAnsiTheme="majorBidi" w:cstheme="majorBidi"/>
          <w:sz w:val="24"/>
          <w:szCs w:val="24"/>
        </w:rPr>
        <w:t xml:space="preserve"> is the number of clusters. Thus,  </w:t>
      </w:r>
      <m:oMath>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k</m:t>
            </m:r>
          </m:sub>
        </m:sSub>
      </m:oMath>
      <w:r w:rsidR="00C22B50" w:rsidRPr="00E0194D">
        <w:rPr>
          <w:rFonts w:asciiTheme="majorBidi" w:hAnsiTheme="majorBidi" w:cstheme="majorBidi"/>
          <w:sz w:val="24"/>
          <w:szCs w:val="24"/>
        </w:rPr>
        <w:t xml:space="preserve"> is number of individuals in cluster </w:t>
      </w:r>
      <w:r w:rsidR="00C22B50" w:rsidRPr="00D877DB">
        <w:rPr>
          <w:rFonts w:asciiTheme="majorBidi" w:hAnsiTheme="majorBidi" w:cstheme="majorBidi"/>
          <w:i/>
          <w:iCs/>
          <w:sz w:val="24"/>
          <w:szCs w:val="24"/>
        </w:rPr>
        <w:t>k</w:t>
      </w:r>
      <w:r w:rsidR="00D877DB" w:rsidRPr="00D877DB">
        <w:rPr>
          <w:rFonts w:asciiTheme="majorBidi" w:hAnsiTheme="majorBidi" w:cstheme="majorBidi"/>
          <w:i/>
          <w:iCs/>
          <w:sz w:val="24"/>
          <w:szCs w:val="24"/>
        </w:rPr>
        <w:t xml:space="preserve"> </w:t>
      </w:r>
      <w:r w:rsidR="00CD30BD" w:rsidRPr="00D877DB">
        <w:rPr>
          <w:rFonts w:asciiTheme="majorBidi" w:hAnsiTheme="majorBidi" w:cstheme="majorBidi"/>
          <w:iCs/>
          <w:sz w:val="24"/>
          <w:szCs w:val="24"/>
        </w:rPr>
        <w:t>and</w:t>
      </w:r>
      <w:r w:rsidR="007936A8">
        <w:rPr>
          <w:rFonts w:asciiTheme="majorBidi" w:hAnsiTheme="majorBidi" w:cstheme="majorBidi"/>
          <w:iCs/>
          <w:sz w:val="24"/>
          <w:szCs w:val="24"/>
        </w:rPr>
        <w:t xml:space="preserve"> </w:t>
      </w:r>
      <m:oMath>
        <m:nary>
          <m:naryPr>
            <m:chr m:val="∑"/>
            <m:limLoc m:val="undOvr"/>
            <m:supHide m:val="1"/>
            <m:ctrlPr>
              <w:rPr>
                <w:rFonts w:ascii="Cambria Math" w:hAnsi="Cambria Math" w:cstheme="majorBidi"/>
                <w:i/>
                <w:iCs/>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k</m:t>
                </m:r>
              </m:sub>
            </m:sSub>
            <m:r>
              <w:rPr>
                <w:rFonts w:ascii="Cambria Math" w:hAnsi="Cambria Math" w:cstheme="majorBidi"/>
                <w:sz w:val="24"/>
                <w:szCs w:val="24"/>
              </w:rPr>
              <m:t>=n</m:t>
            </m:r>
          </m:e>
        </m:nary>
      </m:oMath>
      <w:r w:rsidR="00C22B50" w:rsidRPr="00E0194D">
        <w:rPr>
          <w:rFonts w:asciiTheme="majorBidi" w:hAnsiTheme="majorBidi" w:cstheme="majorBidi"/>
          <w:sz w:val="24"/>
          <w:szCs w:val="24"/>
        </w:rPr>
        <w:t xml:space="preserve">. For individual </w:t>
      </w:r>
      <m:oMath>
        <m:r>
          <w:rPr>
            <w:rFonts w:ascii="Cambria Math" w:hAnsi="Cambria Math" w:cstheme="majorBidi"/>
            <w:sz w:val="24"/>
            <w:szCs w:val="24"/>
          </w:rPr>
          <m:t>l</m:t>
        </m:r>
      </m:oMath>
      <w:r w:rsidR="00C22B50" w:rsidRPr="00E0194D">
        <w:rPr>
          <w:rFonts w:asciiTheme="majorBidi" w:hAnsiTheme="majorBidi" w:cstheme="majorBidi"/>
          <w:sz w:val="24"/>
          <w:szCs w:val="24"/>
        </w:rPr>
        <w:t xml:space="preserve"> in cluster </w:t>
      </w:r>
      <w:r w:rsidR="00C22B50" w:rsidRPr="00E0194D">
        <w:rPr>
          <w:rFonts w:asciiTheme="majorBidi" w:hAnsiTheme="majorBidi" w:cstheme="majorBidi"/>
          <w:i/>
          <w:iCs/>
          <w:sz w:val="24"/>
          <w:szCs w:val="24"/>
        </w:rPr>
        <w:t xml:space="preserve">k, </w:t>
      </w: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lk</m:t>
            </m:r>
          </m:sub>
        </m:sSub>
      </m:oMath>
      <w:r w:rsidR="00C22B50" w:rsidRPr="00E0194D">
        <w:rPr>
          <w:rFonts w:asciiTheme="majorBidi" w:hAnsiTheme="majorBidi" w:cstheme="majorBidi"/>
          <w:i/>
          <w:sz w:val="24"/>
          <w:szCs w:val="24"/>
        </w:rPr>
        <w:t xml:space="preserve"> </w:t>
      </w:r>
      <w:r w:rsidR="00C22B50" w:rsidRPr="00E0194D">
        <w:rPr>
          <w:rFonts w:asciiTheme="majorBidi" w:hAnsiTheme="majorBidi" w:cstheme="majorBidi"/>
          <w:iCs/>
          <w:sz w:val="24"/>
          <w:szCs w:val="24"/>
        </w:rPr>
        <w:t>is the</w:t>
      </w:r>
      <w:r w:rsidR="002B413A" w:rsidRPr="002B413A">
        <w:rPr>
          <w:rFonts w:asciiTheme="majorBidi" w:hAnsiTheme="majorBidi" w:cstheme="majorBidi"/>
          <w:iCs/>
          <w:sz w:val="24"/>
          <w:szCs w:val="24"/>
        </w:rPr>
        <w:t xml:space="preserve"> binary response </w:t>
      </w:r>
      <w:r w:rsidR="009C3F17">
        <w:rPr>
          <w:rFonts w:asciiTheme="majorBidi" w:hAnsiTheme="majorBidi" w:cstheme="majorBidi"/>
          <w:iCs/>
          <w:sz w:val="24"/>
          <w:szCs w:val="24"/>
        </w:rPr>
        <w:t xml:space="preserve">for any given ethnic identity </w:t>
      </w:r>
      <w:r w:rsidR="002B413A" w:rsidRPr="002B413A">
        <w:rPr>
          <w:rFonts w:asciiTheme="majorBidi" w:hAnsiTheme="majorBidi" w:cstheme="majorBidi"/>
          <w:iCs/>
          <w:sz w:val="24"/>
          <w:szCs w:val="24"/>
        </w:rPr>
        <w:t xml:space="preserve">and </w:t>
      </w:r>
      <m:oMath>
        <m:r>
          <w:rPr>
            <w:rFonts w:ascii="Cambria Math" w:hAnsi="Cambria Math" w:cstheme="majorBidi"/>
            <w:sz w:val="24"/>
            <w:szCs w:val="24"/>
          </w:rPr>
          <m:t>X</m:t>
        </m:r>
      </m:oMath>
      <w:r w:rsidR="002B413A" w:rsidRPr="002B413A">
        <w:rPr>
          <w:rFonts w:asciiTheme="majorBidi" w:hAnsiTheme="majorBidi" w:cstheme="majorBidi"/>
          <w:iCs/>
          <w:sz w:val="24"/>
          <w:szCs w:val="24"/>
        </w:rPr>
        <w:t xml:space="preserve"> </w:t>
      </w:r>
      <w:r w:rsidR="00335936">
        <w:rPr>
          <w:rFonts w:asciiTheme="majorBidi" w:hAnsiTheme="majorBidi" w:cstheme="majorBidi"/>
          <w:iCs/>
          <w:sz w:val="24"/>
          <w:szCs w:val="24"/>
        </w:rPr>
        <w:t xml:space="preserve">is a vector of </w:t>
      </w:r>
      <w:r w:rsidR="00335936" w:rsidRPr="00992057">
        <w:rPr>
          <w:rFonts w:asciiTheme="majorBidi" w:hAnsiTheme="majorBidi" w:cstheme="majorBidi"/>
          <w:i/>
          <w:sz w:val="24"/>
          <w:szCs w:val="24"/>
        </w:rPr>
        <w:t>m</w:t>
      </w:r>
      <w:r w:rsidR="00335936" w:rsidRPr="002B413A">
        <w:rPr>
          <w:rFonts w:asciiTheme="majorBidi" w:hAnsiTheme="majorBidi" w:cstheme="majorBidi"/>
          <w:iCs/>
          <w:sz w:val="24"/>
          <w:szCs w:val="24"/>
        </w:rPr>
        <w:t xml:space="preserve"> </w:t>
      </w:r>
      <w:r w:rsidR="001633BF">
        <w:rPr>
          <w:rFonts w:asciiTheme="majorBidi" w:hAnsiTheme="majorBidi" w:cstheme="majorBidi"/>
          <w:iCs/>
          <w:sz w:val="24"/>
          <w:szCs w:val="24"/>
        </w:rPr>
        <w:t>explanatory variables. Thus,</w:t>
      </w:r>
      <w:r w:rsidR="002B413A" w:rsidRPr="002B413A">
        <w:rPr>
          <w:rFonts w:asciiTheme="majorBidi" w:hAnsiTheme="majorBidi" w:cstheme="majorBidi"/>
          <w:iCs/>
          <w:sz w:val="24"/>
          <w:szCs w:val="24"/>
        </w:rPr>
        <w:t xml:space="preserve"> </w:t>
      </w:r>
      <w:r w:rsidR="007936A8">
        <w:rPr>
          <w:rFonts w:asciiTheme="majorBidi" w:hAnsiTheme="majorBidi" w:cstheme="majorBidi"/>
          <w:iCs/>
          <w:sz w:val="24"/>
          <w:szCs w:val="24"/>
        </w:rPr>
        <w:t>our regression model can be expressed as:</w:t>
      </w:r>
    </w:p>
    <w:p w14:paraId="4F9C9B92" w14:textId="77777777" w:rsidR="002B413A" w:rsidRPr="002B413A" w:rsidRDefault="002B413A" w:rsidP="002B0FB1">
      <w:pPr>
        <w:snapToGrid w:val="0"/>
        <w:spacing w:after="0" w:line="288" w:lineRule="auto"/>
        <w:jc w:val="both"/>
        <w:rPr>
          <w:rFonts w:asciiTheme="majorBidi" w:hAnsiTheme="majorBidi" w:cstheme="majorBidi"/>
          <w:sz w:val="24"/>
          <w:szCs w:val="24"/>
        </w:rPr>
      </w:pPr>
    </w:p>
    <w:p w14:paraId="1CED95A3" w14:textId="29559EFE" w:rsidR="00C22B50" w:rsidRPr="007816A6" w:rsidRDefault="00C22B50" w:rsidP="002B0FB1">
      <w:pPr>
        <w:snapToGrid w:val="0"/>
        <w:spacing w:after="0" w:line="288" w:lineRule="auto"/>
        <w:ind w:firstLine="720"/>
        <w:jc w:val="both"/>
        <w:rPr>
          <w:rFonts w:asciiTheme="majorBidi" w:hAnsiTheme="majorBidi" w:cstheme="majorBidi"/>
        </w:rPr>
      </w:pPr>
      <m:oMath>
        <m:r>
          <w:rPr>
            <w:rFonts w:ascii="Cambria Math" w:hAnsi="Cambria Math" w:cstheme="majorBidi"/>
          </w:rPr>
          <m:t>logit</m:t>
        </m:r>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lk</m:t>
                    </m:r>
                  </m:sub>
                </m:sSub>
              </m:num>
              <m:den>
                <m:r>
                  <w:rPr>
                    <w:rFonts w:ascii="Cambria Math" w:hAnsi="Cambria Math" w:cstheme="majorBidi"/>
                  </w:rPr>
                  <m:t>1-</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lk</m:t>
                    </m:r>
                  </m:sub>
                </m:sSub>
              </m:den>
            </m:f>
          </m:e>
        </m:d>
        <m:r>
          <w:rPr>
            <w:rFonts w:ascii="Cambria Math" w:hAnsi="Cambria Math" w:cstheme="majorBidi"/>
          </w:rPr>
          <m:t>=α+β'X</m:t>
        </m:r>
      </m:oMath>
      <w:r w:rsidRPr="007816A6">
        <w:rPr>
          <w:rFonts w:asciiTheme="majorBidi" w:hAnsiTheme="majorBidi" w:cstheme="majorBidi"/>
        </w:rPr>
        <w:t>+</w:t>
      </w:r>
      <m:oMath>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l</m:t>
                </m:r>
              </m:sub>
            </m:sSub>
            <m:r>
              <w:rPr>
                <w:rFonts w:ascii="Cambria Math" w:hAnsi="Cambria Math" w:cstheme="majorBidi"/>
              </w:rPr>
              <m:t>+u</m:t>
            </m:r>
          </m:e>
          <m:sub>
            <m:r>
              <w:rPr>
                <w:rFonts w:ascii="Cambria Math" w:hAnsi="Cambria Math" w:cstheme="majorBidi"/>
              </w:rPr>
              <m:t>k</m:t>
            </m:r>
          </m:sub>
        </m:sSub>
      </m:oMath>
      <w:r w:rsidRPr="007816A6">
        <w:rPr>
          <w:rFonts w:asciiTheme="majorBidi" w:hAnsiTheme="majorBidi" w:cstheme="majorBidi"/>
        </w:rPr>
        <w:t xml:space="preserve">  ;</w:t>
      </w:r>
      <m:oMath>
        <m:r>
          <w:rPr>
            <w:rFonts w:ascii="Cambria Math" w:hAnsi="Cambria Math" w:cstheme="majorBidi"/>
          </w:rPr>
          <m:t xml:space="preserve"> l=1….n</m:t>
        </m:r>
      </m:oMath>
      <w:r w:rsidRPr="007816A6">
        <w:rPr>
          <w:rFonts w:asciiTheme="majorBidi" w:hAnsiTheme="majorBidi" w:cstheme="majorBidi"/>
        </w:rPr>
        <w:t xml:space="preserve">, </w:t>
      </w:r>
      <w:r w:rsidRPr="007816A6">
        <w:rPr>
          <w:rFonts w:asciiTheme="majorBidi" w:hAnsiTheme="majorBidi" w:cstheme="majorBidi"/>
          <w:i/>
          <w:iCs/>
        </w:rPr>
        <w:t>k=</w:t>
      </w:r>
      <w:r w:rsidRPr="007816A6">
        <w:rPr>
          <w:rFonts w:asciiTheme="majorBidi" w:hAnsiTheme="majorBidi" w:cstheme="majorBidi"/>
        </w:rPr>
        <w:t>1</w:t>
      </w:r>
      <w:proofErr w:type="gramStart"/>
      <w:r w:rsidRPr="007816A6">
        <w:rPr>
          <w:rFonts w:asciiTheme="majorBidi" w:hAnsiTheme="majorBidi" w:cstheme="majorBidi"/>
        </w:rPr>
        <w:t>….N</w:t>
      </w:r>
      <w:proofErr w:type="gramEnd"/>
      <w:r w:rsidRPr="007816A6">
        <w:rPr>
          <w:rFonts w:asciiTheme="majorBidi" w:hAnsiTheme="majorBidi" w:cstheme="majorBidi"/>
        </w:rPr>
        <w:tab/>
      </w:r>
      <w:r w:rsidRPr="007816A6">
        <w:rPr>
          <w:rFonts w:asciiTheme="majorBidi" w:hAnsiTheme="majorBidi" w:cstheme="majorBidi"/>
        </w:rPr>
        <w:tab/>
      </w:r>
      <w:r w:rsidRPr="007816A6">
        <w:rPr>
          <w:rFonts w:asciiTheme="majorBidi" w:hAnsiTheme="majorBidi" w:cstheme="majorBidi"/>
        </w:rPr>
        <w:tab/>
        <w:t xml:space="preserve"> (3)</w:t>
      </w:r>
    </w:p>
    <w:p w14:paraId="61925518" w14:textId="7518F847" w:rsidR="00C22B50" w:rsidRPr="007816A6" w:rsidRDefault="00C22B50" w:rsidP="002B0FB1">
      <w:pPr>
        <w:snapToGrid w:val="0"/>
        <w:spacing w:after="0" w:line="288" w:lineRule="auto"/>
        <w:jc w:val="both"/>
        <w:rPr>
          <w:rFonts w:asciiTheme="majorBidi" w:hAnsiTheme="majorBidi" w:cstheme="majorBidi"/>
        </w:rPr>
      </w:pPr>
      <w:r w:rsidRPr="007816A6">
        <w:rPr>
          <w:rFonts w:asciiTheme="majorBidi" w:hAnsiTheme="majorBidi" w:cstheme="majorBidi"/>
        </w:rPr>
        <w:t xml:space="preserve">                                                     </w:t>
      </w:r>
      <w:r w:rsidR="0031763A">
        <w:rPr>
          <w:rFonts w:asciiTheme="majorBidi" w:hAnsiTheme="majorBidi" w:cstheme="majorBidi"/>
        </w:rPr>
        <w:t>w</w:t>
      </w:r>
      <w:r w:rsidRPr="007816A6">
        <w:rPr>
          <w:rFonts w:asciiTheme="majorBidi" w:hAnsiTheme="majorBidi" w:cstheme="majorBidi"/>
        </w:rPr>
        <w:t xml:space="preserve">here   </w:t>
      </w:r>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l</m:t>
            </m:r>
          </m:sub>
        </m:sSub>
        <m:r>
          <w:rPr>
            <w:rFonts w:ascii="Cambria Math" w:hAnsi="Cambria Math" w:cstheme="majorBidi"/>
          </w:rPr>
          <m:t>,</m:t>
        </m:r>
      </m:oMath>
      <w:r w:rsidRPr="007816A6">
        <w:rPr>
          <w:rFonts w:asciiTheme="majorBidi" w:hAnsiTheme="majorBidi" w:cstheme="majorBidi"/>
        </w:rPr>
        <w:t xml:space="preserve"> </w:t>
      </w:r>
      <m:oMath>
        <m:r>
          <w:rPr>
            <w:rFonts w:ascii="Cambria Math" w:hAnsi="Cambria Math" w:cstheme="majorBidi"/>
          </w:rPr>
          <m:t>~N</m:t>
        </m:r>
        <m:d>
          <m:dPr>
            <m:ctrlPr>
              <w:rPr>
                <w:rFonts w:ascii="Cambria Math" w:hAnsi="Cambria Math" w:cstheme="majorBidi"/>
                <w:i/>
              </w:rPr>
            </m:ctrlPr>
          </m:dPr>
          <m:e>
            <m:r>
              <w:rPr>
                <w:rFonts w:ascii="Cambria Math" w:hAnsi="Cambria Math" w:cstheme="majorBidi"/>
              </w:rPr>
              <m:t>0,</m:t>
            </m:r>
            <m:sSubSup>
              <m:sSubSupPr>
                <m:ctrlPr>
                  <w:rPr>
                    <w:rFonts w:ascii="Cambria Math" w:hAnsi="Cambria Math" w:cstheme="majorBidi"/>
                    <w:i/>
                  </w:rPr>
                </m:ctrlPr>
              </m:sSubSupPr>
              <m:e>
                <m:r>
                  <w:rPr>
                    <w:rFonts w:ascii="Cambria Math" w:hAnsi="Cambria Math" w:cstheme="majorBidi"/>
                  </w:rPr>
                  <m:t>σ</m:t>
                </m:r>
              </m:e>
              <m:sub>
                <m:r>
                  <w:rPr>
                    <w:rFonts w:ascii="Cambria Math" w:hAnsi="Cambria Math" w:cstheme="majorBidi"/>
                  </w:rPr>
                  <m:t>l</m:t>
                </m:r>
              </m:sub>
              <m:sup>
                <m:r>
                  <w:rPr>
                    <w:rFonts w:ascii="Cambria Math" w:hAnsi="Cambria Math" w:cstheme="majorBidi"/>
                  </w:rPr>
                  <m:t>2</m:t>
                </m:r>
              </m:sup>
            </m:sSubSup>
          </m:e>
        </m:d>
      </m:oMath>
    </w:p>
    <w:p w14:paraId="0EBC0647" w14:textId="3B50F759" w:rsidR="007862F3" w:rsidRDefault="007862F3" w:rsidP="002B0FB1">
      <w:pPr>
        <w:snapToGrid w:val="0"/>
        <w:spacing w:after="0" w:line="288" w:lineRule="auto"/>
        <w:jc w:val="both"/>
        <w:rPr>
          <w:rFonts w:asciiTheme="majorBidi" w:hAnsiTheme="majorBidi" w:cstheme="majorBidi"/>
        </w:rPr>
      </w:pPr>
      <w:r w:rsidRPr="007816A6">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k</m:t>
            </m:r>
          </m:sub>
        </m:sSub>
        <m:r>
          <w:rPr>
            <w:rFonts w:ascii="Cambria Math" w:hAnsi="Cambria Math" w:cstheme="majorBidi"/>
          </w:rPr>
          <m:t>~N</m:t>
        </m:r>
        <m:d>
          <m:dPr>
            <m:ctrlPr>
              <w:rPr>
                <w:rFonts w:ascii="Cambria Math" w:hAnsi="Cambria Math" w:cstheme="majorBidi"/>
                <w:i/>
              </w:rPr>
            </m:ctrlPr>
          </m:dPr>
          <m:e>
            <m:r>
              <w:rPr>
                <w:rFonts w:ascii="Cambria Math" w:hAnsi="Cambria Math" w:cstheme="majorBidi"/>
              </w:rPr>
              <m:t>0,</m:t>
            </m:r>
            <m:sSubSup>
              <m:sSubSupPr>
                <m:ctrlPr>
                  <w:rPr>
                    <w:rFonts w:ascii="Cambria Math" w:hAnsi="Cambria Math" w:cstheme="majorBidi"/>
                    <w:i/>
                  </w:rPr>
                </m:ctrlPr>
              </m:sSubSupPr>
              <m:e>
                <m:r>
                  <w:rPr>
                    <w:rFonts w:ascii="Cambria Math" w:hAnsi="Cambria Math" w:cstheme="majorBidi"/>
                  </w:rPr>
                  <m:t>σ</m:t>
                </m:r>
              </m:e>
              <m:sub>
                <m:r>
                  <w:rPr>
                    <w:rFonts w:ascii="Cambria Math" w:hAnsi="Cambria Math" w:cstheme="majorBidi"/>
                  </w:rPr>
                  <m:t>k</m:t>
                </m:r>
              </m:sub>
              <m:sup>
                <m:r>
                  <w:rPr>
                    <w:rFonts w:ascii="Cambria Math" w:hAnsi="Cambria Math" w:cstheme="majorBidi"/>
                  </w:rPr>
                  <m:t>2</m:t>
                </m:r>
              </m:sup>
            </m:sSubSup>
          </m:e>
        </m:d>
      </m:oMath>
    </w:p>
    <w:p w14:paraId="2C2DD285" w14:textId="77777777" w:rsidR="00D83E0B" w:rsidRPr="007816A6" w:rsidRDefault="00D83E0B" w:rsidP="002B0FB1">
      <w:pPr>
        <w:snapToGrid w:val="0"/>
        <w:spacing w:after="0" w:line="288" w:lineRule="auto"/>
        <w:jc w:val="both"/>
        <w:rPr>
          <w:rFonts w:asciiTheme="majorBidi" w:hAnsiTheme="majorBidi" w:cstheme="majorBidi"/>
        </w:rPr>
      </w:pPr>
    </w:p>
    <w:p w14:paraId="500B6EB1" w14:textId="569024FF" w:rsidR="007936A8" w:rsidRDefault="00D83E0B"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 xml:space="preserve">where </w:t>
      </w:r>
      <m:oMath>
        <m:r>
          <w:rPr>
            <w:rFonts w:ascii="Cambria Math" w:hAnsi="Cambria Math" w:cstheme="majorBidi"/>
            <w:sz w:val="24"/>
            <w:szCs w:val="24"/>
          </w:rPr>
          <m:t>α</m:t>
        </m:r>
      </m:oMath>
      <w:r w:rsidR="00C22B50" w:rsidRPr="00E0194D">
        <w:rPr>
          <w:rFonts w:asciiTheme="majorBidi" w:hAnsiTheme="majorBidi" w:cstheme="majorBidi"/>
          <w:sz w:val="24"/>
          <w:szCs w:val="24"/>
        </w:rPr>
        <w:t xml:space="preserve"> is the fixed intercept term,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m</m:t>
            </m:r>
          </m:sub>
        </m:sSub>
      </m:oMath>
      <w:r w:rsidR="004A3F59">
        <w:rPr>
          <w:rFonts w:asciiTheme="majorBidi" w:hAnsiTheme="majorBidi" w:cstheme="majorBidi"/>
          <w:sz w:val="24"/>
          <w:szCs w:val="24"/>
        </w:rPr>
        <w:t xml:space="preserve"> </w:t>
      </w:r>
      <w:r w:rsidR="00C22B50" w:rsidRPr="00E0194D">
        <w:rPr>
          <w:rFonts w:asciiTheme="majorBidi" w:hAnsiTheme="majorBidi" w:cstheme="majorBidi"/>
          <w:sz w:val="24"/>
          <w:szCs w:val="24"/>
        </w:rPr>
        <w:t xml:space="preserve">is the effect of variable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m</m:t>
            </m:r>
          </m:sub>
        </m:sSub>
      </m:oMath>
      <w:r w:rsidR="00C22B50" w:rsidRPr="00E0194D">
        <w:rPr>
          <w:rFonts w:asciiTheme="majorBidi" w:hAnsiTheme="majorBidi" w:cstheme="majorBidi"/>
          <w:sz w:val="24"/>
          <w:szCs w:val="24"/>
        </w:rPr>
        <w:t xml:space="preserve"> on the response</w:t>
      </w:r>
      <w:r w:rsidR="00F46470">
        <w:rPr>
          <w:rFonts w:asciiTheme="majorBidi" w:hAnsiTheme="majorBidi" w:cstheme="majorBidi"/>
          <w:sz w:val="24"/>
          <w:szCs w:val="24"/>
        </w:rPr>
        <w:t>,</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oMath>
      <w:r w:rsidR="008151CC" w:rsidRPr="00E0194D">
        <w:rPr>
          <w:rFonts w:asciiTheme="majorBidi" w:hAnsiTheme="majorBidi" w:cstheme="majorBidi"/>
          <w:sz w:val="24"/>
          <w:szCs w:val="24"/>
        </w:rPr>
        <w:t xml:space="preserve"> is the stochastic error term associated with individual </w:t>
      </w:r>
      <w:r w:rsidR="008151CC" w:rsidRPr="00E0194D">
        <w:rPr>
          <w:rFonts w:asciiTheme="majorBidi" w:hAnsiTheme="majorBidi" w:cstheme="majorBidi"/>
          <w:i/>
          <w:iCs/>
          <w:sz w:val="24"/>
          <w:szCs w:val="24"/>
        </w:rPr>
        <w:t>l</w:t>
      </w:r>
      <w:r w:rsidR="00F46470">
        <w:rPr>
          <w:rFonts w:asciiTheme="majorBidi" w:hAnsiTheme="majorBidi" w:cstheme="majorBidi"/>
          <w:iCs/>
          <w:sz w:val="24"/>
          <w:szCs w:val="24"/>
        </w:rPr>
        <w:t>,</w:t>
      </w:r>
      <w:r w:rsidR="00C22B50" w:rsidRPr="00E0194D">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k</m:t>
            </m:r>
          </m:sub>
        </m:sSub>
      </m:oMath>
      <w:r w:rsidR="00C22B50" w:rsidRPr="00E0194D">
        <w:rPr>
          <w:rFonts w:asciiTheme="majorBidi" w:hAnsiTheme="majorBidi" w:cstheme="majorBidi"/>
          <w:sz w:val="24"/>
          <w:szCs w:val="24"/>
        </w:rPr>
        <w:t xml:space="preserve"> is </w:t>
      </w:r>
      <w:r w:rsidR="00F46470">
        <w:rPr>
          <w:rFonts w:asciiTheme="majorBidi" w:hAnsiTheme="majorBidi" w:cstheme="majorBidi"/>
          <w:sz w:val="24"/>
          <w:szCs w:val="24"/>
        </w:rPr>
        <w:t xml:space="preserve">the component of the error term </w:t>
      </w:r>
      <w:r w:rsidR="007936A8">
        <w:rPr>
          <w:rFonts w:asciiTheme="majorBidi" w:hAnsiTheme="majorBidi" w:cstheme="majorBidi"/>
          <w:sz w:val="24"/>
          <w:szCs w:val="24"/>
        </w:rPr>
        <w:t xml:space="preserve">that is common to all individuals in area unit </w:t>
      </w:r>
      <w:r w:rsidR="007936A8">
        <w:rPr>
          <w:rFonts w:asciiTheme="majorBidi" w:hAnsiTheme="majorBidi" w:cstheme="majorBidi"/>
          <w:i/>
          <w:iCs/>
          <w:sz w:val="24"/>
          <w:szCs w:val="24"/>
        </w:rPr>
        <w:t>k</w:t>
      </w:r>
      <w:r w:rsidR="00C22B50" w:rsidRPr="00E0194D">
        <w:rPr>
          <w:rFonts w:asciiTheme="majorBidi" w:hAnsiTheme="majorBidi" w:cstheme="majorBidi"/>
          <w:i/>
          <w:iCs/>
          <w:sz w:val="24"/>
          <w:szCs w:val="24"/>
        </w:rPr>
        <w:t>.</w:t>
      </w:r>
      <w:r w:rsidR="00F46470">
        <w:rPr>
          <w:rFonts w:asciiTheme="majorBidi" w:hAnsiTheme="majorBidi" w:cstheme="majorBidi"/>
          <w:i/>
          <w:iCs/>
          <w:sz w:val="24"/>
          <w:szCs w:val="24"/>
        </w:rPr>
        <w:t xml:space="preserve"> </w:t>
      </w:r>
      <w:r w:rsidR="00F46470">
        <w:rPr>
          <w:rFonts w:asciiTheme="majorBidi" w:hAnsiTheme="majorBidi" w:cstheme="majorBidi"/>
          <w:iCs/>
          <w:sz w:val="24"/>
          <w:szCs w:val="24"/>
        </w:rPr>
        <w:t>The error terms</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oMath>
      <w:r w:rsidR="00C22B50" w:rsidRPr="00E0194D">
        <w:rPr>
          <w:rFonts w:asciiTheme="majorBidi" w:hAnsiTheme="majorBidi" w:cstheme="majorBidi"/>
          <w:i/>
          <w:sz w:val="24"/>
          <w:szCs w:val="24"/>
        </w:rPr>
        <w:t xml:space="preserve"> </w:t>
      </w:r>
      <w:r w:rsidR="00C22B50" w:rsidRPr="00E0194D">
        <w:rPr>
          <w:rFonts w:asciiTheme="majorBidi" w:hAnsiTheme="majorBidi" w:cstheme="majorBidi"/>
          <w:iCs/>
          <w:sz w:val="24"/>
          <w:szCs w:val="24"/>
        </w:rPr>
        <w:t>and</w:t>
      </w:r>
      <w:r w:rsidR="00C22B50" w:rsidRPr="00E0194D">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k</m:t>
            </m:r>
          </m:sub>
        </m:sSub>
      </m:oMath>
      <w:r w:rsidR="00C22B50" w:rsidRPr="00E0194D">
        <w:rPr>
          <w:rFonts w:asciiTheme="majorBidi" w:hAnsiTheme="majorBidi" w:cstheme="majorBidi"/>
          <w:sz w:val="24"/>
          <w:szCs w:val="24"/>
        </w:rPr>
        <w:t xml:space="preserve"> are </w:t>
      </w:r>
      <w:r w:rsidR="007936A8">
        <w:rPr>
          <w:rFonts w:asciiTheme="majorBidi" w:hAnsiTheme="majorBidi" w:cstheme="majorBidi"/>
          <w:sz w:val="24"/>
          <w:szCs w:val="24"/>
        </w:rPr>
        <w:t xml:space="preserve">assumed </w:t>
      </w:r>
      <w:r w:rsidR="00C22B50" w:rsidRPr="00E0194D">
        <w:rPr>
          <w:rFonts w:asciiTheme="majorBidi" w:hAnsiTheme="majorBidi" w:cstheme="majorBidi"/>
          <w:sz w:val="24"/>
          <w:szCs w:val="24"/>
        </w:rPr>
        <w:t>normally distributed random variable</w:t>
      </w:r>
      <w:r w:rsidR="00F46470">
        <w:rPr>
          <w:rFonts w:asciiTheme="majorBidi" w:hAnsiTheme="majorBidi" w:cstheme="majorBidi"/>
          <w:sz w:val="24"/>
          <w:szCs w:val="24"/>
        </w:rPr>
        <w:t>s</w:t>
      </w:r>
      <w:r w:rsidR="00C22B50" w:rsidRPr="00E0194D">
        <w:rPr>
          <w:rFonts w:asciiTheme="majorBidi" w:hAnsiTheme="majorBidi" w:cstheme="majorBidi"/>
          <w:sz w:val="24"/>
          <w:szCs w:val="24"/>
        </w:rPr>
        <w:t xml:space="preserve"> with zero mean and constant variance.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lk</m:t>
            </m:r>
          </m:sub>
        </m:sSub>
      </m:oMath>
      <w:r w:rsidR="00C22B50" w:rsidRPr="00E0194D">
        <w:rPr>
          <w:rFonts w:asciiTheme="majorBidi" w:hAnsiTheme="majorBidi" w:cstheme="majorBidi"/>
          <w:sz w:val="24"/>
          <w:szCs w:val="24"/>
        </w:rPr>
        <w:t xml:space="preserve"> is the probability that binary response for individual </w:t>
      </w:r>
      <m:oMath>
        <m:r>
          <w:rPr>
            <w:rFonts w:ascii="Cambria Math" w:hAnsi="Cambria Math" w:cstheme="majorBidi"/>
            <w:sz w:val="24"/>
            <w:szCs w:val="24"/>
          </w:rPr>
          <m:t>l</m:t>
        </m:r>
      </m:oMath>
      <w:r w:rsidR="00C22B50" w:rsidRPr="00E0194D">
        <w:rPr>
          <w:rFonts w:asciiTheme="majorBidi" w:hAnsiTheme="majorBidi" w:cstheme="majorBidi"/>
          <w:sz w:val="24"/>
          <w:szCs w:val="24"/>
        </w:rPr>
        <w:t xml:space="preserve"> in group </w:t>
      </w:r>
      <m:oMath>
        <m:r>
          <w:rPr>
            <w:rFonts w:ascii="Cambria Math" w:hAnsi="Cambria Math" w:cstheme="majorBidi"/>
            <w:sz w:val="24"/>
            <w:szCs w:val="24"/>
          </w:rPr>
          <m:t>k</m:t>
        </m:r>
      </m:oMath>
      <w:r w:rsidR="00C22B50" w:rsidRPr="00E0194D">
        <w:rPr>
          <w:rFonts w:asciiTheme="majorBidi" w:hAnsiTheme="majorBidi" w:cstheme="majorBidi"/>
          <w:sz w:val="24"/>
          <w:szCs w:val="24"/>
        </w:rPr>
        <w:t xml:space="preserve"> (</w:t>
      </w:r>
      <w:r>
        <w:rPr>
          <w:rFonts w:asciiTheme="majorBidi" w:hAnsiTheme="majorBidi" w:cstheme="majorBidi"/>
          <w:sz w:val="24"/>
          <w:szCs w:val="24"/>
        </w:rPr>
        <w:t>that is,</w:t>
      </w:r>
      <w:r w:rsidR="00C22B50" w:rsidRPr="00E0194D">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lk</m:t>
            </m:r>
          </m:sub>
        </m:sSub>
      </m:oMath>
      <w:r w:rsidR="00C22B50" w:rsidRPr="00E0194D">
        <w:rPr>
          <w:rFonts w:asciiTheme="majorBidi" w:hAnsiTheme="majorBidi" w:cstheme="majorBidi"/>
          <w:sz w:val="24"/>
          <w:szCs w:val="24"/>
        </w:rPr>
        <w:t xml:space="preserve">) is equal to 1, given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m</m:t>
            </m:r>
          </m:sub>
        </m:sSub>
      </m:oMath>
      <w:r w:rsidR="00C22B50" w:rsidRPr="00E0194D">
        <w:rPr>
          <w:rFonts w:asciiTheme="majorBidi" w:hAnsiTheme="majorBidi" w:cstheme="majorBidi"/>
          <w:sz w:val="24"/>
          <w:szCs w:val="24"/>
        </w:rPr>
        <w:t xml:space="preserve"> and the random effects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oMath>
      <w:r w:rsidR="00C22B50" w:rsidRPr="00E0194D">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k</m:t>
            </m:r>
          </m:sub>
        </m:sSub>
      </m:oMath>
      <w:r w:rsidR="00C22B50" w:rsidRPr="00E0194D">
        <w:rPr>
          <w:rFonts w:asciiTheme="majorBidi" w:hAnsiTheme="majorBidi" w:cstheme="majorBidi"/>
          <w:sz w:val="24"/>
          <w:szCs w:val="24"/>
        </w:rPr>
        <w:t xml:space="preserve">. </w:t>
      </w:r>
    </w:p>
    <w:p w14:paraId="4F31C442" w14:textId="77777777" w:rsidR="003B2F01" w:rsidRDefault="003B2F01" w:rsidP="002B0FB1">
      <w:pPr>
        <w:snapToGrid w:val="0"/>
        <w:spacing w:after="0" w:line="288" w:lineRule="auto"/>
        <w:jc w:val="both"/>
        <w:rPr>
          <w:rFonts w:asciiTheme="majorBidi" w:hAnsiTheme="majorBidi" w:cstheme="majorBidi"/>
          <w:sz w:val="24"/>
          <w:szCs w:val="24"/>
        </w:rPr>
      </w:pPr>
    </w:p>
    <w:p w14:paraId="22F2D3CF" w14:textId="78EEBE95" w:rsidR="007F788C" w:rsidRPr="00DF233F" w:rsidRDefault="00DF233F" w:rsidP="002B0FB1">
      <w:pPr>
        <w:snapToGrid w:val="0"/>
        <w:spacing w:after="0" w:line="288" w:lineRule="auto"/>
        <w:jc w:val="both"/>
        <w:rPr>
          <w:rFonts w:asciiTheme="majorBidi" w:hAnsiTheme="majorBidi" w:cstheme="majorBidi"/>
          <w:b/>
          <w:bCs/>
          <w:sz w:val="24"/>
          <w:szCs w:val="24"/>
        </w:rPr>
      </w:pPr>
      <w:r w:rsidRPr="00DF233F">
        <w:rPr>
          <w:rFonts w:asciiTheme="majorBidi" w:hAnsiTheme="majorBidi" w:cstheme="majorBidi"/>
          <w:b/>
          <w:bCs/>
          <w:sz w:val="24"/>
          <w:szCs w:val="24"/>
        </w:rPr>
        <w:t xml:space="preserve">5. </w:t>
      </w:r>
      <w:r w:rsidR="008B5CA1" w:rsidRPr="00DF233F">
        <w:rPr>
          <w:rFonts w:asciiTheme="majorBidi" w:hAnsiTheme="majorBidi" w:cstheme="majorBidi"/>
          <w:b/>
          <w:bCs/>
          <w:sz w:val="24"/>
          <w:szCs w:val="24"/>
        </w:rPr>
        <w:t>Results</w:t>
      </w:r>
      <w:r w:rsidR="00D02386" w:rsidRPr="00DF233F">
        <w:rPr>
          <w:rFonts w:asciiTheme="majorBidi" w:hAnsiTheme="majorBidi" w:cstheme="majorBidi"/>
          <w:b/>
          <w:bCs/>
          <w:sz w:val="24"/>
          <w:szCs w:val="24"/>
        </w:rPr>
        <w:t xml:space="preserve"> </w:t>
      </w:r>
      <w:r w:rsidR="007F788C" w:rsidRPr="00DF233F">
        <w:rPr>
          <w:rFonts w:asciiTheme="majorBidi" w:hAnsiTheme="majorBidi" w:cstheme="majorBidi"/>
          <w:b/>
          <w:bCs/>
          <w:sz w:val="24"/>
          <w:szCs w:val="24"/>
        </w:rPr>
        <w:t>and Discussion</w:t>
      </w:r>
    </w:p>
    <w:p w14:paraId="2C45CA75" w14:textId="77777777" w:rsidR="00DF233F" w:rsidRPr="00DF233F" w:rsidRDefault="00DF233F" w:rsidP="002B0FB1">
      <w:pPr>
        <w:snapToGrid w:val="0"/>
        <w:spacing w:after="0" w:line="288" w:lineRule="auto"/>
        <w:jc w:val="both"/>
        <w:rPr>
          <w:rFonts w:asciiTheme="majorBidi" w:hAnsiTheme="majorBidi" w:cstheme="majorBidi"/>
          <w:sz w:val="12"/>
          <w:szCs w:val="12"/>
        </w:rPr>
      </w:pPr>
    </w:p>
    <w:p w14:paraId="58B4752E" w14:textId="49FAD36E" w:rsidR="00D02386" w:rsidRDefault="00961F8E" w:rsidP="002B0FB1">
      <w:pPr>
        <w:snapToGrid w:val="0"/>
        <w:spacing w:after="0" w:line="288" w:lineRule="auto"/>
        <w:jc w:val="both"/>
        <w:rPr>
          <w:rFonts w:asciiTheme="majorBidi" w:hAnsiTheme="majorBidi" w:cstheme="majorBidi"/>
          <w:sz w:val="6"/>
          <w:szCs w:val="6"/>
        </w:rPr>
      </w:pPr>
      <w:r w:rsidRPr="00E0194D">
        <w:rPr>
          <w:rFonts w:asciiTheme="majorBidi" w:hAnsiTheme="majorBidi" w:cstheme="majorBidi"/>
          <w:sz w:val="24"/>
          <w:szCs w:val="24"/>
        </w:rPr>
        <w:t xml:space="preserve">To find the determinants of </w:t>
      </w:r>
      <w:r w:rsidR="002B2B42">
        <w:rPr>
          <w:rFonts w:asciiTheme="majorBidi" w:hAnsiTheme="majorBidi" w:cstheme="majorBidi"/>
          <w:sz w:val="24"/>
          <w:szCs w:val="24"/>
        </w:rPr>
        <w:t>adolescent</w:t>
      </w:r>
      <w:r w:rsidRPr="00E0194D">
        <w:rPr>
          <w:rFonts w:asciiTheme="majorBidi" w:hAnsiTheme="majorBidi" w:cstheme="majorBidi"/>
          <w:sz w:val="24"/>
          <w:szCs w:val="24"/>
        </w:rPr>
        <w:t>s</w:t>
      </w:r>
      <w:r w:rsidR="002B2B42">
        <w:rPr>
          <w:rFonts w:asciiTheme="majorBidi" w:hAnsiTheme="majorBidi" w:cstheme="majorBidi"/>
          <w:sz w:val="24"/>
          <w:szCs w:val="24"/>
        </w:rPr>
        <w:t>’</w:t>
      </w:r>
      <w:r w:rsidRPr="00E0194D">
        <w:rPr>
          <w:rFonts w:asciiTheme="majorBidi" w:hAnsiTheme="majorBidi" w:cstheme="majorBidi"/>
          <w:sz w:val="24"/>
          <w:szCs w:val="24"/>
        </w:rPr>
        <w:t xml:space="preserve"> ethnic identity choices, we run </w:t>
      </w:r>
      <w:r w:rsidR="00E968B0" w:rsidRPr="00E0194D">
        <w:rPr>
          <w:rFonts w:asciiTheme="majorBidi" w:hAnsiTheme="majorBidi" w:cstheme="majorBidi"/>
          <w:sz w:val="24"/>
          <w:szCs w:val="24"/>
        </w:rPr>
        <w:t>l</w:t>
      </w:r>
      <w:r w:rsidRPr="00E0194D">
        <w:rPr>
          <w:rFonts w:asciiTheme="majorBidi" w:hAnsiTheme="majorBidi" w:cstheme="majorBidi"/>
          <w:sz w:val="24"/>
          <w:szCs w:val="24"/>
        </w:rPr>
        <w:t xml:space="preserve">ogistic </w:t>
      </w:r>
      <w:r w:rsidR="00E968B0" w:rsidRPr="00E0194D">
        <w:rPr>
          <w:rFonts w:asciiTheme="majorBidi" w:hAnsiTheme="majorBidi" w:cstheme="majorBidi"/>
          <w:sz w:val="24"/>
          <w:szCs w:val="24"/>
        </w:rPr>
        <w:t>r</w:t>
      </w:r>
      <w:r w:rsidRPr="00E0194D">
        <w:rPr>
          <w:rFonts w:asciiTheme="majorBidi" w:hAnsiTheme="majorBidi" w:cstheme="majorBidi"/>
          <w:sz w:val="24"/>
          <w:szCs w:val="24"/>
        </w:rPr>
        <w:t>egression</w:t>
      </w:r>
      <w:r w:rsidR="00E968B0" w:rsidRPr="00E0194D">
        <w:rPr>
          <w:rFonts w:asciiTheme="majorBidi" w:hAnsiTheme="majorBidi" w:cstheme="majorBidi"/>
          <w:sz w:val="24"/>
          <w:szCs w:val="24"/>
        </w:rPr>
        <w:t xml:space="preserve"> with clustered standard errors</w:t>
      </w:r>
      <w:r w:rsidRPr="00E0194D">
        <w:rPr>
          <w:rFonts w:asciiTheme="majorBidi" w:hAnsiTheme="majorBidi" w:cstheme="majorBidi"/>
          <w:sz w:val="24"/>
          <w:szCs w:val="24"/>
        </w:rPr>
        <w:t xml:space="preserve"> for data pooled across all the censuses.</w:t>
      </w:r>
      <w:r w:rsidR="00F76A44" w:rsidRPr="00527A4B">
        <w:rPr>
          <w:rStyle w:val="FootnoteReference"/>
        </w:rPr>
        <w:footnoteReference w:id="21"/>
      </w:r>
      <w:r w:rsidRPr="00E0194D">
        <w:rPr>
          <w:rFonts w:asciiTheme="majorBidi" w:hAnsiTheme="majorBidi" w:cstheme="majorBidi"/>
          <w:sz w:val="24"/>
          <w:szCs w:val="24"/>
        </w:rPr>
        <w:t xml:space="preserve"> We</w:t>
      </w:r>
      <w:r w:rsidR="00E968B0" w:rsidRPr="00E0194D">
        <w:rPr>
          <w:rFonts w:asciiTheme="majorBidi" w:hAnsiTheme="majorBidi" w:cstheme="majorBidi"/>
          <w:sz w:val="24"/>
          <w:szCs w:val="24"/>
        </w:rPr>
        <w:t xml:space="preserve"> </w:t>
      </w:r>
      <w:r w:rsidRPr="00E0194D">
        <w:rPr>
          <w:rFonts w:asciiTheme="majorBidi" w:hAnsiTheme="majorBidi" w:cstheme="majorBidi"/>
          <w:sz w:val="24"/>
          <w:szCs w:val="24"/>
        </w:rPr>
        <w:t xml:space="preserve">report the results </w:t>
      </w:r>
      <w:r w:rsidR="00316FAF">
        <w:rPr>
          <w:rFonts w:asciiTheme="majorBidi" w:hAnsiTheme="majorBidi" w:cstheme="majorBidi"/>
          <w:sz w:val="24"/>
          <w:szCs w:val="24"/>
        </w:rPr>
        <w:t>across</w:t>
      </w:r>
      <w:r w:rsidR="00316FAF" w:rsidRPr="0097193B">
        <w:rPr>
          <w:rFonts w:asciiTheme="majorBidi" w:hAnsiTheme="majorBidi" w:cstheme="majorBidi"/>
          <w:sz w:val="24"/>
          <w:szCs w:val="24"/>
        </w:rPr>
        <w:t xml:space="preserve"> </w:t>
      </w:r>
      <w:r w:rsidR="0097193B" w:rsidRPr="0097193B">
        <w:rPr>
          <w:rFonts w:asciiTheme="majorBidi" w:hAnsiTheme="majorBidi" w:cstheme="majorBidi"/>
          <w:sz w:val="24"/>
          <w:szCs w:val="24"/>
        </w:rPr>
        <w:t>Table</w:t>
      </w:r>
      <w:r w:rsidR="008A0A48">
        <w:rPr>
          <w:rFonts w:asciiTheme="majorBidi" w:hAnsiTheme="majorBidi" w:cstheme="majorBidi"/>
          <w:sz w:val="24"/>
          <w:szCs w:val="24"/>
        </w:rPr>
        <w:t>s</w:t>
      </w:r>
      <w:r w:rsidR="0097193B" w:rsidRPr="0097193B">
        <w:rPr>
          <w:rFonts w:asciiTheme="majorBidi" w:hAnsiTheme="majorBidi" w:cstheme="majorBidi"/>
          <w:sz w:val="24"/>
          <w:szCs w:val="24"/>
        </w:rPr>
        <w:t xml:space="preserve"> </w:t>
      </w:r>
      <w:r w:rsidR="004B2A0D" w:rsidRPr="0097193B">
        <w:rPr>
          <w:rFonts w:asciiTheme="majorBidi" w:hAnsiTheme="majorBidi" w:cstheme="majorBidi"/>
          <w:sz w:val="24"/>
          <w:szCs w:val="24"/>
        </w:rPr>
        <w:t>2</w:t>
      </w:r>
      <w:r w:rsidR="004B2A0D">
        <w:rPr>
          <w:rFonts w:asciiTheme="majorBidi" w:hAnsiTheme="majorBidi" w:cstheme="majorBidi"/>
          <w:sz w:val="24"/>
          <w:szCs w:val="24"/>
        </w:rPr>
        <w:t>A, 2B and 2C</w:t>
      </w:r>
      <w:r w:rsidR="0097193B" w:rsidRPr="0097193B">
        <w:rPr>
          <w:rFonts w:asciiTheme="majorBidi" w:hAnsiTheme="majorBidi" w:cstheme="majorBidi"/>
          <w:sz w:val="24"/>
          <w:szCs w:val="24"/>
        </w:rPr>
        <w:t xml:space="preserve">. </w:t>
      </w:r>
      <w:r w:rsidR="007862F3">
        <w:rPr>
          <w:rStyle w:val="FootnoteReference"/>
          <w:rFonts w:asciiTheme="majorBidi" w:hAnsiTheme="majorBidi" w:cstheme="majorBidi"/>
          <w:sz w:val="24"/>
          <w:szCs w:val="24"/>
        </w:rPr>
        <w:footnoteReference w:id="22"/>
      </w:r>
    </w:p>
    <w:p w14:paraId="368DFAA1" w14:textId="77777777" w:rsidR="007816A6" w:rsidRPr="007816A6" w:rsidRDefault="007816A6" w:rsidP="002B0FB1">
      <w:pPr>
        <w:snapToGrid w:val="0"/>
        <w:spacing w:after="0" w:line="288" w:lineRule="auto"/>
        <w:jc w:val="both"/>
        <w:rPr>
          <w:rFonts w:asciiTheme="majorBidi" w:hAnsiTheme="majorBidi" w:cstheme="majorBidi"/>
          <w:iCs/>
          <w:sz w:val="6"/>
          <w:szCs w:val="6"/>
        </w:rPr>
      </w:pPr>
    </w:p>
    <w:p w14:paraId="1E003C68" w14:textId="65553627" w:rsidR="00BB19FF" w:rsidRDefault="0070785B" w:rsidP="002B0FB1">
      <w:pPr>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36159B6" w14:textId="77777777" w:rsidR="00BB19FF" w:rsidRDefault="00BB19FF" w:rsidP="00BB19FF">
      <w:pPr>
        <w:spacing w:after="80" w:line="240" w:lineRule="auto"/>
        <w:jc w:val="center"/>
        <w:rPr>
          <w:rFonts w:asciiTheme="majorBidi" w:hAnsiTheme="majorBidi" w:cstheme="majorBidi"/>
          <w:b/>
          <w:bCs/>
        </w:rPr>
        <w:sectPr w:rsidR="00BB19FF" w:rsidSect="003E1D23">
          <w:pgSz w:w="11906" w:h="16838"/>
          <w:pgMar w:top="1440" w:right="1440" w:bottom="1440" w:left="1440" w:header="709" w:footer="709" w:gutter="0"/>
          <w:cols w:space="708"/>
          <w:docGrid w:linePitch="360"/>
        </w:sectPr>
      </w:pPr>
    </w:p>
    <w:p w14:paraId="78FBB958" w14:textId="58B8C4C3" w:rsidR="00BB19FF" w:rsidRPr="006D4AD8" w:rsidRDefault="00BB19FF" w:rsidP="00BB19FF">
      <w:pPr>
        <w:spacing w:after="80" w:line="240" w:lineRule="auto"/>
        <w:jc w:val="center"/>
        <w:rPr>
          <w:rFonts w:asciiTheme="majorBidi" w:hAnsiTheme="majorBidi" w:cstheme="majorBidi"/>
          <w:b/>
          <w:bCs/>
        </w:rPr>
      </w:pPr>
      <w:r w:rsidRPr="006D4AD8">
        <w:rPr>
          <w:rFonts w:asciiTheme="majorBidi" w:hAnsiTheme="majorBidi" w:cstheme="majorBidi"/>
          <w:b/>
          <w:bCs/>
        </w:rPr>
        <w:lastRenderedPageBreak/>
        <w:t xml:space="preserve">Table 2A: Clustered Logistic Regression of </w:t>
      </w:r>
      <w:r>
        <w:rPr>
          <w:rFonts w:asciiTheme="majorBidi" w:hAnsiTheme="majorBidi" w:cstheme="majorBidi"/>
          <w:b/>
          <w:bCs/>
        </w:rPr>
        <w:t>C</w:t>
      </w:r>
      <w:r w:rsidRPr="006D4AD8">
        <w:rPr>
          <w:rFonts w:asciiTheme="majorBidi" w:hAnsiTheme="majorBidi" w:cstheme="majorBidi"/>
          <w:b/>
          <w:bCs/>
        </w:rPr>
        <w:t xml:space="preserve">urrent </w:t>
      </w:r>
      <w:r>
        <w:rPr>
          <w:rFonts w:asciiTheme="majorBidi" w:hAnsiTheme="majorBidi" w:cstheme="majorBidi"/>
          <w:b/>
          <w:bCs/>
        </w:rPr>
        <w:t>E</w:t>
      </w:r>
      <w:r w:rsidRPr="006D4AD8">
        <w:rPr>
          <w:rFonts w:asciiTheme="majorBidi" w:hAnsiTheme="majorBidi" w:cstheme="majorBidi"/>
          <w:b/>
          <w:bCs/>
        </w:rPr>
        <w:t xml:space="preserve">thnicity – </w:t>
      </w:r>
      <w:r>
        <w:rPr>
          <w:rFonts w:asciiTheme="majorBidi" w:hAnsiTheme="majorBidi" w:cstheme="majorBidi"/>
          <w:b/>
          <w:bCs/>
        </w:rPr>
        <w:t>E</w:t>
      </w:r>
      <w:r w:rsidRPr="006D4AD8">
        <w:rPr>
          <w:rFonts w:asciiTheme="majorBidi" w:hAnsiTheme="majorBidi" w:cstheme="majorBidi"/>
          <w:b/>
          <w:bCs/>
        </w:rPr>
        <w:t xml:space="preserve">ffect of </w:t>
      </w:r>
      <w:r>
        <w:rPr>
          <w:rFonts w:asciiTheme="majorBidi" w:hAnsiTheme="majorBidi" w:cstheme="majorBidi"/>
          <w:b/>
          <w:bCs/>
        </w:rPr>
        <w:t>P</w:t>
      </w:r>
      <w:r w:rsidRPr="006D4AD8">
        <w:rPr>
          <w:rFonts w:asciiTheme="majorBidi" w:hAnsiTheme="majorBidi" w:cstheme="majorBidi"/>
          <w:b/>
          <w:bCs/>
        </w:rPr>
        <w:t xml:space="preserve">revious </w:t>
      </w:r>
      <w:r>
        <w:rPr>
          <w:rFonts w:asciiTheme="majorBidi" w:hAnsiTheme="majorBidi" w:cstheme="majorBidi"/>
          <w:b/>
          <w:bCs/>
        </w:rPr>
        <w:t>C</w:t>
      </w:r>
      <w:r w:rsidRPr="006D4AD8">
        <w:rPr>
          <w:rFonts w:asciiTheme="majorBidi" w:hAnsiTheme="majorBidi" w:cstheme="majorBidi"/>
          <w:b/>
          <w:bCs/>
        </w:rPr>
        <w:t xml:space="preserve">ensus </w:t>
      </w:r>
      <w:r>
        <w:rPr>
          <w:rFonts w:asciiTheme="majorBidi" w:hAnsiTheme="majorBidi" w:cstheme="majorBidi"/>
          <w:b/>
          <w:bCs/>
        </w:rPr>
        <w:t>E</w:t>
      </w:r>
      <w:r w:rsidRPr="006D4AD8">
        <w:rPr>
          <w:rFonts w:asciiTheme="majorBidi" w:hAnsiTheme="majorBidi" w:cstheme="majorBidi"/>
          <w:b/>
          <w:bCs/>
        </w:rPr>
        <w:t>thnicity</w:t>
      </w:r>
    </w:p>
    <w:tbl>
      <w:tblPr>
        <w:tblW w:w="15168" w:type="dxa"/>
        <w:jc w:val="center"/>
        <w:tblLayout w:type="fixed"/>
        <w:tblCellMar>
          <w:left w:w="75" w:type="dxa"/>
          <w:right w:w="75" w:type="dxa"/>
        </w:tblCellMar>
        <w:tblLook w:val="0000" w:firstRow="0" w:lastRow="0" w:firstColumn="0" w:lastColumn="0" w:noHBand="0" w:noVBand="0"/>
      </w:tblPr>
      <w:tblGrid>
        <w:gridCol w:w="72"/>
        <w:gridCol w:w="957"/>
        <w:gridCol w:w="672"/>
        <w:gridCol w:w="993"/>
        <w:gridCol w:w="1134"/>
        <w:gridCol w:w="992"/>
        <w:gridCol w:w="992"/>
        <w:gridCol w:w="992"/>
        <w:gridCol w:w="993"/>
        <w:gridCol w:w="992"/>
        <w:gridCol w:w="992"/>
        <w:gridCol w:w="851"/>
        <w:gridCol w:w="992"/>
        <w:gridCol w:w="850"/>
        <w:gridCol w:w="993"/>
        <w:gridCol w:w="850"/>
        <w:gridCol w:w="236"/>
        <w:gridCol w:w="615"/>
      </w:tblGrid>
      <w:tr w:rsidR="00D56557" w:rsidRPr="00457204" w14:paraId="36130177" w14:textId="77777777" w:rsidTr="00D17715">
        <w:trPr>
          <w:jc w:val="center"/>
        </w:trPr>
        <w:tc>
          <w:tcPr>
            <w:tcW w:w="1701" w:type="dxa"/>
            <w:gridSpan w:val="3"/>
            <w:tcBorders>
              <w:top w:val="single" w:sz="6" w:space="0" w:color="auto"/>
              <w:left w:val="nil"/>
              <w:bottom w:val="nil"/>
              <w:right w:val="nil"/>
            </w:tcBorders>
          </w:tcPr>
          <w:p w14:paraId="6C02694A" w14:textId="77777777" w:rsidR="00BB19FF" w:rsidRPr="00457204" w:rsidRDefault="00BB19FF" w:rsidP="003F2EFF">
            <w:pPr>
              <w:widowControl w:val="0"/>
              <w:autoSpaceDE w:val="0"/>
              <w:autoSpaceDN w:val="0"/>
              <w:adjustRightInd w:val="0"/>
              <w:spacing w:after="0" w:line="240" w:lineRule="auto"/>
              <w:rPr>
                <w:rFonts w:ascii="Times New Roman" w:hAnsi="Times New Roman" w:cs="Times New Roman"/>
                <w:sz w:val="18"/>
                <w:szCs w:val="18"/>
                <w:lang w:eastAsia="en-NZ"/>
              </w:rPr>
            </w:pPr>
          </w:p>
        </w:tc>
        <w:tc>
          <w:tcPr>
            <w:tcW w:w="993" w:type="dxa"/>
            <w:tcBorders>
              <w:top w:val="single" w:sz="6" w:space="0" w:color="auto"/>
              <w:left w:val="nil"/>
              <w:bottom w:val="nil"/>
              <w:right w:val="nil"/>
            </w:tcBorders>
          </w:tcPr>
          <w:p w14:paraId="338E33B2"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w:t>
            </w:r>
          </w:p>
        </w:tc>
        <w:tc>
          <w:tcPr>
            <w:tcW w:w="1134" w:type="dxa"/>
            <w:tcBorders>
              <w:top w:val="single" w:sz="6" w:space="0" w:color="auto"/>
              <w:left w:val="nil"/>
              <w:bottom w:val="nil"/>
              <w:right w:val="nil"/>
            </w:tcBorders>
          </w:tcPr>
          <w:p w14:paraId="7161F839"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(2)</w:t>
            </w:r>
          </w:p>
        </w:tc>
        <w:tc>
          <w:tcPr>
            <w:tcW w:w="992" w:type="dxa"/>
            <w:tcBorders>
              <w:top w:val="single" w:sz="6" w:space="0" w:color="auto"/>
              <w:left w:val="nil"/>
              <w:bottom w:val="nil"/>
              <w:right w:val="nil"/>
            </w:tcBorders>
          </w:tcPr>
          <w:p w14:paraId="567C8443"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(3)</w:t>
            </w:r>
          </w:p>
        </w:tc>
        <w:tc>
          <w:tcPr>
            <w:tcW w:w="992" w:type="dxa"/>
            <w:tcBorders>
              <w:top w:val="single" w:sz="6" w:space="0" w:color="auto"/>
              <w:left w:val="nil"/>
              <w:bottom w:val="nil"/>
              <w:right w:val="nil"/>
            </w:tcBorders>
          </w:tcPr>
          <w:p w14:paraId="01EAEB5D"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(4)</w:t>
            </w:r>
          </w:p>
        </w:tc>
        <w:tc>
          <w:tcPr>
            <w:tcW w:w="992" w:type="dxa"/>
            <w:tcBorders>
              <w:top w:val="single" w:sz="6" w:space="0" w:color="auto"/>
              <w:left w:val="nil"/>
              <w:bottom w:val="nil"/>
              <w:right w:val="nil"/>
            </w:tcBorders>
          </w:tcPr>
          <w:p w14:paraId="2C540D47"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(5)</w:t>
            </w:r>
          </w:p>
        </w:tc>
        <w:tc>
          <w:tcPr>
            <w:tcW w:w="993" w:type="dxa"/>
            <w:tcBorders>
              <w:top w:val="single" w:sz="6" w:space="0" w:color="auto"/>
              <w:left w:val="nil"/>
              <w:bottom w:val="nil"/>
              <w:right w:val="nil"/>
            </w:tcBorders>
          </w:tcPr>
          <w:p w14:paraId="2F8E2301"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(6)</w:t>
            </w:r>
          </w:p>
        </w:tc>
        <w:tc>
          <w:tcPr>
            <w:tcW w:w="992" w:type="dxa"/>
            <w:tcBorders>
              <w:top w:val="single" w:sz="6" w:space="0" w:color="auto"/>
              <w:left w:val="nil"/>
              <w:bottom w:val="nil"/>
              <w:right w:val="nil"/>
            </w:tcBorders>
          </w:tcPr>
          <w:p w14:paraId="7AE1AF68"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(7)</w:t>
            </w:r>
          </w:p>
        </w:tc>
        <w:tc>
          <w:tcPr>
            <w:tcW w:w="992" w:type="dxa"/>
            <w:tcBorders>
              <w:top w:val="single" w:sz="6" w:space="0" w:color="auto"/>
              <w:left w:val="nil"/>
              <w:bottom w:val="nil"/>
              <w:right w:val="nil"/>
            </w:tcBorders>
          </w:tcPr>
          <w:p w14:paraId="3F132503"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(8)</w:t>
            </w:r>
          </w:p>
        </w:tc>
        <w:tc>
          <w:tcPr>
            <w:tcW w:w="851" w:type="dxa"/>
            <w:tcBorders>
              <w:top w:val="single" w:sz="6" w:space="0" w:color="auto"/>
              <w:left w:val="nil"/>
              <w:bottom w:val="nil"/>
              <w:right w:val="nil"/>
            </w:tcBorders>
          </w:tcPr>
          <w:p w14:paraId="5C7FC439"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(9)</w:t>
            </w:r>
          </w:p>
        </w:tc>
        <w:tc>
          <w:tcPr>
            <w:tcW w:w="992" w:type="dxa"/>
            <w:tcBorders>
              <w:top w:val="single" w:sz="6" w:space="0" w:color="auto"/>
              <w:left w:val="nil"/>
              <w:bottom w:val="nil"/>
              <w:right w:val="nil"/>
            </w:tcBorders>
          </w:tcPr>
          <w:p w14:paraId="2C979A45"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(10)</w:t>
            </w:r>
          </w:p>
        </w:tc>
        <w:tc>
          <w:tcPr>
            <w:tcW w:w="850" w:type="dxa"/>
            <w:tcBorders>
              <w:top w:val="single" w:sz="6" w:space="0" w:color="auto"/>
              <w:left w:val="nil"/>
              <w:bottom w:val="nil"/>
              <w:right w:val="nil"/>
            </w:tcBorders>
          </w:tcPr>
          <w:p w14:paraId="4F06218E"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(11)</w:t>
            </w:r>
          </w:p>
        </w:tc>
        <w:tc>
          <w:tcPr>
            <w:tcW w:w="993" w:type="dxa"/>
            <w:tcBorders>
              <w:top w:val="single" w:sz="6" w:space="0" w:color="auto"/>
              <w:left w:val="nil"/>
              <w:bottom w:val="nil"/>
              <w:right w:val="nil"/>
            </w:tcBorders>
          </w:tcPr>
          <w:p w14:paraId="39423248"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(12)</w:t>
            </w:r>
          </w:p>
        </w:tc>
        <w:tc>
          <w:tcPr>
            <w:tcW w:w="850" w:type="dxa"/>
            <w:tcBorders>
              <w:top w:val="single" w:sz="6" w:space="0" w:color="auto"/>
              <w:left w:val="nil"/>
              <w:bottom w:val="nil"/>
              <w:right w:val="nil"/>
            </w:tcBorders>
          </w:tcPr>
          <w:p w14:paraId="3B8FCB00"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(13)</w:t>
            </w:r>
          </w:p>
        </w:tc>
        <w:tc>
          <w:tcPr>
            <w:tcW w:w="851" w:type="dxa"/>
            <w:gridSpan w:val="2"/>
            <w:tcBorders>
              <w:top w:val="single" w:sz="6" w:space="0" w:color="auto"/>
              <w:left w:val="nil"/>
              <w:bottom w:val="nil"/>
              <w:right w:val="nil"/>
            </w:tcBorders>
          </w:tcPr>
          <w:p w14:paraId="166B867C" w14:textId="77777777" w:rsidR="00BB19FF" w:rsidRPr="00457204" w:rsidRDefault="00BB19FF" w:rsidP="003F2EFF">
            <w:pPr>
              <w:widowControl w:val="0"/>
              <w:autoSpaceDE w:val="0"/>
              <w:autoSpaceDN w:val="0"/>
              <w:adjustRightInd w:val="0"/>
              <w:spacing w:after="0" w:line="240" w:lineRule="auto"/>
              <w:jc w:val="center"/>
              <w:rPr>
                <w:rFonts w:ascii="Times New Roman" w:hAnsi="Times New Roman" w:cs="Times New Roman"/>
                <w:b/>
                <w:sz w:val="18"/>
                <w:szCs w:val="18"/>
                <w:lang w:eastAsia="en-NZ"/>
              </w:rPr>
            </w:pPr>
            <w:r w:rsidRPr="00457204">
              <w:rPr>
                <w:rFonts w:ascii="Times New Roman" w:hAnsi="Times New Roman" w:cs="Times New Roman"/>
                <w:b/>
                <w:sz w:val="16"/>
                <w:szCs w:val="16"/>
                <w:lang w:eastAsia="en-NZ"/>
              </w:rPr>
              <w:t>(14)</w:t>
            </w:r>
          </w:p>
        </w:tc>
      </w:tr>
      <w:tr w:rsidR="00D56557" w:rsidRPr="00457204" w14:paraId="43B735BF" w14:textId="77777777" w:rsidTr="00D17715">
        <w:trPr>
          <w:jc w:val="center"/>
        </w:trPr>
        <w:tc>
          <w:tcPr>
            <w:tcW w:w="1701" w:type="dxa"/>
            <w:gridSpan w:val="3"/>
            <w:tcBorders>
              <w:top w:val="nil"/>
              <w:left w:val="nil"/>
              <w:bottom w:val="single" w:sz="6" w:space="0" w:color="auto"/>
              <w:right w:val="nil"/>
            </w:tcBorders>
          </w:tcPr>
          <w:p w14:paraId="122BF179" w14:textId="77777777" w:rsidR="00BB19FF" w:rsidRPr="00457204" w:rsidRDefault="00BB19FF" w:rsidP="00126CFE">
            <w:pPr>
              <w:widowControl w:val="0"/>
              <w:autoSpaceDE w:val="0"/>
              <w:autoSpaceDN w:val="0"/>
              <w:adjustRightInd w:val="0"/>
              <w:spacing w:after="0" w:line="240" w:lineRule="auto"/>
              <w:ind w:left="-80"/>
              <w:jc w:val="center"/>
              <w:rPr>
                <w:rFonts w:ascii="Times New Roman" w:hAnsi="Times New Roman" w:cs="Times New Roman"/>
                <w:b/>
                <w:sz w:val="18"/>
                <w:szCs w:val="18"/>
                <w:lang w:eastAsia="en-NZ"/>
              </w:rPr>
            </w:pPr>
            <w:r>
              <w:rPr>
                <w:rFonts w:ascii="Times New Roman" w:hAnsi="Times New Roman"/>
                <w:b/>
                <w:sz w:val="16"/>
                <w:szCs w:val="16"/>
              </w:rPr>
              <w:t>Variables</w:t>
            </w:r>
          </w:p>
        </w:tc>
        <w:tc>
          <w:tcPr>
            <w:tcW w:w="993" w:type="dxa"/>
            <w:tcBorders>
              <w:top w:val="nil"/>
              <w:left w:val="nil"/>
              <w:bottom w:val="single" w:sz="6" w:space="0" w:color="auto"/>
              <w:right w:val="nil"/>
            </w:tcBorders>
          </w:tcPr>
          <w:p w14:paraId="3ADB6E1F"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NZ European</w:t>
            </w:r>
          </w:p>
        </w:tc>
        <w:tc>
          <w:tcPr>
            <w:tcW w:w="1134" w:type="dxa"/>
            <w:tcBorders>
              <w:top w:val="nil"/>
              <w:left w:val="nil"/>
              <w:bottom w:val="single" w:sz="6" w:space="0" w:color="auto"/>
              <w:right w:val="nil"/>
            </w:tcBorders>
          </w:tcPr>
          <w:p w14:paraId="0F1C79D3"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Other European</w:t>
            </w:r>
          </w:p>
        </w:tc>
        <w:tc>
          <w:tcPr>
            <w:tcW w:w="992" w:type="dxa"/>
            <w:tcBorders>
              <w:top w:val="nil"/>
              <w:left w:val="nil"/>
              <w:bottom w:val="single" w:sz="6" w:space="0" w:color="auto"/>
              <w:right w:val="nil"/>
            </w:tcBorders>
          </w:tcPr>
          <w:p w14:paraId="527A4FF8"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NZ Māori</w:t>
            </w:r>
          </w:p>
        </w:tc>
        <w:tc>
          <w:tcPr>
            <w:tcW w:w="992" w:type="dxa"/>
            <w:tcBorders>
              <w:top w:val="nil"/>
              <w:left w:val="nil"/>
              <w:bottom w:val="single" w:sz="6" w:space="0" w:color="auto"/>
              <w:right w:val="nil"/>
            </w:tcBorders>
          </w:tcPr>
          <w:p w14:paraId="395ABF67"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Samoan</w:t>
            </w:r>
          </w:p>
        </w:tc>
        <w:tc>
          <w:tcPr>
            <w:tcW w:w="992" w:type="dxa"/>
            <w:tcBorders>
              <w:top w:val="nil"/>
              <w:left w:val="nil"/>
              <w:bottom w:val="single" w:sz="6" w:space="0" w:color="auto"/>
              <w:right w:val="nil"/>
            </w:tcBorders>
          </w:tcPr>
          <w:p w14:paraId="696D91E1" w14:textId="745DFEB8"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Cook Island Maori</w:t>
            </w:r>
          </w:p>
        </w:tc>
        <w:tc>
          <w:tcPr>
            <w:tcW w:w="993" w:type="dxa"/>
            <w:tcBorders>
              <w:top w:val="nil"/>
              <w:left w:val="nil"/>
              <w:bottom w:val="single" w:sz="6" w:space="0" w:color="auto"/>
              <w:right w:val="nil"/>
            </w:tcBorders>
          </w:tcPr>
          <w:p w14:paraId="2B825F2C"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Tongan</w:t>
            </w:r>
          </w:p>
        </w:tc>
        <w:tc>
          <w:tcPr>
            <w:tcW w:w="992" w:type="dxa"/>
            <w:tcBorders>
              <w:top w:val="nil"/>
              <w:left w:val="nil"/>
              <w:bottom w:val="single" w:sz="6" w:space="0" w:color="auto"/>
              <w:right w:val="nil"/>
            </w:tcBorders>
          </w:tcPr>
          <w:p w14:paraId="4389ED2E"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Niuean</w:t>
            </w:r>
          </w:p>
        </w:tc>
        <w:tc>
          <w:tcPr>
            <w:tcW w:w="992" w:type="dxa"/>
            <w:tcBorders>
              <w:top w:val="nil"/>
              <w:left w:val="nil"/>
              <w:bottom w:val="single" w:sz="6" w:space="0" w:color="auto"/>
              <w:right w:val="nil"/>
            </w:tcBorders>
          </w:tcPr>
          <w:p w14:paraId="1D5CE185"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Fijian</w:t>
            </w:r>
          </w:p>
        </w:tc>
        <w:tc>
          <w:tcPr>
            <w:tcW w:w="851" w:type="dxa"/>
            <w:tcBorders>
              <w:top w:val="nil"/>
              <w:left w:val="nil"/>
              <w:bottom w:val="single" w:sz="6" w:space="0" w:color="auto"/>
              <w:right w:val="nil"/>
            </w:tcBorders>
          </w:tcPr>
          <w:p w14:paraId="0F445CB3"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Other PI</w:t>
            </w:r>
          </w:p>
        </w:tc>
        <w:tc>
          <w:tcPr>
            <w:tcW w:w="992" w:type="dxa"/>
            <w:tcBorders>
              <w:top w:val="nil"/>
              <w:left w:val="nil"/>
              <w:bottom w:val="single" w:sz="6" w:space="0" w:color="auto"/>
              <w:right w:val="nil"/>
            </w:tcBorders>
          </w:tcPr>
          <w:p w14:paraId="4CA4E70A"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SE Asian</w:t>
            </w:r>
          </w:p>
        </w:tc>
        <w:tc>
          <w:tcPr>
            <w:tcW w:w="850" w:type="dxa"/>
            <w:tcBorders>
              <w:top w:val="nil"/>
              <w:left w:val="nil"/>
              <w:bottom w:val="single" w:sz="6" w:space="0" w:color="auto"/>
              <w:right w:val="nil"/>
            </w:tcBorders>
          </w:tcPr>
          <w:p w14:paraId="6D404452"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Chinese</w:t>
            </w:r>
          </w:p>
        </w:tc>
        <w:tc>
          <w:tcPr>
            <w:tcW w:w="993" w:type="dxa"/>
            <w:tcBorders>
              <w:top w:val="nil"/>
              <w:left w:val="nil"/>
              <w:bottom w:val="single" w:sz="6" w:space="0" w:color="auto"/>
              <w:right w:val="nil"/>
            </w:tcBorders>
          </w:tcPr>
          <w:p w14:paraId="5589E7E3"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Indian</w:t>
            </w:r>
          </w:p>
        </w:tc>
        <w:tc>
          <w:tcPr>
            <w:tcW w:w="850" w:type="dxa"/>
            <w:tcBorders>
              <w:top w:val="nil"/>
              <w:left w:val="nil"/>
              <w:bottom w:val="single" w:sz="6" w:space="0" w:color="auto"/>
              <w:right w:val="nil"/>
            </w:tcBorders>
          </w:tcPr>
          <w:p w14:paraId="2691D119" w14:textId="77777777"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Other Asian</w:t>
            </w:r>
          </w:p>
        </w:tc>
        <w:tc>
          <w:tcPr>
            <w:tcW w:w="851" w:type="dxa"/>
            <w:gridSpan w:val="2"/>
            <w:tcBorders>
              <w:top w:val="nil"/>
              <w:left w:val="nil"/>
              <w:bottom w:val="single" w:sz="6" w:space="0" w:color="auto"/>
              <w:right w:val="nil"/>
            </w:tcBorders>
          </w:tcPr>
          <w:p w14:paraId="430F798F" w14:textId="110B64FD" w:rsidR="00BB19FF" w:rsidRPr="00457204" w:rsidRDefault="00BB19FF" w:rsidP="003F2EFF">
            <w:pPr>
              <w:spacing w:after="0" w:line="240" w:lineRule="auto"/>
              <w:jc w:val="center"/>
              <w:rPr>
                <w:rFonts w:ascii="Times New Roman" w:hAnsi="Times New Roman" w:cs="Times New Roman"/>
                <w:b/>
                <w:sz w:val="18"/>
                <w:lang w:eastAsia="en-NZ"/>
              </w:rPr>
            </w:pPr>
            <w:r w:rsidRPr="00457204">
              <w:rPr>
                <w:rFonts w:ascii="Times New Roman" w:hAnsi="Times New Roman" w:cs="Times New Roman"/>
                <w:b/>
                <w:sz w:val="16"/>
                <w:szCs w:val="16"/>
                <w:lang w:eastAsia="en-NZ"/>
              </w:rPr>
              <w:t>MELAA</w:t>
            </w:r>
          </w:p>
        </w:tc>
      </w:tr>
      <w:tr w:rsidR="00D56557" w:rsidRPr="00457204" w14:paraId="2FE53CA9" w14:textId="77777777" w:rsidTr="00D17715">
        <w:trPr>
          <w:jc w:val="center"/>
        </w:trPr>
        <w:tc>
          <w:tcPr>
            <w:tcW w:w="1701" w:type="dxa"/>
            <w:gridSpan w:val="3"/>
            <w:tcBorders>
              <w:top w:val="nil"/>
              <w:left w:val="nil"/>
              <w:bottom w:val="nil"/>
              <w:right w:val="nil"/>
            </w:tcBorders>
          </w:tcPr>
          <w:p w14:paraId="6695AF36" w14:textId="77777777" w:rsidR="00BB19FF" w:rsidRPr="00457204" w:rsidRDefault="00BB19FF" w:rsidP="00126CFE">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176F87C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1134" w:type="dxa"/>
            <w:tcBorders>
              <w:top w:val="nil"/>
              <w:left w:val="nil"/>
              <w:bottom w:val="nil"/>
              <w:right w:val="nil"/>
            </w:tcBorders>
          </w:tcPr>
          <w:p w14:paraId="2CB7C8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219320E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246302C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56F897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22F9013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5B00E7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E27DEA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2A9449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15C59EB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5966FA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5E95513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2159BDC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0AD1DBA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5B5BC0" w:rsidRPr="00457204" w14:paraId="3EA94011" w14:textId="77777777" w:rsidTr="00D17715">
        <w:trPr>
          <w:jc w:val="center"/>
        </w:trPr>
        <w:tc>
          <w:tcPr>
            <w:tcW w:w="1701" w:type="dxa"/>
            <w:gridSpan w:val="3"/>
            <w:tcBorders>
              <w:top w:val="nil"/>
              <w:left w:val="nil"/>
              <w:bottom w:val="nil"/>
              <w:right w:val="nil"/>
            </w:tcBorders>
          </w:tcPr>
          <w:p w14:paraId="0854FDCF" w14:textId="77777777" w:rsidR="00BB19FF" w:rsidRPr="00457204" w:rsidRDefault="00BB19FF" w:rsidP="00126CFE">
            <w:pPr>
              <w:spacing w:after="0"/>
              <w:ind w:left="-80"/>
              <w:rPr>
                <w:rFonts w:ascii="Times New Roman" w:hAnsi="Times New Roman" w:cs="Times New Roman"/>
                <w:b/>
                <w:bCs/>
                <w:sz w:val="16"/>
                <w:szCs w:val="16"/>
                <w:lang w:eastAsia="en-NZ"/>
              </w:rPr>
            </w:pPr>
            <w:r w:rsidRPr="00457204">
              <w:rPr>
                <w:rFonts w:ascii="Times New Roman" w:hAnsi="Times New Roman" w:cs="Times New Roman"/>
                <w:b/>
                <w:bCs/>
                <w:sz w:val="16"/>
                <w:szCs w:val="16"/>
                <w:lang w:eastAsia="en-NZ"/>
              </w:rPr>
              <w:t>(1) NZ European</w:t>
            </w:r>
          </w:p>
          <w:p w14:paraId="3F999C95" w14:textId="77777777" w:rsidR="00BB19FF" w:rsidRPr="00457204" w:rsidRDefault="00BB19FF" w:rsidP="00126CFE">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right w:val="nil"/>
            </w:tcBorders>
          </w:tcPr>
          <w:p w14:paraId="0318C45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17.592***</w:t>
            </w:r>
          </w:p>
          <w:p w14:paraId="683016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highlight w:val="lightGray"/>
                <w:lang w:eastAsia="en-NZ"/>
              </w:rPr>
              <w:t>(0.759)</w:t>
            </w:r>
          </w:p>
        </w:tc>
        <w:tc>
          <w:tcPr>
            <w:tcW w:w="1134" w:type="dxa"/>
            <w:tcBorders>
              <w:top w:val="nil"/>
              <w:left w:val="nil"/>
              <w:right w:val="nil"/>
            </w:tcBorders>
          </w:tcPr>
          <w:p w14:paraId="17CE3E3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1.893***</w:t>
            </w:r>
          </w:p>
          <w:p w14:paraId="5E34C9D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(0.112)</w:t>
            </w:r>
          </w:p>
        </w:tc>
        <w:tc>
          <w:tcPr>
            <w:tcW w:w="992" w:type="dxa"/>
            <w:tcBorders>
              <w:top w:val="nil"/>
              <w:left w:val="nil"/>
              <w:right w:val="nil"/>
            </w:tcBorders>
          </w:tcPr>
          <w:p w14:paraId="2A3060D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1.449***</w:t>
            </w:r>
          </w:p>
          <w:p w14:paraId="1CFF54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(0.094)</w:t>
            </w:r>
          </w:p>
        </w:tc>
        <w:tc>
          <w:tcPr>
            <w:tcW w:w="992" w:type="dxa"/>
            <w:tcBorders>
              <w:top w:val="nil"/>
              <w:left w:val="nil"/>
              <w:right w:val="nil"/>
            </w:tcBorders>
          </w:tcPr>
          <w:p w14:paraId="0A49131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0.924</w:t>
            </w:r>
          </w:p>
          <w:p w14:paraId="306DA64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(0.101)</w:t>
            </w:r>
          </w:p>
        </w:tc>
        <w:tc>
          <w:tcPr>
            <w:tcW w:w="992" w:type="dxa"/>
            <w:tcBorders>
              <w:top w:val="nil"/>
              <w:left w:val="nil"/>
              <w:right w:val="nil"/>
            </w:tcBorders>
          </w:tcPr>
          <w:p w14:paraId="798FEA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0.621***</w:t>
            </w:r>
          </w:p>
          <w:p w14:paraId="21149CC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(0.084)</w:t>
            </w:r>
          </w:p>
        </w:tc>
        <w:tc>
          <w:tcPr>
            <w:tcW w:w="993" w:type="dxa"/>
            <w:tcBorders>
              <w:top w:val="nil"/>
              <w:left w:val="nil"/>
              <w:right w:val="nil"/>
            </w:tcBorders>
          </w:tcPr>
          <w:p w14:paraId="2ECFFE2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0.834</w:t>
            </w:r>
          </w:p>
          <w:p w14:paraId="7C56C3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(0.133)</w:t>
            </w:r>
          </w:p>
        </w:tc>
        <w:tc>
          <w:tcPr>
            <w:tcW w:w="992" w:type="dxa"/>
            <w:tcBorders>
              <w:top w:val="nil"/>
              <w:left w:val="nil"/>
              <w:right w:val="nil"/>
            </w:tcBorders>
          </w:tcPr>
          <w:p w14:paraId="2794774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0.424***</w:t>
            </w:r>
          </w:p>
          <w:p w14:paraId="05B0C5A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(0.079)</w:t>
            </w:r>
          </w:p>
        </w:tc>
        <w:tc>
          <w:tcPr>
            <w:tcW w:w="992" w:type="dxa"/>
            <w:tcBorders>
              <w:top w:val="nil"/>
              <w:left w:val="nil"/>
              <w:right w:val="nil"/>
            </w:tcBorders>
          </w:tcPr>
          <w:p w14:paraId="699C1A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1.213</w:t>
            </w:r>
          </w:p>
          <w:p w14:paraId="249F17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(0.290)</w:t>
            </w:r>
          </w:p>
        </w:tc>
        <w:tc>
          <w:tcPr>
            <w:tcW w:w="851" w:type="dxa"/>
            <w:tcBorders>
              <w:top w:val="nil"/>
              <w:left w:val="nil"/>
              <w:right w:val="nil"/>
            </w:tcBorders>
          </w:tcPr>
          <w:p w14:paraId="0643EA0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0.480**</w:t>
            </w:r>
          </w:p>
          <w:p w14:paraId="76769B2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(0.143)</w:t>
            </w:r>
          </w:p>
        </w:tc>
        <w:tc>
          <w:tcPr>
            <w:tcW w:w="992" w:type="dxa"/>
            <w:tcBorders>
              <w:top w:val="nil"/>
              <w:left w:val="nil"/>
              <w:right w:val="nil"/>
            </w:tcBorders>
          </w:tcPr>
          <w:p w14:paraId="3F2B54B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0.278***</w:t>
            </w:r>
          </w:p>
          <w:p w14:paraId="7C5D4AF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(0.062)</w:t>
            </w:r>
          </w:p>
        </w:tc>
        <w:tc>
          <w:tcPr>
            <w:tcW w:w="850" w:type="dxa"/>
            <w:tcBorders>
              <w:top w:val="nil"/>
              <w:left w:val="nil"/>
              <w:right w:val="nil"/>
            </w:tcBorders>
          </w:tcPr>
          <w:p w14:paraId="2210D95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0.450***</w:t>
            </w:r>
          </w:p>
          <w:p w14:paraId="7B6DC34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(0.055)</w:t>
            </w:r>
          </w:p>
        </w:tc>
        <w:tc>
          <w:tcPr>
            <w:tcW w:w="993" w:type="dxa"/>
            <w:tcBorders>
              <w:top w:val="nil"/>
              <w:left w:val="nil"/>
              <w:right w:val="nil"/>
            </w:tcBorders>
          </w:tcPr>
          <w:p w14:paraId="3CE966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0.567***</w:t>
            </w:r>
          </w:p>
          <w:p w14:paraId="61041E4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(0.093)</w:t>
            </w:r>
          </w:p>
        </w:tc>
        <w:tc>
          <w:tcPr>
            <w:tcW w:w="850" w:type="dxa"/>
            <w:tcBorders>
              <w:top w:val="nil"/>
              <w:left w:val="nil"/>
              <w:right w:val="nil"/>
            </w:tcBorders>
          </w:tcPr>
          <w:p w14:paraId="760A8E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0.786</w:t>
            </w:r>
          </w:p>
          <w:p w14:paraId="0DFAE63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(0.270)</w:t>
            </w:r>
          </w:p>
        </w:tc>
        <w:tc>
          <w:tcPr>
            <w:tcW w:w="851" w:type="dxa"/>
            <w:gridSpan w:val="2"/>
            <w:tcBorders>
              <w:top w:val="nil"/>
              <w:left w:val="nil"/>
              <w:right w:val="nil"/>
            </w:tcBorders>
          </w:tcPr>
          <w:p w14:paraId="6D5DE92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2.076***</w:t>
            </w:r>
          </w:p>
          <w:p w14:paraId="1CFEC76C" w14:textId="77777777" w:rsidR="00BB19FF" w:rsidRDefault="00BB19FF"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(0.204)</w:t>
            </w:r>
          </w:p>
          <w:p w14:paraId="46C6409A" w14:textId="2FE5C68C" w:rsidR="008C1235" w:rsidRPr="00457204" w:rsidRDefault="008C1235" w:rsidP="0049415A">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0D683E0E" w14:textId="77777777" w:rsidTr="00D17715">
        <w:trPr>
          <w:jc w:val="center"/>
        </w:trPr>
        <w:tc>
          <w:tcPr>
            <w:tcW w:w="1701" w:type="dxa"/>
            <w:gridSpan w:val="3"/>
            <w:tcBorders>
              <w:top w:val="nil"/>
              <w:left w:val="nil"/>
              <w:bottom w:val="nil"/>
              <w:right w:val="nil"/>
            </w:tcBorders>
          </w:tcPr>
          <w:p w14:paraId="4FD26D29" w14:textId="68F2A724"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(2) Other European</w:t>
            </w:r>
          </w:p>
        </w:tc>
        <w:tc>
          <w:tcPr>
            <w:tcW w:w="993" w:type="dxa"/>
            <w:tcBorders>
              <w:top w:val="nil"/>
              <w:left w:val="nil"/>
              <w:bottom w:val="nil"/>
              <w:right w:val="nil"/>
            </w:tcBorders>
          </w:tcPr>
          <w:p w14:paraId="56B293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4.168***</w:t>
            </w:r>
          </w:p>
        </w:tc>
        <w:tc>
          <w:tcPr>
            <w:tcW w:w="1134" w:type="dxa"/>
            <w:tcBorders>
              <w:top w:val="nil"/>
              <w:left w:val="nil"/>
              <w:bottom w:val="nil"/>
              <w:right w:val="nil"/>
            </w:tcBorders>
          </w:tcPr>
          <w:p w14:paraId="1BE41F7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11.550***</w:t>
            </w:r>
          </w:p>
        </w:tc>
        <w:tc>
          <w:tcPr>
            <w:tcW w:w="992" w:type="dxa"/>
            <w:tcBorders>
              <w:top w:val="nil"/>
              <w:left w:val="nil"/>
              <w:bottom w:val="nil"/>
              <w:right w:val="nil"/>
            </w:tcBorders>
          </w:tcPr>
          <w:p w14:paraId="1996CCF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0.810**</w:t>
            </w:r>
          </w:p>
        </w:tc>
        <w:tc>
          <w:tcPr>
            <w:tcW w:w="992" w:type="dxa"/>
            <w:tcBorders>
              <w:top w:val="nil"/>
              <w:left w:val="nil"/>
              <w:bottom w:val="nil"/>
              <w:right w:val="nil"/>
            </w:tcBorders>
          </w:tcPr>
          <w:p w14:paraId="4941682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0.771*</w:t>
            </w:r>
          </w:p>
        </w:tc>
        <w:tc>
          <w:tcPr>
            <w:tcW w:w="992" w:type="dxa"/>
            <w:tcBorders>
              <w:top w:val="nil"/>
              <w:left w:val="nil"/>
              <w:bottom w:val="nil"/>
              <w:right w:val="nil"/>
            </w:tcBorders>
          </w:tcPr>
          <w:p w14:paraId="6D44C2B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0.695*</w:t>
            </w:r>
          </w:p>
        </w:tc>
        <w:tc>
          <w:tcPr>
            <w:tcW w:w="993" w:type="dxa"/>
            <w:tcBorders>
              <w:top w:val="nil"/>
              <w:left w:val="nil"/>
              <w:bottom w:val="nil"/>
              <w:right w:val="nil"/>
            </w:tcBorders>
          </w:tcPr>
          <w:p w14:paraId="01EF6CB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0.923</w:t>
            </w:r>
          </w:p>
        </w:tc>
        <w:tc>
          <w:tcPr>
            <w:tcW w:w="992" w:type="dxa"/>
            <w:tcBorders>
              <w:top w:val="nil"/>
              <w:left w:val="nil"/>
              <w:bottom w:val="nil"/>
              <w:right w:val="nil"/>
            </w:tcBorders>
          </w:tcPr>
          <w:p w14:paraId="592B11E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0.602*</w:t>
            </w:r>
          </w:p>
        </w:tc>
        <w:tc>
          <w:tcPr>
            <w:tcW w:w="992" w:type="dxa"/>
            <w:tcBorders>
              <w:top w:val="nil"/>
              <w:left w:val="nil"/>
              <w:bottom w:val="nil"/>
              <w:right w:val="nil"/>
            </w:tcBorders>
          </w:tcPr>
          <w:p w14:paraId="6459DDA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1.332</w:t>
            </w:r>
          </w:p>
        </w:tc>
        <w:tc>
          <w:tcPr>
            <w:tcW w:w="851" w:type="dxa"/>
            <w:tcBorders>
              <w:top w:val="nil"/>
              <w:left w:val="nil"/>
              <w:bottom w:val="nil"/>
              <w:right w:val="nil"/>
            </w:tcBorders>
          </w:tcPr>
          <w:p w14:paraId="669A06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0.756</w:t>
            </w:r>
          </w:p>
        </w:tc>
        <w:tc>
          <w:tcPr>
            <w:tcW w:w="992" w:type="dxa"/>
            <w:tcBorders>
              <w:top w:val="nil"/>
              <w:left w:val="nil"/>
              <w:bottom w:val="nil"/>
              <w:right w:val="nil"/>
            </w:tcBorders>
          </w:tcPr>
          <w:p w14:paraId="3E02940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0.895</w:t>
            </w:r>
          </w:p>
        </w:tc>
        <w:tc>
          <w:tcPr>
            <w:tcW w:w="850" w:type="dxa"/>
            <w:tcBorders>
              <w:top w:val="nil"/>
              <w:left w:val="nil"/>
              <w:bottom w:val="nil"/>
              <w:right w:val="nil"/>
            </w:tcBorders>
          </w:tcPr>
          <w:p w14:paraId="03F4951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0.822</w:t>
            </w:r>
          </w:p>
        </w:tc>
        <w:tc>
          <w:tcPr>
            <w:tcW w:w="993" w:type="dxa"/>
            <w:tcBorders>
              <w:top w:val="nil"/>
              <w:left w:val="nil"/>
              <w:bottom w:val="nil"/>
              <w:right w:val="nil"/>
            </w:tcBorders>
          </w:tcPr>
          <w:p w14:paraId="5907C1E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1.282</w:t>
            </w:r>
          </w:p>
        </w:tc>
        <w:tc>
          <w:tcPr>
            <w:tcW w:w="850" w:type="dxa"/>
            <w:tcBorders>
              <w:top w:val="nil"/>
              <w:left w:val="nil"/>
              <w:bottom w:val="nil"/>
              <w:right w:val="nil"/>
            </w:tcBorders>
          </w:tcPr>
          <w:p w14:paraId="19A6D07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1.318</w:t>
            </w:r>
          </w:p>
        </w:tc>
        <w:tc>
          <w:tcPr>
            <w:tcW w:w="851" w:type="dxa"/>
            <w:gridSpan w:val="2"/>
            <w:tcBorders>
              <w:top w:val="nil"/>
              <w:left w:val="nil"/>
              <w:bottom w:val="nil"/>
              <w:right w:val="nil"/>
            </w:tcBorders>
          </w:tcPr>
          <w:p w14:paraId="2F98A11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0.953</w:t>
            </w:r>
          </w:p>
        </w:tc>
      </w:tr>
      <w:tr w:rsidR="00D56557" w:rsidRPr="00457204" w14:paraId="305EF2D2" w14:textId="77777777" w:rsidTr="00D17715">
        <w:trPr>
          <w:jc w:val="center"/>
        </w:trPr>
        <w:tc>
          <w:tcPr>
            <w:tcW w:w="1701" w:type="dxa"/>
            <w:gridSpan w:val="3"/>
            <w:tcBorders>
              <w:top w:val="nil"/>
              <w:left w:val="nil"/>
              <w:bottom w:val="nil"/>
              <w:right w:val="nil"/>
            </w:tcBorders>
          </w:tcPr>
          <w:p w14:paraId="732164FE"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632C502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(0.249)</w:t>
            </w:r>
          </w:p>
        </w:tc>
        <w:tc>
          <w:tcPr>
            <w:tcW w:w="1134" w:type="dxa"/>
            <w:tcBorders>
              <w:top w:val="nil"/>
              <w:left w:val="nil"/>
              <w:bottom w:val="nil"/>
              <w:right w:val="nil"/>
            </w:tcBorders>
          </w:tcPr>
          <w:p w14:paraId="360C710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(0.833)</w:t>
            </w:r>
          </w:p>
        </w:tc>
        <w:tc>
          <w:tcPr>
            <w:tcW w:w="992" w:type="dxa"/>
            <w:tcBorders>
              <w:top w:val="nil"/>
              <w:left w:val="nil"/>
              <w:bottom w:val="nil"/>
              <w:right w:val="nil"/>
            </w:tcBorders>
          </w:tcPr>
          <w:p w14:paraId="16596A4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(0.086)</w:t>
            </w:r>
          </w:p>
        </w:tc>
        <w:tc>
          <w:tcPr>
            <w:tcW w:w="992" w:type="dxa"/>
            <w:tcBorders>
              <w:top w:val="nil"/>
              <w:left w:val="nil"/>
              <w:bottom w:val="nil"/>
              <w:right w:val="nil"/>
            </w:tcBorders>
          </w:tcPr>
          <w:p w14:paraId="7F4F9B0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(0.113)</w:t>
            </w:r>
          </w:p>
        </w:tc>
        <w:tc>
          <w:tcPr>
            <w:tcW w:w="992" w:type="dxa"/>
            <w:tcBorders>
              <w:top w:val="nil"/>
              <w:left w:val="nil"/>
              <w:bottom w:val="nil"/>
              <w:right w:val="nil"/>
            </w:tcBorders>
          </w:tcPr>
          <w:p w14:paraId="2BFB6F4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(0.153)</w:t>
            </w:r>
          </w:p>
        </w:tc>
        <w:tc>
          <w:tcPr>
            <w:tcW w:w="993" w:type="dxa"/>
            <w:tcBorders>
              <w:top w:val="nil"/>
              <w:left w:val="nil"/>
              <w:bottom w:val="nil"/>
              <w:right w:val="nil"/>
            </w:tcBorders>
          </w:tcPr>
          <w:p w14:paraId="67E9BE4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(0.239)</w:t>
            </w:r>
          </w:p>
        </w:tc>
        <w:tc>
          <w:tcPr>
            <w:tcW w:w="992" w:type="dxa"/>
            <w:tcBorders>
              <w:top w:val="nil"/>
              <w:left w:val="nil"/>
              <w:bottom w:val="nil"/>
              <w:right w:val="nil"/>
            </w:tcBorders>
          </w:tcPr>
          <w:p w14:paraId="0D368E4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(0.182)</w:t>
            </w:r>
          </w:p>
        </w:tc>
        <w:tc>
          <w:tcPr>
            <w:tcW w:w="992" w:type="dxa"/>
            <w:tcBorders>
              <w:top w:val="nil"/>
              <w:left w:val="nil"/>
              <w:bottom w:val="nil"/>
              <w:right w:val="nil"/>
            </w:tcBorders>
          </w:tcPr>
          <w:p w14:paraId="00FE034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(0.470)</w:t>
            </w:r>
          </w:p>
        </w:tc>
        <w:tc>
          <w:tcPr>
            <w:tcW w:w="851" w:type="dxa"/>
            <w:tcBorders>
              <w:top w:val="nil"/>
              <w:left w:val="nil"/>
              <w:bottom w:val="nil"/>
              <w:right w:val="nil"/>
            </w:tcBorders>
          </w:tcPr>
          <w:p w14:paraId="2BCFA1F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(0.270)</w:t>
            </w:r>
          </w:p>
        </w:tc>
        <w:tc>
          <w:tcPr>
            <w:tcW w:w="992" w:type="dxa"/>
            <w:tcBorders>
              <w:top w:val="nil"/>
              <w:left w:val="nil"/>
              <w:bottom w:val="nil"/>
              <w:right w:val="nil"/>
            </w:tcBorders>
          </w:tcPr>
          <w:p w14:paraId="57845F6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(0.248)</w:t>
            </w:r>
          </w:p>
        </w:tc>
        <w:tc>
          <w:tcPr>
            <w:tcW w:w="850" w:type="dxa"/>
            <w:tcBorders>
              <w:top w:val="nil"/>
              <w:left w:val="nil"/>
              <w:bottom w:val="nil"/>
              <w:right w:val="nil"/>
            </w:tcBorders>
          </w:tcPr>
          <w:p w14:paraId="0C4D21B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(0.163)</w:t>
            </w:r>
          </w:p>
        </w:tc>
        <w:tc>
          <w:tcPr>
            <w:tcW w:w="993" w:type="dxa"/>
            <w:tcBorders>
              <w:top w:val="nil"/>
              <w:left w:val="nil"/>
              <w:bottom w:val="nil"/>
              <w:right w:val="nil"/>
            </w:tcBorders>
          </w:tcPr>
          <w:p w14:paraId="06132E1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(0.329)</w:t>
            </w:r>
          </w:p>
        </w:tc>
        <w:tc>
          <w:tcPr>
            <w:tcW w:w="850" w:type="dxa"/>
            <w:tcBorders>
              <w:top w:val="nil"/>
              <w:left w:val="nil"/>
              <w:bottom w:val="nil"/>
              <w:right w:val="nil"/>
            </w:tcBorders>
          </w:tcPr>
          <w:p w14:paraId="28DCF71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(0.570)</w:t>
            </w:r>
          </w:p>
        </w:tc>
        <w:tc>
          <w:tcPr>
            <w:tcW w:w="851" w:type="dxa"/>
            <w:gridSpan w:val="2"/>
            <w:tcBorders>
              <w:top w:val="nil"/>
              <w:left w:val="nil"/>
              <w:bottom w:val="nil"/>
              <w:right w:val="nil"/>
            </w:tcBorders>
          </w:tcPr>
          <w:p w14:paraId="7DB41E13"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(0.134)</w:t>
            </w:r>
          </w:p>
          <w:p w14:paraId="3FFEE333" w14:textId="328043C1"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303C1754" w14:textId="77777777" w:rsidTr="00D17715">
        <w:trPr>
          <w:jc w:val="center"/>
        </w:trPr>
        <w:tc>
          <w:tcPr>
            <w:tcW w:w="1701" w:type="dxa"/>
            <w:gridSpan w:val="3"/>
            <w:tcBorders>
              <w:top w:val="nil"/>
              <w:left w:val="nil"/>
              <w:bottom w:val="nil"/>
              <w:right w:val="nil"/>
            </w:tcBorders>
          </w:tcPr>
          <w:p w14:paraId="45962D38" w14:textId="4407B4A9"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(3) NZ Māori</w:t>
            </w:r>
          </w:p>
        </w:tc>
        <w:tc>
          <w:tcPr>
            <w:tcW w:w="993" w:type="dxa"/>
            <w:tcBorders>
              <w:top w:val="nil"/>
              <w:left w:val="nil"/>
              <w:bottom w:val="nil"/>
              <w:right w:val="nil"/>
            </w:tcBorders>
          </w:tcPr>
          <w:p w14:paraId="2D51896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0.550***</w:t>
            </w:r>
          </w:p>
        </w:tc>
        <w:tc>
          <w:tcPr>
            <w:tcW w:w="1134" w:type="dxa"/>
            <w:tcBorders>
              <w:top w:val="nil"/>
              <w:left w:val="nil"/>
              <w:bottom w:val="nil"/>
              <w:right w:val="nil"/>
            </w:tcBorders>
          </w:tcPr>
          <w:p w14:paraId="2C10CF8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1.952***</w:t>
            </w:r>
          </w:p>
        </w:tc>
        <w:tc>
          <w:tcPr>
            <w:tcW w:w="992" w:type="dxa"/>
            <w:tcBorders>
              <w:top w:val="nil"/>
              <w:left w:val="nil"/>
              <w:bottom w:val="nil"/>
              <w:right w:val="nil"/>
            </w:tcBorders>
          </w:tcPr>
          <w:p w14:paraId="1BF6D7E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129.232***</w:t>
            </w:r>
          </w:p>
        </w:tc>
        <w:tc>
          <w:tcPr>
            <w:tcW w:w="992" w:type="dxa"/>
            <w:tcBorders>
              <w:top w:val="nil"/>
              <w:left w:val="nil"/>
              <w:bottom w:val="nil"/>
              <w:right w:val="nil"/>
            </w:tcBorders>
          </w:tcPr>
          <w:p w14:paraId="67C5423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1.181</w:t>
            </w:r>
          </w:p>
        </w:tc>
        <w:tc>
          <w:tcPr>
            <w:tcW w:w="992" w:type="dxa"/>
            <w:tcBorders>
              <w:top w:val="nil"/>
              <w:left w:val="nil"/>
              <w:bottom w:val="nil"/>
              <w:right w:val="nil"/>
            </w:tcBorders>
          </w:tcPr>
          <w:p w14:paraId="1589D92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2.049***</w:t>
            </w:r>
          </w:p>
        </w:tc>
        <w:tc>
          <w:tcPr>
            <w:tcW w:w="993" w:type="dxa"/>
            <w:tcBorders>
              <w:top w:val="nil"/>
              <w:left w:val="nil"/>
              <w:bottom w:val="nil"/>
              <w:right w:val="nil"/>
            </w:tcBorders>
          </w:tcPr>
          <w:p w14:paraId="645D58B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1.411**</w:t>
            </w:r>
          </w:p>
        </w:tc>
        <w:tc>
          <w:tcPr>
            <w:tcW w:w="992" w:type="dxa"/>
            <w:tcBorders>
              <w:top w:val="nil"/>
              <w:left w:val="nil"/>
              <w:bottom w:val="nil"/>
              <w:right w:val="nil"/>
            </w:tcBorders>
          </w:tcPr>
          <w:p w14:paraId="6C21DF6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0.730*</w:t>
            </w:r>
          </w:p>
        </w:tc>
        <w:tc>
          <w:tcPr>
            <w:tcW w:w="992" w:type="dxa"/>
            <w:tcBorders>
              <w:top w:val="nil"/>
              <w:left w:val="nil"/>
              <w:bottom w:val="nil"/>
              <w:right w:val="nil"/>
            </w:tcBorders>
          </w:tcPr>
          <w:p w14:paraId="6A84CB6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1.619*</w:t>
            </w:r>
          </w:p>
        </w:tc>
        <w:tc>
          <w:tcPr>
            <w:tcW w:w="851" w:type="dxa"/>
            <w:tcBorders>
              <w:top w:val="nil"/>
              <w:left w:val="nil"/>
              <w:bottom w:val="nil"/>
              <w:right w:val="nil"/>
            </w:tcBorders>
          </w:tcPr>
          <w:p w14:paraId="037C563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1.042</w:t>
            </w:r>
          </w:p>
        </w:tc>
        <w:tc>
          <w:tcPr>
            <w:tcW w:w="992" w:type="dxa"/>
            <w:tcBorders>
              <w:top w:val="nil"/>
              <w:left w:val="nil"/>
              <w:bottom w:val="nil"/>
              <w:right w:val="nil"/>
            </w:tcBorders>
          </w:tcPr>
          <w:p w14:paraId="5403172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0.331***</w:t>
            </w:r>
          </w:p>
        </w:tc>
        <w:tc>
          <w:tcPr>
            <w:tcW w:w="850" w:type="dxa"/>
            <w:tcBorders>
              <w:top w:val="nil"/>
              <w:left w:val="nil"/>
              <w:bottom w:val="nil"/>
              <w:right w:val="nil"/>
            </w:tcBorders>
          </w:tcPr>
          <w:p w14:paraId="159BF0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1.191</w:t>
            </w:r>
          </w:p>
        </w:tc>
        <w:tc>
          <w:tcPr>
            <w:tcW w:w="993" w:type="dxa"/>
            <w:tcBorders>
              <w:top w:val="nil"/>
              <w:left w:val="nil"/>
              <w:bottom w:val="nil"/>
              <w:right w:val="nil"/>
            </w:tcBorders>
          </w:tcPr>
          <w:p w14:paraId="1A78C7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0.695*</w:t>
            </w:r>
          </w:p>
        </w:tc>
        <w:tc>
          <w:tcPr>
            <w:tcW w:w="850" w:type="dxa"/>
            <w:tcBorders>
              <w:top w:val="nil"/>
              <w:left w:val="nil"/>
              <w:bottom w:val="nil"/>
              <w:right w:val="nil"/>
            </w:tcBorders>
          </w:tcPr>
          <w:p w14:paraId="26948A5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1.262</w:t>
            </w:r>
          </w:p>
        </w:tc>
        <w:tc>
          <w:tcPr>
            <w:tcW w:w="851" w:type="dxa"/>
            <w:gridSpan w:val="2"/>
            <w:tcBorders>
              <w:top w:val="nil"/>
              <w:left w:val="nil"/>
              <w:bottom w:val="nil"/>
              <w:right w:val="nil"/>
            </w:tcBorders>
          </w:tcPr>
          <w:p w14:paraId="2B8BE0C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0.478***</w:t>
            </w:r>
          </w:p>
        </w:tc>
      </w:tr>
      <w:tr w:rsidR="00D56557" w:rsidRPr="00457204" w14:paraId="638F60B2" w14:textId="77777777" w:rsidTr="00D17715">
        <w:trPr>
          <w:jc w:val="center"/>
        </w:trPr>
        <w:tc>
          <w:tcPr>
            <w:tcW w:w="1701" w:type="dxa"/>
            <w:gridSpan w:val="3"/>
            <w:tcBorders>
              <w:top w:val="nil"/>
              <w:left w:val="nil"/>
              <w:bottom w:val="nil"/>
              <w:right w:val="nil"/>
            </w:tcBorders>
          </w:tcPr>
          <w:p w14:paraId="0C57B8DA"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1C5B33A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(0.028)</w:t>
            </w:r>
          </w:p>
        </w:tc>
        <w:tc>
          <w:tcPr>
            <w:tcW w:w="1134" w:type="dxa"/>
            <w:tcBorders>
              <w:top w:val="nil"/>
              <w:left w:val="nil"/>
              <w:bottom w:val="nil"/>
              <w:right w:val="nil"/>
            </w:tcBorders>
          </w:tcPr>
          <w:p w14:paraId="71DA3B5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(0.104)</w:t>
            </w:r>
          </w:p>
        </w:tc>
        <w:tc>
          <w:tcPr>
            <w:tcW w:w="992" w:type="dxa"/>
            <w:tcBorders>
              <w:top w:val="nil"/>
              <w:left w:val="nil"/>
              <w:bottom w:val="nil"/>
              <w:right w:val="nil"/>
            </w:tcBorders>
          </w:tcPr>
          <w:p w14:paraId="5C22EA4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(6.755)</w:t>
            </w:r>
          </w:p>
        </w:tc>
        <w:tc>
          <w:tcPr>
            <w:tcW w:w="992" w:type="dxa"/>
            <w:tcBorders>
              <w:top w:val="nil"/>
              <w:left w:val="nil"/>
              <w:bottom w:val="nil"/>
              <w:right w:val="nil"/>
            </w:tcBorders>
          </w:tcPr>
          <w:p w14:paraId="428324E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(0.141)</w:t>
            </w:r>
          </w:p>
        </w:tc>
        <w:tc>
          <w:tcPr>
            <w:tcW w:w="992" w:type="dxa"/>
            <w:tcBorders>
              <w:top w:val="nil"/>
              <w:left w:val="nil"/>
              <w:bottom w:val="nil"/>
              <w:right w:val="nil"/>
            </w:tcBorders>
          </w:tcPr>
          <w:p w14:paraId="3C2C5E3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(0.255)</w:t>
            </w:r>
          </w:p>
        </w:tc>
        <w:tc>
          <w:tcPr>
            <w:tcW w:w="993" w:type="dxa"/>
            <w:tcBorders>
              <w:top w:val="nil"/>
              <w:left w:val="nil"/>
              <w:bottom w:val="nil"/>
              <w:right w:val="nil"/>
            </w:tcBorders>
          </w:tcPr>
          <w:p w14:paraId="0D27D7E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(0.193)</w:t>
            </w:r>
          </w:p>
        </w:tc>
        <w:tc>
          <w:tcPr>
            <w:tcW w:w="992" w:type="dxa"/>
            <w:tcBorders>
              <w:top w:val="nil"/>
              <w:left w:val="nil"/>
              <w:bottom w:val="nil"/>
              <w:right w:val="nil"/>
            </w:tcBorders>
          </w:tcPr>
          <w:p w14:paraId="4C91691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(0.129)</w:t>
            </w:r>
          </w:p>
        </w:tc>
        <w:tc>
          <w:tcPr>
            <w:tcW w:w="992" w:type="dxa"/>
            <w:tcBorders>
              <w:top w:val="nil"/>
              <w:left w:val="nil"/>
              <w:bottom w:val="nil"/>
              <w:right w:val="nil"/>
            </w:tcBorders>
          </w:tcPr>
          <w:p w14:paraId="01788FF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(0.411)</w:t>
            </w:r>
          </w:p>
        </w:tc>
        <w:tc>
          <w:tcPr>
            <w:tcW w:w="851" w:type="dxa"/>
            <w:tcBorders>
              <w:top w:val="nil"/>
              <w:left w:val="nil"/>
              <w:bottom w:val="nil"/>
              <w:right w:val="nil"/>
            </w:tcBorders>
          </w:tcPr>
          <w:p w14:paraId="0937A19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(0.259)</w:t>
            </w:r>
          </w:p>
        </w:tc>
        <w:tc>
          <w:tcPr>
            <w:tcW w:w="992" w:type="dxa"/>
            <w:tcBorders>
              <w:top w:val="nil"/>
              <w:left w:val="nil"/>
              <w:bottom w:val="nil"/>
              <w:right w:val="nil"/>
            </w:tcBorders>
          </w:tcPr>
          <w:p w14:paraId="363EF3C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(0.097)</w:t>
            </w:r>
          </w:p>
        </w:tc>
        <w:tc>
          <w:tcPr>
            <w:tcW w:w="850" w:type="dxa"/>
            <w:tcBorders>
              <w:top w:val="nil"/>
              <w:left w:val="nil"/>
              <w:bottom w:val="nil"/>
              <w:right w:val="nil"/>
            </w:tcBorders>
          </w:tcPr>
          <w:p w14:paraId="281BCB9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(0.181)</w:t>
            </w:r>
          </w:p>
        </w:tc>
        <w:tc>
          <w:tcPr>
            <w:tcW w:w="993" w:type="dxa"/>
            <w:tcBorders>
              <w:top w:val="nil"/>
              <w:left w:val="nil"/>
              <w:bottom w:val="nil"/>
              <w:right w:val="nil"/>
            </w:tcBorders>
          </w:tcPr>
          <w:p w14:paraId="4BB44BC9"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(0.144)</w:t>
            </w:r>
          </w:p>
          <w:p w14:paraId="4D5D2B6D" w14:textId="6D4A0525" w:rsidR="0049415A" w:rsidRPr="00457204" w:rsidRDefault="0049415A"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0A57E5D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(0.409)</w:t>
            </w:r>
          </w:p>
        </w:tc>
        <w:tc>
          <w:tcPr>
            <w:tcW w:w="851" w:type="dxa"/>
            <w:gridSpan w:val="2"/>
            <w:tcBorders>
              <w:top w:val="nil"/>
              <w:left w:val="nil"/>
              <w:bottom w:val="nil"/>
              <w:right w:val="nil"/>
            </w:tcBorders>
          </w:tcPr>
          <w:p w14:paraId="6918480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(0.058)</w:t>
            </w:r>
          </w:p>
        </w:tc>
      </w:tr>
      <w:tr w:rsidR="00D56557" w:rsidRPr="00457204" w14:paraId="0F239BC8" w14:textId="77777777" w:rsidTr="00D17715">
        <w:trPr>
          <w:jc w:val="center"/>
        </w:trPr>
        <w:tc>
          <w:tcPr>
            <w:tcW w:w="1701" w:type="dxa"/>
            <w:gridSpan w:val="3"/>
            <w:tcBorders>
              <w:top w:val="nil"/>
              <w:left w:val="nil"/>
              <w:bottom w:val="nil"/>
              <w:right w:val="nil"/>
            </w:tcBorders>
          </w:tcPr>
          <w:p w14:paraId="0E7D830E"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(4) Samoan</w:t>
            </w:r>
          </w:p>
        </w:tc>
        <w:tc>
          <w:tcPr>
            <w:tcW w:w="993" w:type="dxa"/>
            <w:tcBorders>
              <w:top w:val="nil"/>
              <w:left w:val="nil"/>
              <w:bottom w:val="nil"/>
              <w:right w:val="nil"/>
            </w:tcBorders>
          </w:tcPr>
          <w:p w14:paraId="0019634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0.258***</w:t>
            </w:r>
          </w:p>
        </w:tc>
        <w:tc>
          <w:tcPr>
            <w:tcW w:w="1134" w:type="dxa"/>
            <w:tcBorders>
              <w:top w:val="nil"/>
              <w:left w:val="nil"/>
              <w:bottom w:val="nil"/>
              <w:right w:val="nil"/>
            </w:tcBorders>
          </w:tcPr>
          <w:p w14:paraId="6901DD8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1.264***</w:t>
            </w:r>
          </w:p>
        </w:tc>
        <w:tc>
          <w:tcPr>
            <w:tcW w:w="992" w:type="dxa"/>
            <w:tcBorders>
              <w:top w:val="nil"/>
              <w:left w:val="nil"/>
              <w:bottom w:val="nil"/>
              <w:right w:val="nil"/>
            </w:tcBorders>
          </w:tcPr>
          <w:p w14:paraId="079B616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0.606***</w:t>
            </w:r>
          </w:p>
        </w:tc>
        <w:tc>
          <w:tcPr>
            <w:tcW w:w="992" w:type="dxa"/>
            <w:tcBorders>
              <w:top w:val="nil"/>
              <w:left w:val="nil"/>
              <w:bottom w:val="nil"/>
              <w:right w:val="nil"/>
            </w:tcBorders>
          </w:tcPr>
          <w:p w14:paraId="6EF37A3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322.146***</w:t>
            </w:r>
          </w:p>
        </w:tc>
        <w:tc>
          <w:tcPr>
            <w:tcW w:w="992" w:type="dxa"/>
            <w:tcBorders>
              <w:top w:val="nil"/>
              <w:left w:val="nil"/>
              <w:bottom w:val="nil"/>
              <w:right w:val="nil"/>
            </w:tcBorders>
          </w:tcPr>
          <w:p w14:paraId="0DA5524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0.833</w:t>
            </w:r>
          </w:p>
        </w:tc>
        <w:tc>
          <w:tcPr>
            <w:tcW w:w="993" w:type="dxa"/>
            <w:tcBorders>
              <w:top w:val="nil"/>
              <w:left w:val="nil"/>
              <w:bottom w:val="nil"/>
              <w:right w:val="nil"/>
            </w:tcBorders>
          </w:tcPr>
          <w:p w14:paraId="1A511DD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1.596***</w:t>
            </w:r>
          </w:p>
        </w:tc>
        <w:tc>
          <w:tcPr>
            <w:tcW w:w="992" w:type="dxa"/>
            <w:tcBorders>
              <w:top w:val="nil"/>
              <w:left w:val="nil"/>
              <w:bottom w:val="nil"/>
              <w:right w:val="nil"/>
            </w:tcBorders>
          </w:tcPr>
          <w:p w14:paraId="34F3A57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1.462*</w:t>
            </w:r>
          </w:p>
        </w:tc>
        <w:tc>
          <w:tcPr>
            <w:tcW w:w="992" w:type="dxa"/>
            <w:tcBorders>
              <w:top w:val="nil"/>
              <w:left w:val="nil"/>
              <w:bottom w:val="nil"/>
              <w:right w:val="nil"/>
            </w:tcBorders>
          </w:tcPr>
          <w:p w14:paraId="021F9B9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1.145</w:t>
            </w:r>
          </w:p>
        </w:tc>
        <w:tc>
          <w:tcPr>
            <w:tcW w:w="851" w:type="dxa"/>
            <w:tcBorders>
              <w:top w:val="nil"/>
              <w:left w:val="nil"/>
              <w:bottom w:val="nil"/>
              <w:right w:val="nil"/>
            </w:tcBorders>
          </w:tcPr>
          <w:p w14:paraId="11A02BF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2.849***</w:t>
            </w:r>
          </w:p>
        </w:tc>
        <w:tc>
          <w:tcPr>
            <w:tcW w:w="992" w:type="dxa"/>
            <w:tcBorders>
              <w:top w:val="nil"/>
              <w:left w:val="nil"/>
              <w:bottom w:val="nil"/>
              <w:right w:val="nil"/>
            </w:tcBorders>
          </w:tcPr>
          <w:p w14:paraId="48C3B39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0.057***</w:t>
            </w:r>
          </w:p>
        </w:tc>
        <w:tc>
          <w:tcPr>
            <w:tcW w:w="850" w:type="dxa"/>
            <w:tcBorders>
              <w:top w:val="nil"/>
              <w:left w:val="nil"/>
              <w:bottom w:val="nil"/>
              <w:right w:val="nil"/>
            </w:tcBorders>
          </w:tcPr>
          <w:p w14:paraId="16CCB6C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3.145***</w:t>
            </w:r>
          </w:p>
        </w:tc>
        <w:tc>
          <w:tcPr>
            <w:tcW w:w="993" w:type="dxa"/>
            <w:tcBorders>
              <w:top w:val="nil"/>
              <w:left w:val="nil"/>
              <w:bottom w:val="nil"/>
              <w:right w:val="nil"/>
            </w:tcBorders>
          </w:tcPr>
          <w:p w14:paraId="468D398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0.595***</w:t>
            </w:r>
          </w:p>
        </w:tc>
        <w:tc>
          <w:tcPr>
            <w:tcW w:w="850" w:type="dxa"/>
            <w:tcBorders>
              <w:top w:val="nil"/>
              <w:left w:val="nil"/>
              <w:bottom w:val="nil"/>
              <w:right w:val="nil"/>
            </w:tcBorders>
          </w:tcPr>
          <w:p w14:paraId="32E5ABB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0.659</w:t>
            </w:r>
          </w:p>
        </w:tc>
        <w:tc>
          <w:tcPr>
            <w:tcW w:w="851" w:type="dxa"/>
            <w:gridSpan w:val="2"/>
            <w:tcBorders>
              <w:top w:val="nil"/>
              <w:left w:val="nil"/>
              <w:bottom w:val="nil"/>
              <w:right w:val="nil"/>
            </w:tcBorders>
          </w:tcPr>
          <w:p w14:paraId="2FF96E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0.237***</w:t>
            </w:r>
          </w:p>
        </w:tc>
      </w:tr>
      <w:tr w:rsidR="00D56557" w:rsidRPr="00457204" w14:paraId="721195D7" w14:textId="77777777" w:rsidTr="00D17715">
        <w:trPr>
          <w:jc w:val="center"/>
        </w:trPr>
        <w:tc>
          <w:tcPr>
            <w:tcW w:w="1701" w:type="dxa"/>
            <w:gridSpan w:val="3"/>
            <w:tcBorders>
              <w:top w:val="nil"/>
              <w:left w:val="nil"/>
              <w:bottom w:val="nil"/>
              <w:right w:val="nil"/>
            </w:tcBorders>
          </w:tcPr>
          <w:p w14:paraId="641C0026"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213EB05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(0.014)</w:t>
            </w:r>
          </w:p>
        </w:tc>
        <w:tc>
          <w:tcPr>
            <w:tcW w:w="1134" w:type="dxa"/>
            <w:tcBorders>
              <w:top w:val="nil"/>
              <w:left w:val="nil"/>
              <w:bottom w:val="nil"/>
              <w:right w:val="nil"/>
            </w:tcBorders>
          </w:tcPr>
          <w:p w14:paraId="7D008B3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(0.103)</w:t>
            </w:r>
          </w:p>
        </w:tc>
        <w:tc>
          <w:tcPr>
            <w:tcW w:w="992" w:type="dxa"/>
            <w:tcBorders>
              <w:top w:val="nil"/>
              <w:left w:val="nil"/>
              <w:bottom w:val="nil"/>
              <w:right w:val="nil"/>
            </w:tcBorders>
          </w:tcPr>
          <w:p w14:paraId="18EAB0D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(0.052)</w:t>
            </w:r>
          </w:p>
        </w:tc>
        <w:tc>
          <w:tcPr>
            <w:tcW w:w="992" w:type="dxa"/>
            <w:tcBorders>
              <w:top w:val="nil"/>
              <w:left w:val="nil"/>
              <w:bottom w:val="nil"/>
              <w:right w:val="nil"/>
            </w:tcBorders>
          </w:tcPr>
          <w:p w14:paraId="7E8F614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(37.246)</w:t>
            </w:r>
          </w:p>
        </w:tc>
        <w:tc>
          <w:tcPr>
            <w:tcW w:w="992" w:type="dxa"/>
            <w:tcBorders>
              <w:top w:val="nil"/>
              <w:left w:val="nil"/>
              <w:bottom w:val="nil"/>
              <w:right w:val="nil"/>
            </w:tcBorders>
          </w:tcPr>
          <w:p w14:paraId="5D92CE1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(0.145)</w:t>
            </w:r>
          </w:p>
        </w:tc>
        <w:tc>
          <w:tcPr>
            <w:tcW w:w="993" w:type="dxa"/>
            <w:tcBorders>
              <w:top w:val="nil"/>
              <w:left w:val="nil"/>
              <w:bottom w:val="nil"/>
              <w:right w:val="nil"/>
            </w:tcBorders>
          </w:tcPr>
          <w:p w14:paraId="63F8E2F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(0.279)</w:t>
            </w:r>
          </w:p>
        </w:tc>
        <w:tc>
          <w:tcPr>
            <w:tcW w:w="992" w:type="dxa"/>
            <w:tcBorders>
              <w:top w:val="nil"/>
              <w:left w:val="nil"/>
              <w:bottom w:val="nil"/>
              <w:right w:val="nil"/>
            </w:tcBorders>
          </w:tcPr>
          <w:p w14:paraId="5E2796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(0.321)</w:t>
            </w:r>
          </w:p>
        </w:tc>
        <w:tc>
          <w:tcPr>
            <w:tcW w:w="992" w:type="dxa"/>
            <w:tcBorders>
              <w:top w:val="nil"/>
              <w:left w:val="nil"/>
              <w:bottom w:val="nil"/>
              <w:right w:val="nil"/>
            </w:tcBorders>
          </w:tcPr>
          <w:p w14:paraId="2FD8346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(0.294)</w:t>
            </w:r>
          </w:p>
        </w:tc>
        <w:tc>
          <w:tcPr>
            <w:tcW w:w="851" w:type="dxa"/>
            <w:tcBorders>
              <w:top w:val="nil"/>
              <w:left w:val="nil"/>
              <w:bottom w:val="nil"/>
              <w:right w:val="nil"/>
            </w:tcBorders>
          </w:tcPr>
          <w:p w14:paraId="145F8B7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(0.684)</w:t>
            </w:r>
          </w:p>
        </w:tc>
        <w:tc>
          <w:tcPr>
            <w:tcW w:w="992" w:type="dxa"/>
            <w:tcBorders>
              <w:top w:val="nil"/>
              <w:left w:val="nil"/>
              <w:bottom w:val="nil"/>
              <w:right w:val="nil"/>
            </w:tcBorders>
          </w:tcPr>
          <w:p w14:paraId="30754C1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(0.027)</w:t>
            </w:r>
          </w:p>
        </w:tc>
        <w:tc>
          <w:tcPr>
            <w:tcW w:w="850" w:type="dxa"/>
            <w:tcBorders>
              <w:top w:val="nil"/>
              <w:left w:val="nil"/>
              <w:bottom w:val="nil"/>
              <w:right w:val="nil"/>
            </w:tcBorders>
          </w:tcPr>
          <w:p w14:paraId="1EF4C04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(0.430)</w:t>
            </w:r>
          </w:p>
        </w:tc>
        <w:tc>
          <w:tcPr>
            <w:tcW w:w="993" w:type="dxa"/>
            <w:tcBorders>
              <w:top w:val="nil"/>
              <w:left w:val="nil"/>
              <w:bottom w:val="nil"/>
              <w:right w:val="nil"/>
            </w:tcBorders>
          </w:tcPr>
          <w:p w14:paraId="2E807C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(0.116)</w:t>
            </w:r>
          </w:p>
        </w:tc>
        <w:tc>
          <w:tcPr>
            <w:tcW w:w="850" w:type="dxa"/>
            <w:tcBorders>
              <w:top w:val="nil"/>
              <w:left w:val="nil"/>
              <w:bottom w:val="nil"/>
              <w:right w:val="nil"/>
            </w:tcBorders>
          </w:tcPr>
          <w:p w14:paraId="123F4E6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(0.332)</w:t>
            </w:r>
          </w:p>
        </w:tc>
        <w:tc>
          <w:tcPr>
            <w:tcW w:w="851" w:type="dxa"/>
            <w:gridSpan w:val="2"/>
            <w:tcBorders>
              <w:top w:val="nil"/>
              <w:left w:val="nil"/>
              <w:bottom w:val="nil"/>
              <w:right w:val="nil"/>
            </w:tcBorders>
          </w:tcPr>
          <w:p w14:paraId="157AA188"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(0.046)</w:t>
            </w:r>
          </w:p>
          <w:p w14:paraId="21AFD881" w14:textId="7535368C" w:rsidR="008C1235" w:rsidRPr="00457204" w:rsidRDefault="008C123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3DDA9998" w14:textId="77777777" w:rsidTr="00D17715">
        <w:trPr>
          <w:jc w:val="center"/>
        </w:trPr>
        <w:tc>
          <w:tcPr>
            <w:tcW w:w="1701" w:type="dxa"/>
            <w:gridSpan w:val="3"/>
            <w:tcBorders>
              <w:top w:val="nil"/>
              <w:left w:val="nil"/>
              <w:bottom w:val="nil"/>
              <w:right w:val="nil"/>
            </w:tcBorders>
          </w:tcPr>
          <w:p w14:paraId="27AE562A"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(5) Cook Island</w:t>
            </w:r>
            <w:r w:rsidRPr="00457204">
              <w:rPr>
                <w:rFonts w:asciiTheme="majorBidi" w:hAnsiTheme="majorBidi" w:cstheme="majorBidi"/>
                <w:sz w:val="16"/>
                <w:szCs w:val="16"/>
              </w:rPr>
              <w:t xml:space="preserve"> </w:t>
            </w:r>
            <w:r w:rsidRPr="00457204">
              <w:rPr>
                <w:rFonts w:ascii="Times New Roman" w:hAnsi="Times New Roman" w:cs="Times New Roman"/>
                <w:b/>
                <w:sz w:val="16"/>
                <w:szCs w:val="16"/>
                <w:lang w:eastAsia="en-NZ"/>
              </w:rPr>
              <w:t>Māori</w:t>
            </w:r>
          </w:p>
        </w:tc>
        <w:tc>
          <w:tcPr>
            <w:tcW w:w="993" w:type="dxa"/>
            <w:tcBorders>
              <w:top w:val="nil"/>
              <w:left w:val="nil"/>
              <w:bottom w:val="nil"/>
              <w:right w:val="nil"/>
            </w:tcBorders>
          </w:tcPr>
          <w:p w14:paraId="662C42E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0.348***</w:t>
            </w:r>
          </w:p>
        </w:tc>
        <w:tc>
          <w:tcPr>
            <w:tcW w:w="1134" w:type="dxa"/>
            <w:tcBorders>
              <w:top w:val="nil"/>
              <w:left w:val="nil"/>
              <w:bottom w:val="nil"/>
              <w:right w:val="nil"/>
            </w:tcBorders>
          </w:tcPr>
          <w:p w14:paraId="4B0E7F5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0.869</w:t>
            </w:r>
          </w:p>
        </w:tc>
        <w:tc>
          <w:tcPr>
            <w:tcW w:w="992" w:type="dxa"/>
            <w:tcBorders>
              <w:top w:val="nil"/>
              <w:left w:val="nil"/>
              <w:bottom w:val="nil"/>
              <w:right w:val="nil"/>
            </w:tcBorders>
          </w:tcPr>
          <w:p w14:paraId="0638F38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0.785*</w:t>
            </w:r>
          </w:p>
        </w:tc>
        <w:tc>
          <w:tcPr>
            <w:tcW w:w="992" w:type="dxa"/>
            <w:tcBorders>
              <w:top w:val="nil"/>
              <w:left w:val="nil"/>
              <w:bottom w:val="nil"/>
              <w:right w:val="nil"/>
            </w:tcBorders>
          </w:tcPr>
          <w:p w14:paraId="51E2FBE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1.427**</w:t>
            </w:r>
          </w:p>
        </w:tc>
        <w:tc>
          <w:tcPr>
            <w:tcW w:w="992" w:type="dxa"/>
            <w:tcBorders>
              <w:top w:val="nil"/>
              <w:left w:val="nil"/>
              <w:bottom w:val="nil"/>
              <w:right w:val="nil"/>
            </w:tcBorders>
          </w:tcPr>
          <w:p w14:paraId="0BE6847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483.660***</w:t>
            </w:r>
          </w:p>
        </w:tc>
        <w:tc>
          <w:tcPr>
            <w:tcW w:w="993" w:type="dxa"/>
            <w:tcBorders>
              <w:top w:val="nil"/>
              <w:left w:val="nil"/>
              <w:bottom w:val="nil"/>
              <w:right w:val="nil"/>
            </w:tcBorders>
          </w:tcPr>
          <w:p w14:paraId="2573AD6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1.256</w:t>
            </w:r>
          </w:p>
        </w:tc>
        <w:tc>
          <w:tcPr>
            <w:tcW w:w="992" w:type="dxa"/>
            <w:tcBorders>
              <w:top w:val="nil"/>
              <w:left w:val="nil"/>
              <w:bottom w:val="nil"/>
              <w:right w:val="nil"/>
            </w:tcBorders>
          </w:tcPr>
          <w:p w14:paraId="61CF434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1.913***</w:t>
            </w:r>
          </w:p>
        </w:tc>
        <w:tc>
          <w:tcPr>
            <w:tcW w:w="992" w:type="dxa"/>
            <w:tcBorders>
              <w:top w:val="nil"/>
              <w:left w:val="nil"/>
              <w:bottom w:val="nil"/>
              <w:right w:val="nil"/>
            </w:tcBorders>
          </w:tcPr>
          <w:p w14:paraId="6754908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0.881</w:t>
            </w:r>
          </w:p>
        </w:tc>
        <w:tc>
          <w:tcPr>
            <w:tcW w:w="851" w:type="dxa"/>
            <w:tcBorders>
              <w:top w:val="nil"/>
              <w:left w:val="nil"/>
              <w:bottom w:val="nil"/>
              <w:right w:val="nil"/>
            </w:tcBorders>
          </w:tcPr>
          <w:p w14:paraId="3239321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6.022***</w:t>
            </w:r>
          </w:p>
        </w:tc>
        <w:tc>
          <w:tcPr>
            <w:tcW w:w="992" w:type="dxa"/>
            <w:tcBorders>
              <w:top w:val="nil"/>
              <w:left w:val="nil"/>
              <w:bottom w:val="nil"/>
              <w:right w:val="nil"/>
            </w:tcBorders>
          </w:tcPr>
          <w:p w14:paraId="57431B7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0.236***</w:t>
            </w:r>
          </w:p>
        </w:tc>
        <w:tc>
          <w:tcPr>
            <w:tcW w:w="850" w:type="dxa"/>
            <w:tcBorders>
              <w:top w:val="nil"/>
              <w:left w:val="nil"/>
              <w:bottom w:val="nil"/>
              <w:right w:val="nil"/>
            </w:tcBorders>
          </w:tcPr>
          <w:p w14:paraId="44812A7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1.135</w:t>
            </w:r>
          </w:p>
        </w:tc>
        <w:tc>
          <w:tcPr>
            <w:tcW w:w="993" w:type="dxa"/>
            <w:tcBorders>
              <w:top w:val="nil"/>
              <w:left w:val="nil"/>
              <w:bottom w:val="nil"/>
              <w:right w:val="nil"/>
            </w:tcBorders>
          </w:tcPr>
          <w:p w14:paraId="2A465A8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0.738</w:t>
            </w:r>
          </w:p>
        </w:tc>
        <w:tc>
          <w:tcPr>
            <w:tcW w:w="850" w:type="dxa"/>
            <w:tcBorders>
              <w:top w:val="nil"/>
              <w:left w:val="nil"/>
              <w:bottom w:val="nil"/>
              <w:right w:val="nil"/>
            </w:tcBorders>
          </w:tcPr>
          <w:p w14:paraId="680C350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0.237</w:t>
            </w:r>
          </w:p>
        </w:tc>
        <w:tc>
          <w:tcPr>
            <w:tcW w:w="851" w:type="dxa"/>
            <w:gridSpan w:val="2"/>
            <w:tcBorders>
              <w:top w:val="nil"/>
              <w:left w:val="nil"/>
              <w:bottom w:val="nil"/>
              <w:right w:val="nil"/>
            </w:tcBorders>
          </w:tcPr>
          <w:p w14:paraId="375B1FA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0.374***</w:t>
            </w:r>
          </w:p>
        </w:tc>
      </w:tr>
      <w:tr w:rsidR="00D56557" w:rsidRPr="00457204" w14:paraId="152A392A" w14:textId="77777777" w:rsidTr="00D17715">
        <w:trPr>
          <w:jc w:val="center"/>
        </w:trPr>
        <w:tc>
          <w:tcPr>
            <w:tcW w:w="1701" w:type="dxa"/>
            <w:gridSpan w:val="3"/>
            <w:tcBorders>
              <w:top w:val="nil"/>
              <w:left w:val="nil"/>
              <w:bottom w:val="nil"/>
              <w:right w:val="nil"/>
            </w:tcBorders>
          </w:tcPr>
          <w:p w14:paraId="06433816"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5BCB4BA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(0.026)</w:t>
            </w:r>
          </w:p>
        </w:tc>
        <w:tc>
          <w:tcPr>
            <w:tcW w:w="1134" w:type="dxa"/>
            <w:tcBorders>
              <w:top w:val="nil"/>
              <w:left w:val="nil"/>
              <w:bottom w:val="nil"/>
              <w:right w:val="nil"/>
            </w:tcBorders>
          </w:tcPr>
          <w:p w14:paraId="21213CB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(0.103)</w:t>
            </w:r>
          </w:p>
        </w:tc>
        <w:tc>
          <w:tcPr>
            <w:tcW w:w="992" w:type="dxa"/>
            <w:tcBorders>
              <w:top w:val="nil"/>
              <w:left w:val="nil"/>
              <w:bottom w:val="nil"/>
              <w:right w:val="nil"/>
            </w:tcBorders>
          </w:tcPr>
          <w:p w14:paraId="1322775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(0.104)</w:t>
            </w:r>
          </w:p>
        </w:tc>
        <w:tc>
          <w:tcPr>
            <w:tcW w:w="992" w:type="dxa"/>
            <w:tcBorders>
              <w:top w:val="nil"/>
              <w:left w:val="nil"/>
              <w:bottom w:val="nil"/>
              <w:right w:val="nil"/>
            </w:tcBorders>
          </w:tcPr>
          <w:p w14:paraId="2C4A30E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(0.216)</w:t>
            </w:r>
          </w:p>
        </w:tc>
        <w:tc>
          <w:tcPr>
            <w:tcW w:w="992" w:type="dxa"/>
            <w:tcBorders>
              <w:top w:val="nil"/>
              <w:left w:val="nil"/>
              <w:bottom w:val="nil"/>
              <w:right w:val="nil"/>
            </w:tcBorders>
          </w:tcPr>
          <w:p w14:paraId="3543135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(70.503)</w:t>
            </w:r>
          </w:p>
        </w:tc>
        <w:tc>
          <w:tcPr>
            <w:tcW w:w="993" w:type="dxa"/>
            <w:tcBorders>
              <w:top w:val="nil"/>
              <w:left w:val="nil"/>
              <w:bottom w:val="nil"/>
              <w:right w:val="nil"/>
            </w:tcBorders>
          </w:tcPr>
          <w:p w14:paraId="694AC3E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(0.264)</w:t>
            </w:r>
          </w:p>
        </w:tc>
        <w:tc>
          <w:tcPr>
            <w:tcW w:w="992" w:type="dxa"/>
            <w:tcBorders>
              <w:top w:val="nil"/>
              <w:left w:val="nil"/>
              <w:bottom w:val="nil"/>
              <w:right w:val="nil"/>
            </w:tcBorders>
          </w:tcPr>
          <w:p w14:paraId="74497A8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(0.477)</w:t>
            </w:r>
          </w:p>
        </w:tc>
        <w:tc>
          <w:tcPr>
            <w:tcW w:w="992" w:type="dxa"/>
            <w:tcBorders>
              <w:top w:val="nil"/>
              <w:left w:val="nil"/>
              <w:bottom w:val="nil"/>
              <w:right w:val="nil"/>
            </w:tcBorders>
          </w:tcPr>
          <w:p w14:paraId="41EFA86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(0.464)</w:t>
            </w:r>
          </w:p>
        </w:tc>
        <w:tc>
          <w:tcPr>
            <w:tcW w:w="851" w:type="dxa"/>
            <w:tcBorders>
              <w:top w:val="nil"/>
              <w:left w:val="nil"/>
              <w:bottom w:val="nil"/>
              <w:right w:val="nil"/>
            </w:tcBorders>
          </w:tcPr>
          <w:p w14:paraId="221C32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(1.452)</w:t>
            </w:r>
          </w:p>
        </w:tc>
        <w:tc>
          <w:tcPr>
            <w:tcW w:w="992" w:type="dxa"/>
            <w:tcBorders>
              <w:top w:val="nil"/>
              <w:left w:val="nil"/>
              <w:bottom w:val="nil"/>
              <w:right w:val="nil"/>
            </w:tcBorders>
          </w:tcPr>
          <w:p w14:paraId="2EDCD6E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(0.103)</w:t>
            </w:r>
          </w:p>
        </w:tc>
        <w:tc>
          <w:tcPr>
            <w:tcW w:w="850" w:type="dxa"/>
            <w:tcBorders>
              <w:top w:val="nil"/>
              <w:left w:val="nil"/>
              <w:bottom w:val="nil"/>
              <w:right w:val="nil"/>
            </w:tcBorders>
          </w:tcPr>
          <w:p w14:paraId="692CF7D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(0.258)</w:t>
            </w:r>
          </w:p>
        </w:tc>
        <w:tc>
          <w:tcPr>
            <w:tcW w:w="993" w:type="dxa"/>
            <w:tcBorders>
              <w:top w:val="nil"/>
              <w:left w:val="nil"/>
              <w:bottom w:val="nil"/>
              <w:right w:val="nil"/>
            </w:tcBorders>
          </w:tcPr>
          <w:p w14:paraId="7D2DCFF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(0.192)</w:t>
            </w:r>
          </w:p>
        </w:tc>
        <w:tc>
          <w:tcPr>
            <w:tcW w:w="850" w:type="dxa"/>
            <w:tcBorders>
              <w:top w:val="nil"/>
              <w:left w:val="nil"/>
              <w:bottom w:val="nil"/>
              <w:right w:val="nil"/>
            </w:tcBorders>
          </w:tcPr>
          <w:p w14:paraId="6190528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(0.252)</w:t>
            </w:r>
          </w:p>
        </w:tc>
        <w:tc>
          <w:tcPr>
            <w:tcW w:w="851" w:type="dxa"/>
            <w:gridSpan w:val="2"/>
            <w:tcBorders>
              <w:top w:val="nil"/>
              <w:left w:val="nil"/>
              <w:bottom w:val="nil"/>
              <w:right w:val="nil"/>
            </w:tcBorders>
          </w:tcPr>
          <w:p w14:paraId="661C4814"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(0.103)</w:t>
            </w:r>
          </w:p>
          <w:p w14:paraId="78BA10FA" w14:textId="1C939DDF" w:rsidR="008C1235" w:rsidRPr="00457204" w:rsidRDefault="008C123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31B16968" w14:textId="77777777" w:rsidTr="00D17715">
        <w:trPr>
          <w:jc w:val="center"/>
        </w:trPr>
        <w:tc>
          <w:tcPr>
            <w:tcW w:w="1701" w:type="dxa"/>
            <w:gridSpan w:val="3"/>
            <w:tcBorders>
              <w:top w:val="nil"/>
              <w:left w:val="nil"/>
              <w:bottom w:val="nil"/>
              <w:right w:val="nil"/>
            </w:tcBorders>
          </w:tcPr>
          <w:p w14:paraId="0FDFBAEE"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w:t>
            </w:r>
            <w:proofErr w:type="gramStart"/>
            <w:r w:rsidRPr="00457204">
              <w:rPr>
                <w:rFonts w:ascii="Times New Roman" w:hAnsi="Times New Roman" w:cs="Times New Roman"/>
                <w:b/>
                <w:sz w:val="16"/>
                <w:szCs w:val="16"/>
                <w:lang w:eastAsia="en-NZ"/>
              </w:rPr>
              <w:t>6)Tongan</w:t>
            </w:r>
            <w:proofErr w:type="gramEnd"/>
          </w:p>
        </w:tc>
        <w:tc>
          <w:tcPr>
            <w:tcW w:w="993" w:type="dxa"/>
            <w:tcBorders>
              <w:top w:val="nil"/>
              <w:left w:val="nil"/>
              <w:bottom w:val="nil"/>
              <w:right w:val="nil"/>
            </w:tcBorders>
          </w:tcPr>
          <w:p w14:paraId="1512F88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0.234***</w:t>
            </w:r>
          </w:p>
        </w:tc>
        <w:tc>
          <w:tcPr>
            <w:tcW w:w="1134" w:type="dxa"/>
            <w:tcBorders>
              <w:top w:val="nil"/>
              <w:left w:val="nil"/>
              <w:bottom w:val="nil"/>
              <w:right w:val="nil"/>
            </w:tcBorders>
          </w:tcPr>
          <w:p w14:paraId="13D62C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0.854</w:t>
            </w:r>
          </w:p>
        </w:tc>
        <w:tc>
          <w:tcPr>
            <w:tcW w:w="992" w:type="dxa"/>
            <w:tcBorders>
              <w:top w:val="nil"/>
              <w:left w:val="nil"/>
              <w:bottom w:val="nil"/>
              <w:right w:val="nil"/>
            </w:tcBorders>
          </w:tcPr>
          <w:p w14:paraId="1A88B1B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0.742**</w:t>
            </w:r>
          </w:p>
        </w:tc>
        <w:tc>
          <w:tcPr>
            <w:tcW w:w="992" w:type="dxa"/>
            <w:tcBorders>
              <w:top w:val="nil"/>
              <w:left w:val="nil"/>
              <w:bottom w:val="nil"/>
              <w:right w:val="nil"/>
            </w:tcBorders>
          </w:tcPr>
          <w:p w14:paraId="0917729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1.372*</w:t>
            </w:r>
          </w:p>
        </w:tc>
        <w:tc>
          <w:tcPr>
            <w:tcW w:w="992" w:type="dxa"/>
            <w:tcBorders>
              <w:top w:val="nil"/>
              <w:left w:val="nil"/>
              <w:bottom w:val="nil"/>
              <w:right w:val="nil"/>
            </w:tcBorders>
          </w:tcPr>
          <w:p w14:paraId="6394811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1.141</w:t>
            </w:r>
          </w:p>
        </w:tc>
        <w:tc>
          <w:tcPr>
            <w:tcW w:w="993" w:type="dxa"/>
            <w:tcBorders>
              <w:top w:val="nil"/>
              <w:left w:val="nil"/>
              <w:bottom w:val="nil"/>
              <w:right w:val="nil"/>
            </w:tcBorders>
          </w:tcPr>
          <w:p w14:paraId="5328646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444.389***</w:t>
            </w:r>
          </w:p>
        </w:tc>
        <w:tc>
          <w:tcPr>
            <w:tcW w:w="992" w:type="dxa"/>
            <w:tcBorders>
              <w:top w:val="nil"/>
              <w:left w:val="nil"/>
              <w:bottom w:val="nil"/>
              <w:right w:val="nil"/>
            </w:tcBorders>
          </w:tcPr>
          <w:p w14:paraId="4FA1C87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2.108**</w:t>
            </w:r>
          </w:p>
        </w:tc>
        <w:tc>
          <w:tcPr>
            <w:tcW w:w="992" w:type="dxa"/>
            <w:tcBorders>
              <w:top w:val="nil"/>
              <w:left w:val="nil"/>
              <w:bottom w:val="nil"/>
              <w:right w:val="nil"/>
            </w:tcBorders>
          </w:tcPr>
          <w:p w14:paraId="0C939A4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1.526</w:t>
            </w:r>
          </w:p>
        </w:tc>
        <w:tc>
          <w:tcPr>
            <w:tcW w:w="851" w:type="dxa"/>
            <w:tcBorders>
              <w:top w:val="nil"/>
              <w:left w:val="nil"/>
              <w:bottom w:val="nil"/>
              <w:right w:val="nil"/>
            </w:tcBorders>
          </w:tcPr>
          <w:p w14:paraId="1591651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1.012</w:t>
            </w:r>
          </w:p>
        </w:tc>
        <w:tc>
          <w:tcPr>
            <w:tcW w:w="992" w:type="dxa"/>
            <w:tcBorders>
              <w:top w:val="nil"/>
              <w:left w:val="nil"/>
              <w:bottom w:val="nil"/>
              <w:right w:val="nil"/>
            </w:tcBorders>
          </w:tcPr>
          <w:p w14:paraId="05E0D78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0.094***</w:t>
            </w:r>
          </w:p>
        </w:tc>
        <w:tc>
          <w:tcPr>
            <w:tcW w:w="850" w:type="dxa"/>
            <w:tcBorders>
              <w:top w:val="nil"/>
              <w:left w:val="nil"/>
              <w:bottom w:val="nil"/>
              <w:right w:val="nil"/>
            </w:tcBorders>
          </w:tcPr>
          <w:p w14:paraId="1DB97F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0.245***</w:t>
            </w:r>
          </w:p>
        </w:tc>
        <w:tc>
          <w:tcPr>
            <w:tcW w:w="993" w:type="dxa"/>
            <w:tcBorders>
              <w:top w:val="nil"/>
              <w:left w:val="nil"/>
              <w:bottom w:val="nil"/>
              <w:right w:val="nil"/>
            </w:tcBorders>
          </w:tcPr>
          <w:p w14:paraId="706F988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0.767</w:t>
            </w:r>
          </w:p>
        </w:tc>
        <w:tc>
          <w:tcPr>
            <w:tcW w:w="850" w:type="dxa"/>
            <w:tcBorders>
              <w:top w:val="nil"/>
              <w:left w:val="nil"/>
              <w:bottom w:val="nil"/>
              <w:right w:val="nil"/>
            </w:tcBorders>
          </w:tcPr>
          <w:p w14:paraId="043B2C7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0.621</w:t>
            </w:r>
          </w:p>
        </w:tc>
        <w:tc>
          <w:tcPr>
            <w:tcW w:w="851" w:type="dxa"/>
            <w:gridSpan w:val="2"/>
            <w:tcBorders>
              <w:top w:val="nil"/>
              <w:left w:val="nil"/>
              <w:bottom w:val="nil"/>
              <w:right w:val="nil"/>
            </w:tcBorders>
          </w:tcPr>
          <w:p w14:paraId="6D24A3E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0.383***</w:t>
            </w:r>
          </w:p>
        </w:tc>
      </w:tr>
      <w:tr w:rsidR="00D56557" w:rsidRPr="00457204" w14:paraId="1C77F338" w14:textId="77777777" w:rsidTr="00D17715">
        <w:trPr>
          <w:jc w:val="center"/>
        </w:trPr>
        <w:tc>
          <w:tcPr>
            <w:tcW w:w="1701" w:type="dxa"/>
            <w:gridSpan w:val="3"/>
            <w:tcBorders>
              <w:top w:val="nil"/>
              <w:left w:val="nil"/>
              <w:bottom w:val="nil"/>
              <w:right w:val="nil"/>
            </w:tcBorders>
          </w:tcPr>
          <w:p w14:paraId="7E257825"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7E7F1A9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(0.020)</w:t>
            </w:r>
          </w:p>
        </w:tc>
        <w:tc>
          <w:tcPr>
            <w:tcW w:w="1134" w:type="dxa"/>
            <w:tcBorders>
              <w:top w:val="nil"/>
              <w:left w:val="nil"/>
              <w:bottom w:val="nil"/>
              <w:right w:val="nil"/>
            </w:tcBorders>
          </w:tcPr>
          <w:p w14:paraId="6D2B726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(0.121)</w:t>
            </w:r>
          </w:p>
        </w:tc>
        <w:tc>
          <w:tcPr>
            <w:tcW w:w="992" w:type="dxa"/>
            <w:tcBorders>
              <w:top w:val="nil"/>
              <w:left w:val="nil"/>
              <w:bottom w:val="nil"/>
              <w:right w:val="nil"/>
            </w:tcBorders>
          </w:tcPr>
          <w:p w14:paraId="36D10D7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(0.099)</w:t>
            </w:r>
          </w:p>
        </w:tc>
        <w:tc>
          <w:tcPr>
            <w:tcW w:w="992" w:type="dxa"/>
            <w:tcBorders>
              <w:top w:val="nil"/>
              <w:left w:val="nil"/>
              <w:bottom w:val="nil"/>
              <w:right w:val="nil"/>
            </w:tcBorders>
          </w:tcPr>
          <w:p w14:paraId="0CFEA10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(0.231)</w:t>
            </w:r>
          </w:p>
        </w:tc>
        <w:tc>
          <w:tcPr>
            <w:tcW w:w="992" w:type="dxa"/>
            <w:tcBorders>
              <w:top w:val="nil"/>
              <w:left w:val="nil"/>
              <w:bottom w:val="nil"/>
              <w:right w:val="nil"/>
            </w:tcBorders>
          </w:tcPr>
          <w:p w14:paraId="1F73E9E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(0.250)</w:t>
            </w:r>
          </w:p>
        </w:tc>
        <w:tc>
          <w:tcPr>
            <w:tcW w:w="993" w:type="dxa"/>
            <w:tcBorders>
              <w:top w:val="nil"/>
              <w:left w:val="nil"/>
              <w:bottom w:val="nil"/>
              <w:right w:val="nil"/>
            </w:tcBorders>
          </w:tcPr>
          <w:p w14:paraId="3CE1E9E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(59.565)</w:t>
            </w:r>
          </w:p>
        </w:tc>
        <w:tc>
          <w:tcPr>
            <w:tcW w:w="992" w:type="dxa"/>
            <w:tcBorders>
              <w:top w:val="nil"/>
              <w:left w:val="nil"/>
              <w:bottom w:val="nil"/>
              <w:right w:val="nil"/>
            </w:tcBorders>
          </w:tcPr>
          <w:p w14:paraId="41D76E0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(0.643)</w:t>
            </w:r>
          </w:p>
        </w:tc>
        <w:tc>
          <w:tcPr>
            <w:tcW w:w="992" w:type="dxa"/>
            <w:tcBorders>
              <w:top w:val="nil"/>
              <w:left w:val="nil"/>
              <w:bottom w:val="nil"/>
              <w:right w:val="nil"/>
            </w:tcBorders>
          </w:tcPr>
          <w:p w14:paraId="00A5E3D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(0.599)</w:t>
            </w:r>
          </w:p>
        </w:tc>
        <w:tc>
          <w:tcPr>
            <w:tcW w:w="851" w:type="dxa"/>
            <w:tcBorders>
              <w:top w:val="nil"/>
              <w:left w:val="nil"/>
              <w:bottom w:val="nil"/>
              <w:right w:val="nil"/>
            </w:tcBorders>
          </w:tcPr>
          <w:p w14:paraId="7722269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(0.457)</w:t>
            </w:r>
          </w:p>
        </w:tc>
        <w:tc>
          <w:tcPr>
            <w:tcW w:w="992" w:type="dxa"/>
            <w:tcBorders>
              <w:top w:val="nil"/>
              <w:left w:val="nil"/>
              <w:bottom w:val="nil"/>
              <w:right w:val="nil"/>
            </w:tcBorders>
          </w:tcPr>
          <w:p w14:paraId="742E476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(0.047)</w:t>
            </w:r>
          </w:p>
        </w:tc>
        <w:tc>
          <w:tcPr>
            <w:tcW w:w="850" w:type="dxa"/>
            <w:tcBorders>
              <w:top w:val="nil"/>
              <w:left w:val="nil"/>
              <w:bottom w:val="nil"/>
              <w:right w:val="nil"/>
            </w:tcBorders>
          </w:tcPr>
          <w:p w14:paraId="2E75AE0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(0.101)</w:t>
            </w:r>
          </w:p>
        </w:tc>
        <w:tc>
          <w:tcPr>
            <w:tcW w:w="993" w:type="dxa"/>
            <w:tcBorders>
              <w:top w:val="nil"/>
              <w:left w:val="nil"/>
              <w:bottom w:val="nil"/>
              <w:right w:val="nil"/>
            </w:tcBorders>
          </w:tcPr>
          <w:p w14:paraId="73A32A1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(0.233)</w:t>
            </w:r>
          </w:p>
        </w:tc>
        <w:tc>
          <w:tcPr>
            <w:tcW w:w="850" w:type="dxa"/>
            <w:tcBorders>
              <w:top w:val="nil"/>
              <w:left w:val="nil"/>
              <w:bottom w:val="nil"/>
              <w:right w:val="nil"/>
            </w:tcBorders>
          </w:tcPr>
          <w:p w14:paraId="5593DBB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(0.415)</w:t>
            </w:r>
          </w:p>
        </w:tc>
        <w:tc>
          <w:tcPr>
            <w:tcW w:w="851" w:type="dxa"/>
            <w:gridSpan w:val="2"/>
            <w:tcBorders>
              <w:top w:val="nil"/>
              <w:left w:val="nil"/>
              <w:bottom w:val="nil"/>
              <w:right w:val="nil"/>
            </w:tcBorders>
          </w:tcPr>
          <w:p w14:paraId="13FFC576"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(0.093)</w:t>
            </w:r>
          </w:p>
          <w:p w14:paraId="2460465C" w14:textId="66061FD3" w:rsidR="008C1235" w:rsidRPr="00457204" w:rsidRDefault="008C123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36F64E27" w14:textId="77777777" w:rsidTr="00D17715">
        <w:trPr>
          <w:jc w:val="center"/>
        </w:trPr>
        <w:tc>
          <w:tcPr>
            <w:tcW w:w="1701" w:type="dxa"/>
            <w:gridSpan w:val="3"/>
            <w:tcBorders>
              <w:top w:val="nil"/>
              <w:left w:val="nil"/>
              <w:bottom w:val="nil"/>
              <w:right w:val="nil"/>
            </w:tcBorders>
          </w:tcPr>
          <w:p w14:paraId="40BA5CDF"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(7) Niuean</w:t>
            </w:r>
          </w:p>
        </w:tc>
        <w:tc>
          <w:tcPr>
            <w:tcW w:w="993" w:type="dxa"/>
            <w:tcBorders>
              <w:top w:val="nil"/>
              <w:left w:val="nil"/>
              <w:bottom w:val="nil"/>
              <w:right w:val="nil"/>
            </w:tcBorders>
          </w:tcPr>
          <w:p w14:paraId="4889B35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0.292***</w:t>
            </w:r>
          </w:p>
        </w:tc>
        <w:tc>
          <w:tcPr>
            <w:tcW w:w="1134" w:type="dxa"/>
            <w:tcBorders>
              <w:top w:val="nil"/>
              <w:left w:val="nil"/>
              <w:bottom w:val="nil"/>
              <w:right w:val="nil"/>
            </w:tcBorders>
          </w:tcPr>
          <w:p w14:paraId="65B1489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1.103</w:t>
            </w:r>
          </w:p>
        </w:tc>
        <w:tc>
          <w:tcPr>
            <w:tcW w:w="992" w:type="dxa"/>
            <w:tcBorders>
              <w:top w:val="nil"/>
              <w:left w:val="nil"/>
              <w:bottom w:val="nil"/>
              <w:right w:val="nil"/>
            </w:tcBorders>
          </w:tcPr>
          <w:p w14:paraId="5D3B006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0.739***</w:t>
            </w:r>
          </w:p>
        </w:tc>
        <w:tc>
          <w:tcPr>
            <w:tcW w:w="992" w:type="dxa"/>
            <w:tcBorders>
              <w:top w:val="nil"/>
              <w:left w:val="nil"/>
              <w:bottom w:val="nil"/>
              <w:right w:val="nil"/>
            </w:tcBorders>
          </w:tcPr>
          <w:p w14:paraId="3B8C568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1.400*</w:t>
            </w:r>
          </w:p>
        </w:tc>
        <w:tc>
          <w:tcPr>
            <w:tcW w:w="992" w:type="dxa"/>
            <w:tcBorders>
              <w:top w:val="nil"/>
              <w:left w:val="nil"/>
              <w:bottom w:val="nil"/>
              <w:right w:val="nil"/>
            </w:tcBorders>
          </w:tcPr>
          <w:p w14:paraId="11E129D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1.795***</w:t>
            </w:r>
          </w:p>
        </w:tc>
        <w:tc>
          <w:tcPr>
            <w:tcW w:w="993" w:type="dxa"/>
            <w:tcBorders>
              <w:top w:val="nil"/>
              <w:left w:val="nil"/>
              <w:bottom w:val="nil"/>
              <w:right w:val="nil"/>
            </w:tcBorders>
          </w:tcPr>
          <w:p w14:paraId="060F66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2.777***</w:t>
            </w:r>
          </w:p>
        </w:tc>
        <w:tc>
          <w:tcPr>
            <w:tcW w:w="992" w:type="dxa"/>
            <w:tcBorders>
              <w:top w:val="nil"/>
              <w:left w:val="nil"/>
              <w:bottom w:val="nil"/>
              <w:right w:val="nil"/>
            </w:tcBorders>
          </w:tcPr>
          <w:p w14:paraId="17E532A2" w14:textId="77777777" w:rsidR="005B5BC0" w:rsidRPr="008C1235" w:rsidRDefault="005B5BC0" w:rsidP="005B5BC0">
            <w:pPr>
              <w:widowControl w:val="0"/>
              <w:autoSpaceDE w:val="0"/>
              <w:autoSpaceDN w:val="0"/>
              <w:adjustRightInd w:val="0"/>
              <w:spacing w:after="0" w:line="240" w:lineRule="auto"/>
              <w:jc w:val="center"/>
              <w:rPr>
                <w:rFonts w:ascii="Times New Roman" w:hAnsi="Times New Roman" w:cs="Times New Roman"/>
                <w:sz w:val="14"/>
                <w:szCs w:val="14"/>
                <w:lang w:eastAsia="en-NZ"/>
              </w:rPr>
            </w:pPr>
            <w:r w:rsidRPr="008C1235">
              <w:rPr>
                <w:rFonts w:ascii="Times New Roman" w:hAnsi="Times New Roman" w:cs="Times New Roman"/>
                <w:sz w:val="14"/>
                <w:szCs w:val="14"/>
                <w:highlight w:val="lightGray"/>
                <w:lang w:eastAsia="en-NZ"/>
              </w:rPr>
              <w:t>1,060.290***</w:t>
            </w:r>
          </w:p>
        </w:tc>
        <w:tc>
          <w:tcPr>
            <w:tcW w:w="992" w:type="dxa"/>
            <w:tcBorders>
              <w:top w:val="nil"/>
              <w:left w:val="nil"/>
              <w:bottom w:val="nil"/>
              <w:right w:val="nil"/>
            </w:tcBorders>
          </w:tcPr>
          <w:p w14:paraId="4ED43FC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1.001</w:t>
            </w:r>
          </w:p>
        </w:tc>
        <w:tc>
          <w:tcPr>
            <w:tcW w:w="851" w:type="dxa"/>
            <w:tcBorders>
              <w:top w:val="nil"/>
              <w:left w:val="nil"/>
              <w:bottom w:val="nil"/>
              <w:right w:val="nil"/>
            </w:tcBorders>
          </w:tcPr>
          <w:p w14:paraId="3F9E8CD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0.917</w:t>
            </w:r>
          </w:p>
        </w:tc>
        <w:tc>
          <w:tcPr>
            <w:tcW w:w="992" w:type="dxa"/>
            <w:tcBorders>
              <w:top w:val="nil"/>
              <w:left w:val="nil"/>
              <w:bottom w:val="nil"/>
              <w:right w:val="nil"/>
            </w:tcBorders>
          </w:tcPr>
          <w:p w14:paraId="408E7AC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0.596</w:t>
            </w:r>
          </w:p>
        </w:tc>
        <w:tc>
          <w:tcPr>
            <w:tcW w:w="850" w:type="dxa"/>
            <w:tcBorders>
              <w:top w:val="nil"/>
              <w:left w:val="nil"/>
              <w:bottom w:val="nil"/>
              <w:right w:val="nil"/>
            </w:tcBorders>
          </w:tcPr>
          <w:p w14:paraId="350A3B7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1.048</w:t>
            </w:r>
          </w:p>
        </w:tc>
        <w:tc>
          <w:tcPr>
            <w:tcW w:w="993" w:type="dxa"/>
            <w:tcBorders>
              <w:top w:val="nil"/>
              <w:left w:val="nil"/>
              <w:bottom w:val="nil"/>
              <w:right w:val="nil"/>
            </w:tcBorders>
          </w:tcPr>
          <w:p w14:paraId="6497AC5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0.357**</w:t>
            </w:r>
          </w:p>
        </w:tc>
        <w:tc>
          <w:tcPr>
            <w:tcW w:w="850" w:type="dxa"/>
            <w:tcBorders>
              <w:top w:val="nil"/>
              <w:left w:val="nil"/>
              <w:bottom w:val="nil"/>
              <w:right w:val="nil"/>
            </w:tcBorders>
          </w:tcPr>
          <w:p w14:paraId="29BAEE8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0.847</w:t>
            </w:r>
          </w:p>
        </w:tc>
        <w:tc>
          <w:tcPr>
            <w:tcW w:w="851" w:type="dxa"/>
            <w:gridSpan w:val="2"/>
            <w:tcBorders>
              <w:top w:val="nil"/>
              <w:left w:val="nil"/>
              <w:bottom w:val="nil"/>
              <w:right w:val="nil"/>
            </w:tcBorders>
          </w:tcPr>
          <w:p w14:paraId="035D8C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0.587*</w:t>
            </w:r>
          </w:p>
        </w:tc>
      </w:tr>
      <w:tr w:rsidR="00D56557" w:rsidRPr="00457204" w14:paraId="4B0B25C1" w14:textId="77777777" w:rsidTr="00D17715">
        <w:trPr>
          <w:jc w:val="center"/>
        </w:trPr>
        <w:tc>
          <w:tcPr>
            <w:tcW w:w="1701" w:type="dxa"/>
            <w:gridSpan w:val="3"/>
            <w:tcBorders>
              <w:top w:val="nil"/>
              <w:left w:val="nil"/>
              <w:bottom w:val="nil"/>
              <w:right w:val="nil"/>
            </w:tcBorders>
          </w:tcPr>
          <w:p w14:paraId="22210743"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682047B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(0.026)</w:t>
            </w:r>
          </w:p>
        </w:tc>
        <w:tc>
          <w:tcPr>
            <w:tcW w:w="1134" w:type="dxa"/>
            <w:tcBorders>
              <w:top w:val="nil"/>
              <w:left w:val="nil"/>
              <w:bottom w:val="nil"/>
              <w:right w:val="nil"/>
            </w:tcBorders>
          </w:tcPr>
          <w:p w14:paraId="396B2D8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(0.169)</w:t>
            </w:r>
          </w:p>
        </w:tc>
        <w:tc>
          <w:tcPr>
            <w:tcW w:w="992" w:type="dxa"/>
            <w:tcBorders>
              <w:top w:val="nil"/>
              <w:left w:val="nil"/>
              <w:bottom w:val="nil"/>
              <w:right w:val="nil"/>
            </w:tcBorders>
          </w:tcPr>
          <w:p w14:paraId="5FBED19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(0.085)</w:t>
            </w:r>
          </w:p>
        </w:tc>
        <w:tc>
          <w:tcPr>
            <w:tcW w:w="992" w:type="dxa"/>
            <w:tcBorders>
              <w:top w:val="nil"/>
              <w:left w:val="nil"/>
              <w:bottom w:val="nil"/>
              <w:right w:val="nil"/>
            </w:tcBorders>
          </w:tcPr>
          <w:p w14:paraId="367C3C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(0.274)</w:t>
            </w:r>
          </w:p>
        </w:tc>
        <w:tc>
          <w:tcPr>
            <w:tcW w:w="992" w:type="dxa"/>
            <w:tcBorders>
              <w:top w:val="nil"/>
              <w:left w:val="nil"/>
              <w:bottom w:val="nil"/>
              <w:right w:val="nil"/>
            </w:tcBorders>
          </w:tcPr>
          <w:p w14:paraId="572F39C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(0.403)</w:t>
            </w:r>
          </w:p>
        </w:tc>
        <w:tc>
          <w:tcPr>
            <w:tcW w:w="993" w:type="dxa"/>
            <w:tcBorders>
              <w:top w:val="nil"/>
              <w:left w:val="nil"/>
              <w:bottom w:val="nil"/>
              <w:right w:val="nil"/>
            </w:tcBorders>
          </w:tcPr>
          <w:p w14:paraId="49C8EEE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(0.539)</w:t>
            </w:r>
          </w:p>
        </w:tc>
        <w:tc>
          <w:tcPr>
            <w:tcW w:w="992" w:type="dxa"/>
            <w:tcBorders>
              <w:top w:val="nil"/>
              <w:left w:val="nil"/>
              <w:bottom w:val="nil"/>
              <w:right w:val="nil"/>
            </w:tcBorders>
          </w:tcPr>
          <w:p w14:paraId="3C81B25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(206.153)</w:t>
            </w:r>
          </w:p>
        </w:tc>
        <w:tc>
          <w:tcPr>
            <w:tcW w:w="992" w:type="dxa"/>
            <w:tcBorders>
              <w:top w:val="nil"/>
              <w:left w:val="nil"/>
              <w:bottom w:val="nil"/>
              <w:right w:val="nil"/>
            </w:tcBorders>
          </w:tcPr>
          <w:p w14:paraId="56A383B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(0.498)</w:t>
            </w:r>
          </w:p>
        </w:tc>
        <w:tc>
          <w:tcPr>
            <w:tcW w:w="851" w:type="dxa"/>
            <w:tcBorders>
              <w:top w:val="nil"/>
              <w:left w:val="nil"/>
              <w:bottom w:val="nil"/>
              <w:right w:val="nil"/>
            </w:tcBorders>
          </w:tcPr>
          <w:p w14:paraId="5A0070E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(0.391)</w:t>
            </w:r>
          </w:p>
        </w:tc>
        <w:tc>
          <w:tcPr>
            <w:tcW w:w="992" w:type="dxa"/>
            <w:tcBorders>
              <w:top w:val="nil"/>
              <w:left w:val="nil"/>
              <w:bottom w:val="nil"/>
              <w:right w:val="nil"/>
            </w:tcBorders>
          </w:tcPr>
          <w:p w14:paraId="5DF7FF9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(0.270)</w:t>
            </w:r>
          </w:p>
        </w:tc>
        <w:tc>
          <w:tcPr>
            <w:tcW w:w="850" w:type="dxa"/>
            <w:tcBorders>
              <w:top w:val="nil"/>
              <w:left w:val="nil"/>
              <w:bottom w:val="nil"/>
              <w:right w:val="nil"/>
            </w:tcBorders>
          </w:tcPr>
          <w:p w14:paraId="0E15547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(0.253)</w:t>
            </w:r>
          </w:p>
        </w:tc>
        <w:tc>
          <w:tcPr>
            <w:tcW w:w="993" w:type="dxa"/>
            <w:tcBorders>
              <w:top w:val="nil"/>
              <w:left w:val="nil"/>
              <w:bottom w:val="nil"/>
              <w:right w:val="nil"/>
            </w:tcBorders>
          </w:tcPr>
          <w:p w14:paraId="635648C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(0.177)</w:t>
            </w:r>
          </w:p>
        </w:tc>
        <w:tc>
          <w:tcPr>
            <w:tcW w:w="850" w:type="dxa"/>
            <w:tcBorders>
              <w:top w:val="nil"/>
              <w:left w:val="nil"/>
              <w:bottom w:val="nil"/>
              <w:right w:val="nil"/>
            </w:tcBorders>
          </w:tcPr>
          <w:p w14:paraId="0033A5B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(0.641)</w:t>
            </w:r>
          </w:p>
        </w:tc>
        <w:tc>
          <w:tcPr>
            <w:tcW w:w="851" w:type="dxa"/>
            <w:gridSpan w:val="2"/>
            <w:tcBorders>
              <w:top w:val="nil"/>
              <w:left w:val="nil"/>
              <w:bottom w:val="nil"/>
              <w:right w:val="nil"/>
            </w:tcBorders>
          </w:tcPr>
          <w:p w14:paraId="126B8D26"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(0.187)</w:t>
            </w:r>
          </w:p>
          <w:p w14:paraId="5868E44C" w14:textId="1C2D56E7"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6949C8B3" w14:textId="77777777" w:rsidTr="00D17715">
        <w:trPr>
          <w:jc w:val="center"/>
        </w:trPr>
        <w:tc>
          <w:tcPr>
            <w:tcW w:w="1701" w:type="dxa"/>
            <w:gridSpan w:val="3"/>
            <w:tcBorders>
              <w:top w:val="nil"/>
              <w:left w:val="nil"/>
              <w:bottom w:val="nil"/>
              <w:right w:val="nil"/>
            </w:tcBorders>
          </w:tcPr>
          <w:p w14:paraId="05B445CB"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(8) Fijian</w:t>
            </w:r>
          </w:p>
        </w:tc>
        <w:tc>
          <w:tcPr>
            <w:tcW w:w="993" w:type="dxa"/>
            <w:tcBorders>
              <w:top w:val="nil"/>
              <w:left w:val="nil"/>
              <w:bottom w:val="nil"/>
              <w:right w:val="nil"/>
            </w:tcBorders>
          </w:tcPr>
          <w:p w14:paraId="6FE626B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0.517***</w:t>
            </w:r>
          </w:p>
        </w:tc>
        <w:tc>
          <w:tcPr>
            <w:tcW w:w="1134" w:type="dxa"/>
            <w:tcBorders>
              <w:top w:val="nil"/>
              <w:left w:val="nil"/>
              <w:bottom w:val="nil"/>
              <w:right w:val="nil"/>
            </w:tcBorders>
          </w:tcPr>
          <w:p w14:paraId="6B67BCC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2.128***</w:t>
            </w:r>
          </w:p>
        </w:tc>
        <w:tc>
          <w:tcPr>
            <w:tcW w:w="992" w:type="dxa"/>
            <w:tcBorders>
              <w:top w:val="nil"/>
              <w:left w:val="nil"/>
              <w:bottom w:val="nil"/>
              <w:right w:val="nil"/>
            </w:tcBorders>
          </w:tcPr>
          <w:p w14:paraId="05C2F69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1.220</w:t>
            </w:r>
          </w:p>
        </w:tc>
        <w:tc>
          <w:tcPr>
            <w:tcW w:w="992" w:type="dxa"/>
            <w:tcBorders>
              <w:top w:val="nil"/>
              <w:left w:val="nil"/>
              <w:bottom w:val="nil"/>
              <w:right w:val="nil"/>
            </w:tcBorders>
          </w:tcPr>
          <w:p w14:paraId="237ACAE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2.338**</w:t>
            </w:r>
          </w:p>
        </w:tc>
        <w:tc>
          <w:tcPr>
            <w:tcW w:w="992" w:type="dxa"/>
            <w:tcBorders>
              <w:top w:val="nil"/>
              <w:left w:val="nil"/>
              <w:bottom w:val="nil"/>
              <w:right w:val="nil"/>
            </w:tcBorders>
          </w:tcPr>
          <w:p w14:paraId="38C70E2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1.336</w:t>
            </w:r>
          </w:p>
        </w:tc>
        <w:tc>
          <w:tcPr>
            <w:tcW w:w="993" w:type="dxa"/>
            <w:tcBorders>
              <w:top w:val="nil"/>
              <w:left w:val="nil"/>
              <w:bottom w:val="nil"/>
              <w:right w:val="nil"/>
            </w:tcBorders>
          </w:tcPr>
          <w:p w14:paraId="4775FEC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1.345</w:t>
            </w:r>
          </w:p>
        </w:tc>
        <w:tc>
          <w:tcPr>
            <w:tcW w:w="992" w:type="dxa"/>
            <w:tcBorders>
              <w:top w:val="nil"/>
              <w:left w:val="nil"/>
              <w:bottom w:val="nil"/>
              <w:right w:val="nil"/>
            </w:tcBorders>
          </w:tcPr>
          <w:p w14:paraId="14BAE1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1.035</w:t>
            </w:r>
          </w:p>
        </w:tc>
        <w:tc>
          <w:tcPr>
            <w:tcW w:w="992" w:type="dxa"/>
            <w:tcBorders>
              <w:top w:val="nil"/>
              <w:left w:val="nil"/>
              <w:bottom w:val="nil"/>
              <w:right w:val="nil"/>
            </w:tcBorders>
          </w:tcPr>
          <w:p w14:paraId="60740A1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491.647***</w:t>
            </w:r>
          </w:p>
        </w:tc>
        <w:tc>
          <w:tcPr>
            <w:tcW w:w="851" w:type="dxa"/>
            <w:tcBorders>
              <w:top w:val="nil"/>
              <w:left w:val="nil"/>
              <w:bottom w:val="nil"/>
              <w:right w:val="nil"/>
            </w:tcBorders>
          </w:tcPr>
          <w:p w14:paraId="5EB5330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2.256</w:t>
            </w:r>
          </w:p>
        </w:tc>
        <w:tc>
          <w:tcPr>
            <w:tcW w:w="992" w:type="dxa"/>
            <w:tcBorders>
              <w:top w:val="nil"/>
              <w:left w:val="nil"/>
              <w:bottom w:val="nil"/>
              <w:right w:val="nil"/>
            </w:tcBorders>
          </w:tcPr>
          <w:p w14:paraId="6872B53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139E982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1.718</w:t>
            </w:r>
          </w:p>
        </w:tc>
        <w:tc>
          <w:tcPr>
            <w:tcW w:w="993" w:type="dxa"/>
            <w:tcBorders>
              <w:top w:val="nil"/>
              <w:left w:val="nil"/>
              <w:bottom w:val="nil"/>
              <w:right w:val="nil"/>
            </w:tcBorders>
          </w:tcPr>
          <w:p w14:paraId="4640119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5.890***</w:t>
            </w:r>
          </w:p>
        </w:tc>
        <w:tc>
          <w:tcPr>
            <w:tcW w:w="850" w:type="dxa"/>
            <w:tcBorders>
              <w:top w:val="nil"/>
              <w:left w:val="nil"/>
              <w:bottom w:val="nil"/>
              <w:right w:val="nil"/>
            </w:tcBorders>
          </w:tcPr>
          <w:p w14:paraId="22EEDC1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6.253***</w:t>
            </w:r>
          </w:p>
        </w:tc>
        <w:tc>
          <w:tcPr>
            <w:tcW w:w="851" w:type="dxa"/>
            <w:gridSpan w:val="2"/>
            <w:tcBorders>
              <w:top w:val="nil"/>
              <w:left w:val="nil"/>
              <w:bottom w:val="nil"/>
              <w:right w:val="nil"/>
            </w:tcBorders>
          </w:tcPr>
          <w:p w14:paraId="407F28B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0.471</w:t>
            </w:r>
          </w:p>
        </w:tc>
      </w:tr>
      <w:tr w:rsidR="00D56557" w:rsidRPr="00457204" w14:paraId="1B3D3A5D" w14:textId="77777777" w:rsidTr="00D17715">
        <w:trPr>
          <w:jc w:val="center"/>
        </w:trPr>
        <w:tc>
          <w:tcPr>
            <w:tcW w:w="1701" w:type="dxa"/>
            <w:gridSpan w:val="3"/>
            <w:tcBorders>
              <w:top w:val="nil"/>
              <w:left w:val="nil"/>
              <w:bottom w:val="nil"/>
              <w:right w:val="nil"/>
            </w:tcBorders>
          </w:tcPr>
          <w:p w14:paraId="4EA55B29"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38A70F7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(0.084)</w:t>
            </w:r>
          </w:p>
        </w:tc>
        <w:tc>
          <w:tcPr>
            <w:tcW w:w="1134" w:type="dxa"/>
            <w:tcBorders>
              <w:top w:val="nil"/>
              <w:left w:val="nil"/>
              <w:bottom w:val="nil"/>
              <w:right w:val="nil"/>
            </w:tcBorders>
          </w:tcPr>
          <w:p w14:paraId="7C08D3F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(0.387)</w:t>
            </w:r>
          </w:p>
        </w:tc>
        <w:tc>
          <w:tcPr>
            <w:tcW w:w="992" w:type="dxa"/>
            <w:tcBorders>
              <w:top w:val="nil"/>
              <w:left w:val="nil"/>
              <w:bottom w:val="nil"/>
              <w:right w:val="nil"/>
            </w:tcBorders>
          </w:tcPr>
          <w:p w14:paraId="79B9A4F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(0.273)</w:t>
            </w:r>
          </w:p>
        </w:tc>
        <w:tc>
          <w:tcPr>
            <w:tcW w:w="992" w:type="dxa"/>
            <w:tcBorders>
              <w:top w:val="nil"/>
              <w:left w:val="nil"/>
              <w:bottom w:val="nil"/>
              <w:right w:val="nil"/>
            </w:tcBorders>
          </w:tcPr>
          <w:p w14:paraId="61FA94E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(0.827)</w:t>
            </w:r>
          </w:p>
        </w:tc>
        <w:tc>
          <w:tcPr>
            <w:tcW w:w="992" w:type="dxa"/>
            <w:tcBorders>
              <w:top w:val="nil"/>
              <w:left w:val="nil"/>
              <w:bottom w:val="nil"/>
              <w:right w:val="nil"/>
            </w:tcBorders>
          </w:tcPr>
          <w:p w14:paraId="653082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(0.657)</w:t>
            </w:r>
          </w:p>
        </w:tc>
        <w:tc>
          <w:tcPr>
            <w:tcW w:w="993" w:type="dxa"/>
            <w:tcBorders>
              <w:top w:val="nil"/>
              <w:left w:val="nil"/>
              <w:bottom w:val="nil"/>
              <w:right w:val="nil"/>
            </w:tcBorders>
          </w:tcPr>
          <w:p w14:paraId="11149EC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(0.651)</w:t>
            </w:r>
          </w:p>
        </w:tc>
        <w:tc>
          <w:tcPr>
            <w:tcW w:w="992" w:type="dxa"/>
            <w:tcBorders>
              <w:top w:val="nil"/>
              <w:left w:val="nil"/>
              <w:bottom w:val="nil"/>
              <w:right w:val="nil"/>
            </w:tcBorders>
          </w:tcPr>
          <w:p w14:paraId="5F1BCD0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(0.312)</w:t>
            </w:r>
          </w:p>
        </w:tc>
        <w:tc>
          <w:tcPr>
            <w:tcW w:w="992" w:type="dxa"/>
            <w:tcBorders>
              <w:top w:val="nil"/>
              <w:left w:val="nil"/>
              <w:bottom w:val="nil"/>
              <w:right w:val="nil"/>
            </w:tcBorders>
          </w:tcPr>
          <w:p w14:paraId="48962B4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(154.598)</w:t>
            </w:r>
          </w:p>
        </w:tc>
        <w:tc>
          <w:tcPr>
            <w:tcW w:w="851" w:type="dxa"/>
            <w:tcBorders>
              <w:top w:val="nil"/>
              <w:left w:val="nil"/>
              <w:bottom w:val="nil"/>
              <w:right w:val="nil"/>
            </w:tcBorders>
          </w:tcPr>
          <w:p w14:paraId="4406846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(3.051)</w:t>
            </w:r>
          </w:p>
        </w:tc>
        <w:tc>
          <w:tcPr>
            <w:tcW w:w="992" w:type="dxa"/>
            <w:tcBorders>
              <w:top w:val="nil"/>
              <w:left w:val="nil"/>
              <w:bottom w:val="nil"/>
              <w:right w:val="nil"/>
            </w:tcBorders>
          </w:tcPr>
          <w:p w14:paraId="49114B5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3783203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(0.950)</w:t>
            </w:r>
          </w:p>
        </w:tc>
        <w:tc>
          <w:tcPr>
            <w:tcW w:w="993" w:type="dxa"/>
            <w:tcBorders>
              <w:top w:val="nil"/>
              <w:left w:val="nil"/>
              <w:bottom w:val="nil"/>
              <w:right w:val="nil"/>
            </w:tcBorders>
          </w:tcPr>
          <w:p w14:paraId="3C78BE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(1.474)</w:t>
            </w:r>
          </w:p>
        </w:tc>
        <w:tc>
          <w:tcPr>
            <w:tcW w:w="850" w:type="dxa"/>
            <w:tcBorders>
              <w:top w:val="nil"/>
              <w:left w:val="nil"/>
              <w:bottom w:val="nil"/>
              <w:right w:val="nil"/>
            </w:tcBorders>
          </w:tcPr>
          <w:p w14:paraId="7F3A5F2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(4.353)</w:t>
            </w:r>
          </w:p>
        </w:tc>
        <w:tc>
          <w:tcPr>
            <w:tcW w:w="851" w:type="dxa"/>
            <w:gridSpan w:val="2"/>
            <w:tcBorders>
              <w:top w:val="nil"/>
              <w:left w:val="nil"/>
              <w:bottom w:val="nil"/>
              <w:right w:val="nil"/>
            </w:tcBorders>
          </w:tcPr>
          <w:p w14:paraId="3E404B75"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(0.357)</w:t>
            </w:r>
          </w:p>
          <w:p w14:paraId="7D615D17" w14:textId="4312AB3E"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5C64DB81" w14:textId="77777777" w:rsidTr="00D17715">
        <w:trPr>
          <w:jc w:val="center"/>
        </w:trPr>
        <w:tc>
          <w:tcPr>
            <w:tcW w:w="1701" w:type="dxa"/>
            <w:gridSpan w:val="3"/>
            <w:tcBorders>
              <w:top w:val="nil"/>
              <w:left w:val="nil"/>
              <w:bottom w:val="nil"/>
              <w:right w:val="nil"/>
            </w:tcBorders>
          </w:tcPr>
          <w:p w14:paraId="16F4B0C5"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(9) Other PI</w:t>
            </w:r>
          </w:p>
        </w:tc>
        <w:tc>
          <w:tcPr>
            <w:tcW w:w="993" w:type="dxa"/>
            <w:tcBorders>
              <w:top w:val="nil"/>
              <w:left w:val="nil"/>
              <w:bottom w:val="nil"/>
              <w:right w:val="nil"/>
            </w:tcBorders>
          </w:tcPr>
          <w:p w14:paraId="442E24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0.436***</w:t>
            </w:r>
          </w:p>
        </w:tc>
        <w:tc>
          <w:tcPr>
            <w:tcW w:w="1134" w:type="dxa"/>
            <w:tcBorders>
              <w:top w:val="nil"/>
              <w:left w:val="nil"/>
              <w:bottom w:val="nil"/>
              <w:right w:val="nil"/>
            </w:tcBorders>
          </w:tcPr>
          <w:p w14:paraId="3945840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1.504</w:t>
            </w:r>
          </w:p>
        </w:tc>
        <w:tc>
          <w:tcPr>
            <w:tcW w:w="992" w:type="dxa"/>
            <w:tcBorders>
              <w:top w:val="nil"/>
              <w:left w:val="nil"/>
              <w:bottom w:val="nil"/>
              <w:right w:val="nil"/>
            </w:tcBorders>
          </w:tcPr>
          <w:p w14:paraId="3AE751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0.739</w:t>
            </w:r>
          </w:p>
        </w:tc>
        <w:tc>
          <w:tcPr>
            <w:tcW w:w="992" w:type="dxa"/>
            <w:tcBorders>
              <w:top w:val="nil"/>
              <w:left w:val="nil"/>
              <w:bottom w:val="nil"/>
              <w:right w:val="nil"/>
            </w:tcBorders>
          </w:tcPr>
          <w:p w14:paraId="5737C54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3.134***</w:t>
            </w:r>
          </w:p>
        </w:tc>
        <w:tc>
          <w:tcPr>
            <w:tcW w:w="992" w:type="dxa"/>
            <w:tcBorders>
              <w:top w:val="nil"/>
              <w:left w:val="nil"/>
              <w:bottom w:val="nil"/>
              <w:right w:val="nil"/>
            </w:tcBorders>
          </w:tcPr>
          <w:p w14:paraId="119749A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3.367***</w:t>
            </w:r>
          </w:p>
        </w:tc>
        <w:tc>
          <w:tcPr>
            <w:tcW w:w="993" w:type="dxa"/>
            <w:tcBorders>
              <w:top w:val="nil"/>
              <w:left w:val="nil"/>
              <w:bottom w:val="nil"/>
              <w:right w:val="nil"/>
            </w:tcBorders>
          </w:tcPr>
          <w:p w14:paraId="73F1228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0.958</w:t>
            </w:r>
          </w:p>
        </w:tc>
        <w:tc>
          <w:tcPr>
            <w:tcW w:w="992" w:type="dxa"/>
            <w:tcBorders>
              <w:top w:val="nil"/>
              <w:left w:val="nil"/>
              <w:bottom w:val="nil"/>
              <w:right w:val="nil"/>
            </w:tcBorders>
          </w:tcPr>
          <w:p w14:paraId="04C6318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0.416***</w:t>
            </w:r>
          </w:p>
        </w:tc>
        <w:tc>
          <w:tcPr>
            <w:tcW w:w="992" w:type="dxa"/>
            <w:tcBorders>
              <w:top w:val="nil"/>
              <w:left w:val="nil"/>
              <w:bottom w:val="nil"/>
              <w:right w:val="nil"/>
            </w:tcBorders>
          </w:tcPr>
          <w:p w14:paraId="42666FB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5.634***</w:t>
            </w:r>
          </w:p>
        </w:tc>
        <w:tc>
          <w:tcPr>
            <w:tcW w:w="851" w:type="dxa"/>
            <w:tcBorders>
              <w:top w:val="nil"/>
              <w:left w:val="nil"/>
              <w:bottom w:val="nil"/>
              <w:right w:val="nil"/>
            </w:tcBorders>
          </w:tcPr>
          <w:p w14:paraId="6ED7B1DD" w14:textId="77777777" w:rsidR="005B5BC0" w:rsidRPr="00D17715" w:rsidRDefault="005B5BC0" w:rsidP="005B5BC0">
            <w:pPr>
              <w:widowControl w:val="0"/>
              <w:autoSpaceDE w:val="0"/>
              <w:autoSpaceDN w:val="0"/>
              <w:adjustRightInd w:val="0"/>
              <w:spacing w:after="0" w:line="240" w:lineRule="auto"/>
              <w:jc w:val="center"/>
              <w:rPr>
                <w:rFonts w:ascii="Times New Roman" w:hAnsi="Times New Roman" w:cs="Times New Roman"/>
                <w:sz w:val="14"/>
                <w:szCs w:val="14"/>
                <w:highlight w:val="lightGray"/>
                <w:lang w:eastAsia="en-NZ"/>
              </w:rPr>
            </w:pPr>
            <w:r w:rsidRPr="00D17715">
              <w:rPr>
                <w:rFonts w:ascii="Times New Roman" w:hAnsi="Times New Roman" w:cs="Times New Roman"/>
                <w:sz w:val="14"/>
                <w:szCs w:val="14"/>
                <w:highlight w:val="lightGray"/>
                <w:lang w:eastAsia="en-NZ"/>
              </w:rPr>
              <w:t>497.769***</w:t>
            </w:r>
          </w:p>
        </w:tc>
        <w:tc>
          <w:tcPr>
            <w:tcW w:w="992" w:type="dxa"/>
            <w:tcBorders>
              <w:top w:val="nil"/>
              <w:left w:val="nil"/>
              <w:bottom w:val="nil"/>
              <w:right w:val="nil"/>
            </w:tcBorders>
          </w:tcPr>
          <w:p w14:paraId="63CF5FF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0.347</w:t>
            </w:r>
          </w:p>
        </w:tc>
        <w:tc>
          <w:tcPr>
            <w:tcW w:w="850" w:type="dxa"/>
            <w:tcBorders>
              <w:top w:val="nil"/>
              <w:left w:val="nil"/>
              <w:bottom w:val="nil"/>
              <w:right w:val="nil"/>
            </w:tcBorders>
          </w:tcPr>
          <w:p w14:paraId="25A0C01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0.613</w:t>
            </w:r>
          </w:p>
        </w:tc>
        <w:tc>
          <w:tcPr>
            <w:tcW w:w="993" w:type="dxa"/>
            <w:tcBorders>
              <w:top w:val="nil"/>
              <w:left w:val="nil"/>
              <w:bottom w:val="nil"/>
              <w:right w:val="nil"/>
            </w:tcBorders>
          </w:tcPr>
          <w:p w14:paraId="22F567B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0.578</w:t>
            </w:r>
          </w:p>
        </w:tc>
        <w:tc>
          <w:tcPr>
            <w:tcW w:w="850" w:type="dxa"/>
            <w:tcBorders>
              <w:top w:val="nil"/>
              <w:left w:val="nil"/>
              <w:bottom w:val="nil"/>
              <w:right w:val="nil"/>
            </w:tcBorders>
          </w:tcPr>
          <w:p w14:paraId="3B9927B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7D951C1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0.174*</w:t>
            </w:r>
          </w:p>
        </w:tc>
      </w:tr>
      <w:tr w:rsidR="00D56557" w:rsidRPr="00457204" w14:paraId="37EE208F" w14:textId="77777777" w:rsidTr="00D17715">
        <w:trPr>
          <w:jc w:val="center"/>
        </w:trPr>
        <w:tc>
          <w:tcPr>
            <w:tcW w:w="1701" w:type="dxa"/>
            <w:gridSpan w:val="3"/>
            <w:tcBorders>
              <w:top w:val="nil"/>
              <w:left w:val="nil"/>
              <w:bottom w:val="nil"/>
              <w:right w:val="nil"/>
            </w:tcBorders>
          </w:tcPr>
          <w:p w14:paraId="2445C2A6"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23492B8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(0.101)</w:t>
            </w:r>
          </w:p>
        </w:tc>
        <w:tc>
          <w:tcPr>
            <w:tcW w:w="1134" w:type="dxa"/>
            <w:tcBorders>
              <w:top w:val="nil"/>
              <w:left w:val="nil"/>
              <w:bottom w:val="nil"/>
              <w:right w:val="nil"/>
            </w:tcBorders>
          </w:tcPr>
          <w:p w14:paraId="4917AF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(0.378)</w:t>
            </w:r>
          </w:p>
        </w:tc>
        <w:tc>
          <w:tcPr>
            <w:tcW w:w="992" w:type="dxa"/>
            <w:tcBorders>
              <w:top w:val="nil"/>
              <w:left w:val="nil"/>
              <w:bottom w:val="nil"/>
              <w:right w:val="nil"/>
            </w:tcBorders>
          </w:tcPr>
          <w:p w14:paraId="2CC73D8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(0.275)</w:t>
            </w:r>
          </w:p>
        </w:tc>
        <w:tc>
          <w:tcPr>
            <w:tcW w:w="992" w:type="dxa"/>
            <w:tcBorders>
              <w:top w:val="nil"/>
              <w:left w:val="nil"/>
              <w:bottom w:val="nil"/>
              <w:right w:val="nil"/>
            </w:tcBorders>
          </w:tcPr>
          <w:p w14:paraId="728F210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(1.078)</w:t>
            </w:r>
          </w:p>
        </w:tc>
        <w:tc>
          <w:tcPr>
            <w:tcW w:w="992" w:type="dxa"/>
            <w:tcBorders>
              <w:top w:val="nil"/>
              <w:left w:val="nil"/>
              <w:bottom w:val="nil"/>
              <w:right w:val="nil"/>
            </w:tcBorders>
          </w:tcPr>
          <w:p w14:paraId="77F2047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(1.304)</w:t>
            </w:r>
          </w:p>
        </w:tc>
        <w:tc>
          <w:tcPr>
            <w:tcW w:w="993" w:type="dxa"/>
            <w:tcBorders>
              <w:top w:val="nil"/>
              <w:left w:val="nil"/>
              <w:bottom w:val="nil"/>
              <w:right w:val="nil"/>
            </w:tcBorders>
          </w:tcPr>
          <w:p w14:paraId="1AA2590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(0.360)</w:t>
            </w:r>
          </w:p>
        </w:tc>
        <w:tc>
          <w:tcPr>
            <w:tcW w:w="992" w:type="dxa"/>
            <w:tcBorders>
              <w:top w:val="nil"/>
              <w:left w:val="nil"/>
              <w:bottom w:val="nil"/>
              <w:right w:val="nil"/>
            </w:tcBorders>
          </w:tcPr>
          <w:p w14:paraId="613DDE2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(0.121)</w:t>
            </w:r>
          </w:p>
        </w:tc>
        <w:tc>
          <w:tcPr>
            <w:tcW w:w="992" w:type="dxa"/>
            <w:tcBorders>
              <w:top w:val="nil"/>
              <w:left w:val="nil"/>
              <w:bottom w:val="nil"/>
              <w:right w:val="nil"/>
            </w:tcBorders>
          </w:tcPr>
          <w:p w14:paraId="1D81112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(3.675)</w:t>
            </w:r>
          </w:p>
        </w:tc>
        <w:tc>
          <w:tcPr>
            <w:tcW w:w="851" w:type="dxa"/>
            <w:tcBorders>
              <w:top w:val="nil"/>
              <w:left w:val="nil"/>
              <w:bottom w:val="nil"/>
              <w:right w:val="nil"/>
            </w:tcBorders>
          </w:tcPr>
          <w:p w14:paraId="7B7BF6D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(177.473)</w:t>
            </w:r>
          </w:p>
        </w:tc>
        <w:tc>
          <w:tcPr>
            <w:tcW w:w="992" w:type="dxa"/>
            <w:tcBorders>
              <w:top w:val="nil"/>
              <w:left w:val="nil"/>
              <w:bottom w:val="nil"/>
              <w:right w:val="nil"/>
            </w:tcBorders>
          </w:tcPr>
          <w:p w14:paraId="5DB9384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(0.356)</w:t>
            </w:r>
          </w:p>
        </w:tc>
        <w:tc>
          <w:tcPr>
            <w:tcW w:w="850" w:type="dxa"/>
            <w:tcBorders>
              <w:top w:val="nil"/>
              <w:left w:val="nil"/>
              <w:bottom w:val="nil"/>
              <w:right w:val="nil"/>
            </w:tcBorders>
          </w:tcPr>
          <w:p w14:paraId="25B0A8A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(0.333)</w:t>
            </w:r>
          </w:p>
        </w:tc>
        <w:tc>
          <w:tcPr>
            <w:tcW w:w="993" w:type="dxa"/>
            <w:tcBorders>
              <w:top w:val="nil"/>
              <w:left w:val="nil"/>
              <w:bottom w:val="nil"/>
              <w:right w:val="nil"/>
            </w:tcBorders>
          </w:tcPr>
          <w:p w14:paraId="0543C71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(0.258)</w:t>
            </w:r>
          </w:p>
        </w:tc>
        <w:tc>
          <w:tcPr>
            <w:tcW w:w="850" w:type="dxa"/>
            <w:tcBorders>
              <w:top w:val="nil"/>
              <w:left w:val="nil"/>
              <w:bottom w:val="nil"/>
              <w:right w:val="nil"/>
            </w:tcBorders>
          </w:tcPr>
          <w:p w14:paraId="143AB4A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411CC616"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(0.175)</w:t>
            </w:r>
          </w:p>
          <w:p w14:paraId="2B31FE1B" w14:textId="439B8A7D"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39808F91" w14:textId="77777777" w:rsidTr="00D17715">
        <w:trPr>
          <w:jc w:val="center"/>
        </w:trPr>
        <w:tc>
          <w:tcPr>
            <w:tcW w:w="1701" w:type="dxa"/>
            <w:gridSpan w:val="3"/>
            <w:tcBorders>
              <w:top w:val="nil"/>
              <w:left w:val="nil"/>
              <w:bottom w:val="nil"/>
              <w:right w:val="nil"/>
            </w:tcBorders>
          </w:tcPr>
          <w:p w14:paraId="4563E41E"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(10) SE Asian</w:t>
            </w:r>
          </w:p>
        </w:tc>
        <w:tc>
          <w:tcPr>
            <w:tcW w:w="993" w:type="dxa"/>
            <w:tcBorders>
              <w:top w:val="nil"/>
              <w:left w:val="nil"/>
              <w:bottom w:val="nil"/>
              <w:right w:val="nil"/>
            </w:tcBorders>
          </w:tcPr>
          <w:p w14:paraId="2433286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0.310***</w:t>
            </w:r>
          </w:p>
        </w:tc>
        <w:tc>
          <w:tcPr>
            <w:tcW w:w="1134" w:type="dxa"/>
            <w:tcBorders>
              <w:top w:val="nil"/>
              <w:left w:val="nil"/>
              <w:bottom w:val="nil"/>
              <w:right w:val="nil"/>
            </w:tcBorders>
          </w:tcPr>
          <w:p w14:paraId="59A167D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0.547***</w:t>
            </w:r>
          </w:p>
        </w:tc>
        <w:tc>
          <w:tcPr>
            <w:tcW w:w="992" w:type="dxa"/>
            <w:tcBorders>
              <w:top w:val="nil"/>
              <w:left w:val="nil"/>
              <w:bottom w:val="nil"/>
              <w:right w:val="nil"/>
            </w:tcBorders>
          </w:tcPr>
          <w:p w14:paraId="2019389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0.343***</w:t>
            </w:r>
          </w:p>
        </w:tc>
        <w:tc>
          <w:tcPr>
            <w:tcW w:w="992" w:type="dxa"/>
            <w:tcBorders>
              <w:top w:val="nil"/>
              <w:left w:val="nil"/>
              <w:bottom w:val="nil"/>
              <w:right w:val="nil"/>
            </w:tcBorders>
          </w:tcPr>
          <w:p w14:paraId="029D978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0.228*</w:t>
            </w:r>
          </w:p>
        </w:tc>
        <w:tc>
          <w:tcPr>
            <w:tcW w:w="992" w:type="dxa"/>
            <w:tcBorders>
              <w:top w:val="nil"/>
              <w:left w:val="nil"/>
              <w:bottom w:val="nil"/>
              <w:right w:val="nil"/>
            </w:tcBorders>
          </w:tcPr>
          <w:p w14:paraId="72CB149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0.117***</w:t>
            </w:r>
          </w:p>
        </w:tc>
        <w:tc>
          <w:tcPr>
            <w:tcW w:w="993" w:type="dxa"/>
            <w:tcBorders>
              <w:top w:val="nil"/>
              <w:left w:val="nil"/>
              <w:bottom w:val="nil"/>
              <w:right w:val="nil"/>
            </w:tcBorders>
          </w:tcPr>
          <w:p w14:paraId="73E2036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0.481</w:t>
            </w:r>
          </w:p>
        </w:tc>
        <w:tc>
          <w:tcPr>
            <w:tcW w:w="992" w:type="dxa"/>
            <w:tcBorders>
              <w:top w:val="nil"/>
              <w:left w:val="nil"/>
              <w:bottom w:val="nil"/>
              <w:right w:val="nil"/>
            </w:tcBorders>
          </w:tcPr>
          <w:p w14:paraId="40A984D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0.260**</w:t>
            </w:r>
          </w:p>
        </w:tc>
        <w:tc>
          <w:tcPr>
            <w:tcW w:w="992" w:type="dxa"/>
            <w:tcBorders>
              <w:top w:val="nil"/>
              <w:left w:val="nil"/>
              <w:bottom w:val="nil"/>
              <w:right w:val="nil"/>
            </w:tcBorders>
          </w:tcPr>
          <w:p w14:paraId="4259569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785C953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12D4F9B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77.576***</w:t>
            </w:r>
          </w:p>
        </w:tc>
        <w:tc>
          <w:tcPr>
            <w:tcW w:w="850" w:type="dxa"/>
            <w:tcBorders>
              <w:top w:val="nil"/>
              <w:left w:val="nil"/>
              <w:bottom w:val="nil"/>
              <w:right w:val="nil"/>
            </w:tcBorders>
          </w:tcPr>
          <w:p w14:paraId="0F7D4EE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9.444***</w:t>
            </w:r>
          </w:p>
        </w:tc>
        <w:tc>
          <w:tcPr>
            <w:tcW w:w="993" w:type="dxa"/>
            <w:tcBorders>
              <w:top w:val="nil"/>
              <w:left w:val="nil"/>
              <w:bottom w:val="nil"/>
              <w:right w:val="nil"/>
            </w:tcBorders>
          </w:tcPr>
          <w:p w14:paraId="5549CBB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0.707</w:t>
            </w:r>
          </w:p>
        </w:tc>
        <w:tc>
          <w:tcPr>
            <w:tcW w:w="850" w:type="dxa"/>
            <w:tcBorders>
              <w:top w:val="nil"/>
              <w:left w:val="nil"/>
              <w:bottom w:val="nil"/>
              <w:right w:val="nil"/>
            </w:tcBorders>
          </w:tcPr>
          <w:p w14:paraId="0B1806D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2.940**</w:t>
            </w:r>
          </w:p>
        </w:tc>
        <w:tc>
          <w:tcPr>
            <w:tcW w:w="851" w:type="dxa"/>
            <w:gridSpan w:val="2"/>
            <w:tcBorders>
              <w:top w:val="nil"/>
              <w:left w:val="nil"/>
              <w:bottom w:val="nil"/>
              <w:right w:val="nil"/>
            </w:tcBorders>
          </w:tcPr>
          <w:p w14:paraId="33CC23A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0.620**</w:t>
            </w:r>
          </w:p>
        </w:tc>
      </w:tr>
      <w:tr w:rsidR="00D56557" w:rsidRPr="00457204" w14:paraId="1D4AAE70" w14:textId="77777777" w:rsidTr="00D17715">
        <w:trPr>
          <w:jc w:val="center"/>
        </w:trPr>
        <w:tc>
          <w:tcPr>
            <w:tcW w:w="1701" w:type="dxa"/>
            <w:gridSpan w:val="3"/>
            <w:tcBorders>
              <w:top w:val="nil"/>
              <w:left w:val="nil"/>
              <w:bottom w:val="nil"/>
              <w:right w:val="nil"/>
            </w:tcBorders>
          </w:tcPr>
          <w:p w14:paraId="1410759C"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567CA38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(0.033)</w:t>
            </w:r>
          </w:p>
        </w:tc>
        <w:tc>
          <w:tcPr>
            <w:tcW w:w="1134" w:type="dxa"/>
            <w:tcBorders>
              <w:top w:val="nil"/>
              <w:left w:val="nil"/>
              <w:bottom w:val="nil"/>
              <w:right w:val="nil"/>
            </w:tcBorders>
          </w:tcPr>
          <w:p w14:paraId="069A8BA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(0.120)</w:t>
            </w:r>
          </w:p>
        </w:tc>
        <w:tc>
          <w:tcPr>
            <w:tcW w:w="992" w:type="dxa"/>
            <w:tcBorders>
              <w:top w:val="nil"/>
              <w:left w:val="nil"/>
              <w:bottom w:val="nil"/>
              <w:right w:val="nil"/>
            </w:tcBorders>
          </w:tcPr>
          <w:p w14:paraId="71EC20B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(0.100)</w:t>
            </w:r>
          </w:p>
        </w:tc>
        <w:tc>
          <w:tcPr>
            <w:tcW w:w="992" w:type="dxa"/>
            <w:tcBorders>
              <w:top w:val="nil"/>
              <w:left w:val="nil"/>
              <w:bottom w:val="nil"/>
              <w:right w:val="nil"/>
            </w:tcBorders>
          </w:tcPr>
          <w:p w14:paraId="0AAFFC4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(0.177)</w:t>
            </w:r>
          </w:p>
        </w:tc>
        <w:tc>
          <w:tcPr>
            <w:tcW w:w="992" w:type="dxa"/>
            <w:tcBorders>
              <w:top w:val="nil"/>
              <w:left w:val="nil"/>
              <w:bottom w:val="nil"/>
              <w:right w:val="nil"/>
            </w:tcBorders>
          </w:tcPr>
          <w:p w14:paraId="1C6DE39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(0.053)</w:t>
            </w:r>
          </w:p>
        </w:tc>
        <w:tc>
          <w:tcPr>
            <w:tcW w:w="993" w:type="dxa"/>
            <w:tcBorders>
              <w:top w:val="nil"/>
              <w:left w:val="nil"/>
              <w:bottom w:val="nil"/>
              <w:right w:val="nil"/>
            </w:tcBorders>
          </w:tcPr>
          <w:p w14:paraId="3EC01F3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(0.284)</w:t>
            </w:r>
          </w:p>
        </w:tc>
        <w:tc>
          <w:tcPr>
            <w:tcW w:w="992" w:type="dxa"/>
            <w:tcBorders>
              <w:top w:val="nil"/>
              <w:left w:val="nil"/>
              <w:bottom w:val="nil"/>
              <w:right w:val="nil"/>
            </w:tcBorders>
          </w:tcPr>
          <w:p w14:paraId="6B7A969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(0.175)</w:t>
            </w:r>
          </w:p>
        </w:tc>
        <w:tc>
          <w:tcPr>
            <w:tcW w:w="992" w:type="dxa"/>
            <w:tcBorders>
              <w:top w:val="nil"/>
              <w:left w:val="nil"/>
              <w:bottom w:val="nil"/>
              <w:right w:val="nil"/>
            </w:tcBorders>
          </w:tcPr>
          <w:p w14:paraId="58F0D4C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2A1EFA8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17D138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(17.789)</w:t>
            </w:r>
          </w:p>
        </w:tc>
        <w:tc>
          <w:tcPr>
            <w:tcW w:w="850" w:type="dxa"/>
            <w:tcBorders>
              <w:top w:val="nil"/>
              <w:left w:val="nil"/>
              <w:bottom w:val="nil"/>
              <w:right w:val="nil"/>
            </w:tcBorders>
          </w:tcPr>
          <w:p w14:paraId="36624A9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(1.804)</w:t>
            </w:r>
          </w:p>
        </w:tc>
        <w:tc>
          <w:tcPr>
            <w:tcW w:w="993" w:type="dxa"/>
            <w:tcBorders>
              <w:top w:val="nil"/>
              <w:left w:val="nil"/>
              <w:bottom w:val="nil"/>
              <w:right w:val="nil"/>
            </w:tcBorders>
          </w:tcPr>
          <w:p w14:paraId="73D4D0C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(0.234)</w:t>
            </w:r>
          </w:p>
        </w:tc>
        <w:tc>
          <w:tcPr>
            <w:tcW w:w="850" w:type="dxa"/>
            <w:tcBorders>
              <w:top w:val="nil"/>
              <w:left w:val="nil"/>
              <w:bottom w:val="nil"/>
              <w:right w:val="nil"/>
            </w:tcBorders>
          </w:tcPr>
          <w:p w14:paraId="46598D7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(1.547)</w:t>
            </w:r>
          </w:p>
        </w:tc>
        <w:tc>
          <w:tcPr>
            <w:tcW w:w="851" w:type="dxa"/>
            <w:gridSpan w:val="2"/>
            <w:tcBorders>
              <w:top w:val="nil"/>
              <w:left w:val="nil"/>
              <w:bottom w:val="nil"/>
              <w:right w:val="nil"/>
            </w:tcBorders>
          </w:tcPr>
          <w:p w14:paraId="6BE09479"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(0.137)</w:t>
            </w:r>
          </w:p>
          <w:p w14:paraId="7495437B" w14:textId="07E80A52"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5FE0F959" w14:textId="77777777" w:rsidTr="00D17715">
        <w:trPr>
          <w:jc w:val="center"/>
        </w:trPr>
        <w:tc>
          <w:tcPr>
            <w:tcW w:w="1701" w:type="dxa"/>
            <w:gridSpan w:val="3"/>
            <w:tcBorders>
              <w:top w:val="nil"/>
              <w:left w:val="nil"/>
              <w:bottom w:val="nil"/>
              <w:right w:val="nil"/>
            </w:tcBorders>
          </w:tcPr>
          <w:p w14:paraId="5512AFC4"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(11) Chinese</w:t>
            </w:r>
          </w:p>
        </w:tc>
        <w:tc>
          <w:tcPr>
            <w:tcW w:w="993" w:type="dxa"/>
            <w:tcBorders>
              <w:top w:val="nil"/>
              <w:left w:val="nil"/>
              <w:bottom w:val="nil"/>
              <w:right w:val="nil"/>
            </w:tcBorders>
          </w:tcPr>
          <w:p w14:paraId="48EDCB1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0.176***</w:t>
            </w:r>
          </w:p>
        </w:tc>
        <w:tc>
          <w:tcPr>
            <w:tcW w:w="1134" w:type="dxa"/>
            <w:tcBorders>
              <w:top w:val="nil"/>
              <w:left w:val="nil"/>
              <w:bottom w:val="nil"/>
              <w:right w:val="nil"/>
            </w:tcBorders>
          </w:tcPr>
          <w:p w14:paraId="6594355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0.351***</w:t>
            </w:r>
          </w:p>
        </w:tc>
        <w:tc>
          <w:tcPr>
            <w:tcW w:w="992" w:type="dxa"/>
            <w:tcBorders>
              <w:top w:val="nil"/>
              <w:left w:val="nil"/>
              <w:bottom w:val="nil"/>
              <w:right w:val="nil"/>
            </w:tcBorders>
          </w:tcPr>
          <w:p w14:paraId="01CF7FF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0.452***</w:t>
            </w:r>
          </w:p>
        </w:tc>
        <w:tc>
          <w:tcPr>
            <w:tcW w:w="992" w:type="dxa"/>
            <w:tcBorders>
              <w:top w:val="nil"/>
              <w:left w:val="nil"/>
              <w:bottom w:val="nil"/>
              <w:right w:val="nil"/>
            </w:tcBorders>
          </w:tcPr>
          <w:p w14:paraId="106BBD2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0.623**</w:t>
            </w:r>
          </w:p>
        </w:tc>
        <w:tc>
          <w:tcPr>
            <w:tcW w:w="992" w:type="dxa"/>
            <w:tcBorders>
              <w:top w:val="nil"/>
              <w:left w:val="nil"/>
              <w:bottom w:val="nil"/>
              <w:right w:val="nil"/>
            </w:tcBorders>
          </w:tcPr>
          <w:p w14:paraId="104560E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0.319***</w:t>
            </w:r>
          </w:p>
        </w:tc>
        <w:tc>
          <w:tcPr>
            <w:tcW w:w="993" w:type="dxa"/>
            <w:tcBorders>
              <w:top w:val="nil"/>
              <w:left w:val="nil"/>
              <w:bottom w:val="nil"/>
              <w:right w:val="nil"/>
            </w:tcBorders>
          </w:tcPr>
          <w:p w14:paraId="50A2A06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0.280***</w:t>
            </w:r>
          </w:p>
        </w:tc>
        <w:tc>
          <w:tcPr>
            <w:tcW w:w="992" w:type="dxa"/>
            <w:tcBorders>
              <w:top w:val="nil"/>
              <w:left w:val="nil"/>
              <w:bottom w:val="nil"/>
              <w:right w:val="nil"/>
            </w:tcBorders>
          </w:tcPr>
          <w:p w14:paraId="09F09B9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0.480*</w:t>
            </w:r>
          </w:p>
        </w:tc>
        <w:tc>
          <w:tcPr>
            <w:tcW w:w="992" w:type="dxa"/>
            <w:tcBorders>
              <w:top w:val="nil"/>
              <w:left w:val="nil"/>
              <w:bottom w:val="nil"/>
              <w:right w:val="nil"/>
            </w:tcBorders>
          </w:tcPr>
          <w:p w14:paraId="6E8E83B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0.946</w:t>
            </w:r>
          </w:p>
        </w:tc>
        <w:tc>
          <w:tcPr>
            <w:tcW w:w="851" w:type="dxa"/>
            <w:tcBorders>
              <w:top w:val="nil"/>
              <w:left w:val="nil"/>
              <w:bottom w:val="nil"/>
              <w:right w:val="nil"/>
            </w:tcBorders>
          </w:tcPr>
          <w:p w14:paraId="6C60E23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0.771</w:t>
            </w:r>
          </w:p>
        </w:tc>
        <w:tc>
          <w:tcPr>
            <w:tcW w:w="992" w:type="dxa"/>
            <w:tcBorders>
              <w:top w:val="nil"/>
              <w:left w:val="nil"/>
              <w:bottom w:val="nil"/>
              <w:right w:val="nil"/>
            </w:tcBorders>
          </w:tcPr>
          <w:p w14:paraId="5BD3623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3.343***</w:t>
            </w:r>
          </w:p>
        </w:tc>
        <w:tc>
          <w:tcPr>
            <w:tcW w:w="850" w:type="dxa"/>
            <w:tcBorders>
              <w:top w:val="nil"/>
              <w:left w:val="nil"/>
              <w:bottom w:val="nil"/>
              <w:right w:val="nil"/>
            </w:tcBorders>
          </w:tcPr>
          <w:p w14:paraId="576C037D" w14:textId="77777777" w:rsidR="005B5BC0" w:rsidRPr="00D17715" w:rsidRDefault="005B5BC0" w:rsidP="005B5BC0">
            <w:pPr>
              <w:widowControl w:val="0"/>
              <w:autoSpaceDE w:val="0"/>
              <w:autoSpaceDN w:val="0"/>
              <w:adjustRightInd w:val="0"/>
              <w:spacing w:after="0" w:line="240" w:lineRule="auto"/>
              <w:jc w:val="center"/>
              <w:rPr>
                <w:rFonts w:ascii="Times New Roman" w:hAnsi="Times New Roman" w:cs="Times New Roman"/>
                <w:sz w:val="14"/>
                <w:szCs w:val="14"/>
                <w:highlight w:val="lightGray"/>
                <w:lang w:eastAsia="en-NZ"/>
              </w:rPr>
            </w:pPr>
            <w:r w:rsidRPr="00D17715">
              <w:rPr>
                <w:rFonts w:ascii="Times New Roman" w:hAnsi="Times New Roman" w:cs="Times New Roman"/>
                <w:sz w:val="14"/>
                <w:szCs w:val="14"/>
                <w:highlight w:val="lightGray"/>
                <w:lang w:eastAsia="en-NZ"/>
              </w:rPr>
              <w:t>151.374***</w:t>
            </w:r>
          </w:p>
        </w:tc>
        <w:tc>
          <w:tcPr>
            <w:tcW w:w="993" w:type="dxa"/>
            <w:tcBorders>
              <w:top w:val="nil"/>
              <w:left w:val="nil"/>
              <w:bottom w:val="nil"/>
              <w:right w:val="nil"/>
            </w:tcBorders>
          </w:tcPr>
          <w:p w14:paraId="65CEC9F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0.521**</w:t>
            </w:r>
          </w:p>
        </w:tc>
        <w:tc>
          <w:tcPr>
            <w:tcW w:w="850" w:type="dxa"/>
            <w:tcBorders>
              <w:top w:val="nil"/>
              <w:left w:val="nil"/>
              <w:bottom w:val="nil"/>
              <w:right w:val="nil"/>
            </w:tcBorders>
          </w:tcPr>
          <w:p w14:paraId="4928119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1.337</w:t>
            </w:r>
          </w:p>
        </w:tc>
        <w:tc>
          <w:tcPr>
            <w:tcW w:w="851" w:type="dxa"/>
            <w:gridSpan w:val="2"/>
            <w:tcBorders>
              <w:top w:val="nil"/>
              <w:left w:val="nil"/>
              <w:bottom w:val="nil"/>
              <w:right w:val="nil"/>
            </w:tcBorders>
          </w:tcPr>
          <w:p w14:paraId="213741B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0.726**</w:t>
            </w:r>
          </w:p>
        </w:tc>
      </w:tr>
      <w:tr w:rsidR="00D56557" w:rsidRPr="00457204" w14:paraId="33768930" w14:textId="77777777" w:rsidTr="00D17715">
        <w:trPr>
          <w:jc w:val="center"/>
        </w:trPr>
        <w:tc>
          <w:tcPr>
            <w:tcW w:w="1701" w:type="dxa"/>
            <w:gridSpan w:val="3"/>
            <w:tcBorders>
              <w:top w:val="nil"/>
              <w:left w:val="nil"/>
              <w:bottom w:val="nil"/>
              <w:right w:val="nil"/>
            </w:tcBorders>
          </w:tcPr>
          <w:p w14:paraId="54CAAC70"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7E462E1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(0.013)</w:t>
            </w:r>
          </w:p>
        </w:tc>
        <w:tc>
          <w:tcPr>
            <w:tcW w:w="1134" w:type="dxa"/>
            <w:tcBorders>
              <w:top w:val="nil"/>
              <w:left w:val="nil"/>
              <w:bottom w:val="nil"/>
              <w:right w:val="nil"/>
            </w:tcBorders>
          </w:tcPr>
          <w:p w14:paraId="6563D7D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(0.060)</w:t>
            </w:r>
          </w:p>
        </w:tc>
        <w:tc>
          <w:tcPr>
            <w:tcW w:w="992" w:type="dxa"/>
            <w:tcBorders>
              <w:top w:val="nil"/>
              <w:left w:val="nil"/>
              <w:bottom w:val="nil"/>
              <w:right w:val="nil"/>
            </w:tcBorders>
          </w:tcPr>
          <w:p w14:paraId="425B394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(0.070)</w:t>
            </w:r>
          </w:p>
        </w:tc>
        <w:tc>
          <w:tcPr>
            <w:tcW w:w="992" w:type="dxa"/>
            <w:tcBorders>
              <w:top w:val="nil"/>
              <w:left w:val="nil"/>
              <w:bottom w:val="nil"/>
              <w:right w:val="nil"/>
            </w:tcBorders>
          </w:tcPr>
          <w:p w14:paraId="40B1362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(0.120)</w:t>
            </w:r>
          </w:p>
        </w:tc>
        <w:tc>
          <w:tcPr>
            <w:tcW w:w="992" w:type="dxa"/>
            <w:tcBorders>
              <w:top w:val="nil"/>
              <w:left w:val="nil"/>
              <w:bottom w:val="nil"/>
              <w:right w:val="nil"/>
            </w:tcBorders>
          </w:tcPr>
          <w:p w14:paraId="69775C7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(0.126)</w:t>
            </w:r>
          </w:p>
        </w:tc>
        <w:tc>
          <w:tcPr>
            <w:tcW w:w="993" w:type="dxa"/>
            <w:tcBorders>
              <w:top w:val="nil"/>
              <w:left w:val="nil"/>
              <w:bottom w:val="nil"/>
              <w:right w:val="nil"/>
            </w:tcBorders>
          </w:tcPr>
          <w:p w14:paraId="232258E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(0.136)</w:t>
            </w:r>
          </w:p>
        </w:tc>
        <w:tc>
          <w:tcPr>
            <w:tcW w:w="992" w:type="dxa"/>
            <w:tcBorders>
              <w:top w:val="nil"/>
              <w:left w:val="nil"/>
              <w:bottom w:val="nil"/>
              <w:right w:val="nil"/>
            </w:tcBorders>
          </w:tcPr>
          <w:p w14:paraId="77BA824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(0.195)</w:t>
            </w:r>
          </w:p>
        </w:tc>
        <w:tc>
          <w:tcPr>
            <w:tcW w:w="992" w:type="dxa"/>
            <w:tcBorders>
              <w:top w:val="nil"/>
              <w:left w:val="nil"/>
              <w:bottom w:val="nil"/>
              <w:right w:val="nil"/>
            </w:tcBorders>
          </w:tcPr>
          <w:p w14:paraId="49255D4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(0.443)</w:t>
            </w:r>
          </w:p>
        </w:tc>
        <w:tc>
          <w:tcPr>
            <w:tcW w:w="851" w:type="dxa"/>
            <w:tcBorders>
              <w:top w:val="nil"/>
              <w:left w:val="nil"/>
              <w:bottom w:val="nil"/>
              <w:right w:val="nil"/>
            </w:tcBorders>
          </w:tcPr>
          <w:p w14:paraId="397915B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(0.516)</w:t>
            </w:r>
          </w:p>
        </w:tc>
        <w:tc>
          <w:tcPr>
            <w:tcW w:w="992" w:type="dxa"/>
            <w:tcBorders>
              <w:top w:val="nil"/>
              <w:left w:val="nil"/>
              <w:bottom w:val="nil"/>
              <w:right w:val="nil"/>
            </w:tcBorders>
          </w:tcPr>
          <w:p w14:paraId="7543A11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(0.751)</w:t>
            </w:r>
          </w:p>
        </w:tc>
        <w:tc>
          <w:tcPr>
            <w:tcW w:w="850" w:type="dxa"/>
            <w:tcBorders>
              <w:top w:val="nil"/>
              <w:left w:val="nil"/>
              <w:bottom w:val="nil"/>
              <w:right w:val="nil"/>
            </w:tcBorders>
          </w:tcPr>
          <w:p w14:paraId="3E86E5D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(23.602)</w:t>
            </w:r>
          </w:p>
        </w:tc>
        <w:tc>
          <w:tcPr>
            <w:tcW w:w="993" w:type="dxa"/>
            <w:tcBorders>
              <w:top w:val="nil"/>
              <w:left w:val="nil"/>
              <w:bottom w:val="nil"/>
              <w:right w:val="nil"/>
            </w:tcBorders>
          </w:tcPr>
          <w:p w14:paraId="582D1D4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(0.136)</w:t>
            </w:r>
          </w:p>
        </w:tc>
        <w:tc>
          <w:tcPr>
            <w:tcW w:w="850" w:type="dxa"/>
            <w:tcBorders>
              <w:top w:val="nil"/>
              <w:left w:val="nil"/>
              <w:bottom w:val="nil"/>
              <w:right w:val="nil"/>
            </w:tcBorders>
          </w:tcPr>
          <w:p w14:paraId="55C956B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(0.498)</w:t>
            </w:r>
          </w:p>
        </w:tc>
        <w:tc>
          <w:tcPr>
            <w:tcW w:w="851" w:type="dxa"/>
            <w:gridSpan w:val="2"/>
            <w:tcBorders>
              <w:top w:val="nil"/>
              <w:left w:val="nil"/>
              <w:bottom w:val="nil"/>
              <w:right w:val="nil"/>
            </w:tcBorders>
          </w:tcPr>
          <w:p w14:paraId="7EE73D28"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(0.107)</w:t>
            </w:r>
          </w:p>
          <w:p w14:paraId="28111C47" w14:textId="21ACD800"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7D358D34" w14:textId="77777777" w:rsidTr="00D17715">
        <w:trPr>
          <w:jc w:val="center"/>
        </w:trPr>
        <w:tc>
          <w:tcPr>
            <w:tcW w:w="1701" w:type="dxa"/>
            <w:gridSpan w:val="3"/>
            <w:tcBorders>
              <w:top w:val="nil"/>
              <w:left w:val="nil"/>
              <w:bottom w:val="nil"/>
              <w:right w:val="nil"/>
            </w:tcBorders>
          </w:tcPr>
          <w:p w14:paraId="6579D585"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(12) Indian</w:t>
            </w:r>
          </w:p>
        </w:tc>
        <w:tc>
          <w:tcPr>
            <w:tcW w:w="993" w:type="dxa"/>
            <w:tcBorders>
              <w:top w:val="nil"/>
              <w:left w:val="nil"/>
              <w:bottom w:val="nil"/>
              <w:right w:val="nil"/>
            </w:tcBorders>
          </w:tcPr>
          <w:p w14:paraId="0E013C6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0.166***</w:t>
            </w:r>
          </w:p>
        </w:tc>
        <w:tc>
          <w:tcPr>
            <w:tcW w:w="1134" w:type="dxa"/>
            <w:tcBorders>
              <w:top w:val="nil"/>
              <w:left w:val="nil"/>
              <w:bottom w:val="nil"/>
              <w:right w:val="nil"/>
            </w:tcBorders>
          </w:tcPr>
          <w:p w14:paraId="607773F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0.556***</w:t>
            </w:r>
          </w:p>
        </w:tc>
        <w:tc>
          <w:tcPr>
            <w:tcW w:w="992" w:type="dxa"/>
            <w:tcBorders>
              <w:top w:val="nil"/>
              <w:left w:val="nil"/>
              <w:bottom w:val="nil"/>
              <w:right w:val="nil"/>
            </w:tcBorders>
          </w:tcPr>
          <w:p w14:paraId="61A8B32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0.448***</w:t>
            </w:r>
          </w:p>
        </w:tc>
        <w:tc>
          <w:tcPr>
            <w:tcW w:w="992" w:type="dxa"/>
            <w:tcBorders>
              <w:top w:val="nil"/>
              <w:left w:val="nil"/>
              <w:bottom w:val="nil"/>
              <w:right w:val="nil"/>
            </w:tcBorders>
          </w:tcPr>
          <w:p w14:paraId="1FEECD7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0.461***</w:t>
            </w:r>
          </w:p>
        </w:tc>
        <w:tc>
          <w:tcPr>
            <w:tcW w:w="992" w:type="dxa"/>
            <w:tcBorders>
              <w:top w:val="nil"/>
              <w:left w:val="nil"/>
              <w:bottom w:val="nil"/>
              <w:right w:val="nil"/>
            </w:tcBorders>
          </w:tcPr>
          <w:p w14:paraId="274E363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0.354***</w:t>
            </w:r>
          </w:p>
        </w:tc>
        <w:tc>
          <w:tcPr>
            <w:tcW w:w="993" w:type="dxa"/>
            <w:tcBorders>
              <w:top w:val="nil"/>
              <w:left w:val="nil"/>
              <w:bottom w:val="nil"/>
              <w:right w:val="nil"/>
            </w:tcBorders>
          </w:tcPr>
          <w:p w14:paraId="7E8199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0.719</w:t>
            </w:r>
          </w:p>
        </w:tc>
        <w:tc>
          <w:tcPr>
            <w:tcW w:w="992" w:type="dxa"/>
            <w:tcBorders>
              <w:top w:val="nil"/>
              <w:left w:val="nil"/>
              <w:bottom w:val="nil"/>
              <w:right w:val="nil"/>
            </w:tcBorders>
          </w:tcPr>
          <w:p w14:paraId="4CFD74D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0.277*</w:t>
            </w:r>
          </w:p>
        </w:tc>
        <w:tc>
          <w:tcPr>
            <w:tcW w:w="992" w:type="dxa"/>
            <w:tcBorders>
              <w:top w:val="nil"/>
              <w:left w:val="nil"/>
              <w:bottom w:val="nil"/>
              <w:right w:val="nil"/>
            </w:tcBorders>
          </w:tcPr>
          <w:p w14:paraId="32787F1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16.165***</w:t>
            </w:r>
          </w:p>
        </w:tc>
        <w:tc>
          <w:tcPr>
            <w:tcW w:w="851" w:type="dxa"/>
            <w:tcBorders>
              <w:top w:val="nil"/>
              <w:left w:val="nil"/>
              <w:bottom w:val="nil"/>
              <w:right w:val="nil"/>
            </w:tcBorders>
          </w:tcPr>
          <w:p w14:paraId="53AFD85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1.152</w:t>
            </w:r>
          </w:p>
        </w:tc>
        <w:tc>
          <w:tcPr>
            <w:tcW w:w="992" w:type="dxa"/>
            <w:tcBorders>
              <w:top w:val="nil"/>
              <w:left w:val="nil"/>
              <w:bottom w:val="nil"/>
              <w:right w:val="nil"/>
            </w:tcBorders>
          </w:tcPr>
          <w:p w14:paraId="1C0C472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0.251***</w:t>
            </w:r>
          </w:p>
        </w:tc>
        <w:tc>
          <w:tcPr>
            <w:tcW w:w="850" w:type="dxa"/>
            <w:tcBorders>
              <w:top w:val="nil"/>
              <w:left w:val="nil"/>
              <w:bottom w:val="nil"/>
              <w:right w:val="nil"/>
            </w:tcBorders>
          </w:tcPr>
          <w:p w14:paraId="1E131F3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0.570**</w:t>
            </w:r>
          </w:p>
        </w:tc>
        <w:tc>
          <w:tcPr>
            <w:tcW w:w="993" w:type="dxa"/>
            <w:tcBorders>
              <w:top w:val="nil"/>
              <w:left w:val="nil"/>
              <w:bottom w:val="nil"/>
              <w:right w:val="nil"/>
            </w:tcBorders>
          </w:tcPr>
          <w:p w14:paraId="5EA1CF6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271.978***</w:t>
            </w:r>
          </w:p>
        </w:tc>
        <w:tc>
          <w:tcPr>
            <w:tcW w:w="850" w:type="dxa"/>
            <w:tcBorders>
              <w:top w:val="nil"/>
              <w:left w:val="nil"/>
              <w:bottom w:val="nil"/>
              <w:right w:val="nil"/>
            </w:tcBorders>
          </w:tcPr>
          <w:p w14:paraId="009EB2B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2.511**</w:t>
            </w:r>
          </w:p>
        </w:tc>
        <w:tc>
          <w:tcPr>
            <w:tcW w:w="851" w:type="dxa"/>
            <w:gridSpan w:val="2"/>
            <w:tcBorders>
              <w:top w:val="nil"/>
              <w:left w:val="nil"/>
              <w:bottom w:val="nil"/>
              <w:right w:val="nil"/>
            </w:tcBorders>
          </w:tcPr>
          <w:p w14:paraId="633B83A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0.795</w:t>
            </w:r>
          </w:p>
        </w:tc>
      </w:tr>
      <w:tr w:rsidR="00D56557" w:rsidRPr="00457204" w14:paraId="3F9BAEAA" w14:textId="77777777" w:rsidTr="00D17715">
        <w:trPr>
          <w:jc w:val="center"/>
        </w:trPr>
        <w:tc>
          <w:tcPr>
            <w:tcW w:w="1701" w:type="dxa"/>
            <w:gridSpan w:val="3"/>
            <w:tcBorders>
              <w:top w:val="nil"/>
              <w:left w:val="nil"/>
              <w:bottom w:val="nil"/>
              <w:right w:val="nil"/>
            </w:tcBorders>
          </w:tcPr>
          <w:p w14:paraId="0A7707C5"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1371B80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(0.015)</w:t>
            </w:r>
          </w:p>
        </w:tc>
        <w:tc>
          <w:tcPr>
            <w:tcW w:w="1134" w:type="dxa"/>
            <w:tcBorders>
              <w:top w:val="nil"/>
              <w:left w:val="nil"/>
              <w:bottom w:val="nil"/>
              <w:right w:val="nil"/>
            </w:tcBorders>
          </w:tcPr>
          <w:p w14:paraId="0CAEC05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(0.087)</w:t>
            </w:r>
          </w:p>
        </w:tc>
        <w:tc>
          <w:tcPr>
            <w:tcW w:w="992" w:type="dxa"/>
            <w:tcBorders>
              <w:top w:val="nil"/>
              <w:left w:val="nil"/>
              <w:bottom w:val="nil"/>
              <w:right w:val="nil"/>
            </w:tcBorders>
          </w:tcPr>
          <w:p w14:paraId="27166A0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(0.080)</w:t>
            </w:r>
          </w:p>
        </w:tc>
        <w:tc>
          <w:tcPr>
            <w:tcW w:w="992" w:type="dxa"/>
            <w:tcBorders>
              <w:top w:val="nil"/>
              <w:left w:val="nil"/>
              <w:bottom w:val="nil"/>
              <w:right w:val="nil"/>
            </w:tcBorders>
          </w:tcPr>
          <w:p w14:paraId="21ED876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(0.126)</w:t>
            </w:r>
          </w:p>
        </w:tc>
        <w:tc>
          <w:tcPr>
            <w:tcW w:w="992" w:type="dxa"/>
            <w:tcBorders>
              <w:top w:val="nil"/>
              <w:left w:val="nil"/>
              <w:bottom w:val="nil"/>
              <w:right w:val="nil"/>
            </w:tcBorders>
          </w:tcPr>
          <w:p w14:paraId="306F2D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(0.128)</w:t>
            </w:r>
          </w:p>
        </w:tc>
        <w:tc>
          <w:tcPr>
            <w:tcW w:w="993" w:type="dxa"/>
            <w:tcBorders>
              <w:top w:val="nil"/>
              <w:left w:val="nil"/>
              <w:bottom w:val="nil"/>
              <w:right w:val="nil"/>
            </w:tcBorders>
          </w:tcPr>
          <w:p w14:paraId="3436B62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(0.243)</w:t>
            </w:r>
          </w:p>
        </w:tc>
        <w:tc>
          <w:tcPr>
            <w:tcW w:w="992" w:type="dxa"/>
            <w:tcBorders>
              <w:top w:val="nil"/>
              <w:left w:val="nil"/>
              <w:bottom w:val="nil"/>
              <w:right w:val="nil"/>
            </w:tcBorders>
          </w:tcPr>
          <w:p w14:paraId="31F7049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(0.184)</w:t>
            </w:r>
          </w:p>
        </w:tc>
        <w:tc>
          <w:tcPr>
            <w:tcW w:w="992" w:type="dxa"/>
            <w:tcBorders>
              <w:top w:val="nil"/>
              <w:left w:val="nil"/>
              <w:bottom w:val="nil"/>
              <w:right w:val="nil"/>
            </w:tcBorders>
          </w:tcPr>
          <w:p w14:paraId="6C78939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(4.282)</w:t>
            </w:r>
          </w:p>
        </w:tc>
        <w:tc>
          <w:tcPr>
            <w:tcW w:w="851" w:type="dxa"/>
            <w:tcBorders>
              <w:top w:val="nil"/>
              <w:left w:val="nil"/>
              <w:bottom w:val="nil"/>
              <w:right w:val="nil"/>
            </w:tcBorders>
          </w:tcPr>
          <w:p w14:paraId="68C3B7B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(0.641)</w:t>
            </w:r>
          </w:p>
        </w:tc>
        <w:tc>
          <w:tcPr>
            <w:tcW w:w="992" w:type="dxa"/>
            <w:tcBorders>
              <w:top w:val="nil"/>
              <w:left w:val="nil"/>
              <w:bottom w:val="nil"/>
              <w:right w:val="nil"/>
            </w:tcBorders>
          </w:tcPr>
          <w:p w14:paraId="376ACA0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(0.083)</w:t>
            </w:r>
          </w:p>
        </w:tc>
        <w:tc>
          <w:tcPr>
            <w:tcW w:w="850" w:type="dxa"/>
            <w:tcBorders>
              <w:top w:val="nil"/>
              <w:left w:val="nil"/>
              <w:bottom w:val="nil"/>
              <w:right w:val="nil"/>
            </w:tcBorders>
          </w:tcPr>
          <w:p w14:paraId="16D6633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(0.154)</w:t>
            </w:r>
          </w:p>
        </w:tc>
        <w:tc>
          <w:tcPr>
            <w:tcW w:w="993" w:type="dxa"/>
            <w:tcBorders>
              <w:top w:val="nil"/>
              <w:left w:val="nil"/>
              <w:bottom w:val="nil"/>
              <w:right w:val="nil"/>
            </w:tcBorders>
          </w:tcPr>
          <w:p w14:paraId="39A9E11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(44.847)</w:t>
            </w:r>
          </w:p>
        </w:tc>
        <w:tc>
          <w:tcPr>
            <w:tcW w:w="850" w:type="dxa"/>
            <w:tcBorders>
              <w:top w:val="nil"/>
              <w:left w:val="nil"/>
              <w:bottom w:val="nil"/>
              <w:right w:val="nil"/>
            </w:tcBorders>
          </w:tcPr>
          <w:p w14:paraId="452C351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(1.112)</w:t>
            </w:r>
          </w:p>
        </w:tc>
        <w:tc>
          <w:tcPr>
            <w:tcW w:w="851" w:type="dxa"/>
            <w:gridSpan w:val="2"/>
            <w:tcBorders>
              <w:top w:val="nil"/>
              <w:left w:val="nil"/>
              <w:bottom w:val="nil"/>
              <w:right w:val="nil"/>
            </w:tcBorders>
          </w:tcPr>
          <w:p w14:paraId="1F5E6003"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(0.120)</w:t>
            </w:r>
          </w:p>
          <w:p w14:paraId="4BFCE2F5" w14:textId="08221A7A" w:rsidR="00D17715" w:rsidRPr="00457204" w:rsidRDefault="00D17715"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D56557" w:rsidRPr="00457204" w14:paraId="7AB80B82" w14:textId="77777777" w:rsidTr="00D17715">
        <w:trPr>
          <w:jc w:val="center"/>
        </w:trPr>
        <w:tc>
          <w:tcPr>
            <w:tcW w:w="1701" w:type="dxa"/>
            <w:gridSpan w:val="3"/>
            <w:tcBorders>
              <w:top w:val="nil"/>
              <w:left w:val="nil"/>
              <w:bottom w:val="nil"/>
              <w:right w:val="nil"/>
            </w:tcBorders>
          </w:tcPr>
          <w:p w14:paraId="52888B8B"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(13) Other Asian</w:t>
            </w:r>
          </w:p>
        </w:tc>
        <w:tc>
          <w:tcPr>
            <w:tcW w:w="993" w:type="dxa"/>
            <w:tcBorders>
              <w:top w:val="nil"/>
              <w:left w:val="nil"/>
              <w:bottom w:val="nil"/>
              <w:right w:val="nil"/>
            </w:tcBorders>
          </w:tcPr>
          <w:p w14:paraId="5B5E40E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0.348***</w:t>
            </w:r>
          </w:p>
        </w:tc>
        <w:tc>
          <w:tcPr>
            <w:tcW w:w="1134" w:type="dxa"/>
            <w:tcBorders>
              <w:top w:val="nil"/>
              <w:left w:val="nil"/>
              <w:bottom w:val="nil"/>
              <w:right w:val="nil"/>
            </w:tcBorders>
          </w:tcPr>
          <w:p w14:paraId="49EC4C2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0.505***</w:t>
            </w:r>
          </w:p>
        </w:tc>
        <w:tc>
          <w:tcPr>
            <w:tcW w:w="992" w:type="dxa"/>
            <w:tcBorders>
              <w:top w:val="nil"/>
              <w:left w:val="nil"/>
              <w:bottom w:val="nil"/>
              <w:right w:val="nil"/>
            </w:tcBorders>
          </w:tcPr>
          <w:p w14:paraId="093298D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0.996</w:t>
            </w:r>
          </w:p>
        </w:tc>
        <w:tc>
          <w:tcPr>
            <w:tcW w:w="992" w:type="dxa"/>
            <w:tcBorders>
              <w:top w:val="nil"/>
              <w:left w:val="nil"/>
              <w:bottom w:val="nil"/>
              <w:right w:val="nil"/>
            </w:tcBorders>
          </w:tcPr>
          <w:p w14:paraId="751F133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0.370</w:t>
            </w:r>
          </w:p>
        </w:tc>
        <w:tc>
          <w:tcPr>
            <w:tcW w:w="992" w:type="dxa"/>
            <w:tcBorders>
              <w:top w:val="nil"/>
              <w:left w:val="nil"/>
              <w:bottom w:val="nil"/>
              <w:right w:val="nil"/>
            </w:tcBorders>
          </w:tcPr>
          <w:p w14:paraId="44307F3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138D4C3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1.216</w:t>
            </w:r>
          </w:p>
        </w:tc>
        <w:tc>
          <w:tcPr>
            <w:tcW w:w="992" w:type="dxa"/>
            <w:tcBorders>
              <w:top w:val="nil"/>
              <w:left w:val="nil"/>
              <w:bottom w:val="nil"/>
              <w:right w:val="nil"/>
            </w:tcBorders>
          </w:tcPr>
          <w:p w14:paraId="2EB13DF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0.546</w:t>
            </w:r>
          </w:p>
        </w:tc>
        <w:tc>
          <w:tcPr>
            <w:tcW w:w="992" w:type="dxa"/>
            <w:tcBorders>
              <w:top w:val="nil"/>
              <w:left w:val="nil"/>
              <w:bottom w:val="nil"/>
              <w:right w:val="nil"/>
            </w:tcBorders>
          </w:tcPr>
          <w:p w14:paraId="60A2BC6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0.200**</w:t>
            </w:r>
          </w:p>
        </w:tc>
        <w:tc>
          <w:tcPr>
            <w:tcW w:w="851" w:type="dxa"/>
            <w:tcBorders>
              <w:top w:val="nil"/>
              <w:left w:val="nil"/>
              <w:bottom w:val="nil"/>
              <w:right w:val="nil"/>
            </w:tcBorders>
          </w:tcPr>
          <w:p w14:paraId="5E2220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5E4EFFC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0.840</w:t>
            </w:r>
          </w:p>
        </w:tc>
        <w:tc>
          <w:tcPr>
            <w:tcW w:w="850" w:type="dxa"/>
            <w:tcBorders>
              <w:top w:val="nil"/>
              <w:left w:val="nil"/>
              <w:bottom w:val="nil"/>
              <w:right w:val="nil"/>
            </w:tcBorders>
          </w:tcPr>
          <w:p w14:paraId="17B643B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2.686***</w:t>
            </w:r>
          </w:p>
        </w:tc>
        <w:tc>
          <w:tcPr>
            <w:tcW w:w="993" w:type="dxa"/>
            <w:tcBorders>
              <w:top w:val="nil"/>
              <w:left w:val="nil"/>
              <w:bottom w:val="nil"/>
              <w:right w:val="nil"/>
            </w:tcBorders>
          </w:tcPr>
          <w:p w14:paraId="46508A9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2.075***</w:t>
            </w:r>
          </w:p>
        </w:tc>
        <w:tc>
          <w:tcPr>
            <w:tcW w:w="850" w:type="dxa"/>
            <w:tcBorders>
              <w:top w:val="nil"/>
              <w:left w:val="nil"/>
              <w:bottom w:val="nil"/>
              <w:right w:val="nil"/>
            </w:tcBorders>
          </w:tcPr>
          <w:p w14:paraId="1AE184CC" w14:textId="77777777" w:rsidR="005B5BC0" w:rsidRPr="00D17715" w:rsidRDefault="005B5BC0" w:rsidP="005B5BC0">
            <w:pPr>
              <w:widowControl w:val="0"/>
              <w:autoSpaceDE w:val="0"/>
              <w:autoSpaceDN w:val="0"/>
              <w:adjustRightInd w:val="0"/>
              <w:spacing w:after="0" w:line="240" w:lineRule="auto"/>
              <w:jc w:val="center"/>
              <w:rPr>
                <w:rFonts w:ascii="Times New Roman" w:hAnsi="Times New Roman" w:cs="Times New Roman"/>
                <w:sz w:val="14"/>
                <w:szCs w:val="14"/>
                <w:highlight w:val="lightGray"/>
                <w:lang w:eastAsia="en-NZ"/>
              </w:rPr>
            </w:pPr>
            <w:r w:rsidRPr="00D17715">
              <w:rPr>
                <w:rFonts w:ascii="Times New Roman" w:hAnsi="Times New Roman" w:cs="Times New Roman"/>
                <w:sz w:val="14"/>
                <w:szCs w:val="14"/>
                <w:highlight w:val="lightGray"/>
                <w:lang w:eastAsia="en-NZ"/>
              </w:rPr>
              <w:t>210.174***</w:t>
            </w:r>
          </w:p>
        </w:tc>
        <w:tc>
          <w:tcPr>
            <w:tcW w:w="851" w:type="dxa"/>
            <w:gridSpan w:val="2"/>
            <w:tcBorders>
              <w:top w:val="nil"/>
              <w:left w:val="nil"/>
              <w:bottom w:val="nil"/>
              <w:right w:val="nil"/>
            </w:tcBorders>
          </w:tcPr>
          <w:p w14:paraId="58B0339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0.422***</w:t>
            </w:r>
          </w:p>
        </w:tc>
      </w:tr>
      <w:tr w:rsidR="00D56557" w:rsidRPr="00457204" w14:paraId="76E34774" w14:textId="77777777" w:rsidTr="00D17715">
        <w:trPr>
          <w:jc w:val="center"/>
        </w:trPr>
        <w:tc>
          <w:tcPr>
            <w:tcW w:w="1701" w:type="dxa"/>
            <w:gridSpan w:val="3"/>
            <w:tcBorders>
              <w:top w:val="nil"/>
              <w:left w:val="nil"/>
              <w:bottom w:val="nil"/>
              <w:right w:val="nil"/>
            </w:tcBorders>
          </w:tcPr>
          <w:p w14:paraId="019E6A66"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35647B6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(0.041)</w:t>
            </w:r>
          </w:p>
        </w:tc>
        <w:tc>
          <w:tcPr>
            <w:tcW w:w="1134" w:type="dxa"/>
            <w:tcBorders>
              <w:top w:val="nil"/>
              <w:left w:val="nil"/>
              <w:bottom w:val="nil"/>
              <w:right w:val="nil"/>
            </w:tcBorders>
          </w:tcPr>
          <w:p w14:paraId="6ADE3E8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(0.106)</w:t>
            </w:r>
          </w:p>
        </w:tc>
        <w:tc>
          <w:tcPr>
            <w:tcW w:w="992" w:type="dxa"/>
            <w:tcBorders>
              <w:top w:val="nil"/>
              <w:left w:val="nil"/>
              <w:bottom w:val="nil"/>
              <w:right w:val="nil"/>
            </w:tcBorders>
          </w:tcPr>
          <w:p w14:paraId="6B10F9B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(0.290)</w:t>
            </w:r>
          </w:p>
        </w:tc>
        <w:tc>
          <w:tcPr>
            <w:tcW w:w="992" w:type="dxa"/>
            <w:tcBorders>
              <w:top w:val="nil"/>
              <w:left w:val="nil"/>
              <w:bottom w:val="nil"/>
              <w:right w:val="nil"/>
            </w:tcBorders>
          </w:tcPr>
          <w:p w14:paraId="054897F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(0.255)</w:t>
            </w:r>
          </w:p>
        </w:tc>
        <w:tc>
          <w:tcPr>
            <w:tcW w:w="992" w:type="dxa"/>
            <w:tcBorders>
              <w:top w:val="nil"/>
              <w:left w:val="nil"/>
              <w:bottom w:val="nil"/>
              <w:right w:val="nil"/>
            </w:tcBorders>
          </w:tcPr>
          <w:p w14:paraId="4CFA479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3898CDB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(0.573)</w:t>
            </w:r>
          </w:p>
        </w:tc>
        <w:tc>
          <w:tcPr>
            <w:tcW w:w="992" w:type="dxa"/>
            <w:tcBorders>
              <w:top w:val="nil"/>
              <w:left w:val="nil"/>
              <w:bottom w:val="nil"/>
              <w:right w:val="nil"/>
            </w:tcBorders>
          </w:tcPr>
          <w:p w14:paraId="59197E6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(0.544)</w:t>
            </w:r>
          </w:p>
        </w:tc>
        <w:tc>
          <w:tcPr>
            <w:tcW w:w="992" w:type="dxa"/>
            <w:tcBorders>
              <w:top w:val="nil"/>
              <w:left w:val="nil"/>
              <w:bottom w:val="nil"/>
              <w:right w:val="nil"/>
            </w:tcBorders>
          </w:tcPr>
          <w:p w14:paraId="421274A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(0.142)</w:t>
            </w:r>
          </w:p>
        </w:tc>
        <w:tc>
          <w:tcPr>
            <w:tcW w:w="851" w:type="dxa"/>
            <w:tcBorders>
              <w:top w:val="nil"/>
              <w:left w:val="nil"/>
              <w:bottom w:val="nil"/>
              <w:right w:val="nil"/>
            </w:tcBorders>
          </w:tcPr>
          <w:p w14:paraId="5913137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BDDED4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(0.319)</w:t>
            </w:r>
          </w:p>
        </w:tc>
        <w:tc>
          <w:tcPr>
            <w:tcW w:w="850" w:type="dxa"/>
            <w:tcBorders>
              <w:top w:val="nil"/>
              <w:left w:val="nil"/>
              <w:bottom w:val="nil"/>
              <w:right w:val="nil"/>
            </w:tcBorders>
          </w:tcPr>
          <w:p w14:paraId="1BE3C59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(0.620)</w:t>
            </w:r>
          </w:p>
        </w:tc>
        <w:tc>
          <w:tcPr>
            <w:tcW w:w="993" w:type="dxa"/>
            <w:tcBorders>
              <w:top w:val="nil"/>
              <w:left w:val="nil"/>
              <w:bottom w:val="nil"/>
              <w:right w:val="nil"/>
            </w:tcBorders>
          </w:tcPr>
          <w:p w14:paraId="0C1FBF5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(0.558)</w:t>
            </w:r>
          </w:p>
        </w:tc>
        <w:tc>
          <w:tcPr>
            <w:tcW w:w="850" w:type="dxa"/>
            <w:tcBorders>
              <w:top w:val="nil"/>
              <w:left w:val="nil"/>
              <w:bottom w:val="nil"/>
              <w:right w:val="nil"/>
            </w:tcBorders>
          </w:tcPr>
          <w:p w14:paraId="38FC611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(74.211)</w:t>
            </w:r>
          </w:p>
        </w:tc>
        <w:tc>
          <w:tcPr>
            <w:tcW w:w="851" w:type="dxa"/>
            <w:gridSpan w:val="2"/>
            <w:tcBorders>
              <w:top w:val="nil"/>
              <w:left w:val="nil"/>
              <w:bottom w:val="nil"/>
              <w:right w:val="nil"/>
            </w:tcBorders>
          </w:tcPr>
          <w:p w14:paraId="4526A70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(0.114)</w:t>
            </w:r>
          </w:p>
        </w:tc>
      </w:tr>
      <w:tr w:rsidR="00D56557" w:rsidRPr="00457204" w14:paraId="470E6FDF" w14:textId="77777777" w:rsidTr="00D17715">
        <w:trPr>
          <w:jc w:val="center"/>
        </w:trPr>
        <w:tc>
          <w:tcPr>
            <w:tcW w:w="1701" w:type="dxa"/>
            <w:gridSpan w:val="3"/>
            <w:tcBorders>
              <w:top w:val="nil"/>
              <w:left w:val="nil"/>
              <w:bottom w:val="nil"/>
              <w:right w:val="nil"/>
            </w:tcBorders>
          </w:tcPr>
          <w:p w14:paraId="08393404"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top w:val="nil"/>
              <w:left w:val="nil"/>
              <w:bottom w:val="nil"/>
              <w:right w:val="nil"/>
            </w:tcBorders>
          </w:tcPr>
          <w:p w14:paraId="158D2F2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1134" w:type="dxa"/>
            <w:tcBorders>
              <w:top w:val="nil"/>
              <w:left w:val="nil"/>
              <w:bottom w:val="nil"/>
              <w:right w:val="nil"/>
            </w:tcBorders>
          </w:tcPr>
          <w:p w14:paraId="6455EF3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FC7C05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3D2B9B6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CF4D22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672EC39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8122BC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3C266CC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2927CEF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p>
        </w:tc>
        <w:tc>
          <w:tcPr>
            <w:tcW w:w="992" w:type="dxa"/>
            <w:tcBorders>
              <w:top w:val="nil"/>
              <w:left w:val="nil"/>
              <w:bottom w:val="nil"/>
              <w:right w:val="nil"/>
            </w:tcBorders>
          </w:tcPr>
          <w:p w14:paraId="773B5D7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3B7DEE4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692C103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5A76B45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16F16DD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r>
      <w:tr w:rsidR="005B5BC0" w:rsidRPr="00457204" w14:paraId="02AB2903" w14:textId="77777777" w:rsidTr="00D17715">
        <w:trPr>
          <w:jc w:val="center"/>
        </w:trPr>
        <w:tc>
          <w:tcPr>
            <w:tcW w:w="1701" w:type="dxa"/>
            <w:gridSpan w:val="3"/>
            <w:tcBorders>
              <w:top w:val="nil"/>
              <w:left w:val="nil"/>
              <w:right w:val="nil"/>
            </w:tcBorders>
          </w:tcPr>
          <w:p w14:paraId="0FE69768" w14:textId="3EB45DBB" w:rsidR="005B5BC0" w:rsidRPr="00457204" w:rsidRDefault="005B5BC0" w:rsidP="005B5BC0">
            <w:pPr>
              <w:widowControl w:val="0"/>
              <w:autoSpaceDE w:val="0"/>
              <w:autoSpaceDN w:val="0"/>
              <w:adjustRightInd w:val="0"/>
              <w:spacing w:after="0" w:line="240" w:lineRule="auto"/>
              <w:ind w:left="-80" w:right="-113"/>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 xml:space="preserve">(14) </w:t>
            </w:r>
            <w:r>
              <w:rPr>
                <w:rFonts w:ascii="Times New Roman" w:hAnsi="Times New Roman" w:cs="Times New Roman"/>
                <w:b/>
                <w:sz w:val="16"/>
                <w:szCs w:val="16"/>
                <w:lang w:eastAsia="en-NZ"/>
              </w:rPr>
              <w:t>MELLA</w:t>
            </w:r>
          </w:p>
        </w:tc>
        <w:tc>
          <w:tcPr>
            <w:tcW w:w="993" w:type="dxa"/>
            <w:tcBorders>
              <w:top w:val="nil"/>
              <w:left w:val="nil"/>
              <w:right w:val="nil"/>
            </w:tcBorders>
          </w:tcPr>
          <w:p w14:paraId="1C4B18A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7.261***</w:t>
            </w:r>
          </w:p>
        </w:tc>
        <w:tc>
          <w:tcPr>
            <w:tcW w:w="1134" w:type="dxa"/>
            <w:tcBorders>
              <w:top w:val="nil"/>
              <w:left w:val="nil"/>
              <w:right w:val="nil"/>
            </w:tcBorders>
          </w:tcPr>
          <w:p w14:paraId="07FD3DB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1.482***</w:t>
            </w:r>
          </w:p>
        </w:tc>
        <w:tc>
          <w:tcPr>
            <w:tcW w:w="992" w:type="dxa"/>
            <w:tcBorders>
              <w:top w:val="nil"/>
              <w:left w:val="nil"/>
              <w:right w:val="nil"/>
            </w:tcBorders>
          </w:tcPr>
          <w:p w14:paraId="1934A1A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2.772***</w:t>
            </w:r>
          </w:p>
        </w:tc>
        <w:tc>
          <w:tcPr>
            <w:tcW w:w="992" w:type="dxa"/>
            <w:tcBorders>
              <w:top w:val="nil"/>
              <w:left w:val="nil"/>
              <w:right w:val="nil"/>
            </w:tcBorders>
          </w:tcPr>
          <w:p w14:paraId="1329F17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1.280</w:t>
            </w:r>
          </w:p>
        </w:tc>
        <w:tc>
          <w:tcPr>
            <w:tcW w:w="992" w:type="dxa"/>
            <w:tcBorders>
              <w:top w:val="nil"/>
              <w:left w:val="nil"/>
              <w:right w:val="nil"/>
            </w:tcBorders>
          </w:tcPr>
          <w:p w14:paraId="4B21106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1.044</w:t>
            </w:r>
          </w:p>
        </w:tc>
        <w:tc>
          <w:tcPr>
            <w:tcW w:w="993" w:type="dxa"/>
            <w:tcBorders>
              <w:top w:val="nil"/>
              <w:left w:val="nil"/>
              <w:right w:val="nil"/>
            </w:tcBorders>
          </w:tcPr>
          <w:p w14:paraId="4E7E7B9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1.332</w:t>
            </w:r>
          </w:p>
        </w:tc>
        <w:tc>
          <w:tcPr>
            <w:tcW w:w="992" w:type="dxa"/>
            <w:tcBorders>
              <w:top w:val="nil"/>
              <w:left w:val="nil"/>
              <w:right w:val="nil"/>
            </w:tcBorders>
          </w:tcPr>
          <w:p w14:paraId="6558DAC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0.620</w:t>
            </w:r>
          </w:p>
        </w:tc>
        <w:tc>
          <w:tcPr>
            <w:tcW w:w="992" w:type="dxa"/>
            <w:tcBorders>
              <w:top w:val="nil"/>
              <w:left w:val="nil"/>
              <w:right w:val="nil"/>
            </w:tcBorders>
          </w:tcPr>
          <w:p w14:paraId="1CCCD1B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2.249</w:t>
            </w:r>
          </w:p>
        </w:tc>
        <w:tc>
          <w:tcPr>
            <w:tcW w:w="851" w:type="dxa"/>
            <w:tcBorders>
              <w:top w:val="nil"/>
              <w:left w:val="nil"/>
              <w:right w:val="nil"/>
            </w:tcBorders>
          </w:tcPr>
          <w:p w14:paraId="78971F4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1.516</w:t>
            </w:r>
          </w:p>
        </w:tc>
        <w:tc>
          <w:tcPr>
            <w:tcW w:w="992" w:type="dxa"/>
            <w:tcBorders>
              <w:top w:val="nil"/>
              <w:left w:val="nil"/>
              <w:right w:val="nil"/>
            </w:tcBorders>
          </w:tcPr>
          <w:p w14:paraId="58976B3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0.776</w:t>
            </w:r>
          </w:p>
        </w:tc>
        <w:tc>
          <w:tcPr>
            <w:tcW w:w="850" w:type="dxa"/>
            <w:tcBorders>
              <w:top w:val="nil"/>
              <w:left w:val="nil"/>
              <w:right w:val="nil"/>
            </w:tcBorders>
          </w:tcPr>
          <w:p w14:paraId="43F8EC0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1.234</w:t>
            </w:r>
          </w:p>
        </w:tc>
        <w:tc>
          <w:tcPr>
            <w:tcW w:w="993" w:type="dxa"/>
            <w:tcBorders>
              <w:top w:val="nil"/>
              <w:left w:val="nil"/>
              <w:right w:val="nil"/>
            </w:tcBorders>
          </w:tcPr>
          <w:p w14:paraId="3F83BA9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1.804**</w:t>
            </w:r>
          </w:p>
        </w:tc>
        <w:tc>
          <w:tcPr>
            <w:tcW w:w="850" w:type="dxa"/>
            <w:tcBorders>
              <w:top w:val="nil"/>
              <w:left w:val="nil"/>
              <w:right w:val="nil"/>
            </w:tcBorders>
          </w:tcPr>
          <w:p w14:paraId="3B99D18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1.538</w:t>
            </w:r>
          </w:p>
        </w:tc>
        <w:tc>
          <w:tcPr>
            <w:tcW w:w="851" w:type="dxa"/>
            <w:gridSpan w:val="2"/>
            <w:tcBorders>
              <w:top w:val="nil"/>
              <w:left w:val="nil"/>
              <w:right w:val="nil"/>
            </w:tcBorders>
          </w:tcPr>
          <w:p w14:paraId="1707008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13.831***</w:t>
            </w:r>
          </w:p>
        </w:tc>
      </w:tr>
      <w:tr w:rsidR="005B5BC0" w:rsidRPr="00457204" w14:paraId="1B0C4521" w14:textId="77777777" w:rsidTr="00D17715">
        <w:trPr>
          <w:jc w:val="center"/>
        </w:trPr>
        <w:tc>
          <w:tcPr>
            <w:tcW w:w="1701" w:type="dxa"/>
            <w:gridSpan w:val="3"/>
            <w:tcBorders>
              <w:left w:val="nil"/>
              <w:bottom w:val="single" w:sz="4" w:space="0" w:color="auto"/>
              <w:right w:val="nil"/>
            </w:tcBorders>
          </w:tcPr>
          <w:p w14:paraId="7B510AE3" w14:textId="77777777" w:rsidR="005B5BC0" w:rsidRPr="00457204" w:rsidRDefault="005B5BC0" w:rsidP="005B5BC0">
            <w:pPr>
              <w:widowControl w:val="0"/>
              <w:autoSpaceDE w:val="0"/>
              <w:autoSpaceDN w:val="0"/>
              <w:adjustRightInd w:val="0"/>
              <w:spacing w:after="0" w:line="240" w:lineRule="auto"/>
              <w:ind w:left="-80"/>
              <w:rPr>
                <w:rFonts w:ascii="Times New Roman" w:hAnsi="Times New Roman" w:cs="Times New Roman"/>
                <w:sz w:val="16"/>
                <w:szCs w:val="16"/>
                <w:lang w:eastAsia="en-NZ"/>
              </w:rPr>
            </w:pPr>
          </w:p>
        </w:tc>
        <w:tc>
          <w:tcPr>
            <w:tcW w:w="993" w:type="dxa"/>
            <w:tcBorders>
              <w:left w:val="nil"/>
              <w:bottom w:val="single" w:sz="4" w:space="0" w:color="auto"/>
              <w:right w:val="nil"/>
            </w:tcBorders>
          </w:tcPr>
          <w:p w14:paraId="6F1BAC8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(0.512)</w:t>
            </w:r>
          </w:p>
        </w:tc>
        <w:tc>
          <w:tcPr>
            <w:tcW w:w="1134" w:type="dxa"/>
            <w:tcBorders>
              <w:left w:val="nil"/>
              <w:bottom w:val="single" w:sz="4" w:space="0" w:color="auto"/>
              <w:right w:val="nil"/>
            </w:tcBorders>
          </w:tcPr>
          <w:p w14:paraId="13B60CB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(0.191)</w:t>
            </w:r>
          </w:p>
        </w:tc>
        <w:tc>
          <w:tcPr>
            <w:tcW w:w="992" w:type="dxa"/>
            <w:tcBorders>
              <w:left w:val="nil"/>
              <w:bottom w:val="single" w:sz="4" w:space="0" w:color="auto"/>
              <w:right w:val="nil"/>
            </w:tcBorders>
          </w:tcPr>
          <w:p w14:paraId="4A1263F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(0.342)</w:t>
            </w:r>
          </w:p>
        </w:tc>
        <w:tc>
          <w:tcPr>
            <w:tcW w:w="992" w:type="dxa"/>
            <w:tcBorders>
              <w:left w:val="nil"/>
              <w:bottom w:val="single" w:sz="4" w:space="0" w:color="auto"/>
              <w:right w:val="nil"/>
            </w:tcBorders>
          </w:tcPr>
          <w:p w14:paraId="3E92610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(0.329)</w:t>
            </w:r>
          </w:p>
        </w:tc>
        <w:tc>
          <w:tcPr>
            <w:tcW w:w="992" w:type="dxa"/>
            <w:tcBorders>
              <w:left w:val="nil"/>
              <w:bottom w:val="single" w:sz="4" w:space="0" w:color="auto"/>
              <w:right w:val="nil"/>
            </w:tcBorders>
          </w:tcPr>
          <w:p w14:paraId="10A2643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(0.417)</w:t>
            </w:r>
          </w:p>
        </w:tc>
        <w:tc>
          <w:tcPr>
            <w:tcW w:w="993" w:type="dxa"/>
            <w:tcBorders>
              <w:left w:val="nil"/>
              <w:bottom w:val="single" w:sz="4" w:space="0" w:color="auto"/>
              <w:right w:val="nil"/>
            </w:tcBorders>
          </w:tcPr>
          <w:p w14:paraId="40EBCE8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(0.630)</w:t>
            </w:r>
          </w:p>
        </w:tc>
        <w:tc>
          <w:tcPr>
            <w:tcW w:w="992" w:type="dxa"/>
            <w:tcBorders>
              <w:left w:val="nil"/>
              <w:bottom w:val="single" w:sz="4" w:space="0" w:color="auto"/>
              <w:right w:val="nil"/>
            </w:tcBorders>
          </w:tcPr>
          <w:p w14:paraId="315DDE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(0.351)</w:t>
            </w:r>
          </w:p>
        </w:tc>
        <w:tc>
          <w:tcPr>
            <w:tcW w:w="992" w:type="dxa"/>
            <w:tcBorders>
              <w:left w:val="nil"/>
              <w:bottom w:val="single" w:sz="4" w:space="0" w:color="auto"/>
              <w:right w:val="nil"/>
            </w:tcBorders>
          </w:tcPr>
          <w:p w14:paraId="793300C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(1.251)</w:t>
            </w:r>
          </w:p>
        </w:tc>
        <w:tc>
          <w:tcPr>
            <w:tcW w:w="851" w:type="dxa"/>
            <w:tcBorders>
              <w:left w:val="nil"/>
              <w:bottom w:val="single" w:sz="4" w:space="0" w:color="auto"/>
              <w:right w:val="nil"/>
            </w:tcBorders>
          </w:tcPr>
          <w:p w14:paraId="34B101B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(0.823)</w:t>
            </w:r>
          </w:p>
        </w:tc>
        <w:tc>
          <w:tcPr>
            <w:tcW w:w="992" w:type="dxa"/>
            <w:tcBorders>
              <w:left w:val="nil"/>
              <w:bottom w:val="single" w:sz="4" w:space="0" w:color="auto"/>
              <w:right w:val="nil"/>
            </w:tcBorders>
          </w:tcPr>
          <w:p w14:paraId="059CCC3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(0.254)</w:t>
            </w:r>
          </w:p>
        </w:tc>
        <w:tc>
          <w:tcPr>
            <w:tcW w:w="850" w:type="dxa"/>
            <w:tcBorders>
              <w:left w:val="nil"/>
              <w:bottom w:val="single" w:sz="4" w:space="0" w:color="auto"/>
              <w:right w:val="nil"/>
            </w:tcBorders>
          </w:tcPr>
          <w:p w14:paraId="6B52121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(0.304)</w:t>
            </w:r>
          </w:p>
        </w:tc>
        <w:tc>
          <w:tcPr>
            <w:tcW w:w="993" w:type="dxa"/>
            <w:tcBorders>
              <w:left w:val="nil"/>
              <w:bottom w:val="single" w:sz="4" w:space="0" w:color="auto"/>
              <w:right w:val="nil"/>
            </w:tcBorders>
          </w:tcPr>
          <w:p w14:paraId="468C251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(0.487)</w:t>
            </w:r>
          </w:p>
        </w:tc>
        <w:tc>
          <w:tcPr>
            <w:tcW w:w="850" w:type="dxa"/>
            <w:tcBorders>
              <w:left w:val="nil"/>
              <w:bottom w:val="single" w:sz="4" w:space="0" w:color="auto"/>
              <w:right w:val="nil"/>
            </w:tcBorders>
          </w:tcPr>
          <w:p w14:paraId="0976BF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(0.634)</w:t>
            </w:r>
          </w:p>
        </w:tc>
        <w:tc>
          <w:tcPr>
            <w:tcW w:w="851" w:type="dxa"/>
            <w:gridSpan w:val="2"/>
            <w:tcBorders>
              <w:left w:val="nil"/>
              <w:bottom w:val="single" w:sz="4" w:space="0" w:color="auto"/>
              <w:right w:val="nil"/>
            </w:tcBorders>
          </w:tcPr>
          <w:p w14:paraId="2BA2AE7A" w14:textId="5B53D800"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(2.097)</w:t>
            </w:r>
            <w:r>
              <w:rPr>
                <w:rFonts w:ascii="Times New Roman" w:hAnsi="Times New Roman" w:cs="Times New Roman"/>
                <w:sz w:val="16"/>
                <w:szCs w:val="16"/>
                <w:highlight w:val="lightGray"/>
                <w:lang w:eastAsia="en-NZ"/>
              </w:rPr>
              <w:br/>
            </w:r>
          </w:p>
        </w:tc>
      </w:tr>
      <w:tr w:rsidR="00D56557" w:rsidRPr="00457204" w14:paraId="56954A76" w14:textId="77777777" w:rsidTr="00D17715">
        <w:trPr>
          <w:jc w:val="center"/>
        </w:trPr>
        <w:tc>
          <w:tcPr>
            <w:tcW w:w="3828" w:type="dxa"/>
            <w:gridSpan w:val="5"/>
            <w:tcBorders>
              <w:left w:val="nil"/>
              <w:right w:val="nil"/>
            </w:tcBorders>
          </w:tcPr>
          <w:p w14:paraId="32047EC6" w14:textId="5FF0FD66" w:rsidR="005B5BC0" w:rsidRPr="00745C9B" w:rsidRDefault="005B5BC0" w:rsidP="005B5BC0">
            <w:pPr>
              <w:widowControl w:val="0"/>
              <w:autoSpaceDE w:val="0"/>
              <w:autoSpaceDN w:val="0"/>
              <w:adjustRightInd w:val="0"/>
              <w:spacing w:before="80" w:after="0" w:line="240" w:lineRule="auto"/>
              <w:rPr>
                <w:rFonts w:ascii="Times New Roman" w:hAnsi="Times New Roman" w:cs="Times New Roman"/>
                <w:b/>
                <w:lang w:eastAsia="en-NZ"/>
              </w:rPr>
            </w:pPr>
            <w:r w:rsidRPr="00745C9B">
              <w:rPr>
                <w:rFonts w:ascii="Times New Roman" w:hAnsi="Times New Roman" w:cs="Times New Roman"/>
                <w:b/>
                <w:lang w:eastAsia="en-NZ"/>
              </w:rPr>
              <w:lastRenderedPageBreak/>
              <w:t>Table 2A</w:t>
            </w:r>
            <w:r w:rsidRPr="00745C9B">
              <w:rPr>
                <w:rFonts w:ascii="Times New Roman" w:hAnsi="Times New Roman" w:cs="Times New Roman"/>
                <w:bCs/>
                <w:i/>
                <w:iCs/>
                <w:lang w:eastAsia="en-NZ"/>
              </w:rPr>
              <w:t xml:space="preserve"> continued</w:t>
            </w:r>
          </w:p>
        </w:tc>
        <w:tc>
          <w:tcPr>
            <w:tcW w:w="992" w:type="dxa"/>
            <w:tcBorders>
              <w:left w:val="nil"/>
              <w:right w:val="nil"/>
            </w:tcBorders>
          </w:tcPr>
          <w:p w14:paraId="718040E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2" w:type="dxa"/>
            <w:tcBorders>
              <w:left w:val="nil"/>
              <w:right w:val="nil"/>
            </w:tcBorders>
          </w:tcPr>
          <w:p w14:paraId="6046C8F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2" w:type="dxa"/>
            <w:tcBorders>
              <w:left w:val="nil"/>
              <w:right w:val="nil"/>
            </w:tcBorders>
          </w:tcPr>
          <w:p w14:paraId="1699817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3" w:type="dxa"/>
            <w:tcBorders>
              <w:left w:val="nil"/>
              <w:right w:val="nil"/>
            </w:tcBorders>
          </w:tcPr>
          <w:p w14:paraId="1A0910E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2" w:type="dxa"/>
            <w:tcBorders>
              <w:left w:val="nil"/>
              <w:right w:val="nil"/>
            </w:tcBorders>
          </w:tcPr>
          <w:p w14:paraId="68DADAE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2" w:type="dxa"/>
            <w:tcBorders>
              <w:left w:val="nil"/>
              <w:right w:val="nil"/>
            </w:tcBorders>
          </w:tcPr>
          <w:p w14:paraId="2F0D312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851" w:type="dxa"/>
            <w:tcBorders>
              <w:left w:val="nil"/>
              <w:right w:val="nil"/>
            </w:tcBorders>
          </w:tcPr>
          <w:p w14:paraId="28237F7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2" w:type="dxa"/>
            <w:tcBorders>
              <w:left w:val="nil"/>
              <w:right w:val="nil"/>
            </w:tcBorders>
          </w:tcPr>
          <w:p w14:paraId="74DD809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850" w:type="dxa"/>
            <w:tcBorders>
              <w:left w:val="nil"/>
              <w:right w:val="nil"/>
            </w:tcBorders>
          </w:tcPr>
          <w:p w14:paraId="709C3AC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993" w:type="dxa"/>
            <w:tcBorders>
              <w:left w:val="nil"/>
              <w:right w:val="nil"/>
            </w:tcBorders>
          </w:tcPr>
          <w:p w14:paraId="348827E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850" w:type="dxa"/>
            <w:tcBorders>
              <w:left w:val="nil"/>
              <w:right w:val="nil"/>
            </w:tcBorders>
          </w:tcPr>
          <w:p w14:paraId="6670B97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c>
          <w:tcPr>
            <w:tcW w:w="851" w:type="dxa"/>
            <w:gridSpan w:val="2"/>
            <w:tcBorders>
              <w:left w:val="nil"/>
              <w:right w:val="nil"/>
            </w:tcBorders>
          </w:tcPr>
          <w:p w14:paraId="0D88DD0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b/>
                <w:sz w:val="16"/>
                <w:szCs w:val="16"/>
                <w:lang w:eastAsia="en-NZ"/>
              </w:rPr>
            </w:pPr>
          </w:p>
        </w:tc>
      </w:tr>
      <w:tr w:rsidR="005B5BC0" w:rsidRPr="00457204" w14:paraId="40FA451D" w14:textId="77777777" w:rsidTr="00D17715">
        <w:trPr>
          <w:jc w:val="center"/>
        </w:trPr>
        <w:tc>
          <w:tcPr>
            <w:tcW w:w="1701" w:type="dxa"/>
            <w:gridSpan w:val="3"/>
            <w:tcBorders>
              <w:top w:val="single" w:sz="4" w:space="0" w:color="auto"/>
              <w:left w:val="nil"/>
              <w:right w:val="nil"/>
            </w:tcBorders>
          </w:tcPr>
          <w:p w14:paraId="31F426BA"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b/>
                <w:sz w:val="16"/>
                <w:szCs w:val="16"/>
                <w:lang w:eastAsia="en-NZ"/>
              </w:rPr>
            </w:pPr>
          </w:p>
        </w:tc>
        <w:tc>
          <w:tcPr>
            <w:tcW w:w="993" w:type="dxa"/>
            <w:tcBorders>
              <w:top w:val="single" w:sz="4" w:space="0" w:color="auto"/>
              <w:left w:val="nil"/>
              <w:right w:val="nil"/>
            </w:tcBorders>
          </w:tcPr>
          <w:p w14:paraId="7E7E8575" w14:textId="04742FB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w:t>
            </w:r>
          </w:p>
        </w:tc>
        <w:tc>
          <w:tcPr>
            <w:tcW w:w="1134" w:type="dxa"/>
            <w:tcBorders>
              <w:top w:val="single" w:sz="4" w:space="0" w:color="auto"/>
              <w:left w:val="nil"/>
              <w:right w:val="nil"/>
            </w:tcBorders>
          </w:tcPr>
          <w:p w14:paraId="56D2DC2E" w14:textId="7857332E"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(2)</w:t>
            </w:r>
          </w:p>
        </w:tc>
        <w:tc>
          <w:tcPr>
            <w:tcW w:w="992" w:type="dxa"/>
            <w:tcBorders>
              <w:top w:val="single" w:sz="4" w:space="0" w:color="auto"/>
              <w:left w:val="nil"/>
              <w:right w:val="nil"/>
            </w:tcBorders>
          </w:tcPr>
          <w:p w14:paraId="7255A228" w14:textId="4453524A"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(3)</w:t>
            </w:r>
          </w:p>
        </w:tc>
        <w:tc>
          <w:tcPr>
            <w:tcW w:w="992" w:type="dxa"/>
            <w:tcBorders>
              <w:top w:val="single" w:sz="4" w:space="0" w:color="auto"/>
              <w:left w:val="nil"/>
              <w:right w:val="nil"/>
            </w:tcBorders>
          </w:tcPr>
          <w:p w14:paraId="5A3AC361" w14:textId="4B88ADFC"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(4)</w:t>
            </w:r>
          </w:p>
        </w:tc>
        <w:tc>
          <w:tcPr>
            <w:tcW w:w="992" w:type="dxa"/>
            <w:tcBorders>
              <w:top w:val="single" w:sz="4" w:space="0" w:color="auto"/>
              <w:left w:val="nil"/>
              <w:right w:val="nil"/>
            </w:tcBorders>
          </w:tcPr>
          <w:p w14:paraId="1B663AFB" w14:textId="558772DD"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(5)</w:t>
            </w:r>
          </w:p>
        </w:tc>
        <w:tc>
          <w:tcPr>
            <w:tcW w:w="993" w:type="dxa"/>
            <w:tcBorders>
              <w:top w:val="single" w:sz="4" w:space="0" w:color="auto"/>
              <w:left w:val="nil"/>
              <w:right w:val="nil"/>
            </w:tcBorders>
          </w:tcPr>
          <w:p w14:paraId="3BF16163" w14:textId="484E6BB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(6)</w:t>
            </w:r>
          </w:p>
        </w:tc>
        <w:tc>
          <w:tcPr>
            <w:tcW w:w="992" w:type="dxa"/>
            <w:tcBorders>
              <w:top w:val="single" w:sz="4" w:space="0" w:color="auto"/>
              <w:left w:val="nil"/>
              <w:right w:val="nil"/>
            </w:tcBorders>
          </w:tcPr>
          <w:p w14:paraId="3631E144" w14:textId="038726BF"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(7)</w:t>
            </w:r>
          </w:p>
        </w:tc>
        <w:tc>
          <w:tcPr>
            <w:tcW w:w="992" w:type="dxa"/>
            <w:tcBorders>
              <w:top w:val="single" w:sz="4" w:space="0" w:color="auto"/>
              <w:left w:val="nil"/>
              <w:right w:val="nil"/>
            </w:tcBorders>
          </w:tcPr>
          <w:p w14:paraId="329BC06D" w14:textId="72E62A00"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(8)</w:t>
            </w:r>
          </w:p>
        </w:tc>
        <w:tc>
          <w:tcPr>
            <w:tcW w:w="851" w:type="dxa"/>
            <w:tcBorders>
              <w:top w:val="single" w:sz="4" w:space="0" w:color="auto"/>
              <w:left w:val="nil"/>
              <w:right w:val="nil"/>
            </w:tcBorders>
          </w:tcPr>
          <w:p w14:paraId="1C31DD75" w14:textId="02E6402F"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(9)</w:t>
            </w:r>
          </w:p>
        </w:tc>
        <w:tc>
          <w:tcPr>
            <w:tcW w:w="992" w:type="dxa"/>
            <w:tcBorders>
              <w:top w:val="single" w:sz="4" w:space="0" w:color="auto"/>
              <w:left w:val="nil"/>
              <w:right w:val="nil"/>
            </w:tcBorders>
          </w:tcPr>
          <w:p w14:paraId="40098C66" w14:textId="5638FA0E"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(10)</w:t>
            </w:r>
          </w:p>
        </w:tc>
        <w:tc>
          <w:tcPr>
            <w:tcW w:w="850" w:type="dxa"/>
            <w:tcBorders>
              <w:top w:val="single" w:sz="4" w:space="0" w:color="auto"/>
              <w:left w:val="nil"/>
              <w:right w:val="nil"/>
            </w:tcBorders>
          </w:tcPr>
          <w:p w14:paraId="495BF60D" w14:textId="62DDC0A8"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(11)</w:t>
            </w:r>
          </w:p>
        </w:tc>
        <w:tc>
          <w:tcPr>
            <w:tcW w:w="993" w:type="dxa"/>
            <w:tcBorders>
              <w:top w:val="single" w:sz="4" w:space="0" w:color="auto"/>
              <w:left w:val="nil"/>
              <w:right w:val="nil"/>
            </w:tcBorders>
          </w:tcPr>
          <w:p w14:paraId="67FB381F" w14:textId="7034C824"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(12)</w:t>
            </w:r>
          </w:p>
        </w:tc>
        <w:tc>
          <w:tcPr>
            <w:tcW w:w="850" w:type="dxa"/>
            <w:tcBorders>
              <w:top w:val="single" w:sz="4" w:space="0" w:color="auto"/>
              <w:left w:val="nil"/>
              <w:right w:val="nil"/>
            </w:tcBorders>
          </w:tcPr>
          <w:p w14:paraId="2BA4F094" w14:textId="33EF087C"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(13)</w:t>
            </w:r>
          </w:p>
        </w:tc>
        <w:tc>
          <w:tcPr>
            <w:tcW w:w="851" w:type="dxa"/>
            <w:gridSpan w:val="2"/>
            <w:tcBorders>
              <w:top w:val="single" w:sz="4" w:space="0" w:color="auto"/>
              <w:left w:val="nil"/>
              <w:right w:val="nil"/>
            </w:tcBorders>
          </w:tcPr>
          <w:p w14:paraId="71AE2625" w14:textId="74255D2D"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b/>
                <w:sz w:val="16"/>
                <w:szCs w:val="16"/>
                <w:lang w:eastAsia="en-NZ"/>
              </w:rPr>
              <w:t>(14)</w:t>
            </w:r>
          </w:p>
        </w:tc>
      </w:tr>
      <w:tr w:rsidR="00D56557" w:rsidRPr="00457204" w14:paraId="3CD4A84D" w14:textId="77777777" w:rsidTr="00D17715">
        <w:trPr>
          <w:jc w:val="center"/>
        </w:trPr>
        <w:tc>
          <w:tcPr>
            <w:tcW w:w="1701" w:type="dxa"/>
            <w:gridSpan w:val="3"/>
            <w:tcBorders>
              <w:top w:val="nil"/>
              <w:left w:val="nil"/>
              <w:bottom w:val="single" w:sz="4" w:space="0" w:color="auto"/>
              <w:right w:val="nil"/>
            </w:tcBorders>
          </w:tcPr>
          <w:p w14:paraId="38B54591" w14:textId="2F7888A3" w:rsidR="005B5BC0" w:rsidRPr="00457204" w:rsidRDefault="005B5BC0" w:rsidP="005B5BC0">
            <w:pPr>
              <w:widowControl w:val="0"/>
              <w:autoSpaceDE w:val="0"/>
              <w:autoSpaceDN w:val="0"/>
              <w:adjustRightInd w:val="0"/>
              <w:spacing w:after="0" w:line="240" w:lineRule="auto"/>
              <w:rPr>
                <w:rFonts w:ascii="Times New Roman" w:hAnsi="Times New Roman" w:cs="Times New Roman"/>
                <w:b/>
                <w:sz w:val="16"/>
                <w:szCs w:val="16"/>
                <w:lang w:eastAsia="en-NZ"/>
              </w:rPr>
            </w:pPr>
            <w:r>
              <w:rPr>
                <w:rFonts w:ascii="Times New Roman" w:hAnsi="Times New Roman" w:cs="Times New Roman"/>
                <w:b/>
                <w:sz w:val="16"/>
                <w:szCs w:val="16"/>
                <w:lang w:eastAsia="en-NZ"/>
              </w:rPr>
              <w:t>Variables</w:t>
            </w:r>
          </w:p>
        </w:tc>
        <w:tc>
          <w:tcPr>
            <w:tcW w:w="993" w:type="dxa"/>
            <w:tcBorders>
              <w:top w:val="nil"/>
              <w:left w:val="nil"/>
              <w:bottom w:val="single" w:sz="4" w:space="0" w:color="auto"/>
              <w:right w:val="nil"/>
            </w:tcBorders>
          </w:tcPr>
          <w:p w14:paraId="1D3A934F" w14:textId="58748946"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NZ European</w:t>
            </w:r>
          </w:p>
        </w:tc>
        <w:tc>
          <w:tcPr>
            <w:tcW w:w="1134" w:type="dxa"/>
            <w:tcBorders>
              <w:top w:val="nil"/>
              <w:left w:val="nil"/>
              <w:bottom w:val="single" w:sz="4" w:space="0" w:color="auto"/>
              <w:right w:val="nil"/>
            </w:tcBorders>
          </w:tcPr>
          <w:p w14:paraId="6B320A0D" w14:textId="09C31B13"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Other European</w:t>
            </w:r>
          </w:p>
        </w:tc>
        <w:tc>
          <w:tcPr>
            <w:tcW w:w="992" w:type="dxa"/>
            <w:tcBorders>
              <w:top w:val="nil"/>
              <w:left w:val="nil"/>
              <w:bottom w:val="single" w:sz="4" w:space="0" w:color="auto"/>
              <w:right w:val="nil"/>
            </w:tcBorders>
          </w:tcPr>
          <w:p w14:paraId="79B87215" w14:textId="1CF256CF"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NZ Māori</w:t>
            </w:r>
          </w:p>
        </w:tc>
        <w:tc>
          <w:tcPr>
            <w:tcW w:w="992" w:type="dxa"/>
            <w:tcBorders>
              <w:top w:val="nil"/>
              <w:left w:val="nil"/>
              <w:bottom w:val="single" w:sz="4" w:space="0" w:color="auto"/>
              <w:right w:val="nil"/>
            </w:tcBorders>
          </w:tcPr>
          <w:p w14:paraId="33FD760F" w14:textId="17F911CD"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Samoan</w:t>
            </w:r>
          </w:p>
        </w:tc>
        <w:tc>
          <w:tcPr>
            <w:tcW w:w="992" w:type="dxa"/>
            <w:tcBorders>
              <w:top w:val="nil"/>
              <w:left w:val="nil"/>
              <w:bottom w:val="single" w:sz="4" w:space="0" w:color="auto"/>
              <w:right w:val="nil"/>
            </w:tcBorders>
          </w:tcPr>
          <w:p w14:paraId="1DA6DC9E" w14:textId="492CADB4"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Cook Island Maori</w:t>
            </w:r>
          </w:p>
        </w:tc>
        <w:tc>
          <w:tcPr>
            <w:tcW w:w="993" w:type="dxa"/>
            <w:tcBorders>
              <w:top w:val="nil"/>
              <w:left w:val="nil"/>
              <w:bottom w:val="single" w:sz="4" w:space="0" w:color="auto"/>
              <w:right w:val="nil"/>
            </w:tcBorders>
          </w:tcPr>
          <w:p w14:paraId="256A5199" w14:textId="5210B020"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Tongan</w:t>
            </w:r>
          </w:p>
        </w:tc>
        <w:tc>
          <w:tcPr>
            <w:tcW w:w="992" w:type="dxa"/>
            <w:tcBorders>
              <w:top w:val="nil"/>
              <w:left w:val="nil"/>
              <w:bottom w:val="single" w:sz="4" w:space="0" w:color="auto"/>
              <w:right w:val="nil"/>
            </w:tcBorders>
          </w:tcPr>
          <w:p w14:paraId="7AC916E5" w14:textId="65419E61"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Niuean</w:t>
            </w:r>
          </w:p>
        </w:tc>
        <w:tc>
          <w:tcPr>
            <w:tcW w:w="992" w:type="dxa"/>
            <w:tcBorders>
              <w:top w:val="nil"/>
              <w:left w:val="nil"/>
              <w:bottom w:val="single" w:sz="4" w:space="0" w:color="auto"/>
              <w:right w:val="nil"/>
            </w:tcBorders>
          </w:tcPr>
          <w:p w14:paraId="0F8057DD" w14:textId="2165D884"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Fijian</w:t>
            </w:r>
          </w:p>
        </w:tc>
        <w:tc>
          <w:tcPr>
            <w:tcW w:w="851" w:type="dxa"/>
            <w:tcBorders>
              <w:top w:val="nil"/>
              <w:left w:val="nil"/>
              <w:bottom w:val="single" w:sz="4" w:space="0" w:color="auto"/>
              <w:right w:val="nil"/>
            </w:tcBorders>
          </w:tcPr>
          <w:p w14:paraId="49B778C0" w14:textId="5B2FFB4C"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Other PI</w:t>
            </w:r>
          </w:p>
        </w:tc>
        <w:tc>
          <w:tcPr>
            <w:tcW w:w="992" w:type="dxa"/>
            <w:tcBorders>
              <w:top w:val="nil"/>
              <w:left w:val="nil"/>
              <w:bottom w:val="single" w:sz="4" w:space="0" w:color="auto"/>
              <w:right w:val="nil"/>
            </w:tcBorders>
          </w:tcPr>
          <w:p w14:paraId="1EA031D2" w14:textId="5AC8670D"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SE Asian</w:t>
            </w:r>
          </w:p>
        </w:tc>
        <w:tc>
          <w:tcPr>
            <w:tcW w:w="850" w:type="dxa"/>
            <w:tcBorders>
              <w:top w:val="nil"/>
              <w:left w:val="nil"/>
              <w:bottom w:val="single" w:sz="4" w:space="0" w:color="auto"/>
              <w:right w:val="nil"/>
            </w:tcBorders>
          </w:tcPr>
          <w:p w14:paraId="02A4177D" w14:textId="552652C2"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Chinese</w:t>
            </w:r>
          </w:p>
        </w:tc>
        <w:tc>
          <w:tcPr>
            <w:tcW w:w="993" w:type="dxa"/>
            <w:tcBorders>
              <w:top w:val="nil"/>
              <w:left w:val="nil"/>
              <w:bottom w:val="single" w:sz="4" w:space="0" w:color="auto"/>
              <w:right w:val="nil"/>
            </w:tcBorders>
          </w:tcPr>
          <w:p w14:paraId="6C25D3D9" w14:textId="3A41D20A"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Indian</w:t>
            </w:r>
          </w:p>
        </w:tc>
        <w:tc>
          <w:tcPr>
            <w:tcW w:w="850" w:type="dxa"/>
            <w:tcBorders>
              <w:top w:val="nil"/>
              <w:left w:val="nil"/>
              <w:bottom w:val="single" w:sz="4" w:space="0" w:color="auto"/>
              <w:right w:val="nil"/>
            </w:tcBorders>
          </w:tcPr>
          <w:p w14:paraId="023D29F1" w14:textId="0A23A340"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Other Asian</w:t>
            </w:r>
          </w:p>
        </w:tc>
        <w:tc>
          <w:tcPr>
            <w:tcW w:w="851" w:type="dxa"/>
            <w:gridSpan w:val="2"/>
            <w:tcBorders>
              <w:top w:val="nil"/>
              <w:left w:val="nil"/>
              <w:bottom w:val="single" w:sz="4" w:space="0" w:color="auto"/>
              <w:right w:val="nil"/>
            </w:tcBorders>
          </w:tcPr>
          <w:p w14:paraId="7F7EC190" w14:textId="143A8B05"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b/>
                <w:sz w:val="16"/>
                <w:szCs w:val="16"/>
                <w:lang w:eastAsia="en-NZ"/>
              </w:rPr>
              <w:t>MELAA</w:t>
            </w:r>
          </w:p>
        </w:tc>
      </w:tr>
      <w:tr w:rsidR="00D56557" w:rsidRPr="00457204" w14:paraId="4D2DB10F" w14:textId="77777777" w:rsidTr="00D17715">
        <w:trPr>
          <w:jc w:val="center"/>
        </w:trPr>
        <w:tc>
          <w:tcPr>
            <w:tcW w:w="1701" w:type="dxa"/>
            <w:gridSpan w:val="3"/>
            <w:tcBorders>
              <w:top w:val="single" w:sz="4" w:space="0" w:color="auto"/>
              <w:left w:val="nil"/>
              <w:bottom w:val="nil"/>
              <w:right w:val="nil"/>
            </w:tcBorders>
          </w:tcPr>
          <w:p w14:paraId="40C4CF6A"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MELAAD1</w:t>
            </w:r>
          </w:p>
        </w:tc>
        <w:tc>
          <w:tcPr>
            <w:tcW w:w="993" w:type="dxa"/>
            <w:tcBorders>
              <w:top w:val="single" w:sz="4" w:space="0" w:color="auto"/>
              <w:left w:val="nil"/>
              <w:bottom w:val="nil"/>
              <w:right w:val="nil"/>
            </w:tcBorders>
          </w:tcPr>
          <w:p w14:paraId="5955F9D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0.169***</w:t>
            </w:r>
          </w:p>
        </w:tc>
        <w:tc>
          <w:tcPr>
            <w:tcW w:w="1134" w:type="dxa"/>
            <w:tcBorders>
              <w:top w:val="single" w:sz="4" w:space="0" w:color="auto"/>
              <w:left w:val="nil"/>
              <w:bottom w:val="nil"/>
              <w:right w:val="nil"/>
            </w:tcBorders>
          </w:tcPr>
          <w:p w14:paraId="525E68E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0.911</w:t>
            </w:r>
          </w:p>
        </w:tc>
        <w:tc>
          <w:tcPr>
            <w:tcW w:w="992" w:type="dxa"/>
            <w:tcBorders>
              <w:top w:val="single" w:sz="4" w:space="0" w:color="auto"/>
              <w:left w:val="nil"/>
              <w:bottom w:val="nil"/>
              <w:right w:val="nil"/>
            </w:tcBorders>
          </w:tcPr>
          <w:p w14:paraId="0AEB177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0.468</w:t>
            </w:r>
          </w:p>
        </w:tc>
        <w:tc>
          <w:tcPr>
            <w:tcW w:w="992" w:type="dxa"/>
            <w:tcBorders>
              <w:top w:val="single" w:sz="4" w:space="0" w:color="auto"/>
              <w:left w:val="nil"/>
              <w:bottom w:val="nil"/>
              <w:right w:val="nil"/>
            </w:tcBorders>
          </w:tcPr>
          <w:p w14:paraId="77EF4CB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0.167***</w:t>
            </w:r>
          </w:p>
        </w:tc>
        <w:tc>
          <w:tcPr>
            <w:tcW w:w="992" w:type="dxa"/>
            <w:tcBorders>
              <w:top w:val="single" w:sz="4" w:space="0" w:color="auto"/>
              <w:left w:val="nil"/>
              <w:bottom w:val="nil"/>
              <w:right w:val="nil"/>
            </w:tcBorders>
          </w:tcPr>
          <w:p w14:paraId="325F4D0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single" w:sz="4" w:space="0" w:color="auto"/>
              <w:left w:val="nil"/>
              <w:bottom w:val="nil"/>
              <w:right w:val="nil"/>
            </w:tcBorders>
          </w:tcPr>
          <w:p w14:paraId="0D1A7D6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single" w:sz="4" w:space="0" w:color="auto"/>
              <w:left w:val="nil"/>
              <w:bottom w:val="nil"/>
              <w:right w:val="nil"/>
            </w:tcBorders>
          </w:tcPr>
          <w:p w14:paraId="4C48AD6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single" w:sz="4" w:space="0" w:color="auto"/>
              <w:left w:val="nil"/>
              <w:bottom w:val="nil"/>
              <w:right w:val="nil"/>
            </w:tcBorders>
          </w:tcPr>
          <w:p w14:paraId="1B3241D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single" w:sz="4" w:space="0" w:color="auto"/>
              <w:left w:val="nil"/>
              <w:bottom w:val="nil"/>
              <w:right w:val="nil"/>
            </w:tcBorders>
          </w:tcPr>
          <w:p w14:paraId="72145F4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single" w:sz="4" w:space="0" w:color="auto"/>
              <w:left w:val="nil"/>
              <w:bottom w:val="nil"/>
              <w:right w:val="nil"/>
            </w:tcBorders>
          </w:tcPr>
          <w:p w14:paraId="1298B51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single" w:sz="4" w:space="0" w:color="auto"/>
              <w:left w:val="nil"/>
              <w:bottom w:val="nil"/>
              <w:right w:val="nil"/>
            </w:tcBorders>
          </w:tcPr>
          <w:p w14:paraId="0766E12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single" w:sz="4" w:space="0" w:color="auto"/>
              <w:left w:val="nil"/>
              <w:bottom w:val="nil"/>
              <w:right w:val="nil"/>
            </w:tcBorders>
          </w:tcPr>
          <w:p w14:paraId="10D98EA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single" w:sz="4" w:space="0" w:color="auto"/>
              <w:left w:val="nil"/>
              <w:bottom w:val="nil"/>
              <w:right w:val="nil"/>
            </w:tcBorders>
          </w:tcPr>
          <w:p w14:paraId="0542A0E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single" w:sz="4" w:space="0" w:color="auto"/>
              <w:left w:val="nil"/>
              <w:bottom w:val="nil"/>
              <w:right w:val="nil"/>
            </w:tcBorders>
          </w:tcPr>
          <w:p w14:paraId="682421B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49.560***</w:t>
            </w:r>
          </w:p>
        </w:tc>
      </w:tr>
      <w:tr w:rsidR="00D56557" w:rsidRPr="00457204" w14:paraId="2BBD54EA" w14:textId="77777777" w:rsidTr="00D17715">
        <w:trPr>
          <w:jc w:val="center"/>
        </w:trPr>
        <w:tc>
          <w:tcPr>
            <w:tcW w:w="1701" w:type="dxa"/>
            <w:gridSpan w:val="3"/>
            <w:tcBorders>
              <w:top w:val="nil"/>
              <w:left w:val="nil"/>
              <w:bottom w:val="nil"/>
              <w:right w:val="nil"/>
            </w:tcBorders>
          </w:tcPr>
          <w:p w14:paraId="6CEE6EE7"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p>
        </w:tc>
        <w:tc>
          <w:tcPr>
            <w:tcW w:w="993" w:type="dxa"/>
            <w:tcBorders>
              <w:top w:val="nil"/>
              <w:left w:val="nil"/>
              <w:bottom w:val="nil"/>
              <w:right w:val="nil"/>
            </w:tcBorders>
          </w:tcPr>
          <w:p w14:paraId="122187A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(0.071)</w:t>
            </w:r>
          </w:p>
        </w:tc>
        <w:tc>
          <w:tcPr>
            <w:tcW w:w="1134" w:type="dxa"/>
            <w:tcBorders>
              <w:top w:val="nil"/>
              <w:left w:val="nil"/>
              <w:bottom w:val="nil"/>
              <w:right w:val="nil"/>
            </w:tcBorders>
          </w:tcPr>
          <w:p w14:paraId="2B5F107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(0.366)</w:t>
            </w:r>
          </w:p>
        </w:tc>
        <w:tc>
          <w:tcPr>
            <w:tcW w:w="992" w:type="dxa"/>
            <w:tcBorders>
              <w:top w:val="nil"/>
              <w:left w:val="nil"/>
              <w:bottom w:val="nil"/>
              <w:right w:val="nil"/>
            </w:tcBorders>
          </w:tcPr>
          <w:p w14:paraId="7907F23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(0.254)</w:t>
            </w:r>
          </w:p>
        </w:tc>
        <w:tc>
          <w:tcPr>
            <w:tcW w:w="992" w:type="dxa"/>
            <w:tcBorders>
              <w:top w:val="nil"/>
              <w:left w:val="nil"/>
              <w:bottom w:val="nil"/>
              <w:right w:val="nil"/>
            </w:tcBorders>
          </w:tcPr>
          <w:p w14:paraId="40E4C07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(0.104)</w:t>
            </w:r>
          </w:p>
        </w:tc>
        <w:tc>
          <w:tcPr>
            <w:tcW w:w="992" w:type="dxa"/>
            <w:tcBorders>
              <w:top w:val="nil"/>
              <w:left w:val="nil"/>
              <w:bottom w:val="nil"/>
              <w:right w:val="nil"/>
            </w:tcBorders>
          </w:tcPr>
          <w:p w14:paraId="22B75E0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6F9F2E7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8C6C26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C1DD42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6F6075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628E0B7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7E5B9E7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1BDA1B5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0" w:type="dxa"/>
            <w:tcBorders>
              <w:top w:val="nil"/>
              <w:left w:val="nil"/>
              <w:bottom w:val="nil"/>
              <w:right w:val="nil"/>
            </w:tcBorders>
          </w:tcPr>
          <w:p w14:paraId="1957746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1692C8AA"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(18.011)</w:t>
            </w:r>
          </w:p>
          <w:p w14:paraId="4B197C2B" w14:textId="5B52E7C8"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p>
        </w:tc>
      </w:tr>
      <w:tr w:rsidR="00D56557" w:rsidRPr="00457204" w14:paraId="036EF76D" w14:textId="77777777" w:rsidTr="00D17715">
        <w:trPr>
          <w:jc w:val="center"/>
        </w:trPr>
        <w:tc>
          <w:tcPr>
            <w:tcW w:w="1701" w:type="dxa"/>
            <w:gridSpan w:val="3"/>
            <w:tcBorders>
              <w:top w:val="nil"/>
              <w:left w:val="nil"/>
              <w:bottom w:val="nil"/>
              <w:right w:val="nil"/>
            </w:tcBorders>
          </w:tcPr>
          <w:p w14:paraId="196F5FF0"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MELAAD2</w:t>
            </w:r>
          </w:p>
        </w:tc>
        <w:tc>
          <w:tcPr>
            <w:tcW w:w="993" w:type="dxa"/>
            <w:tcBorders>
              <w:top w:val="nil"/>
              <w:left w:val="nil"/>
              <w:bottom w:val="nil"/>
              <w:right w:val="nil"/>
            </w:tcBorders>
          </w:tcPr>
          <w:p w14:paraId="60C0463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0.050***</w:t>
            </w:r>
          </w:p>
        </w:tc>
        <w:tc>
          <w:tcPr>
            <w:tcW w:w="1134" w:type="dxa"/>
            <w:tcBorders>
              <w:top w:val="nil"/>
              <w:left w:val="nil"/>
              <w:bottom w:val="nil"/>
              <w:right w:val="nil"/>
            </w:tcBorders>
          </w:tcPr>
          <w:p w14:paraId="4B537A0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3.362***</w:t>
            </w:r>
          </w:p>
        </w:tc>
        <w:tc>
          <w:tcPr>
            <w:tcW w:w="992" w:type="dxa"/>
            <w:tcBorders>
              <w:top w:val="nil"/>
              <w:left w:val="nil"/>
              <w:bottom w:val="nil"/>
              <w:right w:val="nil"/>
            </w:tcBorders>
          </w:tcPr>
          <w:p w14:paraId="5C7C957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0.118*</w:t>
            </w:r>
          </w:p>
        </w:tc>
        <w:tc>
          <w:tcPr>
            <w:tcW w:w="992" w:type="dxa"/>
            <w:tcBorders>
              <w:top w:val="nil"/>
              <w:left w:val="nil"/>
              <w:bottom w:val="nil"/>
              <w:right w:val="nil"/>
            </w:tcBorders>
          </w:tcPr>
          <w:p w14:paraId="327FB26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0.301**</w:t>
            </w:r>
          </w:p>
        </w:tc>
        <w:tc>
          <w:tcPr>
            <w:tcW w:w="992" w:type="dxa"/>
            <w:tcBorders>
              <w:top w:val="nil"/>
              <w:left w:val="nil"/>
              <w:bottom w:val="nil"/>
              <w:right w:val="nil"/>
            </w:tcBorders>
          </w:tcPr>
          <w:p w14:paraId="67ECED8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0760CCB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2799D083"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52E0F12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1A8F5A0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087D8C9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4.233*</w:t>
            </w:r>
          </w:p>
        </w:tc>
        <w:tc>
          <w:tcPr>
            <w:tcW w:w="850" w:type="dxa"/>
            <w:tcBorders>
              <w:top w:val="nil"/>
              <w:left w:val="nil"/>
              <w:bottom w:val="nil"/>
              <w:right w:val="nil"/>
            </w:tcBorders>
          </w:tcPr>
          <w:p w14:paraId="53886D9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33E09AF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1.864</w:t>
            </w:r>
          </w:p>
        </w:tc>
        <w:tc>
          <w:tcPr>
            <w:tcW w:w="850" w:type="dxa"/>
            <w:tcBorders>
              <w:top w:val="nil"/>
              <w:left w:val="nil"/>
              <w:bottom w:val="nil"/>
              <w:right w:val="nil"/>
            </w:tcBorders>
          </w:tcPr>
          <w:p w14:paraId="4AA695A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73C90FC5"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71.690***</w:t>
            </w:r>
          </w:p>
        </w:tc>
      </w:tr>
      <w:tr w:rsidR="00D56557" w:rsidRPr="00457204" w14:paraId="1D54BD5F" w14:textId="77777777" w:rsidTr="00D17715">
        <w:trPr>
          <w:jc w:val="center"/>
        </w:trPr>
        <w:tc>
          <w:tcPr>
            <w:tcW w:w="1701" w:type="dxa"/>
            <w:gridSpan w:val="3"/>
            <w:tcBorders>
              <w:top w:val="nil"/>
              <w:left w:val="nil"/>
              <w:bottom w:val="nil"/>
              <w:right w:val="nil"/>
            </w:tcBorders>
          </w:tcPr>
          <w:p w14:paraId="5316B1A4"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p>
        </w:tc>
        <w:tc>
          <w:tcPr>
            <w:tcW w:w="993" w:type="dxa"/>
            <w:tcBorders>
              <w:top w:val="nil"/>
              <w:left w:val="nil"/>
              <w:bottom w:val="nil"/>
              <w:right w:val="nil"/>
            </w:tcBorders>
          </w:tcPr>
          <w:p w14:paraId="28A9BE6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(0.018)</w:t>
            </w:r>
          </w:p>
        </w:tc>
        <w:tc>
          <w:tcPr>
            <w:tcW w:w="1134" w:type="dxa"/>
            <w:tcBorders>
              <w:top w:val="nil"/>
              <w:left w:val="nil"/>
              <w:bottom w:val="nil"/>
              <w:right w:val="nil"/>
            </w:tcBorders>
          </w:tcPr>
          <w:p w14:paraId="12F9C5B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(1.473)</w:t>
            </w:r>
          </w:p>
        </w:tc>
        <w:tc>
          <w:tcPr>
            <w:tcW w:w="992" w:type="dxa"/>
            <w:tcBorders>
              <w:top w:val="nil"/>
              <w:left w:val="nil"/>
              <w:bottom w:val="nil"/>
              <w:right w:val="nil"/>
            </w:tcBorders>
          </w:tcPr>
          <w:p w14:paraId="1321D61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(0.141)</w:t>
            </w:r>
          </w:p>
        </w:tc>
        <w:tc>
          <w:tcPr>
            <w:tcW w:w="992" w:type="dxa"/>
            <w:tcBorders>
              <w:top w:val="nil"/>
              <w:left w:val="nil"/>
              <w:bottom w:val="nil"/>
              <w:right w:val="nil"/>
            </w:tcBorders>
          </w:tcPr>
          <w:p w14:paraId="141F127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(0.144)</w:t>
            </w:r>
          </w:p>
        </w:tc>
        <w:tc>
          <w:tcPr>
            <w:tcW w:w="992" w:type="dxa"/>
            <w:tcBorders>
              <w:top w:val="nil"/>
              <w:left w:val="nil"/>
              <w:bottom w:val="nil"/>
              <w:right w:val="nil"/>
            </w:tcBorders>
          </w:tcPr>
          <w:p w14:paraId="0713239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0449F81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24BFF4E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73224A1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0581DD02"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6208381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(3.587)</w:t>
            </w:r>
          </w:p>
        </w:tc>
        <w:tc>
          <w:tcPr>
            <w:tcW w:w="850" w:type="dxa"/>
            <w:tcBorders>
              <w:top w:val="nil"/>
              <w:left w:val="nil"/>
              <w:bottom w:val="nil"/>
              <w:right w:val="nil"/>
            </w:tcBorders>
          </w:tcPr>
          <w:p w14:paraId="705DBF0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57771BA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(1.956)</w:t>
            </w:r>
          </w:p>
        </w:tc>
        <w:tc>
          <w:tcPr>
            <w:tcW w:w="850" w:type="dxa"/>
            <w:tcBorders>
              <w:top w:val="nil"/>
              <w:left w:val="nil"/>
              <w:bottom w:val="nil"/>
              <w:right w:val="nil"/>
            </w:tcBorders>
          </w:tcPr>
          <w:p w14:paraId="0F6BDB7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70AEBA4B"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(24.346)</w:t>
            </w:r>
          </w:p>
          <w:p w14:paraId="37CF0DE4" w14:textId="1828CF8B"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p>
        </w:tc>
      </w:tr>
      <w:tr w:rsidR="00D56557" w:rsidRPr="00457204" w14:paraId="53827CE5" w14:textId="77777777" w:rsidTr="00D17715">
        <w:trPr>
          <w:jc w:val="center"/>
        </w:trPr>
        <w:tc>
          <w:tcPr>
            <w:tcW w:w="1701" w:type="dxa"/>
            <w:gridSpan w:val="3"/>
            <w:tcBorders>
              <w:top w:val="nil"/>
              <w:left w:val="nil"/>
              <w:bottom w:val="nil"/>
              <w:right w:val="nil"/>
            </w:tcBorders>
          </w:tcPr>
          <w:p w14:paraId="56F19B4F"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MELAAD3</w:t>
            </w:r>
          </w:p>
        </w:tc>
        <w:tc>
          <w:tcPr>
            <w:tcW w:w="993" w:type="dxa"/>
            <w:tcBorders>
              <w:top w:val="nil"/>
              <w:left w:val="nil"/>
              <w:bottom w:val="nil"/>
              <w:right w:val="nil"/>
            </w:tcBorders>
          </w:tcPr>
          <w:p w14:paraId="0DE00F9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0.078***</w:t>
            </w:r>
          </w:p>
        </w:tc>
        <w:tc>
          <w:tcPr>
            <w:tcW w:w="1134" w:type="dxa"/>
            <w:tcBorders>
              <w:top w:val="nil"/>
              <w:left w:val="nil"/>
              <w:bottom w:val="nil"/>
              <w:right w:val="nil"/>
            </w:tcBorders>
          </w:tcPr>
          <w:p w14:paraId="67C2472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0.822</w:t>
            </w:r>
          </w:p>
        </w:tc>
        <w:tc>
          <w:tcPr>
            <w:tcW w:w="992" w:type="dxa"/>
            <w:tcBorders>
              <w:top w:val="nil"/>
              <w:left w:val="nil"/>
              <w:bottom w:val="nil"/>
              <w:right w:val="nil"/>
            </w:tcBorders>
          </w:tcPr>
          <w:p w14:paraId="232F96D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0.207***</w:t>
            </w:r>
          </w:p>
        </w:tc>
        <w:tc>
          <w:tcPr>
            <w:tcW w:w="992" w:type="dxa"/>
            <w:tcBorders>
              <w:top w:val="nil"/>
              <w:left w:val="nil"/>
              <w:bottom w:val="nil"/>
              <w:right w:val="nil"/>
            </w:tcBorders>
          </w:tcPr>
          <w:p w14:paraId="73BA14A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0.457</w:t>
            </w:r>
          </w:p>
        </w:tc>
        <w:tc>
          <w:tcPr>
            <w:tcW w:w="992" w:type="dxa"/>
            <w:tcBorders>
              <w:top w:val="nil"/>
              <w:left w:val="nil"/>
              <w:bottom w:val="nil"/>
              <w:right w:val="nil"/>
            </w:tcBorders>
          </w:tcPr>
          <w:p w14:paraId="44B87D5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74ACCDD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0.708</w:t>
            </w:r>
          </w:p>
        </w:tc>
        <w:tc>
          <w:tcPr>
            <w:tcW w:w="992" w:type="dxa"/>
            <w:tcBorders>
              <w:top w:val="nil"/>
              <w:left w:val="nil"/>
              <w:bottom w:val="nil"/>
              <w:right w:val="nil"/>
            </w:tcBorders>
          </w:tcPr>
          <w:p w14:paraId="24609DA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298CB12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1575532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5103D02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0.230**</w:t>
            </w:r>
          </w:p>
        </w:tc>
        <w:tc>
          <w:tcPr>
            <w:tcW w:w="850" w:type="dxa"/>
            <w:tcBorders>
              <w:top w:val="nil"/>
              <w:left w:val="nil"/>
              <w:bottom w:val="nil"/>
              <w:right w:val="nil"/>
            </w:tcBorders>
          </w:tcPr>
          <w:p w14:paraId="1A55C2A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0.526</w:t>
            </w:r>
          </w:p>
        </w:tc>
        <w:tc>
          <w:tcPr>
            <w:tcW w:w="993" w:type="dxa"/>
            <w:tcBorders>
              <w:top w:val="nil"/>
              <w:left w:val="nil"/>
              <w:bottom w:val="nil"/>
              <w:right w:val="nil"/>
            </w:tcBorders>
          </w:tcPr>
          <w:p w14:paraId="67199A5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0.514</w:t>
            </w:r>
          </w:p>
        </w:tc>
        <w:tc>
          <w:tcPr>
            <w:tcW w:w="850" w:type="dxa"/>
            <w:tcBorders>
              <w:top w:val="nil"/>
              <w:left w:val="nil"/>
              <w:bottom w:val="nil"/>
              <w:right w:val="nil"/>
            </w:tcBorders>
          </w:tcPr>
          <w:p w14:paraId="5C4310B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13E501C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4.781***</w:t>
            </w:r>
          </w:p>
        </w:tc>
      </w:tr>
      <w:tr w:rsidR="00D56557" w:rsidRPr="00457204" w14:paraId="142F85B1" w14:textId="77777777" w:rsidTr="00D17715">
        <w:trPr>
          <w:jc w:val="center"/>
        </w:trPr>
        <w:tc>
          <w:tcPr>
            <w:tcW w:w="1701" w:type="dxa"/>
            <w:gridSpan w:val="3"/>
            <w:tcBorders>
              <w:top w:val="nil"/>
              <w:left w:val="nil"/>
              <w:bottom w:val="nil"/>
              <w:right w:val="nil"/>
            </w:tcBorders>
          </w:tcPr>
          <w:p w14:paraId="4FFE4737"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p>
        </w:tc>
        <w:tc>
          <w:tcPr>
            <w:tcW w:w="993" w:type="dxa"/>
            <w:tcBorders>
              <w:top w:val="nil"/>
              <w:left w:val="nil"/>
              <w:bottom w:val="nil"/>
              <w:right w:val="nil"/>
            </w:tcBorders>
          </w:tcPr>
          <w:p w14:paraId="68FEE3A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(0.026)</w:t>
            </w:r>
          </w:p>
        </w:tc>
        <w:tc>
          <w:tcPr>
            <w:tcW w:w="1134" w:type="dxa"/>
            <w:tcBorders>
              <w:top w:val="nil"/>
              <w:left w:val="nil"/>
              <w:bottom w:val="nil"/>
              <w:right w:val="nil"/>
            </w:tcBorders>
          </w:tcPr>
          <w:p w14:paraId="1570028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(0.278)</w:t>
            </w:r>
          </w:p>
        </w:tc>
        <w:tc>
          <w:tcPr>
            <w:tcW w:w="992" w:type="dxa"/>
            <w:tcBorders>
              <w:top w:val="nil"/>
              <w:left w:val="nil"/>
              <w:bottom w:val="nil"/>
              <w:right w:val="nil"/>
            </w:tcBorders>
          </w:tcPr>
          <w:p w14:paraId="051E3A8F"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(0.071)</w:t>
            </w:r>
          </w:p>
        </w:tc>
        <w:tc>
          <w:tcPr>
            <w:tcW w:w="992" w:type="dxa"/>
            <w:tcBorders>
              <w:top w:val="nil"/>
              <w:left w:val="nil"/>
              <w:bottom w:val="nil"/>
              <w:right w:val="nil"/>
            </w:tcBorders>
          </w:tcPr>
          <w:p w14:paraId="73B92BE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(0.336)</w:t>
            </w:r>
          </w:p>
        </w:tc>
        <w:tc>
          <w:tcPr>
            <w:tcW w:w="992" w:type="dxa"/>
            <w:tcBorders>
              <w:top w:val="nil"/>
              <w:left w:val="nil"/>
              <w:bottom w:val="nil"/>
              <w:right w:val="nil"/>
            </w:tcBorders>
          </w:tcPr>
          <w:p w14:paraId="21D73B3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3" w:type="dxa"/>
            <w:tcBorders>
              <w:top w:val="nil"/>
              <w:left w:val="nil"/>
              <w:bottom w:val="nil"/>
              <w:right w:val="nil"/>
            </w:tcBorders>
          </w:tcPr>
          <w:p w14:paraId="5907098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(0.509)</w:t>
            </w:r>
          </w:p>
        </w:tc>
        <w:tc>
          <w:tcPr>
            <w:tcW w:w="992" w:type="dxa"/>
            <w:tcBorders>
              <w:top w:val="nil"/>
              <w:left w:val="nil"/>
              <w:bottom w:val="nil"/>
              <w:right w:val="nil"/>
            </w:tcBorders>
          </w:tcPr>
          <w:p w14:paraId="7E05D03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4010D89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tcBorders>
              <w:top w:val="nil"/>
              <w:left w:val="nil"/>
              <w:bottom w:val="nil"/>
              <w:right w:val="nil"/>
            </w:tcBorders>
          </w:tcPr>
          <w:p w14:paraId="61511AC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992" w:type="dxa"/>
            <w:tcBorders>
              <w:top w:val="nil"/>
              <w:left w:val="nil"/>
              <w:bottom w:val="nil"/>
              <w:right w:val="nil"/>
            </w:tcBorders>
          </w:tcPr>
          <w:p w14:paraId="7F7C1D0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(0.150)</w:t>
            </w:r>
          </w:p>
        </w:tc>
        <w:tc>
          <w:tcPr>
            <w:tcW w:w="850" w:type="dxa"/>
            <w:tcBorders>
              <w:top w:val="nil"/>
              <w:left w:val="nil"/>
              <w:bottom w:val="nil"/>
              <w:right w:val="nil"/>
            </w:tcBorders>
          </w:tcPr>
          <w:p w14:paraId="57736BBD"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(0.572)</w:t>
            </w:r>
          </w:p>
        </w:tc>
        <w:tc>
          <w:tcPr>
            <w:tcW w:w="993" w:type="dxa"/>
            <w:tcBorders>
              <w:top w:val="nil"/>
              <w:left w:val="nil"/>
              <w:bottom w:val="nil"/>
              <w:right w:val="nil"/>
            </w:tcBorders>
          </w:tcPr>
          <w:p w14:paraId="01F920C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(0.654)</w:t>
            </w:r>
          </w:p>
        </w:tc>
        <w:tc>
          <w:tcPr>
            <w:tcW w:w="850" w:type="dxa"/>
            <w:tcBorders>
              <w:top w:val="nil"/>
              <w:left w:val="nil"/>
              <w:bottom w:val="nil"/>
              <w:right w:val="nil"/>
            </w:tcBorders>
          </w:tcPr>
          <w:p w14:paraId="4D6B5A71"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p>
        </w:tc>
        <w:tc>
          <w:tcPr>
            <w:tcW w:w="851" w:type="dxa"/>
            <w:gridSpan w:val="2"/>
            <w:tcBorders>
              <w:top w:val="nil"/>
              <w:left w:val="nil"/>
              <w:bottom w:val="nil"/>
              <w:right w:val="nil"/>
            </w:tcBorders>
          </w:tcPr>
          <w:p w14:paraId="4B5C7670" w14:textId="77777777" w:rsidR="005B5BC0"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r w:rsidRPr="00457204">
              <w:rPr>
                <w:rFonts w:ascii="Times New Roman" w:hAnsi="Times New Roman" w:cs="Times New Roman"/>
                <w:sz w:val="16"/>
                <w:szCs w:val="16"/>
                <w:highlight w:val="lightGray"/>
                <w:lang w:eastAsia="en-NZ"/>
              </w:rPr>
              <w:t>(1.197)</w:t>
            </w:r>
          </w:p>
          <w:p w14:paraId="2A798D53" w14:textId="7A2DD54A"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highlight w:val="lightGray"/>
                <w:lang w:eastAsia="en-NZ"/>
              </w:rPr>
            </w:pPr>
          </w:p>
        </w:tc>
      </w:tr>
      <w:tr w:rsidR="00D56557" w:rsidRPr="00457204" w14:paraId="5E056318" w14:textId="77777777" w:rsidTr="00D17715">
        <w:trPr>
          <w:jc w:val="center"/>
        </w:trPr>
        <w:tc>
          <w:tcPr>
            <w:tcW w:w="1701" w:type="dxa"/>
            <w:gridSpan w:val="3"/>
            <w:tcBorders>
              <w:top w:val="nil"/>
              <w:left w:val="nil"/>
              <w:bottom w:val="nil"/>
              <w:right w:val="nil"/>
            </w:tcBorders>
          </w:tcPr>
          <w:p w14:paraId="7E289749" w14:textId="26B88A19"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Obs</w:t>
            </w:r>
            <w:r>
              <w:rPr>
                <w:rFonts w:ascii="Times New Roman" w:hAnsi="Times New Roman" w:cs="Times New Roman"/>
                <w:b/>
                <w:sz w:val="16"/>
                <w:szCs w:val="16"/>
                <w:lang w:eastAsia="en-NZ"/>
              </w:rPr>
              <w:t>.</w:t>
            </w:r>
          </w:p>
        </w:tc>
        <w:tc>
          <w:tcPr>
            <w:tcW w:w="993" w:type="dxa"/>
            <w:tcBorders>
              <w:top w:val="nil"/>
              <w:left w:val="nil"/>
              <w:bottom w:val="nil"/>
              <w:right w:val="nil"/>
            </w:tcBorders>
            <w:vAlign w:val="center"/>
          </w:tcPr>
          <w:p w14:paraId="7640D05D" w14:textId="77777777" w:rsidR="005B5BC0" w:rsidRPr="00457204" w:rsidRDefault="005B5BC0" w:rsidP="005B5BC0">
            <w:pPr>
              <w:rPr>
                <w:rFonts w:ascii="Times New Roman" w:hAnsi="Times New Roman" w:cs="Times New Roman"/>
                <w:sz w:val="16"/>
                <w:szCs w:val="16"/>
                <w:lang w:eastAsia="en-NZ"/>
              </w:rPr>
            </w:pPr>
            <w:r w:rsidRPr="00457204">
              <w:rPr>
                <w:rFonts w:ascii="Times New Roman" w:hAnsi="Times New Roman" w:cs="Times New Roman"/>
                <w:sz w:val="16"/>
                <w:szCs w:val="16"/>
                <w:lang w:eastAsia="en-NZ"/>
              </w:rPr>
              <w:t xml:space="preserve"> 126,600</w:t>
            </w:r>
          </w:p>
        </w:tc>
        <w:tc>
          <w:tcPr>
            <w:tcW w:w="1134" w:type="dxa"/>
            <w:tcBorders>
              <w:top w:val="nil"/>
              <w:left w:val="nil"/>
              <w:bottom w:val="nil"/>
              <w:right w:val="nil"/>
            </w:tcBorders>
            <w:vAlign w:val="center"/>
          </w:tcPr>
          <w:p w14:paraId="2F8681F0"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126,600</w:t>
            </w:r>
          </w:p>
        </w:tc>
        <w:tc>
          <w:tcPr>
            <w:tcW w:w="992" w:type="dxa"/>
            <w:tcBorders>
              <w:top w:val="nil"/>
              <w:left w:val="nil"/>
              <w:bottom w:val="nil"/>
              <w:right w:val="nil"/>
            </w:tcBorders>
            <w:vAlign w:val="center"/>
          </w:tcPr>
          <w:p w14:paraId="56339B4B"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126,600</w:t>
            </w:r>
          </w:p>
        </w:tc>
        <w:tc>
          <w:tcPr>
            <w:tcW w:w="992" w:type="dxa"/>
            <w:tcBorders>
              <w:top w:val="nil"/>
              <w:left w:val="nil"/>
              <w:bottom w:val="nil"/>
              <w:right w:val="nil"/>
            </w:tcBorders>
            <w:vAlign w:val="center"/>
          </w:tcPr>
          <w:p w14:paraId="14D9748D"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126,600</w:t>
            </w:r>
          </w:p>
        </w:tc>
        <w:tc>
          <w:tcPr>
            <w:tcW w:w="992" w:type="dxa"/>
            <w:tcBorders>
              <w:top w:val="nil"/>
              <w:left w:val="nil"/>
              <w:bottom w:val="nil"/>
              <w:right w:val="nil"/>
            </w:tcBorders>
            <w:vAlign w:val="center"/>
          </w:tcPr>
          <w:p w14:paraId="7558F2B4"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124,800</w:t>
            </w:r>
          </w:p>
        </w:tc>
        <w:tc>
          <w:tcPr>
            <w:tcW w:w="993" w:type="dxa"/>
            <w:tcBorders>
              <w:top w:val="nil"/>
              <w:left w:val="nil"/>
              <w:bottom w:val="nil"/>
              <w:right w:val="nil"/>
            </w:tcBorders>
            <w:vAlign w:val="center"/>
          </w:tcPr>
          <w:p w14:paraId="7063C70B"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126,400</w:t>
            </w:r>
          </w:p>
        </w:tc>
        <w:tc>
          <w:tcPr>
            <w:tcW w:w="992" w:type="dxa"/>
            <w:tcBorders>
              <w:top w:val="nil"/>
              <w:left w:val="nil"/>
              <w:bottom w:val="nil"/>
              <w:right w:val="nil"/>
            </w:tcBorders>
            <w:vAlign w:val="center"/>
          </w:tcPr>
          <w:p w14:paraId="3ED7E150"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126,200</w:t>
            </w:r>
          </w:p>
        </w:tc>
        <w:tc>
          <w:tcPr>
            <w:tcW w:w="992" w:type="dxa"/>
            <w:tcBorders>
              <w:top w:val="nil"/>
              <w:left w:val="nil"/>
              <w:bottom w:val="nil"/>
              <w:right w:val="nil"/>
            </w:tcBorders>
            <w:vAlign w:val="center"/>
          </w:tcPr>
          <w:p w14:paraId="7AEB9EB0"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124,800</w:t>
            </w:r>
          </w:p>
        </w:tc>
        <w:tc>
          <w:tcPr>
            <w:tcW w:w="851" w:type="dxa"/>
            <w:tcBorders>
              <w:top w:val="nil"/>
              <w:left w:val="nil"/>
              <w:bottom w:val="nil"/>
              <w:right w:val="nil"/>
            </w:tcBorders>
            <w:vAlign w:val="center"/>
          </w:tcPr>
          <w:p w14:paraId="3C33C3F8"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123,400</w:t>
            </w:r>
          </w:p>
        </w:tc>
        <w:tc>
          <w:tcPr>
            <w:tcW w:w="992" w:type="dxa"/>
            <w:tcBorders>
              <w:top w:val="nil"/>
              <w:left w:val="nil"/>
              <w:bottom w:val="nil"/>
              <w:right w:val="nil"/>
            </w:tcBorders>
            <w:vAlign w:val="center"/>
          </w:tcPr>
          <w:p w14:paraId="28F1C8A7"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126,100</w:t>
            </w:r>
          </w:p>
        </w:tc>
        <w:tc>
          <w:tcPr>
            <w:tcW w:w="850" w:type="dxa"/>
            <w:tcBorders>
              <w:top w:val="nil"/>
              <w:left w:val="nil"/>
              <w:bottom w:val="nil"/>
              <w:right w:val="nil"/>
            </w:tcBorders>
            <w:vAlign w:val="center"/>
          </w:tcPr>
          <w:p w14:paraId="5EAB740D"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126,400</w:t>
            </w:r>
          </w:p>
        </w:tc>
        <w:tc>
          <w:tcPr>
            <w:tcW w:w="993" w:type="dxa"/>
            <w:tcBorders>
              <w:top w:val="nil"/>
              <w:left w:val="nil"/>
              <w:bottom w:val="nil"/>
              <w:right w:val="nil"/>
            </w:tcBorders>
            <w:vAlign w:val="center"/>
          </w:tcPr>
          <w:p w14:paraId="728FF834"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126,600</w:t>
            </w:r>
          </w:p>
        </w:tc>
        <w:tc>
          <w:tcPr>
            <w:tcW w:w="850" w:type="dxa"/>
            <w:tcBorders>
              <w:top w:val="nil"/>
              <w:left w:val="nil"/>
              <w:bottom w:val="nil"/>
              <w:right w:val="nil"/>
            </w:tcBorders>
            <w:vAlign w:val="center"/>
          </w:tcPr>
          <w:p w14:paraId="1831C8CC"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126,100</w:t>
            </w:r>
          </w:p>
        </w:tc>
        <w:tc>
          <w:tcPr>
            <w:tcW w:w="851" w:type="dxa"/>
            <w:gridSpan w:val="2"/>
            <w:tcBorders>
              <w:top w:val="nil"/>
              <w:left w:val="nil"/>
              <w:bottom w:val="nil"/>
              <w:right w:val="nil"/>
            </w:tcBorders>
            <w:vAlign w:val="center"/>
          </w:tcPr>
          <w:p w14:paraId="48F0EEC9" w14:textId="77777777" w:rsidR="005B5BC0" w:rsidRPr="00457204" w:rsidRDefault="005B5BC0" w:rsidP="005B5BC0">
            <w:pPr>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126,500</w:t>
            </w:r>
          </w:p>
        </w:tc>
      </w:tr>
      <w:tr w:rsidR="00D56557" w:rsidRPr="00457204" w14:paraId="0B91AF19" w14:textId="77777777" w:rsidTr="00D17715">
        <w:tblPrEx>
          <w:jc w:val="left"/>
          <w:tblCellMar>
            <w:left w:w="108" w:type="dxa"/>
            <w:right w:w="108" w:type="dxa"/>
          </w:tblCellMar>
          <w:tblLook w:val="04A0" w:firstRow="1" w:lastRow="0" w:firstColumn="1" w:lastColumn="0" w:noHBand="0" w:noVBand="1"/>
        </w:tblPrEx>
        <w:trPr>
          <w:gridBefore w:val="1"/>
          <w:gridAfter w:val="1"/>
          <w:wBefore w:w="72" w:type="dxa"/>
          <w:wAfter w:w="615" w:type="dxa"/>
          <w:trHeight w:val="255"/>
        </w:trPr>
        <w:tc>
          <w:tcPr>
            <w:tcW w:w="957" w:type="dxa"/>
            <w:tcBorders>
              <w:top w:val="nil"/>
              <w:left w:val="nil"/>
              <w:bottom w:val="nil"/>
              <w:right w:val="nil"/>
            </w:tcBorders>
            <w:vAlign w:val="center"/>
          </w:tcPr>
          <w:p w14:paraId="0FB773E7" w14:textId="77777777" w:rsidR="005B5BC0" w:rsidRPr="00457204" w:rsidRDefault="005B5BC0" w:rsidP="005B5BC0">
            <w:pPr>
              <w:rPr>
                <w:rFonts w:cs="Times New Roman"/>
                <w:sz w:val="16"/>
                <w:szCs w:val="16"/>
                <w:lang w:eastAsia="en-NZ"/>
              </w:rPr>
            </w:pPr>
          </w:p>
        </w:tc>
        <w:tc>
          <w:tcPr>
            <w:tcW w:w="672" w:type="dxa"/>
            <w:tcBorders>
              <w:top w:val="nil"/>
              <w:left w:val="nil"/>
              <w:bottom w:val="nil"/>
              <w:right w:val="nil"/>
            </w:tcBorders>
            <w:vAlign w:val="center"/>
          </w:tcPr>
          <w:p w14:paraId="0BE612C7" w14:textId="77777777" w:rsidR="005B5BC0" w:rsidRPr="00457204" w:rsidRDefault="005B5BC0" w:rsidP="005B5BC0">
            <w:pPr>
              <w:jc w:val="center"/>
              <w:rPr>
                <w:rFonts w:cs="Times New Roman"/>
                <w:sz w:val="16"/>
                <w:szCs w:val="16"/>
                <w:lang w:eastAsia="en-NZ"/>
              </w:rPr>
            </w:pPr>
          </w:p>
        </w:tc>
        <w:tc>
          <w:tcPr>
            <w:tcW w:w="2127" w:type="dxa"/>
            <w:gridSpan w:val="2"/>
            <w:tcBorders>
              <w:top w:val="nil"/>
              <w:left w:val="nil"/>
              <w:bottom w:val="nil"/>
              <w:right w:val="nil"/>
            </w:tcBorders>
            <w:vAlign w:val="center"/>
          </w:tcPr>
          <w:p w14:paraId="146B1611"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6B3A3F5F"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349E1E5E"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30FFC38E" w14:textId="77777777" w:rsidR="005B5BC0" w:rsidRPr="00457204" w:rsidRDefault="005B5BC0" w:rsidP="005B5BC0">
            <w:pPr>
              <w:jc w:val="center"/>
              <w:rPr>
                <w:rFonts w:cs="Times New Roman"/>
                <w:sz w:val="16"/>
                <w:szCs w:val="16"/>
                <w:lang w:eastAsia="en-NZ"/>
              </w:rPr>
            </w:pPr>
          </w:p>
        </w:tc>
        <w:tc>
          <w:tcPr>
            <w:tcW w:w="993" w:type="dxa"/>
            <w:tcBorders>
              <w:top w:val="nil"/>
              <w:left w:val="nil"/>
              <w:bottom w:val="nil"/>
              <w:right w:val="nil"/>
            </w:tcBorders>
            <w:vAlign w:val="center"/>
          </w:tcPr>
          <w:p w14:paraId="5EFDFC65"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50C8986A"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3A8BFFA9" w14:textId="77777777" w:rsidR="005B5BC0" w:rsidRPr="00457204" w:rsidRDefault="005B5BC0" w:rsidP="005B5BC0">
            <w:pPr>
              <w:jc w:val="center"/>
              <w:rPr>
                <w:rFonts w:cs="Times New Roman"/>
                <w:sz w:val="16"/>
                <w:szCs w:val="16"/>
                <w:lang w:eastAsia="en-NZ"/>
              </w:rPr>
            </w:pPr>
          </w:p>
        </w:tc>
        <w:tc>
          <w:tcPr>
            <w:tcW w:w="851" w:type="dxa"/>
            <w:tcBorders>
              <w:top w:val="nil"/>
              <w:left w:val="nil"/>
              <w:bottom w:val="nil"/>
              <w:right w:val="nil"/>
            </w:tcBorders>
            <w:vAlign w:val="center"/>
          </w:tcPr>
          <w:p w14:paraId="27DBD87A" w14:textId="77777777" w:rsidR="005B5BC0" w:rsidRPr="00457204" w:rsidRDefault="005B5BC0" w:rsidP="005B5BC0">
            <w:pPr>
              <w:jc w:val="center"/>
              <w:rPr>
                <w:rFonts w:cs="Times New Roman"/>
                <w:sz w:val="16"/>
                <w:szCs w:val="16"/>
                <w:lang w:eastAsia="en-NZ"/>
              </w:rPr>
            </w:pPr>
          </w:p>
        </w:tc>
        <w:tc>
          <w:tcPr>
            <w:tcW w:w="992" w:type="dxa"/>
            <w:tcBorders>
              <w:top w:val="nil"/>
              <w:left w:val="nil"/>
              <w:bottom w:val="nil"/>
              <w:right w:val="nil"/>
            </w:tcBorders>
            <w:vAlign w:val="center"/>
          </w:tcPr>
          <w:p w14:paraId="380C913E" w14:textId="77777777" w:rsidR="005B5BC0" w:rsidRPr="00457204" w:rsidRDefault="005B5BC0" w:rsidP="005B5BC0">
            <w:pPr>
              <w:jc w:val="center"/>
              <w:rPr>
                <w:rFonts w:cs="Times New Roman"/>
                <w:sz w:val="16"/>
                <w:szCs w:val="16"/>
                <w:lang w:eastAsia="en-NZ"/>
              </w:rPr>
            </w:pPr>
          </w:p>
        </w:tc>
        <w:tc>
          <w:tcPr>
            <w:tcW w:w="850" w:type="dxa"/>
            <w:tcBorders>
              <w:top w:val="nil"/>
              <w:left w:val="nil"/>
              <w:bottom w:val="nil"/>
              <w:right w:val="nil"/>
            </w:tcBorders>
            <w:vAlign w:val="center"/>
          </w:tcPr>
          <w:p w14:paraId="552CD7F5" w14:textId="77777777" w:rsidR="005B5BC0" w:rsidRPr="00457204" w:rsidRDefault="005B5BC0" w:rsidP="005B5BC0">
            <w:pPr>
              <w:jc w:val="center"/>
              <w:rPr>
                <w:rFonts w:cs="Times New Roman"/>
                <w:sz w:val="16"/>
                <w:szCs w:val="16"/>
                <w:lang w:eastAsia="en-NZ"/>
              </w:rPr>
            </w:pPr>
          </w:p>
        </w:tc>
        <w:tc>
          <w:tcPr>
            <w:tcW w:w="993" w:type="dxa"/>
            <w:tcBorders>
              <w:top w:val="nil"/>
              <w:left w:val="nil"/>
              <w:bottom w:val="nil"/>
              <w:right w:val="nil"/>
            </w:tcBorders>
            <w:vAlign w:val="center"/>
          </w:tcPr>
          <w:p w14:paraId="3465A314" w14:textId="77777777" w:rsidR="005B5BC0" w:rsidRPr="00457204" w:rsidRDefault="005B5BC0" w:rsidP="005B5BC0">
            <w:pPr>
              <w:jc w:val="center"/>
              <w:rPr>
                <w:rFonts w:cs="Times New Roman"/>
                <w:sz w:val="16"/>
                <w:szCs w:val="16"/>
                <w:lang w:eastAsia="en-NZ"/>
              </w:rPr>
            </w:pPr>
          </w:p>
        </w:tc>
        <w:tc>
          <w:tcPr>
            <w:tcW w:w="850" w:type="dxa"/>
            <w:tcBorders>
              <w:top w:val="nil"/>
              <w:left w:val="nil"/>
              <w:bottom w:val="nil"/>
              <w:right w:val="nil"/>
            </w:tcBorders>
          </w:tcPr>
          <w:p w14:paraId="3A2DFE46" w14:textId="77777777" w:rsidR="005B5BC0" w:rsidRPr="00457204" w:rsidRDefault="005B5BC0" w:rsidP="005B5BC0">
            <w:pPr>
              <w:jc w:val="center"/>
              <w:rPr>
                <w:rFonts w:cs="Times New Roman"/>
                <w:sz w:val="16"/>
                <w:szCs w:val="16"/>
                <w:lang w:eastAsia="en-NZ"/>
              </w:rPr>
            </w:pPr>
          </w:p>
        </w:tc>
        <w:tc>
          <w:tcPr>
            <w:tcW w:w="236" w:type="dxa"/>
            <w:tcBorders>
              <w:top w:val="nil"/>
              <w:left w:val="nil"/>
              <w:bottom w:val="nil"/>
              <w:right w:val="nil"/>
            </w:tcBorders>
            <w:vAlign w:val="center"/>
          </w:tcPr>
          <w:p w14:paraId="11808C43" w14:textId="77777777" w:rsidR="005B5BC0" w:rsidRPr="00457204" w:rsidRDefault="005B5BC0" w:rsidP="005B5BC0">
            <w:pPr>
              <w:jc w:val="center"/>
              <w:rPr>
                <w:rFonts w:cs="Times New Roman"/>
                <w:sz w:val="16"/>
                <w:szCs w:val="16"/>
                <w:lang w:eastAsia="en-NZ"/>
              </w:rPr>
            </w:pPr>
          </w:p>
        </w:tc>
      </w:tr>
      <w:tr w:rsidR="00D56557" w:rsidRPr="00457204" w14:paraId="4B80B046" w14:textId="77777777" w:rsidTr="00D17715">
        <w:tblPrEx>
          <w:tblBorders>
            <w:bottom w:val="single" w:sz="6" w:space="0" w:color="auto"/>
          </w:tblBorders>
        </w:tblPrEx>
        <w:trPr>
          <w:jc w:val="center"/>
        </w:trPr>
        <w:tc>
          <w:tcPr>
            <w:tcW w:w="1701" w:type="dxa"/>
            <w:gridSpan w:val="3"/>
            <w:tcBorders>
              <w:top w:val="nil"/>
              <w:left w:val="nil"/>
              <w:bottom w:val="single" w:sz="6" w:space="0" w:color="auto"/>
              <w:right w:val="nil"/>
            </w:tcBorders>
          </w:tcPr>
          <w:p w14:paraId="6EF713DE" w14:textId="77777777" w:rsidR="005B5BC0" w:rsidRPr="00457204" w:rsidRDefault="005B5BC0" w:rsidP="005B5BC0">
            <w:pPr>
              <w:widowControl w:val="0"/>
              <w:autoSpaceDE w:val="0"/>
              <w:autoSpaceDN w:val="0"/>
              <w:adjustRightInd w:val="0"/>
              <w:spacing w:after="0" w:line="240" w:lineRule="auto"/>
              <w:rPr>
                <w:rFonts w:ascii="Times New Roman" w:hAnsi="Times New Roman" w:cs="Times New Roman"/>
                <w:sz w:val="16"/>
                <w:szCs w:val="16"/>
                <w:lang w:eastAsia="en-NZ"/>
              </w:rPr>
            </w:pPr>
            <w:r w:rsidRPr="00457204">
              <w:rPr>
                <w:rFonts w:ascii="Times New Roman" w:hAnsi="Times New Roman" w:cs="Times New Roman"/>
                <w:b/>
                <w:sz w:val="16"/>
                <w:szCs w:val="16"/>
                <w:lang w:eastAsia="en-NZ"/>
              </w:rPr>
              <w:t>Pseudo R-squared</w:t>
            </w:r>
          </w:p>
        </w:tc>
        <w:tc>
          <w:tcPr>
            <w:tcW w:w="993" w:type="dxa"/>
            <w:tcBorders>
              <w:top w:val="nil"/>
              <w:left w:val="nil"/>
              <w:bottom w:val="single" w:sz="6" w:space="0" w:color="auto"/>
              <w:right w:val="nil"/>
            </w:tcBorders>
          </w:tcPr>
          <w:p w14:paraId="17C217EC"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0.623</w:t>
            </w:r>
          </w:p>
        </w:tc>
        <w:tc>
          <w:tcPr>
            <w:tcW w:w="1134" w:type="dxa"/>
            <w:tcBorders>
              <w:top w:val="nil"/>
              <w:left w:val="nil"/>
              <w:bottom w:val="single" w:sz="6" w:space="0" w:color="auto"/>
              <w:right w:val="nil"/>
            </w:tcBorders>
          </w:tcPr>
          <w:p w14:paraId="0C1C7E5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0.278</w:t>
            </w:r>
          </w:p>
        </w:tc>
        <w:tc>
          <w:tcPr>
            <w:tcW w:w="992" w:type="dxa"/>
            <w:tcBorders>
              <w:top w:val="nil"/>
              <w:left w:val="nil"/>
              <w:bottom w:val="single" w:sz="6" w:space="0" w:color="auto"/>
              <w:right w:val="nil"/>
            </w:tcBorders>
          </w:tcPr>
          <w:p w14:paraId="3C27C5FE"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0.656</w:t>
            </w:r>
          </w:p>
        </w:tc>
        <w:tc>
          <w:tcPr>
            <w:tcW w:w="992" w:type="dxa"/>
            <w:tcBorders>
              <w:top w:val="nil"/>
              <w:left w:val="nil"/>
              <w:bottom w:val="single" w:sz="6" w:space="0" w:color="auto"/>
              <w:right w:val="nil"/>
            </w:tcBorders>
          </w:tcPr>
          <w:p w14:paraId="5CE37AD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0.849</w:t>
            </w:r>
          </w:p>
        </w:tc>
        <w:tc>
          <w:tcPr>
            <w:tcW w:w="992" w:type="dxa"/>
            <w:tcBorders>
              <w:top w:val="nil"/>
              <w:left w:val="nil"/>
              <w:bottom w:val="single" w:sz="6" w:space="0" w:color="auto"/>
              <w:right w:val="nil"/>
            </w:tcBorders>
          </w:tcPr>
          <w:p w14:paraId="1DEB59B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0.823</w:t>
            </w:r>
          </w:p>
        </w:tc>
        <w:tc>
          <w:tcPr>
            <w:tcW w:w="993" w:type="dxa"/>
            <w:tcBorders>
              <w:top w:val="nil"/>
              <w:left w:val="nil"/>
              <w:bottom w:val="single" w:sz="6" w:space="0" w:color="auto"/>
              <w:right w:val="nil"/>
            </w:tcBorders>
          </w:tcPr>
          <w:p w14:paraId="68DDF814"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0.842</w:t>
            </w:r>
          </w:p>
        </w:tc>
        <w:tc>
          <w:tcPr>
            <w:tcW w:w="992" w:type="dxa"/>
            <w:tcBorders>
              <w:top w:val="nil"/>
              <w:left w:val="nil"/>
              <w:bottom w:val="single" w:sz="6" w:space="0" w:color="auto"/>
              <w:right w:val="nil"/>
            </w:tcBorders>
          </w:tcPr>
          <w:p w14:paraId="26830A5B"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0.844</w:t>
            </w:r>
          </w:p>
        </w:tc>
        <w:tc>
          <w:tcPr>
            <w:tcW w:w="992" w:type="dxa"/>
            <w:tcBorders>
              <w:top w:val="nil"/>
              <w:left w:val="nil"/>
              <w:bottom w:val="single" w:sz="6" w:space="0" w:color="auto"/>
              <w:right w:val="nil"/>
            </w:tcBorders>
          </w:tcPr>
          <w:p w14:paraId="0C311EE7"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0.582</w:t>
            </w:r>
          </w:p>
        </w:tc>
        <w:tc>
          <w:tcPr>
            <w:tcW w:w="851" w:type="dxa"/>
            <w:tcBorders>
              <w:top w:val="nil"/>
              <w:left w:val="nil"/>
              <w:bottom w:val="single" w:sz="6" w:space="0" w:color="auto"/>
              <w:right w:val="nil"/>
            </w:tcBorders>
          </w:tcPr>
          <w:p w14:paraId="537B2F3A"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0.603</w:t>
            </w:r>
          </w:p>
        </w:tc>
        <w:tc>
          <w:tcPr>
            <w:tcW w:w="992" w:type="dxa"/>
            <w:tcBorders>
              <w:top w:val="nil"/>
              <w:left w:val="nil"/>
              <w:bottom w:val="single" w:sz="6" w:space="0" w:color="auto"/>
              <w:right w:val="nil"/>
            </w:tcBorders>
          </w:tcPr>
          <w:p w14:paraId="37CF9D7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0.708</w:t>
            </w:r>
          </w:p>
        </w:tc>
        <w:tc>
          <w:tcPr>
            <w:tcW w:w="850" w:type="dxa"/>
            <w:tcBorders>
              <w:top w:val="nil"/>
              <w:left w:val="nil"/>
              <w:bottom w:val="single" w:sz="6" w:space="0" w:color="auto"/>
              <w:right w:val="nil"/>
            </w:tcBorders>
          </w:tcPr>
          <w:p w14:paraId="32D88618"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0.810</w:t>
            </w:r>
          </w:p>
        </w:tc>
        <w:tc>
          <w:tcPr>
            <w:tcW w:w="993" w:type="dxa"/>
            <w:tcBorders>
              <w:top w:val="nil"/>
              <w:left w:val="nil"/>
              <w:bottom w:val="single" w:sz="6" w:space="0" w:color="auto"/>
              <w:right w:val="nil"/>
            </w:tcBorders>
          </w:tcPr>
          <w:p w14:paraId="379D1279"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0.859</w:t>
            </w:r>
          </w:p>
        </w:tc>
        <w:tc>
          <w:tcPr>
            <w:tcW w:w="850" w:type="dxa"/>
            <w:tcBorders>
              <w:top w:val="nil"/>
              <w:left w:val="nil"/>
              <w:bottom w:val="single" w:sz="6" w:space="0" w:color="auto"/>
              <w:right w:val="nil"/>
            </w:tcBorders>
          </w:tcPr>
          <w:p w14:paraId="1FDA77F0"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0.826</w:t>
            </w:r>
          </w:p>
        </w:tc>
        <w:tc>
          <w:tcPr>
            <w:tcW w:w="851" w:type="dxa"/>
            <w:gridSpan w:val="2"/>
            <w:tcBorders>
              <w:top w:val="nil"/>
              <w:left w:val="nil"/>
              <w:bottom w:val="single" w:sz="6" w:space="0" w:color="auto"/>
              <w:right w:val="nil"/>
            </w:tcBorders>
          </w:tcPr>
          <w:p w14:paraId="1B37ECB6" w14:textId="77777777" w:rsidR="005B5BC0" w:rsidRPr="00457204" w:rsidRDefault="005B5BC0" w:rsidP="005B5BC0">
            <w:pPr>
              <w:widowControl w:val="0"/>
              <w:autoSpaceDE w:val="0"/>
              <w:autoSpaceDN w:val="0"/>
              <w:adjustRightInd w:val="0"/>
              <w:spacing w:after="0" w:line="240" w:lineRule="auto"/>
              <w:jc w:val="center"/>
              <w:rPr>
                <w:rFonts w:ascii="Times New Roman" w:hAnsi="Times New Roman" w:cs="Times New Roman"/>
                <w:sz w:val="16"/>
                <w:szCs w:val="16"/>
                <w:lang w:eastAsia="en-NZ"/>
              </w:rPr>
            </w:pPr>
            <w:r w:rsidRPr="00457204">
              <w:rPr>
                <w:rFonts w:ascii="Times New Roman" w:hAnsi="Times New Roman" w:cs="Times New Roman"/>
                <w:sz w:val="16"/>
                <w:szCs w:val="16"/>
                <w:lang w:eastAsia="en-NZ"/>
              </w:rPr>
              <w:t>0.272</w:t>
            </w:r>
          </w:p>
        </w:tc>
      </w:tr>
    </w:tbl>
    <w:p w14:paraId="22F74313" w14:textId="77777777" w:rsidR="00BB19FF" w:rsidRPr="00C62C17" w:rsidRDefault="00BB19FF" w:rsidP="00BB19FF">
      <w:pPr>
        <w:spacing w:after="0" w:line="240" w:lineRule="auto"/>
        <w:jc w:val="both"/>
        <w:rPr>
          <w:rFonts w:asciiTheme="majorBidi" w:hAnsiTheme="majorBidi" w:cstheme="majorBidi"/>
          <w:i/>
          <w:iCs/>
          <w:sz w:val="6"/>
          <w:szCs w:val="6"/>
        </w:rPr>
      </w:pPr>
    </w:p>
    <w:p w14:paraId="02D4FAFC" w14:textId="77777777" w:rsidR="00BB19FF" w:rsidRPr="00C62C17" w:rsidRDefault="00BB19FF" w:rsidP="00BB19FF">
      <w:pPr>
        <w:spacing w:after="0" w:line="240" w:lineRule="auto"/>
        <w:ind w:left="-426"/>
        <w:jc w:val="both"/>
        <w:rPr>
          <w:rFonts w:asciiTheme="majorBidi" w:hAnsiTheme="majorBidi" w:cstheme="majorBidi"/>
          <w:i/>
          <w:iCs/>
          <w:sz w:val="20"/>
          <w:szCs w:val="20"/>
        </w:rPr>
      </w:pPr>
      <w:r w:rsidRPr="00C62C17">
        <w:rPr>
          <w:rFonts w:asciiTheme="majorBidi" w:hAnsiTheme="majorBidi" w:cstheme="majorBidi"/>
          <w:i/>
          <w:iCs/>
          <w:sz w:val="20"/>
          <w:szCs w:val="20"/>
        </w:rPr>
        <w:t>Notes</w:t>
      </w:r>
    </w:p>
    <w:p w14:paraId="3FAD492C" w14:textId="77777777" w:rsidR="00BB19FF" w:rsidRDefault="00BB19FF" w:rsidP="00BB19FF">
      <w:pPr>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The table reports odds ratios.</w:t>
      </w:r>
    </w:p>
    <w:p w14:paraId="75DCFC98" w14:textId="77777777" w:rsidR="00BB19FF" w:rsidRPr="00350FF9" w:rsidRDefault="00BB19FF" w:rsidP="00BB19FF">
      <w:pPr>
        <w:spacing w:after="0" w:line="240" w:lineRule="auto"/>
        <w:ind w:left="-426"/>
        <w:jc w:val="both"/>
        <w:rPr>
          <w:rFonts w:asciiTheme="majorBidi" w:hAnsiTheme="majorBidi" w:cstheme="majorBidi"/>
          <w:sz w:val="6"/>
          <w:szCs w:val="6"/>
        </w:rPr>
      </w:pPr>
    </w:p>
    <w:p w14:paraId="39D33B5F"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 xml:space="preserve">We have dropped the three ‘not further defined’ ethnic groups. We have combined ‘Middle Eastern’, ‘Latin American’, ‘African’ and the ‘Other’ ethnic groups into one group MELAA. We have also combined the ‘Tokelauan’ with the ‘Other Pacific Islander’ ethnic group into one group ‘Other PI’. Thus, our analysis includes </w:t>
      </w:r>
      <w:r>
        <w:rPr>
          <w:rFonts w:asciiTheme="majorBidi" w:hAnsiTheme="majorBidi" w:cstheme="majorBidi"/>
          <w:sz w:val="20"/>
          <w:szCs w:val="20"/>
        </w:rPr>
        <w:t>14</w:t>
      </w:r>
      <w:r w:rsidRPr="00C62C17">
        <w:rPr>
          <w:rFonts w:asciiTheme="majorBidi" w:hAnsiTheme="majorBidi" w:cstheme="majorBidi"/>
          <w:sz w:val="20"/>
          <w:szCs w:val="20"/>
        </w:rPr>
        <w:t xml:space="preserve"> Level 2 ethnic groups instead of </w:t>
      </w:r>
      <w:r>
        <w:rPr>
          <w:rFonts w:asciiTheme="majorBidi" w:hAnsiTheme="majorBidi" w:cstheme="majorBidi"/>
          <w:sz w:val="20"/>
          <w:szCs w:val="20"/>
        </w:rPr>
        <w:t>21</w:t>
      </w:r>
      <w:r w:rsidRPr="00C62C17">
        <w:rPr>
          <w:rFonts w:asciiTheme="majorBidi" w:hAnsiTheme="majorBidi" w:cstheme="majorBidi"/>
          <w:sz w:val="20"/>
          <w:szCs w:val="20"/>
        </w:rPr>
        <w:t xml:space="preserve">. </w:t>
      </w:r>
    </w:p>
    <w:p w14:paraId="77997191"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54A6C182"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Regressions have been run with inter-censal fixed effects.</w:t>
      </w:r>
    </w:p>
    <w:p w14:paraId="1C5A7F8E"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56DC3091"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*p&lt;0.1; **p&lt;0.05; ***p&lt;0.01</w:t>
      </w:r>
    </w:p>
    <w:p w14:paraId="58401D8A"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2EBA226E"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 xml:space="preserve"> Clustered Standard errors in parenthesis</w:t>
      </w:r>
      <w:r>
        <w:rPr>
          <w:rFonts w:asciiTheme="majorBidi" w:hAnsiTheme="majorBidi" w:cstheme="majorBidi"/>
          <w:sz w:val="20"/>
          <w:szCs w:val="20"/>
        </w:rPr>
        <w:t>.</w:t>
      </w:r>
    </w:p>
    <w:p w14:paraId="35C7B3FF"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495115E7"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Tables 2A, 2B and 2C are reporting results from the same regression. We have broken down the results into different tables according to variables at different levels for easy readability.</w:t>
      </w:r>
    </w:p>
    <w:p w14:paraId="46C217B5"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1F145DF6" w14:textId="77777777" w:rsidR="00BB19F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Blank cells are where variables have been omitted due to perfect collinearity, usually due to small cell sizes.</w:t>
      </w:r>
    </w:p>
    <w:p w14:paraId="6B656CB9" w14:textId="77777777" w:rsidR="00BB19FF" w:rsidRPr="00350FF9"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2D08E48D" w14:textId="77777777" w:rsidR="00BB19FF" w:rsidRPr="00C62C17"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MELAAD1 - Individuals who belonged to the combined ‘MELAA and Other’ ethnic group in the period 1991-1996</w:t>
      </w:r>
    </w:p>
    <w:p w14:paraId="4934CC10" w14:textId="77777777" w:rsidR="00BB19FF" w:rsidRPr="00C62C17"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MELAAD2 - Individuals who belonged to the combined ‘MELAA and Other’ ethnic group in the period 1996-2001</w:t>
      </w:r>
    </w:p>
    <w:p w14:paraId="09856FA9" w14:textId="77777777" w:rsidR="00BB19FF" w:rsidRPr="00C62C17"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C62C17">
        <w:rPr>
          <w:rFonts w:asciiTheme="majorBidi" w:hAnsiTheme="majorBidi" w:cstheme="majorBidi"/>
          <w:sz w:val="20"/>
          <w:szCs w:val="20"/>
        </w:rPr>
        <w:t>MELAAD3 - Individuals who belonged to the combined ‘MELAA and Other’ ethnic group in the period 2001-2006</w:t>
      </w:r>
    </w:p>
    <w:p w14:paraId="5F1964CF" w14:textId="77777777" w:rsidR="00BB19FF" w:rsidRDefault="00BB19FF" w:rsidP="00BB19FF">
      <w:pPr>
        <w:spacing w:after="0" w:line="240" w:lineRule="auto"/>
        <w:ind w:left="-426"/>
        <w:rPr>
          <w:rFonts w:asciiTheme="majorBidi" w:hAnsiTheme="majorBidi" w:cstheme="majorBidi"/>
          <w:sz w:val="16"/>
          <w:szCs w:val="16"/>
        </w:rPr>
      </w:pPr>
      <w:r>
        <w:rPr>
          <w:rFonts w:asciiTheme="majorBidi" w:hAnsiTheme="majorBidi" w:cstheme="majorBidi"/>
          <w:sz w:val="16"/>
          <w:szCs w:val="16"/>
        </w:rPr>
        <w:br w:type="page"/>
      </w:r>
    </w:p>
    <w:p w14:paraId="6C3D3ECD" w14:textId="77777777" w:rsidR="00BB19FF" w:rsidRPr="00665E52" w:rsidRDefault="00BB19FF" w:rsidP="00BB19FF">
      <w:pPr>
        <w:widowControl w:val="0"/>
        <w:autoSpaceDE w:val="0"/>
        <w:autoSpaceDN w:val="0"/>
        <w:adjustRightInd w:val="0"/>
        <w:spacing w:after="0" w:line="360" w:lineRule="auto"/>
        <w:jc w:val="center"/>
        <w:rPr>
          <w:rFonts w:asciiTheme="majorBidi" w:hAnsiTheme="majorBidi" w:cstheme="majorBidi"/>
          <w:b/>
          <w:bCs/>
        </w:rPr>
      </w:pPr>
      <w:r w:rsidRPr="00665E52">
        <w:rPr>
          <w:rFonts w:asciiTheme="majorBidi" w:hAnsiTheme="majorBidi" w:cstheme="majorBidi"/>
          <w:b/>
          <w:bCs/>
        </w:rPr>
        <w:lastRenderedPageBreak/>
        <w:t xml:space="preserve">Table 2B: Clustered Logistic Regression of </w:t>
      </w:r>
      <w:r>
        <w:rPr>
          <w:rFonts w:asciiTheme="majorBidi" w:hAnsiTheme="majorBidi" w:cstheme="majorBidi"/>
          <w:b/>
          <w:bCs/>
        </w:rPr>
        <w:t>C</w:t>
      </w:r>
      <w:r w:rsidRPr="00665E52">
        <w:rPr>
          <w:rFonts w:asciiTheme="majorBidi" w:hAnsiTheme="majorBidi" w:cstheme="majorBidi"/>
          <w:b/>
          <w:bCs/>
        </w:rPr>
        <w:t xml:space="preserve">urrent </w:t>
      </w:r>
      <w:r>
        <w:rPr>
          <w:rFonts w:asciiTheme="majorBidi" w:hAnsiTheme="majorBidi" w:cstheme="majorBidi"/>
          <w:b/>
          <w:bCs/>
        </w:rPr>
        <w:t>E</w:t>
      </w:r>
      <w:r w:rsidRPr="00665E52">
        <w:rPr>
          <w:rFonts w:asciiTheme="majorBidi" w:hAnsiTheme="majorBidi" w:cstheme="majorBidi"/>
          <w:b/>
          <w:bCs/>
        </w:rPr>
        <w:t xml:space="preserve">thnicity – </w:t>
      </w:r>
      <w:r>
        <w:rPr>
          <w:rFonts w:asciiTheme="majorBidi" w:hAnsiTheme="majorBidi" w:cstheme="majorBidi"/>
          <w:b/>
          <w:bCs/>
        </w:rPr>
        <w:t>E</w:t>
      </w:r>
      <w:r w:rsidRPr="00665E52">
        <w:rPr>
          <w:rFonts w:asciiTheme="majorBidi" w:hAnsiTheme="majorBidi" w:cstheme="majorBidi"/>
          <w:b/>
          <w:bCs/>
        </w:rPr>
        <w:t xml:space="preserve">ffect of </w:t>
      </w:r>
      <w:r>
        <w:rPr>
          <w:rFonts w:asciiTheme="majorBidi" w:hAnsiTheme="majorBidi" w:cstheme="majorBidi"/>
          <w:b/>
          <w:bCs/>
        </w:rPr>
        <w:t>I</w:t>
      </w:r>
      <w:r w:rsidRPr="00665E52">
        <w:rPr>
          <w:rFonts w:asciiTheme="majorBidi" w:hAnsiTheme="majorBidi" w:cstheme="majorBidi"/>
          <w:b/>
          <w:bCs/>
        </w:rPr>
        <w:t xml:space="preserve">ndividual and </w:t>
      </w:r>
      <w:r>
        <w:rPr>
          <w:rFonts w:asciiTheme="majorBidi" w:hAnsiTheme="majorBidi" w:cstheme="majorBidi"/>
          <w:b/>
          <w:bCs/>
        </w:rPr>
        <w:t>F</w:t>
      </w:r>
      <w:r w:rsidRPr="00665E52">
        <w:rPr>
          <w:rFonts w:asciiTheme="majorBidi" w:hAnsiTheme="majorBidi" w:cstheme="majorBidi"/>
          <w:b/>
          <w:bCs/>
        </w:rPr>
        <w:t>amily-</w:t>
      </w:r>
      <w:r>
        <w:rPr>
          <w:rFonts w:asciiTheme="majorBidi" w:hAnsiTheme="majorBidi" w:cstheme="majorBidi"/>
          <w:b/>
          <w:bCs/>
        </w:rPr>
        <w:t>L</w:t>
      </w:r>
      <w:r w:rsidRPr="00665E52">
        <w:rPr>
          <w:rFonts w:asciiTheme="majorBidi" w:hAnsiTheme="majorBidi" w:cstheme="majorBidi"/>
          <w:b/>
          <w:bCs/>
        </w:rPr>
        <w:t xml:space="preserve">evel </w:t>
      </w:r>
      <w:r>
        <w:rPr>
          <w:rFonts w:asciiTheme="majorBidi" w:hAnsiTheme="majorBidi" w:cstheme="majorBidi"/>
          <w:b/>
          <w:bCs/>
        </w:rPr>
        <w:t>V</w:t>
      </w:r>
      <w:r w:rsidRPr="00665E52">
        <w:rPr>
          <w:rFonts w:asciiTheme="majorBidi" w:hAnsiTheme="majorBidi" w:cstheme="majorBidi"/>
          <w:b/>
          <w:bCs/>
        </w:rPr>
        <w:t>ariables</w:t>
      </w:r>
    </w:p>
    <w:tbl>
      <w:tblPr>
        <w:tblW w:w="14126" w:type="dxa"/>
        <w:jc w:val="center"/>
        <w:tblLayout w:type="fixed"/>
        <w:tblCellMar>
          <w:left w:w="75" w:type="dxa"/>
          <w:right w:w="75" w:type="dxa"/>
        </w:tblCellMar>
        <w:tblLook w:val="0000" w:firstRow="0" w:lastRow="0" w:firstColumn="0" w:lastColumn="0" w:noHBand="0" w:noVBand="0"/>
      </w:tblPr>
      <w:tblGrid>
        <w:gridCol w:w="851"/>
        <w:gridCol w:w="810"/>
        <w:gridCol w:w="831"/>
        <w:gridCol w:w="831"/>
        <w:gridCol w:w="991"/>
        <w:gridCol w:w="991"/>
        <w:gridCol w:w="991"/>
        <w:gridCol w:w="991"/>
        <w:gridCol w:w="991"/>
        <w:gridCol w:w="942"/>
        <w:gridCol w:w="942"/>
        <w:gridCol w:w="991"/>
        <w:gridCol w:w="991"/>
        <w:gridCol w:w="991"/>
        <w:gridCol w:w="991"/>
      </w:tblGrid>
      <w:tr w:rsidR="00BB19FF" w:rsidRPr="00457204" w14:paraId="35FB0290" w14:textId="77777777" w:rsidTr="0049415A">
        <w:trPr>
          <w:jc w:val="center"/>
        </w:trPr>
        <w:tc>
          <w:tcPr>
            <w:tcW w:w="851" w:type="dxa"/>
            <w:tcBorders>
              <w:top w:val="single" w:sz="6" w:space="0" w:color="auto"/>
              <w:left w:val="nil"/>
              <w:bottom w:val="nil"/>
              <w:right w:val="nil"/>
            </w:tcBorders>
          </w:tcPr>
          <w:p w14:paraId="049F2401"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sz w:val="16"/>
                <w:szCs w:val="16"/>
              </w:rPr>
            </w:pPr>
          </w:p>
        </w:tc>
        <w:tc>
          <w:tcPr>
            <w:tcW w:w="810" w:type="dxa"/>
            <w:tcBorders>
              <w:top w:val="single" w:sz="6" w:space="0" w:color="auto"/>
              <w:left w:val="nil"/>
              <w:bottom w:val="nil"/>
              <w:right w:val="nil"/>
            </w:tcBorders>
          </w:tcPr>
          <w:p w14:paraId="6834F2A2" w14:textId="77777777" w:rsidR="00BB19FF" w:rsidRPr="00457204" w:rsidRDefault="00BB19FF" w:rsidP="00D17715">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w:t>
            </w:r>
          </w:p>
        </w:tc>
        <w:tc>
          <w:tcPr>
            <w:tcW w:w="831" w:type="dxa"/>
            <w:tcBorders>
              <w:top w:val="single" w:sz="6" w:space="0" w:color="auto"/>
              <w:left w:val="nil"/>
              <w:bottom w:val="nil"/>
              <w:right w:val="nil"/>
            </w:tcBorders>
          </w:tcPr>
          <w:p w14:paraId="524D1A80"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(2)</w:t>
            </w:r>
          </w:p>
        </w:tc>
        <w:tc>
          <w:tcPr>
            <w:tcW w:w="831" w:type="dxa"/>
            <w:tcBorders>
              <w:top w:val="single" w:sz="6" w:space="0" w:color="auto"/>
              <w:left w:val="nil"/>
              <w:bottom w:val="nil"/>
              <w:right w:val="nil"/>
            </w:tcBorders>
          </w:tcPr>
          <w:p w14:paraId="72FE7EAF"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(3)</w:t>
            </w:r>
          </w:p>
        </w:tc>
        <w:tc>
          <w:tcPr>
            <w:tcW w:w="991" w:type="dxa"/>
            <w:tcBorders>
              <w:top w:val="single" w:sz="6" w:space="0" w:color="auto"/>
              <w:left w:val="nil"/>
              <w:bottom w:val="nil"/>
              <w:right w:val="nil"/>
            </w:tcBorders>
          </w:tcPr>
          <w:p w14:paraId="284EE5C7"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(4)</w:t>
            </w:r>
          </w:p>
        </w:tc>
        <w:tc>
          <w:tcPr>
            <w:tcW w:w="991" w:type="dxa"/>
            <w:tcBorders>
              <w:top w:val="single" w:sz="6" w:space="0" w:color="auto"/>
              <w:left w:val="nil"/>
              <w:bottom w:val="nil"/>
              <w:right w:val="nil"/>
            </w:tcBorders>
          </w:tcPr>
          <w:p w14:paraId="75D1D3D7"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(5)</w:t>
            </w:r>
          </w:p>
        </w:tc>
        <w:tc>
          <w:tcPr>
            <w:tcW w:w="991" w:type="dxa"/>
            <w:tcBorders>
              <w:top w:val="single" w:sz="6" w:space="0" w:color="auto"/>
              <w:left w:val="nil"/>
              <w:bottom w:val="nil"/>
              <w:right w:val="nil"/>
            </w:tcBorders>
          </w:tcPr>
          <w:p w14:paraId="0DB8C310"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(6)</w:t>
            </w:r>
          </w:p>
        </w:tc>
        <w:tc>
          <w:tcPr>
            <w:tcW w:w="991" w:type="dxa"/>
            <w:tcBorders>
              <w:top w:val="single" w:sz="6" w:space="0" w:color="auto"/>
              <w:left w:val="nil"/>
              <w:bottom w:val="nil"/>
              <w:right w:val="nil"/>
            </w:tcBorders>
          </w:tcPr>
          <w:p w14:paraId="041FFC48"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(7)</w:t>
            </w:r>
          </w:p>
        </w:tc>
        <w:tc>
          <w:tcPr>
            <w:tcW w:w="991" w:type="dxa"/>
            <w:tcBorders>
              <w:top w:val="single" w:sz="6" w:space="0" w:color="auto"/>
              <w:left w:val="nil"/>
              <w:bottom w:val="nil"/>
              <w:right w:val="nil"/>
            </w:tcBorders>
          </w:tcPr>
          <w:p w14:paraId="5A1E03DC"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(8)</w:t>
            </w:r>
          </w:p>
        </w:tc>
        <w:tc>
          <w:tcPr>
            <w:tcW w:w="942" w:type="dxa"/>
            <w:tcBorders>
              <w:top w:val="single" w:sz="6" w:space="0" w:color="auto"/>
              <w:left w:val="nil"/>
              <w:bottom w:val="nil"/>
              <w:right w:val="nil"/>
            </w:tcBorders>
          </w:tcPr>
          <w:p w14:paraId="4C87077B"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(9)</w:t>
            </w:r>
          </w:p>
        </w:tc>
        <w:tc>
          <w:tcPr>
            <w:tcW w:w="942" w:type="dxa"/>
            <w:tcBorders>
              <w:top w:val="single" w:sz="6" w:space="0" w:color="auto"/>
              <w:left w:val="nil"/>
              <w:bottom w:val="nil"/>
              <w:right w:val="nil"/>
            </w:tcBorders>
          </w:tcPr>
          <w:p w14:paraId="7336DD7C"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(10)</w:t>
            </w:r>
          </w:p>
        </w:tc>
        <w:tc>
          <w:tcPr>
            <w:tcW w:w="991" w:type="dxa"/>
            <w:tcBorders>
              <w:top w:val="single" w:sz="6" w:space="0" w:color="auto"/>
              <w:left w:val="nil"/>
              <w:bottom w:val="nil"/>
              <w:right w:val="nil"/>
            </w:tcBorders>
          </w:tcPr>
          <w:p w14:paraId="1ADBDC27"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(11)</w:t>
            </w:r>
          </w:p>
        </w:tc>
        <w:tc>
          <w:tcPr>
            <w:tcW w:w="991" w:type="dxa"/>
            <w:tcBorders>
              <w:top w:val="single" w:sz="6" w:space="0" w:color="auto"/>
              <w:left w:val="nil"/>
              <w:bottom w:val="nil"/>
              <w:right w:val="nil"/>
            </w:tcBorders>
          </w:tcPr>
          <w:p w14:paraId="7F99929D"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(12)</w:t>
            </w:r>
          </w:p>
        </w:tc>
        <w:tc>
          <w:tcPr>
            <w:tcW w:w="991" w:type="dxa"/>
            <w:tcBorders>
              <w:top w:val="single" w:sz="6" w:space="0" w:color="auto"/>
              <w:left w:val="nil"/>
              <w:bottom w:val="nil"/>
              <w:right w:val="nil"/>
            </w:tcBorders>
          </w:tcPr>
          <w:p w14:paraId="419A980E"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(13)</w:t>
            </w:r>
          </w:p>
        </w:tc>
        <w:tc>
          <w:tcPr>
            <w:tcW w:w="991" w:type="dxa"/>
            <w:tcBorders>
              <w:top w:val="single" w:sz="6" w:space="0" w:color="auto"/>
              <w:left w:val="nil"/>
              <w:bottom w:val="nil"/>
              <w:right w:val="nil"/>
            </w:tcBorders>
          </w:tcPr>
          <w:p w14:paraId="62C83736"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(14)</w:t>
            </w:r>
          </w:p>
        </w:tc>
      </w:tr>
      <w:tr w:rsidR="00BB19FF" w:rsidRPr="00457204" w14:paraId="66274C89" w14:textId="77777777" w:rsidTr="0049415A">
        <w:trPr>
          <w:trHeight w:val="350"/>
          <w:jc w:val="center"/>
        </w:trPr>
        <w:tc>
          <w:tcPr>
            <w:tcW w:w="851" w:type="dxa"/>
            <w:tcBorders>
              <w:top w:val="nil"/>
              <w:left w:val="nil"/>
              <w:bottom w:val="single" w:sz="6" w:space="0" w:color="auto"/>
              <w:right w:val="nil"/>
            </w:tcBorders>
          </w:tcPr>
          <w:p w14:paraId="799E1005" w14:textId="77777777" w:rsidR="00BB19FF" w:rsidRPr="00457204" w:rsidRDefault="00BB19FF" w:rsidP="006403B0">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Variables</w:t>
            </w:r>
          </w:p>
        </w:tc>
        <w:tc>
          <w:tcPr>
            <w:tcW w:w="810" w:type="dxa"/>
            <w:tcBorders>
              <w:top w:val="nil"/>
              <w:left w:val="nil"/>
              <w:bottom w:val="single" w:sz="6" w:space="0" w:color="auto"/>
              <w:right w:val="nil"/>
            </w:tcBorders>
          </w:tcPr>
          <w:p w14:paraId="3FD99B7C" w14:textId="77777777" w:rsidR="00BB19FF" w:rsidRPr="00457204" w:rsidRDefault="00BB19FF" w:rsidP="00D17715">
            <w:pPr>
              <w:ind w:right="-115"/>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NZ European</w:t>
            </w:r>
          </w:p>
        </w:tc>
        <w:tc>
          <w:tcPr>
            <w:tcW w:w="831" w:type="dxa"/>
            <w:tcBorders>
              <w:top w:val="nil"/>
              <w:left w:val="nil"/>
              <w:bottom w:val="single" w:sz="6" w:space="0" w:color="auto"/>
              <w:right w:val="nil"/>
            </w:tcBorders>
          </w:tcPr>
          <w:p w14:paraId="1A2EADB4"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Other European</w:t>
            </w:r>
          </w:p>
        </w:tc>
        <w:tc>
          <w:tcPr>
            <w:tcW w:w="831" w:type="dxa"/>
            <w:tcBorders>
              <w:top w:val="nil"/>
              <w:left w:val="nil"/>
              <w:bottom w:val="single" w:sz="6" w:space="0" w:color="auto"/>
              <w:right w:val="nil"/>
            </w:tcBorders>
          </w:tcPr>
          <w:p w14:paraId="0BCA9B13"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NZ            Māori</w:t>
            </w:r>
          </w:p>
        </w:tc>
        <w:tc>
          <w:tcPr>
            <w:tcW w:w="991" w:type="dxa"/>
            <w:tcBorders>
              <w:top w:val="nil"/>
              <w:left w:val="nil"/>
              <w:bottom w:val="single" w:sz="6" w:space="0" w:color="auto"/>
              <w:right w:val="nil"/>
            </w:tcBorders>
          </w:tcPr>
          <w:p w14:paraId="76ABE2B8"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Samoan</w:t>
            </w:r>
          </w:p>
        </w:tc>
        <w:tc>
          <w:tcPr>
            <w:tcW w:w="991" w:type="dxa"/>
            <w:tcBorders>
              <w:top w:val="nil"/>
              <w:left w:val="nil"/>
              <w:bottom w:val="single" w:sz="6" w:space="0" w:color="auto"/>
              <w:right w:val="nil"/>
            </w:tcBorders>
          </w:tcPr>
          <w:p w14:paraId="3B259D3D"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Cook Island Maori</w:t>
            </w:r>
          </w:p>
        </w:tc>
        <w:tc>
          <w:tcPr>
            <w:tcW w:w="991" w:type="dxa"/>
            <w:tcBorders>
              <w:top w:val="nil"/>
              <w:left w:val="nil"/>
              <w:bottom w:val="single" w:sz="6" w:space="0" w:color="auto"/>
              <w:right w:val="nil"/>
            </w:tcBorders>
          </w:tcPr>
          <w:p w14:paraId="2D0DF252"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Tongan</w:t>
            </w:r>
          </w:p>
        </w:tc>
        <w:tc>
          <w:tcPr>
            <w:tcW w:w="991" w:type="dxa"/>
            <w:tcBorders>
              <w:top w:val="nil"/>
              <w:left w:val="nil"/>
              <w:bottom w:val="single" w:sz="6" w:space="0" w:color="auto"/>
              <w:right w:val="nil"/>
            </w:tcBorders>
          </w:tcPr>
          <w:p w14:paraId="0B16005F"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Niuean</w:t>
            </w:r>
          </w:p>
        </w:tc>
        <w:tc>
          <w:tcPr>
            <w:tcW w:w="991" w:type="dxa"/>
            <w:tcBorders>
              <w:top w:val="nil"/>
              <w:left w:val="nil"/>
              <w:bottom w:val="single" w:sz="6" w:space="0" w:color="auto"/>
              <w:right w:val="nil"/>
            </w:tcBorders>
          </w:tcPr>
          <w:p w14:paraId="6618E20C"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Fijian</w:t>
            </w:r>
          </w:p>
        </w:tc>
        <w:tc>
          <w:tcPr>
            <w:tcW w:w="942" w:type="dxa"/>
            <w:tcBorders>
              <w:top w:val="nil"/>
              <w:left w:val="nil"/>
              <w:bottom w:val="single" w:sz="6" w:space="0" w:color="auto"/>
              <w:right w:val="nil"/>
            </w:tcBorders>
          </w:tcPr>
          <w:p w14:paraId="63A4E6A2"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Other PI</w:t>
            </w:r>
          </w:p>
        </w:tc>
        <w:tc>
          <w:tcPr>
            <w:tcW w:w="942" w:type="dxa"/>
            <w:tcBorders>
              <w:top w:val="nil"/>
              <w:left w:val="nil"/>
              <w:bottom w:val="single" w:sz="6" w:space="0" w:color="auto"/>
              <w:right w:val="nil"/>
            </w:tcBorders>
          </w:tcPr>
          <w:p w14:paraId="4830D3DB"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SE Asian</w:t>
            </w:r>
          </w:p>
        </w:tc>
        <w:tc>
          <w:tcPr>
            <w:tcW w:w="991" w:type="dxa"/>
            <w:tcBorders>
              <w:top w:val="nil"/>
              <w:left w:val="nil"/>
              <w:bottom w:val="single" w:sz="6" w:space="0" w:color="auto"/>
              <w:right w:val="nil"/>
            </w:tcBorders>
          </w:tcPr>
          <w:p w14:paraId="143C4DD4"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Chinese</w:t>
            </w:r>
          </w:p>
        </w:tc>
        <w:tc>
          <w:tcPr>
            <w:tcW w:w="991" w:type="dxa"/>
            <w:tcBorders>
              <w:top w:val="nil"/>
              <w:left w:val="nil"/>
              <w:bottom w:val="single" w:sz="6" w:space="0" w:color="auto"/>
              <w:right w:val="nil"/>
            </w:tcBorders>
          </w:tcPr>
          <w:p w14:paraId="68828C9D"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Indian</w:t>
            </w:r>
          </w:p>
        </w:tc>
        <w:tc>
          <w:tcPr>
            <w:tcW w:w="991" w:type="dxa"/>
            <w:tcBorders>
              <w:top w:val="nil"/>
              <w:left w:val="nil"/>
              <w:bottom w:val="single" w:sz="6" w:space="0" w:color="auto"/>
              <w:right w:val="nil"/>
            </w:tcBorders>
          </w:tcPr>
          <w:p w14:paraId="735951A0"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Other Asian</w:t>
            </w:r>
          </w:p>
        </w:tc>
        <w:tc>
          <w:tcPr>
            <w:tcW w:w="991" w:type="dxa"/>
            <w:tcBorders>
              <w:top w:val="nil"/>
              <w:left w:val="nil"/>
              <w:bottom w:val="single" w:sz="6" w:space="0" w:color="auto"/>
              <w:right w:val="nil"/>
            </w:tcBorders>
          </w:tcPr>
          <w:p w14:paraId="449D6B39" w14:textId="77777777" w:rsidR="00BB19FF" w:rsidRPr="00457204" w:rsidRDefault="00BB19FF" w:rsidP="006403B0">
            <w:pPr>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MELAA</w:t>
            </w:r>
          </w:p>
        </w:tc>
      </w:tr>
      <w:tr w:rsidR="00BB19FF" w:rsidRPr="00457204" w14:paraId="0661937A" w14:textId="77777777" w:rsidTr="0049415A">
        <w:trPr>
          <w:jc w:val="center"/>
        </w:trPr>
        <w:tc>
          <w:tcPr>
            <w:tcW w:w="851" w:type="dxa"/>
            <w:tcBorders>
              <w:top w:val="nil"/>
              <w:left w:val="nil"/>
              <w:bottom w:val="nil"/>
              <w:right w:val="nil"/>
            </w:tcBorders>
          </w:tcPr>
          <w:p w14:paraId="0CB01404"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tcBorders>
              <w:top w:val="nil"/>
              <w:left w:val="nil"/>
              <w:bottom w:val="nil"/>
              <w:right w:val="nil"/>
            </w:tcBorders>
          </w:tcPr>
          <w:p w14:paraId="59FC94A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tcBorders>
              <w:top w:val="nil"/>
              <w:left w:val="nil"/>
              <w:bottom w:val="nil"/>
              <w:right w:val="nil"/>
            </w:tcBorders>
          </w:tcPr>
          <w:p w14:paraId="49E085A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tcBorders>
              <w:top w:val="nil"/>
              <w:left w:val="nil"/>
              <w:bottom w:val="nil"/>
              <w:right w:val="nil"/>
            </w:tcBorders>
          </w:tcPr>
          <w:p w14:paraId="4574BC4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2A67AA6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6600737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3A59FAA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28F2173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6A71491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top w:val="nil"/>
              <w:left w:val="nil"/>
              <w:bottom w:val="nil"/>
              <w:right w:val="nil"/>
            </w:tcBorders>
          </w:tcPr>
          <w:p w14:paraId="170D9C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top w:val="nil"/>
              <w:left w:val="nil"/>
              <w:bottom w:val="nil"/>
              <w:right w:val="nil"/>
            </w:tcBorders>
          </w:tcPr>
          <w:p w14:paraId="002658A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5A2408C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3370F19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0EF1F4E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nil"/>
              <w:right w:val="nil"/>
            </w:tcBorders>
          </w:tcPr>
          <w:p w14:paraId="734DAFE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7A0711A5" w14:textId="77777777" w:rsidTr="0049415A">
        <w:trPr>
          <w:jc w:val="center"/>
        </w:trPr>
        <w:tc>
          <w:tcPr>
            <w:tcW w:w="851" w:type="dxa"/>
            <w:tcBorders>
              <w:top w:val="nil"/>
              <w:left w:val="nil"/>
              <w:bottom w:val="nil"/>
              <w:right w:val="nil"/>
            </w:tcBorders>
          </w:tcPr>
          <w:p w14:paraId="6863541C"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Sex</w:t>
            </w:r>
          </w:p>
        </w:tc>
        <w:tc>
          <w:tcPr>
            <w:tcW w:w="810" w:type="dxa"/>
            <w:tcBorders>
              <w:top w:val="nil"/>
              <w:left w:val="nil"/>
              <w:bottom w:val="nil"/>
              <w:right w:val="nil"/>
            </w:tcBorders>
          </w:tcPr>
          <w:p w14:paraId="459E972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0.892***</w:t>
            </w:r>
          </w:p>
        </w:tc>
        <w:tc>
          <w:tcPr>
            <w:tcW w:w="831" w:type="dxa"/>
            <w:tcBorders>
              <w:top w:val="nil"/>
              <w:left w:val="nil"/>
              <w:bottom w:val="nil"/>
              <w:right w:val="nil"/>
            </w:tcBorders>
          </w:tcPr>
          <w:p w14:paraId="7018A87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0.935**</w:t>
            </w:r>
          </w:p>
        </w:tc>
        <w:tc>
          <w:tcPr>
            <w:tcW w:w="831" w:type="dxa"/>
            <w:tcBorders>
              <w:top w:val="nil"/>
              <w:left w:val="nil"/>
              <w:bottom w:val="nil"/>
              <w:right w:val="nil"/>
            </w:tcBorders>
          </w:tcPr>
          <w:p w14:paraId="7D0421D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0.989</w:t>
            </w:r>
          </w:p>
        </w:tc>
        <w:tc>
          <w:tcPr>
            <w:tcW w:w="991" w:type="dxa"/>
            <w:tcBorders>
              <w:top w:val="nil"/>
              <w:left w:val="nil"/>
              <w:bottom w:val="nil"/>
              <w:right w:val="nil"/>
            </w:tcBorders>
          </w:tcPr>
          <w:p w14:paraId="229326E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1.002</w:t>
            </w:r>
          </w:p>
        </w:tc>
        <w:tc>
          <w:tcPr>
            <w:tcW w:w="991" w:type="dxa"/>
            <w:tcBorders>
              <w:top w:val="nil"/>
              <w:left w:val="nil"/>
              <w:bottom w:val="nil"/>
              <w:right w:val="nil"/>
            </w:tcBorders>
          </w:tcPr>
          <w:p w14:paraId="0249024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0.808***</w:t>
            </w:r>
          </w:p>
        </w:tc>
        <w:tc>
          <w:tcPr>
            <w:tcW w:w="991" w:type="dxa"/>
            <w:tcBorders>
              <w:top w:val="nil"/>
              <w:left w:val="nil"/>
              <w:bottom w:val="nil"/>
              <w:right w:val="nil"/>
            </w:tcBorders>
          </w:tcPr>
          <w:p w14:paraId="45E92FC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1.018</w:t>
            </w:r>
          </w:p>
        </w:tc>
        <w:tc>
          <w:tcPr>
            <w:tcW w:w="991" w:type="dxa"/>
            <w:tcBorders>
              <w:top w:val="nil"/>
              <w:left w:val="nil"/>
              <w:bottom w:val="nil"/>
              <w:right w:val="nil"/>
            </w:tcBorders>
          </w:tcPr>
          <w:p w14:paraId="1DDA411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0.914</w:t>
            </w:r>
          </w:p>
        </w:tc>
        <w:tc>
          <w:tcPr>
            <w:tcW w:w="991" w:type="dxa"/>
            <w:tcBorders>
              <w:top w:val="nil"/>
              <w:left w:val="nil"/>
              <w:bottom w:val="nil"/>
              <w:right w:val="nil"/>
            </w:tcBorders>
          </w:tcPr>
          <w:p w14:paraId="59007D8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1.084</w:t>
            </w:r>
          </w:p>
        </w:tc>
        <w:tc>
          <w:tcPr>
            <w:tcW w:w="942" w:type="dxa"/>
            <w:tcBorders>
              <w:top w:val="nil"/>
              <w:left w:val="nil"/>
              <w:bottom w:val="nil"/>
              <w:right w:val="nil"/>
            </w:tcBorders>
          </w:tcPr>
          <w:p w14:paraId="02DD74C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1.062</w:t>
            </w:r>
          </w:p>
        </w:tc>
        <w:tc>
          <w:tcPr>
            <w:tcW w:w="942" w:type="dxa"/>
            <w:tcBorders>
              <w:top w:val="nil"/>
              <w:left w:val="nil"/>
              <w:bottom w:val="nil"/>
              <w:right w:val="nil"/>
            </w:tcBorders>
          </w:tcPr>
          <w:p w14:paraId="04D58E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0.903</w:t>
            </w:r>
          </w:p>
        </w:tc>
        <w:tc>
          <w:tcPr>
            <w:tcW w:w="991" w:type="dxa"/>
            <w:tcBorders>
              <w:top w:val="nil"/>
              <w:left w:val="nil"/>
              <w:bottom w:val="nil"/>
              <w:right w:val="nil"/>
            </w:tcBorders>
          </w:tcPr>
          <w:p w14:paraId="0FCE2B0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1.001</w:t>
            </w:r>
          </w:p>
        </w:tc>
        <w:tc>
          <w:tcPr>
            <w:tcW w:w="991" w:type="dxa"/>
            <w:tcBorders>
              <w:top w:val="nil"/>
              <w:left w:val="nil"/>
              <w:bottom w:val="nil"/>
              <w:right w:val="nil"/>
            </w:tcBorders>
          </w:tcPr>
          <w:p w14:paraId="7356A41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1.153</w:t>
            </w:r>
          </w:p>
        </w:tc>
        <w:tc>
          <w:tcPr>
            <w:tcW w:w="991" w:type="dxa"/>
            <w:tcBorders>
              <w:top w:val="nil"/>
              <w:left w:val="nil"/>
              <w:bottom w:val="nil"/>
              <w:right w:val="nil"/>
            </w:tcBorders>
          </w:tcPr>
          <w:p w14:paraId="5DE327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0.885</w:t>
            </w:r>
          </w:p>
        </w:tc>
        <w:tc>
          <w:tcPr>
            <w:tcW w:w="991" w:type="dxa"/>
            <w:tcBorders>
              <w:top w:val="nil"/>
              <w:left w:val="nil"/>
              <w:bottom w:val="nil"/>
              <w:right w:val="nil"/>
            </w:tcBorders>
          </w:tcPr>
          <w:p w14:paraId="6E6A2B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1.129***</w:t>
            </w:r>
          </w:p>
        </w:tc>
      </w:tr>
      <w:tr w:rsidR="00BB19FF" w:rsidRPr="00457204" w14:paraId="07EBE253" w14:textId="77777777" w:rsidTr="0049415A">
        <w:trPr>
          <w:jc w:val="center"/>
        </w:trPr>
        <w:tc>
          <w:tcPr>
            <w:tcW w:w="851" w:type="dxa"/>
            <w:tcBorders>
              <w:top w:val="nil"/>
              <w:left w:val="nil"/>
              <w:bottom w:val="nil"/>
              <w:right w:val="nil"/>
            </w:tcBorders>
          </w:tcPr>
          <w:p w14:paraId="7C3CDF0C"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tcBorders>
              <w:top w:val="nil"/>
              <w:left w:val="nil"/>
              <w:bottom w:val="nil"/>
              <w:right w:val="nil"/>
            </w:tcBorders>
          </w:tcPr>
          <w:p w14:paraId="4645D62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(0.020)</w:t>
            </w:r>
          </w:p>
        </w:tc>
        <w:tc>
          <w:tcPr>
            <w:tcW w:w="831" w:type="dxa"/>
            <w:tcBorders>
              <w:top w:val="nil"/>
              <w:left w:val="nil"/>
              <w:bottom w:val="nil"/>
              <w:right w:val="nil"/>
            </w:tcBorders>
          </w:tcPr>
          <w:p w14:paraId="00358DA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(0.025)</w:t>
            </w:r>
          </w:p>
        </w:tc>
        <w:tc>
          <w:tcPr>
            <w:tcW w:w="831" w:type="dxa"/>
            <w:tcBorders>
              <w:top w:val="nil"/>
              <w:left w:val="nil"/>
              <w:bottom w:val="nil"/>
              <w:right w:val="nil"/>
            </w:tcBorders>
          </w:tcPr>
          <w:p w14:paraId="21891B3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(0.036)</w:t>
            </w:r>
          </w:p>
        </w:tc>
        <w:tc>
          <w:tcPr>
            <w:tcW w:w="991" w:type="dxa"/>
            <w:tcBorders>
              <w:top w:val="nil"/>
              <w:left w:val="nil"/>
              <w:bottom w:val="nil"/>
              <w:right w:val="nil"/>
            </w:tcBorders>
          </w:tcPr>
          <w:p w14:paraId="23E4C52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(0.059)</w:t>
            </w:r>
          </w:p>
        </w:tc>
        <w:tc>
          <w:tcPr>
            <w:tcW w:w="991" w:type="dxa"/>
            <w:tcBorders>
              <w:top w:val="nil"/>
              <w:left w:val="nil"/>
              <w:bottom w:val="nil"/>
              <w:right w:val="nil"/>
            </w:tcBorders>
          </w:tcPr>
          <w:p w14:paraId="1A6C1A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(0.066)</w:t>
            </w:r>
          </w:p>
        </w:tc>
        <w:tc>
          <w:tcPr>
            <w:tcW w:w="991" w:type="dxa"/>
            <w:tcBorders>
              <w:top w:val="nil"/>
              <w:left w:val="nil"/>
              <w:bottom w:val="nil"/>
              <w:right w:val="nil"/>
            </w:tcBorders>
          </w:tcPr>
          <w:p w14:paraId="403A9B9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(0.089)</w:t>
            </w:r>
          </w:p>
        </w:tc>
        <w:tc>
          <w:tcPr>
            <w:tcW w:w="991" w:type="dxa"/>
            <w:tcBorders>
              <w:top w:val="nil"/>
              <w:left w:val="nil"/>
              <w:bottom w:val="nil"/>
              <w:right w:val="nil"/>
            </w:tcBorders>
          </w:tcPr>
          <w:p w14:paraId="237108D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(0.106)</w:t>
            </w:r>
          </w:p>
        </w:tc>
        <w:tc>
          <w:tcPr>
            <w:tcW w:w="991" w:type="dxa"/>
            <w:tcBorders>
              <w:top w:val="nil"/>
              <w:left w:val="nil"/>
              <w:bottom w:val="nil"/>
              <w:right w:val="nil"/>
            </w:tcBorders>
          </w:tcPr>
          <w:p w14:paraId="426BFC8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(0.158)</w:t>
            </w:r>
          </w:p>
        </w:tc>
        <w:tc>
          <w:tcPr>
            <w:tcW w:w="942" w:type="dxa"/>
            <w:tcBorders>
              <w:top w:val="nil"/>
              <w:left w:val="nil"/>
              <w:bottom w:val="nil"/>
              <w:right w:val="nil"/>
            </w:tcBorders>
          </w:tcPr>
          <w:p w14:paraId="43C3FFF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(0.158)</w:t>
            </w:r>
          </w:p>
        </w:tc>
        <w:tc>
          <w:tcPr>
            <w:tcW w:w="942" w:type="dxa"/>
            <w:tcBorders>
              <w:top w:val="nil"/>
              <w:left w:val="nil"/>
              <w:bottom w:val="nil"/>
              <w:right w:val="nil"/>
            </w:tcBorders>
          </w:tcPr>
          <w:p w14:paraId="513F8BA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(0.084)</w:t>
            </w:r>
          </w:p>
        </w:tc>
        <w:tc>
          <w:tcPr>
            <w:tcW w:w="991" w:type="dxa"/>
            <w:tcBorders>
              <w:top w:val="nil"/>
              <w:left w:val="nil"/>
              <w:bottom w:val="nil"/>
              <w:right w:val="nil"/>
            </w:tcBorders>
          </w:tcPr>
          <w:p w14:paraId="0DDD9F9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(0.067)</w:t>
            </w:r>
          </w:p>
        </w:tc>
        <w:tc>
          <w:tcPr>
            <w:tcW w:w="991" w:type="dxa"/>
            <w:tcBorders>
              <w:top w:val="nil"/>
              <w:left w:val="nil"/>
              <w:bottom w:val="nil"/>
              <w:right w:val="nil"/>
            </w:tcBorders>
          </w:tcPr>
          <w:p w14:paraId="0A3F815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(0.110)</w:t>
            </w:r>
          </w:p>
        </w:tc>
        <w:tc>
          <w:tcPr>
            <w:tcW w:w="991" w:type="dxa"/>
            <w:tcBorders>
              <w:top w:val="nil"/>
              <w:left w:val="nil"/>
              <w:bottom w:val="nil"/>
              <w:right w:val="nil"/>
            </w:tcBorders>
          </w:tcPr>
          <w:p w14:paraId="41512C7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(0.119)</w:t>
            </w:r>
          </w:p>
        </w:tc>
        <w:tc>
          <w:tcPr>
            <w:tcW w:w="991" w:type="dxa"/>
            <w:tcBorders>
              <w:top w:val="nil"/>
              <w:left w:val="nil"/>
              <w:bottom w:val="nil"/>
              <w:right w:val="nil"/>
            </w:tcBorders>
          </w:tcPr>
          <w:p w14:paraId="19D39E13"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(0.040)</w:t>
            </w:r>
          </w:p>
          <w:p w14:paraId="62238681" w14:textId="1AA07C77" w:rsidR="00374AA1" w:rsidRPr="00457204" w:rsidRDefault="00374AA1"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2D650AA7" w14:textId="77777777" w:rsidTr="0049415A">
        <w:trPr>
          <w:jc w:val="center"/>
        </w:trPr>
        <w:tc>
          <w:tcPr>
            <w:tcW w:w="851" w:type="dxa"/>
            <w:tcBorders>
              <w:top w:val="nil"/>
              <w:left w:val="nil"/>
              <w:bottom w:val="nil"/>
              <w:right w:val="nil"/>
            </w:tcBorders>
          </w:tcPr>
          <w:p w14:paraId="7F564D5C"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Age</w:t>
            </w:r>
          </w:p>
        </w:tc>
        <w:tc>
          <w:tcPr>
            <w:tcW w:w="810" w:type="dxa"/>
            <w:tcBorders>
              <w:top w:val="nil"/>
              <w:left w:val="nil"/>
              <w:bottom w:val="nil"/>
              <w:right w:val="nil"/>
            </w:tcBorders>
          </w:tcPr>
          <w:p w14:paraId="2CE2C00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0.975***</w:t>
            </w:r>
          </w:p>
        </w:tc>
        <w:tc>
          <w:tcPr>
            <w:tcW w:w="831" w:type="dxa"/>
            <w:tcBorders>
              <w:top w:val="nil"/>
              <w:left w:val="nil"/>
              <w:bottom w:val="nil"/>
              <w:right w:val="nil"/>
            </w:tcBorders>
          </w:tcPr>
          <w:p w14:paraId="11ECAA5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1.006</w:t>
            </w:r>
          </w:p>
        </w:tc>
        <w:tc>
          <w:tcPr>
            <w:tcW w:w="831" w:type="dxa"/>
            <w:tcBorders>
              <w:top w:val="nil"/>
              <w:left w:val="nil"/>
              <w:bottom w:val="nil"/>
              <w:right w:val="nil"/>
            </w:tcBorders>
          </w:tcPr>
          <w:p w14:paraId="3F4F02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0.952***</w:t>
            </w:r>
          </w:p>
        </w:tc>
        <w:tc>
          <w:tcPr>
            <w:tcW w:w="991" w:type="dxa"/>
            <w:tcBorders>
              <w:top w:val="nil"/>
              <w:left w:val="nil"/>
              <w:bottom w:val="nil"/>
              <w:right w:val="nil"/>
            </w:tcBorders>
          </w:tcPr>
          <w:p w14:paraId="551911A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0.914***</w:t>
            </w:r>
          </w:p>
        </w:tc>
        <w:tc>
          <w:tcPr>
            <w:tcW w:w="991" w:type="dxa"/>
            <w:tcBorders>
              <w:top w:val="nil"/>
              <w:left w:val="nil"/>
              <w:bottom w:val="nil"/>
              <w:right w:val="nil"/>
            </w:tcBorders>
          </w:tcPr>
          <w:p w14:paraId="3DC6216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0.973</w:t>
            </w:r>
          </w:p>
        </w:tc>
        <w:tc>
          <w:tcPr>
            <w:tcW w:w="991" w:type="dxa"/>
            <w:tcBorders>
              <w:top w:val="nil"/>
              <w:left w:val="nil"/>
              <w:bottom w:val="nil"/>
              <w:right w:val="nil"/>
            </w:tcBorders>
          </w:tcPr>
          <w:p w14:paraId="74FC7D6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0.949</w:t>
            </w:r>
          </w:p>
        </w:tc>
        <w:tc>
          <w:tcPr>
            <w:tcW w:w="991" w:type="dxa"/>
            <w:tcBorders>
              <w:top w:val="nil"/>
              <w:left w:val="nil"/>
              <w:bottom w:val="nil"/>
              <w:right w:val="nil"/>
            </w:tcBorders>
          </w:tcPr>
          <w:p w14:paraId="1563C47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0.955</w:t>
            </w:r>
          </w:p>
        </w:tc>
        <w:tc>
          <w:tcPr>
            <w:tcW w:w="991" w:type="dxa"/>
            <w:tcBorders>
              <w:top w:val="nil"/>
              <w:left w:val="nil"/>
              <w:bottom w:val="nil"/>
              <w:right w:val="nil"/>
            </w:tcBorders>
          </w:tcPr>
          <w:p w14:paraId="2F74E06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1.007</w:t>
            </w:r>
          </w:p>
        </w:tc>
        <w:tc>
          <w:tcPr>
            <w:tcW w:w="942" w:type="dxa"/>
            <w:tcBorders>
              <w:top w:val="nil"/>
              <w:left w:val="nil"/>
              <w:bottom w:val="nil"/>
              <w:right w:val="nil"/>
            </w:tcBorders>
          </w:tcPr>
          <w:p w14:paraId="31D07FD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0.924*</w:t>
            </w:r>
          </w:p>
        </w:tc>
        <w:tc>
          <w:tcPr>
            <w:tcW w:w="942" w:type="dxa"/>
            <w:tcBorders>
              <w:top w:val="nil"/>
              <w:left w:val="nil"/>
              <w:bottom w:val="nil"/>
              <w:right w:val="nil"/>
            </w:tcBorders>
          </w:tcPr>
          <w:p w14:paraId="26C63BF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0.972</w:t>
            </w:r>
          </w:p>
        </w:tc>
        <w:tc>
          <w:tcPr>
            <w:tcW w:w="991" w:type="dxa"/>
            <w:tcBorders>
              <w:top w:val="nil"/>
              <w:left w:val="nil"/>
              <w:bottom w:val="nil"/>
              <w:right w:val="nil"/>
            </w:tcBorders>
          </w:tcPr>
          <w:p w14:paraId="1DF673A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0.983</w:t>
            </w:r>
          </w:p>
        </w:tc>
        <w:tc>
          <w:tcPr>
            <w:tcW w:w="991" w:type="dxa"/>
            <w:tcBorders>
              <w:top w:val="nil"/>
              <w:left w:val="nil"/>
              <w:bottom w:val="nil"/>
              <w:right w:val="nil"/>
            </w:tcBorders>
          </w:tcPr>
          <w:p w14:paraId="12BFA5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0.993</w:t>
            </w:r>
          </w:p>
        </w:tc>
        <w:tc>
          <w:tcPr>
            <w:tcW w:w="991" w:type="dxa"/>
            <w:tcBorders>
              <w:top w:val="nil"/>
              <w:left w:val="nil"/>
              <w:bottom w:val="nil"/>
              <w:right w:val="nil"/>
            </w:tcBorders>
          </w:tcPr>
          <w:p w14:paraId="5D2DFC0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1.024</w:t>
            </w:r>
          </w:p>
        </w:tc>
        <w:tc>
          <w:tcPr>
            <w:tcW w:w="991" w:type="dxa"/>
            <w:tcBorders>
              <w:top w:val="nil"/>
              <w:left w:val="nil"/>
              <w:bottom w:val="nil"/>
              <w:right w:val="nil"/>
            </w:tcBorders>
          </w:tcPr>
          <w:p w14:paraId="482ACF7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1.063***</w:t>
            </w:r>
          </w:p>
        </w:tc>
      </w:tr>
      <w:tr w:rsidR="00BB19FF" w:rsidRPr="00457204" w14:paraId="2FB4D1A1" w14:textId="77777777" w:rsidTr="0049415A">
        <w:trPr>
          <w:jc w:val="center"/>
        </w:trPr>
        <w:tc>
          <w:tcPr>
            <w:tcW w:w="851" w:type="dxa"/>
            <w:tcBorders>
              <w:top w:val="nil"/>
              <w:left w:val="nil"/>
              <w:bottom w:val="nil"/>
              <w:right w:val="nil"/>
            </w:tcBorders>
          </w:tcPr>
          <w:p w14:paraId="18567207"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tcBorders>
              <w:top w:val="nil"/>
              <w:left w:val="nil"/>
              <w:bottom w:val="nil"/>
              <w:right w:val="nil"/>
            </w:tcBorders>
          </w:tcPr>
          <w:p w14:paraId="4761235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(0.007)</w:t>
            </w:r>
          </w:p>
        </w:tc>
        <w:tc>
          <w:tcPr>
            <w:tcW w:w="831" w:type="dxa"/>
            <w:tcBorders>
              <w:top w:val="nil"/>
              <w:left w:val="nil"/>
              <w:bottom w:val="nil"/>
              <w:right w:val="nil"/>
            </w:tcBorders>
          </w:tcPr>
          <w:p w14:paraId="7495FEF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(0.009)</w:t>
            </w:r>
          </w:p>
        </w:tc>
        <w:tc>
          <w:tcPr>
            <w:tcW w:w="831" w:type="dxa"/>
            <w:tcBorders>
              <w:top w:val="nil"/>
              <w:left w:val="nil"/>
              <w:bottom w:val="nil"/>
              <w:right w:val="nil"/>
            </w:tcBorders>
          </w:tcPr>
          <w:p w14:paraId="39646B8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(0.011)</w:t>
            </w:r>
          </w:p>
        </w:tc>
        <w:tc>
          <w:tcPr>
            <w:tcW w:w="991" w:type="dxa"/>
            <w:tcBorders>
              <w:top w:val="nil"/>
              <w:left w:val="nil"/>
              <w:bottom w:val="nil"/>
              <w:right w:val="nil"/>
            </w:tcBorders>
          </w:tcPr>
          <w:p w14:paraId="5C7E13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(0.019)</w:t>
            </w:r>
          </w:p>
        </w:tc>
        <w:tc>
          <w:tcPr>
            <w:tcW w:w="991" w:type="dxa"/>
            <w:tcBorders>
              <w:top w:val="nil"/>
              <w:left w:val="nil"/>
              <w:bottom w:val="nil"/>
              <w:right w:val="nil"/>
            </w:tcBorders>
          </w:tcPr>
          <w:p w14:paraId="6BC4BFF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991" w:type="dxa"/>
            <w:tcBorders>
              <w:top w:val="nil"/>
              <w:left w:val="nil"/>
              <w:bottom w:val="nil"/>
              <w:right w:val="nil"/>
            </w:tcBorders>
          </w:tcPr>
          <w:p w14:paraId="760444F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(0.030)</w:t>
            </w:r>
          </w:p>
        </w:tc>
        <w:tc>
          <w:tcPr>
            <w:tcW w:w="991" w:type="dxa"/>
            <w:tcBorders>
              <w:top w:val="nil"/>
              <w:left w:val="nil"/>
              <w:bottom w:val="nil"/>
              <w:right w:val="nil"/>
            </w:tcBorders>
          </w:tcPr>
          <w:p w14:paraId="1CD6651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(0.033)</w:t>
            </w:r>
          </w:p>
        </w:tc>
        <w:tc>
          <w:tcPr>
            <w:tcW w:w="991" w:type="dxa"/>
            <w:tcBorders>
              <w:top w:val="nil"/>
              <w:left w:val="nil"/>
              <w:bottom w:val="nil"/>
              <w:right w:val="nil"/>
            </w:tcBorders>
          </w:tcPr>
          <w:p w14:paraId="67EFEC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(0.044)</w:t>
            </w:r>
          </w:p>
        </w:tc>
        <w:tc>
          <w:tcPr>
            <w:tcW w:w="942" w:type="dxa"/>
            <w:tcBorders>
              <w:top w:val="nil"/>
              <w:left w:val="nil"/>
              <w:bottom w:val="nil"/>
              <w:right w:val="nil"/>
            </w:tcBorders>
          </w:tcPr>
          <w:p w14:paraId="7A54CF5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(0.041)</w:t>
            </w:r>
          </w:p>
        </w:tc>
        <w:tc>
          <w:tcPr>
            <w:tcW w:w="942" w:type="dxa"/>
            <w:tcBorders>
              <w:top w:val="nil"/>
              <w:left w:val="nil"/>
              <w:bottom w:val="nil"/>
              <w:right w:val="nil"/>
            </w:tcBorders>
          </w:tcPr>
          <w:p w14:paraId="22A274E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tc>
        <w:tc>
          <w:tcPr>
            <w:tcW w:w="991" w:type="dxa"/>
            <w:tcBorders>
              <w:top w:val="nil"/>
              <w:left w:val="nil"/>
              <w:bottom w:val="nil"/>
              <w:right w:val="nil"/>
            </w:tcBorders>
          </w:tcPr>
          <w:p w14:paraId="4D6B7BF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(0.023)</w:t>
            </w:r>
          </w:p>
        </w:tc>
        <w:tc>
          <w:tcPr>
            <w:tcW w:w="991" w:type="dxa"/>
            <w:tcBorders>
              <w:top w:val="nil"/>
              <w:left w:val="nil"/>
              <w:bottom w:val="nil"/>
              <w:right w:val="nil"/>
            </w:tcBorders>
          </w:tcPr>
          <w:p w14:paraId="2F8069F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tc>
        <w:tc>
          <w:tcPr>
            <w:tcW w:w="991" w:type="dxa"/>
            <w:tcBorders>
              <w:top w:val="nil"/>
              <w:left w:val="nil"/>
              <w:bottom w:val="nil"/>
              <w:right w:val="nil"/>
            </w:tcBorders>
          </w:tcPr>
          <w:p w14:paraId="6C6EB08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(0.042)</w:t>
            </w:r>
          </w:p>
        </w:tc>
        <w:tc>
          <w:tcPr>
            <w:tcW w:w="991" w:type="dxa"/>
            <w:tcBorders>
              <w:top w:val="nil"/>
              <w:left w:val="nil"/>
              <w:bottom w:val="nil"/>
              <w:right w:val="nil"/>
            </w:tcBorders>
          </w:tcPr>
          <w:p w14:paraId="262AA452"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(0.013)</w:t>
            </w:r>
          </w:p>
          <w:p w14:paraId="6D78006A" w14:textId="66640542" w:rsidR="00374AA1" w:rsidRPr="00457204" w:rsidRDefault="00374AA1"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11AAC324" w14:textId="77777777" w:rsidTr="0049415A">
        <w:trPr>
          <w:jc w:val="center"/>
        </w:trPr>
        <w:tc>
          <w:tcPr>
            <w:tcW w:w="851" w:type="dxa"/>
            <w:tcBorders>
              <w:top w:val="nil"/>
              <w:left w:val="nil"/>
              <w:bottom w:val="nil"/>
              <w:right w:val="nil"/>
            </w:tcBorders>
          </w:tcPr>
          <w:p w14:paraId="46DACF5A" w14:textId="512A357D"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NZ</w:t>
            </w:r>
            <w:r w:rsidR="006403B0">
              <w:rPr>
                <w:rFonts w:ascii="Times New Roman" w:hAnsi="Times New Roman" w:cs="Times New Roman"/>
                <w:b/>
                <w:sz w:val="16"/>
                <w:szCs w:val="16"/>
                <w:lang w:eastAsia="en-NZ"/>
              </w:rPr>
              <w:t xml:space="preserve"> B</w:t>
            </w:r>
            <w:r w:rsidRPr="00457204">
              <w:rPr>
                <w:rFonts w:ascii="Times New Roman" w:hAnsi="Times New Roman" w:cs="Times New Roman"/>
                <w:b/>
                <w:sz w:val="16"/>
                <w:szCs w:val="16"/>
                <w:lang w:eastAsia="en-NZ"/>
              </w:rPr>
              <w:t>orn</w:t>
            </w:r>
          </w:p>
        </w:tc>
        <w:tc>
          <w:tcPr>
            <w:tcW w:w="810" w:type="dxa"/>
            <w:tcBorders>
              <w:top w:val="nil"/>
              <w:left w:val="nil"/>
              <w:bottom w:val="nil"/>
              <w:right w:val="nil"/>
            </w:tcBorders>
          </w:tcPr>
          <w:p w14:paraId="53517C9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3.958***</w:t>
            </w:r>
          </w:p>
        </w:tc>
        <w:tc>
          <w:tcPr>
            <w:tcW w:w="831" w:type="dxa"/>
            <w:tcBorders>
              <w:top w:val="nil"/>
              <w:left w:val="nil"/>
              <w:bottom w:val="nil"/>
              <w:right w:val="nil"/>
            </w:tcBorders>
          </w:tcPr>
          <w:p w14:paraId="7824D4D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0.210***</w:t>
            </w:r>
          </w:p>
        </w:tc>
        <w:tc>
          <w:tcPr>
            <w:tcW w:w="831" w:type="dxa"/>
            <w:tcBorders>
              <w:top w:val="nil"/>
              <w:left w:val="nil"/>
              <w:bottom w:val="nil"/>
              <w:right w:val="nil"/>
            </w:tcBorders>
          </w:tcPr>
          <w:p w14:paraId="38051F5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1.802***</w:t>
            </w:r>
          </w:p>
        </w:tc>
        <w:tc>
          <w:tcPr>
            <w:tcW w:w="991" w:type="dxa"/>
            <w:tcBorders>
              <w:top w:val="nil"/>
              <w:left w:val="nil"/>
              <w:bottom w:val="nil"/>
              <w:right w:val="nil"/>
            </w:tcBorders>
          </w:tcPr>
          <w:p w14:paraId="3790C03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1.450***</w:t>
            </w:r>
          </w:p>
        </w:tc>
        <w:tc>
          <w:tcPr>
            <w:tcW w:w="991" w:type="dxa"/>
            <w:tcBorders>
              <w:top w:val="nil"/>
              <w:left w:val="nil"/>
              <w:bottom w:val="nil"/>
              <w:right w:val="nil"/>
            </w:tcBorders>
          </w:tcPr>
          <w:p w14:paraId="472A2BB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1.516***</w:t>
            </w:r>
          </w:p>
        </w:tc>
        <w:tc>
          <w:tcPr>
            <w:tcW w:w="991" w:type="dxa"/>
            <w:tcBorders>
              <w:top w:val="nil"/>
              <w:left w:val="nil"/>
              <w:bottom w:val="nil"/>
              <w:right w:val="nil"/>
            </w:tcBorders>
          </w:tcPr>
          <w:p w14:paraId="37DBAE0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0.989</w:t>
            </w:r>
          </w:p>
        </w:tc>
        <w:tc>
          <w:tcPr>
            <w:tcW w:w="991" w:type="dxa"/>
            <w:tcBorders>
              <w:top w:val="nil"/>
              <w:left w:val="nil"/>
              <w:bottom w:val="nil"/>
              <w:right w:val="nil"/>
            </w:tcBorders>
          </w:tcPr>
          <w:p w14:paraId="01AFEBE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1.158</w:t>
            </w:r>
          </w:p>
        </w:tc>
        <w:tc>
          <w:tcPr>
            <w:tcW w:w="991" w:type="dxa"/>
            <w:tcBorders>
              <w:top w:val="nil"/>
              <w:left w:val="nil"/>
              <w:bottom w:val="nil"/>
              <w:right w:val="nil"/>
            </w:tcBorders>
          </w:tcPr>
          <w:p w14:paraId="54F9E0F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1.151</w:t>
            </w:r>
          </w:p>
        </w:tc>
        <w:tc>
          <w:tcPr>
            <w:tcW w:w="942" w:type="dxa"/>
            <w:tcBorders>
              <w:top w:val="nil"/>
              <w:left w:val="nil"/>
              <w:bottom w:val="nil"/>
              <w:right w:val="nil"/>
            </w:tcBorders>
          </w:tcPr>
          <w:p w14:paraId="1137909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1.101</w:t>
            </w:r>
          </w:p>
        </w:tc>
        <w:tc>
          <w:tcPr>
            <w:tcW w:w="942" w:type="dxa"/>
            <w:tcBorders>
              <w:top w:val="nil"/>
              <w:left w:val="nil"/>
              <w:bottom w:val="nil"/>
              <w:right w:val="nil"/>
            </w:tcBorders>
          </w:tcPr>
          <w:p w14:paraId="1BB1BD5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0.860</w:t>
            </w:r>
          </w:p>
        </w:tc>
        <w:tc>
          <w:tcPr>
            <w:tcW w:w="991" w:type="dxa"/>
            <w:tcBorders>
              <w:top w:val="nil"/>
              <w:left w:val="nil"/>
              <w:bottom w:val="nil"/>
              <w:right w:val="nil"/>
            </w:tcBorders>
          </w:tcPr>
          <w:p w14:paraId="0CB9114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0.968</w:t>
            </w:r>
          </w:p>
        </w:tc>
        <w:tc>
          <w:tcPr>
            <w:tcW w:w="991" w:type="dxa"/>
            <w:tcBorders>
              <w:top w:val="nil"/>
              <w:left w:val="nil"/>
              <w:bottom w:val="nil"/>
              <w:right w:val="nil"/>
            </w:tcBorders>
          </w:tcPr>
          <w:p w14:paraId="32D817B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1.006</w:t>
            </w:r>
          </w:p>
        </w:tc>
        <w:tc>
          <w:tcPr>
            <w:tcW w:w="991" w:type="dxa"/>
            <w:tcBorders>
              <w:top w:val="nil"/>
              <w:left w:val="nil"/>
              <w:bottom w:val="nil"/>
              <w:right w:val="nil"/>
            </w:tcBorders>
          </w:tcPr>
          <w:p w14:paraId="2711F82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0.523***</w:t>
            </w:r>
          </w:p>
        </w:tc>
        <w:tc>
          <w:tcPr>
            <w:tcW w:w="991" w:type="dxa"/>
            <w:tcBorders>
              <w:top w:val="nil"/>
              <w:left w:val="nil"/>
              <w:bottom w:val="nil"/>
              <w:right w:val="nil"/>
            </w:tcBorders>
          </w:tcPr>
          <w:p w14:paraId="7768FC7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0.693***</w:t>
            </w:r>
          </w:p>
        </w:tc>
      </w:tr>
      <w:tr w:rsidR="00BB19FF" w:rsidRPr="00457204" w14:paraId="42489DA6" w14:textId="77777777" w:rsidTr="0049415A">
        <w:trPr>
          <w:jc w:val="center"/>
        </w:trPr>
        <w:tc>
          <w:tcPr>
            <w:tcW w:w="851" w:type="dxa"/>
            <w:tcBorders>
              <w:top w:val="nil"/>
              <w:left w:val="nil"/>
              <w:bottom w:val="nil"/>
              <w:right w:val="nil"/>
            </w:tcBorders>
          </w:tcPr>
          <w:p w14:paraId="5F0D086E"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tcBorders>
              <w:top w:val="nil"/>
              <w:left w:val="nil"/>
              <w:bottom w:val="nil"/>
              <w:right w:val="nil"/>
            </w:tcBorders>
          </w:tcPr>
          <w:p w14:paraId="120941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(0.172)</w:t>
            </w:r>
          </w:p>
        </w:tc>
        <w:tc>
          <w:tcPr>
            <w:tcW w:w="831" w:type="dxa"/>
            <w:tcBorders>
              <w:top w:val="nil"/>
              <w:left w:val="nil"/>
              <w:bottom w:val="nil"/>
              <w:right w:val="nil"/>
            </w:tcBorders>
          </w:tcPr>
          <w:p w14:paraId="081BCD1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(0.012)</w:t>
            </w:r>
          </w:p>
        </w:tc>
        <w:tc>
          <w:tcPr>
            <w:tcW w:w="831" w:type="dxa"/>
            <w:tcBorders>
              <w:top w:val="nil"/>
              <w:left w:val="nil"/>
              <w:bottom w:val="nil"/>
              <w:right w:val="nil"/>
            </w:tcBorders>
          </w:tcPr>
          <w:p w14:paraId="2D96DCB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(0.144)</w:t>
            </w:r>
          </w:p>
        </w:tc>
        <w:tc>
          <w:tcPr>
            <w:tcW w:w="991" w:type="dxa"/>
            <w:tcBorders>
              <w:top w:val="nil"/>
              <w:left w:val="nil"/>
              <w:bottom w:val="nil"/>
              <w:right w:val="nil"/>
            </w:tcBorders>
          </w:tcPr>
          <w:p w14:paraId="0F9D52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(0.182)</w:t>
            </w:r>
          </w:p>
        </w:tc>
        <w:tc>
          <w:tcPr>
            <w:tcW w:w="991" w:type="dxa"/>
            <w:tcBorders>
              <w:top w:val="nil"/>
              <w:left w:val="nil"/>
              <w:bottom w:val="nil"/>
              <w:right w:val="nil"/>
            </w:tcBorders>
          </w:tcPr>
          <w:p w14:paraId="2164C86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(0.232)</w:t>
            </w:r>
          </w:p>
        </w:tc>
        <w:tc>
          <w:tcPr>
            <w:tcW w:w="991" w:type="dxa"/>
            <w:tcBorders>
              <w:top w:val="nil"/>
              <w:left w:val="nil"/>
              <w:bottom w:val="nil"/>
              <w:right w:val="nil"/>
            </w:tcBorders>
          </w:tcPr>
          <w:p w14:paraId="3269006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(0.158)</w:t>
            </w:r>
          </w:p>
        </w:tc>
        <w:tc>
          <w:tcPr>
            <w:tcW w:w="991" w:type="dxa"/>
            <w:tcBorders>
              <w:top w:val="nil"/>
              <w:left w:val="nil"/>
              <w:bottom w:val="nil"/>
              <w:right w:val="nil"/>
            </w:tcBorders>
          </w:tcPr>
          <w:p w14:paraId="0140E88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(0.293)</w:t>
            </w:r>
          </w:p>
        </w:tc>
        <w:tc>
          <w:tcPr>
            <w:tcW w:w="991" w:type="dxa"/>
            <w:tcBorders>
              <w:top w:val="nil"/>
              <w:left w:val="nil"/>
              <w:bottom w:val="nil"/>
              <w:right w:val="nil"/>
            </w:tcBorders>
          </w:tcPr>
          <w:p w14:paraId="3225419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(0.237)</w:t>
            </w:r>
          </w:p>
        </w:tc>
        <w:tc>
          <w:tcPr>
            <w:tcW w:w="942" w:type="dxa"/>
            <w:tcBorders>
              <w:top w:val="nil"/>
              <w:left w:val="nil"/>
              <w:bottom w:val="nil"/>
              <w:right w:val="nil"/>
            </w:tcBorders>
          </w:tcPr>
          <w:p w14:paraId="5A52CAD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(0.251)</w:t>
            </w:r>
          </w:p>
        </w:tc>
        <w:tc>
          <w:tcPr>
            <w:tcW w:w="942" w:type="dxa"/>
            <w:tcBorders>
              <w:top w:val="nil"/>
              <w:left w:val="nil"/>
              <w:bottom w:val="nil"/>
              <w:right w:val="nil"/>
            </w:tcBorders>
          </w:tcPr>
          <w:p w14:paraId="353CCF9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(0.127)</w:t>
            </w:r>
          </w:p>
        </w:tc>
        <w:tc>
          <w:tcPr>
            <w:tcW w:w="991" w:type="dxa"/>
            <w:tcBorders>
              <w:top w:val="nil"/>
              <w:left w:val="nil"/>
              <w:bottom w:val="nil"/>
              <w:right w:val="nil"/>
            </w:tcBorders>
          </w:tcPr>
          <w:p w14:paraId="78F5CE6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(0.114)</w:t>
            </w:r>
          </w:p>
        </w:tc>
        <w:tc>
          <w:tcPr>
            <w:tcW w:w="991" w:type="dxa"/>
            <w:tcBorders>
              <w:top w:val="nil"/>
              <w:left w:val="nil"/>
              <w:bottom w:val="nil"/>
              <w:right w:val="nil"/>
            </w:tcBorders>
          </w:tcPr>
          <w:p w14:paraId="08FBC5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(0.137)</w:t>
            </w:r>
          </w:p>
        </w:tc>
        <w:tc>
          <w:tcPr>
            <w:tcW w:w="991" w:type="dxa"/>
            <w:tcBorders>
              <w:top w:val="nil"/>
              <w:left w:val="nil"/>
              <w:bottom w:val="nil"/>
              <w:right w:val="nil"/>
            </w:tcBorders>
          </w:tcPr>
          <w:p w14:paraId="3DC314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(0.105)</w:t>
            </w:r>
          </w:p>
        </w:tc>
        <w:tc>
          <w:tcPr>
            <w:tcW w:w="991" w:type="dxa"/>
            <w:tcBorders>
              <w:top w:val="nil"/>
              <w:left w:val="nil"/>
              <w:bottom w:val="nil"/>
              <w:right w:val="nil"/>
            </w:tcBorders>
          </w:tcPr>
          <w:p w14:paraId="341A364A"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(0.053)</w:t>
            </w:r>
          </w:p>
          <w:p w14:paraId="7FF3AD34" w14:textId="2899ECB2" w:rsidR="00374AA1" w:rsidRPr="00457204" w:rsidRDefault="00374AA1"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17D46AD5" w14:textId="77777777" w:rsidTr="0049415A">
        <w:trPr>
          <w:jc w:val="center"/>
        </w:trPr>
        <w:tc>
          <w:tcPr>
            <w:tcW w:w="851" w:type="dxa"/>
            <w:tcBorders>
              <w:top w:val="nil"/>
              <w:left w:val="nil"/>
              <w:bottom w:val="nil"/>
              <w:right w:val="nil"/>
            </w:tcBorders>
          </w:tcPr>
          <w:p w14:paraId="76D4C996"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Ethnicity Mother</w:t>
            </w:r>
          </w:p>
        </w:tc>
        <w:tc>
          <w:tcPr>
            <w:tcW w:w="810" w:type="dxa"/>
            <w:vMerge w:val="restart"/>
            <w:tcBorders>
              <w:top w:val="nil"/>
              <w:left w:val="nil"/>
              <w:right w:val="nil"/>
            </w:tcBorders>
          </w:tcPr>
          <w:p w14:paraId="5C4668F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2.550***</w:t>
            </w:r>
          </w:p>
          <w:p w14:paraId="1436A88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(0.099)</w:t>
            </w:r>
          </w:p>
        </w:tc>
        <w:tc>
          <w:tcPr>
            <w:tcW w:w="831" w:type="dxa"/>
            <w:vMerge w:val="restart"/>
            <w:tcBorders>
              <w:top w:val="nil"/>
              <w:left w:val="nil"/>
              <w:right w:val="nil"/>
            </w:tcBorders>
          </w:tcPr>
          <w:p w14:paraId="0FEBE4C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2.236***</w:t>
            </w:r>
          </w:p>
          <w:p w14:paraId="67B3DCA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(0.109)</w:t>
            </w:r>
          </w:p>
        </w:tc>
        <w:tc>
          <w:tcPr>
            <w:tcW w:w="831" w:type="dxa"/>
            <w:vMerge w:val="restart"/>
            <w:tcBorders>
              <w:top w:val="nil"/>
              <w:left w:val="nil"/>
              <w:right w:val="nil"/>
            </w:tcBorders>
          </w:tcPr>
          <w:p w14:paraId="7A24443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8.586***</w:t>
            </w:r>
          </w:p>
          <w:p w14:paraId="5C59B42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(0.869)</w:t>
            </w:r>
          </w:p>
        </w:tc>
        <w:tc>
          <w:tcPr>
            <w:tcW w:w="991" w:type="dxa"/>
            <w:vMerge w:val="restart"/>
            <w:tcBorders>
              <w:top w:val="nil"/>
              <w:left w:val="nil"/>
              <w:right w:val="nil"/>
            </w:tcBorders>
          </w:tcPr>
          <w:p w14:paraId="7860B1E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13.866***</w:t>
            </w:r>
          </w:p>
          <w:p w14:paraId="3095C92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(2.954)</w:t>
            </w:r>
          </w:p>
        </w:tc>
        <w:tc>
          <w:tcPr>
            <w:tcW w:w="991" w:type="dxa"/>
            <w:vMerge w:val="restart"/>
            <w:tcBorders>
              <w:top w:val="nil"/>
              <w:left w:val="nil"/>
              <w:right w:val="nil"/>
            </w:tcBorders>
          </w:tcPr>
          <w:p w14:paraId="7D53B0A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12.729***</w:t>
            </w:r>
          </w:p>
          <w:p w14:paraId="0EAD6A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(3.493)</w:t>
            </w:r>
          </w:p>
        </w:tc>
        <w:tc>
          <w:tcPr>
            <w:tcW w:w="991" w:type="dxa"/>
            <w:vMerge w:val="restart"/>
            <w:tcBorders>
              <w:top w:val="nil"/>
              <w:left w:val="nil"/>
              <w:right w:val="nil"/>
            </w:tcBorders>
          </w:tcPr>
          <w:p w14:paraId="2DDAF34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22.729***</w:t>
            </w:r>
          </w:p>
          <w:p w14:paraId="43B402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(7.177)</w:t>
            </w:r>
          </w:p>
        </w:tc>
        <w:tc>
          <w:tcPr>
            <w:tcW w:w="991" w:type="dxa"/>
            <w:vMerge w:val="restart"/>
            <w:tcBorders>
              <w:top w:val="nil"/>
              <w:left w:val="nil"/>
              <w:right w:val="nil"/>
            </w:tcBorders>
          </w:tcPr>
          <w:p w14:paraId="6BBD82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17.484***</w:t>
            </w:r>
          </w:p>
          <w:p w14:paraId="60484E8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(7.271)</w:t>
            </w:r>
          </w:p>
        </w:tc>
        <w:tc>
          <w:tcPr>
            <w:tcW w:w="991" w:type="dxa"/>
            <w:vMerge w:val="restart"/>
            <w:tcBorders>
              <w:top w:val="nil"/>
              <w:left w:val="nil"/>
              <w:right w:val="nil"/>
            </w:tcBorders>
          </w:tcPr>
          <w:p w14:paraId="50F938D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119.469***</w:t>
            </w:r>
          </w:p>
          <w:p w14:paraId="040608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(86.750)</w:t>
            </w:r>
          </w:p>
        </w:tc>
        <w:tc>
          <w:tcPr>
            <w:tcW w:w="942" w:type="dxa"/>
            <w:tcBorders>
              <w:top w:val="nil"/>
              <w:left w:val="nil"/>
              <w:right w:val="nil"/>
            </w:tcBorders>
          </w:tcPr>
          <w:p w14:paraId="7674035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48.204***</w:t>
            </w:r>
          </w:p>
          <w:p w14:paraId="5BB19A9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(43.846)</w:t>
            </w:r>
          </w:p>
        </w:tc>
        <w:tc>
          <w:tcPr>
            <w:tcW w:w="942" w:type="dxa"/>
            <w:vMerge w:val="restart"/>
            <w:tcBorders>
              <w:top w:val="nil"/>
              <w:left w:val="nil"/>
              <w:right w:val="nil"/>
            </w:tcBorders>
          </w:tcPr>
          <w:p w14:paraId="478384B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27.319***</w:t>
            </w:r>
          </w:p>
          <w:p w14:paraId="1B874AB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(6.412)</w:t>
            </w:r>
          </w:p>
        </w:tc>
        <w:tc>
          <w:tcPr>
            <w:tcW w:w="991" w:type="dxa"/>
            <w:vMerge w:val="restart"/>
            <w:tcBorders>
              <w:top w:val="nil"/>
              <w:left w:val="nil"/>
              <w:right w:val="nil"/>
            </w:tcBorders>
          </w:tcPr>
          <w:p w14:paraId="304AB12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20.000***</w:t>
            </w:r>
          </w:p>
          <w:p w14:paraId="3C7A775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(4.003)</w:t>
            </w:r>
          </w:p>
        </w:tc>
        <w:tc>
          <w:tcPr>
            <w:tcW w:w="991" w:type="dxa"/>
            <w:vMerge w:val="restart"/>
            <w:tcBorders>
              <w:top w:val="nil"/>
              <w:left w:val="nil"/>
              <w:right w:val="nil"/>
            </w:tcBorders>
          </w:tcPr>
          <w:p w14:paraId="41400B9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11.890***</w:t>
            </w:r>
          </w:p>
          <w:p w14:paraId="510A277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(2.648)</w:t>
            </w:r>
          </w:p>
        </w:tc>
        <w:tc>
          <w:tcPr>
            <w:tcW w:w="991" w:type="dxa"/>
            <w:vMerge w:val="restart"/>
            <w:tcBorders>
              <w:top w:val="nil"/>
              <w:left w:val="nil"/>
              <w:right w:val="nil"/>
            </w:tcBorders>
          </w:tcPr>
          <w:p w14:paraId="0D9867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43.653***</w:t>
            </w:r>
          </w:p>
          <w:p w14:paraId="2AC4BC1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(19.545)</w:t>
            </w:r>
          </w:p>
        </w:tc>
        <w:tc>
          <w:tcPr>
            <w:tcW w:w="991" w:type="dxa"/>
            <w:vMerge w:val="restart"/>
            <w:tcBorders>
              <w:top w:val="nil"/>
              <w:left w:val="nil"/>
              <w:right w:val="nil"/>
            </w:tcBorders>
          </w:tcPr>
          <w:p w14:paraId="5870324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1.906***</w:t>
            </w:r>
          </w:p>
          <w:p w14:paraId="634637B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(0.216)</w:t>
            </w:r>
          </w:p>
        </w:tc>
      </w:tr>
      <w:tr w:rsidR="00BB19FF" w:rsidRPr="00457204" w14:paraId="0403D21B" w14:textId="77777777" w:rsidTr="0049415A">
        <w:trPr>
          <w:jc w:val="center"/>
        </w:trPr>
        <w:tc>
          <w:tcPr>
            <w:tcW w:w="851" w:type="dxa"/>
            <w:tcBorders>
              <w:top w:val="nil"/>
              <w:left w:val="nil"/>
              <w:bottom w:val="nil"/>
              <w:right w:val="nil"/>
            </w:tcBorders>
          </w:tcPr>
          <w:p w14:paraId="4B1330D0"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vMerge/>
            <w:tcBorders>
              <w:left w:val="nil"/>
              <w:bottom w:val="nil"/>
              <w:right w:val="nil"/>
            </w:tcBorders>
          </w:tcPr>
          <w:p w14:paraId="3A4487A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7216228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5637B31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31DD702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724BEB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77B4786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617CA53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05DA409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left w:val="nil"/>
              <w:bottom w:val="nil"/>
              <w:right w:val="nil"/>
            </w:tcBorders>
          </w:tcPr>
          <w:p w14:paraId="20ED8B8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vMerge/>
            <w:tcBorders>
              <w:left w:val="nil"/>
              <w:bottom w:val="nil"/>
              <w:right w:val="nil"/>
            </w:tcBorders>
          </w:tcPr>
          <w:p w14:paraId="540E47E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2E959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0D2B163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8FF016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79E5E80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5E6BE8F1" w14:textId="77777777" w:rsidTr="0049415A">
        <w:trPr>
          <w:jc w:val="center"/>
        </w:trPr>
        <w:tc>
          <w:tcPr>
            <w:tcW w:w="851" w:type="dxa"/>
            <w:tcBorders>
              <w:top w:val="nil"/>
              <w:left w:val="nil"/>
              <w:bottom w:val="nil"/>
              <w:right w:val="nil"/>
            </w:tcBorders>
          </w:tcPr>
          <w:p w14:paraId="4B24FB19" w14:textId="77777777" w:rsidR="006403B0" w:rsidRDefault="00BB19FF" w:rsidP="0049415A">
            <w:pPr>
              <w:widowControl w:val="0"/>
              <w:autoSpaceDE w:val="0"/>
              <w:autoSpaceDN w:val="0"/>
              <w:adjustRightInd w:val="0"/>
              <w:spacing w:after="0" w:line="240" w:lineRule="auto"/>
              <w:ind w:right="-76"/>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Ethnicity</w:t>
            </w:r>
          </w:p>
          <w:p w14:paraId="219FFCB3" w14:textId="2F28CBF3"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Father</w:t>
            </w:r>
          </w:p>
        </w:tc>
        <w:tc>
          <w:tcPr>
            <w:tcW w:w="810" w:type="dxa"/>
            <w:vMerge w:val="restart"/>
            <w:tcBorders>
              <w:top w:val="nil"/>
              <w:left w:val="nil"/>
              <w:right w:val="nil"/>
            </w:tcBorders>
          </w:tcPr>
          <w:p w14:paraId="11AE1CE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2.033***</w:t>
            </w:r>
          </w:p>
          <w:p w14:paraId="5F983E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(0.073)</w:t>
            </w:r>
          </w:p>
        </w:tc>
        <w:tc>
          <w:tcPr>
            <w:tcW w:w="831" w:type="dxa"/>
            <w:vMerge w:val="restart"/>
            <w:tcBorders>
              <w:top w:val="nil"/>
              <w:left w:val="nil"/>
              <w:right w:val="nil"/>
            </w:tcBorders>
          </w:tcPr>
          <w:p w14:paraId="6EA4CFF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2.872***</w:t>
            </w:r>
          </w:p>
          <w:p w14:paraId="43CAEC4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(0.161)</w:t>
            </w:r>
          </w:p>
        </w:tc>
        <w:tc>
          <w:tcPr>
            <w:tcW w:w="831" w:type="dxa"/>
            <w:vMerge w:val="restart"/>
            <w:tcBorders>
              <w:top w:val="nil"/>
              <w:left w:val="nil"/>
              <w:right w:val="nil"/>
            </w:tcBorders>
          </w:tcPr>
          <w:p w14:paraId="5AD8416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8.731***</w:t>
            </w:r>
          </w:p>
          <w:p w14:paraId="3551064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(1.142)</w:t>
            </w:r>
          </w:p>
        </w:tc>
        <w:tc>
          <w:tcPr>
            <w:tcW w:w="991" w:type="dxa"/>
            <w:vMerge w:val="restart"/>
            <w:tcBorders>
              <w:top w:val="nil"/>
              <w:left w:val="nil"/>
              <w:right w:val="nil"/>
            </w:tcBorders>
          </w:tcPr>
          <w:p w14:paraId="006B663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7.157***</w:t>
            </w:r>
          </w:p>
          <w:p w14:paraId="333CB58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(1.328)</w:t>
            </w:r>
          </w:p>
        </w:tc>
        <w:tc>
          <w:tcPr>
            <w:tcW w:w="991" w:type="dxa"/>
            <w:vMerge w:val="restart"/>
            <w:tcBorders>
              <w:top w:val="nil"/>
              <w:left w:val="nil"/>
              <w:right w:val="nil"/>
            </w:tcBorders>
          </w:tcPr>
          <w:p w14:paraId="3B0BDCD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4.821***</w:t>
            </w:r>
          </w:p>
          <w:p w14:paraId="51234A2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(1.155)</w:t>
            </w:r>
          </w:p>
        </w:tc>
        <w:tc>
          <w:tcPr>
            <w:tcW w:w="991" w:type="dxa"/>
            <w:vMerge w:val="restart"/>
            <w:tcBorders>
              <w:top w:val="nil"/>
              <w:left w:val="nil"/>
              <w:right w:val="nil"/>
            </w:tcBorders>
          </w:tcPr>
          <w:p w14:paraId="51E0A4D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10.978***</w:t>
            </w:r>
          </w:p>
          <w:p w14:paraId="3221A54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(2.529)</w:t>
            </w:r>
          </w:p>
        </w:tc>
        <w:tc>
          <w:tcPr>
            <w:tcW w:w="991" w:type="dxa"/>
            <w:vMerge w:val="restart"/>
            <w:tcBorders>
              <w:top w:val="nil"/>
              <w:left w:val="nil"/>
              <w:right w:val="nil"/>
            </w:tcBorders>
          </w:tcPr>
          <w:p w14:paraId="4FCF4DD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4.988***</w:t>
            </w:r>
          </w:p>
          <w:p w14:paraId="5EEA2D4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(1.381)</w:t>
            </w:r>
          </w:p>
        </w:tc>
        <w:tc>
          <w:tcPr>
            <w:tcW w:w="991" w:type="dxa"/>
            <w:vMerge w:val="restart"/>
            <w:tcBorders>
              <w:top w:val="nil"/>
              <w:left w:val="nil"/>
              <w:right w:val="nil"/>
            </w:tcBorders>
          </w:tcPr>
          <w:p w14:paraId="58D73C5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41.613***</w:t>
            </w:r>
          </w:p>
          <w:p w14:paraId="543340C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(32.645)</w:t>
            </w:r>
          </w:p>
        </w:tc>
        <w:tc>
          <w:tcPr>
            <w:tcW w:w="942" w:type="dxa"/>
            <w:tcBorders>
              <w:top w:val="nil"/>
              <w:left w:val="nil"/>
              <w:right w:val="nil"/>
            </w:tcBorders>
          </w:tcPr>
          <w:p w14:paraId="4D49FF3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5.732***</w:t>
            </w:r>
          </w:p>
          <w:p w14:paraId="2ACFEB4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(3.842)</w:t>
            </w:r>
          </w:p>
        </w:tc>
        <w:tc>
          <w:tcPr>
            <w:tcW w:w="942" w:type="dxa"/>
            <w:vMerge w:val="restart"/>
            <w:tcBorders>
              <w:top w:val="nil"/>
              <w:left w:val="nil"/>
              <w:right w:val="nil"/>
            </w:tcBorders>
          </w:tcPr>
          <w:p w14:paraId="0581823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4.658***</w:t>
            </w:r>
          </w:p>
          <w:p w14:paraId="546C80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(1.443)</w:t>
            </w:r>
          </w:p>
        </w:tc>
        <w:tc>
          <w:tcPr>
            <w:tcW w:w="991" w:type="dxa"/>
            <w:vMerge w:val="restart"/>
            <w:tcBorders>
              <w:top w:val="nil"/>
              <w:left w:val="nil"/>
              <w:right w:val="nil"/>
            </w:tcBorders>
          </w:tcPr>
          <w:p w14:paraId="618F200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7.772***</w:t>
            </w:r>
          </w:p>
          <w:p w14:paraId="4ACCF60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(1.667)</w:t>
            </w:r>
          </w:p>
        </w:tc>
        <w:tc>
          <w:tcPr>
            <w:tcW w:w="991" w:type="dxa"/>
            <w:vMerge w:val="restart"/>
            <w:tcBorders>
              <w:top w:val="nil"/>
              <w:left w:val="nil"/>
              <w:right w:val="nil"/>
            </w:tcBorders>
          </w:tcPr>
          <w:p w14:paraId="34072E9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9.726***</w:t>
            </w:r>
          </w:p>
          <w:p w14:paraId="1292BA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(2.047)</w:t>
            </w:r>
          </w:p>
        </w:tc>
        <w:tc>
          <w:tcPr>
            <w:tcW w:w="991" w:type="dxa"/>
            <w:vMerge w:val="restart"/>
            <w:tcBorders>
              <w:top w:val="nil"/>
              <w:left w:val="nil"/>
              <w:right w:val="nil"/>
            </w:tcBorders>
          </w:tcPr>
          <w:p w14:paraId="221939A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13.155***</w:t>
            </w:r>
          </w:p>
          <w:p w14:paraId="3CC4F68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(4.677)</w:t>
            </w:r>
          </w:p>
        </w:tc>
        <w:tc>
          <w:tcPr>
            <w:tcW w:w="991" w:type="dxa"/>
            <w:vMerge w:val="restart"/>
            <w:tcBorders>
              <w:top w:val="nil"/>
              <w:left w:val="nil"/>
              <w:right w:val="nil"/>
            </w:tcBorders>
          </w:tcPr>
          <w:p w14:paraId="6B31C0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1.800***</w:t>
            </w:r>
          </w:p>
          <w:p w14:paraId="6EAC2D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(0.187)</w:t>
            </w:r>
          </w:p>
        </w:tc>
      </w:tr>
      <w:tr w:rsidR="00BB19FF" w:rsidRPr="00457204" w14:paraId="46535C39" w14:textId="77777777" w:rsidTr="0049415A">
        <w:trPr>
          <w:jc w:val="center"/>
        </w:trPr>
        <w:tc>
          <w:tcPr>
            <w:tcW w:w="851" w:type="dxa"/>
            <w:tcBorders>
              <w:top w:val="nil"/>
              <w:left w:val="nil"/>
              <w:bottom w:val="nil"/>
              <w:right w:val="nil"/>
            </w:tcBorders>
          </w:tcPr>
          <w:p w14:paraId="6CD456C4"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vMerge/>
            <w:tcBorders>
              <w:left w:val="nil"/>
              <w:bottom w:val="nil"/>
              <w:right w:val="nil"/>
            </w:tcBorders>
          </w:tcPr>
          <w:p w14:paraId="291188A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20B4346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3C4C17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E309A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399A3FC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6D8E57F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08D082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22893B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left w:val="nil"/>
              <w:bottom w:val="nil"/>
              <w:right w:val="nil"/>
            </w:tcBorders>
          </w:tcPr>
          <w:p w14:paraId="29B6F66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vMerge/>
            <w:tcBorders>
              <w:left w:val="nil"/>
              <w:bottom w:val="nil"/>
              <w:right w:val="nil"/>
            </w:tcBorders>
          </w:tcPr>
          <w:p w14:paraId="6B18502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EC77D2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6618EF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659F38E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2857AB4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5C7A11C0" w14:textId="77777777" w:rsidTr="0049415A">
        <w:trPr>
          <w:jc w:val="center"/>
        </w:trPr>
        <w:tc>
          <w:tcPr>
            <w:tcW w:w="851" w:type="dxa"/>
            <w:tcBorders>
              <w:top w:val="nil"/>
              <w:left w:val="nil"/>
              <w:bottom w:val="nil"/>
              <w:right w:val="nil"/>
            </w:tcBorders>
          </w:tcPr>
          <w:p w14:paraId="0705D9D7"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No Female Household</w:t>
            </w:r>
          </w:p>
        </w:tc>
        <w:tc>
          <w:tcPr>
            <w:tcW w:w="810" w:type="dxa"/>
            <w:vMerge w:val="restart"/>
            <w:tcBorders>
              <w:top w:val="nil"/>
              <w:left w:val="nil"/>
              <w:right w:val="nil"/>
            </w:tcBorders>
          </w:tcPr>
          <w:p w14:paraId="0682CC8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1.524***</w:t>
            </w:r>
          </w:p>
          <w:p w14:paraId="62EBF13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(0.056)</w:t>
            </w:r>
          </w:p>
        </w:tc>
        <w:tc>
          <w:tcPr>
            <w:tcW w:w="831" w:type="dxa"/>
            <w:vMerge w:val="restart"/>
            <w:tcBorders>
              <w:top w:val="nil"/>
              <w:left w:val="nil"/>
              <w:right w:val="nil"/>
            </w:tcBorders>
          </w:tcPr>
          <w:p w14:paraId="1092877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1.544***</w:t>
            </w:r>
          </w:p>
          <w:p w14:paraId="606436C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(0.076)</w:t>
            </w:r>
          </w:p>
        </w:tc>
        <w:tc>
          <w:tcPr>
            <w:tcW w:w="831" w:type="dxa"/>
            <w:vMerge w:val="restart"/>
            <w:tcBorders>
              <w:top w:val="nil"/>
              <w:left w:val="nil"/>
              <w:right w:val="nil"/>
            </w:tcBorders>
          </w:tcPr>
          <w:p w14:paraId="7F953F0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1.656***</w:t>
            </w:r>
          </w:p>
          <w:p w14:paraId="1B9F39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(0.090)</w:t>
            </w:r>
          </w:p>
        </w:tc>
        <w:tc>
          <w:tcPr>
            <w:tcW w:w="991" w:type="dxa"/>
            <w:vMerge w:val="restart"/>
            <w:tcBorders>
              <w:top w:val="nil"/>
              <w:left w:val="nil"/>
              <w:right w:val="nil"/>
            </w:tcBorders>
          </w:tcPr>
          <w:p w14:paraId="465D3F6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2.410***</w:t>
            </w:r>
          </w:p>
          <w:p w14:paraId="02573B4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(0.201)</w:t>
            </w:r>
          </w:p>
        </w:tc>
        <w:tc>
          <w:tcPr>
            <w:tcW w:w="991" w:type="dxa"/>
            <w:vMerge w:val="restart"/>
            <w:tcBorders>
              <w:top w:val="nil"/>
              <w:left w:val="nil"/>
              <w:right w:val="nil"/>
            </w:tcBorders>
          </w:tcPr>
          <w:p w14:paraId="6789BDE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2.552***</w:t>
            </w:r>
          </w:p>
          <w:p w14:paraId="2A46253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(0.292)</w:t>
            </w:r>
          </w:p>
        </w:tc>
        <w:tc>
          <w:tcPr>
            <w:tcW w:w="991" w:type="dxa"/>
            <w:vMerge w:val="restart"/>
            <w:tcBorders>
              <w:top w:val="nil"/>
              <w:left w:val="nil"/>
              <w:right w:val="nil"/>
            </w:tcBorders>
          </w:tcPr>
          <w:p w14:paraId="600EED4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1.814***</w:t>
            </w:r>
          </w:p>
          <w:p w14:paraId="37B2648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(0.242)</w:t>
            </w:r>
          </w:p>
        </w:tc>
        <w:tc>
          <w:tcPr>
            <w:tcW w:w="991" w:type="dxa"/>
            <w:vMerge w:val="restart"/>
            <w:tcBorders>
              <w:top w:val="nil"/>
              <w:left w:val="nil"/>
              <w:right w:val="nil"/>
            </w:tcBorders>
          </w:tcPr>
          <w:p w14:paraId="51C7B3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2.038***</w:t>
            </w:r>
          </w:p>
          <w:p w14:paraId="7530179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(0.376)</w:t>
            </w:r>
          </w:p>
        </w:tc>
        <w:tc>
          <w:tcPr>
            <w:tcW w:w="991" w:type="dxa"/>
            <w:vMerge w:val="restart"/>
            <w:tcBorders>
              <w:top w:val="nil"/>
              <w:left w:val="nil"/>
              <w:right w:val="nil"/>
            </w:tcBorders>
          </w:tcPr>
          <w:p w14:paraId="5106A9F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2.196***</w:t>
            </w:r>
          </w:p>
          <w:p w14:paraId="07B350F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(0.437)</w:t>
            </w:r>
          </w:p>
        </w:tc>
        <w:tc>
          <w:tcPr>
            <w:tcW w:w="942" w:type="dxa"/>
            <w:tcBorders>
              <w:top w:val="nil"/>
              <w:left w:val="nil"/>
              <w:right w:val="nil"/>
            </w:tcBorders>
          </w:tcPr>
          <w:p w14:paraId="053593E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1.902***</w:t>
            </w:r>
          </w:p>
          <w:p w14:paraId="7377068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(0.409)</w:t>
            </w:r>
          </w:p>
        </w:tc>
        <w:tc>
          <w:tcPr>
            <w:tcW w:w="942" w:type="dxa"/>
            <w:vMerge w:val="restart"/>
            <w:tcBorders>
              <w:top w:val="nil"/>
              <w:left w:val="nil"/>
              <w:right w:val="nil"/>
            </w:tcBorders>
          </w:tcPr>
          <w:p w14:paraId="3841BF6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4.066***</w:t>
            </w:r>
          </w:p>
          <w:p w14:paraId="4D57ECB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(0.514)</w:t>
            </w:r>
          </w:p>
        </w:tc>
        <w:tc>
          <w:tcPr>
            <w:tcW w:w="991" w:type="dxa"/>
            <w:vMerge w:val="restart"/>
            <w:tcBorders>
              <w:top w:val="nil"/>
              <w:left w:val="nil"/>
              <w:right w:val="nil"/>
            </w:tcBorders>
          </w:tcPr>
          <w:p w14:paraId="4121FC3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1.888***</w:t>
            </w:r>
          </w:p>
          <w:p w14:paraId="4FD5462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(0.200)</w:t>
            </w:r>
          </w:p>
        </w:tc>
        <w:tc>
          <w:tcPr>
            <w:tcW w:w="991" w:type="dxa"/>
            <w:vMerge w:val="restart"/>
            <w:tcBorders>
              <w:top w:val="nil"/>
              <w:left w:val="nil"/>
              <w:right w:val="nil"/>
            </w:tcBorders>
          </w:tcPr>
          <w:p w14:paraId="43F162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2.279***</w:t>
            </w:r>
          </w:p>
          <w:p w14:paraId="1E612B6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(0.290)</w:t>
            </w:r>
          </w:p>
        </w:tc>
        <w:tc>
          <w:tcPr>
            <w:tcW w:w="991" w:type="dxa"/>
            <w:vMerge w:val="restart"/>
            <w:tcBorders>
              <w:top w:val="nil"/>
              <w:left w:val="nil"/>
              <w:right w:val="nil"/>
            </w:tcBorders>
          </w:tcPr>
          <w:p w14:paraId="10CBE1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3.055***</w:t>
            </w:r>
          </w:p>
          <w:p w14:paraId="788CEFE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(0.598)</w:t>
            </w:r>
          </w:p>
        </w:tc>
        <w:tc>
          <w:tcPr>
            <w:tcW w:w="991" w:type="dxa"/>
            <w:vMerge w:val="restart"/>
            <w:tcBorders>
              <w:top w:val="nil"/>
              <w:left w:val="nil"/>
              <w:right w:val="nil"/>
            </w:tcBorders>
          </w:tcPr>
          <w:p w14:paraId="51DC25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1.084</w:t>
            </w:r>
          </w:p>
          <w:p w14:paraId="059266B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(0.067)</w:t>
            </w:r>
          </w:p>
        </w:tc>
      </w:tr>
      <w:tr w:rsidR="00BB19FF" w:rsidRPr="00457204" w14:paraId="5FCC28D5" w14:textId="77777777" w:rsidTr="0049415A">
        <w:trPr>
          <w:jc w:val="center"/>
        </w:trPr>
        <w:tc>
          <w:tcPr>
            <w:tcW w:w="851" w:type="dxa"/>
            <w:tcBorders>
              <w:top w:val="nil"/>
              <w:left w:val="nil"/>
              <w:bottom w:val="nil"/>
              <w:right w:val="nil"/>
            </w:tcBorders>
          </w:tcPr>
          <w:p w14:paraId="5207EC35"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p>
        </w:tc>
        <w:tc>
          <w:tcPr>
            <w:tcW w:w="810" w:type="dxa"/>
            <w:vMerge/>
            <w:tcBorders>
              <w:left w:val="nil"/>
              <w:bottom w:val="nil"/>
              <w:right w:val="nil"/>
            </w:tcBorders>
          </w:tcPr>
          <w:p w14:paraId="14FD97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5FBB384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2C6B681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2F861CB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7078B5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0778742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330D9C5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2C33A6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left w:val="nil"/>
              <w:bottom w:val="nil"/>
              <w:right w:val="nil"/>
            </w:tcBorders>
          </w:tcPr>
          <w:p w14:paraId="5476F30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vMerge/>
            <w:tcBorders>
              <w:left w:val="nil"/>
              <w:bottom w:val="nil"/>
              <w:right w:val="nil"/>
            </w:tcBorders>
          </w:tcPr>
          <w:p w14:paraId="7256425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723CB60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E215A5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0094271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EAD0CA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35B77044" w14:textId="77777777" w:rsidTr="0049415A">
        <w:trPr>
          <w:jc w:val="center"/>
        </w:trPr>
        <w:tc>
          <w:tcPr>
            <w:tcW w:w="851" w:type="dxa"/>
            <w:tcBorders>
              <w:top w:val="nil"/>
              <w:left w:val="nil"/>
              <w:bottom w:val="nil"/>
              <w:right w:val="nil"/>
            </w:tcBorders>
          </w:tcPr>
          <w:p w14:paraId="36474C78" w14:textId="77777777" w:rsidR="00BB19FF" w:rsidRPr="00457204" w:rsidRDefault="00BB19FF" w:rsidP="0049415A">
            <w:pPr>
              <w:widowControl w:val="0"/>
              <w:autoSpaceDE w:val="0"/>
              <w:autoSpaceDN w:val="0"/>
              <w:adjustRightInd w:val="0"/>
              <w:spacing w:after="0" w:line="240" w:lineRule="auto"/>
              <w:ind w:right="-76"/>
              <w:rPr>
                <w:rFonts w:ascii="Times New Roman" w:hAnsi="Times New Roman"/>
                <w:sz w:val="16"/>
                <w:szCs w:val="16"/>
              </w:rPr>
            </w:pPr>
            <w:r w:rsidRPr="00457204">
              <w:rPr>
                <w:rFonts w:ascii="Times New Roman" w:hAnsi="Times New Roman" w:cs="Times New Roman"/>
                <w:b/>
                <w:sz w:val="16"/>
                <w:szCs w:val="16"/>
                <w:lang w:eastAsia="en-NZ"/>
              </w:rPr>
              <w:t>No Male Household</w:t>
            </w:r>
          </w:p>
        </w:tc>
        <w:tc>
          <w:tcPr>
            <w:tcW w:w="810" w:type="dxa"/>
            <w:vMerge w:val="restart"/>
            <w:tcBorders>
              <w:top w:val="nil"/>
              <w:left w:val="nil"/>
              <w:right w:val="nil"/>
            </w:tcBorders>
          </w:tcPr>
          <w:p w14:paraId="684D704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1.541***</w:t>
            </w:r>
          </w:p>
          <w:p w14:paraId="7DDA62E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(0.044)</w:t>
            </w:r>
          </w:p>
        </w:tc>
        <w:tc>
          <w:tcPr>
            <w:tcW w:w="831" w:type="dxa"/>
            <w:vMerge w:val="restart"/>
            <w:tcBorders>
              <w:top w:val="nil"/>
              <w:left w:val="nil"/>
              <w:right w:val="nil"/>
            </w:tcBorders>
          </w:tcPr>
          <w:p w14:paraId="3E125BA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1.419***</w:t>
            </w:r>
          </w:p>
          <w:p w14:paraId="615377E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(0.053)</w:t>
            </w:r>
          </w:p>
        </w:tc>
        <w:tc>
          <w:tcPr>
            <w:tcW w:w="831" w:type="dxa"/>
            <w:vMerge w:val="restart"/>
            <w:tcBorders>
              <w:top w:val="nil"/>
              <w:left w:val="nil"/>
              <w:right w:val="nil"/>
            </w:tcBorders>
          </w:tcPr>
          <w:p w14:paraId="5A2AB48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1.640***</w:t>
            </w:r>
          </w:p>
          <w:p w14:paraId="335C64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(0.071)</w:t>
            </w:r>
          </w:p>
        </w:tc>
        <w:tc>
          <w:tcPr>
            <w:tcW w:w="991" w:type="dxa"/>
            <w:vMerge w:val="restart"/>
            <w:tcBorders>
              <w:top w:val="nil"/>
              <w:left w:val="nil"/>
              <w:right w:val="nil"/>
            </w:tcBorders>
          </w:tcPr>
          <w:p w14:paraId="7A99AA2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2.060***</w:t>
            </w:r>
          </w:p>
          <w:p w14:paraId="7422496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(0.168)</w:t>
            </w:r>
          </w:p>
        </w:tc>
        <w:tc>
          <w:tcPr>
            <w:tcW w:w="991" w:type="dxa"/>
            <w:vMerge w:val="restart"/>
            <w:tcBorders>
              <w:top w:val="nil"/>
              <w:left w:val="nil"/>
              <w:right w:val="nil"/>
            </w:tcBorders>
          </w:tcPr>
          <w:p w14:paraId="6266D22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2.098***</w:t>
            </w:r>
          </w:p>
          <w:p w14:paraId="1D9905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(0.224)</w:t>
            </w:r>
          </w:p>
        </w:tc>
        <w:tc>
          <w:tcPr>
            <w:tcW w:w="991" w:type="dxa"/>
            <w:vMerge w:val="restart"/>
            <w:tcBorders>
              <w:top w:val="nil"/>
              <w:left w:val="nil"/>
              <w:right w:val="nil"/>
            </w:tcBorders>
          </w:tcPr>
          <w:p w14:paraId="12619AE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2.033***</w:t>
            </w:r>
          </w:p>
          <w:p w14:paraId="457F87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(0.235)</w:t>
            </w:r>
          </w:p>
        </w:tc>
        <w:tc>
          <w:tcPr>
            <w:tcW w:w="991" w:type="dxa"/>
            <w:vMerge w:val="restart"/>
            <w:tcBorders>
              <w:top w:val="nil"/>
              <w:left w:val="nil"/>
              <w:right w:val="nil"/>
            </w:tcBorders>
          </w:tcPr>
          <w:p w14:paraId="48774FF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2.392***</w:t>
            </w:r>
          </w:p>
          <w:p w14:paraId="2443CE9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(0.360)</w:t>
            </w:r>
          </w:p>
        </w:tc>
        <w:tc>
          <w:tcPr>
            <w:tcW w:w="991" w:type="dxa"/>
            <w:vMerge w:val="restart"/>
            <w:tcBorders>
              <w:top w:val="nil"/>
              <w:left w:val="nil"/>
              <w:right w:val="nil"/>
            </w:tcBorders>
          </w:tcPr>
          <w:p w14:paraId="585A17A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1.818***</w:t>
            </w:r>
          </w:p>
          <w:p w14:paraId="134956F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(0.320)</w:t>
            </w:r>
          </w:p>
        </w:tc>
        <w:tc>
          <w:tcPr>
            <w:tcW w:w="942" w:type="dxa"/>
            <w:tcBorders>
              <w:top w:val="nil"/>
              <w:left w:val="nil"/>
              <w:right w:val="nil"/>
            </w:tcBorders>
          </w:tcPr>
          <w:p w14:paraId="7F9A865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1.514**</w:t>
            </w:r>
          </w:p>
          <w:p w14:paraId="6620A96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(0.259)</w:t>
            </w:r>
          </w:p>
        </w:tc>
        <w:tc>
          <w:tcPr>
            <w:tcW w:w="942" w:type="dxa"/>
            <w:vMerge w:val="restart"/>
            <w:tcBorders>
              <w:top w:val="nil"/>
              <w:left w:val="nil"/>
              <w:right w:val="nil"/>
            </w:tcBorders>
          </w:tcPr>
          <w:p w14:paraId="0E106AC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1.530***</w:t>
            </w:r>
          </w:p>
          <w:p w14:paraId="26DD264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(0.198)</w:t>
            </w:r>
          </w:p>
        </w:tc>
        <w:tc>
          <w:tcPr>
            <w:tcW w:w="991" w:type="dxa"/>
            <w:vMerge w:val="restart"/>
            <w:tcBorders>
              <w:top w:val="nil"/>
              <w:left w:val="nil"/>
              <w:right w:val="nil"/>
            </w:tcBorders>
          </w:tcPr>
          <w:p w14:paraId="0D11CD9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1.423***</w:t>
            </w:r>
          </w:p>
          <w:p w14:paraId="7F0971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(0.137)</w:t>
            </w:r>
          </w:p>
        </w:tc>
        <w:tc>
          <w:tcPr>
            <w:tcW w:w="991" w:type="dxa"/>
            <w:vMerge w:val="restart"/>
            <w:tcBorders>
              <w:top w:val="nil"/>
              <w:left w:val="nil"/>
              <w:right w:val="nil"/>
            </w:tcBorders>
          </w:tcPr>
          <w:p w14:paraId="2842CCF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2.018***</w:t>
            </w:r>
          </w:p>
          <w:p w14:paraId="25BE50C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(0.235)</w:t>
            </w:r>
          </w:p>
        </w:tc>
        <w:tc>
          <w:tcPr>
            <w:tcW w:w="991" w:type="dxa"/>
            <w:vMerge w:val="restart"/>
            <w:tcBorders>
              <w:top w:val="nil"/>
              <w:left w:val="nil"/>
              <w:right w:val="nil"/>
            </w:tcBorders>
          </w:tcPr>
          <w:p w14:paraId="112E112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2.385***</w:t>
            </w:r>
          </w:p>
          <w:p w14:paraId="2F55C33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(0.445)</w:t>
            </w:r>
          </w:p>
        </w:tc>
        <w:tc>
          <w:tcPr>
            <w:tcW w:w="991" w:type="dxa"/>
            <w:vMerge w:val="restart"/>
            <w:tcBorders>
              <w:top w:val="nil"/>
              <w:left w:val="nil"/>
              <w:right w:val="nil"/>
            </w:tcBorders>
          </w:tcPr>
          <w:p w14:paraId="082FD77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0.992</w:t>
            </w:r>
          </w:p>
          <w:p w14:paraId="2E6A0E6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(0.043)</w:t>
            </w:r>
          </w:p>
        </w:tc>
      </w:tr>
      <w:tr w:rsidR="00BB19FF" w:rsidRPr="00457204" w14:paraId="76509C50" w14:textId="77777777" w:rsidTr="0049415A">
        <w:trPr>
          <w:jc w:val="center"/>
        </w:trPr>
        <w:tc>
          <w:tcPr>
            <w:tcW w:w="851" w:type="dxa"/>
            <w:tcBorders>
              <w:top w:val="nil"/>
              <w:left w:val="nil"/>
              <w:bottom w:val="nil"/>
              <w:right w:val="nil"/>
            </w:tcBorders>
          </w:tcPr>
          <w:p w14:paraId="595ABB4A" w14:textId="77777777" w:rsidR="00BB19FF" w:rsidRPr="00457204" w:rsidRDefault="00BB19FF" w:rsidP="0049415A">
            <w:pPr>
              <w:widowControl w:val="0"/>
              <w:autoSpaceDE w:val="0"/>
              <w:autoSpaceDN w:val="0"/>
              <w:adjustRightInd w:val="0"/>
              <w:spacing w:after="0" w:line="240" w:lineRule="auto"/>
              <w:rPr>
                <w:rFonts w:ascii="Times New Roman" w:hAnsi="Times New Roman"/>
                <w:sz w:val="16"/>
                <w:szCs w:val="16"/>
              </w:rPr>
            </w:pPr>
          </w:p>
        </w:tc>
        <w:tc>
          <w:tcPr>
            <w:tcW w:w="810" w:type="dxa"/>
            <w:vMerge/>
            <w:tcBorders>
              <w:left w:val="nil"/>
              <w:bottom w:val="nil"/>
              <w:right w:val="nil"/>
            </w:tcBorders>
          </w:tcPr>
          <w:p w14:paraId="08CFF6E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2D3EC5E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vMerge/>
            <w:tcBorders>
              <w:left w:val="nil"/>
              <w:bottom w:val="nil"/>
              <w:right w:val="nil"/>
            </w:tcBorders>
          </w:tcPr>
          <w:p w14:paraId="5C3B9A5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759CF0D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20D158C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A46B1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250F210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507357D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left w:val="nil"/>
              <w:bottom w:val="nil"/>
              <w:right w:val="nil"/>
            </w:tcBorders>
          </w:tcPr>
          <w:p w14:paraId="73FCEF4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vMerge/>
            <w:tcBorders>
              <w:left w:val="nil"/>
              <w:bottom w:val="nil"/>
              <w:right w:val="nil"/>
            </w:tcBorders>
          </w:tcPr>
          <w:p w14:paraId="497538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311517B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13A9B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1058FD3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vMerge/>
            <w:tcBorders>
              <w:left w:val="nil"/>
              <w:bottom w:val="nil"/>
              <w:right w:val="nil"/>
            </w:tcBorders>
          </w:tcPr>
          <w:p w14:paraId="40F79D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BB19FF" w:rsidRPr="00457204" w14:paraId="58B8DEBA" w14:textId="77777777" w:rsidTr="0049415A">
        <w:tblPrEx>
          <w:tblBorders>
            <w:bottom w:val="single" w:sz="6" w:space="0" w:color="auto"/>
          </w:tblBorders>
        </w:tblPrEx>
        <w:trPr>
          <w:jc w:val="center"/>
        </w:trPr>
        <w:tc>
          <w:tcPr>
            <w:tcW w:w="851" w:type="dxa"/>
            <w:tcBorders>
              <w:top w:val="nil"/>
              <w:left w:val="nil"/>
              <w:bottom w:val="single" w:sz="6" w:space="0" w:color="auto"/>
              <w:right w:val="nil"/>
            </w:tcBorders>
          </w:tcPr>
          <w:p w14:paraId="0D89A9CB" w14:textId="77777777" w:rsidR="00BB19FF" w:rsidRPr="00457204" w:rsidRDefault="00BB19FF" w:rsidP="0049415A">
            <w:pPr>
              <w:widowControl w:val="0"/>
              <w:autoSpaceDE w:val="0"/>
              <w:autoSpaceDN w:val="0"/>
              <w:adjustRightInd w:val="0"/>
              <w:spacing w:after="0" w:line="240" w:lineRule="auto"/>
              <w:rPr>
                <w:rFonts w:ascii="Times New Roman" w:hAnsi="Times New Roman"/>
                <w:sz w:val="16"/>
                <w:szCs w:val="16"/>
              </w:rPr>
            </w:pPr>
          </w:p>
        </w:tc>
        <w:tc>
          <w:tcPr>
            <w:tcW w:w="810" w:type="dxa"/>
            <w:tcBorders>
              <w:top w:val="nil"/>
              <w:left w:val="nil"/>
              <w:bottom w:val="single" w:sz="6" w:space="0" w:color="auto"/>
              <w:right w:val="nil"/>
            </w:tcBorders>
          </w:tcPr>
          <w:p w14:paraId="754386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tcBorders>
              <w:top w:val="nil"/>
              <w:left w:val="nil"/>
              <w:bottom w:val="single" w:sz="6" w:space="0" w:color="auto"/>
              <w:right w:val="nil"/>
            </w:tcBorders>
          </w:tcPr>
          <w:p w14:paraId="3A904C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31" w:type="dxa"/>
            <w:tcBorders>
              <w:top w:val="nil"/>
              <w:left w:val="nil"/>
              <w:bottom w:val="single" w:sz="6" w:space="0" w:color="auto"/>
              <w:right w:val="nil"/>
            </w:tcBorders>
          </w:tcPr>
          <w:p w14:paraId="4CC9AF4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70561EF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32EDEFD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6D16374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0852D5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6CD02A5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top w:val="nil"/>
              <w:left w:val="nil"/>
              <w:bottom w:val="single" w:sz="6" w:space="0" w:color="auto"/>
              <w:right w:val="nil"/>
            </w:tcBorders>
          </w:tcPr>
          <w:p w14:paraId="08F48E5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42" w:type="dxa"/>
            <w:tcBorders>
              <w:top w:val="nil"/>
              <w:left w:val="nil"/>
              <w:bottom w:val="single" w:sz="6" w:space="0" w:color="auto"/>
              <w:right w:val="nil"/>
            </w:tcBorders>
          </w:tcPr>
          <w:p w14:paraId="29047D1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2C3F8FA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1D76F1A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77207FE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tcBorders>
              <w:top w:val="nil"/>
              <w:left w:val="nil"/>
              <w:bottom w:val="single" w:sz="6" w:space="0" w:color="auto"/>
              <w:right w:val="nil"/>
            </w:tcBorders>
          </w:tcPr>
          <w:p w14:paraId="34D7DFF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bl>
    <w:p w14:paraId="47455C0A" w14:textId="7C8EB297" w:rsidR="00BB19FF" w:rsidRPr="00665E52" w:rsidRDefault="00BB19FF" w:rsidP="00BB19FF">
      <w:pPr>
        <w:spacing w:after="0" w:line="240" w:lineRule="auto"/>
        <w:rPr>
          <w:rFonts w:asciiTheme="majorBidi" w:hAnsiTheme="majorBidi" w:cstheme="majorBidi"/>
          <w:i/>
          <w:iCs/>
          <w:sz w:val="20"/>
          <w:szCs w:val="20"/>
        </w:rPr>
      </w:pPr>
      <w:r w:rsidRPr="00665E52">
        <w:rPr>
          <w:rFonts w:asciiTheme="majorBidi" w:hAnsiTheme="majorBidi" w:cstheme="majorBidi"/>
          <w:i/>
          <w:iCs/>
          <w:sz w:val="20"/>
          <w:szCs w:val="20"/>
        </w:rPr>
        <w:t xml:space="preserve"> Note</w:t>
      </w:r>
      <w:r w:rsidR="00374AA1">
        <w:rPr>
          <w:rFonts w:asciiTheme="majorBidi" w:hAnsiTheme="majorBidi" w:cstheme="majorBidi"/>
          <w:i/>
          <w:iCs/>
          <w:sz w:val="20"/>
          <w:szCs w:val="20"/>
        </w:rPr>
        <w:t>s</w:t>
      </w:r>
      <w:r w:rsidRPr="00665E52">
        <w:rPr>
          <w:rFonts w:asciiTheme="majorBidi" w:hAnsiTheme="majorBidi" w:cstheme="majorBidi"/>
          <w:i/>
          <w:iCs/>
          <w:sz w:val="20"/>
          <w:szCs w:val="20"/>
        </w:rPr>
        <w:t xml:space="preserve"> </w:t>
      </w:r>
    </w:p>
    <w:p w14:paraId="4AE8B6A3" w14:textId="77777777" w:rsidR="00BB19FF" w:rsidRDefault="00BB19FF" w:rsidP="00BB19FF">
      <w:pPr>
        <w:widowControl w:val="0"/>
        <w:autoSpaceDE w:val="0"/>
        <w:autoSpaceDN w:val="0"/>
        <w:adjustRightInd w:val="0"/>
        <w:spacing w:after="0" w:line="240" w:lineRule="auto"/>
        <w:jc w:val="both"/>
        <w:rPr>
          <w:rFonts w:asciiTheme="majorBidi" w:hAnsiTheme="majorBidi" w:cstheme="majorBidi"/>
          <w:sz w:val="20"/>
          <w:szCs w:val="20"/>
        </w:rPr>
      </w:pPr>
      <w:r w:rsidRPr="00665E52">
        <w:rPr>
          <w:rFonts w:asciiTheme="majorBidi" w:hAnsiTheme="majorBidi" w:cstheme="majorBidi"/>
          <w:sz w:val="20"/>
          <w:szCs w:val="20"/>
        </w:rPr>
        <w:t>The table reports odds ratios.</w:t>
      </w:r>
    </w:p>
    <w:p w14:paraId="5CB35E3C" w14:textId="77777777" w:rsidR="00BB19FF" w:rsidRPr="00665E52" w:rsidRDefault="00BB19FF" w:rsidP="00BB19FF">
      <w:pPr>
        <w:widowControl w:val="0"/>
        <w:autoSpaceDE w:val="0"/>
        <w:autoSpaceDN w:val="0"/>
        <w:adjustRightInd w:val="0"/>
        <w:spacing w:after="0" w:line="240" w:lineRule="auto"/>
        <w:jc w:val="both"/>
        <w:rPr>
          <w:rFonts w:asciiTheme="majorBidi" w:hAnsiTheme="majorBidi" w:cstheme="majorBidi"/>
          <w:sz w:val="6"/>
          <w:szCs w:val="6"/>
        </w:rPr>
      </w:pPr>
    </w:p>
    <w:p w14:paraId="68330786"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 xml:space="preserve">We have dropped the three ‘not further defined’ ethnic groups. We have combined ‘Middle Eastern’, ‘Latin American’, ‘African’ and the ‘Other’ ethnic groups into one group MELAA. We have also combined the ‘Tokelauan’ with the ‘Other Pacific Islander’ ethnic group into one group ‘Other PI’. Thus, our analysis includes </w:t>
      </w:r>
      <w:r>
        <w:rPr>
          <w:rFonts w:asciiTheme="majorBidi" w:hAnsiTheme="majorBidi" w:cstheme="majorBidi"/>
          <w:sz w:val="20"/>
          <w:szCs w:val="20"/>
        </w:rPr>
        <w:t xml:space="preserve">14 </w:t>
      </w:r>
      <w:r w:rsidRPr="00665E52">
        <w:rPr>
          <w:rFonts w:asciiTheme="majorBidi" w:hAnsiTheme="majorBidi" w:cstheme="majorBidi"/>
          <w:sz w:val="20"/>
          <w:szCs w:val="20"/>
        </w:rPr>
        <w:t xml:space="preserve">Level 2 ethnic groups instead of </w:t>
      </w:r>
      <w:r>
        <w:rPr>
          <w:rFonts w:asciiTheme="majorBidi" w:hAnsiTheme="majorBidi" w:cstheme="majorBidi"/>
          <w:sz w:val="20"/>
          <w:szCs w:val="20"/>
        </w:rPr>
        <w:t>21.</w:t>
      </w:r>
    </w:p>
    <w:p w14:paraId="08B496D2" w14:textId="77777777" w:rsidR="00BB19FF" w:rsidRDefault="00BB19FF" w:rsidP="00BB19FF">
      <w:pPr>
        <w:spacing w:after="0" w:line="240" w:lineRule="auto"/>
        <w:rPr>
          <w:rFonts w:asciiTheme="majorBidi" w:hAnsiTheme="majorBidi" w:cstheme="majorBidi"/>
          <w:sz w:val="6"/>
          <w:szCs w:val="6"/>
        </w:rPr>
      </w:pPr>
    </w:p>
    <w:p w14:paraId="130AA26D"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Regressions have been run with inter-censal fixed effects.</w:t>
      </w:r>
    </w:p>
    <w:p w14:paraId="1A05E28D" w14:textId="77777777" w:rsidR="00BB19FF" w:rsidRPr="00665E52" w:rsidRDefault="00BB19FF" w:rsidP="00BB19FF">
      <w:pPr>
        <w:spacing w:after="0" w:line="240" w:lineRule="auto"/>
        <w:rPr>
          <w:rFonts w:asciiTheme="majorBidi" w:hAnsiTheme="majorBidi" w:cstheme="majorBidi"/>
          <w:sz w:val="6"/>
          <w:szCs w:val="6"/>
        </w:rPr>
      </w:pPr>
    </w:p>
    <w:p w14:paraId="6ED1027A"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 xml:space="preserve"> *p&lt;0.1; **p&lt;0.05; ***p&lt;0.01</w:t>
      </w:r>
    </w:p>
    <w:p w14:paraId="6358F88E" w14:textId="77777777" w:rsidR="00BB19FF" w:rsidRPr="00665E52" w:rsidRDefault="00BB19FF" w:rsidP="00BB19FF">
      <w:pPr>
        <w:spacing w:after="0" w:line="240" w:lineRule="auto"/>
        <w:rPr>
          <w:rFonts w:asciiTheme="majorBidi" w:hAnsiTheme="majorBidi" w:cstheme="majorBidi"/>
          <w:sz w:val="6"/>
          <w:szCs w:val="6"/>
        </w:rPr>
      </w:pPr>
    </w:p>
    <w:p w14:paraId="674451B3"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 xml:space="preserve"> Clustered Standard errors in parenthesis</w:t>
      </w:r>
      <w:r>
        <w:rPr>
          <w:rFonts w:asciiTheme="majorBidi" w:hAnsiTheme="majorBidi" w:cstheme="majorBidi"/>
          <w:sz w:val="20"/>
          <w:szCs w:val="20"/>
        </w:rPr>
        <w:t>.</w:t>
      </w:r>
    </w:p>
    <w:p w14:paraId="42FF325E" w14:textId="77777777" w:rsidR="00BB19FF" w:rsidRPr="00665E52" w:rsidRDefault="00BB19FF" w:rsidP="00BB19FF">
      <w:pPr>
        <w:spacing w:after="0" w:line="240" w:lineRule="auto"/>
        <w:rPr>
          <w:rFonts w:asciiTheme="majorBidi" w:hAnsiTheme="majorBidi" w:cstheme="majorBidi"/>
          <w:sz w:val="6"/>
          <w:szCs w:val="6"/>
        </w:rPr>
      </w:pPr>
    </w:p>
    <w:p w14:paraId="533C2108"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Tables 2A, 2B and 2C are reporting results from the same regression. We have broken down the results into different tables according to variables at different levels for easy readability.</w:t>
      </w:r>
    </w:p>
    <w:p w14:paraId="44CC046D" w14:textId="77777777" w:rsidR="00BB19FF" w:rsidRPr="00665E52" w:rsidRDefault="00BB19FF" w:rsidP="00BB19FF">
      <w:pPr>
        <w:spacing w:after="0" w:line="240" w:lineRule="auto"/>
        <w:rPr>
          <w:rFonts w:asciiTheme="majorBidi" w:hAnsiTheme="majorBidi" w:cstheme="majorBidi"/>
          <w:sz w:val="6"/>
          <w:szCs w:val="6"/>
        </w:rPr>
      </w:pPr>
    </w:p>
    <w:p w14:paraId="61D29F3D" w14:textId="77777777" w:rsidR="00BB19FF"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 xml:space="preserve"> Blank cells are shown where variables have been omitted due to perfect collinearity, usually due to small cell sizes.</w:t>
      </w:r>
    </w:p>
    <w:p w14:paraId="6833D899" w14:textId="77777777" w:rsidR="00BB19FF" w:rsidRPr="00665E52" w:rsidRDefault="00BB19FF" w:rsidP="00BB19FF">
      <w:pPr>
        <w:spacing w:after="0" w:line="240" w:lineRule="auto"/>
        <w:rPr>
          <w:rFonts w:asciiTheme="majorBidi" w:hAnsiTheme="majorBidi" w:cstheme="majorBidi"/>
          <w:sz w:val="6"/>
          <w:szCs w:val="6"/>
        </w:rPr>
      </w:pPr>
    </w:p>
    <w:p w14:paraId="280965F0" w14:textId="77777777" w:rsidR="00BB19FF" w:rsidRPr="00665E52" w:rsidRDefault="00BB19FF" w:rsidP="00BB19FF">
      <w:pPr>
        <w:spacing w:after="0" w:line="240" w:lineRule="auto"/>
        <w:rPr>
          <w:rFonts w:asciiTheme="majorBidi" w:hAnsiTheme="majorBidi" w:cstheme="majorBidi"/>
          <w:sz w:val="20"/>
          <w:szCs w:val="20"/>
        </w:rPr>
      </w:pPr>
      <w:r w:rsidRPr="00665E52">
        <w:rPr>
          <w:rFonts w:asciiTheme="majorBidi" w:hAnsiTheme="majorBidi" w:cstheme="majorBidi"/>
          <w:sz w:val="20"/>
          <w:szCs w:val="20"/>
        </w:rPr>
        <w:t>‘Ethnicity Mother’ and ‘Ethnicity Father’ are dummy variables that are equal to 1 when the parent has stated the same ethnicity as the ethnicity that is given by the dependent variable, and 0 otherwise.</w:t>
      </w:r>
    </w:p>
    <w:p w14:paraId="4D24E0EE" w14:textId="77777777" w:rsidR="00BB19FF" w:rsidRPr="00767801" w:rsidRDefault="00BB19FF" w:rsidP="00BB19FF">
      <w:pPr>
        <w:spacing w:after="60" w:line="240" w:lineRule="auto"/>
        <w:jc w:val="center"/>
        <w:rPr>
          <w:rFonts w:asciiTheme="majorBidi" w:hAnsiTheme="majorBidi" w:cstheme="majorBidi"/>
          <w:b/>
          <w:bCs/>
        </w:rPr>
      </w:pPr>
      <w:r w:rsidRPr="00767801">
        <w:rPr>
          <w:rFonts w:asciiTheme="majorBidi" w:hAnsiTheme="majorBidi" w:cstheme="majorBidi"/>
          <w:b/>
          <w:bCs/>
        </w:rPr>
        <w:lastRenderedPageBreak/>
        <w:t xml:space="preserve">Table 2C: Clustered Logistic Regression of </w:t>
      </w:r>
      <w:r>
        <w:rPr>
          <w:rFonts w:asciiTheme="majorBidi" w:hAnsiTheme="majorBidi" w:cstheme="majorBidi"/>
          <w:b/>
          <w:bCs/>
        </w:rPr>
        <w:t>Cu</w:t>
      </w:r>
      <w:r w:rsidRPr="00767801">
        <w:rPr>
          <w:rFonts w:asciiTheme="majorBidi" w:hAnsiTheme="majorBidi" w:cstheme="majorBidi"/>
          <w:b/>
          <w:bCs/>
        </w:rPr>
        <w:t xml:space="preserve">rrent </w:t>
      </w:r>
      <w:r>
        <w:rPr>
          <w:rFonts w:asciiTheme="majorBidi" w:hAnsiTheme="majorBidi" w:cstheme="majorBidi"/>
          <w:b/>
          <w:bCs/>
        </w:rPr>
        <w:t>E</w:t>
      </w:r>
      <w:r w:rsidRPr="00767801">
        <w:rPr>
          <w:rFonts w:asciiTheme="majorBidi" w:hAnsiTheme="majorBidi" w:cstheme="majorBidi"/>
          <w:b/>
          <w:bCs/>
        </w:rPr>
        <w:t>thnicity</w:t>
      </w:r>
      <w:r>
        <w:rPr>
          <w:rFonts w:asciiTheme="majorBidi" w:hAnsiTheme="majorBidi" w:cstheme="majorBidi"/>
          <w:b/>
          <w:bCs/>
        </w:rPr>
        <w:t>: The E</w:t>
      </w:r>
      <w:r w:rsidRPr="00767801">
        <w:rPr>
          <w:rFonts w:asciiTheme="majorBidi" w:hAnsiTheme="majorBidi" w:cstheme="majorBidi"/>
          <w:b/>
          <w:bCs/>
        </w:rPr>
        <w:t xml:space="preserve">ffect of </w:t>
      </w:r>
      <w:r>
        <w:rPr>
          <w:rFonts w:asciiTheme="majorBidi" w:hAnsiTheme="majorBidi" w:cstheme="majorBidi"/>
          <w:b/>
          <w:bCs/>
        </w:rPr>
        <w:t>N</w:t>
      </w:r>
      <w:r w:rsidRPr="00767801">
        <w:rPr>
          <w:rFonts w:asciiTheme="majorBidi" w:hAnsiTheme="majorBidi" w:cstheme="majorBidi"/>
          <w:b/>
          <w:bCs/>
        </w:rPr>
        <w:t>eighbourhood-</w:t>
      </w:r>
      <w:r>
        <w:rPr>
          <w:rFonts w:asciiTheme="majorBidi" w:hAnsiTheme="majorBidi" w:cstheme="majorBidi"/>
          <w:b/>
          <w:bCs/>
        </w:rPr>
        <w:t>L</w:t>
      </w:r>
      <w:r w:rsidRPr="00767801">
        <w:rPr>
          <w:rFonts w:asciiTheme="majorBidi" w:hAnsiTheme="majorBidi" w:cstheme="majorBidi"/>
          <w:b/>
          <w:bCs/>
        </w:rPr>
        <w:t xml:space="preserve">evel </w:t>
      </w:r>
      <w:r>
        <w:rPr>
          <w:rFonts w:asciiTheme="majorBidi" w:hAnsiTheme="majorBidi" w:cstheme="majorBidi"/>
          <w:b/>
          <w:bCs/>
        </w:rPr>
        <w:t>C</w:t>
      </w:r>
      <w:r w:rsidRPr="00767801">
        <w:rPr>
          <w:rFonts w:asciiTheme="majorBidi" w:hAnsiTheme="majorBidi" w:cstheme="majorBidi"/>
          <w:b/>
          <w:bCs/>
        </w:rPr>
        <w:t>haracteristics</w:t>
      </w:r>
    </w:p>
    <w:tbl>
      <w:tblPr>
        <w:tblW w:w="15309" w:type="dxa"/>
        <w:jc w:val="center"/>
        <w:tblLayout w:type="fixed"/>
        <w:tblCellMar>
          <w:left w:w="75" w:type="dxa"/>
          <w:right w:w="75" w:type="dxa"/>
        </w:tblCellMar>
        <w:tblLook w:val="0000" w:firstRow="0" w:lastRow="0" w:firstColumn="0" w:lastColumn="0" w:noHBand="0" w:noVBand="0"/>
      </w:tblPr>
      <w:tblGrid>
        <w:gridCol w:w="139"/>
        <w:gridCol w:w="1279"/>
        <w:gridCol w:w="142"/>
        <w:gridCol w:w="415"/>
        <w:gridCol w:w="317"/>
        <w:gridCol w:w="676"/>
        <w:gridCol w:w="144"/>
        <w:gridCol w:w="168"/>
        <w:gridCol w:w="678"/>
        <w:gridCol w:w="145"/>
        <w:gridCol w:w="169"/>
        <w:gridCol w:w="682"/>
        <w:gridCol w:w="314"/>
        <w:gridCol w:w="536"/>
        <w:gridCol w:w="142"/>
        <w:gridCol w:w="314"/>
        <w:gridCol w:w="540"/>
        <w:gridCol w:w="454"/>
        <w:gridCol w:w="678"/>
        <w:gridCol w:w="142"/>
        <w:gridCol w:w="172"/>
        <w:gridCol w:w="537"/>
        <w:gridCol w:w="141"/>
        <w:gridCol w:w="314"/>
        <w:gridCol w:w="254"/>
        <w:gridCol w:w="424"/>
        <w:gridCol w:w="314"/>
        <w:gridCol w:w="396"/>
        <w:gridCol w:w="282"/>
        <w:gridCol w:w="314"/>
        <w:gridCol w:w="396"/>
        <w:gridCol w:w="282"/>
        <w:gridCol w:w="314"/>
        <w:gridCol w:w="254"/>
        <w:gridCol w:w="424"/>
        <w:gridCol w:w="314"/>
        <w:gridCol w:w="255"/>
        <w:gridCol w:w="423"/>
        <w:gridCol w:w="314"/>
        <w:gridCol w:w="113"/>
        <w:gridCol w:w="565"/>
        <w:gridCol w:w="314"/>
        <w:gridCol w:w="119"/>
      </w:tblGrid>
      <w:tr w:rsidR="00FE354E" w:rsidRPr="00457204" w14:paraId="5F36DD76" w14:textId="77777777" w:rsidTr="00231A2D">
        <w:trPr>
          <w:gridBefore w:val="1"/>
          <w:wBefore w:w="139" w:type="dxa"/>
          <w:jc w:val="center"/>
        </w:trPr>
        <w:tc>
          <w:tcPr>
            <w:tcW w:w="1279" w:type="dxa"/>
            <w:tcBorders>
              <w:top w:val="single" w:sz="6" w:space="0" w:color="auto"/>
              <w:left w:val="nil"/>
              <w:bottom w:val="nil"/>
              <w:right w:val="nil"/>
            </w:tcBorders>
          </w:tcPr>
          <w:p w14:paraId="1AD5F5B0" w14:textId="77777777" w:rsidR="00BB19FF" w:rsidRPr="00457204" w:rsidRDefault="00BB19FF" w:rsidP="0049415A">
            <w:pPr>
              <w:widowControl w:val="0"/>
              <w:autoSpaceDE w:val="0"/>
              <w:autoSpaceDN w:val="0"/>
              <w:adjustRightInd w:val="0"/>
              <w:spacing w:after="0" w:line="240" w:lineRule="auto"/>
              <w:rPr>
                <w:rFonts w:ascii="Times New Roman" w:hAnsi="Times New Roman"/>
                <w:sz w:val="18"/>
                <w:szCs w:val="18"/>
              </w:rPr>
            </w:pPr>
          </w:p>
        </w:tc>
        <w:tc>
          <w:tcPr>
            <w:tcW w:w="1694" w:type="dxa"/>
            <w:gridSpan w:val="5"/>
            <w:tcBorders>
              <w:top w:val="single" w:sz="6" w:space="0" w:color="auto"/>
              <w:left w:val="nil"/>
              <w:bottom w:val="nil"/>
              <w:right w:val="nil"/>
            </w:tcBorders>
          </w:tcPr>
          <w:p w14:paraId="1D3F11A5"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w:t>
            </w:r>
          </w:p>
        </w:tc>
        <w:tc>
          <w:tcPr>
            <w:tcW w:w="991" w:type="dxa"/>
            <w:gridSpan w:val="3"/>
            <w:tcBorders>
              <w:top w:val="single" w:sz="6" w:space="0" w:color="auto"/>
              <w:left w:val="nil"/>
              <w:bottom w:val="nil"/>
              <w:right w:val="nil"/>
            </w:tcBorders>
          </w:tcPr>
          <w:p w14:paraId="17949CF8"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(2)</w:t>
            </w:r>
          </w:p>
        </w:tc>
        <w:tc>
          <w:tcPr>
            <w:tcW w:w="851" w:type="dxa"/>
            <w:gridSpan w:val="2"/>
            <w:tcBorders>
              <w:top w:val="single" w:sz="6" w:space="0" w:color="auto"/>
              <w:left w:val="nil"/>
              <w:bottom w:val="nil"/>
              <w:right w:val="nil"/>
            </w:tcBorders>
          </w:tcPr>
          <w:p w14:paraId="3B568825"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(3)</w:t>
            </w:r>
          </w:p>
        </w:tc>
        <w:tc>
          <w:tcPr>
            <w:tcW w:w="850" w:type="dxa"/>
            <w:gridSpan w:val="2"/>
            <w:tcBorders>
              <w:top w:val="single" w:sz="6" w:space="0" w:color="auto"/>
              <w:left w:val="nil"/>
              <w:bottom w:val="nil"/>
              <w:right w:val="nil"/>
            </w:tcBorders>
          </w:tcPr>
          <w:p w14:paraId="01B1DA2C"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(4)</w:t>
            </w:r>
          </w:p>
        </w:tc>
        <w:tc>
          <w:tcPr>
            <w:tcW w:w="996" w:type="dxa"/>
            <w:gridSpan w:val="3"/>
            <w:tcBorders>
              <w:top w:val="single" w:sz="6" w:space="0" w:color="auto"/>
              <w:left w:val="nil"/>
              <w:bottom w:val="nil"/>
              <w:right w:val="nil"/>
            </w:tcBorders>
          </w:tcPr>
          <w:p w14:paraId="1F0B7E96"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(5)</w:t>
            </w:r>
          </w:p>
        </w:tc>
        <w:tc>
          <w:tcPr>
            <w:tcW w:w="1274" w:type="dxa"/>
            <w:gridSpan w:val="3"/>
            <w:tcBorders>
              <w:top w:val="single" w:sz="6" w:space="0" w:color="auto"/>
              <w:left w:val="nil"/>
              <w:bottom w:val="nil"/>
              <w:right w:val="nil"/>
            </w:tcBorders>
          </w:tcPr>
          <w:p w14:paraId="1704079B"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(6)</w:t>
            </w:r>
          </w:p>
        </w:tc>
        <w:tc>
          <w:tcPr>
            <w:tcW w:w="709" w:type="dxa"/>
            <w:gridSpan w:val="2"/>
            <w:tcBorders>
              <w:top w:val="single" w:sz="6" w:space="0" w:color="auto"/>
              <w:left w:val="nil"/>
              <w:bottom w:val="nil"/>
              <w:right w:val="nil"/>
            </w:tcBorders>
          </w:tcPr>
          <w:p w14:paraId="10A477E3"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(7)</w:t>
            </w:r>
          </w:p>
        </w:tc>
        <w:tc>
          <w:tcPr>
            <w:tcW w:w="709" w:type="dxa"/>
            <w:gridSpan w:val="3"/>
            <w:tcBorders>
              <w:top w:val="single" w:sz="6" w:space="0" w:color="auto"/>
              <w:left w:val="nil"/>
              <w:bottom w:val="nil"/>
              <w:right w:val="nil"/>
            </w:tcBorders>
          </w:tcPr>
          <w:p w14:paraId="10980A3F"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(8)</w:t>
            </w:r>
          </w:p>
        </w:tc>
        <w:tc>
          <w:tcPr>
            <w:tcW w:w="1134" w:type="dxa"/>
            <w:gridSpan w:val="3"/>
            <w:tcBorders>
              <w:top w:val="single" w:sz="6" w:space="0" w:color="auto"/>
              <w:left w:val="nil"/>
              <w:bottom w:val="nil"/>
              <w:right w:val="nil"/>
            </w:tcBorders>
          </w:tcPr>
          <w:p w14:paraId="33CDD101"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(9)</w:t>
            </w:r>
          </w:p>
        </w:tc>
        <w:tc>
          <w:tcPr>
            <w:tcW w:w="992" w:type="dxa"/>
            <w:gridSpan w:val="3"/>
            <w:tcBorders>
              <w:top w:val="single" w:sz="6" w:space="0" w:color="auto"/>
              <w:left w:val="nil"/>
              <w:bottom w:val="nil"/>
              <w:right w:val="nil"/>
            </w:tcBorders>
          </w:tcPr>
          <w:p w14:paraId="79D7DD17"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(10)</w:t>
            </w:r>
          </w:p>
        </w:tc>
        <w:tc>
          <w:tcPr>
            <w:tcW w:w="850" w:type="dxa"/>
            <w:gridSpan w:val="3"/>
            <w:tcBorders>
              <w:top w:val="single" w:sz="6" w:space="0" w:color="auto"/>
              <w:left w:val="nil"/>
              <w:bottom w:val="nil"/>
              <w:right w:val="nil"/>
            </w:tcBorders>
          </w:tcPr>
          <w:p w14:paraId="6949B15E"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(11)</w:t>
            </w:r>
          </w:p>
        </w:tc>
        <w:tc>
          <w:tcPr>
            <w:tcW w:w="993" w:type="dxa"/>
            <w:gridSpan w:val="3"/>
            <w:tcBorders>
              <w:top w:val="single" w:sz="6" w:space="0" w:color="auto"/>
              <w:left w:val="nil"/>
              <w:bottom w:val="nil"/>
              <w:right w:val="nil"/>
            </w:tcBorders>
          </w:tcPr>
          <w:p w14:paraId="4B264049"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(12)</w:t>
            </w:r>
          </w:p>
        </w:tc>
        <w:tc>
          <w:tcPr>
            <w:tcW w:w="850" w:type="dxa"/>
            <w:gridSpan w:val="3"/>
            <w:tcBorders>
              <w:top w:val="single" w:sz="6" w:space="0" w:color="auto"/>
              <w:left w:val="nil"/>
              <w:bottom w:val="nil"/>
              <w:right w:val="nil"/>
            </w:tcBorders>
          </w:tcPr>
          <w:p w14:paraId="157D01E5"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(13)</w:t>
            </w:r>
          </w:p>
        </w:tc>
        <w:tc>
          <w:tcPr>
            <w:tcW w:w="998" w:type="dxa"/>
            <w:gridSpan w:val="3"/>
            <w:tcBorders>
              <w:top w:val="single" w:sz="6" w:space="0" w:color="auto"/>
              <w:left w:val="nil"/>
              <w:bottom w:val="nil"/>
              <w:right w:val="nil"/>
            </w:tcBorders>
          </w:tcPr>
          <w:p w14:paraId="77BE6BB4" w14:textId="77777777" w:rsidR="00BB19FF" w:rsidRPr="00457204" w:rsidRDefault="00BB19FF" w:rsidP="00231A2D">
            <w:pPr>
              <w:widowControl w:val="0"/>
              <w:autoSpaceDE w:val="0"/>
              <w:autoSpaceDN w:val="0"/>
              <w:adjustRightInd w:val="0"/>
              <w:spacing w:after="0" w:line="240" w:lineRule="auto"/>
              <w:jc w:val="center"/>
              <w:rPr>
                <w:rFonts w:ascii="Times New Roman" w:hAnsi="Times New Roman"/>
                <w:b/>
                <w:sz w:val="18"/>
                <w:szCs w:val="18"/>
              </w:rPr>
            </w:pPr>
            <w:r w:rsidRPr="00457204">
              <w:rPr>
                <w:rFonts w:ascii="Times New Roman" w:hAnsi="Times New Roman" w:cs="Times New Roman"/>
                <w:b/>
                <w:sz w:val="16"/>
                <w:szCs w:val="16"/>
                <w:lang w:eastAsia="en-NZ"/>
              </w:rPr>
              <w:t>(14)</w:t>
            </w:r>
          </w:p>
        </w:tc>
      </w:tr>
      <w:tr w:rsidR="00FE354E" w:rsidRPr="00457204" w14:paraId="661689E7" w14:textId="77777777" w:rsidTr="00231A2D">
        <w:trPr>
          <w:gridBefore w:val="1"/>
          <w:wBefore w:w="139" w:type="dxa"/>
          <w:jc w:val="center"/>
        </w:trPr>
        <w:tc>
          <w:tcPr>
            <w:tcW w:w="1279" w:type="dxa"/>
            <w:tcBorders>
              <w:top w:val="nil"/>
              <w:left w:val="nil"/>
              <w:bottom w:val="single" w:sz="6" w:space="0" w:color="auto"/>
              <w:right w:val="nil"/>
            </w:tcBorders>
          </w:tcPr>
          <w:p w14:paraId="56DAE87C"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b/>
                <w:sz w:val="18"/>
                <w:szCs w:val="18"/>
              </w:rPr>
            </w:pPr>
            <w:r>
              <w:rPr>
                <w:rFonts w:ascii="Times New Roman" w:hAnsi="Times New Roman"/>
                <w:b/>
                <w:sz w:val="16"/>
                <w:szCs w:val="16"/>
              </w:rPr>
              <w:t>Variables</w:t>
            </w:r>
          </w:p>
        </w:tc>
        <w:tc>
          <w:tcPr>
            <w:tcW w:w="1694" w:type="dxa"/>
            <w:gridSpan w:val="5"/>
            <w:tcBorders>
              <w:top w:val="nil"/>
              <w:left w:val="nil"/>
              <w:bottom w:val="single" w:sz="6" w:space="0" w:color="auto"/>
              <w:right w:val="nil"/>
            </w:tcBorders>
          </w:tcPr>
          <w:p w14:paraId="28B34D9D" w14:textId="77777777" w:rsidR="00231A2D" w:rsidRDefault="00BB19FF" w:rsidP="00231A2D">
            <w:pPr>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 xml:space="preserve">NZ </w:t>
            </w:r>
          </w:p>
          <w:p w14:paraId="2715B71D" w14:textId="51905254"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European</w:t>
            </w:r>
          </w:p>
        </w:tc>
        <w:tc>
          <w:tcPr>
            <w:tcW w:w="991" w:type="dxa"/>
            <w:gridSpan w:val="3"/>
            <w:tcBorders>
              <w:top w:val="nil"/>
              <w:left w:val="nil"/>
              <w:bottom w:val="single" w:sz="6" w:space="0" w:color="auto"/>
              <w:right w:val="nil"/>
            </w:tcBorders>
          </w:tcPr>
          <w:p w14:paraId="071E93C1"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Other European</w:t>
            </w:r>
          </w:p>
        </w:tc>
        <w:tc>
          <w:tcPr>
            <w:tcW w:w="851" w:type="dxa"/>
            <w:gridSpan w:val="2"/>
            <w:tcBorders>
              <w:top w:val="nil"/>
              <w:left w:val="nil"/>
              <w:bottom w:val="single" w:sz="6" w:space="0" w:color="auto"/>
              <w:right w:val="nil"/>
            </w:tcBorders>
          </w:tcPr>
          <w:p w14:paraId="3B16F9C7"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NZ Māori</w:t>
            </w:r>
          </w:p>
        </w:tc>
        <w:tc>
          <w:tcPr>
            <w:tcW w:w="850" w:type="dxa"/>
            <w:gridSpan w:val="2"/>
            <w:tcBorders>
              <w:top w:val="nil"/>
              <w:left w:val="nil"/>
              <w:bottom w:val="single" w:sz="6" w:space="0" w:color="auto"/>
              <w:right w:val="nil"/>
            </w:tcBorders>
          </w:tcPr>
          <w:p w14:paraId="7B7916A4"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Samoan</w:t>
            </w:r>
          </w:p>
        </w:tc>
        <w:tc>
          <w:tcPr>
            <w:tcW w:w="996" w:type="dxa"/>
            <w:gridSpan w:val="3"/>
            <w:tcBorders>
              <w:top w:val="nil"/>
              <w:left w:val="nil"/>
              <w:bottom w:val="single" w:sz="6" w:space="0" w:color="auto"/>
              <w:right w:val="nil"/>
            </w:tcBorders>
          </w:tcPr>
          <w:p w14:paraId="6F667920"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Cook Island Maori</w:t>
            </w:r>
          </w:p>
        </w:tc>
        <w:tc>
          <w:tcPr>
            <w:tcW w:w="1274" w:type="dxa"/>
            <w:gridSpan w:val="3"/>
            <w:tcBorders>
              <w:top w:val="nil"/>
              <w:left w:val="nil"/>
              <w:bottom w:val="single" w:sz="6" w:space="0" w:color="auto"/>
              <w:right w:val="nil"/>
            </w:tcBorders>
          </w:tcPr>
          <w:p w14:paraId="4941C207"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Tongan</w:t>
            </w:r>
          </w:p>
        </w:tc>
        <w:tc>
          <w:tcPr>
            <w:tcW w:w="709" w:type="dxa"/>
            <w:gridSpan w:val="2"/>
            <w:tcBorders>
              <w:top w:val="nil"/>
              <w:left w:val="nil"/>
              <w:bottom w:val="single" w:sz="6" w:space="0" w:color="auto"/>
              <w:right w:val="nil"/>
            </w:tcBorders>
          </w:tcPr>
          <w:p w14:paraId="7ABD54B1"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Niuean</w:t>
            </w:r>
          </w:p>
        </w:tc>
        <w:tc>
          <w:tcPr>
            <w:tcW w:w="709" w:type="dxa"/>
            <w:gridSpan w:val="3"/>
            <w:tcBorders>
              <w:top w:val="nil"/>
              <w:left w:val="nil"/>
              <w:bottom w:val="single" w:sz="6" w:space="0" w:color="auto"/>
              <w:right w:val="nil"/>
            </w:tcBorders>
          </w:tcPr>
          <w:p w14:paraId="4C66F573"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Fijian</w:t>
            </w:r>
          </w:p>
        </w:tc>
        <w:tc>
          <w:tcPr>
            <w:tcW w:w="1134" w:type="dxa"/>
            <w:gridSpan w:val="3"/>
            <w:tcBorders>
              <w:top w:val="nil"/>
              <w:left w:val="nil"/>
              <w:bottom w:val="single" w:sz="6" w:space="0" w:color="auto"/>
              <w:right w:val="nil"/>
            </w:tcBorders>
          </w:tcPr>
          <w:p w14:paraId="24E30D07"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Other PI</w:t>
            </w:r>
          </w:p>
        </w:tc>
        <w:tc>
          <w:tcPr>
            <w:tcW w:w="992" w:type="dxa"/>
            <w:gridSpan w:val="3"/>
            <w:tcBorders>
              <w:top w:val="nil"/>
              <w:left w:val="nil"/>
              <w:bottom w:val="single" w:sz="6" w:space="0" w:color="auto"/>
              <w:right w:val="nil"/>
            </w:tcBorders>
          </w:tcPr>
          <w:p w14:paraId="35778DA0"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SE Asian</w:t>
            </w:r>
          </w:p>
        </w:tc>
        <w:tc>
          <w:tcPr>
            <w:tcW w:w="850" w:type="dxa"/>
            <w:gridSpan w:val="3"/>
            <w:tcBorders>
              <w:top w:val="nil"/>
              <w:left w:val="nil"/>
              <w:bottom w:val="single" w:sz="6" w:space="0" w:color="auto"/>
              <w:right w:val="nil"/>
            </w:tcBorders>
          </w:tcPr>
          <w:p w14:paraId="468102EC"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Chinese</w:t>
            </w:r>
          </w:p>
        </w:tc>
        <w:tc>
          <w:tcPr>
            <w:tcW w:w="993" w:type="dxa"/>
            <w:gridSpan w:val="3"/>
            <w:tcBorders>
              <w:top w:val="nil"/>
              <w:left w:val="nil"/>
              <w:bottom w:val="single" w:sz="6" w:space="0" w:color="auto"/>
              <w:right w:val="nil"/>
            </w:tcBorders>
          </w:tcPr>
          <w:p w14:paraId="5E5A02BB"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Indian</w:t>
            </w:r>
          </w:p>
        </w:tc>
        <w:tc>
          <w:tcPr>
            <w:tcW w:w="850" w:type="dxa"/>
            <w:gridSpan w:val="3"/>
            <w:tcBorders>
              <w:top w:val="nil"/>
              <w:left w:val="nil"/>
              <w:bottom w:val="single" w:sz="6" w:space="0" w:color="auto"/>
              <w:right w:val="nil"/>
            </w:tcBorders>
          </w:tcPr>
          <w:p w14:paraId="3E27A876"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Other Asian</w:t>
            </w:r>
          </w:p>
        </w:tc>
        <w:tc>
          <w:tcPr>
            <w:tcW w:w="998" w:type="dxa"/>
            <w:gridSpan w:val="3"/>
            <w:tcBorders>
              <w:top w:val="nil"/>
              <w:left w:val="nil"/>
              <w:bottom w:val="single" w:sz="6" w:space="0" w:color="auto"/>
              <w:right w:val="nil"/>
            </w:tcBorders>
          </w:tcPr>
          <w:p w14:paraId="12767942" w14:textId="77777777" w:rsidR="00BB19FF" w:rsidRPr="00457204" w:rsidRDefault="00BB19FF" w:rsidP="00231A2D">
            <w:pPr>
              <w:spacing w:after="0" w:line="240" w:lineRule="auto"/>
              <w:jc w:val="center"/>
              <w:rPr>
                <w:rFonts w:ascii="Times New Roman" w:hAnsi="Times New Roman"/>
                <w:b/>
                <w:sz w:val="18"/>
              </w:rPr>
            </w:pPr>
            <w:r w:rsidRPr="00457204">
              <w:rPr>
                <w:rFonts w:ascii="Times New Roman" w:hAnsi="Times New Roman" w:cs="Times New Roman"/>
                <w:b/>
                <w:sz w:val="16"/>
                <w:szCs w:val="16"/>
                <w:lang w:eastAsia="en-NZ"/>
              </w:rPr>
              <w:t>MELAA</w:t>
            </w:r>
          </w:p>
        </w:tc>
      </w:tr>
      <w:tr w:rsidR="00FE354E" w:rsidRPr="00457204" w14:paraId="24EA41EA" w14:textId="77777777" w:rsidTr="00231A2D">
        <w:trPr>
          <w:gridBefore w:val="1"/>
          <w:wBefore w:w="139" w:type="dxa"/>
          <w:jc w:val="center"/>
        </w:trPr>
        <w:tc>
          <w:tcPr>
            <w:tcW w:w="1421" w:type="dxa"/>
            <w:gridSpan w:val="2"/>
            <w:tcBorders>
              <w:top w:val="nil"/>
              <w:left w:val="nil"/>
              <w:bottom w:val="nil"/>
              <w:right w:val="nil"/>
            </w:tcBorders>
          </w:tcPr>
          <w:p w14:paraId="09B5543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0C6C67A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gridSpan w:val="3"/>
            <w:tcBorders>
              <w:top w:val="nil"/>
              <w:left w:val="nil"/>
              <w:bottom w:val="nil"/>
              <w:right w:val="nil"/>
            </w:tcBorders>
          </w:tcPr>
          <w:p w14:paraId="35D1F2F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1" w:type="dxa"/>
            <w:gridSpan w:val="2"/>
            <w:tcBorders>
              <w:top w:val="nil"/>
              <w:left w:val="nil"/>
              <w:bottom w:val="nil"/>
              <w:right w:val="nil"/>
            </w:tcBorders>
          </w:tcPr>
          <w:p w14:paraId="52630AD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2"/>
            <w:tcBorders>
              <w:top w:val="nil"/>
              <w:left w:val="nil"/>
              <w:bottom w:val="nil"/>
              <w:right w:val="nil"/>
            </w:tcBorders>
          </w:tcPr>
          <w:p w14:paraId="3CA4499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6" w:type="dxa"/>
            <w:gridSpan w:val="3"/>
            <w:tcBorders>
              <w:top w:val="nil"/>
              <w:left w:val="nil"/>
              <w:bottom w:val="nil"/>
              <w:right w:val="nil"/>
            </w:tcBorders>
          </w:tcPr>
          <w:p w14:paraId="05A77A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1274" w:type="dxa"/>
            <w:gridSpan w:val="3"/>
            <w:tcBorders>
              <w:top w:val="nil"/>
              <w:left w:val="nil"/>
              <w:bottom w:val="nil"/>
              <w:right w:val="nil"/>
            </w:tcBorders>
          </w:tcPr>
          <w:p w14:paraId="050C878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709" w:type="dxa"/>
            <w:gridSpan w:val="2"/>
            <w:tcBorders>
              <w:top w:val="nil"/>
              <w:left w:val="nil"/>
              <w:bottom w:val="nil"/>
              <w:right w:val="nil"/>
            </w:tcBorders>
          </w:tcPr>
          <w:p w14:paraId="4CB8744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709" w:type="dxa"/>
            <w:gridSpan w:val="3"/>
            <w:tcBorders>
              <w:top w:val="nil"/>
              <w:left w:val="nil"/>
              <w:bottom w:val="nil"/>
              <w:right w:val="nil"/>
            </w:tcBorders>
          </w:tcPr>
          <w:p w14:paraId="5B50A12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1134" w:type="dxa"/>
            <w:gridSpan w:val="3"/>
            <w:tcBorders>
              <w:top w:val="nil"/>
              <w:left w:val="nil"/>
              <w:bottom w:val="nil"/>
              <w:right w:val="nil"/>
            </w:tcBorders>
          </w:tcPr>
          <w:p w14:paraId="3F43303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nil"/>
              <w:right w:val="nil"/>
            </w:tcBorders>
          </w:tcPr>
          <w:p w14:paraId="0F9D2F5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3"/>
            <w:tcBorders>
              <w:top w:val="nil"/>
              <w:left w:val="nil"/>
              <w:bottom w:val="nil"/>
              <w:right w:val="nil"/>
            </w:tcBorders>
          </w:tcPr>
          <w:p w14:paraId="1C2D8DB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3" w:type="dxa"/>
            <w:gridSpan w:val="3"/>
            <w:tcBorders>
              <w:top w:val="nil"/>
              <w:left w:val="nil"/>
              <w:bottom w:val="nil"/>
              <w:right w:val="nil"/>
            </w:tcBorders>
          </w:tcPr>
          <w:p w14:paraId="1AA1B9E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3"/>
            <w:tcBorders>
              <w:top w:val="nil"/>
              <w:left w:val="nil"/>
              <w:bottom w:val="nil"/>
              <w:right w:val="nil"/>
            </w:tcBorders>
          </w:tcPr>
          <w:p w14:paraId="4964F33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8" w:type="dxa"/>
            <w:gridSpan w:val="3"/>
            <w:tcBorders>
              <w:top w:val="nil"/>
              <w:left w:val="nil"/>
              <w:bottom w:val="nil"/>
              <w:right w:val="nil"/>
            </w:tcBorders>
          </w:tcPr>
          <w:p w14:paraId="40D4205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6FCBBCA4" w14:textId="77777777" w:rsidTr="00231A2D">
        <w:trPr>
          <w:gridBefore w:val="1"/>
          <w:wBefore w:w="139" w:type="dxa"/>
          <w:jc w:val="center"/>
        </w:trPr>
        <w:tc>
          <w:tcPr>
            <w:tcW w:w="1421" w:type="dxa"/>
            <w:gridSpan w:val="2"/>
            <w:tcBorders>
              <w:top w:val="nil"/>
              <w:left w:val="nil"/>
              <w:bottom w:val="nil"/>
              <w:right w:val="nil"/>
            </w:tcBorders>
          </w:tcPr>
          <w:p w14:paraId="49EF755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cs="Times New Roman"/>
                <w:b/>
                <w:sz w:val="16"/>
                <w:szCs w:val="16"/>
                <w:lang w:eastAsia="en-NZ"/>
              </w:rPr>
              <w:t>Entropy</w:t>
            </w:r>
          </w:p>
        </w:tc>
        <w:tc>
          <w:tcPr>
            <w:tcW w:w="1552" w:type="dxa"/>
            <w:gridSpan w:val="4"/>
            <w:tcBorders>
              <w:top w:val="nil"/>
              <w:left w:val="nil"/>
              <w:bottom w:val="nil"/>
              <w:right w:val="nil"/>
            </w:tcBorders>
          </w:tcPr>
          <w:p w14:paraId="0275617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0.799***</w:t>
            </w:r>
          </w:p>
        </w:tc>
        <w:tc>
          <w:tcPr>
            <w:tcW w:w="991" w:type="dxa"/>
            <w:gridSpan w:val="3"/>
            <w:tcBorders>
              <w:top w:val="nil"/>
              <w:left w:val="nil"/>
              <w:bottom w:val="nil"/>
              <w:right w:val="nil"/>
            </w:tcBorders>
          </w:tcPr>
          <w:p w14:paraId="6C28404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1.260***</w:t>
            </w:r>
          </w:p>
        </w:tc>
        <w:tc>
          <w:tcPr>
            <w:tcW w:w="851" w:type="dxa"/>
            <w:gridSpan w:val="2"/>
            <w:tcBorders>
              <w:top w:val="nil"/>
              <w:left w:val="nil"/>
              <w:bottom w:val="nil"/>
              <w:right w:val="nil"/>
            </w:tcBorders>
          </w:tcPr>
          <w:p w14:paraId="5F3608C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1.022</w:t>
            </w:r>
          </w:p>
        </w:tc>
        <w:tc>
          <w:tcPr>
            <w:tcW w:w="850" w:type="dxa"/>
            <w:gridSpan w:val="2"/>
            <w:tcBorders>
              <w:top w:val="nil"/>
              <w:left w:val="nil"/>
              <w:bottom w:val="nil"/>
              <w:right w:val="nil"/>
            </w:tcBorders>
          </w:tcPr>
          <w:p w14:paraId="36FAD0B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1.788***</w:t>
            </w:r>
          </w:p>
        </w:tc>
        <w:tc>
          <w:tcPr>
            <w:tcW w:w="996" w:type="dxa"/>
            <w:gridSpan w:val="3"/>
            <w:tcBorders>
              <w:top w:val="nil"/>
              <w:left w:val="nil"/>
              <w:bottom w:val="nil"/>
              <w:right w:val="nil"/>
            </w:tcBorders>
          </w:tcPr>
          <w:p w14:paraId="4F25FF4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1.666**</w:t>
            </w:r>
          </w:p>
        </w:tc>
        <w:tc>
          <w:tcPr>
            <w:tcW w:w="1274" w:type="dxa"/>
            <w:gridSpan w:val="3"/>
            <w:tcBorders>
              <w:top w:val="nil"/>
              <w:left w:val="nil"/>
              <w:bottom w:val="nil"/>
              <w:right w:val="nil"/>
            </w:tcBorders>
          </w:tcPr>
          <w:p w14:paraId="7FC032B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2.020**</w:t>
            </w:r>
          </w:p>
        </w:tc>
        <w:tc>
          <w:tcPr>
            <w:tcW w:w="709" w:type="dxa"/>
            <w:gridSpan w:val="2"/>
            <w:tcBorders>
              <w:top w:val="nil"/>
              <w:left w:val="nil"/>
              <w:bottom w:val="nil"/>
              <w:right w:val="nil"/>
            </w:tcBorders>
          </w:tcPr>
          <w:p w14:paraId="0B669F74" w14:textId="77777777" w:rsidR="00BB19FF" w:rsidRPr="00FE354E" w:rsidRDefault="00BB19FF" w:rsidP="0049415A">
            <w:pPr>
              <w:widowControl w:val="0"/>
              <w:autoSpaceDE w:val="0"/>
              <w:autoSpaceDN w:val="0"/>
              <w:adjustRightInd w:val="0"/>
              <w:spacing w:after="0" w:line="240" w:lineRule="auto"/>
              <w:jc w:val="center"/>
              <w:rPr>
                <w:rFonts w:ascii="Times New Roman" w:hAnsi="Times New Roman"/>
                <w:sz w:val="14"/>
                <w:szCs w:val="14"/>
              </w:rPr>
            </w:pPr>
            <w:r w:rsidRPr="00FE354E">
              <w:rPr>
                <w:rFonts w:ascii="Times New Roman" w:hAnsi="Times New Roman"/>
                <w:sz w:val="14"/>
                <w:szCs w:val="14"/>
              </w:rPr>
              <w:t>2.461***</w:t>
            </w:r>
          </w:p>
        </w:tc>
        <w:tc>
          <w:tcPr>
            <w:tcW w:w="709" w:type="dxa"/>
            <w:gridSpan w:val="3"/>
            <w:tcBorders>
              <w:top w:val="nil"/>
              <w:left w:val="nil"/>
              <w:bottom w:val="nil"/>
              <w:right w:val="nil"/>
            </w:tcBorders>
          </w:tcPr>
          <w:p w14:paraId="7AFFDA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1.583</w:t>
            </w:r>
          </w:p>
        </w:tc>
        <w:tc>
          <w:tcPr>
            <w:tcW w:w="1134" w:type="dxa"/>
            <w:gridSpan w:val="3"/>
            <w:tcBorders>
              <w:top w:val="nil"/>
              <w:left w:val="nil"/>
              <w:bottom w:val="nil"/>
              <w:right w:val="nil"/>
            </w:tcBorders>
          </w:tcPr>
          <w:p w14:paraId="445F747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1.075</w:t>
            </w:r>
          </w:p>
        </w:tc>
        <w:tc>
          <w:tcPr>
            <w:tcW w:w="992" w:type="dxa"/>
            <w:gridSpan w:val="3"/>
            <w:tcBorders>
              <w:top w:val="nil"/>
              <w:left w:val="nil"/>
              <w:bottom w:val="nil"/>
              <w:right w:val="nil"/>
            </w:tcBorders>
          </w:tcPr>
          <w:p w14:paraId="1D048CE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2.253***</w:t>
            </w:r>
          </w:p>
        </w:tc>
        <w:tc>
          <w:tcPr>
            <w:tcW w:w="850" w:type="dxa"/>
            <w:gridSpan w:val="3"/>
            <w:tcBorders>
              <w:top w:val="nil"/>
              <w:left w:val="nil"/>
              <w:bottom w:val="nil"/>
              <w:right w:val="nil"/>
            </w:tcBorders>
          </w:tcPr>
          <w:p w14:paraId="529DEA7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0.954</w:t>
            </w:r>
          </w:p>
        </w:tc>
        <w:tc>
          <w:tcPr>
            <w:tcW w:w="993" w:type="dxa"/>
            <w:gridSpan w:val="3"/>
            <w:tcBorders>
              <w:top w:val="nil"/>
              <w:left w:val="nil"/>
              <w:bottom w:val="nil"/>
              <w:right w:val="nil"/>
            </w:tcBorders>
          </w:tcPr>
          <w:p w14:paraId="0F3960D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1.263</w:t>
            </w:r>
          </w:p>
        </w:tc>
        <w:tc>
          <w:tcPr>
            <w:tcW w:w="850" w:type="dxa"/>
            <w:gridSpan w:val="3"/>
            <w:tcBorders>
              <w:top w:val="nil"/>
              <w:left w:val="nil"/>
              <w:bottom w:val="nil"/>
              <w:right w:val="nil"/>
            </w:tcBorders>
          </w:tcPr>
          <w:p w14:paraId="274561D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1.836</w:t>
            </w:r>
          </w:p>
        </w:tc>
        <w:tc>
          <w:tcPr>
            <w:tcW w:w="998" w:type="dxa"/>
            <w:gridSpan w:val="3"/>
            <w:tcBorders>
              <w:top w:val="nil"/>
              <w:left w:val="nil"/>
              <w:bottom w:val="nil"/>
              <w:right w:val="nil"/>
            </w:tcBorders>
          </w:tcPr>
          <w:p w14:paraId="2BC6418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1.779***</w:t>
            </w:r>
          </w:p>
        </w:tc>
      </w:tr>
      <w:tr w:rsidR="00FE354E" w:rsidRPr="00457204" w14:paraId="28118A79" w14:textId="77777777" w:rsidTr="00231A2D">
        <w:trPr>
          <w:gridBefore w:val="1"/>
          <w:wBefore w:w="139" w:type="dxa"/>
          <w:jc w:val="center"/>
        </w:trPr>
        <w:tc>
          <w:tcPr>
            <w:tcW w:w="1421" w:type="dxa"/>
            <w:gridSpan w:val="2"/>
            <w:tcBorders>
              <w:top w:val="nil"/>
              <w:left w:val="nil"/>
              <w:bottom w:val="nil"/>
              <w:right w:val="nil"/>
            </w:tcBorders>
          </w:tcPr>
          <w:p w14:paraId="7610C40E"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7C3E3D4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(0.052)</w:t>
            </w:r>
          </w:p>
        </w:tc>
        <w:tc>
          <w:tcPr>
            <w:tcW w:w="991" w:type="dxa"/>
            <w:gridSpan w:val="3"/>
            <w:tcBorders>
              <w:top w:val="nil"/>
              <w:left w:val="nil"/>
              <w:bottom w:val="nil"/>
              <w:right w:val="nil"/>
            </w:tcBorders>
          </w:tcPr>
          <w:p w14:paraId="7AC0BD4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(0.081)</w:t>
            </w:r>
          </w:p>
        </w:tc>
        <w:tc>
          <w:tcPr>
            <w:tcW w:w="851" w:type="dxa"/>
            <w:gridSpan w:val="2"/>
            <w:tcBorders>
              <w:top w:val="nil"/>
              <w:left w:val="nil"/>
              <w:bottom w:val="nil"/>
              <w:right w:val="nil"/>
            </w:tcBorders>
          </w:tcPr>
          <w:p w14:paraId="4F2B395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(0.105)</w:t>
            </w:r>
          </w:p>
        </w:tc>
        <w:tc>
          <w:tcPr>
            <w:tcW w:w="850" w:type="dxa"/>
            <w:gridSpan w:val="2"/>
            <w:tcBorders>
              <w:top w:val="nil"/>
              <w:left w:val="nil"/>
              <w:bottom w:val="nil"/>
              <w:right w:val="nil"/>
            </w:tcBorders>
          </w:tcPr>
          <w:p w14:paraId="4842CC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(0.322)</w:t>
            </w:r>
          </w:p>
        </w:tc>
        <w:tc>
          <w:tcPr>
            <w:tcW w:w="996" w:type="dxa"/>
            <w:gridSpan w:val="3"/>
            <w:tcBorders>
              <w:top w:val="nil"/>
              <w:left w:val="nil"/>
              <w:bottom w:val="nil"/>
              <w:right w:val="nil"/>
            </w:tcBorders>
          </w:tcPr>
          <w:p w14:paraId="45ABBF1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(0.341)</w:t>
            </w:r>
          </w:p>
        </w:tc>
        <w:tc>
          <w:tcPr>
            <w:tcW w:w="1274" w:type="dxa"/>
            <w:gridSpan w:val="3"/>
            <w:tcBorders>
              <w:top w:val="nil"/>
              <w:left w:val="nil"/>
              <w:bottom w:val="nil"/>
              <w:right w:val="nil"/>
            </w:tcBorders>
          </w:tcPr>
          <w:p w14:paraId="68CF7DF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(0.602)</w:t>
            </w:r>
          </w:p>
        </w:tc>
        <w:tc>
          <w:tcPr>
            <w:tcW w:w="709" w:type="dxa"/>
            <w:gridSpan w:val="2"/>
            <w:tcBorders>
              <w:top w:val="nil"/>
              <w:left w:val="nil"/>
              <w:bottom w:val="nil"/>
              <w:right w:val="nil"/>
            </w:tcBorders>
          </w:tcPr>
          <w:p w14:paraId="7B217DE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(0.755)</w:t>
            </w:r>
          </w:p>
        </w:tc>
        <w:tc>
          <w:tcPr>
            <w:tcW w:w="709" w:type="dxa"/>
            <w:gridSpan w:val="3"/>
            <w:tcBorders>
              <w:top w:val="nil"/>
              <w:left w:val="nil"/>
              <w:bottom w:val="nil"/>
              <w:right w:val="nil"/>
            </w:tcBorders>
          </w:tcPr>
          <w:p w14:paraId="4EE7A75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(0.599)</w:t>
            </w:r>
          </w:p>
        </w:tc>
        <w:tc>
          <w:tcPr>
            <w:tcW w:w="1134" w:type="dxa"/>
            <w:gridSpan w:val="3"/>
            <w:tcBorders>
              <w:top w:val="nil"/>
              <w:left w:val="nil"/>
              <w:bottom w:val="nil"/>
              <w:right w:val="nil"/>
            </w:tcBorders>
          </w:tcPr>
          <w:p w14:paraId="280C674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(0.517)</w:t>
            </w:r>
          </w:p>
        </w:tc>
        <w:tc>
          <w:tcPr>
            <w:tcW w:w="992" w:type="dxa"/>
            <w:gridSpan w:val="3"/>
            <w:tcBorders>
              <w:top w:val="nil"/>
              <w:left w:val="nil"/>
              <w:bottom w:val="nil"/>
              <w:right w:val="nil"/>
            </w:tcBorders>
          </w:tcPr>
          <w:p w14:paraId="7EE346D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(0.699)</w:t>
            </w:r>
          </w:p>
        </w:tc>
        <w:tc>
          <w:tcPr>
            <w:tcW w:w="850" w:type="dxa"/>
            <w:gridSpan w:val="3"/>
            <w:tcBorders>
              <w:top w:val="nil"/>
              <w:left w:val="nil"/>
              <w:bottom w:val="nil"/>
              <w:right w:val="nil"/>
            </w:tcBorders>
          </w:tcPr>
          <w:p w14:paraId="70209DF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(0.190)</w:t>
            </w:r>
          </w:p>
        </w:tc>
        <w:tc>
          <w:tcPr>
            <w:tcW w:w="993" w:type="dxa"/>
            <w:gridSpan w:val="3"/>
            <w:tcBorders>
              <w:top w:val="nil"/>
              <w:left w:val="nil"/>
              <w:bottom w:val="nil"/>
              <w:right w:val="nil"/>
            </w:tcBorders>
          </w:tcPr>
          <w:p w14:paraId="2E58BEB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(0.282)</w:t>
            </w:r>
          </w:p>
        </w:tc>
        <w:tc>
          <w:tcPr>
            <w:tcW w:w="850" w:type="dxa"/>
            <w:gridSpan w:val="3"/>
            <w:tcBorders>
              <w:top w:val="nil"/>
              <w:left w:val="nil"/>
              <w:bottom w:val="nil"/>
              <w:right w:val="nil"/>
            </w:tcBorders>
          </w:tcPr>
          <w:p w14:paraId="1D99059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(0.782)</w:t>
            </w:r>
          </w:p>
        </w:tc>
        <w:tc>
          <w:tcPr>
            <w:tcW w:w="998" w:type="dxa"/>
            <w:gridSpan w:val="3"/>
            <w:tcBorders>
              <w:top w:val="nil"/>
              <w:left w:val="nil"/>
              <w:bottom w:val="nil"/>
              <w:right w:val="nil"/>
            </w:tcBorders>
          </w:tcPr>
          <w:p w14:paraId="69171B47"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(0.222)</w:t>
            </w:r>
          </w:p>
          <w:p w14:paraId="1278318C" w14:textId="52A0422A" w:rsidR="00D17715" w:rsidRPr="00457204" w:rsidRDefault="00D17715"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05C364C8" w14:textId="77777777" w:rsidTr="00231A2D">
        <w:trPr>
          <w:gridBefore w:val="1"/>
          <w:wBefore w:w="139" w:type="dxa"/>
          <w:jc w:val="center"/>
        </w:trPr>
        <w:tc>
          <w:tcPr>
            <w:tcW w:w="1421" w:type="dxa"/>
            <w:gridSpan w:val="2"/>
            <w:tcBorders>
              <w:top w:val="nil"/>
              <w:left w:val="nil"/>
              <w:bottom w:val="nil"/>
              <w:right w:val="nil"/>
            </w:tcBorders>
          </w:tcPr>
          <w:p w14:paraId="43FA09CA" w14:textId="77777777" w:rsidR="00BB19FF" w:rsidRPr="00D17715"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D17715">
              <w:rPr>
                <w:rFonts w:ascii="Times New Roman" w:hAnsi="Times New Roman"/>
                <w:b/>
                <w:sz w:val="16"/>
                <w:szCs w:val="16"/>
              </w:rPr>
              <w:t>NZ European     Gr</w:t>
            </w:r>
          </w:p>
        </w:tc>
        <w:tc>
          <w:tcPr>
            <w:tcW w:w="1552" w:type="dxa"/>
            <w:gridSpan w:val="4"/>
            <w:tcBorders>
              <w:top w:val="nil"/>
              <w:left w:val="nil"/>
              <w:bottom w:val="nil"/>
              <w:right w:val="nil"/>
            </w:tcBorders>
          </w:tcPr>
          <w:p w14:paraId="6A566F4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1.026***</w:t>
            </w:r>
          </w:p>
        </w:tc>
        <w:tc>
          <w:tcPr>
            <w:tcW w:w="991" w:type="dxa"/>
            <w:gridSpan w:val="3"/>
            <w:tcBorders>
              <w:top w:val="nil"/>
              <w:left w:val="nil"/>
              <w:bottom w:val="nil"/>
              <w:right w:val="nil"/>
            </w:tcBorders>
          </w:tcPr>
          <w:p w14:paraId="10F91D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1.030***</w:t>
            </w:r>
          </w:p>
        </w:tc>
        <w:tc>
          <w:tcPr>
            <w:tcW w:w="851" w:type="dxa"/>
            <w:gridSpan w:val="2"/>
            <w:tcBorders>
              <w:top w:val="nil"/>
              <w:left w:val="nil"/>
              <w:bottom w:val="nil"/>
              <w:right w:val="nil"/>
            </w:tcBorders>
          </w:tcPr>
          <w:p w14:paraId="3FE38A7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1.027**</w:t>
            </w:r>
          </w:p>
        </w:tc>
        <w:tc>
          <w:tcPr>
            <w:tcW w:w="850" w:type="dxa"/>
            <w:gridSpan w:val="2"/>
            <w:tcBorders>
              <w:top w:val="nil"/>
              <w:left w:val="nil"/>
              <w:bottom w:val="nil"/>
              <w:right w:val="nil"/>
            </w:tcBorders>
          </w:tcPr>
          <w:p w14:paraId="174316B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1.055***</w:t>
            </w:r>
          </w:p>
        </w:tc>
        <w:tc>
          <w:tcPr>
            <w:tcW w:w="996" w:type="dxa"/>
            <w:gridSpan w:val="3"/>
            <w:tcBorders>
              <w:top w:val="nil"/>
              <w:left w:val="nil"/>
              <w:bottom w:val="nil"/>
              <w:right w:val="nil"/>
            </w:tcBorders>
          </w:tcPr>
          <w:p w14:paraId="03CB92D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1.043*</w:t>
            </w:r>
          </w:p>
        </w:tc>
        <w:tc>
          <w:tcPr>
            <w:tcW w:w="1274" w:type="dxa"/>
            <w:gridSpan w:val="3"/>
            <w:tcBorders>
              <w:top w:val="nil"/>
              <w:left w:val="nil"/>
              <w:bottom w:val="nil"/>
              <w:right w:val="nil"/>
            </w:tcBorders>
          </w:tcPr>
          <w:p w14:paraId="33CD47E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1.113***</w:t>
            </w:r>
          </w:p>
        </w:tc>
        <w:tc>
          <w:tcPr>
            <w:tcW w:w="709" w:type="dxa"/>
            <w:gridSpan w:val="2"/>
            <w:tcBorders>
              <w:top w:val="nil"/>
              <w:left w:val="nil"/>
              <w:bottom w:val="nil"/>
              <w:right w:val="nil"/>
            </w:tcBorders>
          </w:tcPr>
          <w:p w14:paraId="654D38A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0.996</w:t>
            </w:r>
          </w:p>
        </w:tc>
        <w:tc>
          <w:tcPr>
            <w:tcW w:w="709" w:type="dxa"/>
            <w:gridSpan w:val="3"/>
            <w:tcBorders>
              <w:top w:val="nil"/>
              <w:left w:val="nil"/>
              <w:bottom w:val="nil"/>
              <w:right w:val="nil"/>
            </w:tcBorders>
          </w:tcPr>
          <w:p w14:paraId="5E83F5B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1.052</w:t>
            </w:r>
          </w:p>
        </w:tc>
        <w:tc>
          <w:tcPr>
            <w:tcW w:w="1134" w:type="dxa"/>
            <w:gridSpan w:val="3"/>
            <w:tcBorders>
              <w:top w:val="nil"/>
              <w:left w:val="nil"/>
              <w:bottom w:val="nil"/>
              <w:right w:val="nil"/>
            </w:tcBorders>
          </w:tcPr>
          <w:p w14:paraId="0775BE5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1.080**</w:t>
            </w:r>
          </w:p>
        </w:tc>
        <w:tc>
          <w:tcPr>
            <w:tcW w:w="992" w:type="dxa"/>
            <w:gridSpan w:val="3"/>
            <w:tcBorders>
              <w:top w:val="nil"/>
              <w:left w:val="nil"/>
              <w:bottom w:val="nil"/>
              <w:right w:val="nil"/>
            </w:tcBorders>
          </w:tcPr>
          <w:p w14:paraId="4B1452D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1.023</w:t>
            </w:r>
          </w:p>
        </w:tc>
        <w:tc>
          <w:tcPr>
            <w:tcW w:w="850" w:type="dxa"/>
            <w:gridSpan w:val="3"/>
            <w:tcBorders>
              <w:top w:val="nil"/>
              <w:left w:val="nil"/>
              <w:bottom w:val="nil"/>
              <w:right w:val="nil"/>
            </w:tcBorders>
          </w:tcPr>
          <w:p w14:paraId="65BBF61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0.995</w:t>
            </w:r>
          </w:p>
        </w:tc>
        <w:tc>
          <w:tcPr>
            <w:tcW w:w="993" w:type="dxa"/>
            <w:gridSpan w:val="3"/>
            <w:tcBorders>
              <w:top w:val="nil"/>
              <w:left w:val="nil"/>
              <w:bottom w:val="nil"/>
              <w:right w:val="nil"/>
            </w:tcBorders>
          </w:tcPr>
          <w:p w14:paraId="76DDFD8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1.045*</w:t>
            </w:r>
          </w:p>
        </w:tc>
        <w:tc>
          <w:tcPr>
            <w:tcW w:w="850" w:type="dxa"/>
            <w:gridSpan w:val="3"/>
            <w:tcBorders>
              <w:top w:val="nil"/>
              <w:left w:val="nil"/>
              <w:bottom w:val="nil"/>
              <w:right w:val="nil"/>
            </w:tcBorders>
          </w:tcPr>
          <w:p w14:paraId="3D54A81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0.971</w:t>
            </w:r>
          </w:p>
        </w:tc>
        <w:tc>
          <w:tcPr>
            <w:tcW w:w="998" w:type="dxa"/>
            <w:gridSpan w:val="3"/>
            <w:tcBorders>
              <w:top w:val="nil"/>
              <w:left w:val="nil"/>
              <w:bottom w:val="nil"/>
              <w:right w:val="nil"/>
            </w:tcBorders>
          </w:tcPr>
          <w:p w14:paraId="73C2730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0.983</w:t>
            </w:r>
          </w:p>
        </w:tc>
      </w:tr>
      <w:tr w:rsidR="00FE354E" w:rsidRPr="00457204" w14:paraId="724FC9D8" w14:textId="77777777" w:rsidTr="00231A2D">
        <w:trPr>
          <w:gridBefore w:val="1"/>
          <w:wBefore w:w="139" w:type="dxa"/>
          <w:jc w:val="center"/>
        </w:trPr>
        <w:tc>
          <w:tcPr>
            <w:tcW w:w="1421" w:type="dxa"/>
            <w:gridSpan w:val="2"/>
            <w:tcBorders>
              <w:top w:val="nil"/>
              <w:left w:val="nil"/>
              <w:bottom w:val="nil"/>
              <w:right w:val="nil"/>
            </w:tcBorders>
          </w:tcPr>
          <w:p w14:paraId="33FDF7BE"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3115F88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(0.008)</w:t>
            </w:r>
          </w:p>
        </w:tc>
        <w:tc>
          <w:tcPr>
            <w:tcW w:w="991" w:type="dxa"/>
            <w:gridSpan w:val="3"/>
            <w:tcBorders>
              <w:top w:val="nil"/>
              <w:left w:val="nil"/>
              <w:bottom w:val="nil"/>
              <w:right w:val="nil"/>
            </w:tcBorders>
          </w:tcPr>
          <w:p w14:paraId="32EB6DD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(0.010)</w:t>
            </w:r>
          </w:p>
        </w:tc>
        <w:tc>
          <w:tcPr>
            <w:tcW w:w="851" w:type="dxa"/>
            <w:gridSpan w:val="2"/>
            <w:tcBorders>
              <w:top w:val="nil"/>
              <w:left w:val="nil"/>
              <w:bottom w:val="nil"/>
              <w:right w:val="nil"/>
            </w:tcBorders>
          </w:tcPr>
          <w:p w14:paraId="0CE0B5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(0.011)</w:t>
            </w:r>
          </w:p>
        </w:tc>
        <w:tc>
          <w:tcPr>
            <w:tcW w:w="850" w:type="dxa"/>
            <w:gridSpan w:val="2"/>
            <w:tcBorders>
              <w:top w:val="nil"/>
              <w:left w:val="nil"/>
              <w:bottom w:val="nil"/>
              <w:right w:val="nil"/>
            </w:tcBorders>
          </w:tcPr>
          <w:p w14:paraId="23A1DF2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(0.016)</w:t>
            </w:r>
          </w:p>
        </w:tc>
        <w:tc>
          <w:tcPr>
            <w:tcW w:w="996" w:type="dxa"/>
            <w:gridSpan w:val="3"/>
            <w:tcBorders>
              <w:top w:val="nil"/>
              <w:left w:val="nil"/>
              <w:bottom w:val="nil"/>
              <w:right w:val="nil"/>
            </w:tcBorders>
          </w:tcPr>
          <w:p w14:paraId="13F9C6F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(0.024)</w:t>
            </w:r>
          </w:p>
        </w:tc>
        <w:tc>
          <w:tcPr>
            <w:tcW w:w="1274" w:type="dxa"/>
            <w:gridSpan w:val="3"/>
            <w:tcBorders>
              <w:top w:val="nil"/>
              <w:left w:val="nil"/>
              <w:bottom w:val="nil"/>
              <w:right w:val="nil"/>
            </w:tcBorders>
          </w:tcPr>
          <w:p w14:paraId="70529A4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709" w:type="dxa"/>
            <w:gridSpan w:val="2"/>
            <w:tcBorders>
              <w:top w:val="nil"/>
              <w:left w:val="nil"/>
              <w:bottom w:val="nil"/>
              <w:right w:val="nil"/>
            </w:tcBorders>
          </w:tcPr>
          <w:p w14:paraId="2BF506C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709" w:type="dxa"/>
            <w:gridSpan w:val="3"/>
            <w:tcBorders>
              <w:top w:val="nil"/>
              <w:left w:val="nil"/>
              <w:bottom w:val="nil"/>
              <w:right w:val="nil"/>
            </w:tcBorders>
          </w:tcPr>
          <w:p w14:paraId="7213007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1134" w:type="dxa"/>
            <w:gridSpan w:val="3"/>
            <w:tcBorders>
              <w:top w:val="nil"/>
              <w:left w:val="nil"/>
              <w:bottom w:val="nil"/>
              <w:right w:val="nil"/>
            </w:tcBorders>
          </w:tcPr>
          <w:p w14:paraId="5E05200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(0.041)</w:t>
            </w:r>
          </w:p>
        </w:tc>
        <w:tc>
          <w:tcPr>
            <w:tcW w:w="992" w:type="dxa"/>
            <w:gridSpan w:val="3"/>
            <w:tcBorders>
              <w:top w:val="nil"/>
              <w:left w:val="nil"/>
              <w:bottom w:val="nil"/>
              <w:right w:val="nil"/>
            </w:tcBorders>
          </w:tcPr>
          <w:p w14:paraId="05AAAE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(0.034)</w:t>
            </w:r>
          </w:p>
        </w:tc>
        <w:tc>
          <w:tcPr>
            <w:tcW w:w="850" w:type="dxa"/>
            <w:gridSpan w:val="3"/>
            <w:tcBorders>
              <w:top w:val="nil"/>
              <w:left w:val="nil"/>
              <w:bottom w:val="nil"/>
              <w:right w:val="nil"/>
            </w:tcBorders>
          </w:tcPr>
          <w:p w14:paraId="7FEB6A7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(0.020)</w:t>
            </w:r>
          </w:p>
        </w:tc>
        <w:tc>
          <w:tcPr>
            <w:tcW w:w="993" w:type="dxa"/>
            <w:gridSpan w:val="3"/>
            <w:tcBorders>
              <w:top w:val="nil"/>
              <w:left w:val="nil"/>
              <w:bottom w:val="nil"/>
              <w:right w:val="nil"/>
            </w:tcBorders>
          </w:tcPr>
          <w:p w14:paraId="056077A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(0.025)</w:t>
            </w:r>
          </w:p>
        </w:tc>
        <w:tc>
          <w:tcPr>
            <w:tcW w:w="850" w:type="dxa"/>
            <w:gridSpan w:val="3"/>
            <w:tcBorders>
              <w:top w:val="nil"/>
              <w:left w:val="nil"/>
              <w:bottom w:val="nil"/>
              <w:right w:val="nil"/>
            </w:tcBorders>
          </w:tcPr>
          <w:p w14:paraId="60DB177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(0.046)</w:t>
            </w:r>
          </w:p>
        </w:tc>
        <w:tc>
          <w:tcPr>
            <w:tcW w:w="998" w:type="dxa"/>
            <w:gridSpan w:val="3"/>
            <w:tcBorders>
              <w:top w:val="nil"/>
              <w:left w:val="nil"/>
              <w:bottom w:val="nil"/>
              <w:right w:val="nil"/>
            </w:tcBorders>
          </w:tcPr>
          <w:p w14:paraId="0E8AC2B9"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(0.015)</w:t>
            </w:r>
          </w:p>
          <w:p w14:paraId="501FE2E2" w14:textId="1F15487E"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56B08216" w14:textId="77777777" w:rsidTr="00231A2D">
        <w:trPr>
          <w:gridBefore w:val="1"/>
          <w:wBefore w:w="139" w:type="dxa"/>
          <w:jc w:val="center"/>
        </w:trPr>
        <w:tc>
          <w:tcPr>
            <w:tcW w:w="1421" w:type="dxa"/>
            <w:gridSpan w:val="2"/>
            <w:tcBorders>
              <w:top w:val="nil"/>
              <w:left w:val="nil"/>
              <w:bottom w:val="nil"/>
              <w:right w:val="nil"/>
            </w:tcBorders>
          </w:tcPr>
          <w:p w14:paraId="79FF6A30"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Other European Gr</w:t>
            </w:r>
          </w:p>
        </w:tc>
        <w:tc>
          <w:tcPr>
            <w:tcW w:w="1552" w:type="dxa"/>
            <w:gridSpan w:val="4"/>
            <w:tcBorders>
              <w:top w:val="nil"/>
              <w:left w:val="nil"/>
              <w:bottom w:val="nil"/>
              <w:right w:val="nil"/>
            </w:tcBorders>
          </w:tcPr>
          <w:p w14:paraId="5699A40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1.052***</w:t>
            </w:r>
          </w:p>
        </w:tc>
        <w:tc>
          <w:tcPr>
            <w:tcW w:w="991" w:type="dxa"/>
            <w:gridSpan w:val="3"/>
            <w:tcBorders>
              <w:top w:val="nil"/>
              <w:left w:val="nil"/>
              <w:bottom w:val="nil"/>
              <w:right w:val="nil"/>
            </w:tcBorders>
          </w:tcPr>
          <w:p w14:paraId="5F37873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1.041***</w:t>
            </w:r>
          </w:p>
        </w:tc>
        <w:tc>
          <w:tcPr>
            <w:tcW w:w="851" w:type="dxa"/>
            <w:gridSpan w:val="2"/>
            <w:tcBorders>
              <w:top w:val="nil"/>
              <w:left w:val="nil"/>
              <w:bottom w:val="nil"/>
              <w:right w:val="nil"/>
            </w:tcBorders>
          </w:tcPr>
          <w:p w14:paraId="704B834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1.012</w:t>
            </w:r>
          </w:p>
        </w:tc>
        <w:tc>
          <w:tcPr>
            <w:tcW w:w="850" w:type="dxa"/>
            <w:gridSpan w:val="2"/>
            <w:tcBorders>
              <w:top w:val="nil"/>
              <w:left w:val="nil"/>
              <w:bottom w:val="nil"/>
              <w:right w:val="nil"/>
            </w:tcBorders>
          </w:tcPr>
          <w:p w14:paraId="1BF71D8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1.062***</w:t>
            </w:r>
          </w:p>
        </w:tc>
        <w:tc>
          <w:tcPr>
            <w:tcW w:w="996" w:type="dxa"/>
            <w:gridSpan w:val="3"/>
            <w:tcBorders>
              <w:top w:val="nil"/>
              <w:left w:val="nil"/>
              <w:bottom w:val="nil"/>
              <w:right w:val="nil"/>
            </w:tcBorders>
          </w:tcPr>
          <w:p w14:paraId="723447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1.074**</w:t>
            </w:r>
          </w:p>
        </w:tc>
        <w:tc>
          <w:tcPr>
            <w:tcW w:w="1274" w:type="dxa"/>
            <w:gridSpan w:val="3"/>
            <w:tcBorders>
              <w:top w:val="nil"/>
              <w:left w:val="nil"/>
              <w:bottom w:val="nil"/>
              <w:right w:val="nil"/>
            </w:tcBorders>
          </w:tcPr>
          <w:p w14:paraId="5A990E8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1.053</w:t>
            </w:r>
          </w:p>
        </w:tc>
        <w:tc>
          <w:tcPr>
            <w:tcW w:w="709" w:type="dxa"/>
            <w:gridSpan w:val="2"/>
            <w:tcBorders>
              <w:top w:val="nil"/>
              <w:left w:val="nil"/>
              <w:bottom w:val="nil"/>
              <w:right w:val="nil"/>
            </w:tcBorders>
          </w:tcPr>
          <w:p w14:paraId="3CCF5FE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1.041</w:t>
            </w:r>
          </w:p>
        </w:tc>
        <w:tc>
          <w:tcPr>
            <w:tcW w:w="709" w:type="dxa"/>
            <w:gridSpan w:val="3"/>
            <w:tcBorders>
              <w:top w:val="nil"/>
              <w:left w:val="nil"/>
              <w:bottom w:val="nil"/>
              <w:right w:val="nil"/>
            </w:tcBorders>
          </w:tcPr>
          <w:p w14:paraId="7AA0163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1.041</w:t>
            </w:r>
          </w:p>
        </w:tc>
        <w:tc>
          <w:tcPr>
            <w:tcW w:w="1134" w:type="dxa"/>
            <w:gridSpan w:val="3"/>
            <w:tcBorders>
              <w:top w:val="nil"/>
              <w:left w:val="nil"/>
              <w:bottom w:val="nil"/>
              <w:right w:val="nil"/>
            </w:tcBorders>
          </w:tcPr>
          <w:p w14:paraId="6A80ECE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1.190***</w:t>
            </w:r>
          </w:p>
        </w:tc>
        <w:tc>
          <w:tcPr>
            <w:tcW w:w="992" w:type="dxa"/>
            <w:gridSpan w:val="3"/>
            <w:tcBorders>
              <w:top w:val="nil"/>
              <w:left w:val="nil"/>
              <w:bottom w:val="nil"/>
              <w:right w:val="nil"/>
            </w:tcBorders>
          </w:tcPr>
          <w:p w14:paraId="6F0D71A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0.985</w:t>
            </w:r>
          </w:p>
        </w:tc>
        <w:tc>
          <w:tcPr>
            <w:tcW w:w="850" w:type="dxa"/>
            <w:gridSpan w:val="3"/>
            <w:tcBorders>
              <w:top w:val="nil"/>
              <w:left w:val="nil"/>
              <w:bottom w:val="nil"/>
              <w:right w:val="nil"/>
            </w:tcBorders>
          </w:tcPr>
          <w:p w14:paraId="71CDC0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1.005</w:t>
            </w:r>
          </w:p>
        </w:tc>
        <w:tc>
          <w:tcPr>
            <w:tcW w:w="993" w:type="dxa"/>
            <w:gridSpan w:val="3"/>
            <w:tcBorders>
              <w:top w:val="nil"/>
              <w:left w:val="nil"/>
              <w:bottom w:val="nil"/>
              <w:right w:val="nil"/>
            </w:tcBorders>
          </w:tcPr>
          <w:p w14:paraId="7D5813E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1.043</w:t>
            </w:r>
          </w:p>
        </w:tc>
        <w:tc>
          <w:tcPr>
            <w:tcW w:w="850" w:type="dxa"/>
            <w:gridSpan w:val="3"/>
            <w:tcBorders>
              <w:top w:val="nil"/>
              <w:left w:val="nil"/>
              <w:bottom w:val="nil"/>
              <w:right w:val="nil"/>
            </w:tcBorders>
          </w:tcPr>
          <w:p w14:paraId="36FF95F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1.036</w:t>
            </w:r>
          </w:p>
        </w:tc>
        <w:tc>
          <w:tcPr>
            <w:tcW w:w="998" w:type="dxa"/>
            <w:gridSpan w:val="3"/>
            <w:tcBorders>
              <w:top w:val="nil"/>
              <w:left w:val="nil"/>
              <w:bottom w:val="nil"/>
              <w:right w:val="nil"/>
            </w:tcBorders>
          </w:tcPr>
          <w:p w14:paraId="062864D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0.982</w:t>
            </w:r>
          </w:p>
        </w:tc>
      </w:tr>
      <w:tr w:rsidR="00FE354E" w:rsidRPr="00457204" w14:paraId="7E7F9222" w14:textId="77777777" w:rsidTr="00231A2D">
        <w:trPr>
          <w:gridBefore w:val="1"/>
          <w:wBefore w:w="139" w:type="dxa"/>
          <w:jc w:val="center"/>
        </w:trPr>
        <w:tc>
          <w:tcPr>
            <w:tcW w:w="1421" w:type="dxa"/>
            <w:gridSpan w:val="2"/>
            <w:tcBorders>
              <w:top w:val="nil"/>
              <w:left w:val="nil"/>
              <w:bottom w:val="nil"/>
              <w:right w:val="nil"/>
            </w:tcBorders>
          </w:tcPr>
          <w:p w14:paraId="4C7B6FDE"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367F646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(0.009)</w:t>
            </w:r>
          </w:p>
        </w:tc>
        <w:tc>
          <w:tcPr>
            <w:tcW w:w="991" w:type="dxa"/>
            <w:gridSpan w:val="3"/>
            <w:tcBorders>
              <w:top w:val="nil"/>
              <w:left w:val="nil"/>
              <w:bottom w:val="nil"/>
              <w:right w:val="nil"/>
            </w:tcBorders>
          </w:tcPr>
          <w:p w14:paraId="503A90B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(0.011)</w:t>
            </w:r>
          </w:p>
        </w:tc>
        <w:tc>
          <w:tcPr>
            <w:tcW w:w="851" w:type="dxa"/>
            <w:gridSpan w:val="2"/>
            <w:tcBorders>
              <w:top w:val="nil"/>
              <w:left w:val="nil"/>
              <w:bottom w:val="nil"/>
              <w:right w:val="nil"/>
            </w:tcBorders>
          </w:tcPr>
          <w:p w14:paraId="71CE8E2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(0.013)</w:t>
            </w:r>
          </w:p>
        </w:tc>
        <w:tc>
          <w:tcPr>
            <w:tcW w:w="850" w:type="dxa"/>
            <w:gridSpan w:val="2"/>
            <w:tcBorders>
              <w:top w:val="nil"/>
              <w:left w:val="nil"/>
              <w:bottom w:val="nil"/>
              <w:right w:val="nil"/>
            </w:tcBorders>
          </w:tcPr>
          <w:p w14:paraId="1C3047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(0.020)</w:t>
            </w:r>
          </w:p>
        </w:tc>
        <w:tc>
          <w:tcPr>
            <w:tcW w:w="996" w:type="dxa"/>
            <w:gridSpan w:val="3"/>
            <w:tcBorders>
              <w:top w:val="nil"/>
              <w:left w:val="nil"/>
              <w:bottom w:val="nil"/>
              <w:right w:val="nil"/>
            </w:tcBorders>
          </w:tcPr>
          <w:p w14:paraId="0336074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(0.031)</w:t>
            </w:r>
          </w:p>
        </w:tc>
        <w:tc>
          <w:tcPr>
            <w:tcW w:w="1274" w:type="dxa"/>
            <w:gridSpan w:val="3"/>
            <w:tcBorders>
              <w:top w:val="nil"/>
              <w:left w:val="nil"/>
              <w:bottom w:val="nil"/>
              <w:right w:val="nil"/>
            </w:tcBorders>
          </w:tcPr>
          <w:p w14:paraId="4AC0F4F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(0.034)</w:t>
            </w:r>
          </w:p>
        </w:tc>
        <w:tc>
          <w:tcPr>
            <w:tcW w:w="709" w:type="dxa"/>
            <w:gridSpan w:val="2"/>
            <w:tcBorders>
              <w:top w:val="nil"/>
              <w:left w:val="nil"/>
              <w:bottom w:val="nil"/>
              <w:right w:val="nil"/>
            </w:tcBorders>
          </w:tcPr>
          <w:p w14:paraId="6782BC5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709" w:type="dxa"/>
            <w:gridSpan w:val="3"/>
            <w:tcBorders>
              <w:top w:val="nil"/>
              <w:left w:val="nil"/>
              <w:bottom w:val="nil"/>
              <w:right w:val="nil"/>
            </w:tcBorders>
          </w:tcPr>
          <w:p w14:paraId="1D7F415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(0.054)</w:t>
            </w:r>
          </w:p>
        </w:tc>
        <w:tc>
          <w:tcPr>
            <w:tcW w:w="1134" w:type="dxa"/>
            <w:gridSpan w:val="3"/>
            <w:tcBorders>
              <w:top w:val="nil"/>
              <w:left w:val="nil"/>
              <w:bottom w:val="nil"/>
              <w:right w:val="nil"/>
            </w:tcBorders>
          </w:tcPr>
          <w:p w14:paraId="35F9D51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(0.061)</w:t>
            </w:r>
          </w:p>
        </w:tc>
        <w:tc>
          <w:tcPr>
            <w:tcW w:w="992" w:type="dxa"/>
            <w:gridSpan w:val="3"/>
            <w:tcBorders>
              <w:top w:val="nil"/>
              <w:left w:val="nil"/>
              <w:bottom w:val="nil"/>
              <w:right w:val="nil"/>
            </w:tcBorders>
          </w:tcPr>
          <w:p w14:paraId="4C706ED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(0.036)</w:t>
            </w:r>
          </w:p>
        </w:tc>
        <w:tc>
          <w:tcPr>
            <w:tcW w:w="850" w:type="dxa"/>
            <w:gridSpan w:val="3"/>
            <w:tcBorders>
              <w:top w:val="nil"/>
              <w:left w:val="nil"/>
              <w:bottom w:val="nil"/>
              <w:right w:val="nil"/>
            </w:tcBorders>
          </w:tcPr>
          <w:p w14:paraId="1059947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(0.025)</w:t>
            </w:r>
          </w:p>
        </w:tc>
        <w:tc>
          <w:tcPr>
            <w:tcW w:w="993" w:type="dxa"/>
            <w:gridSpan w:val="3"/>
            <w:tcBorders>
              <w:top w:val="nil"/>
              <w:left w:val="nil"/>
              <w:bottom w:val="nil"/>
              <w:right w:val="nil"/>
            </w:tcBorders>
          </w:tcPr>
          <w:p w14:paraId="57A04E1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(0.029)</w:t>
            </w:r>
          </w:p>
        </w:tc>
        <w:tc>
          <w:tcPr>
            <w:tcW w:w="850" w:type="dxa"/>
            <w:gridSpan w:val="3"/>
            <w:tcBorders>
              <w:top w:val="nil"/>
              <w:left w:val="nil"/>
              <w:bottom w:val="nil"/>
              <w:right w:val="nil"/>
            </w:tcBorders>
          </w:tcPr>
          <w:p w14:paraId="3BE104E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(0.061)</w:t>
            </w:r>
          </w:p>
        </w:tc>
        <w:tc>
          <w:tcPr>
            <w:tcW w:w="998" w:type="dxa"/>
            <w:gridSpan w:val="3"/>
            <w:tcBorders>
              <w:top w:val="nil"/>
              <w:left w:val="nil"/>
              <w:bottom w:val="nil"/>
              <w:right w:val="nil"/>
            </w:tcBorders>
          </w:tcPr>
          <w:p w14:paraId="134F9625"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(0.017)</w:t>
            </w:r>
          </w:p>
          <w:p w14:paraId="4284DF84" w14:textId="7C5CE87A"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5CEDCFEB" w14:textId="77777777" w:rsidTr="00231A2D">
        <w:trPr>
          <w:gridBefore w:val="1"/>
          <w:wBefore w:w="139" w:type="dxa"/>
          <w:jc w:val="center"/>
        </w:trPr>
        <w:tc>
          <w:tcPr>
            <w:tcW w:w="1421" w:type="dxa"/>
            <w:gridSpan w:val="2"/>
            <w:tcBorders>
              <w:top w:val="nil"/>
              <w:left w:val="nil"/>
              <w:bottom w:val="nil"/>
              <w:right w:val="nil"/>
            </w:tcBorders>
          </w:tcPr>
          <w:p w14:paraId="7F16119E"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NZ Māori Gr</w:t>
            </w:r>
          </w:p>
        </w:tc>
        <w:tc>
          <w:tcPr>
            <w:tcW w:w="1552" w:type="dxa"/>
            <w:gridSpan w:val="4"/>
            <w:tcBorders>
              <w:top w:val="nil"/>
              <w:left w:val="nil"/>
              <w:bottom w:val="nil"/>
              <w:right w:val="nil"/>
            </w:tcBorders>
          </w:tcPr>
          <w:p w14:paraId="0CAED09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1.009</w:t>
            </w:r>
          </w:p>
        </w:tc>
        <w:tc>
          <w:tcPr>
            <w:tcW w:w="991" w:type="dxa"/>
            <w:gridSpan w:val="3"/>
            <w:tcBorders>
              <w:top w:val="nil"/>
              <w:left w:val="nil"/>
              <w:bottom w:val="nil"/>
              <w:right w:val="nil"/>
            </w:tcBorders>
          </w:tcPr>
          <w:p w14:paraId="2983E90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1.017**</w:t>
            </w:r>
          </w:p>
        </w:tc>
        <w:tc>
          <w:tcPr>
            <w:tcW w:w="851" w:type="dxa"/>
            <w:gridSpan w:val="2"/>
            <w:tcBorders>
              <w:top w:val="nil"/>
              <w:left w:val="nil"/>
              <w:bottom w:val="nil"/>
              <w:right w:val="nil"/>
            </w:tcBorders>
          </w:tcPr>
          <w:p w14:paraId="448F544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1.035***</w:t>
            </w:r>
          </w:p>
        </w:tc>
        <w:tc>
          <w:tcPr>
            <w:tcW w:w="850" w:type="dxa"/>
            <w:gridSpan w:val="2"/>
            <w:tcBorders>
              <w:top w:val="nil"/>
              <w:left w:val="nil"/>
              <w:bottom w:val="nil"/>
              <w:right w:val="nil"/>
            </w:tcBorders>
          </w:tcPr>
          <w:p w14:paraId="49A23F5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1.042***</w:t>
            </w:r>
          </w:p>
        </w:tc>
        <w:tc>
          <w:tcPr>
            <w:tcW w:w="996" w:type="dxa"/>
            <w:gridSpan w:val="3"/>
            <w:tcBorders>
              <w:top w:val="nil"/>
              <w:left w:val="nil"/>
              <w:bottom w:val="nil"/>
              <w:right w:val="nil"/>
            </w:tcBorders>
          </w:tcPr>
          <w:p w14:paraId="7064512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1.049***</w:t>
            </w:r>
          </w:p>
        </w:tc>
        <w:tc>
          <w:tcPr>
            <w:tcW w:w="1274" w:type="dxa"/>
            <w:gridSpan w:val="3"/>
            <w:tcBorders>
              <w:top w:val="nil"/>
              <w:left w:val="nil"/>
              <w:bottom w:val="nil"/>
              <w:right w:val="nil"/>
            </w:tcBorders>
          </w:tcPr>
          <w:p w14:paraId="538B3F7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1.067***</w:t>
            </w:r>
          </w:p>
        </w:tc>
        <w:tc>
          <w:tcPr>
            <w:tcW w:w="709" w:type="dxa"/>
            <w:gridSpan w:val="2"/>
            <w:tcBorders>
              <w:top w:val="nil"/>
              <w:left w:val="nil"/>
              <w:bottom w:val="nil"/>
              <w:right w:val="nil"/>
            </w:tcBorders>
          </w:tcPr>
          <w:p w14:paraId="200F2F9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1.009</w:t>
            </w:r>
          </w:p>
        </w:tc>
        <w:tc>
          <w:tcPr>
            <w:tcW w:w="709" w:type="dxa"/>
            <w:gridSpan w:val="3"/>
            <w:tcBorders>
              <w:top w:val="nil"/>
              <w:left w:val="nil"/>
              <w:bottom w:val="nil"/>
              <w:right w:val="nil"/>
            </w:tcBorders>
          </w:tcPr>
          <w:p w14:paraId="01A0BE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1.024</w:t>
            </w:r>
          </w:p>
        </w:tc>
        <w:tc>
          <w:tcPr>
            <w:tcW w:w="1134" w:type="dxa"/>
            <w:gridSpan w:val="3"/>
            <w:tcBorders>
              <w:top w:val="nil"/>
              <w:left w:val="nil"/>
              <w:bottom w:val="nil"/>
              <w:right w:val="nil"/>
            </w:tcBorders>
          </w:tcPr>
          <w:p w14:paraId="0EB3FD2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1.108***</w:t>
            </w:r>
          </w:p>
        </w:tc>
        <w:tc>
          <w:tcPr>
            <w:tcW w:w="992" w:type="dxa"/>
            <w:gridSpan w:val="3"/>
            <w:tcBorders>
              <w:top w:val="nil"/>
              <w:left w:val="nil"/>
              <w:bottom w:val="nil"/>
              <w:right w:val="nil"/>
            </w:tcBorders>
          </w:tcPr>
          <w:p w14:paraId="2A04B0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1.003</w:t>
            </w:r>
          </w:p>
        </w:tc>
        <w:tc>
          <w:tcPr>
            <w:tcW w:w="850" w:type="dxa"/>
            <w:gridSpan w:val="3"/>
            <w:tcBorders>
              <w:top w:val="nil"/>
              <w:left w:val="nil"/>
              <w:bottom w:val="nil"/>
              <w:right w:val="nil"/>
            </w:tcBorders>
          </w:tcPr>
          <w:p w14:paraId="10E73A8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1.001</w:t>
            </w:r>
          </w:p>
        </w:tc>
        <w:tc>
          <w:tcPr>
            <w:tcW w:w="993" w:type="dxa"/>
            <w:gridSpan w:val="3"/>
            <w:tcBorders>
              <w:top w:val="nil"/>
              <w:left w:val="nil"/>
              <w:bottom w:val="nil"/>
              <w:right w:val="nil"/>
            </w:tcBorders>
          </w:tcPr>
          <w:p w14:paraId="11BD012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1.051***</w:t>
            </w:r>
          </w:p>
        </w:tc>
        <w:tc>
          <w:tcPr>
            <w:tcW w:w="850" w:type="dxa"/>
            <w:gridSpan w:val="3"/>
            <w:tcBorders>
              <w:top w:val="nil"/>
              <w:left w:val="nil"/>
              <w:bottom w:val="nil"/>
              <w:right w:val="nil"/>
            </w:tcBorders>
          </w:tcPr>
          <w:p w14:paraId="1AE22EE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0.960</w:t>
            </w:r>
          </w:p>
        </w:tc>
        <w:tc>
          <w:tcPr>
            <w:tcW w:w="998" w:type="dxa"/>
            <w:gridSpan w:val="3"/>
            <w:tcBorders>
              <w:top w:val="nil"/>
              <w:left w:val="nil"/>
              <w:bottom w:val="nil"/>
              <w:right w:val="nil"/>
            </w:tcBorders>
          </w:tcPr>
          <w:p w14:paraId="722DAA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0.992</w:t>
            </w:r>
          </w:p>
        </w:tc>
      </w:tr>
      <w:tr w:rsidR="00FE354E" w:rsidRPr="00457204" w14:paraId="01C2078E" w14:textId="77777777" w:rsidTr="00231A2D">
        <w:trPr>
          <w:gridBefore w:val="1"/>
          <w:wBefore w:w="139" w:type="dxa"/>
          <w:jc w:val="center"/>
        </w:trPr>
        <w:tc>
          <w:tcPr>
            <w:tcW w:w="1421" w:type="dxa"/>
            <w:gridSpan w:val="2"/>
            <w:tcBorders>
              <w:top w:val="nil"/>
              <w:left w:val="nil"/>
              <w:bottom w:val="nil"/>
              <w:right w:val="nil"/>
            </w:tcBorders>
          </w:tcPr>
          <w:p w14:paraId="2A4E6508"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1C86A4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(0.005)</w:t>
            </w:r>
          </w:p>
        </w:tc>
        <w:tc>
          <w:tcPr>
            <w:tcW w:w="991" w:type="dxa"/>
            <w:gridSpan w:val="3"/>
            <w:tcBorders>
              <w:top w:val="nil"/>
              <w:left w:val="nil"/>
              <w:bottom w:val="nil"/>
              <w:right w:val="nil"/>
            </w:tcBorders>
          </w:tcPr>
          <w:p w14:paraId="7467256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(0.007)</w:t>
            </w:r>
          </w:p>
        </w:tc>
        <w:tc>
          <w:tcPr>
            <w:tcW w:w="851" w:type="dxa"/>
            <w:gridSpan w:val="2"/>
            <w:tcBorders>
              <w:top w:val="nil"/>
              <w:left w:val="nil"/>
              <w:bottom w:val="nil"/>
              <w:right w:val="nil"/>
            </w:tcBorders>
          </w:tcPr>
          <w:p w14:paraId="3411F97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(0.009)</w:t>
            </w:r>
          </w:p>
        </w:tc>
        <w:tc>
          <w:tcPr>
            <w:tcW w:w="850" w:type="dxa"/>
            <w:gridSpan w:val="2"/>
            <w:tcBorders>
              <w:top w:val="nil"/>
              <w:left w:val="nil"/>
              <w:bottom w:val="nil"/>
              <w:right w:val="nil"/>
            </w:tcBorders>
          </w:tcPr>
          <w:p w14:paraId="309C348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(0.012)</w:t>
            </w:r>
          </w:p>
        </w:tc>
        <w:tc>
          <w:tcPr>
            <w:tcW w:w="996" w:type="dxa"/>
            <w:gridSpan w:val="3"/>
            <w:tcBorders>
              <w:top w:val="nil"/>
              <w:left w:val="nil"/>
              <w:bottom w:val="nil"/>
              <w:right w:val="nil"/>
            </w:tcBorders>
          </w:tcPr>
          <w:p w14:paraId="7398FBC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(0.018)</w:t>
            </w:r>
          </w:p>
        </w:tc>
        <w:tc>
          <w:tcPr>
            <w:tcW w:w="1274" w:type="dxa"/>
            <w:gridSpan w:val="3"/>
            <w:tcBorders>
              <w:top w:val="nil"/>
              <w:left w:val="nil"/>
              <w:bottom w:val="nil"/>
              <w:right w:val="nil"/>
            </w:tcBorders>
          </w:tcPr>
          <w:p w14:paraId="4EFF28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(0.022)</w:t>
            </w:r>
          </w:p>
        </w:tc>
        <w:tc>
          <w:tcPr>
            <w:tcW w:w="709" w:type="dxa"/>
            <w:gridSpan w:val="2"/>
            <w:tcBorders>
              <w:top w:val="nil"/>
              <w:left w:val="nil"/>
              <w:bottom w:val="nil"/>
              <w:right w:val="nil"/>
            </w:tcBorders>
          </w:tcPr>
          <w:p w14:paraId="2DD2ECA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(0.022)</w:t>
            </w:r>
          </w:p>
        </w:tc>
        <w:tc>
          <w:tcPr>
            <w:tcW w:w="709" w:type="dxa"/>
            <w:gridSpan w:val="3"/>
            <w:tcBorders>
              <w:top w:val="nil"/>
              <w:left w:val="nil"/>
              <w:bottom w:val="nil"/>
              <w:right w:val="nil"/>
            </w:tcBorders>
          </w:tcPr>
          <w:p w14:paraId="0FCCF47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1134" w:type="dxa"/>
            <w:gridSpan w:val="3"/>
            <w:tcBorders>
              <w:top w:val="nil"/>
              <w:left w:val="nil"/>
              <w:bottom w:val="nil"/>
              <w:right w:val="nil"/>
            </w:tcBorders>
          </w:tcPr>
          <w:p w14:paraId="44CA7AF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(0.033)</w:t>
            </w:r>
          </w:p>
        </w:tc>
        <w:tc>
          <w:tcPr>
            <w:tcW w:w="992" w:type="dxa"/>
            <w:gridSpan w:val="3"/>
            <w:tcBorders>
              <w:top w:val="nil"/>
              <w:left w:val="nil"/>
              <w:bottom w:val="nil"/>
              <w:right w:val="nil"/>
            </w:tcBorders>
          </w:tcPr>
          <w:p w14:paraId="26DCA03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(0.024)</w:t>
            </w:r>
          </w:p>
        </w:tc>
        <w:tc>
          <w:tcPr>
            <w:tcW w:w="850" w:type="dxa"/>
            <w:gridSpan w:val="3"/>
            <w:tcBorders>
              <w:top w:val="nil"/>
              <w:left w:val="nil"/>
              <w:bottom w:val="nil"/>
              <w:right w:val="nil"/>
            </w:tcBorders>
          </w:tcPr>
          <w:p w14:paraId="78FA235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(0.016)</w:t>
            </w:r>
          </w:p>
        </w:tc>
        <w:tc>
          <w:tcPr>
            <w:tcW w:w="993" w:type="dxa"/>
            <w:gridSpan w:val="3"/>
            <w:tcBorders>
              <w:top w:val="nil"/>
              <w:left w:val="nil"/>
              <w:bottom w:val="nil"/>
              <w:right w:val="nil"/>
            </w:tcBorders>
          </w:tcPr>
          <w:p w14:paraId="2F2A622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(0.020)</w:t>
            </w:r>
          </w:p>
        </w:tc>
        <w:tc>
          <w:tcPr>
            <w:tcW w:w="850" w:type="dxa"/>
            <w:gridSpan w:val="3"/>
            <w:tcBorders>
              <w:top w:val="nil"/>
              <w:left w:val="nil"/>
              <w:bottom w:val="nil"/>
              <w:right w:val="nil"/>
            </w:tcBorders>
          </w:tcPr>
          <w:p w14:paraId="08051A3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(0.038)</w:t>
            </w:r>
          </w:p>
        </w:tc>
        <w:tc>
          <w:tcPr>
            <w:tcW w:w="998" w:type="dxa"/>
            <w:gridSpan w:val="3"/>
            <w:tcBorders>
              <w:top w:val="nil"/>
              <w:left w:val="nil"/>
              <w:bottom w:val="nil"/>
              <w:right w:val="nil"/>
            </w:tcBorders>
          </w:tcPr>
          <w:p w14:paraId="7DA0B99F"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(0.011)</w:t>
            </w:r>
          </w:p>
          <w:p w14:paraId="46CB567E" w14:textId="6F3FCCCD"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5D4C1482" w14:textId="77777777" w:rsidTr="00231A2D">
        <w:trPr>
          <w:gridBefore w:val="1"/>
          <w:wBefore w:w="139" w:type="dxa"/>
          <w:jc w:val="center"/>
        </w:trPr>
        <w:tc>
          <w:tcPr>
            <w:tcW w:w="1421" w:type="dxa"/>
            <w:gridSpan w:val="2"/>
            <w:tcBorders>
              <w:top w:val="nil"/>
              <w:left w:val="nil"/>
              <w:bottom w:val="nil"/>
              <w:right w:val="nil"/>
            </w:tcBorders>
          </w:tcPr>
          <w:p w14:paraId="0BA875A8"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Samoan Gr</w:t>
            </w:r>
          </w:p>
        </w:tc>
        <w:tc>
          <w:tcPr>
            <w:tcW w:w="1552" w:type="dxa"/>
            <w:gridSpan w:val="4"/>
            <w:tcBorders>
              <w:top w:val="nil"/>
              <w:left w:val="nil"/>
              <w:bottom w:val="nil"/>
              <w:right w:val="nil"/>
            </w:tcBorders>
          </w:tcPr>
          <w:p w14:paraId="58B661C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1.016*</w:t>
            </w:r>
          </w:p>
        </w:tc>
        <w:tc>
          <w:tcPr>
            <w:tcW w:w="991" w:type="dxa"/>
            <w:gridSpan w:val="3"/>
            <w:tcBorders>
              <w:top w:val="nil"/>
              <w:left w:val="nil"/>
              <w:bottom w:val="nil"/>
              <w:right w:val="nil"/>
            </w:tcBorders>
          </w:tcPr>
          <w:p w14:paraId="67D320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1.023**</w:t>
            </w:r>
          </w:p>
        </w:tc>
        <w:tc>
          <w:tcPr>
            <w:tcW w:w="851" w:type="dxa"/>
            <w:gridSpan w:val="2"/>
            <w:tcBorders>
              <w:top w:val="nil"/>
              <w:left w:val="nil"/>
              <w:bottom w:val="nil"/>
              <w:right w:val="nil"/>
            </w:tcBorders>
          </w:tcPr>
          <w:p w14:paraId="298DD9C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1.022*</w:t>
            </w:r>
          </w:p>
        </w:tc>
        <w:tc>
          <w:tcPr>
            <w:tcW w:w="850" w:type="dxa"/>
            <w:gridSpan w:val="2"/>
            <w:tcBorders>
              <w:top w:val="nil"/>
              <w:left w:val="nil"/>
              <w:bottom w:val="nil"/>
              <w:right w:val="nil"/>
            </w:tcBorders>
          </w:tcPr>
          <w:p w14:paraId="41E90F3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1.059***</w:t>
            </w:r>
          </w:p>
        </w:tc>
        <w:tc>
          <w:tcPr>
            <w:tcW w:w="996" w:type="dxa"/>
            <w:gridSpan w:val="3"/>
            <w:tcBorders>
              <w:top w:val="nil"/>
              <w:left w:val="nil"/>
              <w:bottom w:val="nil"/>
              <w:right w:val="nil"/>
            </w:tcBorders>
          </w:tcPr>
          <w:p w14:paraId="24F8D1D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1.014</w:t>
            </w:r>
          </w:p>
        </w:tc>
        <w:tc>
          <w:tcPr>
            <w:tcW w:w="1274" w:type="dxa"/>
            <w:gridSpan w:val="3"/>
            <w:tcBorders>
              <w:top w:val="nil"/>
              <w:left w:val="nil"/>
              <w:bottom w:val="nil"/>
              <w:right w:val="nil"/>
            </w:tcBorders>
          </w:tcPr>
          <w:p w14:paraId="78964B4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1.091***</w:t>
            </w:r>
          </w:p>
        </w:tc>
        <w:tc>
          <w:tcPr>
            <w:tcW w:w="709" w:type="dxa"/>
            <w:gridSpan w:val="2"/>
            <w:tcBorders>
              <w:top w:val="nil"/>
              <w:left w:val="nil"/>
              <w:bottom w:val="nil"/>
              <w:right w:val="nil"/>
            </w:tcBorders>
          </w:tcPr>
          <w:p w14:paraId="38D251B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0.986</w:t>
            </w:r>
          </w:p>
        </w:tc>
        <w:tc>
          <w:tcPr>
            <w:tcW w:w="709" w:type="dxa"/>
            <w:gridSpan w:val="3"/>
            <w:tcBorders>
              <w:top w:val="nil"/>
              <w:left w:val="nil"/>
              <w:bottom w:val="nil"/>
              <w:right w:val="nil"/>
            </w:tcBorders>
          </w:tcPr>
          <w:p w14:paraId="77957D1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1.056</w:t>
            </w:r>
          </w:p>
        </w:tc>
        <w:tc>
          <w:tcPr>
            <w:tcW w:w="1134" w:type="dxa"/>
            <w:gridSpan w:val="3"/>
            <w:tcBorders>
              <w:top w:val="nil"/>
              <w:left w:val="nil"/>
              <w:bottom w:val="nil"/>
              <w:right w:val="nil"/>
            </w:tcBorders>
          </w:tcPr>
          <w:p w14:paraId="3CEC00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1.090**</w:t>
            </w:r>
          </w:p>
        </w:tc>
        <w:tc>
          <w:tcPr>
            <w:tcW w:w="992" w:type="dxa"/>
            <w:gridSpan w:val="3"/>
            <w:tcBorders>
              <w:top w:val="nil"/>
              <w:left w:val="nil"/>
              <w:bottom w:val="nil"/>
              <w:right w:val="nil"/>
            </w:tcBorders>
          </w:tcPr>
          <w:p w14:paraId="44CC699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1.009</w:t>
            </w:r>
          </w:p>
        </w:tc>
        <w:tc>
          <w:tcPr>
            <w:tcW w:w="850" w:type="dxa"/>
            <w:gridSpan w:val="3"/>
            <w:tcBorders>
              <w:top w:val="nil"/>
              <w:left w:val="nil"/>
              <w:bottom w:val="nil"/>
              <w:right w:val="nil"/>
            </w:tcBorders>
          </w:tcPr>
          <w:p w14:paraId="70FAB9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0.985</w:t>
            </w:r>
          </w:p>
        </w:tc>
        <w:tc>
          <w:tcPr>
            <w:tcW w:w="993" w:type="dxa"/>
            <w:gridSpan w:val="3"/>
            <w:tcBorders>
              <w:top w:val="nil"/>
              <w:left w:val="nil"/>
              <w:bottom w:val="nil"/>
              <w:right w:val="nil"/>
            </w:tcBorders>
          </w:tcPr>
          <w:p w14:paraId="5D9D6F4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1.031</w:t>
            </w:r>
          </w:p>
        </w:tc>
        <w:tc>
          <w:tcPr>
            <w:tcW w:w="850" w:type="dxa"/>
            <w:gridSpan w:val="3"/>
            <w:tcBorders>
              <w:top w:val="nil"/>
              <w:left w:val="nil"/>
              <w:bottom w:val="nil"/>
              <w:right w:val="nil"/>
            </w:tcBorders>
          </w:tcPr>
          <w:p w14:paraId="7BC2982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0.958</w:t>
            </w:r>
          </w:p>
        </w:tc>
        <w:tc>
          <w:tcPr>
            <w:tcW w:w="998" w:type="dxa"/>
            <w:gridSpan w:val="3"/>
            <w:tcBorders>
              <w:top w:val="nil"/>
              <w:left w:val="nil"/>
              <w:bottom w:val="nil"/>
              <w:right w:val="nil"/>
            </w:tcBorders>
          </w:tcPr>
          <w:p w14:paraId="73534A0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0.981</w:t>
            </w:r>
          </w:p>
        </w:tc>
      </w:tr>
      <w:tr w:rsidR="00FE354E" w:rsidRPr="00457204" w14:paraId="51DC777D" w14:textId="77777777" w:rsidTr="00231A2D">
        <w:trPr>
          <w:gridBefore w:val="1"/>
          <w:wBefore w:w="139" w:type="dxa"/>
          <w:jc w:val="center"/>
        </w:trPr>
        <w:tc>
          <w:tcPr>
            <w:tcW w:w="1421" w:type="dxa"/>
            <w:gridSpan w:val="2"/>
            <w:tcBorders>
              <w:top w:val="nil"/>
              <w:left w:val="nil"/>
              <w:bottom w:val="nil"/>
              <w:right w:val="nil"/>
            </w:tcBorders>
          </w:tcPr>
          <w:p w14:paraId="4ABBA5F4"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1BDA5C9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(0.009)</w:t>
            </w:r>
          </w:p>
        </w:tc>
        <w:tc>
          <w:tcPr>
            <w:tcW w:w="991" w:type="dxa"/>
            <w:gridSpan w:val="3"/>
            <w:tcBorders>
              <w:top w:val="nil"/>
              <w:left w:val="nil"/>
              <w:bottom w:val="nil"/>
              <w:right w:val="nil"/>
            </w:tcBorders>
          </w:tcPr>
          <w:p w14:paraId="231F6D6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(0.010)</w:t>
            </w:r>
          </w:p>
        </w:tc>
        <w:tc>
          <w:tcPr>
            <w:tcW w:w="851" w:type="dxa"/>
            <w:gridSpan w:val="2"/>
            <w:tcBorders>
              <w:top w:val="nil"/>
              <w:left w:val="nil"/>
              <w:bottom w:val="nil"/>
              <w:right w:val="nil"/>
            </w:tcBorders>
          </w:tcPr>
          <w:p w14:paraId="07B563D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(0.012)</w:t>
            </w:r>
          </w:p>
        </w:tc>
        <w:tc>
          <w:tcPr>
            <w:tcW w:w="850" w:type="dxa"/>
            <w:gridSpan w:val="2"/>
            <w:tcBorders>
              <w:top w:val="nil"/>
              <w:left w:val="nil"/>
              <w:bottom w:val="nil"/>
              <w:right w:val="nil"/>
            </w:tcBorders>
          </w:tcPr>
          <w:p w14:paraId="54C2D00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(0.017)</w:t>
            </w:r>
          </w:p>
        </w:tc>
        <w:tc>
          <w:tcPr>
            <w:tcW w:w="996" w:type="dxa"/>
            <w:gridSpan w:val="3"/>
            <w:tcBorders>
              <w:top w:val="nil"/>
              <w:left w:val="nil"/>
              <w:bottom w:val="nil"/>
              <w:right w:val="nil"/>
            </w:tcBorders>
          </w:tcPr>
          <w:p w14:paraId="50B419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(0.024)</w:t>
            </w:r>
          </w:p>
        </w:tc>
        <w:tc>
          <w:tcPr>
            <w:tcW w:w="1274" w:type="dxa"/>
            <w:gridSpan w:val="3"/>
            <w:tcBorders>
              <w:top w:val="nil"/>
              <w:left w:val="nil"/>
              <w:bottom w:val="nil"/>
              <w:right w:val="nil"/>
            </w:tcBorders>
          </w:tcPr>
          <w:p w14:paraId="2848E57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tc>
        <w:tc>
          <w:tcPr>
            <w:tcW w:w="709" w:type="dxa"/>
            <w:gridSpan w:val="2"/>
            <w:tcBorders>
              <w:top w:val="nil"/>
              <w:left w:val="nil"/>
              <w:bottom w:val="nil"/>
              <w:right w:val="nil"/>
            </w:tcBorders>
          </w:tcPr>
          <w:p w14:paraId="0F98299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709" w:type="dxa"/>
            <w:gridSpan w:val="3"/>
            <w:tcBorders>
              <w:top w:val="nil"/>
              <w:left w:val="nil"/>
              <w:bottom w:val="nil"/>
              <w:right w:val="nil"/>
            </w:tcBorders>
          </w:tcPr>
          <w:p w14:paraId="5B7FC55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(0.038)</w:t>
            </w:r>
          </w:p>
        </w:tc>
        <w:tc>
          <w:tcPr>
            <w:tcW w:w="1134" w:type="dxa"/>
            <w:gridSpan w:val="3"/>
            <w:tcBorders>
              <w:top w:val="nil"/>
              <w:left w:val="nil"/>
              <w:bottom w:val="nil"/>
              <w:right w:val="nil"/>
            </w:tcBorders>
          </w:tcPr>
          <w:p w14:paraId="4FC28BB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(0.038)</w:t>
            </w:r>
          </w:p>
        </w:tc>
        <w:tc>
          <w:tcPr>
            <w:tcW w:w="992" w:type="dxa"/>
            <w:gridSpan w:val="3"/>
            <w:tcBorders>
              <w:top w:val="nil"/>
              <w:left w:val="nil"/>
              <w:bottom w:val="nil"/>
              <w:right w:val="nil"/>
            </w:tcBorders>
          </w:tcPr>
          <w:p w14:paraId="757802D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(0.035)</w:t>
            </w:r>
          </w:p>
        </w:tc>
        <w:tc>
          <w:tcPr>
            <w:tcW w:w="850" w:type="dxa"/>
            <w:gridSpan w:val="3"/>
            <w:tcBorders>
              <w:top w:val="nil"/>
              <w:left w:val="nil"/>
              <w:bottom w:val="nil"/>
              <w:right w:val="nil"/>
            </w:tcBorders>
          </w:tcPr>
          <w:p w14:paraId="1812C86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(0.023)</w:t>
            </w:r>
          </w:p>
        </w:tc>
        <w:tc>
          <w:tcPr>
            <w:tcW w:w="993" w:type="dxa"/>
            <w:gridSpan w:val="3"/>
            <w:tcBorders>
              <w:top w:val="nil"/>
              <w:left w:val="nil"/>
              <w:bottom w:val="nil"/>
              <w:right w:val="nil"/>
            </w:tcBorders>
          </w:tcPr>
          <w:p w14:paraId="239E00E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tc>
        <w:tc>
          <w:tcPr>
            <w:tcW w:w="850" w:type="dxa"/>
            <w:gridSpan w:val="3"/>
            <w:tcBorders>
              <w:top w:val="nil"/>
              <w:left w:val="nil"/>
              <w:bottom w:val="nil"/>
              <w:right w:val="nil"/>
            </w:tcBorders>
          </w:tcPr>
          <w:p w14:paraId="7F94E18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(0.047)</w:t>
            </w:r>
          </w:p>
        </w:tc>
        <w:tc>
          <w:tcPr>
            <w:tcW w:w="998" w:type="dxa"/>
            <w:gridSpan w:val="3"/>
            <w:tcBorders>
              <w:top w:val="nil"/>
              <w:left w:val="nil"/>
              <w:bottom w:val="nil"/>
              <w:right w:val="nil"/>
            </w:tcBorders>
          </w:tcPr>
          <w:p w14:paraId="42ECAEFE"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(0.016)</w:t>
            </w:r>
          </w:p>
          <w:p w14:paraId="0D9CC273" w14:textId="19FE115C"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01F06BC1" w14:textId="77777777" w:rsidTr="00231A2D">
        <w:trPr>
          <w:gridBefore w:val="1"/>
          <w:wBefore w:w="139" w:type="dxa"/>
          <w:jc w:val="center"/>
        </w:trPr>
        <w:tc>
          <w:tcPr>
            <w:tcW w:w="1421" w:type="dxa"/>
            <w:gridSpan w:val="2"/>
            <w:tcBorders>
              <w:top w:val="nil"/>
              <w:left w:val="nil"/>
              <w:bottom w:val="nil"/>
              <w:right w:val="nil"/>
            </w:tcBorders>
          </w:tcPr>
          <w:p w14:paraId="11E0DBB7" w14:textId="77777777" w:rsidR="00BB19FF" w:rsidRPr="00825C69" w:rsidRDefault="00BB19FF" w:rsidP="00374AA1">
            <w:pPr>
              <w:widowControl w:val="0"/>
              <w:autoSpaceDE w:val="0"/>
              <w:autoSpaceDN w:val="0"/>
              <w:adjustRightInd w:val="0"/>
              <w:spacing w:after="0" w:line="240" w:lineRule="auto"/>
              <w:ind w:left="-78"/>
              <w:rPr>
                <w:rFonts w:ascii="Times New Roman" w:hAnsi="Times New Roman"/>
                <w:sz w:val="14"/>
                <w:szCs w:val="14"/>
              </w:rPr>
            </w:pPr>
            <w:r w:rsidRPr="00825C69">
              <w:rPr>
                <w:rFonts w:ascii="Times New Roman" w:hAnsi="Times New Roman"/>
                <w:b/>
                <w:sz w:val="14"/>
                <w:szCs w:val="14"/>
              </w:rPr>
              <w:t>Cook Island Māori Gr</w:t>
            </w:r>
          </w:p>
        </w:tc>
        <w:tc>
          <w:tcPr>
            <w:tcW w:w="1552" w:type="dxa"/>
            <w:gridSpan w:val="4"/>
            <w:tcBorders>
              <w:top w:val="nil"/>
              <w:left w:val="nil"/>
              <w:bottom w:val="nil"/>
              <w:right w:val="nil"/>
            </w:tcBorders>
          </w:tcPr>
          <w:p w14:paraId="7A59C52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1.009</w:t>
            </w:r>
          </w:p>
        </w:tc>
        <w:tc>
          <w:tcPr>
            <w:tcW w:w="991" w:type="dxa"/>
            <w:gridSpan w:val="3"/>
            <w:tcBorders>
              <w:top w:val="nil"/>
              <w:left w:val="nil"/>
              <w:bottom w:val="nil"/>
              <w:right w:val="nil"/>
            </w:tcBorders>
          </w:tcPr>
          <w:p w14:paraId="60EC986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1.001</w:t>
            </w:r>
          </w:p>
        </w:tc>
        <w:tc>
          <w:tcPr>
            <w:tcW w:w="851" w:type="dxa"/>
            <w:gridSpan w:val="2"/>
            <w:tcBorders>
              <w:top w:val="nil"/>
              <w:left w:val="nil"/>
              <w:bottom w:val="nil"/>
              <w:right w:val="nil"/>
            </w:tcBorders>
          </w:tcPr>
          <w:p w14:paraId="6F9F3C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1.019</w:t>
            </w:r>
          </w:p>
        </w:tc>
        <w:tc>
          <w:tcPr>
            <w:tcW w:w="850" w:type="dxa"/>
            <w:gridSpan w:val="2"/>
            <w:tcBorders>
              <w:top w:val="nil"/>
              <w:left w:val="nil"/>
              <w:bottom w:val="nil"/>
              <w:right w:val="nil"/>
            </w:tcBorders>
          </w:tcPr>
          <w:p w14:paraId="4ACE8A2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1.083***</w:t>
            </w:r>
          </w:p>
        </w:tc>
        <w:tc>
          <w:tcPr>
            <w:tcW w:w="996" w:type="dxa"/>
            <w:gridSpan w:val="3"/>
            <w:tcBorders>
              <w:top w:val="nil"/>
              <w:left w:val="nil"/>
              <w:bottom w:val="nil"/>
              <w:right w:val="nil"/>
            </w:tcBorders>
          </w:tcPr>
          <w:p w14:paraId="709690D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1.099**</w:t>
            </w:r>
          </w:p>
        </w:tc>
        <w:tc>
          <w:tcPr>
            <w:tcW w:w="1274" w:type="dxa"/>
            <w:gridSpan w:val="3"/>
            <w:tcBorders>
              <w:top w:val="nil"/>
              <w:left w:val="nil"/>
              <w:bottom w:val="nil"/>
              <w:right w:val="nil"/>
            </w:tcBorders>
          </w:tcPr>
          <w:p w14:paraId="5B40964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1.123***</w:t>
            </w:r>
          </w:p>
        </w:tc>
        <w:tc>
          <w:tcPr>
            <w:tcW w:w="709" w:type="dxa"/>
            <w:gridSpan w:val="2"/>
            <w:tcBorders>
              <w:top w:val="nil"/>
              <w:left w:val="nil"/>
              <w:bottom w:val="nil"/>
              <w:right w:val="nil"/>
            </w:tcBorders>
          </w:tcPr>
          <w:p w14:paraId="57D1DE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0.981</w:t>
            </w:r>
          </w:p>
        </w:tc>
        <w:tc>
          <w:tcPr>
            <w:tcW w:w="709" w:type="dxa"/>
            <w:gridSpan w:val="3"/>
            <w:tcBorders>
              <w:top w:val="nil"/>
              <w:left w:val="nil"/>
              <w:bottom w:val="nil"/>
              <w:right w:val="nil"/>
            </w:tcBorders>
          </w:tcPr>
          <w:p w14:paraId="2953F9B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1.076</w:t>
            </w:r>
          </w:p>
        </w:tc>
        <w:tc>
          <w:tcPr>
            <w:tcW w:w="1134" w:type="dxa"/>
            <w:gridSpan w:val="3"/>
            <w:tcBorders>
              <w:top w:val="nil"/>
              <w:left w:val="nil"/>
              <w:bottom w:val="nil"/>
              <w:right w:val="nil"/>
            </w:tcBorders>
          </w:tcPr>
          <w:p w14:paraId="159F3B7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1.045</w:t>
            </w:r>
          </w:p>
        </w:tc>
        <w:tc>
          <w:tcPr>
            <w:tcW w:w="992" w:type="dxa"/>
            <w:gridSpan w:val="3"/>
            <w:tcBorders>
              <w:top w:val="nil"/>
              <w:left w:val="nil"/>
              <w:bottom w:val="nil"/>
              <w:right w:val="nil"/>
            </w:tcBorders>
          </w:tcPr>
          <w:p w14:paraId="18BA27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0.970</w:t>
            </w:r>
          </w:p>
        </w:tc>
        <w:tc>
          <w:tcPr>
            <w:tcW w:w="850" w:type="dxa"/>
            <w:gridSpan w:val="3"/>
            <w:tcBorders>
              <w:top w:val="nil"/>
              <w:left w:val="nil"/>
              <w:bottom w:val="nil"/>
              <w:right w:val="nil"/>
            </w:tcBorders>
          </w:tcPr>
          <w:p w14:paraId="387A80C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1.014</w:t>
            </w:r>
          </w:p>
        </w:tc>
        <w:tc>
          <w:tcPr>
            <w:tcW w:w="993" w:type="dxa"/>
            <w:gridSpan w:val="3"/>
            <w:tcBorders>
              <w:top w:val="nil"/>
              <w:left w:val="nil"/>
              <w:bottom w:val="nil"/>
              <w:right w:val="nil"/>
            </w:tcBorders>
          </w:tcPr>
          <w:p w14:paraId="4EAB7A4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1.021</w:t>
            </w:r>
          </w:p>
        </w:tc>
        <w:tc>
          <w:tcPr>
            <w:tcW w:w="850" w:type="dxa"/>
            <w:gridSpan w:val="3"/>
            <w:tcBorders>
              <w:top w:val="nil"/>
              <w:left w:val="nil"/>
              <w:bottom w:val="nil"/>
              <w:right w:val="nil"/>
            </w:tcBorders>
          </w:tcPr>
          <w:p w14:paraId="237EFF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0.969</w:t>
            </w:r>
          </w:p>
        </w:tc>
        <w:tc>
          <w:tcPr>
            <w:tcW w:w="998" w:type="dxa"/>
            <w:gridSpan w:val="3"/>
            <w:tcBorders>
              <w:top w:val="nil"/>
              <w:left w:val="nil"/>
              <w:bottom w:val="nil"/>
              <w:right w:val="nil"/>
            </w:tcBorders>
          </w:tcPr>
          <w:p w14:paraId="5A0EB98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0.916***</w:t>
            </w:r>
          </w:p>
        </w:tc>
      </w:tr>
      <w:tr w:rsidR="00FE354E" w:rsidRPr="00457204" w14:paraId="3BDABADE" w14:textId="77777777" w:rsidTr="00231A2D">
        <w:trPr>
          <w:gridBefore w:val="1"/>
          <w:wBefore w:w="139" w:type="dxa"/>
          <w:jc w:val="center"/>
        </w:trPr>
        <w:tc>
          <w:tcPr>
            <w:tcW w:w="1421" w:type="dxa"/>
            <w:gridSpan w:val="2"/>
            <w:tcBorders>
              <w:top w:val="nil"/>
              <w:left w:val="nil"/>
              <w:bottom w:val="nil"/>
              <w:right w:val="nil"/>
            </w:tcBorders>
          </w:tcPr>
          <w:p w14:paraId="7F627A51"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7FFB5FE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(0.013)</w:t>
            </w:r>
          </w:p>
        </w:tc>
        <w:tc>
          <w:tcPr>
            <w:tcW w:w="991" w:type="dxa"/>
            <w:gridSpan w:val="3"/>
            <w:tcBorders>
              <w:top w:val="nil"/>
              <w:left w:val="nil"/>
              <w:bottom w:val="nil"/>
              <w:right w:val="nil"/>
            </w:tcBorders>
          </w:tcPr>
          <w:p w14:paraId="699AEFA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(0.016)</w:t>
            </w:r>
          </w:p>
        </w:tc>
        <w:tc>
          <w:tcPr>
            <w:tcW w:w="851" w:type="dxa"/>
            <w:gridSpan w:val="2"/>
            <w:tcBorders>
              <w:top w:val="nil"/>
              <w:left w:val="nil"/>
              <w:bottom w:val="nil"/>
              <w:right w:val="nil"/>
            </w:tcBorders>
          </w:tcPr>
          <w:p w14:paraId="77E9495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(0.021)</w:t>
            </w:r>
          </w:p>
        </w:tc>
        <w:tc>
          <w:tcPr>
            <w:tcW w:w="850" w:type="dxa"/>
            <w:gridSpan w:val="2"/>
            <w:tcBorders>
              <w:top w:val="nil"/>
              <w:left w:val="nil"/>
              <w:bottom w:val="nil"/>
              <w:right w:val="nil"/>
            </w:tcBorders>
          </w:tcPr>
          <w:p w14:paraId="4BB051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(0.032)</w:t>
            </w:r>
          </w:p>
        </w:tc>
        <w:tc>
          <w:tcPr>
            <w:tcW w:w="996" w:type="dxa"/>
            <w:gridSpan w:val="3"/>
            <w:tcBorders>
              <w:top w:val="nil"/>
              <w:left w:val="nil"/>
              <w:bottom w:val="nil"/>
              <w:right w:val="nil"/>
            </w:tcBorders>
          </w:tcPr>
          <w:p w14:paraId="4629BD6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(0.041)</w:t>
            </w:r>
          </w:p>
        </w:tc>
        <w:tc>
          <w:tcPr>
            <w:tcW w:w="1274" w:type="dxa"/>
            <w:gridSpan w:val="3"/>
            <w:tcBorders>
              <w:top w:val="nil"/>
              <w:left w:val="nil"/>
              <w:bottom w:val="nil"/>
              <w:right w:val="nil"/>
            </w:tcBorders>
          </w:tcPr>
          <w:p w14:paraId="4A54A26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(0.045)</w:t>
            </w:r>
          </w:p>
        </w:tc>
        <w:tc>
          <w:tcPr>
            <w:tcW w:w="709" w:type="dxa"/>
            <w:gridSpan w:val="2"/>
            <w:tcBorders>
              <w:top w:val="nil"/>
              <w:left w:val="nil"/>
              <w:bottom w:val="nil"/>
              <w:right w:val="nil"/>
            </w:tcBorders>
          </w:tcPr>
          <w:p w14:paraId="2BE78F9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709" w:type="dxa"/>
            <w:gridSpan w:val="3"/>
            <w:tcBorders>
              <w:top w:val="nil"/>
              <w:left w:val="nil"/>
              <w:bottom w:val="nil"/>
              <w:right w:val="nil"/>
            </w:tcBorders>
          </w:tcPr>
          <w:p w14:paraId="6D7CF1A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1134" w:type="dxa"/>
            <w:gridSpan w:val="3"/>
            <w:tcBorders>
              <w:top w:val="nil"/>
              <w:left w:val="nil"/>
              <w:bottom w:val="nil"/>
              <w:right w:val="nil"/>
            </w:tcBorders>
          </w:tcPr>
          <w:p w14:paraId="6D4F139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(0.069)</w:t>
            </w:r>
          </w:p>
        </w:tc>
        <w:tc>
          <w:tcPr>
            <w:tcW w:w="992" w:type="dxa"/>
            <w:gridSpan w:val="3"/>
            <w:tcBorders>
              <w:top w:val="nil"/>
              <w:left w:val="nil"/>
              <w:bottom w:val="nil"/>
              <w:right w:val="nil"/>
            </w:tcBorders>
          </w:tcPr>
          <w:p w14:paraId="0DAF81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850" w:type="dxa"/>
            <w:gridSpan w:val="3"/>
            <w:tcBorders>
              <w:top w:val="nil"/>
              <w:left w:val="nil"/>
              <w:bottom w:val="nil"/>
              <w:right w:val="nil"/>
            </w:tcBorders>
          </w:tcPr>
          <w:p w14:paraId="20FB051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993" w:type="dxa"/>
            <w:gridSpan w:val="3"/>
            <w:tcBorders>
              <w:top w:val="nil"/>
              <w:left w:val="nil"/>
              <w:bottom w:val="nil"/>
              <w:right w:val="nil"/>
            </w:tcBorders>
          </w:tcPr>
          <w:p w14:paraId="58FF459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(0.043)</w:t>
            </w:r>
          </w:p>
        </w:tc>
        <w:tc>
          <w:tcPr>
            <w:tcW w:w="850" w:type="dxa"/>
            <w:gridSpan w:val="3"/>
            <w:tcBorders>
              <w:top w:val="nil"/>
              <w:left w:val="nil"/>
              <w:bottom w:val="nil"/>
              <w:right w:val="nil"/>
            </w:tcBorders>
          </w:tcPr>
          <w:p w14:paraId="541D332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(0.093)</w:t>
            </w:r>
          </w:p>
        </w:tc>
        <w:tc>
          <w:tcPr>
            <w:tcW w:w="998" w:type="dxa"/>
            <w:gridSpan w:val="3"/>
            <w:tcBorders>
              <w:top w:val="nil"/>
              <w:left w:val="nil"/>
              <w:bottom w:val="nil"/>
              <w:right w:val="nil"/>
            </w:tcBorders>
          </w:tcPr>
          <w:p w14:paraId="2662E107"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(0.029)</w:t>
            </w:r>
          </w:p>
          <w:p w14:paraId="7F3F5632" w14:textId="0D022570"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2E2060F5" w14:textId="77777777" w:rsidTr="00231A2D">
        <w:trPr>
          <w:gridBefore w:val="1"/>
          <w:wBefore w:w="139" w:type="dxa"/>
          <w:jc w:val="center"/>
        </w:trPr>
        <w:tc>
          <w:tcPr>
            <w:tcW w:w="1421" w:type="dxa"/>
            <w:gridSpan w:val="2"/>
            <w:tcBorders>
              <w:top w:val="nil"/>
              <w:left w:val="nil"/>
              <w:bottom w:val="nil"/>
              <w:right w:val="nil"/>
            </w:tcBorders>
          </w:tcPr>
          <w:p w14:paraId="513FB67B"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Tongan Gr</w:t>
            </w:r>
          </w:p>
        </w:tc>
        <w:tc>
          <w:tcPr>
            <w:tcW w:w="1552" w:type="dxa"/>
            <w:gridSpan w:val="4"/>
            <w:tcBorders>
              <w:top w:val="nil"/>
              <w:left w:val="nil"/>
              <w:bottom w:val="nil"/>
              <w:right w:val="nil"/>
            </w:tcBorders>
          </w:tcPr>
          <w:p w14:paraId="144872B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1.028***</w:t>
            </w:r>
          </w:p>
        </w:tc>
        <w:tc>
          <w:tcPr>
            <w:tcW w:w="991" w:type="dxa"/>
            <w:gridSpan w:val="3"/>
            <w:tcBorders>
              <w:top w:val="nil"/>
              <w:left w:val="nil"/>
              <w:bottom w:val="nil"/>
              <w:right w:val="nil"/>
            </w:tcBorders>
          </w:tcPr>
          <w:p w14:paraId="3A667F4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1.007</w:t>
            </w:r>
          </w:p>
        </w:tc>
        <w:tc>
          <w:tcPr>
            <w:tcW w:w="851" w:type="dxa"/>
            <w:gridSpan w:val="2"/>
            <w:tcBorders>
              <w:top w:val="nil"/>
              <w:left w:val="nil"/>
              <w:bottom w:val="nil"/>
              <w:right w:val="nil"/>
            </w:tcBorders>
          </w:tcPr>
          <w:p w14:paraId="092D664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1.038**</w:t>
            </w:r>
          </w:p>
        </w:tc>
        <w:tc>
          <w:tcPr>
            <w:tcW w:w="850" w:type="dxa"/>
            <w:gridSpan w:val="2"/>
            <w:tcBorders>
              <w:top w:val="nil"/>
              <w:left w:val="nil"/>
              <w:bottom w:val="nil"/>
              <w:right w:val="nil"/>
            </w:tcBorders>
          </w:tcPr>
          <w:p w14:paraId="2DB8FD4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1.052**</w:t>
            </w:r>
          </w:p>
        </w:tc>
        <w:tc>
          <w:tcPr>
            <w:tcW w:w="996" w:type="dxa"/>
            <w:gridSpan w:val="3"/>
            <w:tcBorders>
              <w:top w:val="nil"/>
              <w:left w:val="nil"/>
              <w:bottom w:val="nil"/>
              <w:right w:val="nil"/>
            </w:tcBorders>
          </w:tcPr>
          <w:p w14:paraId="2CD90D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1.060**</w:t>
            </w:r>
          </w:p>
        </w:tc>
        <w:tc>
          <w:tcPr>
            <w:tcW w:w="1274" w:type="dxa"/>
            <w:gridSpan w:val="3"/>
            <w:tcBorders>
              <w:top w:val="nil"/>
              <w:left w:val="nil"/>
              <w:bottom w:val="nil"/>
              <w:right w:val="nil"/>
            </w:tcBorders>
          </w:tcPr>
          <w:p w14:paraId="1DDDE0D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1.178***</w:t>
            </w:r>
          </w:p>
        </w:tc>
        <w:tc>
          <w:tcPr>
            <w:tcW w:w="709" w:type="dxa"/>
            <w:gridSpan w:val="2"/>
            <w:tcBorders>
              <w:top w:val="nil"/>
              <w:left w:val="nil"/>
              <w:bottom w:val="nil"/>
              <w:right w:val="nil"/>
            </w:tcBorders>
          </w:tcPr>
          <w:p w14:paraId="6406448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0.993</w:t>
            </w:r>
          </w:p>
        </w:tc>
        <w:tc>
          <w:tcPr>
            <w:tcW w:w="709" w:type="dxa"/>
            <w:gridSpan w:val="3"/>
            <w:tcBorders>
              <w:top w:val="nil"/>
              <w:left w:val="nil"/>
              <w:bottom w:val="nil"/>
              <w:right w:val="nil"/>
            </w:tcBorders>
          </w:tcPr>
          <w:p w14:paraId="5F7F0AD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1.082*</w:t>
            </w:r>
          </w:p>
        </w:tc>
        <w:tc>
          <w:tcPr>
            <w:tcW w:w="1134" w:type="dxa"/>
            <w:gridSpan w:val="3"/>
            <w:tcBorders>
              <w:top w:val="nil"/>
              <w:left w:val="nil"/>
              <w:bottom w:val="nil"/>
              <w:right w:val="nil"/>
            </w:tcBorders>
          </w:tcPr>
          <w:p w14:paraId="27D09FB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1.040</w:t>
            </w:r>
          </w:p>
        </w:tc>
        <w:tc>
          <w:tcPr>
            <w:tcW w:w="992" w:type="dxa"/>
            <w:gridSpan w:val="3"/>
            <w:tcBorders>
              <w:top w:val="nil"/>
              <w:left w:val="nil"/>
              <w:bottom w:val="nil"/>
              <w:right w:val="nil"/>
            </w:tcBorders>
          </w:tcPr>
          <w:p w14:paraId="098D25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1.035</w:t>
            </w:r>
          </w:p>
        </w:tc>
        <w:tc>
          <w:tcPr>
            <w:tcW w:w="850" w:type="dxa"/>
            <w:gridSpan w:val="3"/>
            <w:tcBorders>
              <w:top w:val="nil"/>
              <w:left w:val="nil"/>
              <w:bottom w:val="nil"/>
              <w:right w:val="nil"/>
            </w:tcBorders>
          </w:tcPr>
          <w:p w14:paraId="06E835C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0.949*</w:t>
            </w:r>
          </w:p>
        </w:tc>
        <w:tc>
          <w:tcPr>
            <w:tcW w:w="993" w:type="dxa"/>
            <w:gridSpan w:val="3"/>
            <w:tcBorders>
              <w:top w:val="nil"/>
              <w:left w:val="nil"/>
              <w:bottom w:val="nil"/>
              <w:right w:val="nil"/>
            </w:tcBorders>
          </w:tcPr>
          <w:p w14:paraId="1564BD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1.052</w:t>
            </w:r>
          </w:p>
        </w:tc>
        <w:tc>
          <w:tcPr>
            <w:tcW w:w="850" w:type="dxa"/>
            <w:gridSpan w:val="3"/>
            <w:tcBorders>
              <w:top w:val="nil"/>
              <w:left w:val="nil"/>
              <w:bottom w:val="nil"/>
              <w:right w:val="nil"/>
            </w:tcBorders>
          </w:tcPr>
          <w:p w14:paraId="54C41B7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0.985</w:t>
            </w:r>
          </w:p>
        </w:tc>
        <w:tc>
          <w:tcPr>
            <w:tcW w:w="998" w:type="dxa"/>
            <w:gridSpan w:val="3"/>
            <w:tcBorders>
              <w:top w:val="nil"/>
              <w:left w:val="nil"/>
              <w:bottom w:val="nil"/>
              <w:right w:val="nil"/>
            </w:tcBorders>
          </w:tcPr>
          <w:p w14:paraId="025FBE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0.996</w:t>
            </w:r>
          </w:p>
        </w:tc>
      </w:tr>
      <w:tr w:rsidR="00FE354E" w:rsidRPr="00457204" w14:paraId="6323BDD9" w14:textId="77777777" w:rsidTr="00231A2D">
        <w:trPr>
          <w:gridBefore w:val="1"/>
          <w:wBefore w:w="139" w:type="dxa"/>
          <w:jc w:val="center"/>
        </w:trPr>
        <w:tc>
          <w:tcPr>
            <w:tcW w:w="1421" w:type="dxa"/>
            <w:gridSpan w:val="2"/>
            <w:tcBorders>
              <w:top w:val="nil"/>
              <w:left w:val="nil"/>
              <w:bottom w:val="nil"/>
              <w:right w:val="nil"/>
            </w:tcBorders>
          </w:tcPr>
          <w:p w14:paraId="2B345B44"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129E1C6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(0.010)</w:t>
            </w:r>
          </w:p>
        </w:tc>
        <w:tc>
          <w:tcPr>
            <w:tcW w:w="991" w:type="dxa"/>
            <w:gridSpan w:val="3"/>
            <w:tcBorders>
              <w:top w:val="nil"/>
              <w:left w:val="nil"/>
              <w:bottom w:val="nil"/>
              <w:right w:val="nil"/>
            </w:tcBorders>
          </w:tcPr>
          <w:p w14:paraId="56B3F64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(0.015)</w:t>
            </w:r>
          </w:p>
        </w:tc>
        <w:tc>
          <w:tcPr>
            <w:tcW w:w="851" w:type="dxa"/>
            <w:gridSpan w:val="2"/>
            <w:tcBorders>
              <w:top w:val="nil"/>
              <w:left w:val="nil"/>
              <w:bottom w:val="nil"/>
              <w:right w:val="nil"/>
            </w:tcBorders>
          </w:tcPr>
          <w:p w14:paraId="50FAF1D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(0.019)</w:t>
            </w:r>
          </w:p>
        </w:tc>
        <w:tc>
          <w:tcPr>
            <w:tcW w:w="850" w:type="dxa"/>
            <w:gridSpan w:val="2"/>
            <w:tcBorders>
              <w:top w:val="nil"/>
              <w:left w:val="nil"/>
              <w:bottom w:val="nil"/>
              <w:right w:val="nil"/>
            </w:tcBorders>
          </w:tcPr>
          <w:p w14:paraId="461D3B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(0.022)</w:t>
            </w:r>
          </w:p>
        </w:tc>
        <w:tc>
          <w:tcPr>
            <w:tcW w:w="996" w:type="dxa"/>
            <w:gridSpan w:val="3"/>
            <w:tcBorders>
              <w:top w:val="nil"/>
              <w:left w:val="nil"/>
              <w:bottom w:val="nil"/>
              <w:right w:val="nil"/>
            </w:tcBorders>
          </w:tcPr>
          <w:p w14:paraId="6A6E0E3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(0.031)</w:t>
            </w:r>
          </w:p>
        </w:tc>
        <w:tc>
          <w:tcPr>
            <w:tcW w:w="1274" w:type="dxa"/>
            <w:gridSpan w:val="3"/>
            <w:tcBorders>
              <w:top w:val="nil"/>
              <w:left w:val="nil"/>
              <w:bottom w:val="nil"/>
              <w:right w:val="nil"/>
            </w:tcBorders>
          </w:tcPr>
          <w:p w14:paraId="1B239D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(0.038)</w:t>
            </w:r>
          </w:p>
        </w:tc>
        <w:tc>
          <w:tcPr>
            <w:tcW w:w="709" w:type="dxa"/>
            <w:gridSpan w:val="2"/>
            <w:tcBorders>
              <w:top w:val="nil"/>
              <w:left w:val="nil"/>
              <w:bottom w:val="nil"/>
              <w:right w:val="nil"/>
            </w:tcBorders>
          </w:tcPr>
          <w:p w14:paraId="404FFCB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(0.035)</w:t>
            </w:r>
          </w:p>
        </w:tc>
        <w:tc>
          <w:tcPr>
            <w:tcW w:w="709" w:type="dxa"/>
            <w:gridSpan w:val="3"/>
            <w:tcBorders>
              <w:top w:val="nil"/>
              <w:left w:val="nil"/>
              <w:bottom w:val="nil"/>
              <w:right w:val="nil"/>
            </w:tcBorders>
          </w:tcPr>
          <w:p w14:paraId="579DD5E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(0.048)</w:t>
            </w:r>
          </w:p>
        </w:tc>
        <w:tc>
          <w:tcPr>
            <w:tcW w:w="1134" w:type="dxa"/>
            <w:gridSpan w:val="3"/>
            <w:tcBorders>
              <w:top w:val="nil"/>
              <w:left w:val="nil"/>
              <w:bottom w:val="nil"/>
              <w:right w:val="nil"/>
            </w:tcBorders>
          </w:tcPr>
          <w:p w14:paraId="5D23392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992" w:type="dxa"/>
            <w:gridSpan w:val="3"/>
            <w:tcBorders>
              <w:top w:val="nil"/>
              <w:left w:val="nil"/>
              <w:bottom w:val="nil"/>
              <w:right w:val="nil"/>
            </w:tcBorders>
          </w:tcPr>
          <w:p w14:paraId="2B54AF9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(0.048)</w:t>
            </w:r>
          </w:p>
        </w:tc>
        <w:tc>
          <w:tcPr>
            <w:tcW w:w="850" w:type="dxa"/>
            <w:gridSpan w:val="3"/>
            <w:tcBorders>
              <w:top w:val="nil"/>
              <w:left w:val="nil"/>
              <w:bottom w:val="nil"/>
              <w:right w:val="nil"/>
            </w:tcBorders>
          </w:tcPr>
          <w:p w14:paraId="6AE1EC1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(0.026)</w:t>
            </w:r>
          </w:p>
        </w:tc>
        <w:tc>
          <w:tcPr>
            <w:tcW w:w="993" w:type="dxa"/>
            <w:gridSpan w:val="3"/>
            <w:tcBorders>
              <w:top w:val="nil"/>
              <w:left w:val="nil"/>
              <w:bottom w:val="nil"/>
              <w:right w:val="nil"/>
            </w:tcBorders>
          </w:tcPr>
          <w:p w14:paraId="782AB77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850" w:type="dxa"/>
            <w:gridSpan w:val="3"/>
            <w:tcBorders>
              <w:top w:val="nil"/>
              <w:left w:val="nil"/>
              <w:bottom w:val="nil"/>
              <w:right w:val="nil"/>
            </w:tcBorders>
          </w:tcPr>
          <w:p w14:paraId="19CE634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(0.067)</w:t>
            </w:r>
          </w:p>
        </w:tc>
        <w:tc>
          <w:tcPr>
            <w:tcW w:w="998" w:type="dxa"/>
            <w:gridSpan w:val="3"/>
            <w:tcBorders>
              <w:top w:val="nil"/>
              <w:left w:val="nil"/>
              <w:bottom w:val="nil"/>
              <w:right w:val="nil"/>
            </w:tcBorders>
          </w:tcPr>
          <w:p w14:paraId="7E5FC28F"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p w14:paraId="1DC329B5" w14:textId="3A5F8AE2"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615459F9" w14:textId="77777777" w:rsidTr="00231A2D">
        <w:trPr>
          <w:gridBefore w:val="1"/>
          <w:wBefore w:w="139" w:type="dxa"/>
          <w:jc w:val="center"/>
        </w:trPr>
        <w:tc>
          <w:tcPr>
            <w:tcW w:w="1421" w:type="dxa"/>
            <w:gridSpan w:val="2"/>
            <w:tcBorders>
              <w:top w:val="nil"/>
              <w:left w:val="nil"/>
              <w:bottom w:val="nil"/>
              <w:right w:val="nil"/>
            </w:tcBorders>
          </w:tcPr>
          <w:p w14:paraId="6D37176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Niuean Gr</w:t>
            </w:r>
          </w:p>
        </w:tc>
        <w:tc>
          <w:tcPr>
            <w:tcW w:w="1552" w:type="dxa"/>
            <w:gridSpan w:val="4"/>
            <w:tcBorders>
              <w:top w:val="nil"/>
              <w:left w:val="nil"/>
              <w:bottom w:val="nil"/>
              <w:right w:val="nil"/>
            </w:tcBorders>
          </w:tcPr>
          <w:p w14:paraId="7589C7F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1.000</w:t>
            </w:r>
          </w:p>
        </w:tc>
        <w:tc>
          <w:tcPr>
            <w:tcW w:w="991" w:type="dxa"/>
            <w:gridSpan w:val="3"/>
            <w:tcBorders>
              <w:top w:val="nil"/>
              <w:left w:val="nil"/>
              <w:bottom w:val="nil"/>
              <w:right w:val="nil"/>
            </w:tcBorders>
          </w:tcPr>
          <w:p w14:paraId="41CA6BF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1.114***</w:t>
            </w:r>
          </w:p>
        </w:tc>
        <w:tc>
          <w:tcPr>
            <w:tcW w:w="851" w:type="dxa"/>
            <w:gridSpan w:val="2"/>
            <w:tcBorders>
              <w:top w:val="nil"/>
              <w:left w:val="nil"/>
              <w:bottom w:val="nil"/>
              <w:right w:val="nil"/>
            </w:tcBorders>
          </w:tcPr>
          <w:p w14:paraId="0D9C8C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1.010</w:t>
            </w:r>
          </w:p>
        </w:tc>
        <w:tc>
          <w:tcPr>
            <w:tcW w:w="850" w:type="dxa"/>
            <w:gridSpan w:val="2"/>
            <w:tcBorders>
              <w:top w:val="nil"/>
              <w:left w:val="nil"/>
              <w:bottom w:val="nil"/>
              <w:right w:val="nil"/>
            </w:tcBorders>
          </w:tcPr>
          <w:p w14:paraId="49CB517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1.080**</w:t>
            </w:r>
          </w:p>
        </w:tc>
        <w:tc>
          <w:tcPr>
            <w:tcW w:w="996" w:type="dxa"/>
            <w:gridSpan w:val="3"/>
            <w:tcBorders>
              <w:top w:val="nil"/>
              <w:left w:val="nil"/>
              <w:bottom w:val="nil"/>
              <w:right w:val="nil"/>
            </w:tcBorders>
          </w:tcPr>
          <w:p w14:paraId="1801AB7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1.084*</w:t>
            </w:r>
          </w:p>
        </w:tc>
        <w:tc>
          <w:tcPr>
            <w:tcW w:w="1274" w:type="dxa"/>
            <w:gridSpan w:val="3"/>
            <w:tcBorders>
              <w:top w:val="nil"/>
              <w:left w:val="nil"/>
              <w:bottom w:val="nil"/>
              <w:right w:val="nil"/>
            </w:tcBorders>
          </w:tcPr>
          <w:p w14:paraId="131C78A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1.103**</w:t>
            </w:r>
          </w:p>
        </w:tc>
        <w:tc>
          <w:tcPr>
            <w:tcW w:w="709" w:type="dxa"/>
            <w:gridSpan w:val="2"/>
            <w:tcBorders>
              <w:top w:val="nil"/>
              <w:left w:val="nil"/>
              <w:bottom w:val="nil"/>
              <w:right w:val="nil"/>
            </w:tcBorders>
          </w:tcPr>
          <w:p w14:paraId="464E93B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1.137**</w:t>
            </w:r>
          </w:p>
        </w:tc>
        <w:tc>
          <w:tcPr>
            <w:tcW w:w="709" w:type="dxa"/>
            <w:gridSpan w:val="3"/>
            <w:tcBorders>
              <w:top w:val="nil"/>
              <w:left w:val="nil"/>
              <w:bottom w:val="nil"/>
              <w:right w:val="nil"/>
            </w:tcBorders>
          </w:tcPr>
          <w:p w14:paraId="4F867C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0.941</w:t>
            </w:r>
          </w:p>
        </w:tc>
        <w:tc>
          <w:tcPr>
            <w:tcW w:w="1134" w:type="dxa"/>
            <w:gridSpan w:val="3"/>
            <w:tcBorders>
              <w:top w:val="nil"/>
              <w:left w:val="nil"/>
              <w:bottom w:val="nil"/>
              <w:right w:val="nil"/>
            </w:tcBorders>
          </w:tcPr>
          <w:p w14:paraId="7551AF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1.210**</w:t>
            </w:r>
          </w:p>
        </w:tc>
        <w:tc>
          <w:tcPr>
            <w:tcW w:w="992" w:type="dxa"/>
            <w:gridSpan w:val="3"/>
            <w:tcBorders>
              <w:top w:val="nil"/>
              <w:left w:val="nil"/>
              <w:bottom w:val="nil"/>
              <w:right w:val="nil"/>
            </w:tcBorders>
          </w:tcPr>
          <w:p w14:paraId="59CC649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1.125**</w:t>
            </w:r>
          </w:p>
        </w:tc>
        <w:tc>
          <w:tcPr>
            <w:tcW w:w="850" w:type="dxa"/>
            <w:gridSpan w:val="3"/>
            <w:tcBorders>
              <w:top w:val="nil"/>
              <w:left w:val="nil"/>
              <w:bottom w:val="nil"/>
              <w:right w:val="nil"/>
            </w:tcBorders>
          </w:tcPr>
          <w:p w14:paraId="113C0DA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1.095**</w:t>
            </w:r>
          </w:p>
        </w:tc>
        <w:tc>
          <w:tcPr>
            <w:tcW w:w="993" w:type="dxa"/>
            <w:gridSpan w:val="3"/>
            <w:tcBorders>
              <w:top w:val="nil"/>
              <w:left w:val="nil"/>
              <w:bottom w:val="nil"/>
              <w:right w:val="nil"/>
            </w:tcBorders>
          </w:tcPr>
          <w:p w14:paraId="47E3E7B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1.011</w:t>
            </w:r>
          </w:p>
        </w:tc>
        <w:tc>
          <w:tcPr>
            <w:tcW w:w="850" w:type="dxa"/>
            <w:gridSpan w:val="3"/>
            <w:tcBorders>
              <w:top w:val="nil"/>
              <w:left w:val="nil"/>
              <w:bottom w:val="nil"/>
              <w:right w:val="nil"/>
            </w:tcBorders>
          </w:tcPr>
          <w:p w14:paraId="0D3CB4C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1.065</w:t>
            </w:r>
          </w:p>
        </w:tc>
        <w:tc>
          <w:tcPr>
            <w:tcW w:w="998" w:type="dxa"/>
            <w:gridSpan w:val="3"/>
            <w:tcBorders>
              <w:top w:val="nil"/>
              <w:left w:val="nil"/>
              <w:bottom w:val="nil"/>
              <w:right w:val="nil"/>
            </w:tcBorders>
          </w:tcPr>
          <w:p w14:paraId="6CF07F6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0.952</w:t>
            </w:r>
          </w:p>
        </w:tc>
      </w:tr>
      <w:tr w:rsidR="00FE354E" w:rsidRPr="00457204" w14:paraId="3929B2D3" w14:textId="77777777" w:rsidTr="00231A2D">
        <w:trPr>
          <w:gridBefore w:val="1"/>
          <w:wBefore w:w="139" w:type="dxa"/>
          <w:jc w:val="center"/>
        </w:trPr>
        <w:tc>
          <w:tcPr>
            <w:tcW w:w="1421" w:type="dxa"/>
            <w:gridSpan w:val="2"/>
            <w:tcBorders>
              <w:top w:val="nil"/>
              <w:left w:val="nil"/>
              <w:bottom w:val="nil"/>
              <w:right w:val="nil"/>
            </w:tcBorders>
          </w:tcPr>
          <w:p w14:paraId="7C0C914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092E393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(0.017)</w:t>
            </w:r>
          </w:p>
        </w:tc>
        <w:tc>
          <w:tcPr>
            <w:tcW w:w="991" w:type="dxa"/>
            <w:gridSpan w:val="3"/>
            <w:tcBorders>
              <w:top w:val="nil"/>
              <w:left w:val="nil"/>
              <w:bottom w:val="nil"/>
              <w:right w:val="nil"/>
            </w:tcBorders>
          </w:tcPr>
          <w:p w14:paraId="4D56E17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(0.022)</w:t>
            </w:r>
          </w:p>
        </w:tc>
        <w:tc>
          <w:tcPr>
            <w:tcW w:w="851" w:type="dxa"/>
            <w:gridSpan w:val="2"/>
            <w:tcBorders>
              <w:top w:val="nil"/>
              <w:left w:val="nil"/>
              <w:bottom w:val="nil"/>
              <w:right w:val="nil"/>
            </w:tcBorders>
          </w:tcPr>
          <w:p w14:paraId="1914087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(0.030)</w:t>
            </w:r>
          </w:p>
        </w:tc>
        <w:tc>
          <w:tcPr>
            <w:tcW w:w="850" w:type="dxa"/>
            <w:gridSpan w:val="2"/>
            <w:tcBorders>
              <w:top w:val="nil"/>
              <w:left w:val="nil"/>
              <w:bottom w:val="nil"/>
              <w:right w:val="nil"/>
            </w:tcBorders>
          </w:tcPr>
          <w:p w14:paraId="30968C1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(0.040)</w:t>
            </w:r>
          </w:p>
        </w:tc>
        <w:tc>
          <w:tcPr>
            <w:tcW w:w="996" w:type="dxa"/>
            <w:gridSpan w:val="3"/>
            <w:tcBorders>
              <w:top w:val="nil"/>
              <w:left w:val="nil"/>
              <w:bottom w:val="nil"/>
              <w:right w:val="nil"/>
            </w:tcBorders>
          </w:tcPr>
          <w:p w14:paraId="1A88F85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(0.052)</w:t>
            </w:r>
          </w:p>
        </w:tc>
        <w:tc>
          <w:tcPr>
            <w:tcW w:w="1274" w:type="dxa"/>
            <w:gridSpan w:val="3"/>
            <w:tcBorders>
              <w:top w:val="nil"/>
              <w:left w:val="nil"/>
              <w:bottom w:val="nil"/>
              <w:right w:val="nil"/>
            </w:tcBorders>
          </w:tcPr>
          <w:p w14:paraId="13AB0A7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709" w:type="dxa"/>
            <w:gridSpan w:val="2"/>
            <w:tcBorders>
              <w:top w:val="nil"/>
              <w:left w:val="nil"/>
              <w:bottom w:val="nil"/>
              <w:right w:val="nil"/>
            </w:tcBorders>
          </w:tcPr>
          <w:p w14:paraId="23BDB6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(0.063)</w:t>
            </w:r>
          </w:p>
        </w:tc>
        <w:tc>
          <w:tcPr>
            <w:tcW w:w="709" w:type="dxa"/>
            <w:gridSpan w:val="3"/>
            <w:tcBorders>
              <w:top w:val="nil"/>
              <w:left w:val="nil"/>
              <w:bottom w:val="nil"/>
              <w:right w:val="nil"/>
            </w:tcBorders>
          </w:tcPr>
          <w:p w14:paraId="3FFBE30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(0.068)</w:t>
            </w:r>
          </w:p>
        </w:tc>
        <w:tc>
          <w:tcPr>
            <w:tcW w:w="1134" w:type="dxa"/>
            <w:gridSpan w:val="3"/>
            <w:tcBorders>
              <w:top w:val="nil"/>
              <w:left w:val="nil"/>
              <w:bottom w:val="nil"/>
              <w:right w:val="nil"/>
            </w:tcBorders>
          </w:tcPr>
          <w:p w14:paraId="3D40A8B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(0.100)</w:t>
            </w:r>
          </w:p>
        </w:tc>
        <w:tc>
          <w:tcPr>
            <w:tcW w:w="992" w:type="dxa"/>
            <w:gridSpan w:val="3"/>
            <w:tcBorders>
              <w:top w:val="nil"/>
              <w:left w:val="nil"/>
              <w:bottom w:val="nil"/>
              <w:right w:val="nil"/>
            </w:tcBorders>
          </w:tcPr>
          <w:p w14:paraId="7495E2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(0.065)</w:t>
            </w:r>
          </w:p>
        </w:tc>
        <w:tc>
          <w:tcPr>
            <w:tcW w:w="850" w:type="dxa"/>
            <w:gridSpan w:val="3"/>
            <w:tcBorders>
              <w:top w:val="nil"/>
              <w:left w:val="nil"/>
              <w:bottom w:val="nil"/>
              <w:right w:val="nil"/>
            </w:tcBorders>
          </w:tcPr>
          <w:p w14:paraId="350EF26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(0.043)</w:t>
            </w:r>
          </w:p>
        </w:tc>
        <w:tc>
          <w:tcPr>
            <w:tcW w:w="993" w:type="dxa"/>
            <w:gridSpan w:val="3"/>
            <w:tcBorders>
              <w:top w:val="nil"/>
              <w:left w:val="nil"/>
              <w:bottom w:val="nil"/>
              <w:right w:val="nil"/>
            </w:tcBorders>
          </w:tcPr>
          <w:p w14:paraId="197745C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850" w:type="dxa"/>
            <w:gridSpan w:val="3"/>
            <w:tcBorders>
              <w:top w:val="nil"/>
              <w:left w:val="nil"/>
              <w:bottom w:val="nil"/>
              <w:right w:val="nil"/>
            </w:tcBorders>
          </w:tcPr>
          <w:p w14:paraId="0FBD62C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(0.172)</w:t>
            </w:r>
          </w:p>
        </w:tc>
        <w:tc>
          <w:tcPr>
            <w:tcW w:w="998" w:type="dxa"/>
            <w:gridSpan w:val="3"/>
            <w:tcBorders>
              <w:top w:val="nil"/>
              <w:left w:val="nil"/>
              <w:bottom w:val="nil"/>
              <w:right w:val="nil"/>
            </w:tcBorders>
          </w:tcPr>
          <w:p w14:paraId="3CFB8A5C"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(0.050)</w:t>
            </w:r>
          </w:p>
          <w:p w14:paraId="6F841515" w14:textId="3AB7EC93"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35763DBB" w14:textId="77777777" w:rsidTr="00231A2D">
        <w:trPr>
          <w:gridBefore w:val="1"/>
          <w:wBefore w:w="139" w:type="dxa"/>
          <w:jc w:val="center"/>
        </w:trPr>
        <w:tc>
          <w:tcPr>
            <w:tcW w:w="1421" w:type="dxa"/>
            <w:gridSpan w:val="2"/>
            <w:tcBorders>
              <w:top w:val="nil"/>
              <w:left w:val="nil"/>
              <w:bottom w:val="nil"/>
              <w:right w:val="nil"/>
            </w:tcBorders>
          </w:tcPr>
          <w:p w14:paraId="0FBE2D96"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Fijian Gr</w:t>
            </w:r>
          </w:p>
        </w:tc>
        <w:tc>
          <w:tcPr>
            <w:tcW w:w="1552" w:type="dxa"/>
            <w:gridSpan w:val="4"/>
            <w:tcBorders>
              <w:top w:val="nil"/>
              <w:left w:val="nil"/>
              <w:bottom w:val="nil"/>
              <w:right w:val="nil"/>
            </w:tcBorders>
          </w:tcPr>
          <w:p w14:paraId="0DE77A4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0.972</w:t>
            </w:r>
          </w:p>
        </w:tc>
        <w:tc>
          <w:tcPr>
            <w:tcW w:w="991" w:type="dxa"/>
            <w:gridSpan w:val="3"/>
            <w:tcBorders>
              <w:top w:val="nil"/>
              <w:left w:val="nil"/>
              <w:bottom w:val="nil"/>
              <w:right w:val="nil"/>
            </w:tcBorders>
          </w:tcPr>
          <w:p w14:paraId="044BDFA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1.183***</w:t>
            </w:r>
          </w:p>
        </w:tc>
        <w:tc>
          <w:tcPr>
            <w:tcW w:w="851" w:type="dxa"/>
            <w:gridSpan w:val="2"/>
            <w:tcBorders>
              <w:top w:val="nil"/>
              <w:left w:val="nil"/>
              <w:bottom w:val="nil"/>
              <w:right w:val="nil"/>
            </w:tcBorders>
          </w:tcPr>
          <w:p w14:paraId="6DCEB61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1.099</w:t>
            </w:r>
          </w:p>
        </w:tc>
        <w:tc>
          <w:tcPr>
            <w:tcW w:w="850" w:type="dxa"/>
            <w:gridSpan w:val="2"/>
            <w:tcBorders>
              <w:top w:val="nil"/>
              <w:left w:val="nil"/>
              <w:bottom w:val="nil"/>
              <w:right w:val="nil"/>
            </w:tcBorders>
          </w:tcPr>
          <w:p w14:paraId="2E2BAC2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1.013</w:t>
            </w:r>
          </w:p>
        </w:tc>
        <w:tc>
          <w:tcPr>
            <w:tcW w:w="996" w:type="dxa"/>
            <w:gridSpan w:val="3"/>
            <w:tcBorders>
              <w:top w:val="nil"/>
              <w:left w:val="nil"/>
              <w:bottom w:val="nil"/>
              <w:right w:val="nil"/>
            </w:tcBorders>
          </w:tcPr>
          <w:p w14:paraId="5C7919E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0.944</w:t>
            </w:r>
          </w:p>
        </w:tc>
        <w:tc>
          <w:tcPr>
            <w:tcW w:w="1274" w:type="dxa"/>
            <w:gridSpan w:val="3"/>
            <w:tcBorders>
              <w:top w:val="nil"/>
              <w:left w:val="nil"/>
              <w:bottom w:val="nil"/>
              <w:right w:val="nil"/>
            </w:tcBorders>
          </w:tcPr>
          <w:p w14:paraId="2CE2BD4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0.978</w:t>
            </w:r>
          </w:p>
        </w:tc>
        <w:tc>
          <w:tcPr>
            <w:tcW w:w="709" w:type="dxa"/>
            <w:gridSpan w:val="2"/>
            <w:tcBorders>
              <w:top w:val="nil"/>
              <w:left w:val="nil"/>
              <w:bottom w:val="nil"/>
              <w:right w:val="nil"/>
            </w:tcBorders>
          </w:tcPr>
          <w:p w14:paraId="1184464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1.100</w:t>
            </w:r>
          </w:p>
        </w:tc>
        <w:tc>
          <w:tcPr>
            <w:tcW w:w="709" w:type="dxa"/>
            <w:gridSpan w:val="3"/>
            <w:tcBorders>
              <w:top w:val="nil"/>
              <w:left w:val="nil"/>
              <w:bottom w:val="nil"/>
              <w:right w:val="nil"/>
            </w:tcBorders>
          </w:tcPr>
          <w:p w14:paraId="1A87EFF3" w14:textId="77777777" w:rsidR="00BB19FF" w:rsidRPr="00FE354E" w:rsidRDefault="00BB19FF" w:rsidP="0049415A">
            <w:pPr>
              <w:widowControl w:val="0"/>
              <w:autoSpaceDE w:val="0"/>
              <w:autoSpaceDN w:val="0"/>
              <w:adjustRightInd w:val="0"/>
              <w:spacing w:after="0" w:line="240" w:lineRule="auto"/>
              <w:jc w:val="center"/>
              <w:rPr>
                <w:rFonts w:ascii="Times New Roman" w:hAnsi="Times New Roman"/>
                <w:sz w:val="14"/>
                <w:szCs w:val="14"/>
                <w:highlight w:val="lightGray"/>
              </w:rPr>
            </w:pPr>
            <w:r w:rsidRPr="00FE354E">
              <w:rPr>
                <w:rFonts w:ascii="Times New Roman" w:hAnsi="Times New Roman"/>
                <w:sz w:val="14"/>
                <w:szCs w:val="14"/>
                <w:highlight w:val="lightGray"/>
              </w:rPr>
              <w:t>1.713***</w:t>
            </w:r>
          </w:p>
        </w:tc>
        <w:tc>
          <w:tcPr>
            <w:tcW w:w="1134" w:type="dxa"/>
            <w:gridSpan w:val="3"/>
            <w:tcBorders>
              <w:top w:val="nil"/>
              <w:left w:val="nil"/>
              <w:bottom w:val="nil"/>
              <w:right w:val="nil"/>
            </w:tcBorders>
          </w:tcPr>
          <w:p w14:paraId="6C0D09ED" w14:textId="77777777" w:rsidR="00BB19FF" w:rsidRPr="00FE354E" w:rsidRDefault="00BB19FF" w:rsidP="0049415A">
            <w:pPr>
              <w:widowControl w:val="0"/>
              <w:autoSpaceDE w:val="0"/>
              <w:autoSpaceDN w:val="0"/>
              <w:adjustRightInd w:val="0"/>
              <w:spacing w:after="0" w:line="240" w:lineRule="auto"/>
              <w:jc w:val="center"/>
              <w:rPr>
                <w:rFonts w:ascii="Times New Roman" w:hAnsi="Times New Roman"/>
                <w:sz w:val="14"/>
                <w:szCs w:val="14"/>
              </w:rPr>
            </w:pPr>
            <w:r w:rsidRPr="00FE354E">
              <w:rPr>
                <w:rFonts w:ascii="Times New Roman" w:hAnsi="Times New Roman"/>
                <w:sz w:val="14"/>
                <w:szCs w:val="14"/>
              </w:rPr>
              <w:t>0.976</w:t>
            </w:r>
          </w:p>
        </w:tc>
        <w:tc>
          <w:tcPr>
            <w:tcW w:w="992" w:type="dxa"/>
            <w:gridSpan w:val="3"/>
            <w:tcBorders>
              <w:top w:val="nil"/>
              <w:left w:val="nil"/>
              <w:bottom w:val="nil"/>
              <w:right w:val="nil"/>
            </w:tcBorders>
          </w:tcPr>
          <w:p w14:paraId="4B42C25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0.638**</w:t>
            </w:r>
          </w:p>
        </w:tc>
        <w:tc>
          <w:tcPr>
            <w:tcW w:w="850" w:type="dxa"/>
            <w:gridSpan w:val="3"/>
            <w:tcBorders>
              <w:top w:val="nil"/>
              <w:left w:val="nil"/>
              <w:bottom w:val="nil"/>
              <w:right w:val="nil"/>
            </w:tcBorders>
          </w:tcPr>
          <w:p w14:paraId="5B260CD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1.020</w:t>
            </w:r>
          </w:p>
        </w:tc>
        <w:tc>
          <w:tcPr>
            <w:tcW w:w="993" w:type="dxa"/>
            <w:gridSpan w:val="3"/>
            <w:tcBorders>
              <w:top w:val="nil"/>
              <w:left w:val="nil"/>
              <w:bottom w:val="nil"/>
              <w:right w:val="nil"/>
            </w:tcBorders>
          </w:tcPr>
          <w:p w14:paraId="5DC6BB3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1.231</w:t>
            </w:r>
          </w:p>
        </w:tc>
        <w:tc>
          <w:tcPr>
            <w:tcW w:w="850" w:type="dxa"/>
            <w:gridSpan w:val="3"/>
            <w:tcBorders>
              <w:top w:val="nil"/>
              <w:left w:val="nil"/>
              <w:bottom w:val="nil"/>
              <w:right w:val="nil"/>
            </w:tcBorders>
          </w:tcPr>
          <w:p w14:paraId="2C0A030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0.733</w:t>
            </w:r>
          </w:p>
        </w:tc>
        <w:tc>
          <w:tcPr>
            <w:tcW w:w="998" w:type="dxa"/>
            <w:gridSpan w:val="3"/>
            <w:tcBorders>
              <w:top w:val="nil"/>
              <w:left w:val="nil"/>
              <w:bottom w:val="nil"/>
              <w:right w:val="nil"/>
            </w:tcBorders>
          </w:tcPr>
          <w:p w14:paraId="172304A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0.861*</w:t>
            </w:r>
          </w:p>
        </w:tc>
      </w:tr>
      <w:tr w:rsidR="00FE354E" w:rsidRPr="00457204" w14:paraId="7D19A58D" w14:textId="77777777" w:rsidTr="00231A2D">
        <w:trPr>
          <w:gridBefore w:val="1"/>
          <w:wBefore w:w="139" w:type="dxa"/>
          <w:jc w:val="center"/>
        </w:trPr>
        <w:tc>
          <w:tcPr>
            <w:tcW w:w="1421" w:type="dxa"/>
            <w:gridSpan w:val="2"/>
            <w:tcBorders>
              <w:top w:val="nil"/>
              <w:left w:val="nil"/>
              <w:bottom w:val="nil"/>
              <w:right w:val="nil"/>
            </w:tcBorders>
          </w:tcPr>
          <w:p w14:paraId="142AF83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4F81222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(0.040)</w:t>
            </w:r>
          </w:p>
        </w:tc>
        <w:tc>
          <w:tcPr>
            <w:tcW w:w="991" w:type="dxa"/>
            <w:gridSpan w:val="3"/>
            <w:tcBorders>
              <w:top w:val="nil"/>
              <w:left w:val="nil"/>
              <w:bottom w:val="nil"/>
              <w:right w:val="nil"/>
            </w:tcBorders>
          </w:tcPr>
          <w:p w14:paraId="2809348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(0.070)</w:t>
            </w:r>
          </w:p>
        </w:tc>
        <w:tc>
          <w:tcPr>
            <w:tcW w:w="851" w:type="dxa"/>
            <w:gridSpan w:val="2"/>
            <w:tcBorders>
              <w:top w:val="nil"/>
              <w:left w:val="nil"/>
              <w:bottom w:val="nil"/>
              <w:right w:val="nil"/>
            </w:tcBorders>
          </w:tcPr>
          <w:p w14:paraId="042FDAA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(0.078)</w:t>
            </w:r>
          </w:p>
        </w:tc>
        <w:tc>
          <w:tcPr>
            <w:tcW w:w="850" w:type="dxa"/>
            <w:gridSpan w:val="2"/>
            <w:tcBorders>
              <w:top w:val="nil"/>
              <w:left w:val="nil"/>
              <w:bottom w:val="nil"/>
              <w:right w:val="nil"/>
            </w:tcBorders>
          </w:tcPr>
          <w:p w14:paraId="3AE435C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(0.115)</w:t>
            </w:r>
          </w:p>
        </w:tc>
        <w:tc>
          <w:tcPr>
            <w:tcW w:w="996" w:type="dxa"/>
            <w:gridSpan w:val="3"/>
            <w:tcBorders>
              <w:top w:val="nil"/>
              <w:left w:val="nil"/>
              <w:bottom w:val="nil"/>
              <w:right w:val="nil"/>
            </w:tcBorders>
          </w:tcPr>
          <w:p w14:paraId="5FF0B9F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(0.122)</w:t>
            </w:r>
          </w:p>
        </w:tc>
        <w:tc>
          <w:tcPr>
            <w:tcW w:w="1274" w:type="dxa"/>
            <w:gridSpan w:val="3"/>
            <w:tcBorders>
              <w:top w:val="nil"/>
              <w:left w:val="nil"/>
              <w:bottom w:val="nil"/>
              <w:right w:val="nil"/>
            </w:tcBorders>
          </w:tcPr>
          <w:p w14:paraId="311BE17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(0.139)</w:t>
            </w:r>
          </w:p>
        </w:tc>
        <w:tc>
          <w:tcPr>
            <w:tcW w:w="709" w:type="dxa"/>
            <w:gridSpan w:val="2"/>
            <w:tcBorders>
              <w:top w:val="nil"/>
              <w:left w:val="nil"/>
              <w:bottom w:val="nil"/>
              <w:right w:val="nil"/>
            </w:tcBorders>
          </w:tcPr>
          <w:p w14:paraId="15A4B7A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(0.167)</w:t>
            </w:r>
          </w:p>
        </w:tc>
        <w:tc>
          <w:tcPr>
            <w:tcW w:w="709" w:type="dxa"/>
            <w:gridSpan w:val="3"/>
            <w:tcBorders>
              <w:top w:val="nil"/>
              <w:left w:val="nil"/>
              <w:bottom w:val="nil"/>
              <w:right w:val="nil"/>
            </w:tcBorders>
          </w:tcPr>
          <w:p w14:paraId="6B25F7A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(0.312)</w:t>
            </w:r>
          </w:p>
        </w:tc>
        <w:tc>
          <w:tcPr>
            <w:tcW w:w="1134" w:type="dxa"/>
            <w:gridSpan w:val="3"/>
            <w:tcBorders>
              <w:top w:val="nil"/>
              <w:left w:val="nil"/>
              <w:bottom w:val="nil"/>
              <w:right w:val="nil"/>
            </w:tcBorders>
          </w:tcPr>
          <w:p w14:paraId="2A99A84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(0.246)</w:t>
            </w:r>
          </w:p>
        </w:tc>
        <w:tc>
          <w:tcPr>
            <w:tcW w:w="992" w:type="dxa"/>
            <w:gridSpan w:val="3"/>
            <w:tcBorders>
              <w:top w:val="nil"/>
              <w:left w:val="nil"/>
              <w:bottom w:val="nil"/>
              <w:right w:val="nil"/>
            </w:tcBorders>
          </w:tcPr>
          <w:p w14:paraId="63D9FFC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(0.116)</w:t>
            </w:r>
          </w:p>
        </w:tc>
        <w:tc>
          <w:tcPr>
            <w:tcW w:w="850" w:type="dxa"/>
            <w:gridSpan w:val="3"/>
            <w:tcBorders>
              <w:top w:val="nil"/>
              <w:left w:val="nil"/>
              <w:bottom w:val="nil"/>
              <w:right w:val="nil"/>
            </w:tcBorders>
          </w:tcPr>
          <w:p w14:paraId="3D35D6B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(0.111)</w:t>
            </w:r>
          </w:p>
        </w:tc>
        <w:tc>
          <w:tcPr>
            <w:tcW w:w="993" w:type="dxa"/>
            <w:gridSpan w:val="3"/>
            <w:tcBorders>
              <w:top w:val="nil"/>
              <w:left w:val="nil"/>
              <w:bottom w:val="nil"/>
              <w:right w:val="nil"/>
            </w:tcBorders>
          </w:tcPr>
          <w:p w14:paraId="557B4CD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(0.158)</w:t>
            </w:r>
          </w:p>
        </w:tc>
        <w:tc>
          <w:tcPr>
            <w:tcW w:w="850" w:type="dxa"/>
            <w:gridSpan w:val="3"/>
            <w:tcBorders>
              <w:top w:val="nil"/>
              <w:left w:val="nil"/>
              <w:bottom w:val="nil"/>
              <w:right w:val="nil"/>
            </w:tcBorders>
          </w:tcPr>
          <w:p w14:paraId="7640124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(0.227)</w:t>
            </w:r>
          </w:p>
        </w:tc>
        <w:tc>
          <w:tcPr>
            <w:tcW w:w="998" w:type="dxa"/>
            <w:gridSpan w:val="3"/>
            <w:tcBorders>
              <w:top w:val="nil"/>
              <w:left w:val="nil"/>
              <w:bottom w:val="nil"/>
              <w:right w:val="nil"/>
            </w:tcBorders>
          </w:tcPr>
          <w:p w14:paraId="746B8C1B"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(0.075)</w:t>
            </w:r>
          </w:p>
          <w:p w14:paraId="1309E16C" w14:textId="18F7C5CA"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4E39CFF6" w14:textId="77777777" w:rsidTr="00231A2D">
        <w:trPr>
          <w:gridBefore w:val="1"/>
          <w:wBefore w:w="139" w:type="dxa"/>
          <w:jc w:val="center"/>
        </w:trPr>
        <w:tc>
          <w:tcPr>
            <w:tcW w:w="1421" w:type="dxa"/>
            <w:gridSpan w:val="2"/>
            <w:tcBorders>
              <w:top w:val="nil"/>
              <w:left w:val="nil"/>
              <w:bottom w:val="nil"/>
              <w:right w:val="nil"/>
            </w:tcBorders>
          </w:tcPr>
          <w:p w14:paraId="5BF110B3"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Other Pi Gr</w:t>
            </w:r>
          </w:p>
        </w:tc>
        <w:tc>
          <w:tcPr>
            <w:tcW w:w="1552" w:type="dxa"/>
            <w:gridSpan w:val="4"/>
            <w:tcBorders>
              <w:top w:val="nil"/>
              <w:left w:val="nil"/>
              <w:bottom w:val="nil"/>
              <w:right w:val="nil"/>
            </w:tcBorders>
          </w:tcPr>
          <w:p w14:paraId="4A1A94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1.015</w:t>
            </w:r>
          </w:p>
        </w:tc>
        <w:tc>
          <w:tcPr>
            <w:tcW w:w="991" w:type="dxa"/>
            <w:gridSpan w:val="3"/>
            <w:tcBorders>
              <w:top w:val="nil"/>
              <w:left w:val="nil"/>
              <w:bottom w:val="nil"/>
              <w:right w:val="nil"/>
            </w:tcBorders>
          </w:tcPr>
          <w:p w14:paraId="78B5F9F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1.021</w:t>
            </w:r>
          </w:p>
        </w:tc>
        <w:tc>
          <w:tcPr>
            <w:tcW w:w="851" w:type="dxa"/>
            <w:gridSpan w:val="2"/>
            <w:tcBorders>
              <w:top w:val="nil"/>
              <w:left w:val="nil"/>
              <w:bottom w:val="nil"/>
              <w:right w:val="nil"/>
            </w:tcBorders>
          </w:tcPr>
          <w:p w14:paraId="78438B1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1.066</w:t>
            </w:r>
          </w:p>
        </w:tc>
        <w:tc>
          <w:tcPr>
            <w:tcW w:w="850" w:type="dxa"/>
            <w:gridSpan w:val="2"/>
            <w:tcBorders>
              <w:top w:val="nil"/>
              <w:left w:val="nil"/>
              <w:bottom w:val="nil"/>
              <w:right w:val="nil"/>
            </w:tcBorders>
          </w:tcPr>
          <w:p w14:paraId="523ADB4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1.095</w:t>
            </w:r>
          </w:p>
        </w:tc>
        <w:tc>
          <w:tcPr>
            <w:tcW w:w="996" w:type="dxa"/>
            <w:gridSpan w:val="3"/>
            <w:tcBorders>
              <w:top w:val="nil"/>
              <w:left w:val="nil"/>
              <w:bottom w:val="nil"/>
              <w:right w:val="nil"/>
            </w:tcBorders>
          </w:tcPr>
          <w:p w14:paraId="36FAED0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0.987</w:t>
            </w:r>
          </w:p>
        </w:tc>
        <w:tc>
          <w:tcPr>
            <w:tcW w:w="1274" w:type="dxa"/>
            <w:gridSpan w:val="3"/>
            <w:tcBorders>
              <w:top w:val="nil"/>
              <w:left w:val="nil"/>
              <w:bottom w:val="nil"/>
              <w:right w:val="nil"/>
            </w:tcBorders>
          </w:tcPr>
          <w:p w14:paraId="53636B1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0.894</w:t>
            </w:r>
          </w:p>
        </w:tc>
        <w:tc>
          <w:tcPr>
            <w:tcW w:w="709" w:type="dxa"/>
            <w:gridSpan w:val="2"/>
            <w:tcBorders>
              <w:top w:val="nil"/>
              <w:left w:val="nil"/>
              <w:bottom w:val="nil"/>
              <w:right w:val="nil"/>
            </w:tcBorders>
          </w:tcPr>
          <w:p w14:paraId="2810843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1.244**</w:t>
            </w:r>
          </w:p>
        </w:tc>
        <w:tc>
          <w:tcPr>
            <w:tcW w:w="709" w:type="dxa"/>
            <w:gridSpan w:val="3"/>
            <w:tcBorders>
              <w:top w:val="nil"/>
              <w:left w:val="nil"/>
              <w:bottom w:val="nil"/>
              <w:right w:val="nil"/>
            </w:tcBorders>
          </w:tcPr>
          <w:p w14:paraId="1CACD53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1.176</w:t>
            </w:r>
          </w:p>
        </w:tc>
        <w:tc>
          <w:tcPr>
            <w:tcW w:w="1134" w:type="dxa"/>
            <w:gridSpan w:val="3"/>
            <w:tcBorders>
              <w:top w:val="nil"/>
              <w:left w:val="nil"/>
              <w:bottom w:val="nil"/>
              <w:right w:val="nil"/>
            </w:tcBorders>
          </w:tcPr>
          <w:p w14:paraId="2D7BC7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1.029</w:t>
            </w:r>
          </w:p>
        </w:tc>
        <w:tc>
          <w:tcPr>
            <w:tcW w:w="992" w:type="dxa"/>
            <w:gridSpan w:val="3"/>
            <w:tcBorders>
              <w:top w:val="nil"/>
              <w:left w:val="nil"/>
              <w:bottom w:val="nil"/>
              <w:right w:val="nil"/>
            </w:tcBorders>
          </w:tcPr>
          <w:p w14:paraId="0097547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1.146</w:t>
            </w:r>
          </w:p>
        </w:tc>
        <w:tc>
          <w:tcPr>
            <w:tcW w:w="850" w:type="dxa"/>
            <w:gridSpan w:val="3"/>
            <w:tcBorders>
              <w:top w:val="nil"/>
              <w:left w:val="nil"/>
              <w:bottom w:val="nil"/>
              <w:right w:val="nil"/>
            </w:tcBorders>
          </w:tcPr>
          <w:p w14:paraId="489022E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0.922</w:t>
            </w:r>
          </w:p>
        </w:tc>
        <w:tc>
          <w:tcPr>
            <w:tcW w:w="993" w:type="dxa"/>
            <w:gridSpan w:val="3"/>
            <w:tcBorders>
              <w:top w:val="nil"/>
              <w:left w:val="nil"/>
              <w:bottom w:val="nil"/>
              <w:right w:val="nil"/>
            </w:tcBorders>
          </w:tcPr>
          <w:p w14:paraId="5C97272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1.018</w:t>
            </w:r>
          </w:p>
        </w:tc>
        <w:tc>
          <w:tcPr>
            <w:tcW w:w="850" w:type="dxa"/>
            <w:gridSpan w:val="3"/>
            <w:tcBorders>
              <w:top w:val="nil"/>
              <w:left w:val="nil"/>
              <w:bottom w:val="nil"/>
              <w:right w:val="nil"/>
            </w:tcBorders>
          </w:tcPr>
          <w:p w14:paraId="2DC5A31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0.933</w:t>
            </w:r>
          </w:p>
        </w:tc>
        <w:tc>
          <w:tcPr>
            <w:tcW w:w="998" w:type="dxa"/>
            <w:gridSpan w:val="3"/>
            <w:tcBorders>
              <w:top w:val="nil"/>
              <w:left w:val="nil"/>
              <w:bottom w:val="nil"/>
              <w:right w:val="nil"/>
            </w:tcBorders>
          </w:tcPr>
          <w:p w14:paraId="120E6B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0.895</w:t>
            </w:r>
          </w:p>
        </w:tc>
      </w:tr>
      <w:tr w:rsidR="00FE354E" w:rsidRPr="00457204" w14:paraId="4DEA561A" w14:textId="77777777" w:rsidTr="00231A2D">
        <w:trPr>
          <w:gridBefore w:val="1"/>
          <w:wBefore w:w="139" w:type="dxa"/>
          <w:jc w:val="center"/>
        </w:trPr>
        <w:tc>
          <w:tcPr>
            <w:tcW w:w="1421" w:type="dxa"/>
            <w:gridSpan w:val="2"/>
            <w:tcBorders>
              <w:top w:val="nil"/>
              <w:left w:val="nil"/>
              <w:bottom w:val="nil"/>
              <w:right w:val="nil"/>
            </w:tcBorders>
          </w:tcPr>
          <w:p w14:paraId="1AEBEFE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685F3B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991" w:type="dxa"/>
            <w:gridSpan w:val="3"/>
            <w:tcBorders>
              <w:top w:val="nil"/>
              <w:left w:val="nil"/>
              <w:bottom w:val="nil"/>
              <w:right w:val="nil"/>
            </w:tcBorders>
          </w:tcPr>
          <w:p w14:paraId="286B012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(0.043)</w:t>
            </w:r>
          </w:p>
        </w:tc>
        <w:tc>
          <w:tcPr>
            <w:tcW w:w="851" w:type="dxa"/>
            <w:gridSpan w:val="2"/>
            <w:tcBorders>
              <w:top w:val="nil"/>
              <w:left w:val="nil"/>
              <w:bottom w:val="nil"/>
              <w:right w:val="nil"/>
            </w:tcBorders>
          </w:tcPr>
          <w:p w14:paraId="2C1906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(0.050)</w:t>
            </w:r>
          </w:p>
        </w:tc>
        <w:tc>
          <w:tcPr>
            <w:tcW w:w="850" w:type="dxa"/>
            <w:gridSpan w:val="2"/>
            <w:tcBorders>
              <w:top w:val="nil"/>
              <w:left w:val="nil"/>
              <w:bottom w:val="nil"/>
              <w:right w:val="nil"/>
            </w:tcBorders>
          </w:tcPr>
          <w:p w14:paraId="5709C70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(0.096)</w:t>
            </w:r>
          </w:p>
        </w:tc>
        <w:tc>
          <w:tcPr>
            <w:tcW w:w="996" w:type="dxa"/>
            <w:gridSpan w:val="3"/>
            <w:tcBorders>
              <w:top w:val="nil"/>
              <w:left w:val="nil"/>
              <w:bottom w:val="nil"/>
              <w:right w:val="nil"/>
            </w:tcBorders>
          </w:tcPr>
          <w:p w14:paraId="2D2490F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(0.091)</w:t>
            </w:r>
          </w:p>
        </w:tc>
        <w:tc>
          <w:tcPr>
            <w:tcW w:w="1274" w:type="dxa"/>
            <w:gridSpan w:val="3"/>
            <w:tcBorders>
              <w:top w:val="nil"/>
              <w:left w:val="nil"/>
              <w:bottom w:val="nil"/>
              <w:right w:val="nil"/>
            </w:tcBorders>
          </w:tcPr>
          <w:p w14:paraId="6EDA032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(0.111)</w:t>
            </w:r>
          </w:p>
        </w:tc>
        <w:tc>
          <w:tcPr>
            <w:tcW w:w="709" w:type="dxa"/>
            <w:gridSpan w:val="2"/>
            <w:tcBorders>
              <w:top w:val="nil"/>
              <w:left w:val="nil"/>
              <w:bottom w:val="nil"/>
              <w:right w:val="nil"/>
            </w:tcBorders>
          </w:tcPr>
          <w:p w14:paraId="3CB814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(0.112)</w:t>
            </w:r>
          </w:p>
        </w:tc>
        <w:tc>
          <w:tcPr>
            <w:tcW w:w="709" w:type="dxa"/>
            <w:gridSpan w:val="3"/>
            <w:tcBorders>
              <w:top w:val="nil"/>
              <w:left w:val="nil"/>
              <w:bottom w:val="nil"/>
              <w:right w:val="nil"/>
            </w:tcBorders>
          </w:tcPr>
          <w:p w14:paraId="7D07006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(0.163)</w:t>
            </w:r>
          </w:p>
        </w:tc>
        <w:tc>
          <w:tcPr>
            <w:tcW w:w="1134" w:type="dxa"/>
            <w:gridSpan w:val="3"/>
            <w:tcBorders>
              <w:top w:val="nil"/>
              <w:left w:val="nil"/>
              <w:bottom w:val="nil"/>
              <w:right w:val="nil"/>
            </w:tcBorders>
          </w:tcPr>
          <w:p w14:paraId="10A6DCB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(0.147)</w:t>
            </w:r>
          </w:p>
        </w:tc>
        <w:tc>
          <w:tcPr>
            <w:tcW w:w="992" w:type="dxa"/>
            <w:gridSpan w:val="3"/>
            <w:tcBorders>
              <w:top w:val="nil"/>
              <w:left w:val="nil"/>
              <w:bottom w:val="nil"/>
              <w:right w:val="nil"/>
            </w:tcBorders>
          </w:tcPr>
          <w:p w14:paraId="6C6D163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(0.139)</w:t>
            </w:r>
          </w:p>
        </w:tc>
        <w:tc>
          <w:tcPr>
            <w:tcW w:w="850" w:type="dxa"/>
            <w:gridSpan w:val="3"/>
            <w:tcBorders>
              <w:top w:val="nil"/>
              <w:left w:val="nil"/>
              <w:bottom w:val="nil"/>
              <w:right w:val="nil"/>
            </w:tcBorders>
          </w:tcPr>
          <w:p w14:paraId="2FF92FD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(0.128)</w:t>
            </w:r>
          </w:p>
        </w:tc>
        <w:tc>
          <w:tcPr>
            <w:tcW w:w="993" w:type="dxa"/>
            <w:gridSpan w:val="3"/>
            <w:tcBorders>
              <w:top w:val="nil"/>
              <w:left w:val="nil"/>
              <w:bottom w:val="nil"/>
              <w:right w:val="nil"/>
            </w:tcBorders>
          </w:tcPr>
          <w:p w14:paraId="05AE180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(0.116)</w:t>
            </w:r>
          </w:p>
        </w:tc>
        <w:tc>
          <w:tcPr>
            <w:tcW w:w="850" w:type="dxa"/>
            <w:gridSpan w:val="3"/>
            <w:tcBorders>
              <w:top w:val="nil"/>
              <w:left w:val="nil"/>
              <w:bottom w:val="nil"/>
              <w:right w:val="nil"/>
            </w:tcBorders>
          </w:tcPr>
          <w:p w14:paraId="02DC060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(0.170)</w:t>
            </w:r>
          </w:p>
        </w:tc>
        <w:tc>
          <w:tcPr>
            <w:tcW w:w="998" w:type="dxa"/>
            <w:gridSpan w:val="3"/>
            <w:tcBorders>
              <w:top w:val="nil"/>
              <w:left w:val="nil"/>
              <w:bottom w:val="nil"/>
              <w:right w:val="nil"/>
            </w:tcBorders>
          </w:tcPr>
          <w:p w14:paraId="366F9F54"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(0.081)</w:t>
            </w:r>
          </w:p>
          <w:p w14:paraId="4DE10E31" w14:textId="5CEACAB6"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2E45304B" w14:textId="77777777" w:rsidTr="00231A2D">
        <w:trPr>
          <w:gridBefore w:val="1"/>
          <w:wBefore w:w="139" w:type="dxa"/>
          <w:jc w:val="center"/>
        </w:trPr>
        <w:tc>
          <w:tcPr>
            <w:tcW w:w="1421" w:type="dxa"/>
            <w:gridSpan w:val="2"/>
            <w:tcBorders>
              <w:top w:val="nil"/>
              <w:left w:val="nil"/>
              <w:bottom w:val="nil"/>
              <w:right w:val="nil"/>
            </w:tcBorders>
          </w:tcPr>
          <w:p w14:paraId="31F60E4B"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SE Asian Gr</w:t>
            </w:r>
          </w:p>
        </w:tc>
        <w:tc>
          <w:tcPr>
            <w:tcW w:w="1552" w:type="dxa"/>
            <w:gridSpan w:val="4"/>
            <w:tcBorders>
              <w:top w:val="nil"/>
              <w:left w:val="nil"/>
              <w:bottom w:val="nil"/>
              <w:right w:val="nil"/>
            </w:tcBorders>
          </w:tcPr>
          <w:p w14:paraId="478F2DD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0.988</w:t>
            </w:r>
          </w:p>
        </w:tc>
        <w:tc>
          <w:tcPr>
            <w:tcW w:w="991" w:type="dxa"/>
            <w:gridSpan w:val="3"/>
            <w:tcBorders>
              <w:top w:val="nil"/>
              <w:left w:val="nil"/>
              <w:bottom w:val="nil"/>
              <w:right w:val="nil"/>
            </w:tcBorders>
          </w:tcPr>
          <w:p w14:paraId="5ADE35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1.024</w:t>
            </w:r>
          </w:p>
        </w:tc>
        <w:tc>
          <w:tcPr>
            <w:tcW w:w="851" w:type="dxa"/>
            <w:gridSpan w:val="2"/>
            <w:tcBorders>
              <w:top w:val="nil"/>
              <w:left w:val="nil"/>
              <w:bottom w:val="nil"/>
              <w:right w:val="nil"/>
            </w:tcBorders>
          </w:tcPr>
          <w:p w14:paraId="19B2540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1.030</w:t>
            </w:r>
          </w:p>
        </w:tc>
        <w:tc>
          <w:tcPr>
            <w:tcW w:w="850" w:type="dxa"/>
            <w:gridSpan w:val="2"/>
            <w:tcBorders>
              <w:top w:val="nil"/>
              <w:left w:val="nil"/>
              <w:bottom w:val="nil"/>
              <w:right w:val="nil"/>
            </w:tcBorders>
          </w:tcPr>
          <w:p w14:paraId="694F6F0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1.022</w:t>
            </w:r>
          </w:p>
        </w:tc>
        <w:tc>
          <w:tcPr>
            <w:tcW w:w="996" w:type="dxa"/>
            <w:gridSpan w:val="3"/>
            <w:tcBorders>
              <w:top w:val="nil"/>
              <w:left w:val="nil"/>
              <w:bottom w:val="nil"/>
              <w:right w:val="nil"/>
            </w:tcBorders>
          </w:tcPr>
          <w:p w14:paraId="2764615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1.081</w:t>
            </w:r>
          </w:p>
        </w:tc>
        <w:tc>
          <w:tcPr>
            <w:tcW w:w="1274" w:type="dxa"/>
            <w:gridSpan w:val="3"/>
            <w:tcBorders>
              <w:top w:val="nil"/>
              <w:left w:val="nil"/>
              <w:bottom w:val="nil"/>
              <w:right w:val="nil"/>
            </w:tcBorders>
          </w:tcPr>
          <w:p w14:paraId="50F777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1.050</w:t>
            </w:r>
          </w:p>
        </w:tc>
        <w:tc>
          <w:tcPr>
            <w:tcW w:w="709" w:type="dxa"/>
            <w:gridSpan w:val="2"/>
            <w:tcBorders>
              <w:top w:val="nil"/>
              <w:left w:val="nil"/>
              <w:bottom w:val="nil"/>
              <w:right w:val="nil"/>
            </w:tcBorders>
          </w:tcPr>
          <w:p w14:paraId="40ADD0F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1.002</w:t>
            </w:r>
          </w:p>
        </w:tc>
        <w:tc>
          <w:tcPr>
            <w:tcW w:w="709" w:type="dxa"/>
            <w:gridSpan w:val="3"/>
            <w:tcBorders>
              <w:top w:val="nil"/>
              <w:left w:val="nil"/>
              <w:bottom w:val="nil"/>
              <w:right w:val="nil"/>
            </w:tcBorders>
          </w:tcPr>
          <w:p w14:paraId="67356B7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1.030</w:t>
            </w:r>
          </w:p>
        </w:tc>
        <w:tc>
          <w:tcPr>
            <w:tcW w:w="1134" w:type="dxa"/>
            <w:gridSpan w:val="3"/>
            <w:tcBorders>
              <w:top w:val="nil"/>
              <w:left w:val="nil"/>
              <w:bottom w:val="nil"/>
              <w:right w:val="nil"/>
            </w:tcBorders>
          </w:tcPr>
          <w:p w14:paraId="0767A9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1.020</w:t>
            </w:r>
          </w:p>
        </w:tc>
        <w:tc>
          <w:tcPr>
            <w:tcW w:w="992" w:type="dxa"/>
            <w:gridSpan w:val="3"/>
            <w:tcBorders>
              <w:top w:val="nil"/>
              <w:left w:val="nil"/>
              <w:bottom w:val="nil"/>
              <w:right w:val="nil"/>
            </w:tcBorders>
          </w:tcPr>
          <w:p w14:paraId="2ED4652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1.139**</w:t>
            </w:r>
          </w:p>
        </w:tc>
        <w:tc>
          <w:tcPr>
            <w:tcW w:w="850" w:type="dxa"/>
            <w:gridSpan w:val="3"/>
            <w:tcBorders>
              <w:top w:val="nil"/>
              <w:left w:val="nil"/>
              <w:bottom w:val="nil"/>
              <w:right w:val="nil"/>
            </w:tcBorders>
          </w:tcPr>
          <w:p w14:paraId="253A24E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1.045</w:t>
            </w:r>
          </w:p>
        </w:tc>
        <w:tc>
          <w:tcPr>
            <w:tcW w:w="993" w:type="dxa"/>
            <w:gridSpan w:val="3"/>
            <w:tcBorders>
              <w:top w:val="nil"/>
              <w:left w:val="nil"/>
              <w:bottom w:val="nil"/>
              <w:right w:val="nil"/>
            </w:tcBorders>
          </w:tcPr>
          <w:p w14:paraId="42A746B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1.052</w:t>
            </w:r>
          </w:p>
        </w:tc>
        <w:tc>
          <w:tcPr>
            <w:tcW w:w="850" w:type="dxa"/>
            <w:gridSpan w:val="3"/>
            <w:tcBorders>
              <w:top w:val="nil"/>
              <w:left w:val="nil"/>
              <w:bottom w:val="nil"/>
              <w:right w:val="nil"/>
            </w:tcBorders>
          </w:tcPr>
          <w:p w14:paraId="2650407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0.973</w:t>
            </w:r>
          </w:p>
        </w:tc>
        <w:tc>
          <w:tcPr>
            <w:tcW w:w="998" w:type="dxa"/>
            <w:gridSpan w:val="3"/>
            <w:tcBorders>
              <w:top w:val="nil"/>
              <w:left w:val="nil"/>
              <w:bottom w:val="nil"/>
              <w:right w:val="nil"/>
            </w:tcBorders>
          </w:tcPr>
          <w:p w14:paraId="6FC6876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1.046</w:t>
            </w:r>
          </w:p>
        </w:tc>
      </w:tr>
      <w:tr w:rsidR="00FE354E" w:rsidRPr="00457204" w14:paraId="3D852DCB" w14:textId="77777777" w:rsidTr="00231A2D">
        <w:trPr>
          <w:gridBefore w:val="1"/>
          <w:wBefore w:w="139" w:type="dxa"/>
          <w:jc w:val="center"/>
        </w:trPr>
        <w:tc>
          <w:tcPr>
            <w:tcW w:w="1421" w:type="dxa"/>
            <w:gridSpan w:val="2"/>
            <w:tcBorders>
              <w:top w:val="nil"/>
              <w:left w:val="nil"/>
              <w:bottom w:val="nil"/>
              <w:right w:val="nil"/>
            </w:tcBorders>
          </w:tcPr>
          <w:p w14:paraId="2F5A77CD"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3CB2C3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(0.017)</w:t>
            </w:r>
          </w:p>
        </w:tc>
        <w:tc>
          <w:tcPr>
            <w:tcW w:w="991" w:type="dxa"/>
            <w:gridSpan w:val="3"/>
            <w:tcBorders>
              <w:top w:val="nil"/>
              <w:left w:val="nil"/>
              <w:bottom w:val="nil"/>
              <w:right w:val="nil"/>
            </w:tcBorders>
          </w:tcPr>
          <w:p w14:paraId="30F1797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(0.021)</w:t>
            </w:r>
          </w:p>
        </w:tc>
        <w:tc>
          <w:tcPr>
            <w:tcW w:w="851" w:type="dxa"/>
            <w:gridSpan w:val="2"/>
            <w:tcBorders>
              <w:top w:val="nil"/>
              <w:left w:val="nil"/>
              <w:bottom w:val="nil"/>
              <w:right w:val="nil"/>
            </w:tcBorders>
          </w:tcPr>
          <w:p w14:paraId="3ACD25A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(0.027)</w:t>
            </w:r>
          </w:p>
        </w:tc>
        <w:tc>
          <w:tcPr>
            <w:tcW w:w="850" w:type="dxa"/>
            <w:gridSpan w:val="2"/>
            <w:tcBorders>
              <w:top w:val="nil"/>
              <w:left w:val="nil"/>
              <w:bottom w:val="nil"/>
              <w:right w:val="nil"/>
            </w:tcBorders>
          </w:tcPr>
          <w:p w14:paraId="6B2AD26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(0.040)</w:t>
            </w:r>
          </w:p>
        </w:tc>
        <w:tc>
          <w:tcPr>
            <w:tcW w:w="996" w:type="dxa"/>
            <w:gridSpan w:val="3"/>
            <w:tcBorders>
              <w:top w:val="nil"/>
              <w:left w:val="nil"/>
              <w:bottom w:val="nil"/>
              <w:right w:val="nil"/>
            </w:tcBorders>
          </w:tcPr>
          <w:p w14:paraId="64D5DB7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(0.057)</w:t>
            </w:r>
          </w:p>
        </w:tc>
        <w:tc>
          <w:tcPr>
            <w:tcW w:w="1274" w:type="dxa"/>
            <w:gridSpan w:val="3"/>
            <w:tcBorders>
              <w:top w:val="nil"/>
              <w:left w:val="nil"/>
              <w:bottom w:val="nil"/>
              <w:right w:val="nil"/>
            </w:tcBorders>
          </w:tcPr>
          <w:p w14:paraId="7B50FA0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(0.067)</w:t>
            </w:r>
          </w:p>
        </w:tc>
        <w:tc>
          <w:tcPr>
            <w:tcW w:w="709" w:type="dxa"/>
            <w:gridSpan w:val="2"/>
            <w:tcBorders>
              <w:top w:val="nil"/>
              <w:left w:val="nil"/>
              <w:bottom w:val="nil"/>
              <w:right w:val="nil"/>
            </w:tcBorders>
          </w:tcPr>
          <w:p w14:paraId="6C94FFA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(0.077)</w:t>
            </w:r>
          </w:p>
        </w:tc>
        <w:tc>
          <w:tcPr>
            <w:tcW w:w="709" w:type="dxa"/>
            <w:gridSpan w:val="3"/>
            <w:tcBorders>
              <w:top w:val="nil"/>
              <w:left w:val="nil"/>
              <w:bottom w:val="nil"/>
              <w:right w:val="nil"/>
            </w:tcBorders>
          </w:tcPr>
          <w:p w14:paraId="2B1FFE7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(0.087)</w:t>
            </w:r>
          </w:p>
        </w:tc>
        <w:tc>
          <w:tcPr>
            <w:tcW w:w="1134" w:type="dxa"/>
            <w:gridSpan w:val="3"/>
            <w:tcBorders>
              <w:top w:val="nil"/>
              <w:left w:val="nil"/>
              <w:bottom w:val="nil"/>
              <w:right w:val="nil"/>
            </w:tcBorders>
          </w:tcPr>
          <w:p w14:paraId="0570C9A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(0.082)</w:t>
            </w:r>
          </w:p>
        </w:tc>
        <w:tc>
          <w:tcPr>
            <w:tcW w:w="992" w:type="dxa"/>
            <w:gridSpan w:val="3"/>
            <w:tcBorders>
              <w:top w:val="nil"/>
              <w:left w:val="nil"/>
              <w:bottom w:val="nil"/>
              <w:right w:val="nil"/>
            </w:tcBorders>
          </w:tcPr>
          <w:p w14:paraId="52F509F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(0.061)</w:t>
            </w:r>
          </w:p>
        </w:tc>
        <w:tc>
          <w:tcPr>
            <w:tcW w:w="850" w:type="dxa"/>
            <w:gridSpan w:val="3"/>
            <w:tcBorders>
              <w:top w:val="nil"/>
              <w:left w:val="nil"/>
              <w:bottom w:val="nil"/>
              <w:right w:val="nil"/>
            </w:tcBorders>
          </w:tcPr>
          <w:p w14:paraId="1D8D5EE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(0.048)</w:t>
            </w:r>
          </w:p>
        </w:tc>
        <w:tc>
          <w:tcPr>
            <w:tcW w:w="993" w:type="dxa"/>
            <w:gridSpan w:val="3"/>
            <w:tcBorders>
              <w:top w:val="nil"/>
              <w:left w:val="nil"/>
              <w:bottom w:val="nil"/>
              <w:right w:val="nil"/>
            </w:tcBorders>
          </w:tcPr>
          <w:p w14:paraId="537F2AB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(0.073)</w:t>
            </w:r>
          </w:p>
        </w:tc>
        <w:tc>
          <w:tcPr>
            <w:tcW w:w="850" w:type="dxa"/>
            <w:gridSpan w:val="3"/>
            <w:tcBorders>
              <w:top w:val="nil"/>
              <w:left w:val="nil"/>
              <w:bottom w:val="nil"/>
              <w:right w:val="nil"/>
            </w:tcBorders>
          </w:tcPr>
          <w:p w14:paraId="5095D9E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(0.078)</w:t>
            </w:r>
          </w:p>
        </w:tc>
        <w:tc>
          <w:tcPr>
            <w:tcW w:w="998" w:type="dxa"/>
            <w:gridSpan w:val="3"/>
            <w:tcBorders>
              <w:top w:val="nil"/>
              <w:left w:val="nil"/>
              <w:bottom w:val="nil"/>
              <w:right w:val="nil"/>
            </w:tcBorders>
          </w:tcPr>
          <w:p w14:paraId="00F09C62"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(0.029)</w:t>
            </w:r>
          </w:p>
          <w:p w14:paraId="1FD4B089" w14:textId="734032FA"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5780B7F6" w14:textId="77777777" w:rsidTr="00231A2D">
        <w:trPr>
          <w:gridBefore w:val="1"/>
          <w:wBefore w:w="139" w:type="dxa"/>
          <w:jc w:val="center"/>
        </w:trPr>
        <w:tc>
          <w:tcPr>
            <w:tcW w:w="1421" w:type="dxa"/>
            <w:gridSpan w:val="2"/>
            <w:tcBorders>
              <w:top w:val="nil"/>
              <w:left w:val="nil"/>
              <w:bottom w:val="nil"/>
              <w:right w:val="nil"/>
            </w:tcBorders>
          </w:tcPr>
          <w:p w14:paraId="393A9D2A"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Chinese Gr</w:t>
            </w:r>
          </w:p>
        </w:tc>
        <w:tc>
          <w:tcPr>
            <w:tcW w:w="1552" w:type="dxa"/>
            <w:gridSpan w:val="4"/>
            <w:tcBorders>
              <w:top w:val="nil"/>
              <w:left w:val="nil"/>
              <w:bottom w:val="nil"/>
              <w:right w:val="nil"/>
            </w:tcBorders>
          </w:tcPr>
          <w:p w14:paraId="18AC14A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1.022**</w:t>
            </w:r>
          </w:p>
        </w:tc>
        <w:tc>
          <w:tcPr>
            <w:tcW w:w="991" w:type="dxa"/>
            <w:gridSpan w:val="3"/>
            <w:tcBorders>
              <w:top w:val="nil"/>
              <w:left w:val="nil"/>
              <w:bottom w:val="nil"/>
              <w:right w:val="nil"/>
            </w:tcBorders>
          </w:tcPr>
          <w:p w14:paraId="1C9FF2B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1.032***</w:t>
            </w:r>
          </w:p>
        </w:tc>
        <w:tc>
          <w:tcPr>
            <w:tcW w:w="851" w:type="dxa"/>
            <w:gridSpan w:val="2"/>
            <w:tcBorders>
              <w:top w:val="nil"/>
              <w:left w:val="nil"/>
              <w:bottom w:val="nil"/>
              <w:right w:val="nil"/>
            </w:tcBorders>
          </w:tcPr>
          <w:p w14:paraId="3F2F90A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1.007</w:t>
            </w:r>
          </w:p>
        </w:tc>
        <w:tc>
          <w:tcPr>
            <w:tcW w:w="850" w:type="dxa"/>
            <w:gridSpan w:val="2"/>
            <w:tcBorders>
              <w:top w:val="nil"/>
              <w:left w:val="nil"/>
              <w:bottom w:val="nil"/>
              <w:right w:val="nil"/>
            </w:tcBorders>
          </w:tcPr>
          <w:p w14:paraId="1ECE252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1.046**</w:t>
            </w:r>
          </w:p>
        </w:tc>
        <w:tc>
          <w:tcPr>
            <w:tcW w:w="996" w:type="dxa"/>
            <w:gridSpan w:val="3"/>
            <w:tcBorders>
              <w:top w:val="nil"/>
              <w:left w:val="nil"/>
              <w:bottom w:val="nil"/>
              <w:right w:val="nil"/>
            </w:tcBorders>
          </w:tcPr>
          <w:p w14:paraId="6573F6A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1.031</w:t>
            </w:r>
          </w:p>
        </w:tc>
        <w:tc>
          <w:tcPr>
            <w:tcW w:w="1274" w:type="dxa"/>
            <w:gridSpan w:val="3"/>
            <w:tcBorders>
              <w:top w:val="nil"/>
              <w:left w:val="nil"/>
              <w:bottom w:val="nil"/>
              <w:right w:val="nil"/>
            </w:tcBorders>
          </w:tcPr>
          <w:p w14:paraId="2CCA21F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1.100***</w:t>
            </w:r>
          </w:p>
        </w:tc>
        <w:tc>
          <w:tcPr>
            <w:tcW w:w="709" w:type="dxa"/>
            <w:gridSpan w:val="2"/>
            <w:tcBorders>
              <w:top w:val="nil"/>
              <w:left w:val="nil"/>
              <w:bottom w:val="nil"/>
              <w:right w:val="nil"/>
            </w:tcBorders>
          </w:tcPr>
          <w:p w14:paraId="6185A4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0.987</w:t>
            </w:r>
          </w:p>
        </w:tc>
        <w:tc>
          <w:tcPr>
            <w:tcW w:w="709" w:type="dxa"/>
            <w:gridSpan w:val="3"/>
            <w:tcBorders>
              <w:top w:val="nil"/>
              <w:left w:val="nil"/>
              <w:bottom w:val="nil"/>
              <w:right w:val="nil"/>
            </w:tcBorders>
          </w:tcPr>
          <w:p w14:paraId="5EF802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0.984</w:t>
            </w:r>
          </w:p>
        </w:tc>
        <w:tc>
          <w:tcPr>
            <w:tcW w:w="1134" w:type="dxa"/>
            <w:gridSpan w:val="3"/>
            <w:tcBorders>
              <w:top w:val="nil"/>
              <w:left w:val="nil"/>
              <w:bottom w:val="nil"/>
              <w:right w:val="nil"/>
            </w:tcBorders>
          </w:tcPr>
          <w:p w14:paraId="6B88A6E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1.159***</w:t>
            </w:r>
          </w:p>
        </w:tc>
        <w:tc>
          <w:tcPr>
            <w:tcW w:w="992" w:type="dxa"/>
            <w:gridSpan w:val="3"/>
            <w:tcBorders>
              <w:top w:val="nil"/>
              <w:left w:val="nil"/>
              <w:bottom w:val="nil"/>
              <w:right w:val="nil"/>
            </w:tcBorders>
          </w:tcPr>
          <w:p w14:paraId="74771D3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0.971</w:t>
            </w:r>
          </w:p>
        </w:tc>
        <w:tc>
          <w:tcPr>
            <w:tcW w:w="850" w:type="dxa"/>
            <w:gridSpan w:val="3"/>
            <w:tcBorders>
              <w:top w:val="nil"/>
              <w:left w:val="nil"/>
              <w:bottom w:val="nil"/>
              <w:right w:val="nil"/>
            </w:tcBorders>
          </w:tcPr>
          <w:p w14:paraId="18A9B82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1.031</w:t>
            </w:r>
          </w:p>
        </w:tc>
        <w:tc>
          <w:tcPr>
            <w:tcW w:w="993" w:type="dxa"/>
            <w:gridSpan w:val="3"/>
            <w:tcBorders>
              <w:top w:val="nil"/>
              <w:left w:val="nil"/>
              <w:bottom w:val="nil"/>
              <w:right w:val="nil"/>
            </w:tcBorders>
          </w:tcPr>
          <w:p w14:paraId="420A87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1.075***</w:t>
            </w:r>
          </w:p>
        </w:tc>
        <w:tc>
          <w:tcPr>
            <w:tcW w:w="850" w:type="dxa"/>
            <w:gridSpan w:val="3"/>
            <w:tcBorders>
              <w:top w:val="nil"/>
              <w:left w:val="nil"/>
              <w:bottom w:val="nil"/>
              <w:right w:val="nil"/>
            </w:tcBorders>
          </w:tcPr>
          <w:p w14:paraId="290CC4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0.991</w:t>
            </w:r>
          </w:p>
        </w:tc>
        <w:tc>
          <w:tcPr>
            <w:tcW w:w="998" w:type="dxa"/>
            <w:gridSpan w:val="3"/>
            <w:tcBorders>
              <w:top w:val="nil"/>
              <w:left w:val="nil"/>
              <w:bottom w:val="nil"/>
              <w:right w:val="nil"/>
            </w:tcBorders>
          </w:tcPr>
          <w:p w14:paraId="69C8CD8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0.967*</w:t>
            </w:r>
          </w:p>
        </w:tc>
      </w:tr>
      <w:tr w:rsidR="00FE354E" w:rsidRPr="00457204" w14:paraId="7EB468CE" w14:textId="77777777" w:rsidTr="00231A2D">
        <w:trPr>
          <w:gridBefore w:val="1"/>
          <w:wBefore w:w="139" w:type="dxa"/>
          <w:jc w:val="center"/>
        </w:trPr>
        <w:tc>
          <w:tcPr>
            <w:tcW w:w="1421" w:type="dxa"/>
            <w:gridSpan w:val="2"/>
            <w:tcBorders>
              <w:top w:val="nil"/>
              <w:left w:val="nil"/>
              <w:bottom w:val="nil"/>
              <w:right w:val="nil"/>
            </w:tcBorders>
          </w:tcPr>
          <w:p w14:paraId="001E3A01"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22A3DF7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(0.009)</w:t>
            </w:r>
          </w:p>
        </w:tc>
        <w:tc>
          <w:tcPr>
            <w:tcW w:w="991" w:type="dxa"/>
            <w:gridSpan w:val="3"/>
            <w:tcBorders>
              <w:top w:val="nil"/>
              <w:left w:val="nil"/>
              <w:bottom w:val="nil"/>
              <w:right w:val="nil"/>
            </w:tcBorders>
          </w:tcPr>
          <w:p w14:paraId="03C11E1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(0.011)</w:t>
            </w:r>
          </w:p>
        </w:tc>
        <w:tc>
          <w:tcPr>
            <w:tcW w:w="851" w:type="dxa"/>
            <w:gridSpan w:val="2"/>
            <w:tcBorders>
              <w:top w:val="nil"/>
              <w:left w:val="nil"/>
              <w:bottom w:val="nil"/>
              <w:right w:val="nil"/>
            </w:tcBorders>
          </w:tcPr>
          <w:p w14:paraId="22AD421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(0.014)</w:t>
            </w:r>
          </w:p>
        </w:tc>
        <w:tc>
          <w:tcPr>
            <w:tcW w:w="850" w:type="dxa"/>
            <w:gridSpan w:val="2"/>
            <w:tcBorders>
              <w:top w:val="nil"/>
              <w:left w:val="nil"/>
              <w:bottom w:val="nil"/>
              <w:right w:val="nil"/>
            </w:tcBorders>
          </w:tcPr>
          <w:p w14:paraId="6BCE048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(0.022)</w:t>
            </w:r>
          </w:p>
        </w:tc>
        <w:tc>
          <w:tcPr>
            <w:tcW w:w="996" w:type="dxa"/>
            <w:gridSpan w:val="3"/>
            <w:tcBorders>
              <w:top w:val="nil"/>
              <w:left w:val="nil"/>
              <w:bottom w:val="nil"/>
              <w:right w:val="nil"/>
            </w:tcBorders>
          </w:tcPr>
          <w:p w14:paraId="598FF55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(0.030)</w:t>
            </w:r>
          </w:p>
        </w:tc>
        <w:tc>
          <w:tcPr>
            <w:tcW w:w="1274" w:type="dxa"/>
            <w:gridSpan w:val="3"/>
            <w:tcBorders>
              <w:top w:val="nil"/>
              <w:left w:val="nil"/>
              <w:bottom w:val="nil"/>
              <w:right w:val="nil"/>
            </w:tcBorders>
          </w:tcPr>
          <w:p w14:paraId="02C4369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709" w:type="dxa"/>
            <w:gridSpan w:val="2"/>
            <w:tcBorders>
              <w:top w:val="nil"/>
              <w:left w:val="nil"/>
              <w:bottom w:val="nil"/>
              <w:right w:val="nil"/>
            </w:tcBorders>
          </w:tcPr>
          <w:p w14:paraId="3C6E2D5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709" w:type="dxa"/>
            <w:gridSpan w:val="3"/>
            <w:tcBorders>
              <w:top w:val="nil"/>
              <w:left w:val="nil"/>
              <w:bottom w:val="nil"/>
              <w:right w:val="nil"/>
            </w:tcBorders>
          </w:tcPr>
          <w:p w14:paraId="69CE6C8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(0.046)</w:t>
            </w:r>
          </w:p>
        </w:tc>
        <w:tc>
          <w:tcPr>
            <w:tcW w:w="1134" w:type="dxa"/>
            <w:gridSpan w:val="3"/>
            <w:tcBorders>
              <w:top w:val="nil"/>
              <w:left w:val="nil"/>
              <w:bottom w:val="nil"/>
              <w:right w:val="nil"/>
            </w:tcBorders>
          </w:tcPr>
          <w:p w14:paraId="2F27371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(0.055)</w:t>
            </w:r>
          </w:p>
        </w:tc>
        <w:tc>
          <w:tcPr>
            <w:tcW w:w="992" w:type="dxa"/>
            <w:gridSpan w:val="3"/>
            <w:tcBorders>
              <w:top w:val="nil"/>
              <w:left w:val="nil"/>
              <w:bottom w:val="nil"/>
              <w:right w:val="nil"/>
            </w:tcBorders>
          </w:tcPr>
          <w:p w14:paraId="0E7832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850" w:type="dxa"/>
            <w:gridSpan w:val="3"/>
            <w:tcBorders>
              <w:top w:val="nil"/>
              <w:left w:val="nil"/>
              <w:bottom w:val="nil"/>
              <w:right w:val="nil"/>
            </w:tcBorders>
          </w:tcPr>
          <w:p w14:paraId="3435987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(0.024)</w:t>
            </w:r>
          </w:p>
        </w:tc>
        <w:tc>
          <w:tcPr>
            <w:tcW w:w="993" w:type="dxa"/>
            <w:gridSpan w:val="3"/>
            <w:tcBorders>
              <w:top w:val="nil"/>
              <w:left w:val="nil"/>
              <w:bottom w:val="nil"/>
              <w:right w:val="nil"/>
            </w:tcBorders>
          </w:tcPr>
          <w:p w14:paraId="0725CEE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(0.029)</w:t>
            </w:r>
          </w:p>
        </w:tc>
        <w:tc>
          <w:tcPr>
            <w:tcW w:w="850" w:type="dxa"/>
            <w:gridSpan w:val="3"/>
            <w:tcBorders>
              <w:top w:val="nil"/>
              <w:left w:val="nil"/>
              <w:bottom w:val="nil"/>
              <w:right w:val="nil"/>
            </w:tcBorders>
          </w:tcPr>
          <w:p w14:paraId="507FB2C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(0.053)</w:t>
            </w:r>
          </w:p>
        </w:tc>
        <w:tc>
          <w:tcPr>
            <w:tcW w:w="998" w:type="dxa"/>
            <w:gridSpan w:val="3"/>
            <w:tcBorders>
              <w:top w:val="nil"/>
              <w:left w:val="nil"/>
              <w:bottom w:val="nil"/>
              <w:right w:val="nil"/>
            </w:tcBorders>
          </w:tcPr>
          <w:p w14:paraId="4613A33C"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(0.016)</w:t>
            </w:r>
          </w:p>
          <w:p w14:paraId="4DF9AED1" w14:textId="29ABFCF2"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771ABF60" w14:textId="77777777" w:rsidTr="00231A2D">
        <w:trPr>
          <w:gridBefore w:val="1"/>
          <w:wBefore w:w="139" w:type="dxa"/>
          <w:jc w:val="center"/>
        </w:trPr>
        <w:tc>
          <w:tcPr>
            <w:tcW w:w="1421" w:type="dxa"/>
            <w:gridSpan w:val="2"/>
            <w:tcBorders>
              <w:top w:val="nil"/>
              <w:left w:val="nil"/>
              <w:bottom w:val="nil"/>
              <w:right w:val="nil"/>
            </w:tcBorders>
          </w:tcPr>
          <w:p w14:paraId="6A25A1B7"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Indian Gr</w:t>
            </w:r>
          </w:p>
        </w:tc>
        <w:tc>
          <w:tcPr>
            <w:tcW w:w="1552" w:type="dxa"/>
            <w:gridSpan w:val="4"/>
            <w:tcBorders>
              <w:top w:val="nil"/>
              <w:left w:val="nil"/>
              <w:bottom w:val="nil"/>
              <w:right w:val="nil"/>
            </w:tcBorders>
          </w:tcPr>
          <w:p w14:paraId="40B9E5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1.032***</w:t>
            </w:r>
          </w:p>
        </w:tc>
        <w:tc>
          <w:tcPr>
            <w:tcW w:w="991" w:type="dxa"/>
            <w:gridSpan w:val="3"/>
            <w:tcBorders>
              <w:top w:val="nil"/>
              <w:left w:val="nil"/>
              <w:bottom w:val="nil"/>
              <w:right w:val="nil"/>
            </w:tcBorders>
          </w:tcPr>
          <w:p w14:paraId="36A5B77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1.020*</w:t>
            </w:r>
          </w:p>
        </w:tc>
        <w:tc>
          <w:tcPr>
            <w:tcW w:w="851" w:type="dxa"/>
            <w:gridSpan w:val="2"/>
            <w:tcBorders>
              <w:top w:val="nil"/>
              <w:left w:val="nil"/>
              <w:bottom w:val="nil"/>
              <w:right w:val="nil"/>
            </w:tcBorders>
          </w:tcPr>
          <w:p w14:paraId="0E7D106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1.037***</w:t>
            </w:r>
          </w:p>
        </w:tc>
        <w:tc>
          <w:tcPr>
            <w:tcW w:w="850" w:type="dxa"/>
            <w:gridSpan w:val="2"/>
            <w:tcBorders>
              <w:top w:val="nil"/>
              <w:left w:val="nil"/>
              <w:bottom w:val="nil"/>
              <w:right w:val="nil"/>
            </w:tcBorders>
          </w:tcPr>
          <w:p w14:paraId="6EEAF8A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1.087***</w:t>
            </w:r>
          </w:p>
        </w:tc>
        <w:tc>
          <w:tcPr>
            <w:tcW w:w="996" w:type="dxa"/>
            <w:gridSpan w:val="3"/>
            <w:tcBorders>
              <w:top w:val="nil"/>
              <w:left w:val="nil"/>
              <w:bottom w:val="nil"/>
              <w:right w:val="nil"/>
            </w:tcBorders>
          </w:tcPr>
          <w:p w14:paraId="475262E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1.063**</w:t>
            </w:r>
          </w:p>
        </w:tc>
        <w:tc>
          <w:tcPr>
            <w:tcW w:w="1274" w:type="dxa"/>
            <w:gridSpan w:val="3"/>
            <w:tcBorders>
              <w:top w:val="nil"/>
              <w:left w:val="nil"/>
              <w:bottom w:val="nil"/>
              <w:right w:val="nil"/>
            </w:tcBorders>
          </w:tcPr>
          <w:p w14:paraId="3EA92D5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1.109***</w:t>
            </w:r>
          </w:p>
        </w:tc>
        <w:tc>
          <w:tcPr>
            <w:tcW w:w="709" w:type="dxa"/>
            <w:gridSpan w:val="2"/>
            <w:tcBorders>
              <w:top w:val="nil"/>
              <w:left w:val="nil"/>
              <w:bottom w:val="nil"/>
              <w:right w:val="nil"/>
            </w:tcBorders>
          </w:tcPr>
          <w:p w14:paraId="7B3CE18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0.997</w:t>
            </w:r>
          </w:p>
        </w:tc>
        <w:tc>
          <w:tcPr>
            <w:tcW w:w="709" w:type="dxa"/>
            <w:gridSpan w:val="3"/>
            <w:tcBorders>
              <w:top w:val="nil"/>
              <w:left w:val="nil"/>
              <w:bottom w:val="nil"/>
              <w:right w:val="nil"/>
            </w:tcBorders>
          </w:tcPr>
          <w:p w14:paraId="69A5EFF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1.039</w:t>
            </w:r>
          </w:p>
        </w:tc>
        <w:tc>
          <w:tcPr>
            <w:tcW w:w="1134" w:type="dxa"/>
            <w:gridSpan w:val="3"/>
            <w:tcBorders>
              <w:top w:val="nil"/>
              <w:left w:val="nil"/>
              <w:bottom w:val="nil"/>
              <w:right w:val="nil"/>
            </w:tcBorders>
          </w:tcPr>
          <w:p w14:paraId="1DF36F1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1.105*</w:t>
            </w:r>
          </w:p>
        </w:tc>
        <w:tc>
          <w:tcPr>
            <w:tcW w:w="992" w:type="dxa"/>
            <w:gridSpan w:val="3"/>
            <w:tcBorders>
              <w:top w:val="nil"/>
              <w:left w:val="nil"/>
              <w:bottom w:val="nil"/>
              <w:right w:val="nil"/>
            </w:tcBorders>
          </w:tcPr>
          <w:p w14:paraId="1EF953B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1.028</w:t>
            </w:r>
          </w:p>
        </w:tc>
        <w:tc>
          <w:tcPr>
            <w:tcW w:w="850" w:type="dxa"/>
            <w:gridSpan w:val="3"/>
            <w:tcBorders>
              <w:top w:val="nil"/>
              <w:left w:val="nil"/>
              <w:bottom w:val="nil"/>
              <w:right w:val="nil"/>
            </w:tcBorders>
          </w:tcPr>
          <w:p w14:paraId="5E0E751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1.011</w:t>
            </w:r>
          </w:p>
        </w:tc>
        <w:tc>
          <w:tcPr>
            <w:tcW w:w="993" w:type="dxa"/>
            <w:gridSpan w:val="3"/>
            <w:tcBorders>
              <w:top w:val="nil"/>
              <w:left w:val="nil"/>
              <w:bottom w:val="nil"/>
              <w:right w:val="nil"/>
            </w:tcBorders>
          </w:tcPr>
          <w:p w14:paraId="6BADED3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1.108***</w:t>
            </w:r>
          </w:p>
        </w:tc>
        <w:tc>
          <w:tcPr>
            <w:tcW w:w="850" w:type="dxa"/>
            <w:gridSpan w:val="3"/>
            <w:tcBorders>
              <w:top w:val="nil"/>
              <w:left w:val="nil"/>
              <w:bottom w:val="nil"/>
              <w:right w:val="nil"/>
            </w:tcBorders>
          </w:tcPr>
          <w:p w14:paraId="0A72EB6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0.932</w:t>
            </w:r>
          </w:p>
        </w:tc>
        <w:tc>
          <w:tcPr>
            <w:tcW w:w="998" w:type="dxa"/>
            <w:gridSpan w:val="3"/>
            <w:tcBorders>
              <w:top w:val="nil"/>
              <w:left w:val="nil"/>
              <w:bottom w:val="nil"/>
              <w:right w:val="nil"/>
            </w:tcBorders>
          </w:tcPr>
          <w:p w14:paraId="75BD380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0.971*</w:t>
            </w:r>
          </w:p>
        </w:tc>
      </w:tr>
      <w:tr w:rsidR="00FE354E" w:rsidRPr="00457204" w14:paraId="75E89C21" w14:textId="77777777" w:rsidTr="00231A2D">
        <w:trPr>
          <w:gridBefore w:val="1"/>
          <w:wBefore w:w="139" w:type="dxa"/>
          <w:jc w:val="center"/>
        </w:trPr>
        <w:tc>
          <w:tcPr>
            <w:tcW w:w="1421" w:type="dxa"/>
            <w:gridSpan w:val="2"/>
            <w:tcBorders>
              <w:top w:val="nil"/>
              <w:left w:val="nil"/>
              <w:bottom w:val="nil"/>
              <w:right w:val="nil"/>
            </w:tcBorders>
          </w:tcPr>
          <w:p w14:paraId="582CC27B"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nil"/>
              <w:right w:val="nil"/>
            </w:tcBorders>
          </w:tcPr>
          <w:p w14:paraId="482DC53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(0.009)</w:t>
            </w:r>
          </w:p>
        </w:tc>
        <w:tc>
          <w:tcPr>
            <w:tcW w:w="991" w:type="dxa"/>
            <w:gridSpan w:val="3"/>
            <w:tcBorders>
              <w:top w:val="nil"/>
              <w:left w:val="nil"/>
              <w:bottom w:val="nil"/>
              <w:right w:val="nil"/>
            </w:tcBorders>
          </w:tcPr>
          <w:p w14:paraId="1EF3DBB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(0.012)</w:t>
            </w:r>
          </w:p>
        </w:tc>
        <w:tc>
          <w:tcPr>
            <w:tcW w:w="851" w:type="dxa"/>
            <w:gridSpan w:val="2"/>
            <w:tcBorders>
              <w:top w:val="nil"/>
              <w:left w:val="nil"/>
              <w:bottom w:val="nil"/>
              <w:right w:val="nil"/>
            </w:tcBorders>
          </w:tcPr>
          <w:p w14:paraId="0C401A2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(0.014)</w:t>
            </w:r>
          </w:p>
        </w:tc>
        <w:tc>
          <w:tcPr>
            <w:tcW w:w="850" w:type="dxa"/>
            <w:gridSpan w:val="2"/>
            <w:tcBorders>
              <w:top w:val="nil"/>
              <w:left w:val="nil"/>
              <w:bottom w:val="nil"/>
              <w:right w:val="nil"/>
            </w:tcBorders>
          </w:tcPr>
          <w:p w14:paraId="1237FF8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(0.023)</w:t>
            </w:r>
          </w:p>
        </w:tc>
        <w:tc>
          <w:tcPr>
            <w:tcW w:w="996" w:type="dxa"/>
            <w:gridSpan w:val="3"/>
            <w:tcBorders>
              <w:top w:val="nil"/>
              <w:left w:val="nil"/>
              <w:bottom w:val="nil"/>
              <w:right w:val="nil"/>
            </w:tcBorders>
          </w:tcPr>
          <w:p w14:paraId="0952516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(0.028)</w:t>
            </w:r>
          </w:p>
        </w:tc>
        <w:tc>
          <w:tcPr>
            <w:tcW w:w="1274" w:type="dxa"/>
            <w:gridSpan w:val="3"/>
            <w:tcBorders>
              <w:top w:val="nil"/>
              <w:left w:val="nil"/>
              <w:bottom w:val="nil"/>
              <w:right w:val="nil"/>
            </w:tcBorders>
          </w:tcPr>
          <w:p w14:paraId="3608DBB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709" w:type="dxa"/>
            <w:gridSpan w:val="2"/>
            <w:tcBorders>
              <w:top w:val="nil"/>
              <w:left w:val="nil"/>
              <w:bottom w:val="nil"/>
              <w:right w:val="nil"/>
            </w:tcBorders>
          </w:tcPr>
          <w:p w14:paraId="0CE0ECE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(0.037)</w:t>
            </w:r>
          </w:p>
        </w:tc>
        <w:tc>
          <w:tcPr>
            <w:tcW w:w="709" w:type="dxa"/>
            <w:gridSpan w:val="3"/>
            <w:tcBorders>
              <w:top w:val="nil"/>
              <w:left w:val="nil"/>
              <w:bottom w:val="nil"/>
              <w:right w:val="nil"/>
            </w:tcBorders>
          </w:tcPr>
          <w:p w14:paraId="2BECCDA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(0.048)</w:t>
            </w:r>
          </w:p>
        </w:tc>
        <w:tc>
          <w:tcPr>
            <w:tcW w:w="1134" w:type="dxa"/>
            <w:gridSpan w:val="3"/>
            <w:tcBorders>
              <w:top w:val="nil"/>
              <w:left w:val="nil"/>
              <w:bottom w:val="nil"/>
              <w:right w:val="nil"/>
            </w:tcBorders>
          </w:tcPr>
          <w:p w14:paraId="36997B6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(0.061)</w:t>
            </w:r>
          </w:p>
        </w:tc>
        <w:tc>
          <w:tcPr>
            <w:tcW w:w="992" w:type="dxa"/>
            <w:gridSpan w:val="3"/>
            <w:tcBorders>
              <w:top w:val="nil"/>
              <w:left w:val="nil"/>
              <w:bottom w:val="nil"/>
              <w:right w:val="nil"/>
            </w:tcBorders>
          </w:tcPr>
          <w:p w14:paraId="3920A13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(0.036)</w:t>
            </w:r>
          </w:p>
        </w:tc>
        <w:tc>
          <w:tcPr>
            <w:tcW w:w="850" w:type="dxa"/>
            <w:gridSpan w:val="3"/>
            <w:tcBorders>
              <w:top w:val="nil"/>
              <w:left w:val="nil"/>
              <w:bottom w:val="nil"/>
              <w:right w:val="nil"/>
            </w:tcBorders>
          </w:tcPr>
          <w:p w14:paraId="33D5CA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(0.026)</w:t>
            </w:r>
          </w:p>
        </w:tc>
        <w:tc>
          <w:tcPr>
            <w:tcW w:w="993" w:type="dxa"/>
            <w:gridSpan w:val="3"/>
            <w:tcBorders>
              <w:top w:val="nil"/>
              <w:left w:val="nil"/>
              <w:bottom w:val="nil"/>
              <w:right w:val="nil"/>
            </w:tcBorders>
          </w:tcPr>
          <w:p w14:paraId="2BB3F22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(0.032)</w:t>
            </w:r>
          </w:p>
        </w:tc>
        <w:tc>
          <w:tcPr>
            <w:tcW w:w="850" w:type="dxa"/>
            <w:gridSpan w:val="3"/>
            <w:tcBorders>
              <w:top w:val="nil"/>
              <w:left w:val="nil"/>
              <w:bottom w:val="nil"/>
              <w:right w:val="nil"/>
            </w:tcBorders>
          </w:tcPr>
          <w:p w14:paraId="315D1E2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(0.050)</w:t>
            </w:r>
          </w:p>
        </w:tc>
        <w:tc>
          <w:tcPr>
            <w:tcW w:w="998" w:type="dxa"/>
            <w:gridSpan w:val="3"/>
            <w:tcBorders>
              <w:top w:val="nil"/>
              <w:left w:val="nil"/>
              <w:bottom w:val="nil"/>
              <w:right w:val="nil"/>
            </w:tcBorders>
          </w:tcPr>
          <w:p w14:paraId="5362921B"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(0.015)</w:t>
            </w:r>
          </w:p>
          <w:p w14:paraId="5C59A3AA" w14:textId="7A6A1989" w:rsidR="00FE354E" w:rsidRPr="00457204" w:rsidRDefault="00FE354E" w:rsidP="0049415A">
            <w:pPr>
              <w:widowControl w:val="0"/>
              <w:autoSpaceDE w:val="0"/>
              <w:autoSpaceDN w:val="0"/>
              <w:adjustRightInd w:val="0"/>
              <w:spacing w:after="0" w:line="240" w:lineRule="auto"/>
              <w:jc w:val="center"/>
              <w:rPr>
                <w:rFonts w:ascii="Times New Roman" w:hAnsi="Times New Roman"/>
                <w:sz w:val="16"/>
                <w:szCs w:val="16"/>
              </w:rPr>
            </w:pPr>
          </w:p>
        </w:tc>
      </w:tr>
      <w:tr w:rsidR="00FE354E" w:rsidRPr="00457204" w14:paraId="06E2595C" w14:textId="77777777" w:rsidTr="00231A2D">
        <w:trPr>
          <w:gridBefore w:val="1"/>
          <w:wBefore w:w="139" w:type="dxa"/>
          <w:jc w:val="center"/>
        </w:trPr>
        <w:tc>
          <w:tcPr>
            <w:tcW w:w="1421" w:type="dxa"/>
            <w:gridSpan w:val="2"/>
            <w:tcBorders>
              <w:top w:val="nil"/>
              <w:left w:val="nil"/>
              <w:right w:val="nil"/>
            </w:tcBorders>
          </w:tcPr>
          <w:p w14:paraId="77BA82FD"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r w:rsidRPr="00457204">
              <w:rPr>
                <w:rFonts w:ascii="Times New Roman" w:hAnsi="Times New Roman"/>
                <w:b/>
                <w:sz w:val="16"/>
                <w:szCs w:val="16"/>
              </w:rPr>
              <w:t>Other Asian Gr</w:t>
            </w:r>
          </w:p>
        </w:tc>
        <w:tc>
          <w:tcPr>
            <w:tcW w:w="1552" w:type="dxa"/>
            <w:gridSpan w:val="4"/>
            <w:tcBorders>
              <w:top w:val="nil"/>
              <w:left w:val="nil"/>
              <w:right w:val="nil"/>
            </w:tcBorders>
          </w:tcPr>
          <w:p w14:paraId="49401E6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1.025</w:t>
            </w:r>
          </w:p>
        </w:tc>
        <w:tc>
          <w:tcPr>
            <w:tcW w:w="991" w:type="dxa"/>
            <w:gridSpan w:val="3"/>
            <w:tcBorders>
              <w:top w:val="nil"/>
              <w:left w:val="nil"/>
              <w:right w:val="nil"/>
            </w:tcBorders>
          </w:tcPr>
          <w:p w14:paraId="3BDBC81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0.998</w:t>
            </w:r>
          </w:p>
        </w:tc>
        <w:tc>
          <w:tcPr>
            <w:tcW w:w="851" w:type="dxa"/>
            <w:gridSpan w:val="2"/>
            <w:tcBorders>
              <w:top w:val="nil"/>
              <w:left w:val="nil"/>
              <w:right w:val="nil"/>
            </w:tcBorders>
          </w:tcPr>
          <w:p w14:paraId="7998C0D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1.009</w:t>
            </w:r>
          </w:p>
        </w:tc>
        <w:tc>
          <w:tcPr>
            <w:tcW w:w="850" w:type="dxa"/>
            <w:gridSpan w:val="2"/>
            <w:tcBorders>
              <w:top w:val="nil"/>
              <w:left w:val="nil"/>
              <w:right w:val="nil"/>
            </w:tcBorders>
          </w:tcPr>
          <w:p w14:paraId="742A32A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1.006</w:t>
            </w:r>
          </w:p>
        </w:tc>
        <w:tc>
          <w:tcPr>
            <w:tcW w:w="996" w:type="dxa"/>
            <w:gridSpan w:val="3"/>
            <w:tcBorders>
              <w:top w:val="nil"/>
              <w:left w:val="nil"/>
              <w:right w:val="nil"/>
            </w:tcBorders>
          </w:tcPr>
          <w:p w14:paraId="11E5D59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0.996</w:t>
            </w:r>
          </w:p>
        </w:tc>
        <w:tc>
          <w:tcPr>
            <w:tcW w:w="1274" w:type="dxa"/>
            <w:gridSpan w:val="3"/>
            <w:tcBorders>
              <w:top w:val="nil"/>
              <w:left w:val="nil"/>
              <w:right w:val="nil"/>
            </w:tcBorders>
          </w:tcPr>
          <w:p w14:paraId="39408A4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1.186**</w:t>
            </w:r>
          </w:p>
        </w:tc>
        <w:tc>
          <w:tcPr>
            <w:tcW w:w="709" w:type="dxa"/>
            <w:gridSpan w:val="2"/>
            <w:tcBorders>
              <w:top w:val="nil"/>
              <w:left w:val="nil"/>
              <w:right w:val="nil"/>
            </w:tcBorders>
          </w:tcPr>
          <w:p w14:paraId="7C05A00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0.896</w:t>
            </w:r>
          </w:p>
        </w:tc>
        <w:tc>
          <w:tcPr>
            <w:tcW w:w="709" w:type="dxa"/>
            <w:gridSpan w:val="3"/>
            <w:tcBorders>
              <w:top w:val="nil"/>
              <w:left w:val="nil"/>
              <w:right w:val="nil"/>
            </w:tcBorders>
          </w:tcPr>
          <w:p w14:paraId="7ED83AE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1.113</w:t>
            </w:r>
          </w:p>
        </w:tc>
        <w:tc>
          <w:tcPr>
            <w:tcW w:w="1134" w:type="dxa"/>
            <w:gridSpan w:val="3"/>
            <w:tcBorders>
              <w:top w:val="nil"/>
              <w:left w:val="nil"/>
              <w:right w:val="nil"/>
            </w:tcBorders>
          </w:tcPr>
          <w:p w14:paraId="48578E9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1.085</w:t>
            </w:r>
          </w:p>
        </w:tc>
        <w:tc>
          <w:tcPr>
            <w:tcW w:w="992" w:type="dxa"/>
            <w:gridSpan w:val="3"/>
            <w:tcBorders>
              <w:top w:val="nil"/>
              <w:left w:val="nil"/>
              <w:right w:val="nil"/>
            </w:tcBorders>
          </w:tcPr>
          <w:p w14:paraId="62065AB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1.051</w:t>
            </w:r>
          </w:p>
        </w:tc>
        <w:tc>
          <w:tcPr>
            <w:tcW w:w="850" w:type="dxa"/>
            <w:gridSpan w:val="3"/>
            <w:tcBorders>
              <w:top w:val="nil"/>
              <w:left w:val="nil"/>
              <w:right w:val="nil"/>
            </w:tcBorders>
          </w:tcPr>
          <w:p w14:paraId="28D34E9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1.047</w:t>
            </w:r>
          </w:p>
        </w:tc>
        <w:tc>
          <w:tcPr>
            <w:tcW w:w="993" w:type="dxa"/>
            <w:gridSpan w:val="3"/>
            <w:tcBorders>
              <w:top w:val="nil"/>
              <w:left w:val="nil"/>
              <w:right w:val="nil"/>
            </w:tcBorders>
          </w:tcPr>
          <w:p w14:paraId="4D79BE9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0.999</w:t>
            </w:r>
          </w:p>
        </w:tc>
        <w:tc>
          <w:tcPr>
            <w:tcW w:w="850" w:type="dxa"/>
            <w:gridSpan w:val="3"/>
            <w:tcBorders>
              <w:top w:val="nil"/>
              <w:left w:val="nil"/>
              <w:right w:val="nil"/>
            </w:tcBorders>
          </w:tcPr>
          <w:p w14:paraId="5292276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0.943</w:t>
            </w:r>
          </w:p>
        </w:tc>
        <w:tc>
          <w:tcPr>
            <w:tcW w:w="998" w:type="dxa"/>
            <w:gridSpan w:val="3"/>
            <w:tcBorders>
              <w:top w:val="nil"/>
              <w:left w:val="nil"/>
              <w:right w:val="nil"/>
            </w:tcBorders>
          </w:tcPr>
          <w:p w14:paraId="4BFEBE9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0.983</w:t>
            </w:r>
          </w:p>
        </w:tc>
      </w:tr>
      <w:tr w:rsidR="00FE354E" w:rsidRPr="00457204" w14:paraId="6CE586CA" w14:textId="77777777" w:rsidTr="00231A2D">
        <w:trPr>
          <w:gridBefore w:val="1"/>
          <w:wBefore w:w="139" w:type="dxa"/>
          <w:jc w:val="center"/>
        </w:trPr>
        <w:tc>
          <w:tcPr>
            <w:tcW w:w="1421" w:type="dxa"/>
            <w:gridSpan w:val="2"/>
            <w:tcBorders>
              <w:top w:val="nil"/>
              <w:left w:val="nil"/>
              <w:bottom w:val="single" w:sz="4" w:space="0" w:color="auto"/>
              <w:right w:val="nil"/>
            </w:tcBorders>
          </w:tcPr>
          <w:p w14:paraId="348AE23C" w14:textId="77777777" w:rsidR="00BB19FF" w:rsidRPr="00457204" w:rsidRDefault="00BB19FF" w:rsidP="00374AA1">
            <w:pPr>
              <w:widowControl w:val="0"/>
              <w:autoSpaceDE w:val="0"/>
              <w:autoSpaceDN w:val="0"/>
              <w:adjustRightInd w:val="0"/>
              <w:spacing w:after="0" w:line="240" w:lineRule="auto"/>
              <w:ind w:left="-78"/>
              <w:rPr>
                <w:rFonts w:ascii="Times New Roman" w:hAnsi="Times New Roman"/>
                <w:sz w:val="16"/>
                <w:szCs w:val="16"/>
              </w:rPr>
            </w:pPr>
          </w:p>
        </w:tc>
        <w:tc>
          <w:tcPr>
            <w:tcW w:w="1552" w:type="dxa"/>
            <w:gridSpan w:val="4"/>
            <w:tcBorders>
              <w:top w:val="nil"/>
              <w:left w:val="nil"/>
              <w:bottom w:val="single" w:sz="4" w:space="0" w:color="auto"/>
              <w:right w:val="nil"/>
            </w:tcBorders>
          </w:tcPr>
          <w:p w14:paraId="4F15DA0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(0.017)</w:t>
            </w:r>
          </w:p>
        </w:tc>
        <w:tc>
          <w:tcPr>
            <w:tcW w:w="991" w:type="dxa"/>
            <w:gridSpan w:val="3"/>
            <w:tcBorders>
              <w:top w:val="nil"/>
              <w:left w:val="nil"/>
              <w:bottom w:val="single" w:sz="4" w:space="0" w:color="auto"/>
              <w:right w:val="nil"/>
            </w:tcBorders>
          </w:tcPr>
          <w:p w14:paraId="145A54A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(0.023)</w:t>
            </w:r>
          </w:p>
        </w:tc>
        <w:tc>
          <w:tcPr>
            <w:tcW w:w="851" w:type="dxa"/>
            <w:gridSpan w:val="2"/>
            <w:tcBorders>
              <w:top w:val="nil"/>
              <w:left w:val="nil"/>
              <w:bottom w:val="single" w:sz="4" w:space="0" w:color="auto"/>
              <w:right w:val="nil"/>
            </w:tcBorders>
          </w:tcPr>
          <w:p w14:paraId="686D514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(0.031)</w:t>
            </w:r>
          </w:p>
        </w:tc>
        <w:tc>
          <w:tcPr>
            <w:tcW w:w="850" w:type="dxa"/>
            <w:gridSpan w:val="2"/>
            <w:tcBorders>
              <w:top w:val="nil"/>
              <w:left w:val="nil"/>
              <w:bottom w:val="single" w:sz="4" w:space="0" w:color="auto"/>
              <w:right w:val="nil"/>
            </w:tcBorders>
          </w:tcPr>
          <w:p w14:paraId="44D49BE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(0.052)</w:t>
            </w:r>
          </w:p>
        </w:tc>
        <w:tc>
          <w:tcPr>
            <w:tcW w:w="996" w:type="dxa"/>
            <w:gridSpan w:val="3"/>
            <w:tcBorders>
              <w:top w:val="nil"/>
              <w:left w:val="nil"/>
              <w:bottom w:val="single" w:sz="4" w:space="0" w:color="auto"/>
              <w:right w:val="nil"/>
            </w:tcBorders>
          </w:tcPr>
          <w:p w14:paraId="2B6E288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(0.071)</w:t>
            </w:r>
          </w:p>
        </w:tc>
        <w:tc>
          <w:tcPr>
            <w:tcW w:w="1274" w:type="dxa"/>
            <w:gridSpan w:val="3"/>
            <w:tcBorders>
              <w:top w:val="nil"/>
              <w:left w:val="nil"/>
              <w:bottom w:val="single" w:sz="4" w:space="0" w:color="auto"/>
              <w:right w:val="nil"/>
            </w:tcBorders>
          </w:tcPr>
          <w:p w14:paraId="3C16096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(0.083)</w:t>
            </w:r>
          </w:p>
        </w:tc>
        <w:tc>
          <w:tcPr>
            <w:tcW w:w="709" w:type="dxa"/>
            <w:gridSpan w:val="2"/>
            <w:tcBorders>
              <w:top w:val="nil"/>
              <w:left w:val="nil"/>
              <w:bottom w:val="single" w:sz="4" w:space="0" w:color="auto"/>
              <w:right w:val="nil"/>
            </w:tcBorders>
          </w:tcPr>
          <w:p w14:paraId="3472A08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(0.094)</w:t>
            </w:r>
          </w:p>
        </w:tc>
        <w:tc>
          <w:tcPr>
            <w:tcW w:w="709" w:type="dxa"/>
            <w:gridSpan w:val="3"/>
            <w:tcBorders>
              <w:top w:val="nil"/>
              <w:left w:val="nil"/>
              <w:bottom w:val="single" w:sz="4" w:space="0" w:color="auto"/>
              <w:right w:val="nil"/>
            </w:tcBorders>
          </w:tcPr>
          <w:p w14:paraId="2C84860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(0.106)</w:t>
            </w:r>
          </w:p>
        </w:tc>
        <w:tc>
          <w:tcPr>
            <w:tcW w:w="1134" w:type="dxa"/>
            <w:gridSpan w:val="3"/>
            <w:tcBorders>
              <w:top w:val="nil"/>
              <w:left w:val="nil"/>
              <w:bottom w:val="single" w:sz="4" w:space="0" w:color="auto"/>
              <w:right w:val="nil"/>
            </w:tcBorders>
          </w:tcPr>
          <w:p w14:paraId="7315819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(0.110)</w:t>
            </w:r>
          </w:p>
        </w:tc>
        <w:tc>
          <w:tcPr>
            <w:tcW w:w="992" w:type="dxa"/>
            <w:gridSpan w:val="3"/>
            <w:tcBorders>
              <w:top w:val="nil"/>
              <w:left w:val="nil"/>
              <w:bottom w:val="single" w:sz="4" w:space="0" w:color="auto"/>
              <w:right w:val="nil"/>
            </w:tcBorders>
          </w:tcPr>
          <w:p w14:paraId="1B1A7F8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(0.065)</w:t>
            </w:r>
          </w:p>
        </w:tc>
        <w:tc>
          <w:tcPr>
            <w:tcW w:w="850" w:type="dxa"/>
            <w:gridSpan w:val="3"/>
            <w:tcBorders>
              <w:top w:val="nil"/>
              <w:left w:val="nil"/>
              <w:bottom w:val="single" w:sz="4" w:space="0" w:color="auto"/>
              <w:right w:val="nil"/>
            </w:tcBorders>
          </w:tcPr>
          <w:p w14:paraId="629A9AD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(0.050)</w:t>
            </w:r>
          </w:p>
        </w:tc>
        <w:tc>
          <w:tcPr>
            <w:tcW w:w="993" w:type="dxa"/>
            <w:gridSpan w:val="3"/>
            <w:tcBorders>
              <w:top w:val="nil"/>
              <w:left w:val="nil"/>
              <w:bottom w:val="single" w:sz="4" w:space="0" w:color="auto"/>
              <w:right w:val="nil"/>
            </w:tcBorders>
          </w:tcPr>
          <w:p w14:paraId="6032B9D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(0.065)</w:t>
            </w:r>
          </w:p>
        </w:tc>
        <w:tc>
          <w:tcPr>
            <w:tcW w:w="850" w:type="dxa"/>
            <w:gridSpan w:val="3"/>
            <w:tcBorders>
              <w:top w:val="nil"/>
              <w:left w:val="nil"/>
              <w:bottom w:val="single" w:sz="4" w:space="0" w:color="auto"/>
              <w:right w:val="nil"/>
            </w:tcBorders>
          </w:tcPr>
          <w:p w14:paraId="15104C7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(0.077)</w:t>
            </w:r>
          </w:p>
        </w:tc>
        <w:tc>
          <w:tcPr>
            <w:tcW w:w="998" w:type="dxa"/>
            <w:gridSpan w:val="3"/>
            <w:tcBorders>
              <w:top w:val="nil"/>
              <w:left w:val="nil"/>
              <w:bottom w:val="single" w:sz="4" w:space="0" w:color="auto"/>
              <w:right w:val="nil"/>
            </w:tcBorders>
          </w:tcPr>
          <w:p w14:paraId="2D533A0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(0.026)</w:t>
            </w:r>
          </w:p>
        </w:tc>
      </w:tr>
      <w:tr w:rsidR="00FE354E" w:rsidRPr="00457204" w14:paraId="228AF488" w14:textId="77777777" w:rsidTr="00231A2D">
        <w:trPr>
          <w:gridBefore w:val="1"/>
          <w:wBefore w:w="139" w:type="dxa"/>
          <w:jc w:val="center"/>
        </w:trPr>
        <w:tc>
          <w:tcPr>
            <w:tcW w:w="1279" w:type="dxa"/>
            <w:tcBorders>
              <w:top w:val="single" w:sz="4" w:space="0" w:color="auto"/>
              <w:left w:val="nil"/>
              <w:bottom w:val="nil"/>
              <w:right w:val="nil"/>
            </w:tcBorders>
          </w:tcPr>
          <w:p w14:paraId="3C70DD55" w14:textId="77777777" w:rsidR="00BB19FF" w:rsidRPr="00457204" w:rsidRDefault="00BB19FF" w:rsidP="0049415A">
            <w:pPr>
              <w:widowControl w:val="0"/>
              <w:autoSpaceDE w:val="0"/>
              <w:autoSpaceDN w:val="0"/>
              <w:adjustRightInd w:val="0"/>
              <w:spacing w:after="0" w:line="240" w:lineRule="auto"/>
              <w:rPr>
                <w:rFonts w:ascii="Times New Roman" w:hAnsi="Times New Roman"/>
                <w:sz w:val="16"/>
                <w:szCs w:val="16"/>
              </w:rPr>
            </w:pPr>
          </w:p>
        </w:tc>
        <w:tc>
          <w:tcPr>
            <w:tcW w:w="1694" w:type="dxa"/>
            <w:gridSpan w:val="5"/>
            <w:tcBorders>
              <w:top w:val="single" w:sz="4" w:space="0" w:color="auto"/>
              <w:left w:val="nil"/>
              <w:bottom w:val="nil"/>
              <w:right w:val="nil"/>
            </w:tcBorders>
          </w:tcPr>
          <w:p w14:paraId="50E7D9B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1" w:type="dxa"/>
            <w:gridSpan w:val="3"/>
            <w:tcBorders>
              <w:top w:val="single" w:sz="4" w:space="0" w:color="auto"/>
              <w:left w:val="nil"/>
              <w:bottom w:val="nil"/>
              <w:right w:val="nil"/>
            </w:tcBorders>
          </w:tcPr>
          <w:p w14:paraId="699871D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1" w:type="dxa"/>
            <w:gridSpan w:val="2"/>
            <w:tcBorders>
              <w:top w:val="single" w:sz="4" w:space="0" w:color="auto"/>
              <w:left w:val="nil"/>
              <w:bottom w:val="nil"/>
              <w:right w:val="nil"/>
            </w:tcBorders>
          </w:tcPr>
          <w:p w14:paraId="1854F5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2"/>
            <w:tcBorders>
              <w:top w:val="single" w:sz="4" w:space="0" w:color="auto"/>
              <w:left w:val="nil"/>
              <w:bottom w:val="nil"/>
              <w:right w:val="nil"/>
            </w:tcBorders>
          </w:tcPr>
          <w:p w14:paraId="0E4B49F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6" w:type="dxa"/>
            <w:gridSpan w:val="3"/>
            <w:tcBorders>
              <w:top w:val="single" w:sz="4" w:space="0" w:color="auto"/>
              <w:left w:val="nil"/>
              <w:bottom w:val="nil"/>
              <w:right w:val="nil"/>
            </w:tcBorders>
          </w:tcPr>
          <w:p w14:paraId="7961AE6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1274" w:type="dxa"/>
            <w:gridSpan w:val="3"/>
            <w:tcBorders>
              <w:top w:val="single" w:sz="4" w:space="0" w:color="auto"/>
              <w:left w:val="nil"/>
              <w:bottom w:val="nil"/>
              <w:right w:val="nil"/>
            </w:tcBorders>
          </w:tcPr>
          <w:p w14:paraId="336C49D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709" w:type="dxa"/>
            <w:gridSpan w:val="2"/>
            <w:tcBorders>
              <w:top w:val="single" w:sz="4" w:space="0" w:color="auto"/>
              <w:left w:val="nil"/>
              <w:bottom w:val="nil"/>
              <w:right w:val="nil"/>
            </w:tcBorders>
          </w:tcPr>
          <w:p w14:paraId="5C59550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709" w:type="dxa"/>
            <w:gridSpan w:val="3"/>
            <w:tcBorders>
              <w:top w:val="single" w:sz="4" w:space="0" w:color="auto"/>
              <w:left w:val="nil"/>
              <w:bottom w:val="nil"/>
              <w:right w:val="nil"/>
            </w:tcBorders>
          </w:tcPr>
          <w:p w14:paraId="6A1F056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1134" w:type="dxa"/>
            <w:gridSpan w:val="3"/>
            <w:tcBorders>
              <w:top w:val="single" w:sz="4" w:space="0" w:color="auto"/>
              <w:left w:val="nil"/>
              <w:bottom w:val="nil"/>
              <w:right w:val="nil"/>
            </w:tcBorders>
          </w:tcPr>
          <w:p w14:paraId="431EBB1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single" w:sz="4" w:space="0" w:color="auto"/>
              <w:left w:val="nil"/>
              <w:bottom w:val="nil"/>
              <w:right w:val="nil"/>
            </w:tcBorders>
          </w:tcPr>
          <w:p w14:paraId="0CFC8BE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3"/>
            <w:tcBorders>
              <w:top w:val="single" w:sz="4" w:space="0" w:color="auto"/>
              <w:left w:val="nil"/>
              <w:bottom w:val="nil"/>
              <w:right w:val="nil"/>
            </w:tcBorders>
          </w:tcPr>
          <w:p w14:paraId="4F8F938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3" w:type="dxa"/>
            <w:gridSpan w:val="3"/>
            <w:tcBorders>
              <w:top w:val="single" w:sz="4" w:space="0" w:color="auto"/>
              <w:left w:val="nil"/>
              <w:bottom w:val="nil"/>
              <w:right w:val="nil"/>
            </w:tcBorders>
          </w:tcPr>
          <w:p w14:paraId="521C6D6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850" w:type="dxa"/>
            <w:gridSpan w:val="3"/>
            <w:tcBorders>
              <w:top w:val="single" w:sz="4" w:space="0" w:color="auto"/>
              <w:left w:val="nil"/>
              <w:bottom w:val="nil"/>
              <w:right w:val="nil"/>
            </w:tcBorders>
          </w:tcPr>
          <w:p w14:paraId="279CDDF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8" w:type="dxa"/>
            <w:gridSpan w:val="3"/>
            <w:tcBorders>
              <w:top w:val="single" w:sz="4" w:space="0" w:color="auto"/>
              <w:left w:val="nil"/>
              <w:bottom w:val="nil"/>
              <w:right w:val="nil"/>
            </w:tcBorders>
          </w:tcPr>
          <w:p w14:paraId="47FBD0E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r w:rsidR="00745C9B" w:rsidRPr="00457204" w14:paraId="30B9D0B8" w14:textId="77777777" w:rsidTr="00DA0197">
        <w:trPr>
          <w:gridAfter w:val="2"/>
          <w:wAfter w:w="433" w:type="dxa"/>
          <w:jc w:val="center"/>
        </w:trPr>
        <w:tc>
          <w:tcPr>
            <w:tcW w:w="1975" w:type="dxa"/>
            <w:gridSpan w:val="4"/>
            <w:tcBorders>
              <w:top w:val="nil"/>
              <w:left w:val="nil"/>
              <w:bottom w:val="single" w:sz="4" w:space="0" w:color="auto"/>
              <w:right w:val="nil"/>
            </w:tcBorders>
          </w:tcPr>
          <w:p w14:paraId="333C1473" w14:textId="77777777" w:rsidR="00745C9B" w:rsidRPr="00745C9B" w:rsidRDefault="00745C9B" w:rsidP="005E3599">
            <w:pPr>
              <w:widowControl w:val="0"/>
              <w:autoSpaceDE w:val="0"/>
              <w:autoSpaceDN w:val="0"/>
              <w:adjustRightInd w:val="0"/>
              <w:spacing w:after="0" w:line="240" w:lineRule="auto"/>
              <w:ind w:left="-80" w:right="-214"/>
              <w:rPr>
                <w:rFonts w:ascii="Times New Roman" w:hAnsi="Times New Roman"/>
                <w:bCs/>
                <w:i/>
                <w:iCs/>
                <w:sz w:val="20"/>
                <w:szCs w:val="20"/>
              </w:rPr>
            </w:pPr>
            <w:r w:rsidRPr="005E3599">
              <w:rPr>
                <w:rFonts w:ascii="Times New Roman" w:hAnsi="Times New Roman"/>
                <w:b/>
                <w:sz w:val="20"/>
                <w:szCs w:val="20"/>
              </w:rPr>
              <w:lastRenderedPageBreak/>
              <w:t>Table 2C</w:t>
            </w:r>
            <w:r w:rsidRPr="00745C9B">
              <w:rPr>
                <w:rFonts w:ascii="Times New Roman" w:hAnsi="Times New Roman"/>
                <w:bCs/>
                <w:sz w:val="20"/>
                <w:szCs w:val="20"/>
              </w:rPr>
              <w:t xml:space="preserve"> </w:t>
            </w:r>
            <w:r w:rsidRPr="00745C9B">
              <w:rPr>
                <w:rFonts w:ascii="Times New Roman" w:hAnsi="Times New Roman"/>
                <w:bCs/>
                <w:i/>
                <w:iCs/>
                <w:sz w:val="20"/>
                <w:szCs w:val="20"/>
              </w:rPr>
              <w:t>continued</w:t>
            </w:r>
          </w:p>
          <w:p w14:paraId="3831A4C5" w14:textId="6725E12B" w:rsidR="00745C9B" w:rsidRPr="00745C9B" w:rsidRDefault="00745C9B" w:rsidP="005E3599">
            <w:pPr>
              <w:widowControl w:val="0"/>
              <w:autoSpaceDE w:val="0"/>
              <w:autoSpaceDN w:val="0"/>
              <w:adjustRightInd w:val="0"/>
              <w:spacing w:after="0" w:line="240" w:lineRule="auto"/>
              <w:ind w:left="-80" w:right="-214"/>
              <w:rPr>
                <w:rFonts w:ascii="Times New Roman" w:hAnsi="Times New Roman"/>
                <w:bCs/>
                <w:sz w:val="6"/>
                <w:szCs w:val="6"/>
              </w:rPr>
            </w:pPr>
          </w:p>
        </w:tc>
        <w:tc>
          <w:tcPr>
            <w:tcW w:w="993" w:type="dxa"/>
            <w:gridSpan w:val="2"/>
            <w:tcBorders>
              <w:top w:val="nil"/>
              <w:left w:val="nil"/>
              <w:bottom w:val="single" w:sz="4" w:space="0" w:color="auto"/>
              <w:right w:val="nil"/>
            </w:tcBorders>
          </w:tcPr>
          <w:p w14:paraId="638AFB7F"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0" w:type="dxa"/>
            <w:gridSpan w:val="3"/>
            <w:tcBorders>
              <w:top w:val="nil"/>
              <w:left w:val="nil"/>
              <w:bottom w:val="single" w:sz="4" w:space="0" w:color="auto"/>
              <w:right w:val="nil"/>
            </w:tcBorders>
          </w:tcPr>
          <w:p w14:paraId="65DF207C"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6" w:type="dxa"/>
            <w:gridSpan w:val="3"/>
            <w:tcBorders>
              <w:top w:val="nil"/>
              <w:left w:val="nil"/>
              <w:bottom w:val="single" w:sz="4" w:space="0" w:color="auto"/>
              <w:right w:val="nil"/>
            </w:tcBorders>
          </w:tcPr>
          <w:p w14:paraId="3BEE1DB9"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38F71288"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854" w:type="dxa"/>
            <w:gridSpan w:val="2"/>
            <w:tcBorders>
              <w:top w:val="nil"/>
              <w:left w:val="nil"/>
              <w:bottom w:val="single" w:sz="4" w:space="0" w:color="auto"/>
              <w:right w:val="nil"/>
            </w:tcBorders>
          </w:tcPr>
          <w:p w14:paraId="798EBA74"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1132" w:type="dxa"/>
            <w:gridSpan w:val="2"/>
            <w:tcBorders>
              <w:top w:val="nil"/>
              <w:left w:val="nil"/>
              <w:bottom w:val="single" w:sz="4" w:space="0" w:color="auto"/>
              <w:right w:val="nil"/>
            </w:tcBorders>
          </w:tcPr>
          <w:p w14:paraId="7393E62E"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4"/>
            <w:tcBorders>
              <w:top w:val="nil"/>
              <w:left w:val="nil"/>
              <w:bottom w:val="single" w:sz="4" w:space="0" w:color="auto"/>
              <w:right w:val="nil"/>
            </w:tcBorders>
          </w:tcPr>
          <w:p w14:paraId="0BF25E3D"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6C15F072"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20B63EA6"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0A8E3C40"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0DAA23D7"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532DB89C"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4" w:space="0" w:color="auto"/>
              <w:right w:val="nil"/>
            </w:tcBorders>
          </w:tcPr>
          <w:p w14:paraId="1C1019C8" w14:textId="77777777" w:rsidR="00745C9B" w:rsidRPr="00457204" w:rsidRDefault="00745C9B" w:rsidP="0049415A">
            <w:pPr>
              <w:widowControl w:val="0"/>
              <w:autoSpaceDE w:val="0"/>
              <w:autoSpaceDN w:val="0"/>
              <w:adjustRightInd w:val="0"/>
              <w:spacing w:after="0" w:line="240" w:lineRule="auto"/>
              <w:jc w:val="center"/>
              <w:rPr>
                <w:rFonts w:ascii="Times New Roman" w:hAnsi="Times New Roman"/>
                <w:sz w:val="16"/>
                <w:szCs w:val="16"/>
                <w:highlight w:val="lightGray"/>
              </w:rPr>
            </w:pPr>
          </w:p>
        </w:tc>
      </w:tr>
      <w:tr w:rsidR="00745C9B" w:rsidRPr="00457204" w14:paraId="6A00478A" w14:textId="77777777" w:rsidTr="00231A2D">
        <w:trPr>
          <w:gridAfter w:val="1"/>
          <w:wAfter w:w="119" w:type="dxa"/>
          <w:jc w:val="center"/>
        </w:trPr>
        <w:tc>
          <w:tcPr>
            <w:tcW w:w="1418" w:type="dxa"/>
            <w:gridSpan w:val="2"/>
            <w:tcBorders>
              <w:top w:val="single" w:sz="4" w:space="0" w:color="auto"/>
              <w:left w:val="nil"/>
              <w:right w:val="nil"/>
            </w:tcBorders>
          </w:tcPr>
          <w:p w14:paraId="49F955A6" w14:textId="006EB9F4" w:rsidR="00745C9B" w:rsidRPr="00457204" w:rsidRDefault="00745C9B" w:rsidP="005E3599">
            <w:pPr>
              <w:widowControl w:val="0"/>
              <w:autoSpaceDE w:val="0"/>
              <w:autoSpaceDN w:val="0"/>
              <w:adjustRightInd w:val="0"/>
              <w:spacing w:after="0" w:line="240" w:lineRule="auto"/>
              <w:ind w:left="-80" w:right="-214"/>
              <w:rPr>
                <w:rFonts w:ascii="Times New Roman" w:hAnsi="Times New Roman"/>
                <w:b/>
                <w:sz w:val="16"/>
                <w:szCs w:val="16"/>
              </w:rPr>
            </w:pPr>
          </w:p>
        </w:tc>
        <w:tc>
          <w:tcPr>
            <w:tcW w:w="874" w:type="dxa"/>
            <w:gridSpan w:val="3"/>
            <w:tcBorders>
              <w:top w:val="single" w:sz="4" w:space="0" w:color="auto"/>
              <w:left w:val="nil"/>
              <w:right w:val="nil"/>
            </w:tcBorders>
          </w:tcPr>
          <w:p w14:paraId="7D5798E4" w14:textId="2B6E63CD" w:rsidR="00745C9B" w:rsidRPr="00457204" w:rsidRDefault="00745C9B"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cs="Times New Roman"/>
                <w:b/>
                <w:sz w:val="16"/>
                <w:szCs w:val="16"/>
                <w:lang w:eastAsia="en-NZ"/>
              </w:rPr>
              <w:t>(1)</w:t>
            </w:r>
          </w:p>
        </w:tc>
        <w:tc>
          <w:tcPr>
            <w:tcW w:w="988" w:type="dxa"/>
            <w:gridSpan w:val="3"/>
            <w:tcBorders>
              <w:top w:val="single" w:sz="4" w:space="0" w:color="auto"/>
              <w:left w:val="nil"/>
              <w:right w:val="nil"/>
            </w:tcBorders>
          </w:tcPr>
          <w:p w14:paraId="24916FFF" w14:textId="44F781DB"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(2)</w:t>
            </w:r>
          </w:p>
        </w:tc>
        <w:tc>
          <w:tcPr>
            <w:tcW w:w="992" w:type="dxa"/>
            <w:gridSpan w:val="3"/>
            <w:tcBorders>
              <w:top w:val="single" w:sz="4" w:space="0" w:color="auto"/>
              <w:left w:val="nil"/>
              <w:right w:val="nil"/>
            </w:tcBorders>
          </w:tcPr>
          <w:p w14:paraId="7A824534" w14:textId="663D909A"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(3)</w:t>
            </w:r>
          </w:p>
        </w:tc>
        <w:tc>
          <w:tcPr>
            <w:tcW w:w="996" w:type="dxa"/>
            <w:gridSpan w:val="2"/>
            <w:tcBorders>
              <w:top w:val="single" w:sz="4" w:space="0" w:color="auto"/>
              <w:left w:val="nil"/>
              <w:right w:val="nil"/>
            </w:tcBorders>
          </w:tcPr>
          <w:p w14:paraId="72A5C53D" w14:textId="62E1449A"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(4)</w:t>
            </w:r>
          </w:p>
        </w:tc>
        <w:tc>
          <w:tcPr>
            <w:tcW w:w="992" w:type="dxa"/>
            <w:gridSpan w:val="3"/>
            <w:tcBorders>
              <w:top w:val="single" w:sz="4" w:space="0" w:color="auto"/>
              <w:left w:val="nil"/>
              <w:right w:val="nil"/>
            </w:tcBorders>
          </w:tcPr>
          <w:p w14:paraId="5C8C9DFC" w14:textId="7711ADEB"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(5)</w:t>
            </w:r>
          </w:p>
        </w:tc>
        <w:tc>
          <w:tcPr>
            <w:tcW w:w="994" w:type="dxa"/>
            <w:gridSpan w:val="2"/>
            <w:tcBorders>
              <w:top w:val="single" w:sz="4" w:space="0" w:color="auto"/>
              <w:left w:val="nil"/>
              <w:right w:val="nil"/>
            </w:tcBorders>
          </w:tcPr>
          <w:p w14:paraId="1995AAE2" w14:textId="7C4A18BD"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(6)</w:t>
            </w:r>
          </w:p>
        </w:tc>
        <w:tc>
          <w:tcPr>
            <w:tcW w:w="992" w:type="dxa"/>
            <w:gridSpan w:val="3"/>
            <w:tcBorders>
              <w:top w:val="single" w:sz="4" w:space="0" w:color="auto"/>
              <w:left w:val="nil"/>
              <w:right w:val="nil"/>
            </w:tcBorders>
          </w:tcPr>
          <w:p w14:paraId="1DC96DE1" w14:textId="41A3FAFA"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(7)</w:t>
            </w:r>
          </w:p>
        </w:tc>
        <w:tc>
          <w:tcPr>
            <w:tcW w:w="992" w:type="dxa"/>
            <w:gridSpan w:val="3"/>
            <w:tcBorders>
              <w:top w:val="single" w:sz="4" w:space="0" w:color="auto"/>
              <w:left w:val="nil"/>
              <w:right w:val="nil"/>
            </w:tcBorders>
          </w:tcPr>
          <w:p w14:paraId="5389190B" w14:textId="4AE02D73"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(8)</w:t>
            </w:r>
          </w:p>
        </w:tc>
        <w:tc>
          <w:tcPr>
            <w:tcW w:w="992" w:type="dxa"/>
            <w:gridSpan w:val="3"/>
            <w:tcBorders>
              <w:top w:val="single" w:sz="4" w:space="0" w:color="auto"/>
              <w:left w:val="nil"/>
              <w:right w:val="nil"/>
            </w:tcBorders>
          </w:tcPr>
          <w:p w14:paraId="4D929FB3" w14:textId="153C6C72"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(9)</w:t>
            </w:r>
          </w:p>
        </w:tc>
        <w:tc>
          <w:tcPr>
            <w:tcW w:w="992" w:type="dxa"/>
            <w:gridSpan w:val="3"/>
            <w:tcBorders>
              <w:top w:val="single" w:sz="4" w:space="0" w:color="auto"/>
              <w:left w:val="nil"/>
              <w:right w:val="nil"/>
            </w:tcBorders>
          </w:tcPr>
          <w:p w14:paraId="0D0574AA" w14:textId="4A1918D2"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(10)</w:t>
            </w:r>
          </w:p>
        </w:tc>
        <w:tc>
          <w:tcPr>
            <w:tcW w:w="992" w:type="dxa"/>
            <w:gridSpan w:val="3"/>
            <w:tcBorders>
              <w:top w:val="single" w:sz="4" w:space="0" w:color="auto"/>
              <w:left w:val="nil"/>
              <w:right w:val="nil"/>
            </w:tcBorders>
          </w:tcPr>
          <w:p w14:paraId="2559610C" w14:textId="3FDA0E1A"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(11)</w:t>
            </w:r>
          </w:p>
        </w:tc>
        <w:tc>
          <w:tcPr>
            <w:tcW w:w="992" w:type="dxa"/>
            <w:gridSpan w:val="3"/>
            <w:tcBorders>
              <w:top w:val="single" w:sz="4" w:space="0" w:color="auto"/>
              <w:left w:val="nil"/>
              <w:right w:val="nil"/>
            </w:tcBorders>
          </w:tcPr>
          <w:p w14:paraId="70ECC12E" w14:textId="2B5BBECF"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(12)</w:t>
            </w:r>
          </w:p>
        </w:tc>
        <w:tc>
          <w:tcPr>
            <w:tcW w:w="992" w:type="dxa"/>
            <w:gridSpan w:val="3"/>
            <w:tcBorders>
              <w:top w:val="single" w:sz="4" w:space="0" w:color="auto"/>
              <w:left w:val="nil"/>
              <w:right w:val="nil"/>
            </w:tcBorders>
          </w:tcPr>
          <w:p w14:paraId="45BBE7EA" w14:textId="79B3C9FC"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(13)</w:t>
            </w:r>
          </w:p>
        </w:tc>
        <w:tc>
          <w:tcPr>
            <w:tcW w:w="992" w:type="dxa"/>
            <w:gridSpan w:val="3"/>
            <w:tcBorders>
              <w:top w:val="single" w:sz="4" w:space="0" w:color="auto"/>
              <w:left w:val="nil"/>
              <w:right w:val="nil"/>
            </w:tcBorders>
          </w:tcPr>
          <w:p w14:paraId="54BCCC8E" w14:textId="0158D0FF"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cs="Times New Roman"/>
                <w:b/>
                <w:sz w:val="16"/>
                <w:szCs w:val="16"/>
                <w:lang w:eastAsia="en-NZ"/>
              </w:rPr>
              <w:t>(14)</w:t>
            </w:r>
          </w:p>
        </w:tc>
      </w:tr>
      <w:tr w:rsidR="00745C9B" w:rsidRPr="00457204" w14:paraId="650F3C52" w14:textId="77777777" w:rsidTr="00231A2D">
        <w:trPr>
          <w:gridAfter w:val="1"/>
          <w:wAfter w:w="119" w:type="dxa"/>
          <w:jc w:val="center"/>
        </w:trPr>
        <w:tc>
          <w:tcPr>
            <w:tcW w:w="1418" w:type="dxa"/>
            <w:gridSpan w:val="2"/>
            <w:tcBorders>
              <w:top w:val="nil"/>
              <w:left w:val="nil"/>
              <w:bottom w:val="single" w:sz="4" w:space="0" w:color="auto"/>
              <w:right w:val="nil"/>
            </w:tcBorders>
          </w:tcPr>
          <w:p w14:paraId="3CEF90BC" w14:textId="32E077C5" w:rsidR="00745C9B" w:rsidRPr="00457204" w:rsidRDefault="00745C9B" w:rsidP="005E3599">
            <w:pPr>
              <w:widowControl w:val="0"/>
              <w:autoSpaceDE w:val="0"/>
              <w:autoSpaceDN w:val="0"/>
              <w:adjustRightInd w:val="0"/>
              <w:spacing w:after="0" w:line="240" w:lineRule="auto"/>
              <w:ind w:left="-80" w:right="-214"/>
              <w:jc w:val="center"/>
              <w:rPr>
                <w:rFonts w:ascii="Times New Roman" w:hAnsi="Times New Roman"/>
                <w:b/>
                <w:sz w:val="16"/>
                <w:szCs w:val="16"/>
              </w:rPr>
            </w:pPr>
            <w:r>
              <w:rPr>
                <w:rFonts w:ascii="Times New Roman" w:hAnsi="Times New Roman"/>
                <w:b/>
                <w:sz w:val="16"/>
                <w:szCs w:val="16"/>
              </w:rPr>
              <w:t>Variables</w:t>
            </w:r>
          </w:p>
        </w:tc>
        <w:tc>
          <w:tcPr>
            <w:tcW w:w="874" w:type="dxa"/>
            <w:gridSpan w:val="3"/>
            <w:tcBorders>
              <w:top w:val="nil"/>
              <w:left w:val="nil"/>
              <w:bottom w:val="single" w:sz="4" w:space="0" w:color="auto"/>
              <w:right w:val="nil"/>
            </w:tcBorders>
          </w:tcPr>
          <w:p w14:paraId="2C2615DC" w14:textId="77777777" w:rsidR="005E3599" w:rsidRDefault="00745C9B" w:rsidP="005E3599">
            <w:pPr>
              <w:widowControl w:val="0"/>
              <w:autoSpaceDE w:val="0"/>
              <w:autoSpaceDN w:val="0"/>
              <w:adjustRightInd w:val="0"/>
              <w:spacing w:after="0" w:line="240" w:lineRule="auto"/>
              <w:ind w:left="-80" w:right="-214"/>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 xml:space="preserve">NZ </w:t>
            </w:r>
          </w:p>
          <w:p w14:paraId="4D90566F" w14:textId="13472A15" w:rsidR="00745C9B" w:rsidRPr="00457204" w:rsidRDefault="00745C9B"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cs="Times New Roman"/>
                <w:b/>
                <w:sz w:val="16"/>
                <w:szCs w:val="16"/>
                <w:lang w:eastAsia="en-NZ"/>
              </w:rPr>
              <w:t>European</w:t>
            </w:r>
          </w:p>
        </w:tc>
        <w:tc>
          <w:tcPr>
            <w:tcW w:w="988" w:type="dxa"/>
            <w:gridSpan w:val="3"/>
            <w:tcBorders>
              <w:top w:val="nil"/>
              <w:left w:val="nil"/>
              <w:bottom w:val="single" w:sz="4" w:space="0" w:color="auto"/>
              <w:right w:val="nil"/>
            </w:tcBorders>
          </w:tcPr>
          <w:p w14:paraId="268662B7" w14:textId="77777777" w:rsidR="00745C9B" w:rsidRDefault="00745C9B" w:rsidP="00745C9B">
            <w:pPr>
              <w:widowControl w:val="0"/>
              <w:autoSpaceDE w:val="0"/>
              <w:autoSpaceDN w:val="0"/>
              <w:adjustRightInd w:val="0"/>
              <w:spacing w:after="0" w:line="240" w:lineRule="auto"/>
              <w:jc w:val="center"/>
              <w:rPr>
                <w:rFonts w:ascii="Times New Roman" w:hAnsi="Times New Roman" w:cs="Times New Roman"/>
                <w:b/>
                <w:sz w:val="16"/>
                <w:szCs w:val="16"/>
                <w:lang w:eastAsia="en-NZ"/>
              </w:rPr>
            </w:pPr>
            <w:r w:rsidRPr="00457204">
              <w:rPr>
                <w:rFonts w:ascii="Times New Roman" w:hAnsi="Times New Roman" w:cs="Times New Roman"/>
                <w:b/>
                <w:sz w:val="16"/>
                <w:szCs w:val="16"/>
                <w:lang w:eastAsia="en-NZ"/>
              </w:rPr>
              <w:t>Other European</w:t>
            </w:r>
          </w:p>
          <w:p w14:paraId="3550CDDF" w14:textId="65F942D9" w:rsidR="00745C9B" w:rsidRPr="00745C9B" w:rsidRDefault="00745C9B" w:rsidP="00745C9B">
            <w:pPr>
              <w:widowControl w:val="0"/>
              <w:autoSpaceDE w:val="0"/>
              <w:autoSpaceDN w:val="0"/>
              <w:adjustRightInd w:val="0"/>
              <w:spacing w:after="0" w:line="240" w:lineRule="auto"/>
              <w:jc w:val="center"/>
              <w:rPr>
                <w:rFonts w:ascii="Times New Roman" w:hAnsi="Times New Roman"/>
                <w:sz w:val="8"/>
                <w:szCs w:val="8"/>
              </w:rPr>
            </w:pPr>
          </w:p>
        </w:tc>
        <w:tc>
          <w:tcPr>
            <w:tcW w:w="992" w:type="dxa"/>
            <w:gridSpan w:val="3"/>
            <w:tcBorders>
              <w:top w:val="nil"/>
              <w:left w:val="nil"/>
              <w:bottom w:val="single" w:sz="4" w:space="0" w:color="auto"/>
              <w:right w:val="nil"/>
            </w:tcBorders>
          </w:tcPr>
          <w:p w14:paraId="77F6ACEA" w14:textId="09101303"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NZ Māori</w:t>
            </w:r>
          </w:p>
        </w:tc>
        <w:tc>
          <w:tcPr>
            <w:tcW w:w="996" w:type="dxa"/>
            <w:gridSpan w:val="2"/>
            <w:tcBorders>
              <w:top w:val="nil"/>
              <w:left w:val="nil"/>
              <w:bottom w:val="single" w:sz="4" w:space="0" w:color="auto"/>
              <w:right w:val="nil"/>
            </w:tcBorders>
          </w:tcPr>
          <w:p w14:paraId="4D548318" w14:textId="48B61A74"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Samoan</w:t>
            </w:r>
          </w:p>
        </w:tc>
        <w:tc>
          <w:tcPr>
            <w:tcW w:w="992" w:type="dxa"/>
            <w:gridSpan w:val="3"/>
            <w:tcBorders>
              <w:top w:val="nil"/>
              <w:left w:val="nil"/>
              <w:bottom w:val="single" w:sz="4" w:space="0" w:color="auto"/>
              <w:right w:val="nil"/>
            </w:tcBorders>
          </w:tcPr>
          <w:p w14:paraId="3E3613C0" w14:textId="0D21AF1B"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Cook Island Maori</w:t>
            </w:r>
          </w:p>
        </w:tc>
        <w:tc>
          <w:tcPr>
            <w:tcW w:w="994" w:type="dxa"/>
            <w:gridSpan w:val="2"/>
            <w:tcBorders>
              <w:top w:val="nil"/>
              <w:left w:val="nil"/>
              <w:bottom w:val="single" w:sz="4" w:space="0" w:color="auto"/>
              <w:right w:val="nil"/>
            </w:tcBorders>
          </w:tcPr>
          <w:p w14:paraId="3BA07309" w14:textId="604765EA"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Tongan</w:t>
            </w:r>
          </w:p>
        </w:tc>
        <w:tc>
          <w:tcPr>
            <w:tcW w:w="992" w:type="dxa"/>
            <w:gridSpan w:val="3"/>
            <w:tcBorders>
              <w:top w:val="nil"/>
              <w:left w:val="nil"/>
              <w:bottom w:val="single" w:sz="4" w:space="0" w:color="auto"/>
              <w:right w:val="nil"/>
            </w:tcBorders>
          </w:tcPr>
          <w:p w14:paraId="1569E249" w14:textId="2E1DAA4F"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Niuean</w:t>
            </w:r>
          </w:p>
        </w:tc>
        <w:tc>
          <w:tcPr>
            <w:tcW w:w="992" w:type="dxa"/>
            <w:gridSpan w:val="3"/>
            <w:tcBorders>
              <w:top w:val="nil"/>
              <w:left w:val="nil"/>
              <w:bottom w:val="single" w:sz="4" w:space="0" w:color="auto"/>
              <w:right w:val="nil"/>
            </w:tcBorders>
          </w:tcPr>
          <w:p w14:paraId="1A1ABEF9" w14:textId="431B6C8B"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Fijian</w:t>
            </w:r>
          </w:p>
        </w:tc>
        <w:tc>
          <w:tcPr>
            <w:tcW w:w="992" w:type="dxa"/>
            <w:gridSpan w:val="3"/>
            <w:tcBorders>
              <w:top w:val="nil"/>
              <w:left w:val="nil"/>
              <w:bottom w:val="single" w:sz="4" w:space="0" w:color="auto"/>
              <w:right w:val="nil"/>
            </w:tcBorders>
          </w:tcPr>
          <w:p w14:paraId="0F1D0FA1" w14:textId="0E1FF427"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Other PI</w:t>
            </w:r>
          </w:p>
        </w:tc>
        <w:tc>
          <w:tcPr>
            <w:tcW w:w="992" w:type="dxa"/>
            <w:gridSpan w:val="3"/>
            <w:tcBorders>
              <w:top w:val="nil"/>
              <w:left w:val="nil"/>
              <w:bottom w:val="single" w:sz="4" w:space="0" w:color="auto"/>
              <w:right w:val="nil"/>
            </w:tcBorders>
          </w:tcPr>
          <w:p w14:paraId="68ED5DAA" w14:textId="7AE645F8"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SE Asian</w:t>
            </w:r>
          </w:p>
        </w:tc>
        <w:tc>
          <w:tcPr>
            <w:tcW w:w="992" w:type="dxa"/>
            <w:gridSpan w:val="3"/>
            <w:tcBorders>
              <w:top w:val="nil"/>
              <w:left w:val="nil"/>
              <w:bottom w:val="single" w:sz="4" w:space="0" w:color="auto"/>
              <w:right w:val="nil"/>
            </w:tcBorders>
          </w:tcPr>
          <w:p w14:paraId="752F3C37" w14:textId="6F173812"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Chinese</w:t>
            </w:r>
          </w:p>
        </w:tc>
        <w:tc>
          <w:tcPr>
            <w:tcW w:w="992" w:type="dxa"/>
            <w:gridSpan w:val="3"/>
            <w:tcBorders>
              <w:top w:val="nil"/>
              <w:left w:val="nil"/>
              <w:bottom w:val="single" w:sz="4" w:space="0" w:color="auto"/>
              <w:right w:val="nil"/>
            </w:tcBorders>
          </w:tcPr>
          <w:p w14:paraId="3025F4AE" w14:textId="68CF09D7"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Indian</w:t>
            </w:r>
          </w:p>
        </w:tc>
        <w:tc>
          <w:tcPr>
            <w:tcW w:w="992" w:type="dxa"/>
            <w:gridSpan w:val="3"/>
            <w:tcBorders>
              <w:top w:val="nil"/>
              <w:left w:val="nil"/>
              <w:bottom w:val="single" w:sz="4" w:space="0" w:color="auto"/>
              <w:right w:val="nil"/>
            </w:tcBorders>
          </w:tcPr>
          <w:p w14:paraId="3B2883DD" w14:textId="69B96E52"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cs="Times New Roman"/>
                <w:b/>
                <w:sz w:val="16"/>
                <w:szCs w:val="16"/>
                <w:lang w:eastAsia="en-NZ"/>
              </w:rPr>
              <w:t>Other Asian</w:t>
            </w:r>
          </w:p>
        </w:tc>
        <w:tc>
          <w:tcPr>
            <w:tcW w:w="992" w:type="dxa"/>
            <w:gridSpan w:val="3"/>
            <w:tcBorders>
              <w:top w:val="nil"/>
              <w:left w:val="nil"/>
              <w:bottom w:val="single" w:sz="4" w:space="0" w:color="auto"/>
              <w:right w:val="nil"/>
            </w:tcBorders>
          </w:tcPr>
          <w:p w14:paraId="1C578829" w14:textId="09CA2B3D" w:rsidR="00745C9B" w:rsidRPr="00457204" w:rsidRDefault="00745C9B" w:rsidP="00745C9B">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cs="Times New Roman"/>
                <w:b/>
                <w:sz w:val="16"/>
                <w:szCs w:val="16"/>
                <w:lang w:eastAsia="en-NZ"/>
              </w:rPr>
              <w:t>MELAA</w:t>
            </w:r>
          </w:p>
        </w:tc>
      </w:tr>
      <w:tr w:rsidR="00BB19FF" w:rsidRPr="00457204" w14:paraId="1D413913" w14:textId="77777777" w:rsidTr="00231A2D">
        <w:trPr>
          <w:gridAfter w:val="1"/>
          <w:wAfter w:w="119" w:type="dxa"/>
          <w:jc w:val="center"/>
        </w:trPr>
        <w:tc>
          <w:tcPr>
            <w:tcW w:w="1418" w:type="dxa"/>
            <w:gridSpan w:val="2"/>
            <w:tcBorders>
              <w:top w:val="single" w:sz="4" w:space="0" w:color="auto"/>
              <w:left w:val="nil"/>
              <w:bottom w:val="nil"/>
              <w:right w:val="nil"/>
            </w:tcBorders>
          </w:tcPr>
          <w:p w14:paraId="5C4A75D7"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r w:rsidRPr="00457204">
              <w:rPr>
                <w:rFonts w:ascii="Times New Roman" w:hAnsi="Times New Roman"/>
                <w:b/>
                <w:sz w:val="16"/>
                <w:szCs w:val="16"/>
              </w:rPr>
              <w:t>MELAA Gr</w:t>
            </w:r>
          </w:p>
        </w:tc>
        <w:tc>
          <w:tcPr>
            <w:tcW w:w="874" w:type="dxa"/>
            <w:gridSpan w:val="3"/>
            <w:tcBorders>
              <w:top w:val="single" w:sz="4" w:space="0" w:color="auto"/>
              <w:left w:val="nil"/>
              <w:bottom w:val="nil"/>
              <w:right w:val="nil"/>
            </w:tcBorders>
          </w:tcPr>
          <w:p w14:paraId="2F97A7DA"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1.091***</w:t>
            </w:r>
          </w:p>
        </w:tc>
        <w:tc>
          <w:tcPr>
            <w:tcW w:w="988" w:type="dxa"/>
            <w:gridSpan w:val="3"/>
            <w:tcBorders>
              <w:top w:val="single" w:sz="4" w:space="0" w:color="auto"/>
              <w:left w:val="nil"/>
              <w:bottom w:val="nil"/>
              <w:right w:val="nil"/>
            </w:tcBorders>
          </w:tcPr>
          <w:p w14:paraId="680F1B8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1.051***</w:t>
            </w:r>
          </w:p>
        </w:tc>
        <w:tc>
          <w:tcPr>
            <w:tcW w:w="992" w:type="dxa"/>
            <w:gridSpan w:val="3"/>
            <w:tcBorders>
              <w:top w:val="single" w:sz="4" w:space="0" w:color="auto"/>
              <w:left w:val="nil"/>
              <w:bottom w:val="nil"/>
              <w:right w:val="nil"/>
            </w:tcBorders>
          </w:tcPr>
          <w:p w14:paraId="269EFE6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1.031*</w:t>
            </w:r>
          </w:p>
        </w:tc>
        <w:tc>
          <w:tcPr>
            <w:tcW w:w="996" w:type="dxa"/>
            <w:gridSpan w:val="2"/>
            <w:tcBorders>
              <w:top w:val="single" w:sz="4" w:space="0" w:color="auto"/>
              <w:left w:val="nil"/>
              <w:bottom w:val="nil"/>
              <w:right w:val="nil"/>
            </w:tcBorders>
          </w:tcPr>
          <w:p w14:paraId="3C9192E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1.093***</w:t>
            </w:r>
          </w:p>
        </w:tc>
        <w:tc>
          <w:tcPr>
            <w:tcW w:w="992" w:type="dxa"/>
            <w:gridSpan w:val="3"/>
            <w:tcBorders>
              <w:top w:val="single" w:sz="4" w:space="0" w:color="auto"/>
              <w:left w:val="nil"/>
              <w:bottom w:val="nil"/>
              <w:right w:val="nil"/>
            </w:tcBorders>
          </w:tcPr>
          <w:p w14:paraId="37BD5C3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1.059*</w:t>
            </w:r>
          </w:p>
        </w:tc>
        <w:tc>
          <w:tcPr>
            <w:tcW w:w="994" w:type="dxa"/>
            <w:gridSpan w:val="2"/>
            <w:tcBorders>
              <w:top w:val="single" w:sz="4" w:space="0" w:color="auto"/>
              <w:left w:val="nil"/>
              <w:bottom w:val="nil"/>
              <w:right w:val="nil"/>
            </w:tcBorders>
          </w:tcPr>
          <w:p w14:paraId="7687A1F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1.144***</w:t>
            </w:r>
          </w:p>
        </w:tc>
        <w:tc>
          <w:tcPr>
            <w:tcW w:w="992" w:type="dxa"/>
            <w:gridSpan w:val="3"/>
            <w:tcBorders>
              <w:top w:val="single" w:sz="4" w:space="0" w:color="auto"/>
              <w:left w:val="nil"/>
              <w:bottom w:val="nil"/>
              <w:right w:val="nil"/>
            </w:tcBorders>
          </w:tcPr>
          <w:p w14:paraId="4C5C6CF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1.061</w:t>
            </w:r>
          </w:p>
        </w:tc>
        <w:tc>
          <w:tcPr>
            <w:tcW w:w="992" w:type="dxa"/>
            <w:gridSpan w:val="3"/>
            <w:tcBorders>
              <w:top w:val="single" w:sz="4" w:space="0" w:color="auto"/>
              <w:left w:val="nil"/>
              <w:bottom w:val="nil"/>
              <w:right w:val="nil"/>
            </w:tcBorders>
          </w:tcPr>
          <w:p w14:paraId="10CD5EC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1.056</w:t>
            </w:r>
          </w:p>
        </w:tc>
        <w:tc>
          <w:tcPr>
            <w:tcW w:w="992" w:type="dxa"/>
            <w:gridSpan w:val="3"/>
            <w:tcBorders>
              <w:top w:val="single" w:sz="4" w:space="0" w:color="auto"/>
              <w:left w:val="nil"/>
              <w:bottom w:val="nil"/>
              <w:right w:val="nil"/>
            </w:tcBorders>
          </w:tcPr>
          <w:p w14:paraId="31BAD03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1.087</w:t>
            </w:r>
          </w:p>
        </w:tc>
        <w:tc>
          <w:tcPr>
            <w:tcW w:w="992" w:type="dxa"/>
            <w:gridSpan w:val="3"/>
            <w:tcBorders>
              <w:top w:val="single" w:sz="4" w:space="0" w:color="auto"/>
              <w:left w:val="nil"/>
              <w:bottom w:val="nil"/>
              <w:right w:val="nil"/>
            </w:tcBorders>
          </w:tcPr>
          <w:p w14:paraId="66D29D7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1.032</w:t>
            </w:r>
          </w:p>
        </w:tc>
        <w:tc>
          <w:tcPr>
            <w:tcW w:w="992" w:type="dxa"/>
            <w:gridSpan w:val="3"/>
            <w:tcBorders>
              <w:top w:val="single" w:sz="4" w:space="0" w:color="auto"/>
              <w:left w:val="nil"/>
              <w:bottom w:val="nil"/>
              <w:right w:val="nil"/>
            </w:tcBorders>
          </w:tcPr>
          <w:p w14:paraId="38F046C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1.007</w:t>
            </w:r>
          </w:p>
        </w:tc>
        <w:tc>
          <w:tcPr>
            <w:tcW w:w="992" w:type="dxa"/>
            <w:gridSpan w:val="3"/>
            <w:tcBorders>
              <w:top w:val="single" w:sz="4" w:space="0" w:color="auto"/>
              <w:left w:val="nil"/>
              <w:bottom w:val="nil"/>
              <w:right w:val="nil"/>
            </w:tcBorders>
          </w:tcPr>
          <w:p w14:paraId="74D945D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1.041</w:t>
            </w:r>
          </w:p>
        </w:tc>
        <w:tc>
          <w:tcPr>
            <w:tcW w:w="992" w:type="dxa"/>
            <w:gridSpan w:val="3"/>
            <w:tcBorders>
              <w:top w:val="single" w:sz="4" w:space="0" w:color="auto"/>
              <w:left w:val="nil"/>
              <w:bottom w:val="nil"/>
              <w:right w:val="nil"/>
            </w:tcBorders>
          </w:tcPr>
          <w:p w14:paraId="4E5956B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0.969</w:t>
            </w:r>
          </w:p>
        </w:tc>
        <w:tc>
          <w:tcPr>
            <w:tcW w:w="992" w:type="dxa"/>
            <w:gridSpan w:val="3"/>
            <w:tcBorders>
              <w:top w:val="single" w:sz="4" w:space="0" w:color="auto"/>
              <w:left w:val="nil"/>
              <w:bottom w:val="nil"/>
              <w:right w:val="nil"/>
            </w:tcBorders>
          </w:tcPr>
          <w:p w14:paraId="5460B6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0.876***</w:t>
            </w:r>
          </w:p>
        </w:tc>
      </w:tr>
      <w:tr w:rsidR="00BB19FF" w:rsidRPr="00457204" w14:paraId="6ABD01F0" w14:textId="77777777" w:rsidTr="00231A2D">
        <w:trPr>
          <w:gridAfter w:val="1"/>
          <w:wAfter w:w="119" w:type="dxa"/>
          <w:jc w:val="center"/>
        </w:trPr>
        <w:tc>
          <w:tcPr>
            <w:tcW w:w="1418" w:type="dxa"/>
            <w:gridSpan w:val="2"/>
            <w:tcBorders>
              <w:top w:val="nil"/>
              <w:left w:val="nil"/>
              <w:bottom w:val="nil"/>
              <w:right w:val="nil"/>
            </w:tcBorders>
          </w:tcPr>
          <w:p w14:paraId="6A374A38"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p>
        </w:tc>
        <w:tc>
          <w:tcPr>
            <w:tcW w:w="874" w:type="dxa"/>
            <w:gridSpan w:val="3"/>
            <w:tcBorders>
              <w:top w:val="nil"/>
              <w:left w:val="nil"/>
              <w:bottom w:val="nil"/>
              <w:right w:val="nil"/>
            </w:tcBorders>
          </w:tcPr>
          <w:p w14:paraId="662728A6"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(0.011)</w:t>
            </w:r>
          </w:p>
        </w:tc>
        <w:tc>
          <w:tcPr>
            <w:tcW w:w="988" w:type="dxa"/>
            <w:gridSpan w:val="3"/>
            <w:tcBorders>
              <w:top w:val="nil"/>
              <w:left w:val="nil"/>
              <w:bottom w:val="nil"/>
              <w:right w:val="nil"/>
            </w:tcBorders>
          </w:tcPr>
          <w:p w14:paraId="074F4E2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(0.017)</w:t>
            </w:r>
          </w:p>
        </w:tc>
        <w:tc>
          <w:tcPr>
            <w:tcW w:w="992" w:type="dxa"/>
            <w:gridSpan w:val="3"/>
            <w:tcBorders>
              <w:top w:val="nil"/>
              <w:left w:val="nil"/>
              <w:bottom w:val="nil"/>
              <w:right w:val="nil"/>
            </w:tcBorders>
          </w:tcPr>
          <w:p w14:paraId="0875426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(0.018)</w:t>
            </w:r>
          </w:p>
        </w:tc>
        <w:tc>
          <w:tcPr>
            <w:tcW w:w="996" w:type="dxa"/>
            <w:gridSpan w:val="2"/>
            <w:tcBorders>
              <w:top w:val="nil"/>
              <w:left w:val="nil"/>
              <w:bottom w:val="nil"/>
              <w:right w:val="nil"/>
            </w:tcBorders>
          </w:tcPr>
          <w:p w14:paraId="1581FB6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(0.030)</w:t>
            </w:r>
          </w:p>
        </w:tc>
        <w:tc>
          <w:tcPr>
            <w:tcW w:w="992" w:type="dxa"/>
            <w:gridSpan w:val="3"/>
            <w:tcBorders>
              <w:top w:val="nil"/>
              <w:left w:val="nil"/>
              <w:bottom w:val="nil"/>
              <w:right w:val="nil"/>
            </w:tcBorders>
          </w:tcPr>
          <w:p w14:paraId="36978EC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(0.032)</w:t>
            </w:r>
          </w:p>
        </w:tc>
        <w:tc>
          <w:tcPr>
            <w:tcW w:w="994" w:type="dxa"/>
            <w:gridSpan w:val="2"/>
            <w:tcBorders>
              <w:top w:val="nil"/>
              <w:left w:val="nil"/>
              <w:bottom w:val="nil"/>
              <w:right w:val="nil"/>
            </w:tcBorders>
          </w:tcPr>
          <w:p w14:paraId="6F4CCCF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(0.044)</w:t>
            </w:r>
          </w:p>
        </w:tc>
        <w:tc>
          <w:tcPr>
            <w:tcW w:w="992" w:type="dxa"/>
            <w:gridSpan w:val="3"/>
            <w:tcBorders>
              <w:top w:val="nil"/>
              <w:left w:val="nil"/>
              <w:bottom w:val="nil"/>
              <w:right w:val="nil"/>
            </w:tcBorders>
          </w:tcPr>
          <w:p w14:paraId="705F2E4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(0.044)</w:t>
            </w:r>
          </w:p>
        </w:tc>
        <w:tc>
          <w:tcPr>
            <w:tcW w:w="992" w:type="dxa"/>
            <w:gridSpan w:val="3"/>
            <w:tcBorders>
              <w:top w:val="nil"/>
              <w:left w:val="nil"/>
              <w:bottom w:val="nil"/>
              <w:right w:val="nil"/>
            </w:tcBorders>
          </w:tcPr>
          <w:p w14:paraId="0E7FA6B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(0.052)</w:t>
            </w:r>
          </w:p>
        </w:tc>
        <w:tc>
          <w:tcPr>
            <w:tcW w:w="992" w:type="dxa"/>
            <w:gridSpan w:val="3"/>
            <w:tcBorders>
              <w:top w:val="nil"/>
              <w:left w:val="nil"/>
              <w:bottom w:val="nil"/>
              <w:right w:val="nil"/>
            </w:tcBorders>
          </w:tcPr>
          <w:p w14:paraId="522BD8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(0.081)</w:t>
            </w:r>
          </w:p>
        </w:tc>
        <w:tc>
          <w:tcPr>
            <w:tcW w:w="992" w:type="dxa"/>
            <w:gridSpan w:val="3"/>
            <w:tcBorders>
              <w:top w:val="nil"/>
              <w:left w:val="nil"/>
              <w:bottom w:val="nil"/>
              <w:right w:val="nil"/>
            </w:tcBorders>
          </w:tcPr>
          <w:p w14:paraId="772EE8F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(0.044)</w:t>
            </w:r>
          </w:p>
        </w:tc>
        <w:tc>
          <w:tcPr>
            <w:tcW w:w="992" w:type="dxa"/>
            <w:gridSpan w:val="3"/>
            <w:tcBorders>
              <w:top w:val="nil"/>
              <w:left w:val="nil"/>
              <w:bottom w:val="nil"/>
              <w:right w:val="nil"/>
            </w:tcBorders>
          </w:tcPr>
          <w:p w14:paraId="5DAD6F1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(0.026)</w:t>
            </w:r>
          </w:p>
        </w:tc>
        <w:tc>
          <w:tcPr>
            <w:tcW w:w="992" w:type="dxa"/>
            <w:gridSpan w:val="3"/>
            <w:tcBorders>
              <w:top w:val="nil"/>
              <w:left w:val="nil"/>
              <w:bottom w:val="nil"/>
              <w:right w:val="nil"/>
            </w:tcBorders>
          </w:tcPr>
          <w:p w14:paraId="618C2B0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(0.039)</w:t>
            </w:r>
          </w:p>
        </w:tc>
        <w:tc>
          <w:tcPr>
            <w:tcW w:w="992" w:type="dxa"/>
            <w:gridSpan w:val="3"/>
            <w:tcBorders>
              <w:top w:val="nil"/>
              <w:left w:val="nil"/>
              <w:bottom w:val="nil"/>
              <w:right w:val="nil"/>
            </w:tcBorders>
          </w:tcPr>
          <w:p w14:paraId="595AE18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(0.059)</w:t>
            </w:r>
          </w:p>
        </w:tc>
        <w:tc>
          <w:tcPr>
            <w:tcW w:w="992" w:type="dxa"/>
            <w:gridSpan w:val="3"/>
            <w:tcBorders>
              <w:top w:val="nil"/>
              <w:left w:val="nil"/>
              <w:bottom w:val="nil"/>
              <w:right w:val="nil"/>
            </w:tcBorders>
          </w:tcPr>
          <w:p w14:paraId="642B9C32"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(0.018)</w:t>
            </w:r>
          </w:p>
          <w:p w14:paraId="0E8A4D1D" w14:textId="609F8E86" w:rsidR="007D26D1" w:rsidRPr="00457204" w:rsidRDefault="007D26D1" w:rsidP="0049415A">
            <w:pPr>
              <w:widowControl w:val="0"/>
              <w:autoSpaceDE w:val="0"/>
              <w:autoSpaceDN w:val="0"/>
              <w:adjustRightInd w:val="0"/>
              <w:spacing w:after="0" w:line="240" w:lineRule="auto"/>
              <w:jc w:val="center"/>
              <w:rPr>
                <w:rFonts w:ascii="Times New Roman" w:hAnsi="Times New Roman"/>
                <w:sz w:val="16"/>
                <w:szCs w:val="16"/>
                <w:highlight w:val="lightGray"/>
              </w:rPr>
            </w:pPr>
          </w:p>
        </w:tc>
      </w:tr>
      <w:tr w:rsidR="00BB19FF" w:rsidRPr="00457204" w14:paraId="477CF0DF" w14:textId="77777777" w:rsidTr="00231A2D">
        <w:trPr>
          <w:gridAfter w:val="1"/>
          <w:wAfter w:w="119" w:type="dxa"/>
          <w:jc w:val="center"/>
        </w:trPr>
        <w:tc>
          <w:tcPr>
            <w:tcW w:w="1418" w:type="dxa"/>
            <w:gridSpan w:val="2"/>
            <w:tcBorders>
              <w:top w:val="nil"/>
              <w:left w:val="nil"/>
              <w:bottom w:val="nil"/>
              <w:right w:val="nil"/>
            </w:tcBorders>
          </w:tcPr>
          <w:p w14:paraId="70003B10"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r w:rsidRPr="00457204">
              <w:rPr>
                <w:rFonts w:ascii="Times New Roman" w:hAnsi="Times New Roman"/>
                <w:b/>
                <w:sz w:val="16"/>
                <w:szCs w:val="16"/>
              </w:rPr>
              <w:t>MELAA Gr</w:t>
            </w:r>
            <w:r w:rsidRPr="00457204">
              <w:rPr>
                <w:rFonts w:ascii="Times New Roman" w:hAnsi="Times New Roman"/>
                <w:sz w:val="16"/>
                <w:szCs w:val="16"/>
              </w:rPr>
              <w:t xml:space="preserve"> </w:t>
            </w:r>
            <w:r w:rsidRPr="00457204">
              <w:rPr>
                <w:rFonts w:ascii="Times New Roman" w:hAnsi="Times New Roman"/>
                <w:b/>
                <w:bCs/>
                <w:sz w:val="16"/>
                <w:szCs w:val="16"/>
              </w:rPr>
              <w:t>D1</w:t>
            </w:r>
          </w:p>
        </w:tc>
        <w:tc>
          <w:tcPr>
            <w:tcW w:w="874" w:type="dxa"/>
            <w:gridSpan w:val="3"/>
            <w:tcBorders>
              <w:top w:val="nil"/>
              <w:left w:val="nil"/>
              <w:bottom w:val="nil"/>
              <w:right w:val="nil"/>
            </w:tcBorders>
          </w:tcPr>
          <w:p w14:paraId="53E6BDB6"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0.979</w:t>
            </w:r>
          </w:p>
        </w:tc>
        <w:tc>
          <w:tcPr>
            <w:tcW w:w="988" w:type="dxa"/>
            <w:gridSpan w:val="3"/>
            <w:tcBorders>
              <w:top w:val="nil"/>
              <w:left w:val="nil"/>
              <w:bottom w:val="nil"/>
              <w:right w:val="nil"/>
            </w:tcBorders>
          </w:tcPr>
          <w:p w14:paraId="5608D45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0.971</w:t>
            </w:r>
          </w:p>
        </w:tc>
        <w:tc>
          <w:tcPr>
            <w:tcW w:w="992" w:type="dxa"/>
            <w:gridSpan w:val="3"/>
            <w:tcBorders>
              <w:top w:val="nil"/>
              <w:left w:val="nil"/>
              <w:bottom w:val="nil"/>
              <w:right w:val="nil"/>
            </w:tcBorders>
          </w:tcPr>
          <w:p w14:paraId="2BC71D0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0.904</w:t>
            </w:r>
          </w:p>
        </w:tc>
        <w:tc>
          <w:tcPr>
            <w:tcW w:w="996" w:type="dxa"/>
            <w:gridSpan w:val="2"/>
            <w:tcBorders>
              <w:top w:val="nil"/>
              <w:left w:val="nil"/>
              <w:bottom w:val="nil"/>
              <w:right w:val="nil"/>
            </w:tcBorders>
          </w:tcPr>
          <w:p w14:paraId="10B1159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1.427**</w:t>
            </w:r>
          </w:p>
        </w:tc>
        <w:tc>
          <w:tcPr>
            <w:tcW w:w="992" w:type="dxa"/>
            <w:gridSpan w:val="3"/>
            <w:tcBorders>
              <w:top w:val="nil"/>
              <w:left w:val="nil"/>
              <w:bottom w:val="nil"/>
              <w:right w:val="nil"/>
            </w:tcBorders>
          </w:tcPr>
          <w:p w14:paraId="74972F3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1.601</w:t>
            </w:r>
          </w:p>
        </w:tc>
        <w:tc>
          <w:tcPr>
            <w:tcW w:w="994" w:type="dxa"/>
            <w:gridSpan w:val="2"/>
            <w:tcBorders>
              <w:top w:val="nil"/>
              <w:left w:val="nil"/>
              <w:bottom w:val="nil"/>
              <w:right w:val="nil"/>
            </w:tcBorders>
          </w:tcPr>
          <w:p w14:paraId="66FAD1C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0.607</w:t>
            </w:r>
          </w:p>
        </w:tc>
        <w:tc>
          <w:tcPr>
            <w:tcW w:w="992" w:type="dxa"/>
            <w:gridSpan w:val="3"/>
            <w:tcBorders>
              <w:top w:val="nil"/>
              <w:left w:val="nil"/>
              <w:bottom w:val="nil"/>
              <w:right w:val="nil"/>
            </w:tcBorders>
          </w:tcPr>
          <w:p w14:paraId="3F4FA5A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1.532*</w:t>
            </w:r>
          </w:p>
        </w:tc>
        <w:tc>
          <w:tcPr>
            <w:tcW w:w="992" w:type="dxa"/>
            <w:gridSpan w:val="3"/>
            <w:tcBorders>
              <w:top w:val="nil"/>
              <w:left w:val="nil"/>
              <w:bottom w:val="nil"/>
              <w:right w:val="nil"/>
            </w:tcBorders>
          </w:tcPr>
          <w:p w14:paraId="6D93AF8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1.425</w:t>
            </w:r>
          </w:p>
        </w:tc>
        <w:tc>
          <w:tcPr>
            <w:tcW w:w="992" w:type="dxa"/>
            <w:gridSpan w:val="3"/>
            <w:tcBorders>
              <w:top w:val="nil"/>
              <w:left w:val="nil"/>
              <w:bottom w:val="nil"/>
              <w:right w:val="nil"/>
            </w:tcBorders>
          </w:tcPr>
          <w:p w14:paraId="55C15AB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0.697</w:t>
            </w:r>
          </w:p>
        </w:tc>
        <w:tc>
          <w:tcPr>
            <w:tcW w:w="992" w:type="dxa"/>
            <w:gridSpan w:val="3"/>
            <w:tcBorders>
              <w:top w:val="nil"/>
              <w:left w:val="nil"/>
              <w:bottom w:val="nil"/>
              <w:right w:val="nil"/>
            </w:tcBorders>
          </w:tcPr>
          <w:p w14:paraId="75C1A00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2.527***</w:t>
            </w:r>
          </w:p>
        </w:tc>
        <w:tc>
          <w:tcPr>
            <w:tcW w:w="992" w:type="dxa"/>
            <w:gridSpan w:val="3"/>
            <w:tcBorders>
              <w:top w:val="nil"/>
              <w:left w:val="nil"/>
              <w:bottom w:val="nil"/>
              <w:right w:val="nil"/>
            </w:tcBorders>
          </w:tcPr>
          <w:p w14:paraId="20260BC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0.925</w:t>
            </w:r>
          </w:p>
        </w:tc>
        <w:tc>
          <w:tcPr>
            <w:tcW w:w="992" w:type="dxa"/>
            <w:gridSpan w:val="3"/>
            <w:tcBorders>
              <w:top w:val="nil"/>
              <w:left w:val="nil"/>
              <w:bottom w:val="nil"/>
              <w:right w:val="nil"/>
            </w:tcBorders>
          </w:tcPr>
          <w:p w14:paraId="6E9FCC0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1.748***</w:t>
            </w:r>
          </w:p>
        </w:tc>
        <w:tc>
          <w:tcPr>
            <w:tcW w:w="992" w:type="dxa"/>
            <w:gridSpan w:val="3"/>
            <w:tcBorders>
              <w:top w:val="nil"/>
              <w:left w:val="nil"/>
              <w:bottom w:val="nil"/>
              <w:right w:val="nil"/>
            </w:tcBorders>
          </w:tcPr>
          <w:p w14:paraId="0364165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0.455</w:t>
            </w:r>
          </w:p>
        </w:tc>
        <w:tc>
          <w:tcPr>
            <w:tcW w:w="992" w:type="dxa"/>
            <w:gridSpan w:val="3"/>
            <w:tcBorders>
              <w:top w:val="nil"/>
              <w:left w:val="nil"/>
              <w:bottom w:val="nil"/>
              <w:right w:val="nil"/>
            </w:tcBorders>
          </w:tcPr>
          <w:p w14:paraId="31B9FF1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0.981</w:t>
            </w:r>
          </w:p>
        </w:tc>
      </w:tr>
      <w:tr w:rsidR="00BB19FF" w:rsidRPr="00457204" w14:paraId="5F0F4897" w14:textId="77777777" w:rsidTr="00231A2D">
        <w:trPr>
          <w:gridAfter w:val="1"/>
          <w:wAfter w:w="119" w:type="dxa"/>
          <w:jc w:val="center"/>
        </w:trPr>
        <w:tc>
          <w:tcPr>
            <w:tcW w:w="1418" w:type="dxa"/>
            <w:gridSpan w:val="2"/>
            <w:tcBorders>
              <w:top w:val="nil"/>
              <w:left w:val="nil"/>
              <w:bottom w:val="nil"/>
              <w:right w:val="nil"/>
            </w:tcBorders>
          </w:tcPr>
          <w:p w14:paraId="1F318616"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p>
        </w:tc>
        <w:tc>
          <w:tcPr>
            <w:tcW w:w="874" w:type="dxa"/>
            <w:gridSpan w:val="3"/>
            <w:tcBorders>
              <w:top w:val="nil"/>
              <w:left w:val="nil"/>
              <w:bottom w:val="nil"/>
              <w:right w:val="nil"/>
            </w:tcBorders>
          </w:tcPr>
          <w:p w14:paraId="49F1C31F"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(0.101)</w:t>
            </w:r>
          </w:p>
        </w:tc>
        <w:tc>
          <w:tcPr>
            <w:tcW w:w="988" w:type="dxa"/>
            <w:gridSpan w:val="3"/>
            <w:tcBorders>
              <w:top w:val="nil"/>
              <w:left w:val="nil"/>
              <w:bottom w:val="nil"/>
              <w:right w:val="nil"/>
            </w:tcBorders>
          </w:tcPr>
          <w:p w14:paraId="5AD760E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(0.084)</w:t>
            </w:r>
          </w:p>
        </w:tc>
        <w:tc>
          <w:tcPr>
            <w:tcW w:w="992" w:type="dxa"/>
            <w:gridSpan w:val="3"/>
            <w:tcBorders>
              <w:top w:val="nil"/>
              <w:left w:val="nil"/>
              <w:bottom w:val="nil"/>
              <w:right w:val="nil"/>
            </w:tcBorders>
          </w:tcPr>
          <w:p w14:paraId="13ACE27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(0.169)</w:t>
            </w:r>
          </w:p>
        </w:tc>
        <w:tc>
          <w:tcPr>
            <w:tcW w:w="996" w:type="dxa"/>
            <w:gridSpan w:val="2"/>
            <w:tcBorders>
              <w:top w:val="nil"/>
              <w:left w:val="nil"/>
              <w:bottom w:val="nil"/>
              <w:right w:val="nil"/>
            </w:tcBorders>
          </w:tcPr>
          <w:p w14:paraId="6A79E98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(0.246)</w:t>
            </w:r>
          </w:p>
        </w:tc>
        <w:tc>
          <w:tcPr>
            <w:tcW w:w="992" w:type="dxa"/>
            <w:gridSpan w:val="3"/>
            <w:tcBorders>
              <w:top w:val="nil"/>
              <w:left w:val="nil"/>
              <w:bottom w:val="nil"/>
              <w:right w:val="nil"/>
            </w:tcBorders>
          </w:tcPr>
          <w:p w14:paraId="6201574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(0.692)</w:t>
            </w:r>
          </w:p>
        </w:tc>
        <w:tc>
          <w:tcPr>
            <w:tcW w:w="994" w:type="dxa"/>
            <w:gridSpan w:val="2"/>
            <w:tcBorders>
              <w:top w:val="nil"/>
              <w:left w:val="nil"/>
              <w:bottom w:val="nil"/>
              <w:right w:val="nil"/>
            </w:tcBorders>
          </w:tcPr>
          <w:p w14:paraId="687F350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(0.347)</w:t>
            </w:r>
          </w:p>
        </w:tc>
        <w:tc>
          <w:tcPr>
            <w:tcW w:w="992" w:type="dxa"/>
            <w:gridSpan w:val="3"/>
            <w:tcBorders>
              <w:top w:val="nil"/>
              <w:left w:val="nil"/>
              <w:bottom w:val="nil"/>
              <w:right w:val="nil"/>
            </w:tcBorders>
          </w:tcPr>
          <w:p w14:paraId="732365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(0.338)</w:t>
            </w:r>
          </w:p>
        </w:tc>
        <w:tc>
          <w:tcPr>
            <w:tcW w:w="992" w:type="dxa"/>
            <w:gridSpan w:val="3"/>
            <w:tcBorders>
              <w:top w:val="nil"/>
              <w:left w:val="nil"/>
              <w:bottom w:val="nil"/>
              <w:right w:val="nil"/>
            </w:tcBorders>
          </w:tcPr>
          <w:p w14:paraId="2FFDA70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(0.610)</w:t>
            </w:r>
          </w:p>
        </w:tc>
        <w:tc>
          <w:tcPr>
            <w:tcW w:w="992" w:type="dxa"/>
            <w:gridSpan w:val="3"/>
            <w:tcBorders>
              <w:top w:val="nil"/>
              <w:left w:val="nil"/>
              <w:bottom w:val="nil"/>
              <w:right w:val="nil"/>
            </w:tcBorders>
          </w:tcPr>
          <w:p w14:paraId="30FD888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(0.667)</w:t>
            </w:r>
          </w:p>
        </w:tc>
        <w:tc>
          <w:tcPr>
            <w:tcW w:w="992" w:type="dxa"/>
            <w:gridSpan w:val="3"/>
            <w:tcBorders>
              <w:top w:val="nil"/>
              <w:left w:val="nil"/>
              <w:bottom w:val="nil"/>
              <w:right w:val="nil"/>
            </w:tcBorders>
          </w:tcPr>
          <w:p w14:paraId="096BFD8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(0.495)</w:t>
            </w:r>
          </w:p>
        </w:tc>
        <w:tc>
          <w:tcPr>
            <w:tcW w:w="992" w:type="dxa"/>
            <w:gridSpan w:val="3"/>
            <w:tcBorders>
              <w:top w:val="nil"/>
              <w:left w:val="nil"/>
              <w:bottom w:val="nil"/>
              <w:right w:val="nil"/>
            </w:tcBorders>
          </w:tcPr>
          <w:p w14:paraId="0EEA3DB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(0.336)</w:t>
            </w:r>
          </w:p>
        </w:tc>
        <w:tc>
          <w:tcPr>
            <w:tcW w:w="992" w:type="dxa"/>
            <w:gridSpan w:val="3"/>
            <w:tcBorders>
              <w:top w:val="nil"/>
              <w:left w:val="nil"/>
              <w:bottom w:val="nil"/>
              <w:right w:val="nil"/>
            </w:tcBorders>
          </w:tcPr>
          <w:p w14:paraId="4B4EAA9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(0.333)</w:t>
            </w:r>
          </w:p>
        </w:tc>
        <w:tc>
          <w:tcPr>
            <w:tcW w:w="992" w:type="dxa"/>
            <w:gridSpan w:val="3"/>
            <w:tcBorders>
              <w:top w:val="nil"/>
              <w:left w:val="nil"/>
              <w:bottom w:val="nil"/>
              <w:right w:val="nil"/>
            </w:tcBorders>
          </w:tcPr>
          <w:p w14:paraId="23F328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(0.477)</w:t>
            </w:r>
          </w:p>
        </w:tc>
        <w:tc>
          <w:tcPr>
            <w:tcW w:w="992" w:type="dxa"/>
            <w:gridSpan w:val="3"/>
            <w:tcBorders>
              <w:top w:val="nil"/>
              <w:left w:val="nil"/>
              <w:bottom w:val="nil"/>
              <w:right w:val="nil"/>
            </w:tcBorders>
          </w:tcPr>
          <w:p w14:paraId="33FB7FC0"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(0.498)</w:t>
            </w:r>
          </w:p>
          <w:p w14:paraId="4258ADC5" w14:textId="78140B1E" w:rsidR="007D26D1" w:rsidRPr="00457204" w:rsidRDefault="007D26D1" w:rsidP="0049415A">
            <w:pPr>
              <w:widowControl w:val="0"/>
              <w:autoSpaceDE w:val="0"/>
              <w:autoSpaceDN w:val="0"/>
              <w:adjustRightInd w:val="0"/>
              <w:spacing w:after="0" w:line="240" w:lineRule="auto"/>
              <w:jc w:val="center"/>
              <w:rPr>
                <w:rFonts w:ascii="Times New Roman" w:hAnsi="Times New Roman"/>
                <w:sz w:val="16"/>
                <w:szCs w:val="16"/>
                <w:highlight w:val="lightGray"/>
              </w:rPr>
            </w:pPr>
          </w:p>
        </w:tc>
      </w:tr>
      <w:tr w:rsidR="00BB19FF" w:rsidRPr="00457204" w14:paraId="1F80245B" w14:textId="77777777" w:rsidTr="00231A2D">
        <w:trPr>
          <w:gridAfter w:val="1"/>
          <w:wAfter w:w="119" w:type="dxa"/>
          <w:jc w:val="center"/>
        </w:trPr>
        <w:tc>
          <w:tcPr>
            <w:tcW w:w="1418" w:type="dxa"/>
            <w:gridSpan w:val="2"/>
            <w:tcBorders>
              <w:top w:val="nil"/>
              <w:left w:val="nil"/>
              <w:bottom w:val="nil"/>
              <w:right w:val="nil"/>
            </w:tcBorders>
          </w:tcPr>
          <w:p w14:paraId="6860A384"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r w:rsidRPr="00457204">
              <w:rPr>
                <w:rFonts w:ascii="Times New Roman" w:hAnsi="Times New Roman"/>
                <w:b/>
                <w:sz w:val="16"/>
                <w:szCs w:val="16"/>
              </w:rPr>
              <w:t>MELAA Gr</w:t>
            </w:r>
            <w:r w:rsidRPr="00457204">
              <w:rPr>
                <w:rFonts w:ascii="Times New Roman" w:hAnsi="Times New Roman"/>
                <w:sz w:val="16"/>
                <w:szCs w:val="16"/>
              </w:rPr>
              <w:t xml:space="preserve"> </w:t>
            </w:r>
            <w:r w:rsidRPr="00457204">
              <w:rPr>
                <w:rFonts w:ascii="Times New Roman" w:hAnsi="Times New Roman"/>
                <w:b/>
                <w:bCs/>
                <w:sz w:val="16"/>
                <w:szCs w:val="16"/>
              </w:rPr>
              <w:t>D2</w:t>
            </w:r>
          </w:p>
        </w:tc>
        <w:tc>
          <w:tcPr>
            <w:tcW w:w="874" w:type="dxa"/>
            <w:gridSpan w:val="3"/>
            <w:tcBorders>
              <w:top w:val="nil"/>
              <w:left w:val="nil"/>
              <w:bottom w:val="nil"/>
              <w:right w:val="nil"/>
            </w:tcBorders>
          </w:tcPr>
          <w:p w14:paraId="5E6DF6E9"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0.893</w:t>
            </w:r>
          </w:p>
        </w:tc>
        <w:tc>
          <w:tcPr>
            <w:tcW w:w="988" w:type="dxa"/>
            <w:gridSpan w:val="3"/>
            <w:tcBorders>
              <w:top w:val="nil"/>
              <w:left w:val="nil"/>
              <w:bottom w:val="nil"/>
              <w:right w:val="nil"/>
            </w:tcBorders>
          </w:tcPr>
          <w:p w14:paraId="3BA6416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0.913</w:t>
            </w:r>
          </w:p>
        </w:tc>
        <w:tc>
          <w:tcPr>
            <w:tcW w:w="992" w:type="dxa"/>
            <w:gridSpan w:val="3"/>
            <w:tcBorders>
              <w:top w:val="nil"/>
              <w:left w:val="nil"/>
              <w:bottom w:val="nil"/>
              <w:right w:val="nil"/>
            </w:tcBorders>
          </w:tcPr>
          <w:p w14:paraId="7428EB4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1.100</w:t>
            </w:r>
          </w:p>
        </w:tc>
        <w:tc>
          <w:tcPr>
            <w:tcW w:w="996" w:type="dxa"/>
            <w:gridSpan w:val="2"/>
            <w:tcBorders>
              <w:top w:val="nil"/>
              <w:left w:val="nil"/>
              <w:bottom w:val="nil"/>
              <w:right w:val="nil"/>
            </w:tcBorders>
          </w:tcPr>
          <w:p w14:paraId="60D801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1.157</w:t>
            </w:r>
          </w:p>
        </w:tc>
        <w:tc>
          <w:tcPr>
            <w:tcW w:w="992" w:type="dxa"/>
            <w:gridSpan w:val="3"/>
            <w:tcBorders>
              <w:top w:val="nil"/>
              <w:left w:val="nil"/>
              <w:bottom w:val="nil"/>
              <w:right w:val="nil"/>
            </w:tcBorders>
          </w:tcPr>
          <w:p w14:paraId="59AE2BE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1.194</w:t>
            </w:r>
          </w:p>
        </w:tc>
        <w:tc>
          <w:tcPr>
            <w:tcW w:w="994" w:type="dxa"/>
            <w:gridSpan w:val="2"/>
            <w:tcBorders>
              <w:top w:val="nil"/>
              <w:left w:val="nil"/>
              <w:bottom w:val="nil"/>
              <w:right w:val="nil"/>
            </w:tcBorders>
          </w:tcPr>
          <w:p w14:paraId="09D78D1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1.445**</w:t>
            </w:r>
          </w:p>
        </w:tc>
        <w:tc>
          <w:tcPr>
            <w:tcW w:w="992" w:type="dxa"/>
            <w:gridSpan w:val="3"/>
            <w:tcBorders>
              <w:top w:val="nil"/>
              <w:left w:val="nil"/>
              <w:bottom w:val="nil"/>
              <w:right w:val="nil"/>
            </w:tcBorders>
          </w:tcPr>
          <w:p w14:paraId="2D4BB5F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1.259</w:t>
            </w:r>
          </w:p>
        </w:tc>
        <w:tc>
          <w:tcPr>
            <w:tcW w:w="992" w:type="dxa"/>
            <w:gridSpan w:val="3"/>
            <w:tcBorders>
              <w:top w:val="nil"/>
              <w:left w:val="nil"/>
              <w:bottom w:val="nil"/>
              <w:right w:val="nil"/>
            </w:tcBorders>
          </w:tcPr>
          <w:p w14:paraId="4C8FC68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1.258</w:t>
            </w:r>
          </w:p>
        </w:tc>
        <w:tc>
          <w:tcPr>
            <w:tcW w:w="992" w:type="dxa"/>
            <w:gridSpan w:val="3"/>
            <w:tcBorders>
              <w:top w:val="nil"/>
              <w:left w:val="nil"/>
              <w:bottom w:val="nil"/>
              <w:right w:val="nil"/>
            </w:tcBorders>
          </w:tcPr>
          <w:p w14:paraId="42C0ED8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0.852</w:t>
            </w:r>
          </w:p>
        </w:tc>
        <w:tc>
          <w:tcPr>
            <w:tcW w:w="992" w:type="dxa"/>
            <w:gridSpan w:val="3"/>
            <w:tcBorders>
              <w:top w:val="nil"/>
              <w:left w:val="nil"/>
              <w:bottom w:val="nil"/>
              <w:right w:val="nil"/>
            </w:tcBorders>
          </w:tcPr>
          <w:p w14:paraId="7E6654B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0.869</w:t>
            </w:r>
          </w:p>
        </w:tc>
        <w:tc>
          <w:tcPr>
            <w:tcW w:w="992" w:type="dxa"/>
            <w:gridSpan w:val="3"/>
            <w:tcBorders>
              <w:top w:val="nil"/>
              <w:left w:val="nil"/>
              <w:bottom w:val="nil"/>
              <w:right w:val="nil"/>
            </w:tcBorders>
          </w:tcPr>
          <w:p w14:paraId="36CD2BE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1.379*</w:t>
            </w:r>
          </w:p>
        </w:tc>
        <w:tc>
          <w:tcPr>
            <w:tcW w:w="992" w:type="dxa"/>
            <w:gridSpan w:val="3"/>
            <w:tcBorders>
              <w:top w:val="nil"/>
              <w:left w:val="nil"/>
              <w:bottom w:val="nil"/>
              <w:right w:val="nil"/>
            </w:tcBorders>
          </w:tcPr>
          <w:p w14:paraId="78191527"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1.154</w:t>
            </w:r>
          </w:p>
        </w:tc>
        <w:tc>
          <w:tcPr>
            <w:tcW w:w="992" w:type="dxa"/>
            <w:gridSpan w:val="3"/>
            <w:tcBorders>
              <w:top w:val="nil"/>
              <w:left w:val="nil"/>
              <w:bottom w:val="nil"/>
              <w:right w:val="nil"/>
            </w:tcBorders>
          </w:tcPr>
          <w:p w14:paraId="754D5EC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nil"/>
              <w:right w:val="nil"/>
            </w:tcBorders>
          </w:tcPr>
          <w:p w14:paraId="343991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2.093***</w:t>
            </w:r>
          </w:p>
        </w:tc>
      </w:tr>
      <w:tr w:rsidR="00BB19FF" w:rsidRPr="00457204" w14:paraId="48581D13" w14:textId="77777777" w:rsidTr="00231A2D">
        <w:trPr>
          <w:gridAfter w:val="1"/>
          <w:wAfter w:w="119" w:type="dxa"/>
          <w:jc w:val="center"/>
        </w:trPr>
        <w:tc>
          <w:tcPr>
            <w:tcW w:w="1418" w:type="dxa"/>
            <w:gridSpan w:val="2"/>
            <w:tcBorders>
              <w:top w:val="nil"/>
              <w:left w:val="nil"/>
              <w:bottom w:val="nil"/>
              <w:right w:val="nil"/>
            </w:tcBorders>
          </w:tcPr>
          <w:p w14:paraId="11FF7A59"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p>
        </w:tc>
        <w:tc>
          <w:tcPr>
            <w:tcW w:w="874" w:type="dxa"/>
            <w:gridSpan w:val="3"/>
            <w:tcBorders>
              <w:top w:val="nil"/>
              <w:left w:val="nil"/>
              <w:bottom w:val="nil"/>
              <w:right w:val="nil"/>
            </w:tcBorders>
          </w:tcPr>
          <w:p w14:paraId="11056028"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(0.072)</w:t>
            </w:r>
          </w:p>
        </w:tc>
        <w:tc>
          <w:tcPr>
            <w:tcW w:w="988" w:type="dxa"/>
            <w:gridSpan w:val="3"/>
            <w:tcBorders>
              <w:top w:val="nil"/>
              <w:left w:val="nil"/>
              <w:bottom w:val="nil"/>
              <w:right w:val="nil"/>
            </w:tcBorders>
          </w:tcPr>
          <w:p w14:paraId="16469E5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(0.137)</w:t>
            </w:r>
          </w:p>
        </w:tc>
        <w:tc>
          <w:tcPr>
            <w:tcW w:w="992" w:type="dxa"/>
            <w:gridSpan w:val="3"/>
            <w:tcBorders>
              <w:top w:val="nil"/>
              <w:left w:val="nil"/>
              <w:bottom w:val="nil"/>
              <w:right w:val="nil"/>
            </w:tcBorders>
          </w:tcPr>
          <w:p w14:paraId="2E36731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(0.121)</w:t>
            </w:r>
          </w:p>
        </w:tc>
        <w:tc>
          <w:tcPr>
            <w:tcW w:w="996" w:type="dxa"/>
            <w:gridSpan w:val="2"/>
            <w:tcBorders>
              <w:top w:val="nil"/>
              <w:left w:val="nil"/>
              <w:bottom w:val="nil"/>
              <w:right w:val="nil"/>
            </w:tcBorders>
          </w:tcPr>
          <w:p w14:paraId="79E8EA6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(0.155)</w:t>
            </w:r>
          </w:p>
        </w:tc>
        <w:tc>
          <w:tcPr>
            <w:tcW w:w="992" w:type="dxa"/>
            <w:gridSpan w:val="3"/>
            <w:tcBorders>
              <w:top w:val="nil"/>
              <w:left w:val="nil"/>
              <w:bottom w:val="nil"/>
              <w:right w:val="nil"/>
            </w:tcBorders>
          </w:tcPr>
          <w:p w14:paraId="7775571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(0.245)</w:t>
            </w:r>
          </w:p>
        </w:tc>
        <w:tc>
          <w:tcPr>
            <w:tcW w:w="994" w:type="dxa"/>
            <w:gridSpan w:val="2"/>
            <w:tcBorders>
              <w:top w:val="nil"/>
              <w:left w:val="nil"/>
              <w:bottom w:val="nil"/>
              <w:right w:val="nil"/>
            </w:tcBorders>
          </w:tcPr>
          <w:p w14:paraId="6B9B204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(0.215)</w:t>
            </w:r>
          </w:p>
        </w:tc>
        <w:tc>
          <w:tcPr>
            <w:tcW w:w="992" w:type="dxa"/>
            <w:gridSpan w:val="3"/>
            <w:tcBorders>
              <w:top w:val="nil"/>
              <w:left w:val="nil"/>
              <w:bottom w:val="nil"/>
              <w:right w:val="nil"/>
            </w:tcBorders>
          </w:tcPr>
          <w:p w14:paraId="3932985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(0.262)</w:t>
            </w:r>
          </w:p>
        </w:tc>
        <w:tc>
          <w:tcPr>
            <w:tcW w:w="992" w:type="dxa"/>
            <w:gridSpan w:val="3"/>
            <w:tcBorders>
              <w:top w:val="nil"/>
              <w:left w:val="nil"/>
              <w:bottom w:val="nil"/>
              <w:right w:val="nil"/>
            </w:tcBorders>
          </w:tcPr>
          <w:p w14:paraId="650C0DC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(0.693)</w:t>
            </w:r>
          </w:p>
        </w:tc>
        <w:tc>
          <w:tcPr>
            <w:tcW w:w="992" w:type="dxa"/>
            <w:gridSpan w:val="3"/>
            <w:tcBorders>
              <w:top w:val="nil"/>
              <w:left w:val="nil"/>
              <w:bottom w:val="nil"/>
              <w:right w:val="nil"/>
            </w:tcBorders>
          </w:tcPr>
          <w:p w14:paraId="1A78D3D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(0.374)</w:t>
            </w:r>
          </w:p>
        </w:tc>
        <w:tc>
          <w:tcPr>
            <w:tcW w:w="992" w:type="dxa"/>
            <w:gridSpan w:val="3"/>
            <w:tcBorders>
              <w:top w:val="nil"/>
              <w:left w:val="nil"/>
              <w:bottom w:val="nil"/>
              <w:right w:val="nil"/>
            </w:tcBorders>
          </w:tcPr>
          <w:p w14:paraId="2863F5C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(0.293)</w:t>
            </w:r>
          </w:p>
        </w:tc>
        <w:tc>
          <w:tcPr>
            <w:tcW w:w="992" w:type="dxa"/>
            <w:gridSpan w:val="3"/>
            <w:tcBorders>
              <w:top w:val="nil"/>
              <w:left w:val="nil"/>
              <w:bottom w:val="nil"/>
              <w:right w:val="nil"/>
            </w:tcBorders>
          </w:tcPr>
          <w:p w14:paraId="1DD90493"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(0.255)</w:t>
            </w:r>
          </w:p>
        </w:tc>
        <w:tc>
          <w:tcPr>
            <w:tcW w:w="992" w:type="dxa"/>
            <w:gridSpan w:val="3"/>
            <w:tcBorders>
              <w:top w:val="nil"/>
              <w:left w:val="nil"/>
              <w:bottom w:val="nil"/>
              <w:right w:val="nil"/>
            </w:tcBorders>
          </w:tcPr>
          <w:p w14:paraId="29914C1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(0.238)</w:t>
            </w:r>
          </w:p>
        </w:tc>
        <w:tc>
          <w:tcPr>
            <w:tcW w:w="992" w:type="dxa"/>
            <w:gridSpan w:val="3"/>
            <w:tcBorders>
              <w:top w:val="nil"/>
              <w:left w:val="nil"/>
              <w:bottom w:val="nil"/>
              <w:right w:val="nil"/>
            </w:tcBorders>
          </w:tcPr>
          <w:p w14:paraId="46214CF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nil"/>
              <w:right w:val="nil"/>
            </w:tcBorders>
          </w:tcPr>
          <w:p w14:paraId="63D9BAC0" w14:textId="77777777" w:rsidR="00BB19FF"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(0.381)</w:t>
            </w:r>
          </w:p>
          <w:p w14:paraId="0692C9E5" w14:textId="5260BA59" w:rsidR="007D26D1" w:rsidRPr="00457204" w:rsidRDefault="007D26D1" w:rsidP="0049415A">
            <w:pPr>
              <w:widowControl w:val="0"/>
              <w:autoSpaceDE w:val="0"/>
              <w:autoSpaceDN w:val="0"/>
              <w:adjustRightInd w:val="0"/>
              <w:spacing w:after="0" w:line="240" w:lineRule="auto"/>
              <w:jc w:val="center"/>
              <w:rPr>
                <w:rFonts w:ascii="Times New Roman" w:hAnsi="Times New Roman"/>
                <w:sz w:val="16"/>
                <w:szCs w:val="16"/>
                <w:highlight w:val="lightGray"/>
              </w:rPr>
            </w:pPr>
          </w:p>
        </w:tc>
      </w:tr>
      <w:tr w:rsidR="00BB19FF" w:rsidRPr="00457204" w14:paraId="7C1EFCAC" w14:textId="77777777" w:rsidTr="00231A2D">
        <w:trPr>
          <w:gridAfter w:val="1"/>
          <w:wAfter w:w="119" w:type="dxa"/>
          <w:jc w:val="center"/>
        </w:trPr>
        <w:tc>
          <w:tcPr>
            <w:tcW w:w="1418" w:type="dxa"/>
            <w:gridSpan w:val="2"/>
            <w:tcBorders>
              <w:top w:val="nil"/>
              <w:left w:val="nil"/>
              <w:bottom w:val="nil"/>
              <w:right w:val="nil"/>
            </w:tcBorders>
          </w:tcPr>
          <w:p w14:paraId="7760354B"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r w:rsidRPr="00457204">
              <w:rPr>
                <w:rFonts w:ascii="Times New Roman" w:hAnsi="Times New Roman"/>
                <w:b/>
                <w:sz w:val="16"/>
                <w:szCs w:val="16"/>
              </w:rPr>
              <w:t>MELAA Gr</w:t>
            </w:r>
            <w:r w:rsidRPr="00457204">
              <w:rPr>
                <w:rFonts w:ascii="Times New Roman" w:hAnsi="Times New Roman"/>
                <w:sz w:val="16"/>
                <w:szCs w:val="16"/>
              </w:rPr>
              <w:t xml:space="preserve"> </w:t>
            </w:r>
            <w:r w:rsidRPr="00457204">
              <w:rPr>
                <w:rFonts w:ascii="Times New Roman" w:hAnsi="Times New Roman"/>
                <w:b/>
                <w:bCs/>
                <w:sz w:val="16"/>
                <w:szCs w:val="16"/>
              </w:rPr>
              <w:t>D3</w:t>
            </w:r>
          </w:p>
        </w:tc>
        <w:tc>
          <w:tcPr>
            <w:tcW w:w="874" w:type="dxa"/>
            <w:gridSpan w:val="3"/>
            <w:tcBorders>
              <w:top w:val="nil"/>
              <w:left w:val="nil"/>
              <w:bottom w:val="nil"/>
              <w:right w:val="nil"/>
            </w:tcBorders>
          </w:tcPr>
          <w:p w14:paraId="40E984D1"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1.000</w:t>
            </w:r>
          </w:p>
        </w:tc>
        <w:tc>
          <w:tcPr>
            <w:tcW w:w="988" w:type="dxa"/>
            <w:gridSpan w:val="3"/>
            <w:tcBorders>
              <w:top w:val="nil"/>
              <w:left w:val="nil"/>
              <w:bottom w:val="nil"/>
              <w:right w:val="nil"/>
            </w:tcBorders>
          </w:tcPr>
          <w:p w14:paraId="5999287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0.997</w:t>
            </w:r>
          </w:p>
        </w:tc>
        <w:tc>
          <w:tcPr>
            <w:tcW w:w="992" w:type="dxa"/>
            <w:gridSpan w:val="3"/>
            <w:tcBorders>
              <w:top w:val="nil"/>
              <w:left w:val="nil"/>
              <w:bottom w:val="nil"/>
              <w:right w:val="nil"/>
            </w:tcBorders>
          </w:tcPr>
          <w:p w14:paraId="63B1E4DF"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1.046</w:t>
            </w:r>
          </w:p>
        </w:tc>
        <w:tc>
          <w:tcPr>
            <w:tcW w:w="996" w:type="dxa"/>
            <w:gridSpan w:val="2"/>
            <w:tcBorders>
              <w:top w:val="nil"/>
              <w:left w:val="nil"/>
              <w:bottom w:val="nil"/>
              <w:right w:val="nil"/>
            </w:tcBorders>
          </w:tcPr>
          <w:p w14:paraId="3AA62D1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1.107</w:t>
            </w:r>
          </w:p>
        </w:tc>
        <w:tc>
          <w:tcPr>
            <w:tcW w:w="992" w:type="dxa"/>
            <w:gridSpan w:val="3"/>
            <w:tcBorders>
              <w:top w:val="nil"/>
              <w:left w:val="nil"/>
              <w:bottom w:val="nil"/>
              <w:right w:val="nil"/>
            </w:tcBorders>
          </w:tcPr>
          <w:p w14:paraId="141C51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0.973</w:t>
            </w:r>
          </w:p>
        </w:tc>
        <w:tc>
          <w:tcPr>
            <w:tcW w:w="994" w:type="dxa"/>
            <w:gridSpan w:val="2"/>
            <w:tcBorders>
              <w:top w:val="nil"/>
              <w:left w:val="nil"/>
              <w:bottom w:val="nil"/>
              <w:right w:val="nil"/>
            </w:tcBorders>
          </w:tcPr>
          <w:p w14:paraId="1D80B08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0.815*</w:t>
            </w:r>
          </w:p>
        </w:tc>
        <w:tc>
          <w:tcPr>
            <w:tcW w:w="992" w:type="dxa"/>
            <w:gridSpan w:val="3"/>
            <w:tcBorders>
              <w:top w:val="nil"/>
              <w:left w:val="nil"/>
              <w:bottom w:val="nil"/>
              <w:right w:val="nil"/>
            </w:tcBorders>
          </w:tcPr>
          <w:p w14:paraId="6D009E9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0.969</w:t>
            </w:r>
          </w:p>
        </w:tc>
        <w:tc>
          <w:tcPr>
            <w:tcW w:w="992" w:type="dxa"/>
            <w:gridSpan w:val="3"/>
            <w:tcBorders>
              <w:top w:val="nil"/>
              <w:left w:val="nil"/>
              <w:bottom w:val="nil"/>
              <w:right w:val="nil"/>
            </w:tcBorders>
          </w:tcPr>
          <w:p w14:paraId="4BD1744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1.038</w:t>
            </w:r>
          </w:p>
        </w:tc>
        <w:tc>
          <w:tcPr>
            <w:tcW w:w="992" w:type="dxa"/>
            <w:gridSpan w:val="3"/>
            <w:tcBorders>
              <w:top w:val="nil"/>
              <w:left w:val="nil"/>
              <w:bottom w:val="nil"/>
              <w:right w:val="nil"/>
            </w:tcBorders>
          </w:tcPr>
          <w:p w14:paraId="3D679FA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0.693*</w:t>
            </w:r>
          </w:p>
        </w:tc>
        <w:tc>
          <w:tcPr>
            <w:tcW w:w="992" w:type="dxa"/>
            <w:gridSpan w:val="3"/>
            <w:tcBorders>
              <w:top w:val="nil"/>
              <w:left w:val="nil"/>
              <w:bottom w:val="nil"/>
              <w:right w:val="nil"/>
            </w:tcBorders>
          </w:tcPr>
          <w:p w14:paraId="4B641F1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0.933</w:t>
            </w:r>
          </w:p>
        </w:tc>
        <w:tc>
          <w:tcPr>
            <w:tcW w:w="992" w:type="dxa"/>
            <w:gridSpan w:val="3"/>
            <w:tcBorders>
              <w:top w:val="nil"/>
              <w:left w:val="nil"/>
              <w:bottom w:val="nil"/>
              <w:right w:val="nil"/>
            </w:tcBorders>
          </w:tcPr>
          <w:p w14:paraId="5B0A486A"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0.899</w:t>
            </w:r>
          </w:p>
        </w:tc>
        <w:tc>
          <w:tcPr>
            <w:tcW w:w="992" w:type="dxa"/>
            <w:gridSpan w:val="3"/>
            <w:tcBorders>
              <w:top w:val="nil"/>
              <w:left w:val="nil"/>
              <w:bottom w:val="nil"/>
              <w:right w:val="nil"/>
            </w:tcBorders>
          </w:tcPr>
          <w:p w14:paraId="34890325"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1.024</w:t>
            </w:r>
          </w:p>
        </w:tc>
        <w:tc>
          <w:tcPr>
            <w:tcW w:w="992" w:type="dxa"/>
            <w:gridSpan w:val="3"/>
            <w:tcBorders>
              <w:top w:val="nil"/>
              <w:left w:val="nil"/>
              <w:bottom w:val="nil"/>
              <w:right w:val="nil"/>
            </w:tcBorders>
          </w:tcPr>
          <w:p w14:paraId="074A66D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1.076</w:t>
            </w:r>
          </w:p>
        </w:tc>
        <w:tc>
          <w:tcPr>
            <w:tcW w:w="992" w:type="dxa"/>
            <w:gridSpan w:val="3"/>
            <w:tcBorders>
              <w:top w:val="nil"/>
              <w:left w:val="nil"/>
              <w:bottom w:val="nil"/>
              <w:right w:val="nil"/>
            </w:tcBorders>
          </w:tcPr>
          <w:p w14:paraId="4C588CD1"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0.986</w:t>
            </w:r>
          </w:p>
        </w:tc>
      </w:tr>
      <w:tr w:rsidR="00BB19FF" w:rsidRPr="00457204" w14:paraId="7EE55259" w14:textId="77777777" w:rsidTr="00231A2D">
        <w:trPr>
          <w:gridAfter w:val="1"/>
          <w:wAfter w:w="119" w:type="dxa"/>
          <w:jc w:val="center"/>
        </w:trPr>
        <w:tc>
          <w:tcPr>
            <w:tcW w:w="1418" w:type="dxa"/>
            <w:gridSpan w:val="2"/>
            <w:tcBorders>
              <w:top w:val="nil"/>
              <w:left w:val="nil"/>
              <w:bottom w:val="nil"/>
              <w:right w:val="nil"/>
            </w:tcBorders>
          </w:tcPr>
          <w:p w14:paraId="4BD04F04"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p>
        </w:tc>
        <w:tc>
          <w:tcPr>
            <w:tcW w:w="874" w:type="dxa"/>
            <w:gridSpan w:val="3"/>
            <w:tcBorders>
              <w:top w:val="nil"/>
              <w:left w:val="nil"/>
              <w:bottom w:val="nil"/>
              <w:right w:val="nil"/>
            </w:tcBorders>
          </w:tcPr>
          <w:p w14:paraId="11742219"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r w:rsidRPr="00457204">
              <w:rPr>
                <w:rFonts w:ascii="Times New Roman" w:hAnsi="Times New Roman"/>
                <w:sz w:val="16"/>
                <w:szCs w:val="16"/>
              </w:rPr>
              <w:t>(0.042)</w:t>
            </w:r>
          </w:p>
        </w:tc>
        <w:tc>
          <w:tcPr>
            <w:tcW w:w="988" w:type="dxa"/>
            <w:gridSpan w:val="3"/>
            <w:tcBorders>
              <w:top w:val="nil"/>
              <w:left w:val="nil"/>
              <w:bottom w:val="nil"/>
              <w:right w:val="nil"/>
            </w:tcBorders>
          </w:tcPr>
          <w:p w14:paraId="2F4CE42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(0.056)</w:t>
            </w:r>
          </w:p>
        </w:tc>
        <w:tc>
          <w:tcPr>
            <w:tcW w:w="992" w:type="dxa"/>
            <w:gridSpan w:val="3"/>
            <w:tcBorders>
              <w:top w:val="nil"/>
              <w:left w:val="nil"/>
              <w:bottom w:val="nil"/>
              <w:right w:val="nil"/>
            </w:tcBorders>
          </w:tcPr>
          <w:p w14:paraId="33D9D2E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(0.059)</w:t>
            </w:r>
          </w:p>
        </w:tc>
        <w:tc>
          <w:tcPr>
            <w:tcW w:w="996" w:type="dxa"/>
            <w:gridSpan w:val="2"/>
            <w:tcBorders>
              <w:top w:val="nil"/>
              <w:left w:val="nil"/>
              <w:bottom w:val="nil"/>
              <w:right w:val="nil"/>
            </w:tcBorders>
          </w:tcPr>
          <w:p w14:paraId="467C07B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(0.093)</w:t>
            </w:r>
          </w:p>
        </w:tc>
        <w:tc>
          <w:tcPr>
            <w:tcW w:w="992" w:type="dxa"/>
            <w:gridSpan w:val="3"/>
            <w:tcBorders>
              <w:top w:val="nil"/>
              <w:left w:val="nil"/>
              <w:bottom w:val="nil"/>
              <w:right w:val="nil"/>
            </w:tcBorders>
          </w:tcPr>
          <w:p w14:paraId="1F40A24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(0.109)</w:t>
            </w:r>
          </w:p>
        </w:tc>
        <w:tc>
          <w:tcPr>
            <w:tcW w:w="994" w:type="dxa"/>
            <w:gridSpan w:val="2"/>
            <w:tcBorders>
              <w:top w:val="nil"/>
              <w:left w:val="nil"/>
              <w:bottom w:val="nil"/>
              <w:right w:val="nil"/>
            </w:tcBorders>
          </w:tcPr>
          <w:p w14:paraId="0D9DD9A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(0.095)</w:t>
            </w:r>
          </w:p>
        </w:tc>
        <w:tc>
          <w:tcPr>
            <w:tcW w:w="992" w:type="dxa"/>
            <w:gridSpan w:val="3"/>
            <w:tcBorders>
              <w:top w:val="nil"/>
              <w:left w:val="nil"/>
              <w:bottom w:val="nil"/>
              <w:right w:val="nil"/>
            </w:tcBorders>
          </w:tcPr>
          <w:p w14:paraId="7BB4ACE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(0.166)</w:t>
            </w:r>
          </w:p>
        </w:tc>
        <w:tc>
          <w:tcPr>
            <w:tcW w:w="992" w:type="dxa"/>
            <w:gridSpan w:val="3"/>
            <w:tcBorders>
              <w:top w:val="nil"/>
              <w:left w:val="nil"/>
              <w:bottom w:val="nil"/>
              <w:right w:val="nil"/>
            </w:tcBorders>
          </w:tcPr>
          <w:p w14:paraId="5D5AA2D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(0.156)</w:t>
            </w:r>
          </w:p>
        </w:tc>
        <w:tc>
          <w:tcPr>
            <w:tcW w:w="992" w:type="dxa"/>
            <w:gridSpan w:val="3"/>
            <w:tcBorders>
              <w:top w:val="nil"/>
              <w:left w:val="nil"/>
              <w:bottom w:val="nil"/>
              <w:right w:val="nil"/>
            </w:tcBorders>
          </w:tcPr>
          <w:p w14:paraId="7926DCE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(0.152)</w:t>
            </w:r>
          </w:p>
        </w:tc>
        <w:tc>
          <w:tcPr>
            <w:tcW w:w="992" w:type="dxa"/>
            <w:gridSpan w:val="3"/>
            <w:tcBorders>
              <w:top w:val="nil"/>
              <w:left w:val="nil"/>
              <w:bottom w:val="nil"/>
              <w:right w:val="nil"/>
            </w:tcBorders>
          </w:tcPr>
          <w:p w14:paraId="62F5D4A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(0.122)</w:t>
            </w:r>
          </w:p>
        </w:tc>
        <w:tc>
          <w:tcPr>
            <w:tcW w:w="992" w:type="dxa"/>
            <w:gridSpan w:val="3"/>
            <w:tcBorders>
              <w:top w:val="nil"/>
              <w:left w:val="nil"/>
              <w:bottom w:val="nil"/>
              <w:right w:val="nil"/>
            </w:tcBorders>
          </w:tcPr>
          <w:p w14:paraId="0BECB86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(0.082)</w:t>
            </w:r>
          </w:p>
        </w:tc>
        <w:tc>
          <w:tcPr>
            <w:tcW w:w="992" w:type="dxa"/>
            <w:gridSpan w:val="3"/>
            <w:tcBorders>
              <w:top w:val="nil"/>
              <w:left w:val="nil"/>
              <w:bottom w:val="nil"/>
              <w:right w:val="nil"/>
            </w:tcBorders>
          </w:tcPr>
          <w:p w14:paraId="136B332B"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(0.116)</w:t>
            </w:r>
          </w:p>
        </w:tc>
        <w:tc>
          <w:tcPr>
            <w:tcW w:w="992" w:type="dxa"/>
            <w:gridSpan w:val="3"/>
            <w:tcBorders>
              <w:top w:val="nil"/>
              <w:left w:val="nil"/>
              <w:bottom w:val="nil"/>
              <w:right w:val="nil"/>
            </w:tcBorders>
          </w:tcPr>
          <w:p w14:paraId="1296B3BE"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r w:rsidRPr="00457204">
              <w:rPr>
                <w:rFonts w:ascii="Times New Roman" w:hAnsi="Times New Roman"/>
                <w:sz w:val="16"/>
                <w:szCs w:val="16"/>
              </w:rPr>
              <w:t>(0.209)</w:t>
            </w:r>
          </w:p>
        </w:tc>
        <w:tc>
          <w:tcPr>
            <w:tcW w:w="992" w:type="dxa"/>
            <w:gridSpan w:val="3"/>
            <w:tcBorders>
              <w:top w:val="nil"/>
              <w:left w:val="nil"/>
              <w:bottom w:val="nil"/>
              <w:right w:val="nil"/>
            </w:tcBorders>
          </w:tcPr>
          <w:p w14:paraId="3A7A3F9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highlight w:val="lightGray"/>
              </w:rPr>
            </w:pPr>
            <w:r w:rsidRPr="00457204">
              <w:rPr>
                <w:rFonts w:ascii="Times New Roman" w:hAnsi="Times New Roman"/>
                <w:sz w:val="16"/>
                <w:szCs w:val="16"/>
                <w:highlight w:val="lightGray"/>
              </w:rPr>
              <w:t>(0.061)</w:t>
            </w:r>
          </w:p>
        </w:tc>
      </w:tr>
      <w:tr w:rsidR="00BB19FF" w:rsidRPr="00457204" w14:paraId="0EC456D8" w14:textId="77777777" w:rsidTr="00231A2D">
        <w:tblPrEx>
          <w:tblBorders>
            <w:bottom w:val="single" w:sz="6" w:space="0" w:color="auto"/>
          </w:tblBorders>
        </w:tblPrEx>
        <w:trPr>
          <w:gridAfter w:val="1"/>
          <w:wAfter w:w="119" w:type="dxa"/>
          <w:jc w:val="center"/>
        </w:trPr>
        <w:tc>
          <w:tcPr>
            <w:tcW w:w="1418" w:type="dxa"/>
            <w:gridSpan w:val="2"/>
            <w:tcBorders>
              <w:top w:val="nil"/>
              <w:left w:val="nil"/>
              <w:bottom w:val="single" w:sz="6" w:space="0" w:color="auto"/>
              <w:right w:val="nil"/>
            </w:tcBorders>
          </w:tcPr>
          <w:p w14:paraId="3E9514C5" w14:textId="77777777" w:rsidR="00BB19FF" w:rsidRPr="00457204" w:rsidRDefault="00BB19FF" w:rsidP="005E3599">
            <w:pPr>
              <w:widowControl w:val="0"/>
              <w:autoSpaceDE w:val="0"/>
              <w:autoSpaceDN w:val="0"/>
              <w:adjustRightInd w:val="0"/>
              <w:spacing w:after="0" w:line="240" w:lineRule="auto"/>
              <w:ind w:left="-80" w:right="-214"/>
              <w:rPr>
                <w:rFonts w:ascii="Times New Roman" w:hAnsi="Times New Roman"/>
                <w:sz w:val="16"/>
                <w:szCs w:val="16"/>
              </w:rPr>
            </w:pPr>
          </w:p>
        </w:tc>
        <w:tc>
          <w:tcPr>
            <w:tcW w:w="874" w:type="dxa"/>
            <w:gridSpan w:val="3"/>
            <w:tcBorders>
              <w:top w:val="nil"/>
              <w:left w:val="nil"/>
              <w:bottom w:val="single" w:sz="6" w:space="0" w:color="auto"/>
              <w:right w:val="nil"/>
            </w:tcBorders>
          </w:tcPr>
          <w:p w14:paraId="784AADE4" w14:textId="77777777" w:rsidR="00BB19FF" w:rsidRPr="00457204" w:rsidRDefault="00BB19FF" w:rsidP="005E3599">
            <w:pPr>
              <w:widowControl w:val="0"/>
              <w:autoSpaceDE w:val="0"/>
              <w:autoSpaceDN w:val="0"/>
              <w:adjustRightInd w:val="0"/>
              <w:spacing w:after="0" w:line="240" w:lineRule="auto"/>
              <w:ind w:left="-80" w:right="-214"/>
              <w:jc w:val="center"/>
              <w:rPr>
                <w:rFonts w:ascii="Times New Roman" w:hAnsi="Times New Roman"/>
                <w:sz w:val="16"/>
                <w:szCs w:val="16"/>
              </w:rPr>
            </w:pPr>
          </w:p>
        </w:tc>
        <w:tc>
          <w:tcPr>
            <w:tcW w:w="988" w:type="dxa"/>
            <w:gridSpan w:val="3"/>
            <w:tcBorders>
              <w:top w:val="nil"/>
              <w:left w:val="nil"/>
              <w:bottom w:val="single" w:sz="6" w:space="0" w:color="auto"/>
              <w:right w:val="nil"/>
            </w:tcBorders>
          </w:tcPr>
          <w:p w14:paraId="63FE0C5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242C8A6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6" w:type="dxa"/>
            <w:gridSpan w:val="2"/>
            <w:tcBorders>
              <w:top w:val="nil"/>
              <w:left w:val="nil"/>
              <w:bottom w:val="single" w:sz="6" w:space="0" w:color="auto"/>
              <w:right w:val="nil"/>
            </w:tcBorders>
          </w:tcPr>
          <w:p w14:paraId="5BC548C2"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3A852A0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4" w:type="dxa"/>
            <w:gridSpan w:val="2"/>
            <w:tcBorders>
              <w:top w:val="nil"/>
              <w:left w:val="nil"/>
              <w:bottom w:val="single" w:sz="6" w:space="0" w:color="auto"/>
              <w:right w:val="nil"/>
            </w:tcBorders>
          </w:tcPr>
          <w:p w14:paraId="21AAD398"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318441C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39DBC3F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3EFA74D6"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29610ADD"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0AEA80F4"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6161BAC0"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7D4634BC"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c>
          <w:tcPr>
            <w:tcW w:w="992" w:type="dxa"/>
            <w:gridSpan w:val="3"/>
            <w:tcBorders>
              <w:top w:val="nil"/>
              <w:left w:val="nil"/>
              <w:bottom w:val="single" w:sz="6" w:space="0" w:color="auto"/>
              <w:right w:val="nil"/>
            </w:tcBorders>
          </w:tcPr>
          <w:p w14:paraId="0961FA19" w14:textId="77777777" w:rsidR="00BB19FF" w:rsidRPr="00457204" w:rsidRDefault="00BB19FF" w:rsidP="0049415A">
            <w:pPr>
              <w:widowControl w:val="0"/>
              <w:autoSpaceDE w:val="0"/>
              <w:autoSpaceDN w:val="0"/>
              <w:adjustRightInd w:val="0"/>
              <w:spacing w:after="0" w:line="240" w:lineRule="auto"/>
              <w:jc w:val="center"/>
              <w:rPr>
                <w:rFonts w:ascii="Times New Roman" w:hAnsi="Times New Roman"/>
                <w:sz w:val="16"/>
                <w:szCs w:val="16"/>
              </w:rPr>
            </w:pPr>
          </w:p>
        </w:tc>
      </w:tr>
    </w:tbl>
    <w:p w14:paraId="1D445411" w14:textId="77777777" w:rsidR="00BB19FF" w:rsidRPr="006F565F" w:rsidRDefault="00BB19FF" w:rsidP="00BB19FF">
      <w:pPr>
        <w:spacing w:before="60" w:after="0" w:line="240" w:lineRule="auto"/>
        <w:ind w:left="-425"/>
        <w:jc w:val="both"/>
        <w:rPr>
          <w:rFonts w:asciiTheme="majorBidi" w:hAnsiTheme="majorBidi" w:cstheme="majorBidi"/>
          <w:i/>
          <w:iCs/>
          <w:sz w:val="20"/>
          <w:szCs w:val="20"/>
        </w:rPr>
      </w:pPr>
      <w:r w:rsidRPr="006F565F">
        <w:rPr>
          <w:rFonts w:asciiTheme="majorBidi" w:hAnsiTheme="majorBidi" w:cstheme="majorBidi"/>
          <w:i/>
          <w:iCs/>
          <w:sz w:val="20"/>
          <w:szCs w:val="20"/>
        </w:rPr>
        <w:t>Notes</w:t>
      </w:r>
    </w:p>
    <w:p w14:paraId="6159E179"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The table reports odds ratios.</w:t>
      </w:r>
    </w:p>
    <w:p w14:paraId="502BBBDE"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38D3167B" w14:textId="77777777" w:rsidR="00BB19FF" w:rsidRPr="006F565F" w:rsidRDefault="00BB19FF" w:rsidP="00BB19FF">
      <w:pPr>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We have dropped the three ‘not further defined’ ethnic groups. We have combined ‘Middle Eastern’, ‘Latin American’, ‘African’ and the ‘Other’ ethnic groups into one group MELAA. We have also combined the ‘Tokelauan’ with the ‘Other Pacific Islander’ ethnic group into one group ‘Other PI’. Thus, our analysis includes</w:t>
      </w:r>
      <w:r>
        <w:rPr>
          <w:rFonts w:asciiTheme="majorBidi" w:hAnsiTheme="majorBidi" w:cstheme="majorBidi"/>
          <w:sz w:val="20"/>
          <w:szCs w:val="20"/>
        </w:rPr>
        <w:t>14</w:t>
      </w:r>
      <w:r w:rsidRPr="006F565F">
        <w:rPr>
          <w:rFonts w:asciiTheme="majorBidi" w:hAnsiTheme="majorBidi" w:cstheme="majorBidi"/>
          <w:sz w:val="20"/>
          <w:szCs w:val="20"/>
        </w:rPr>
        <w:t xml:space="preserve"> Level 2 ethnic groups instead of </w:t>
      </w:r>
      <w:r>
        <w:rPr>
          <w:rFonts w:asciiTheme="majorBidi" w:hAnsiTheme="majorBidi" w:cstheme="majorBidi"/>
          <w:sz w:val="20"/>
          <w:szCs w:val="20"/>
        </w:rPr>
        <w:t>21</w:t>
      </w:r>
      <w:r w:rsidRPr="006F565F">
        <w:rPr>
          <w:rFonts w:asciiTheme="majorBidi" w:hAnsiTheme="majorBidi" w:cstheme="majorBidi"/>
          <w:sz w:val="20"/>
          <w:szCs w:val="20"/>
        </w:rPr>
        <w:t xml:space="preserve">. </w:t>
      </w:r>
    </w:p>
    <w:p w14:paraId="15123691"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76C40FE5"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 xml:space="preserve"> *p&lt;0.1; **p&lt;0.05; ***p&lt;0.01</w:t>
      </w:r>
    </w:p>
    <w:p w14:paraId="5AA2BF5F"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30949108"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 xml:space="preserve"> Clustered Standard errors in parenthesis</w:t>
      </w:r>
      <w:r>
        <w:rPr>
          <w:rFonts w:asciiTheme="majorBidi" w:hAnsiTheme="majorBidi" w:cstheme="majorBidi"/>
          <w:sz w:val="20"/>
          <w:szCs w:val="20"/>
        </w:rPr>
        <w:t>.</w:t>
      </w:r>
    </w:p>
    <w:p w14:paraId="4E8C9A80"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030FFBFE"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 xml:space="preserve">Tables 2A, 2B and 2C are reporting results from the same regression. We have broken down the results into different tables according to variables at different levels for easy readability. </w:t>
      </w:r>
    </w:p>
    <w:p w14:paraId="1742EA6F"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7D286FC7"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 xml:space="preserve">‘Gr’ refers to group proportion.  For </w:t>
      </w:r>
      <w:proofErr w:type="gramStart"/>
      <w:r w:rsidRPr="006F565F">
        <w:rPr>
          <w:rFonts w:asciiTheme="majorBidi" w:hAnsiTheme="majorBidi" w:cstheme="majorBidi"/>
          <w:sz w:val="20"/>
          <w:szCs w:val="20"/>
        </w:rPr>
        <w:t>example</w:t>
      </w:r>
      <w:proofErr w:type="gramEnd"/>
      <w:r w:rsidRPr="006F565F">
        <w:rPr>
          <w:rFonts w:asciiTheme="majorBidi" w:hAnsiTheme="majorBidi" w:cstheme="majorBidi"/>
          <w:sz w:val="20"/>
          <w:szCs w:val="20"/>
        </w:rPr>
        <w:t xml:space="preserve"> ‘Tongan Gr’ refers to ethnic group proportion of Tongan group in the area unit an individual resides. </w:t>
      </w:r>
    </w:p>
    <w:p w14:paraId="135512C4"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41BDAB37"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heme="majorBidi" w:hAnsiTheme="majorBidi" w:cstheme="majorBidi"/>
          <w:sz w:val="20"/>
          <w:szCs w:val="20"/>
        </w:rPr>
        <w:t>Blank cells are where variables have been omitted due to perfect collinearity, usually due to small cell sizes.</w:t>
      </w:r>
    </w:p>
    <w:p w14:paraId="245E37CC"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6"/>
          <w:szCs w:val="6"/>
        </w:rPr>
      </w:pPr>
    </w:p>
    <w:p w14:paraId="4D8F4647"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bCs/>
          <w:sz w:val="20"/>
          <w:szCs w:val="20"/>
        </w:rPr>
      </w:pPr>
      <w:r w:rsidRPr="006F565F">
        <w:rPr>
          <w:rFonts w:ascii="Times New Roman" w:hAnsi="Times New Roman"/>
          <w:bCs/>
          <w:sz w:val="20"/>
          <w:szCs w:val="20"/>
        </w:rPr>
        <w:t xml:space="preserve">MELAA Gr D1 </w:t>
      </w:r>
      <w:r w:rsidRPr="006F565F">
        <w:rPr>
          <w:rFonts w:asciiTheme="majorBidi" w:hAnsiTheme="majorBidi" w:cstheme="majorBidi"/>
          <w:bCs/>
          <w:sz w:val="20"/>
          <w:szCs w:val="20"/>
        </w:rPr>
        <w:t>- Group proportion of combined ‘MELAA and Other’ ethnic group in area unit in the period 1991-1996</w:t>
      </w:r>
    </w:p>
    <w:p w14:paraId="0C880257"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bCs/>
          <w:sz w:val="20"/>
          <w:szCs w:val="20"/>
        </w:rPr>
      </w:pPr>
      <w:r w:rsidRPr="006F565F">
        <w:rPr>
          <w:rFonts w:ascii="Times New Roman" w:hAnsi="Times New Roman"/>
          <w:bCs/>
          <w:sz w:val="20"/>
          <w:szCs w:val="20"/>
        </w:rPr>
        <w:t>MELAA Gr D</w:t>
      </w:r>
      <w:r w:rsidRPr="006F565F">
        <w:rPr>
          <w:rFonts w:asciiTheme="majorBidi" w:hAnsiTheme="majorBidi" w:cstheme="majorBidi"/>
          <w:bCs/>
          <w:sz w:val="20"/>
          <w:szCs w:val="20"/>
        </w:rPr>
        <w:t>2 - Group proportion of combined ‘MELAA and Other’ ethnic group in area unit in the period 1996-2001</w:t>
      </w:r>
    </w:p>
    <w:p w14:paraId="58CE7056" w14:textId="77777777" w:rsidR="00BB19FF" w:rsidRPr="006F565F" w:rsidRDefault="00BB19FF" w:rsidP="00BB19FF">
      <w:pPr>
        <w:widowControl w:val="0"/>
        <w:autoSpaceDE w:val="0"/>
        <w:autoSpaceDN w:val="0"/>
        <w:adjustRightInd w:val="0"/>
        <w:spacing w:after="0" w:line="240" w:lineRule="auto"/>
        <w:ind w:left="-426"/>
        <w:jc w:val="both"/>
        <w:rPr>
          <w:rFonts w:asciiTheme="majorBidi" w:hAnsiTheme="majorBidi" w:cstheme="majorBidi"/>
          <w:sz w:val="20"/>
          <w:szCs w:val="20"/>
        </w:rPr>
      </w:pPr>
      <w:r w:rsidRPr="006F565F">
        <w:rPr>
          <w:rFonts w:ascii="Times New Roman" w:hAnsi="Times New Roman"/>
          <w:bCs/>
          <w:sz w:val="20"/>
          <w:szCs w:val="20"/>
        </w:rPr>
        <w:t xml:space="preserve">MELAA Gr D1 </w:t>
      </w:r>
      <w:r w:rsidRPr="006F565F">
        <w:rPr>
          <w:rFonts w:ascii="Times New Roman" w:hAnsi="Times New Roman"/>
          <w:b/>
          <w:bCs/>
          <w:sz w:val="20"/>
          <w:szCs w:val="20"/>
        </w:rPr>
        <w:t>-</w:t>
      </w:r>
      <w:r w:rsidRPr="006F565F">
        <w:rPr>
          <w:rFonts w:asciiTheme="majorBidi" w:hAnsiTheme="majorBidi" w:cstheme="majorBidi"/>
          <w:sz w:val="20"/>
          <w:szCs w:val="20"/>
        </w:rPr>
        <w:t xml:space="preserve"> Group proportion of combined ‘MELAA and Other’ ethnic group in area unit in the period 2001-2006</w:t>
      </w:r>
    </w:p>
    <w:p w14:paraId="02B87DF2" w14:textId="77777777" w:rsidR="00BB19FF" w:rsidRDefault="00BB19FF" w:rsidP="00BB19FF">
      <w:pPr>
        <w:spacing w:after="0" w:line="240" w:lineRule="auto"/>
        <w:ind w:left="-426"/>
      </w:pPr>
    </w:p>
    <w:p w14:paraId="1A1291B9" w14:textId="77777777" w:rsidR="00BB19FF" w:rsidRDefault="00BB19FF" w:rsidP="00BB19FF">
      <w:pPr>
        <w:spacing w:after="0" w:line="360" w:lineRule="auto"/>
        <w:ind w:left="720" w:hanging="720"/>
        <w:mirrorIndents/>
        <w:jc w:val="both"/>
        <w:rPr>
          <w:rFonts w:asciiTheme="majorBidi" w:hAnsiTheme="majorBidi" w:cstheme="majorBidi"/>
          <w:sz w:val="24"/>
          <w:szCs w:val="24"/>
        </w:rPr>
        <w:sectPr w:rsidR="00BB19FF" w:rsidSect="00BB19FF">
          <w:pgSz w:w="16838" w:h="11906" w:orient="landscape"/>
          <w:pgMar w:top="1440" w:right="1440" w:bottom="1440" w:left="1440" w:header="709" w:footer="709" w:gutter="0"/>
          <w:cols w:space="708"/>
          <w:docGrid w:linePitch="360"/>
        </w:sectPr>
      </w:pPr>
    </w:p>
    <w:p w14:paraId="3F80A110" w14:textId="5684B47A" w:rsidR="007D4C74" w:rsidRPr="007816A6" w:rsidRDefault="000965AA" w:rsidP="00BB19FF">
      <w:pPr>
        <w:snapToGrid w:val="0"/>
        <w:spacing w:after="80" w:line="288" w:lineRule="auto"/>
        <w:jc w:val="both"/>
        <w:rPr>
          <w:rFonts w:asciiTheme="majorBidi" w:hAnsiTheme="majorBidi" w:cstheme="majorBidi"/>
          <w:sz w:val="24"/>
          <w:szCs w:val="24"/>
        </w:rPr>
      </w:pPr>
      <w:r w:rsidRPr="00DF233F">
        <w:rPr>
          <w:rFonts w:asciiTheme="majorBidi" w:hAnsiTheme="majorBidi" w:cstheme="majorBidi"/>
          <w:b/>
          <w:bCs/>
          <w:sz w:val="24"/>
          <w:szCs w:val="24"/>
        </w:rPr>
        <w:lastRenderedPageBreak/>
        <w:t xml:space="preserve">Individual-level </w:t>
      </w:r>
      <w:r w:rsidR="007816A6">
        <w:rPr>
          <w:rFonts w:asciiTheme="majorBidi" w:hAnsiTheme="majorBidi" w:cstheme="majorBidi"/>
          <w:b/>
          <w:bCs/>
          <w:sz w:val="24"/>
          <w:szCs w:val="24"/>
        </w:rPr>
        <w:t>C</w:t>
      </w:r>
      <w:r w:rsidRPr="00DF233F">
        <w:rPr>
          <w:rFonts w:asciiTheme="majorBidi" w:hAnsiTheme="majorBidi" w:cstheme="majorBidi"/>
          <w:b/>
          <w:bCs/>
          <w:sz w:val="24"/>
          <w:szCs w:val="24"/>
        </w:rPr>
        <w:t>haracteristics</w:t>
      </w:r>
      <w:r w:rsidR="00064914" w:rsidRPr="00DF233F">
        <w:rPr>
          <w:rFonts w:asciiTheme="majorBidi" w:hAnsiTheme="majorBidi" w:cstheme="majorBidi"/>
          <w:b/>
          <w:bCs/>
          <w:sz w:val="24"/>
          <w:szCs w:val="24"/>
        </w:rPr>
        <w:t xml:space="preserve">     </w:t>
      </w:r>
    </w:p>
    <w:p w14:paraId="36D53959" w14:textId="032E69AD" w:rsidR="009A13B7" w:rsidRDefault="007D4C74"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 xml:space="preserve">We find that ethnicity in the </w:t>
      </w:r>
      <w:r w:rsidR="00266AAF" w:rsidRPr="00266AAF">
        <w:rPr>
          <w:rFonts w:asciiTheme="majorBidi" w:eastAsia="Times New Roman" w:hAnsiTheme="majorBidi" w:cstheme="majorBidi"/>
          <w:sz w:val="24"/>
          <w:szCs w:val="24"/>
          <w:bdr w:val="none" w:sz="0" w:space="0" w:color="auto" w:frame="1"/>
        </w:rPr>
        <w:t>previous</w:t>
      </w:r>
      <w:r w:rsidRPr="00E0194D">
        <w:rPr>
          <w:rFonts w:asciiTheme="majorBidi" w:eastAsia="Times New Roman" w:hAnsiTheme="majorBidi" w:cstheme="majorBidi"/>
          <w:sz w:val="24"/>
          <w:szCs w:val="24"/>
          <w:bdr w:val="none" w:sz="0" w:space="0" w:color="auto" w:frame="1"/>
        </w:rPr>
        <w:t xml:space="preserve"> </w:t>
      </w:r>
      <w:r w:rsidR="00266AAF">
        <w:rPr>
          <w:rFonts w:asciiTheme="majorBidi" w:eastAsia="Times New Roman" w:hAnsiTheme="majorBidi" w:cstheme="majorBidi"/>
          <w:sz w:val="24"/>
          <w:szCs w:val="24"/>
          <w:bdr w:val="none" w:sz="0" w:space="0" w:color="auto" w:frame="1"/>
        </w:rPr>
        <w:t>C</w:t>
      </w:r>
      <w:r w:rsidRPr="00E0194D">
        <w:rPr>
          <w:rFonts w:asciiTheme="majorBidi" w:eastAsia="Times New Roman" w:hAnsiTheme="majorBidi" w:cstheme="majorBidi"/>
          <w:sz w:val="24"/>
          <w:szCs w:val="24"/>
          <w:bdr w:val="none" w:sz="0" w:space="0" w:color="auto" w:frame="1"/>
        </w:rPr>
        <w:t>ensus is statistically significant and positively related to the choice of each ethnic identity</w:t>
      </w:r>
      <w:r w:rsidR="005B25C3">
        <w:rPr>
          <w:rFonts w:asciiTheme="majorBidi" w:eastAsia="Times New Roman" w:hAnsiTheme="majorBidi" w:cstheme="majorBidi"/>
          <w:sz w:val="24"/>
          <w:szCs w:val="24"/>
          <w:bdr w:val="none" w:sz="0" w:space="0" w:color="auto" w:frame="1"/>
        </w:rPr>
        <w:t xml:space="preserve"> </w:t>
      </w:r>
      <w:r w:rsidR="005B25C3" w:rsidRPr="005B25C3">
        <w:rPr>
          <w:rFonts w:asciiTheme="majorBidi" w:eastAsia="Times New Roman" w:hAnsiTheme="majorBidi" w:cstheme="majorBidi"/>
          <w:sz w:val="24"/>
          <w:szCs w:val="24"/>
          <w:bdr w:val="none" w:sz="0" w:space="0" w:color="auto" w:frame="1"/>
        </w:rPr>
        <w:t xml:space="preserve">(Table </w:t>
      </w:r>
      <w:r w:rsidR="00D32BBA" w:rsidRPr="005B25C3">
        <w:rPr>
          <w:rFonts w:asciiTheme="majorBidi" w:eastAsia="Times New Roman" w:hAnsiTheme="majorBidi" w:cstheme="majorBidi"/>
          <w:sz w:val="24"/>
          <w:szCs w:val="24"/>
          <w:bdr w:val="none" w:sz="0" w:space="0" w:color="auto" w:frame="1"/>
        </w:rPr>
        <w:t>2</w:t>
      </w:r>
      <w:r w:rsidR="00D32BBA">
        <w:rPr>
          <w:rFonts w:asciiTheme="majorBidi" w:eastAsia="Times New Roman" w:hAnsiTheme="majorBidi" w:cstheme="majorBidi"/>
          <w:sz w:val="24"/>
          <w:szCs w:val="24"/>
          <w:bdr w:val="none" w:sz="0" w:space="0" w:color="auto" w:frame="1"/>
        </w:rPr>
        <w:t>A</w:t>
      </w:r>
      <w:r w:rsidR="005B25C3" w:rsidRPr="005B25C3">
        <w:rPr>
          <w:rFonts w:asciiTheme="majorBidi" w:eastAsia="Times New Roman" w:hAnsiTheme="majorBidi" w:cstheme="majorBidi"/>
          <w:sz w:val="24"/>
          <w:szCs w:val="24"/>
          <w:bdr w:val="none" w:sz="0" w:space="0" w:color="auto" w:frame="1"/>
        </w:rPr>
        <w:t>)</w:t>
      </w:r>
      <w:r w:rsidRPr="005B25C3">
        <w:rPr>
          <w:rFonts w:asciiTheme="majorBidi" w:eastAsia="Times New Roman" w:hAnsiTheme="majorBidi" w:cstheme="majorBidi"/>
          <w:sz w:val="24"/>
          <w:szCs w:val="24"/>
          <w:bdr w:val="none" w:sz="0" w:space="0" w:color="auto" w:frame="1"/>
        </w:rPr>
        <w:t>.</w:t>
      </w:r>
      <w:r w:rsidRPr="00E0194D">
        <w:rPr>
          <w:rFonts w:asciiTheme="majorBidi" w:hAnsiTheme="majorBidi" w:cstheme="majorBidi"/>
          <w:sz w:val="24"/>
          <w:szCs w:val="24"/>
        </w:rPr>
        <w:t xml:space="preserve"> </w:t>
      </w:r>
      <w:r w:rsidRPr="00E0194D">
        <w:rPr>
          <w:rFonts w:asciiTheme="majorBidi" w:eastAsia="Times New Roman" w:hAnsiTheme="majorBidi" w:cstheme="majorBidi"/>
          <w:sz w:val="24"/>
          <w:szCs w:val="24"/>
          <w:bdr w:val="none" w:sz="0" w:space="0" w:color="auto" w:frame="1"/>
        </w:rPr>
        <w:t>Adolescents are highly likely to identify with the same ethnicity as they</w:t>
      </w:r>
      <w:r w:rsidR="00E415F4">
        <w:rPr>
          <w:rFonts w:asciiTheme="majorBidi" w:eastAsia="Times New Roman" w:hAnsiTheme="majorBidi" w:cstheme="majorBidi"/>
          <w:sz w:val="24"/>
          <w:szCs w:val="24"/>
          <w:bdr w:val="none" w:sz="0" w:space="0" w:color="auto" w:frame="1"/>
        </w:rPr>
        <w:t xml:space="preserve"> were</w:t>
      </w:r>
      <w:r w:rsidRPr="00E0194D">
        <w:rPr>
          <w:rFonts w:asciiTheme="majorBidi" w:eastAsia="Times New Roman" w:hAnsiTheme="majorBidi" w:cstheme="majorBidi"/>
          <w:sz w:val="24"/>
          <w:szCs w:val="24"/>
          <w:bdr w:val="none" w:sz="0" w:space="0" w:color="auto" w:frame="1"/>
        </w:rPr>
        <w:t xml:space="preserve"> identified with </w:t>
      </w:r>
      <w:r w:rsidR="00CE7DF3">
        <w:rPr>
          <w:rFonts w:asciiTheme="majorBidi" w:eastAsia="Times New Roman" w:hAnsiTheme="majorBidi" w:cstheme="majorBidi"/>
          <w:sz w:val="24"/>
          <w:szCs w:val="24"/>
          <w:bdr w:val="none" w:sz="0" w:space="0" w:color="auto" w:frame="1"/>
        </w:rPr>
        <w:t xml:space="preserve">by their parents </w:t>
      </w:r>
      <w:r w:rsidRPr="00E0194D">
        <w:rPr>
          <w:rFonts w:asciiTheme="majorBidi" w:eastAsia="Times New Roman" w:hAnsiTheme="majorBidi" w:cstheme="majorBidi"/>
          <w:sz w:val="24"/>
          <w:szCs w:val="24"/>
          <w:bdr w:val="none" w:sz="0" w:space="0" w:color="auto" w:frame="1"/>
        </w:rPr>
        <w:t xml:space="preserve">in the previous Census. </w:t>
      </w:r>
      <w:r w:rsidR="009A13B7">
        <w:rPr>
          <w:rFonts w:asciiTheme="majorBidi" w:eastAsia="Times New Roman" w:hAnsiTheme="majorBidi" w:cstheme="majorBidi"/>
          <w:sz w:val="24"/>
          <w:szCs w:val="24"/>
          <w:bdr w:val="none" w:sz="0" w:space="0" w:color="auto" w:frame="1"/>
        </w:rPr>
        <w:t xml:space="preserve">The </w:t>
      </w:r>
      <w:r w:rsidR="00316FAF">
        <w:rPr>
          <w:rFonts w:asciiTheme="majorBidi" w:eastAsia="Times New Roman" w:hAnsiTheme="majorBidi" w:cstheme="majorBidi"/>
          <w:sz w:val="24"/>
          <w:szCs w:val="24"/>
          <w:bdr w:val="none" w:sz="0" w:space="0" w:color="auto" w:frame="1"/>
        </w:rPr>
        <w:t>odds ratios</w:t>
      </w:r>
      <w:r w:rsidR="009A13B7">
        <w:rPr>
          <w:rFonts w:asciiTheme="majorBidi" w:eastAsia="Times New Roman" w:hAnsiTheme="majorBidi" w:cstheme="majorBidi"/>
          <w:sz w:val="24"/>
          <w:szCs w:val="24"/>
          <w:bdr w:val="none" w:sz="0" w:space="0" w:color="auto" w:frame="1"/>
        </w:rPr>
        <w:t xml:space="preserve"> are highest for this variable for all groups. For </w:t>
      </w:r>
      <w:r w:rsidR="00E415F4">
        <w:rPr>
          <w:rFonts w:asciiTheme="majorBidi" w:eastAsia="Times New Roman" w:hAnsiTheme="majorBidi" w:cstheme="majorBidi"/>
          <w:sz w:val="24"/>
          <w:szCs w:val="24"/>
          <w:bdr w:val="none" w:sz="0" w:space="0" w:color="auto" w:frame="1"/>
        </w:rPr>
        <w:t xml:space="preserve">example, </w:t>
      </w:r>
      <w:r w:rsidR="009A13B7">
        <w:rPr>
          <w:rFonts w:asciiTheme="majorBidi" w:eastAsia="Times New Roman" w:hAnsiTheme="majorBidi" w:cstheme="majorBidi"/>
          <w:sz w:val="24"/>
          <w:szCs w:val="24"/>
          <w:bdr w:val="none" w:sz="0" w:space="0" w:color="auto" w:frame="1"/>
        </w:rPr>
        <w:t xml:space="preserve">holding all other independent variables constant, </w:t>
      </w:r>
      <w:r w:rsidR="00CE7DF3">
        <w:rPr>
          <w:rFonts w:asciiTheme="majorBidi" w:eastAsia="Times New Roman" w:hAnsiTheme="majorBidi" w:cstheme="majorBidi"/>
          <w:sz w:val="24"/>
          <w:szCs w:val="24"/>
          <w:bdr w:val="none" w:sz="0" w:space="0" w:color="auto" w:frame="1"/>
        </w:rPr>
        <w:t>the odds of</w:t>
      </w:r>
      <w:r w:rsidR="00266AAF">
        <w:rPr>
          <w:rFonts w:asciiTheme="majorBidi" w:eastAsia="Times New Roman" w:hAnsiTheme="majorBidi" w:cstheme="majorBidi"/>
          <w:sz w:val="24"/>
          <w:szCs w:val="24"/>
          <w:bdr w:val="none" w:sz="0" w:space="0" w:color="auto" w:frame="1"/>
        </w:rPr>
        <w:t xml:space="preserve"> choosing Niuean</w:t>
      </w:r>
      <w:r w:rsidR="00CE7DF3">
        <w:rPr>
          <w:rFonts w:asciiTheme="majorBidi" w:eastAsia="Times New Roman" w:hAnsiTheme="majorBidi" w:cstheme="majorBidi"/>
          <w:sz w:val="24"/>
          <w:szCs w:val="24"/>
          <w:bdr w:val="none" w:sz="0" w:space="0" w:color="auto" w:frame="1"/>
        </w:rPr>
        <w:t xml:space="preserve"> </w:t>
      </w:r>
      <w:r w:rsidR="00241A23">
        <w:rPr>
          <w:rFonts w:asciiTheme="majorBidi" w:eastAsia="Times New Roman" w:hAnsiTheme="majorBidi" w:cstheme="majorBidi"/>
          <w:sz w:val="24"/>
          <w:szCs w:val="24"/>
          <w:bdr w:val="none" w:sz="0" w:space="0" w:color="auto" w:frame="1"/>
        </w:rPr>
        <w:t xml:space="preserve">when </w:t>
      </w:r>
      <w:r w:rsidR="00CE7DF3">
        <w:rPr>
          <w:rFonts w:asciiTheme="majorBidi" w:eastAsia="Times New Roman" w:hAnsiTheme="majorBidi" w:cstheme="majorBidi"/>
          <w:sz w:val="24"/>
          <w:szCs w:val="24"/>
          <w:bdr w:val="none" w:sz="0" w:space="0" w:color="auto" w:frame="1"/>
        </w:rPr>
        <w:t xml:space="preserve">they were recorded as Niuean in the previous census are about 1000 times the odds of choosing Niuean </w:t>
      </w:r>
      <w:r w:rsidR="00241A23">
        <w:rPr>
          <w:rFonts w:asciiTheme="majorBidi" w:eastAsia="Times New Roman" w:hAnsiTheme="majorBidi" w:cstheme="majorBidi"/>
          <w:sz w:val="24"/>
          <w:szCs w:val="24"/>
          <w:bdr w:val="none" w:sz="0" w:space="0" w:color="auto" w:frame="1"/>
        </w:rPr>
        <w:t xml:space="preserve">when </w:t>
      </w:r>
      <w:r w:rsidR="00CE7DF3">
        <w:rPr>
          <w:rFonts w:asciiTheme="majorBidi" w:eastAsia="Times New Roman" w:hAnsiTheme="majorBidi" w:cstheme="majorBidi"/>
          <w:sz w:val="24"/>
          <w:szCs w:val="24"/>
          <w:bdr w:val="none" w:sz="0" w:space="0" w:color="auto" w:frame="1"/>
        </w:rPr>
        <w:t>they were not recorded as Niuean in the previous census</w:t>
      </w:r>
      <w:r w:rsidR="00266AAF">
        <w:rPr>
          <w:rFonts w:asciiTheme="majorBidi" w:eastAsia="Times New Roman" w:hAnsiTheme="majorBidi" w:cstheme="majorBidi"/>
          <w:sz w:val="24"/>
          <w:szCs w:val="24"/>
          <w:bdr w:val="none" w:sz="0" w:space="0" w:color="auto" w:frame="1"/>
        </w:rPr>
        <w:t>.</w:t>
      </w:r>
    </w:p>
    <w:p w14:paraId="2698B271"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3083332D" w14:textId="31C667F8" w:rsidR="00146B3A" w:rsidRDefault="00146B3A" w:rsidP="004C471E">
      <w:pPr>
        <w:shd w:val="clear" w:color="auto" w:fill="FFFFFF"/>
        <w:snapToGrid w:val="0"/>
        <w:spacing w:after="0" w:line="288" w:lineRule="auto"/>
        <w:ind w:firstLine="567"/>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We observe that odds of choosing</w:t>
      </w:r>
      <w:r w:rsidRPr="004B2A0D">
        <w:rPr>
          <w:rFonts w:asciiTheme="majorBidi" w:hAnsiTheme="majorBidi" w:cstheme="majorBidi"/>
          <w:sz w:val="24"/>
          <w:szCs w:val="24"/>
        </w:rPr>
        <w:t xml:space="preserve"> an ethnicity </w:t>
      </w:r>
      <w:r w:rsidR="00241A23">
        <w:rPr>
          <w:rFonts w:asciiTheme="majorBidi" w:hAnsiTheme="majorBidi" w:cstheme="majorBidi"/>
          <w:sz w:val="24"/>
          <w:szCs w:val="24"/>
        </w:rPr>
        <w:t>is</w:t>
      </w:r>
      <w:r w:rsidR="00241A23" w:rsidRPr="004B2A0D">
        <w:rPr>
          <w:rFonts w:asciiTheme="majorBidi" w:hAnsiTheme="majorBidi" w:cstheme="majorBidi"/>
          <w:sz w:val="24"/>
          <w:szCs w:val="24"/>
        </w:rPr>
        <w:t xml:space="preserve"> </w:t>
      </w:r>
      <w:r w:rsidRPr="004B2A0D">
        <w:rPr>
          <w:rFonts w:asciiTheme="majorBidi" w:hAnsiTheme="majorBidi" w:cstheme="majorBidi"/>
          <w:sz w:val="24"/>
          <w:szCs w:val="24"/>
        </w:rPr>
        <w:t xml:space="preserve">affected by </w:t>
      </w:r>
      <w:proofErr w:type="gramStart"/>
      <w:r w:rsidRPr="004B2A0D">
        <w:rPr>
          <w:rFonts w:asciiTheme="majorBidi" w:hAnsiTheme="majorBidi" w:cstheme="majorBidi"/>
          <w:sz w:val="24"/>
          <w:szCs w:val="24"/>
        </w:rPr>
        <w:t>whether or not</w:t>
      </w:r>
      <w:proofErr w:type="gramEnd"/>
      <w:r w:rsidRPr="004B2A0D">
        <w:rPr>
          <w:rFonts w:asciiTheme="majorBidi" w:hAnsiTheme="majorBidi" w:cstheme="majorBidi"/>
          <w:sz w:val="24"/>
          <w:szCs w:val="24"/>
        </w:rPr>
        <w:t xml:space="preserve"> the adolescent was also previously affiliated with other ethnic groups, both positively and negatively</w:t>
      </w:r>
      <w:r w:rsidRPr="00E0194D">
        <w:rPr>
          <w:rFonts w:asciiTheme="majorBidi" w:eastAsia="Times New Roman" w:hAnsiTheme="majorBidi" w:cstheme="majorBidi"/>
          <w:sz w:val="24"/>
          <w:szCs w:val="24"/>
          <w:bdr w:val="none" w:sz="0" w:space="0" w:color="auto" w:frame="1"/>
        </w:rPr>
        <w:t xml:space="preserve">. </w:t>
      </w:r>
      <w:r>
        <w:rPr>
          <w:rFonts w:asciiTheme="majorBidi" w:eastAsia="Times New Roman" w:hAnsiTheme="majorBidi" w:cstheme="majorBidi"/>
          <w:sz w:val="24"/>
          <w:szCs w:val="24"/>
          <w:bdr w:val="none" w:sz="0" w:space="0" w:color="auto" w:frame="1"/>
        </w:rPr>
        <w:t xml:space="preserve">These are the off-diagonal elements in Table 2A. </w:t>
      </w:r>
      <w:r w:rsidRPr="00E0194D">
        <w:rPr>
          <w:rFonts w:asciiTheme="majorBidi" w:eastAsia="Times New Roman" w:hAnsiTheme="majorBidi" w:cstheme="majorBidi"/>
          <w:sz w:val="24"/>
          <w:szCs w:val="24"/>
          <w:bdr w:val="none" w:sz="0" w:space="0" w:color="auto" w:frame="1"/>
        </w:rPr>
        <w:t xml:space="preserve">Adolescents belonging to any of the Level 2 ethnic categories under Pacific People </w:t>
      </w:r>
      <w:r w:rsidR="00CE7DF3">
        <w:rPr>
          <w:rFonts w:asciiTheme="majorBidi" w:eastAsia="Times New Roman" w:hAnsiTheme="majorBidi" w:cstheme="majorBidi"/>
          <w:sz w:val="24"/>
          <w:szCs w:val="24"/>
          <w:bdr w:val="none" w:sz="0" w:space="0" w:color="auto" w:frame="1"/>
        </w:rPr>
        <w:t>(</w:t>
      </w:r>
      <w:r w:rsidR="003F6DA0">
        <w:rPr>
          <w:rFonts w:asciiTheme="majorBidi" w:eastAsia="Times New Roman" w:hAnsiTheme="majorBidi" w:cstheme="majorBidi"/>
          <w:sz w:val="24"/>
          <w:szCs w:val="24"/>
          <w:bdr w:val="none" w:sz="0" w:space="0" w:color="auto" w:frame="1"/>
        </w:rPr>
        <w:t>for example,</w:t>
      </w:r>
      <w:r w:rsidR="00CE7DF3">
        <w:rPr>
          <w:rFonts w:asciiTheme="majorBidi" w:eastAsia="Times New Roman" w:hAnsiTheme="majorBidi" w:cstheme="majorBidi"/>
          <w:sz w:val="24"/>
          <w:szCs w:val="24"/>
          <w:bdr w:val="none" w:sz="0" w:space="0" w:color="auto" w:frame="1"/>
        </w:rPr>
        <w:t xml:space="preserve"> Samoan, Cook Island Māori</w:t>
      </w:r>
      <w:r w:rsidRPr="00E0194D">
        <w:rPr>
          <w:rFonts w:asciiTheme="majorBidi" w:eastAsia="Times New Roman" w:hAnsiTheme="majorBidi" w:cstheme="majorBidi"/>
          <w:sz w:val="24"/>
          <w:szCs w:val="24"/>
          <w:bdr w:val="none" w:sz="0" w:space="0" w:color="auto" w:frame="1"/>
        </w:rPr>
        <w:t xml:space="preserve">, Tongan etc.) as well as Asian ( </w:t>
      </w:r>
      <w:r w:rsidR="003F6DA0">
        <w:rPr>
          <w:rFonts w:asciiTheme="majorBidi" w:eastAsia="Times New Roman" w:hAnsiTheme="majorBidi" w:cstheme="majorBidi"/>
          <w:sz w:val="24"/>
          <w:szCs w:val="24"/>
          <w:bdr w:val="none" w:sz="0" w:space="0" w:color="auto" w:frame="1"/>
        </w:rPr>
        <w:t>for example,</w:t>
      </w:r>
      <w:r w:rsidRPr="00E0194D">
        <w:rPr>
          <w:rFonts w:asciiTheme="majorBidi" w:eastAsia="Times New Roman" w:hAnsiTheme="majorBidi" w:cstheme="majorBidi"/>
          <w:sz w:val="24"/>
          <w:szCs w:val="24"/>
          <w:bdr w:val="none" w:sz="0" w:space="0" w:color="auto" w:frame="1"/>
        </w:rPr>
        <w:t xml:space="preserve"> Indian</w:t>
      </w:r>
      <w:r w:rsidR="004C471E">
        <w:rPr>
          <w:rFonts w:asciiTheme="majorBidi" w:eastAsia="Times New Roman" w:hAnsiTheme="majorBidi" w:cstheme="majorBidi"/>
          <w:sz w:val="24"/>
          <w:szCs w:val="24"/>
          <w:bdr w:val="none" w:sz="0" w:space="0" w:color="auto" w:frame="1"/>
        </w:rPr>
        <w:t xml:space="preserve"> and </w:t>
      </w:r>
      <w:r w:rsidRPr="00E0194D">
        <w:rPr>
          <w:rFonts w:asciiTheme="majorBidi" w:eastAsia="Times New Roman" w:hAnsiTheme="majorBidi" w:cstheme="majorBidi"/>
          <w:sz w:val="24"/>
          <w:szCs w:val="24"/>
          <w:bdr w:val="none" w:sz="0" w:space="0" w:color="auto" w:frame="1"/>
        </w:rPr>
        <w:t>Chinese) ethnic groups</w:t>
      </w:r>
      <w:r w:rsidR="00CE7DF3">
        <w:rPr>
          <w:rFonts w:asciiTheme="majorBidi" w:eastAsia="Times New Roman" w:hAnsiTheme="majorBidi" w:cstheme="majorBidi"/>
          <w:sz w:val="24"/>
          <w:szCs w:val="24"/>
          <w:bdr w:val="none" w:sz="0" w:space="0" w:color="auto" w:frame="1"/>
        </w:rPr>
        <w:t xml:space="preserve"> </w:t>
      </w:r>
      <w:r w:rsidRPr="00E0194D">
        <w:rPr>
          <w:rFonts w:asciiTheme="majorBidi" w:eastAsia="Times New Roman" w:hAnsiTheme="majorBidi" w:cstheme="majorBidi"/>
          <w:sz w:val="24"/>
          <w:szCs w:val="24"/>
          <w:bdr w:val="none" w:sz="0" w:space="0" w:color="auto" w:frame="1"/>
        </w:rPr>
        <w:t xml:space="preserve">in the previous census, </w:t>
      </w:r>
      <w:r>
        <w:rPr>
          <w:rFonts w:asciiTheme="majorBidi" w:eastAsia="Times New Roman" w:hAnsiTheme="majorBidi" w:cstheme="majorBidi"/>
          <w:sz w:val="24"/>
          <w:szCs w:val="24"/>
          <w:bdr w:val="none" w:sz="0" w:space="0" w:color="auto" w:frame="1"/>
        </w:rPr>
        <w:t xml:space="preserve">had lower </w:t>
      </w:r>
      <w:r w:rsidR="00CE7DF3">
        <w:rPr>
          <w:rFonts w:asciiTheme="majorBidi" w:eastAsia="Times New Roman" w:hAnsiTheme="majorBidi" w:cstheme="majorBidi"/>
          <w:sz w:val="24"/>
          <w:szCs w:val="24"/>
          <w:bdr w:val="none" w:sz="0" w:space="0" w:color="auto" w:frame="1"/>
        </w:rPr>
        <w:t xml:space="preserve">than average </w:t>
      </w:r>
      <w:r>
        <w:rPr>
          <w:rFonts w:asciiTheme="majorBidi" w:eastAsia="Times New Roman" w:hAnsiTheme="majorBidi" w:cstheme="majorBidi"/>
          <w:sz w:val="24"/>
          <w:szCs w:val="24"/>
          <w:bdr w:val="none" w:sz="0" w:space="0" w:color="auto" w:frame="1"/>
        </w:rPr>
        <w:t>odds of</w:t>
      </w:r>
      <w:r w:rsidRPr="00E0194D">
        <w:rPr>
          <w:rFonts w:asciiTheme="majorBidi" w:eastAsia="Times New Roman" w:hAnsiTheme="majorBidi" w:cstheme="majorBidi"/>
          <w:sz w:val="24"/>
          <w:szCs w:val="24"/>
          <w:bdr w:val="none" w:sz="0" w:space="0" w:color="auto" w:frame="1"/>
        </w:rPr>
        <w:t xml:space="preserve"> identify</w:t>
      </w:r>
      <w:r>
        <w:rPr>
          <w:rFonts w:asciiTheme="majorBidi" w:eastAsia="Times New Roman" w:hAnsiTheme="majorBidi" w:cstheme="majorBidi"/>
          <w:sz w:val="24"/>
          <w:szCs w:val="24"/>
          <w:bdr w:val="none" w:sz="0" w:space="0" w:color="auto" w:frame="1"/>
        </w:rPr>
        <w:t>ing</w:t>
      </w:r>
      <w:r w:rsidRPr="00E0194D">
        <w:rPr>
          <w:rFonts w:asciiTheme="majorBidi" w:eastAsia="Times New Roman" w:hAnsiTheme="majorBidi" w:cstheme="majorBidi"/>
          <w:sz w:val="24"/>
          <w:szCs w:val="24"/>
          <w:bdr w:val="none" w:sz="0" w:space="0" w:color="auto" w:frame="1"/>
        </w:rPr>
        <w:t xml:space="preserve"> themselves as NZ Māori or New Zealand European in the current census. </w:t>
      </w:r>
      <w:r w:rsidRPr="007237CD">
        <w:rPr>
          <w:rFonts w:asciiTheme="majorBidi" w:eastAsia="Times New Roman" w:hAnsiTheme="majorBidi" w:cstheme="majorBidi"/>
          <w:sz w:val="24"/>
          <w:szCs w:val="24"/>
          <w:bdr w:val="none" w:sz="0" w:space="0" w:color="auto" w:frame="1"/>
        </w:rPr>
        <w:t>As the inter-censal changes might affect the results for the combined ‘MELAA and Other’ ethnic group, we include interaction terms in our model</w:t>
      </w:r>
      <w:r>
        <w:rPr>
          <w:rFonts w:asciiTheme="majorBidi" w:eastAsia="Times New Roman" w:hAnsiTheme="majorBidi" w:cstheme="majorBidi"/>
          <w:sz w:val="24"/>
          <w:szCs w:val="24"/>
          <w:bdr w:val="none" w:sz="0" w:space="0" w:color="auto" w:frame="1"/>
        </w:rPr>
        <w:t>.</w:t>
      </w:r>
      <w:r w:rsidRPr="007237CD">
        <w:rPr>
          <w:rFonts w:asciiTheme="majorBidi" w:eastAsia="Times New Roman" w:hAnsiTheme="majorBidi" w:cstheme="majorBidi"/>
          <w:sz w:val="24"/>
          <w:szCs w:val="24"/>
          <w:bdr w:val="none" w:sz="0" w:space="0" w:color="auto" w:frame="1"/>
          <w:vertAlign w:val="superscript"/>
        </w:rPr>
        <w:footnoteReference w:id="23"/>
      </w:r>
      <w:r w:rsidRPr="007237CD">
        <w:rPr>
          <w:rFonts w:asciiTheme="majorBidi" w:eastAsia="Times New Roman" w:hAnsiTheme="majorBidi" w:cstheme="majorBidi"/>
          <w:sz w:val="24"/>
          <w:szCs w:val="24"/>
          <w:bdr w:val="none" w:sz="0" w:space="0" w:color="auto" w:frame="1"/>
        </w:rPr>
        <w:t xml:space="preserve"> There was an increase in the ‘Other’ ethnic group in 2006, due to the fact that New Zealand European individuals were most likely to call themselves ‘New Zealander’, which was then included in the ‘Other ethnic’ group in 2006.  </w:t>
      </w:r>
      <w:r>
        <w:rPr>
          <w:rFonts w:asciiTheme="majorBidi" w:eastAsia="Times New Roman" w:hAnsiTheme="majorBidi" w:cstheme="majorBidi"/>
          <w:sz w:val="24"/>
          <w:szCs w:val="24"/>
          <w:bdr w:val="none" w:sz="0" w:space="0" w:color="auto" w:frame="1"/>
        </w:rPr>
        <w:t>The o</w:t>
      </w:r>
      <w:r w:rsidRPr="007237CD">
        <w:rPr>
          <w:rFonts w:asciiTheme="majorBidi" w:eastAsia="Times New Roman" w:hAnsiTheme="majorBidi" w:cstheme="majorBidi"/>
          <w:sz w:val="24"/>
          <w:szCs w:val="24"/>
          <w:bdr w:val="none" w:sz="0" w:space="0" w:color="auto" w:frame="1"/>
        </w:rPr>
        <w:t xml:space="preserve">dds of choosing NZ European, Other </w:t>
      </w:r>
      <w:proofErr w:type="gramStart"/>
      <w:r w:rsidRPr="007237CD">
        <w:rPr>
          <w:rFonts w:asciiTheme="majorBidi" w:eastAsia="Times New Roman" w:hAnsiTheme="majorBidi" w:cstheme="majorBidi"/>
          <w:sz w:val="24"/>
          <w:szCs w:val="24"/>
          <w:bdr w:val="none" w:sz="0" w:space="0" w:color="auto" w:frame="1"/>
        </w:rPr>
        <w:t>European</w:t>
      </w:r>
      <w:proofErr w:type="gramEnd"/>
      <w:r w:rsidRPr="007237CD">
        <w:rPr>
          <w:rFonts w:asciiTheme="majorBidi" w:eastAsia="Times New Roman" w:hAnsiTheme="majorBidi" w:cstheme="majorBidi"/>
          <w:sz w:val="24"/>
          <w:szCs w:val="24"/>
          <w:bdr w:val="none" w:sz="0" w:space="0" w:color="auto" w:frame="1"/>
        </w:rPr>
        <w:t xml:space="preserve"> and combined MELAA and Other ethnic group</w:t>
      </w:r>
      <w:r>
        <w:rPr>
          <w:rFonts w:asciiTheme="majorBidi" w:eastAsia="Times New Roman" w:hAnsiTheme="majorBidi" w:cstheme="majorBidi"/>
          <w:sz w:val="24"/>
          <w:szCs w:val="24"/>
          <w:bdr w:val="none" w:sz="0" w:space="0" w:color="auto" w:frame="1"/>
        </w:rPr>
        <w:t>s</w:t>
      </w:r>
      <w:r w:rsidRPr="007237CD">
        <w:rPr>
          <w:rFonts w:asciiTheme="majorBidi" w:eastAsia="Times New Roman" w:hAnsiTheme="majorBidi" w:cstheme="majorBidi"/>
          <w:sz w:val="24"/>
          <w:szCs w:val="24"/>
          <w:bdr w:val="none" w:sz="0" w:space="0" w:color="auto" w:frame="1"/>
        </w:rPr>
        <w:t xml:space="preserve"> increase if the individual belonged to the combined ‘MELAA and Other’ category in the previous census</w:t>
      </w:r>
      <w:r>
        <w:rPr>
          <w:rFonts w:asciiTheme="majorBidi" w:eastAsia="Times New Roman" w:hAnsiTheme="majorBidi" w:cstheme="majorBidi"/>
          <w:sz w:val="24"/>
          <w:szCs w:val="24"/>
          <w:bdr w:val="none" w:sz="0" w:space="0" w:color="auto" w:frame="1"/>
        </w:rPr>
        <w:t>.</w:t>
      </w:r>
      <w:r w:rsidRPr="007237CD">
        <w:rPr>
          <w:rFonts w:asciiTheme="majorBidi" w:eastAsia="Times New Roman" w:hAnsiTheme="majorBidi" w:cstheme="majorBidi"/>
          <w:sz w:val="24"/>
          <w:szCs w:val="24"/>
          <w:bdr w:val="none" w:sz="0" w:space="0" w:color="auto" w:frame="1"/>
          <w:vertAlign w:val="superscript"/>
        </w:rPr>
        <w:footnoteReference w:id="24"/>
      </w:r>
      <w:r w:rsidRPr="007237CD">
        <w:rPr>
          <w:rFonts w:asciiTheme="majorBidi" w:eastAsia="Times New Roman" w:hAnsiTheme="majorBidi" w:cstheme="majorBidi"/>
          <w:sz w:val="24"/>
          <w:szCs w:val="24"/>
          <w:bdr w:val="none" w:sz="0" w:space="0" w:color="auto" w:frame="1"/>
        </w:rPr>
        <w:t xml:space="preserve"> </w:t>
      </w:r>
    </w:p>
    <w:p w14:paraId="38129C99"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344F0856" w14:textId="3D0E736C" w:rsidR="00146B3A" w:rsidRDefault="00146B3A" w:rsidP="004C471E">
      <w:pPr>
        <w:shd w:val="clear" w:color="auto" w:fill="FFFFFF"/>
        <w:snapToGrid w:val="0"/>
        <w:spacing w:after="0" w:line="288" w:lineRule="auto"/>
        <w:ind w:firstLine="567"/>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 xml:space="preserve">The odds of being a Samoan, Cook Island Māori, Tongan, Fijian, </w:t>
      </w:r>
      <w:proofErr w:type="gramStart"/>
      <w:r w:rsidRPr="00E0194D">
        <w:rPr>
          <w:rFonts w:asciiTheme="majorBidi" w:eastAsia="Times New Roman" w:hAnsiTheme="majorBidi" w:cstheme="majorBidi"/>
          <w:sz w:val="24"/>
          <w:szCs w:val="24"/>
          <w:bdr w:val="none" w:sz="0" w:space="0" w:color="auto" w:frame="1"/>
        </w:rPr>
        <w:t>Tokelauan</w:t>
      </w:r>
      <w:proofErr w:type="gramEnd"/>
      <w:r w:rsidRPr="00E0194D">
        <w:rPr>
          <w:rFonts w:asciiTheme="majorBidi" w:eastAsia="Times New Roman" w:hAnsiTheme="majorBidi" w:cstheme="majorBidi"/>
          <w:sz w:val="24"/>
          <w:szCs w:val="24"/>
          <w:bdr w:val="none" w:sz="0" w:space="0" w:color="auto" w:frame="1"/>
        </w:rPr>
        <w:t xml:space="preserve"> or Niuean in the current census increases, if the child belonged to the ethnic groups under the Level 2 Pacific People category in the last census. </w:t>
      </w:r>
      <w:r>
        <w:rPr>
          <w:rFonts w:asciiTheme="majorBidi" w:eastAsia="Times New Roman" w:hAnsiTheme="majorBidi" w:cstheme="majorBidi"/>
          <w:sz w:val="24"/>
          <w:szCs w:val="24"/>
          <w:bdr w:val="none" w:sz="0" w:space="0" w:color="auto" w:frame="1"/>
        </w:rPr>
        <w:t>However</w:t>
      </w:r>
      <w:r w:rsidRPr="00E0194D">
        <w:rPr>
          <w:rFonts w:asciiTheme="majorBidi" w:eastAsia="Times New Roman" w:hAnsiTheme="majorBidi" w:cstheme="majorBidi"/>
          <w:sz w:val="24"/>
          <w:szCs w:val="24"/>
          <w:bdr w:val="none" w:sz="0" w:space="0" w:color="auto" w:frame="1"/>
        </w:rPr>
        <w:t xml:space="preserve">, </w:t>
      </w:r>
      <w:r>
        <w:rPr>
          <w:rFonts w:asciiTheme="majorBidi" w:eastAsia="Times New Roman" w:hAnsiTheme="majorBidi" w:cstheme="majorBidi"/>
          <w:sz w:val="24"/>
          <w:szCs w:val="24"/>
          <w:bdr w:val="none" w:sz="0" w:space="0" w:color="auto" w:frame="1"/>
        </w:rPr>
        <w:t>the</w:t>
      </w:r>
      <w:r w:rsidRPr="00E0194D">
        <w:rPr>
          <w:rFonts w:asciiTheme="majorBidi" w:eastAsia="Times New Roman" w:hAnsiTheme="majorBidi" w:cstheme="majorBidi"/>
          <w:sz w:val="24"/>
          <w:szCs w:val="24"/>
          <w:bdr w:val="none" w:sz="0" w:space="0" w:color="auto" w:frame="1"/>
        </w:rPr>
        <w:t xml:space="preserve"> odds of choosing Cook Island Māori in the current census increases if the </w:t>
      </w:r>
      <w:r>
        <w:rPr>
          <w:rFonts w:asciiTheme="majorBidi" w:eastAsia="Times New Roman" w:hAnsiTheme="majorBidi" w:cstheme="majorBidi"/>
          <w:sz w:val="24"/>
          <w:szCs w:val="24"/>
          <w:bdr w:val="none" w:sz="0" w:space="0" w:color="auto" w:frame="1"/>
        </w:rPr>
        <w:t xml:space="preserve">parent of the </w:t>
      </w:r>
      <w:r w:rsidRPr="00E0194D">
        <w:rPr>
          <w:rFonts w:asciiTheme="majorBidi" w:eastAsia="Times New Roman" w:hAnsiTheme="majorBidi" w:cstheme="majorBidi"/>
          <w:sz w:val="24"/>
          <w:szCs w:val="24"/>
          <w:bdr w:val="none" w:sz="0" w:space="0" w:color="auto" w:frame="1"/>
        </w:rPr>
        <w:t xml:space="preserve">child reported </w:t>
      </w:r>
      <w:r>
        <w:rPr>
          <w:rFonts w:asciiTheme="majorBidi" w:eastAsia="Times New Roman" w:hAnsiTheme="majorBidi" w:cstheme="majorBidi"/>
          <w:sz w:val="24"/>
          <w:szCs w:val="24"/>
          <w:bdr w:val="none" w:sz="0" w:space="0" w:color="auto" w:frame="1"/>
        </w:rPr>
        <w:t xml:space="preserve">that the child was </w:t>
      </w:r>
      <w:r w:rsidRPr="00E0194D">
        <w:rPr>
          <w:rFonts w:asciiTheme="majorBidi" w:eastAsia="Times New Roman" w:hAnsiTheme="majorBidi" w:cstheme="majorBidi"/>
          <w:sz w:val="24"/>
          <w:szCs w:val="24"/>
          <w:bdr w:val="none" w:sz="0" w:space="0" w:color="auto" w:frame="1"/>
        </w:rPr>
        <w:t xml:space="preserve">NZ Māori in the </w:t>
      </w:r>
      <w:r>
        <w:rPr>
          <w:rFonts w:asciiTheme="majorBidi" w:eastAsia="Times New Roman" w:hAnsiTheme="majorBidi" w:cstheme="majorBidi"/>
          <w:sz w:val="24"/>
          <w:szCs w:val="24"/>
          <w:bdr w:val="none" w:sz="0" w:space="0" w:color="auto" w:frame="1"/>
        </w:rPr>
        <w:t>previous</w:t>
      </w:r>
      <w:r w:rsidRPr="00E0194D">
        <w:rPr>
          <w:rFonts w:asciiTheme="majorBidi" w:eastAsia="Times New Roman" w:hAnsiTheme="majorBidi" w:cstheme="majorBidi"/>
          <w:sz w:val="24"/>
          <w:szCs w:val="24"/>
          <w:bdr w:val="none" w:sz="0" w:space="0" w:color="auto" w:frame="1"/>
        </w:rPr>
        <w:t xml:space="preserve"> census. </w:t>
      </w:r>
      <w:r w:rsidRPr="00D90F8F">
        <w:rPr>
          <w:rFonts w:asciiTheme="majorBidi" w:eastAsia="Times New Roman" w:hAnsiTheme="majorBidi" w:cstheme="majorBidi"/>
          <w:sz w:val="24"/>
          <w:szCs w:val="24"/>
          <w:bdr w:val="none" w:sz="0" w:space="0" w:color="auto" w:frame="1"/>
        </w:rPr>
        <w:t>Cook Island Māori</w:t>
      </w:r>
      <w:r w:rsidRPr="00D90F8F">
        <w:rPr>
          <w:rFonts w:asciiTheme="majorBidi" w:hAnsiTheme="majorBidi" w:cstheme="majorBidi"/>
          <w:color w:val="000000"/>
          <w:sz w:val="24"/>
          <w:szCs w:val="24"/>
          <w:shd w:val="clear" w:color="auto" w:fill="FFFFFF"/>
        </w:rPr>
        <w:t xml:space="preserve"> people have a long history of </w:t>
      </w:r>
      <w:r>
        <w:rPr>
          <w:rFonts w:asciiTheme="majorBidi" w:hAnsiTheme="majorBidi" w:cstheme="majorBidi"/>
          <w:color w:val="000000"/>
          <w:sz w:val="24"/>
          <w:szCs w:val="24"/>
          <w:shd w:val="clear" w:color="auto" w:fill="FFFFFF"/>
        </w:rPr>
        <w:t>inter-marriage with</w:t>
      </w:r>
      <w:r w:rsidRPr="00D90F8F">
        <w:rPr>
          <w:rFonts w:asciiTheme="majorBidi" w:hAnsiTheme="majorBidi" w:cstheme="majorBidi"/>
          <w:color w:val="000000"/>
          <w:sz w:val="24"/>
          <w:szCs w:val="24"/>
          <w:shd w:val="clear" w:color="auto" w:fill="FFFFFF"/>
        </w:rPr>
        <w:t xml:space="preserve"> </w:t>
      </w:r>
      <w:r w:rsidRPr="00D90F8F">
        <w:rPr>
          <w:rFonts w:asciiTheme="majorBidi" w:eastAsia="Times New Roman" w:hAnsiTheme="majorBidi" w:cstheme="majorBidi"/>
          <w:sz w:val="24"/>
          <w:szCs w:val="24"/>
          <w:bdr w:val="none" w:sz="0" w:space="0" w:color="auto" w:frame="1"/>
        </w:rPr>
        <w:t xml:space="preserve">NZ Māori, and they have been </w:t>
      </w:r>
      <w:r w:rsidR="00CE7DF3">
        <w:rPr>
          <w:rFonts w:asciiTheme="majorBidi" w:eastAsia="Times New Roman" w:hAnsiTheme="majorBidi" w:cstheme="majorBidi"/>
          <w:sz w:val="24"/>
          <w:szCs w:val="24"/>
          <w:bdr w:val="none" w:sz="0" w:space="0" w:color="auto" w:frame="1"/>
        </w:rPr>
        <w:t xml:space="preserve">to some extent </w:t>
      </w:r>
      <w:r w:rsidRPr="00D90F8F">
        <w:rPr>
          <w:rFonts w:asciiTheme="majorBidi" w:eastAsia="Times New Roman" w:hAnsiTheme="majorBidi" w:cstheme="majorBidi"/>
          <w:sz w:val="24"/>
          <w:szCs w:val="24"/>
          <w:bdr w:val="none" w:sz="0" w:space="0" w:color="auto" w:frame="1"/>
        </w:rPr>
        <w:t>absorbed into</w:t>
      </w:r>
      <w:r w:rsidRPr="007B2EEC">
        <w:rPr>
          <w:rFonts w:asciiTheme="majorBidi" w:eastAsia="Times New Roman" w:hAnsiTheme="majorBidi" w:cstheme="majorBidi"/>
          <w:sz w:val="24"/>
          <w:szCs w:val="24"/>
          <w:bdr w:val="none" w:sz="0" w:space="0" w:color="auto" w:frame="1"/>
        </w:rPr>
        <w:t xml:space="preserve"> NZ Māori communities</w:t>
      </w:r>
      <w:r>
        <w:rPr>
          <w:rFonts w:asciiTheme="majorBidi" w:eastAsia="Times New Roman" w:hAnsiTheme="majorBidi" w:cstheme="majorBidi"/>
          <w:sz w:val="24"/>
          <w:szCs w:val="24"/>
          <w:bdr w:val="none" w:sz="0" w:space="0" w:color="auto" w:frame="1"/>
        </w:rPr>
        <w:t xml:space="preserve"> </w:t>
      </w:r>
      <w:r w:rsidR="00623360">
        <w:rPr>
          <w:rFonts w:asciiTheme="majorBidi" w:eastAsia="Times New Roman" w:hAnsiTheme="majorBidi" w:cstheme="majorBidi"/>
          <w:sz w:val="24"/>
          <w:szCs w:val="24"/>
          <w:bdr w:val="none" w:sz="0" w:space="0" w:color="auto" w:frame="1"/>
        </w:rPr>
        <w:t>(Hooper</w:t>
      </w:r>
      <w:r w:rsidRPr="007B2EEC">
        <w:rPr>
          <w:rFonts w:asciiTheme="majorBidi" w:eastAsia="Times New Roman" w:hAnsiTheme="majorBidi" w:cstheme="majorBidi"/>
          <w:sz w:val="24"/>
          <w:szCs w:val="24"/>
          <w:bdr w:val="none" w:sz="0" w:space="0" w:color="auto" w:frame="1"/>
        </w:rPr>
        <w:t xml:space="preserve"> 1961). </w:t>
      </w:r>
      <w:r>
        <w:rPr>
          <w:rFonts w:asciiTheme="majorBidi" w:hAnsiTheme="majorBidi" w:cstheme="majorBidi"/>
          <w:color w:val="000000"/>
          <w:sz w:val="24"/>
          <w:szCs w:val="24"/>
          <w:shd w:val="clear" w:color="auto" w:fill="FFFFFF"/>
        </w:rPr>
        <w:t>Alternatively</w:t>
      </w:r>
      <w:r w:rsidRPr="00D90F8F">
        <w:rPr>
          <w:rFonts w:asciiTheme="majorBidi" w:hAnsiTheme="majorBidi" w:cstheme="majorBidi"/>
          <w:color w:val="000000"/>
          <w:sz w:val="24"/>
          <w:szCs w:val="24"/>
          <w:shd w:val="clear" w:color="auto" w:fill="FFFFFF"/>
        </w:rPr>
        <w:t>, our results might also be</w:t>
      </w:r>
      <w:r>
        <w:rPr>
          <w:rFonts w:ascii="Georgia" w:hAnsi="Georgia"/>
          <w:color w:val="000000"/>
          <w:sz w:val="18"/>
          <w:szCs w:val="18"/>
          <w:shd w:val="clear" w:color="auto" w:fill="FFFFFF"/>
        </w:rPr>
        <w:t xml:space="preserve"> </w:t>
      </w:r>
      <w:proofErr w:type="gramStart"/>
      <w:r w:rsidRPr="00E0194D">
        <w:rPr>
          <w:rFonts w:asciiTheme="majorBidi" w:eastAsia="Times New Roman" w:hAnsiTheme="majorBidi" w:cstheme="majorBidi"/>
          <w:sz w:val="24"/>
          <w:szCs w:val="24"/>
          <w:bdr w:val="none" w:sz="0" w:space="0" w:color="auto" w:frame="1"/>
        </w:rPr>
        <w:t>due to the fact that</w:t>
      </w:r>
      <w:proofErr w:type="gramEnd"/>
      <w:r w:rsidRPr="00E0194D">
        <w:rPr>
          <w:rFonts w:asciiTheme="majorBidi" w:eastAsia="Times New Roman" w:hAnsiTheme="majorBidi" w:cstheme="majorBidi"/>
          <w:sz w:val="24"/>
          <w:szCs w:val="24"/>
          <w:bdr w:val="none" w:sz="0" w:space="0" w:color="auto" w:frame="1"/>
        </w:rPr>
        <w:t xml:space="preserve"> some New Zealand Māori can trace their ancestry to the Cook Islands</w:t>
      </w:r>
      <w:r>
        <w:rPr>
          <w:rFonts w:asciiTheme="majorBidi" w:eastAsia="Times New Roman" w:hAnsiTheme="majorBidi" w:cstheme="majorBidi"/>
          <w:sz w:val="24"/>
          <w:szCs w:val="24"/>
          <w:bdr w:val="none" w:sz="0" w:space="0" w:color="auto" w:frame="1"/>
        </w:rPr>
        <w:t xml:space="preserve"> </w:t>
      </w:r>
      <w:r w:rsidR="00623360">
        <w:rPr>
          <w:rFonts w:asciiTheme="majorBidi" w:eastAsia="Times New Roman" w:hAnsiTheme="majorBidi" w:cstheme="majorBidi"/>
          <w:sz w:val="24"/>
          <w:szCs w:val="24"/>
          <w:bdr w:val="none" w:sz="0" w:space="0" w:color="auto" w:frame="1"/>
        </w:rPr>
        <w:t>(Walrond</w:t>
      </w:r>
      <w:r w:rsidRPr="004B2A0D">
        <w:rPr>
          <w:rFonts w:asciiTheme="majorBidi" w:eastAsia="Times New Roman" w:hAnsiTheme="majorBidi" w:cstheme="majorBidi"/>
          <w:sz w:val="24"/>
          <w:szCs w:val="24"/>
          <w:bdr w:val="none" w:sz="0" w:space="0" w:color="auto" w:frame="1"/>
        </w:rPr>
        <w:t xml:space="preserve"> 2015)</w:t>
      </w:r>
      <w:r w:rsidRPr="00E0194D">
        <w:rPr>
          <w:rFonts w:asciiTheme="majorBidi" w:eastAsia="Times New Roman" w:hAnsiTheme="majorBidi" w:cstheme="majorBidi"/>
          <w:sz w:val="24"/>
          <w:szCs w:val="24"/>
          <w:bdr w:val="none" w:sz="0" w:space="0" w:color="auto" w:frame="1"/>
        </w:rPr>
        <w:t xml:space="preserve">. </w:t>
      </w:r>
    </w:p>
    <w:p w14:paraId="6E6EC7E7" w14:textId="77777777" w:rsidR="007816A6" w:rsidRPr="00E0194D"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56FF8D8D" w14:textId="124464DC" w:rsidR="00146B3A" w:rsidRPr="00E0194D" w:rsidRDefault="00146B3A" w:rsidP="004C471E">
      <w:pPr>
        <w:shd w:val="clear" w:color="auto" w:fill="FFFFFF"/>
        <w:snapToGrid w:val="0"/>
        <w:spacing w:after="0" w:line="288" w:lineRule="auto"/>
        <w:ind w:firstLine="567"/>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 xml:space="preserve">We observe positive and significant </w:t>
      </w:r>
      <w:r>
        <w:rPr>
          <w:rFonts w:asciiTheme="majorBidi" w:eastAsia="Times New Roman" w:hAnsiTheme="majorBidi" w:cstheme="majorBidi"/>
          <w:sz w:val="24"/>
          <w:szCs w:val="24"/>
          <w:bdr w:val="none" w:sz="0" w:space="0" w:color="auto" w:frame="1"/>
        </w:rPr>
        <w:t>complementarity</w:t>
      </w:r>
      <w:r w:rsidRPr="00E0194D">
        <w:rPr>
          <w:rFonts w:asciiTheme="majorBidi" w:eastAsia="Times New Roman" w:hAnsiTheme="majorBidi" w:cstheme="majorBidi"/>
          <w:sz w:val="24"/>
          <w:szCs w:val="24"/>
          <w:bdr w:val="none" w:sz="0" w:space="0" w:color="auto" w:frame="1"/>
        </w:rPr>
        <w:t xml:space="preserve"> between Chinese</w:t>
      </w:r>
      <w:r>
        <w:rPr>
          <w:rFonts w:asciiTheme="majorBidi" w:eastAsia="Times New Roman" w:hAnsiTheme="majorBidi" w:cstheme="majorBidi"/>
          <w:sz w:val="24"/>
          <w:szCs w:val="24"/>
          <w:bdr w:val="none" w:sz="0" w:space="0" w:color="auto" w:frame="1"/>
        </w:rPr>
        <w:t xml:space="preserve">/ South East Asian. </w:t>
      </w:r>
      <w:r w:rsidRPr="00E0194D">
        <w:rPr>
          <w:rFonts w:asciiTheme="majorBidi" w:eastAsia="Times New Roman" w:hAnsiTheme="majorBidi" w:cstheme="majorBidi"/>
          <w:sz w:val="24"/>
          <w:szCs w:val="24"/>
          <w:bdr w:val="none" w:sz="0" w:space="0" w:color="auto" w:frame="1"/>
        </w:rPr>
        <w:t>This might be because</w:t>
      </w:r>
      <w:r w:rsidR="00241A23">
        <w:rPr>
          <w:rFonts w:asciiTheme="majorBidi" w:eastAsia="Times New Roman" w:hAnsiTheme="majorBidi" w:cstheme="majorBidi"/>
          <w:sz w:val="24"/>
          <w:szCs w:val="24"/>
          <w:bdr w:val="none" w:sz="0" w:space="0" w:color="auto" w:frame="1"/>
        </w:rPr>
        <w:t xml:space="preserve"> </w:t>
      </w:r>
      <w:r w:rsidRPr="00E0194D">
        <w:rPr>
          <w:rFonts w:asciiTheme="majorBidi" w:eastAsia="Times New Roman" w:hAnsiTheme="majorBidi" w:cstheme="majorBidi"/>
          <w:sz w:val="24"/>
          <w:szCs w:val="24"/>
          <w:bdr w:val="none" w:sz="0" w:space="0" w:color="auto" w:frame="1"/>
        </w:rPr>
        <w:t>the Chinese foreign-born proportion in New Zealand come from China (51</w:t>
      </w:r>
      <w:r>
        <w:rPr>
          <w:rFonts w:asciiTheme="majorBidi" w:eastAsia="Times New Roman" w:hAnsiTheme="majorBidi" w:cstheme="majorBidi"/>
          <w:sz w:val="24"/>
          <w:szCs w:val="24"/>
          <w:bdr w:val="none" w:sz="0" w:space="0" w:color="auto" w:frame="1"/>
        </w:rPr>
        <w:t xml:space="preserve"> percent</w:t>
      </w:r>
      <w:r w:rsidRPr="00E0194D">
        <w:rPr>
          <w:rFonts w:asciiTheme="majorBidi" w:eastAsia="Times New Roman" w:hAnsiTheme="majorBidi" w:cstheme="majorBidi"/>
          <w:sz w:val="24"/>
          <w:szCs w:val="24"/>
          <w:bdr w:val="none" w:sz="0" w:space="0" w:color="auto" w:frame="1"/>
        </w:rPr>
        <w:t>), Malaysia (6</w:t>
      </w:r>
      <w:r>
        <w:rPr>
          <w:rFonts w:asciiTheme="majorBidi" w:eastAsia="Times New Roman" w:hAnsiTheme="majorBidi" w:cstheme="majorBidi"/>
          <w:sz w:val="24"/>
          <w:szCs w:val="24"/>
          <w:bdr w:val="none" w:sz="0" w:space="0" w:color="auto" w:frame="1"/>
        </w:rPr>
        <w:t xml:space="preserve"> percent</w:t>
      </w:r>
      <w:r w:rsidRPr="00E0194D">
        <w:rPr>
          <w:rFonts w:asciiTheme="majorBidi" w:eastAsia="Times New Roman" w:hAnsiTheme="majorBidi" w:cstheme="majorBidi"/>
          <w:sz w:val="24"/>
          <w:szCs w:val="24"/>
          <w:bdr w:val="none" w:sz="0" w:space="0" w:color="auto" w:frame="1"/>
        </w:rPr>
        <w:t>), Taiwan (5</w:t>
      </w:r>
      <w:r>
        <w:rPr>
          <w:rFonts w:asciiTheme="majorBidi" w:eastAsia="Times New Roman" w:hAnsiTheme="majorBidi" w:cstheme="majorBidi"/>
          <w:sz w:val="24"/>
          <w:szCs w:val="24"/>
          <w:bdr w:val="none" w:sz="0" w:space="0" w:color="auto" w:frame="1"/>
        </w:rPr>
        <w:t xml:space="preserve"> percent</w:t>
      </w:r>
      <w:r w:rsidRPr="00E0194D">
        <w:rPr>
          <w:rFonts w:asciiTheme="majorBidi" w:eastAsia="Times New Roman" w:hAnsiTheme="majorBidi" w:cstheme="majorBidi"/>
          <w:sz w:val="24"/>
          <w:szCs w:val="24"/>
          <w:bdr w:val="none" w:sz="0" w:space="0" w:color="auto" w:frame="1"/>
        </w:rPr>
        <w:t>) and Hong-Kong (4</w:t>
      </w:r>
      <w:r>
        <w:rPr>
          <w:rFonts w:asciiTheme="majorBidi" w:eastAsia="Times New Roman" w:hAnsiTheme="majorBidi" w:cstheme="majorBidi"/>
          <w:sz w:val="24"/>
          <w:szCs w:val="24"/>
          <w:bdr w:val="none" w:sz="0" w:space="0" w:color="auto" w:frame="1"/>
        </w:rPr>
        <w:t xml:space="preserve"> percent</w:t>
      </w:r>
      <w:r w:rsidRPr="00E0194D">
        <w:rPr>
          <w:rFonts w:asciiTheme="majorBidi" w:eastAsia="Times New Roman" w:hAnsiTheme="majorBidi" w:cstheme="majorBidi"/>
          <w:sz w:val="24"/>
          <w:szCs w:val="24"/>
          <w:bdr w:val="none" w:sz="0" w:space="0" w:color="auto" w:frame="1"/>
        </w:rPr>
        <w:t>) (New Zealand Ministry for Culture a</w:t>
      </w:r>
      <w:r w:rsidR="00623360">
        <w:rPr>
          <w:rFonts w:asciiTheme="majorBidi" w:eastAsia="Times New Roman" w:hAnsiTheme="majorBidi" w:cstheme="majorBidi"/>
          <w:sz w:val="24"/>
          <w:szCs w:val="24"/>
          <w:bdr w:val="none" w:sz="0" w:space="0" w:color="auto" w:frame="1"/>
        </w:rPr>
        <w:t>nd Heritage</w:t>
      </w:r>
      <w:r w:rsidRPr="00E0194D">
        <w:rPr>
          <w:rFonts w:asciiTheme="majorBidi" w:eastAsia="Times New Roman" w:hAnsiTheme="majorBidi" w:cstheme="majorBidi"/>
          <w:sz w:val="24"/>
          <w:szCs w:val="24"/>
          <w:bdr w:val="none" w:sz="0" w:space="0" w:color="auto" w:frame="1"/>
        </w:rPr>
        <w:t xml:space="preserve"> 2015). </w:t>
      </w:r>
    </w:p>
    <w:p w14:paraId="369175D0" w14:textId="5E4001D3" w:rsidR="00146B3A"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sz w:val="24"/>
          <w:szCs w:val="24"/>
          <w:bdr w:val="none" w:sz="0" w:space="0" w:color="auto" w:frame="1"/>
        </w:rPr>
        <w:lastRenderedPageBreak/>
        <w:tab/>
      </w:r>
      <w:r w:rsidR="00146B3A" w:rsidRPr="00E0194D">
        <w:rPr>
          <w:rFonts w:asciiTheme="majorBidi" w:eastAsia="Times New Roman" w:hAnsiTheme="majorBidi" w:cstheme="majorBidi"/>
          <w:sz w:val="24"/>
          <w:szCs w:val="24"/>
          <w:bdr w:val="none" w:sz="0" w:space="0" w:color="auto" w:frame="1"/>
        </w:rPr>
        <w:t xml:space="preserve">We </w:t>
      </w:r>
      <w:r w:rsidR="00146B3A">
        <w:rPr>
          <w:rFonts w:asciiTheme="majorBidi" w:eastAsia="Times New Roman" w:hAnsiTheme="majorBidi" w:cstheme="majorBidi"/>
          <w:sz w:val="24"/>
          <w:szCs w:val="24"/>
          <w:bdr w:val="none" w:sz="0" w:space="0" w:color="auto" w:frame="1"/>
        </w:rPr>
        <w:t xml:space="preserve">also </w:t>
      </w:r>
      <w:r w:rsidR="00146B3A" w:rsidRPr="00E0194D">
        <w:rPr>
          <w:rFonts w:asciiTheme="majorBidi" w:eastAsia="Times New Roman" w:hAnsiTheme="majorBidi" w:cstheme="majorBidi"/>
          <w:sz w:val="24"/>
          <w:szCs w:val="24"/>
          <w:bdr w:val="none" w:sz="0" w:space="0" w:color="auto" w:frame="1"/>
        </w:rPr>
        <w:t xml:space="preserve">observe </w:t>
      </w:r>
      <w:r w:rsidR="00146B3A">
        <w:rPr>
          <w:rFonts w:asciiTheme="majorBidi" w:eastAsia="Times New Roman" w:hAnsiTheme="majorBidi" w:cstheme="majorBidi"/>
          <w:sz w:val="24"/>
          <w:szCs w:val="24"/>
          <w:bdr w:val="none" w:sz="0" w:space="0" w:color="auto" w:frame="1"/>
        </w:rPr>
        <w:t xml:space="preserve">positive and significant complementarity between Chinese/Samoan, and Indian/ Fijians. </w:t>
      </w:r>
      <w:r w:rsidR="00146B3A" w:rsidRPr="00E0194D">
        <w:rPr>
          <w:rFonts w:asciiTheme="majorBidi" w:eastAsia="Times New Roman" w:hAnsiTheme="majorBidi" w:cstheme="majorBidi"/>
          <w:sz w:val="24"/>
          <w:szCs w:val="24"/>
          <w:bdr w:val="none" w:sz="0" w:space="0" w:color="auto" w:frame="1"/>
        </w:rPr>
        <w:t>The complementarity between Chinese and Samoan ethnic identity</w:t>
      </w:r>
      <w:r w:rsidR="00146B3A">
        <w:rPr>
          <w:rFonts w:asciiTheme="majorBidi" w:eastAsia="Times New Roman" w:hAnsiTheme="majorBidi" w:cstheme="majorBidi"/>
          <w:sz w:val="24"/>
          <w:szCs w:val="24"/>
          <w:bdr w:val="none" w:sz="0" w:space="0" w:color="auto" w:frame="1"/>
        </w:rPr>
        <w:t xml:space="preserve"> can be attributed to the </w:t>
      </w:r>
      <w:r w:rsidR="00146B3A" w:rsidRPr="00AC7792">
        <w:rPr>
          <w:rFonts w:asciiTheme="majorBidi" w:eastAsia="Times New Roman" w:hAnsiTheme="majorBidi" w:cstheme="majorBidi"/>
          <w:sz w:val="24"/>
          <w:szCs w:val="24"/>
          <w:bdr w:val="none" w:sz="0" w:space="0" w:color="auto" w:frame="1"/>
        </w:rPr>
        <w:t>increasing cultural assimilation through inte</w:t>
      </w:r>
      <w:r w:rsidR="00623360">
        <w:rPr>
          <w:rFonts w:asciiTheme="majorBidi" w:eastAsia="Times New Roman" w:hAnsiTheme="majorBidi" w:cstheme="majorBidi"/>
          <w:sz w:val="24"/>
          <w:szCs w:val="24"/>
          <w:bdr w:val="none" w:sz="0" w:space="0" w:color="auto" w:frame="1"/>
        </w:rPr>
        <w:t>rmarriages (Wai</w:t>
      </w:r>
      <w:r w:rsidR="00146B3A" w:rsidRPr="00AC7792">
        <w:rPr>
          <w:rFonts w:asciiTheme="majorBidi" w:eastAsia="Times New Roman" w:hAnsiTheme="majorBidi" w:cstheme="majorBidi"/>
          <w:sz w:val="24"/>
          <w:szCs w:val="24"/>
          <w:bdr w:val="none" w:sz="0" w:space="0" w:color="auto" w:frame="1"/>
        </w:rPr>
        <w:t xml:space="preserve"> 2015). </w:t>
      </w:r>
      <w:r w:rsidR="00146B3A" w:rsidRPr="00E0194D">
        <w:rPr>
          <w:rFonts w:asciiTheme="majorBidi" w:eastAsia="Times New Roman" w:hAnsiTheme="majorBidi" w:cstheme="majorBidi"/>
          <w:sz w:val="24"/>
          <w:szCs w:val="24"/>
          <w:bdr w:val="none" w:sz="0" w:space="0" w:color="auto" w:frame="1"/>
        </w:rPr>
        <w:t xml:space="preserve">Coming to the two way complementarity </w:t>
      </w:r>
      <w:r w:rsidR="00146B3A">
        <w:rPr>
          <w:rFonts w:asciiTheme="majorBidi" w:eastAsia="Times New Roman" w:hAnsiTheme="majorBidi" w:cstheme="majorBidi"/>
          <w:sz w:val="24"/>
          <w:szCs w:val="24"/>
          <w:bdr w:val="none" w:sz="0" w:space="0" w:color="auto" w:frame="1"/>
        </w:rPr>
        <w:t xml:space="preserve">between </w:t>
      </w:r>
      <w:r w:rsidR="00146B3A" w:rsidRPr="00E0194D">
        <w:rPr>
          <w:rFonts w:asciiTheme="majorBidi" w:eastAsia="Times New Roman" w:hAnsiTheme="majorBidi" w:cstheme="majorBidi"/>
          <w:sz w:val="24"/>
          <w:szCs w:val="24"/>
          <w:bdr w:val="none" w:sz="0" w:space="0" w:color="auto" w:frame="1"/>
        </w:rPr>
        <w:t>Fijian</w:t>
      </w:r>
      <w:r w:rsidR="00146B3A">
        <w:rPr>
          <w:rFonts w:asciiTheme="majorBidi" w:eastAsia="Times New Roman" w:hAnsiTheme="majorBidi" w:cstheme="majorBidi"/>
          <w:sz w:val="24"/>
          <w:szCs w:val="24"/>
          <w:bdr w:val="none" w:sz="0" w:space="0" w:color="auto" w:frame="1"/>
        </w:rPr>
        <w:t>/</w:t>
      </w:r>
      <w:r w:rsidR="00146B3A" w:rsidRPr="00E0194D">
        <w:rPr>
          <w:rFonts w:asciiTheme="majorBidi" w:eastAsia="Times New Roman" w:hAnsiTheme="majorBidi" w:cstheme="majorBidi"/>
          <w:sz w:val="24"/>
          <w:szCs w:val="24"/>
          <w:bdr w:val="none" w:sz="0" w:space="0" w:color="auto" w:frame="1"/>
        </w:rPr>
        <w:t xml:space="preserve"> Indians, might be due to </w:t>
      </w:r>
      <w:r w:rsidR="00146B3A">
        <w:rPr>
          <w:rFonts w:asciiTheme="majorBidi" w:eastAsia="Times New Roman" w:hAnsiTheme="majorBidi" w:cstheme="majorBidi"/>
          <w:sz w:val="24"/>
          <w:szCs w:val="24"/>
          <w:bdr w:val="none" w:sz="0" w:space="0" w:color="auto" w:frame="1"/>
        </w:rPr>
        <w:t xml:space="preserve">the fact the ancestors of the Fiji Indians in New Zealand were Indians who arrived in Fiji as labourers and gradually worked up the social and economic ladder, eventually settling in New Zealand after the political turmoil of 1987 and 2000 in Fiji </w:t>
      </w:r>
      <w:r w:rsidR="00146B3A" w:rsidRPr="00451D47">
        <w:rPr>
          <w:rFonts w:asciiTheme="majorBidi" w:hAnsiTheme="majorBidi" w:cstheme="majorBidi"/>
          <w:sz w:val="24"/>
          <w:szCs w:val="24"/>
        </w:rPr>
        <w:t>(</w:t>
      </w:r>
      <w:r w:rsidR="00623360">
        <w:rPr>
          <w:rFonts w:asciiTheme="majorBidi" w:hAnsiTheme="majorBidi" w:cstheme="majorBidi"/>
          <w:sz w:val="24"/>
          <w:szCs w:val="24"/>
        </w:rPr>
        <w:t xml:space="preserve">Friesen </w:t>
      </w:r>
      <w:r w:rsidR="00E95578" w:rsidRPr="00E95578">
        <w:rPr>
          <w:rFonts w:asciiTheme="majorBidi" w:hAnsiTheme="majorBidi" w:cstheme="majorBidi"/>
          <w:i/>
          <w:iCs/>
          <w:sz w:val="24"/>
          <w:szCs w:val="24"/>
        </w:rPr>
        <w:t>et al.</w:t>
      </w:r>
      <w:r w:rsidR="00146B3A" w:rsidRPr="00116CE2">
        <w:rPr>
          <w:rFonts w:asciiTheme="majorBidi" w:hAnsiTheme="majorBidi" w:cstheme="majorBidi"/>
          <w:sz w:val="24"/>
          <w:szCs w:val="24"/>
        </w:rPr>
        <w:t xml:space="preserve"> 2005</w:t>
      </w:r>
      <w:r w:rsidR="004C471E">
        <w:rPr>
          <w:rFonts w:asciiTheme="majorBidi" w:hAnsiTheme="majorBidi" w:cstheme="majorBidi"/>
          <w:sz w:val="24"/>
          <w:szCs w:val="24"/>
        </w:rPr>
        <w:t>,</w:t>
      </w:r>
      <w:r w:rsidR="00146B3A" w:rsidRPr="00116CE2">
        <w:rPr>
          <w:sz w:val="24"/>
          <w:szCs w:val="24"/>
        </w:rPr>
        <w:t xml:space="preserve"> </w:t>
      </w:r>
      <w:r w:rsidR="00146B3A" w:rsidRPr="00451D47">
        <w:rPr>
          <w:rFonts w:asciiTheme="majorBidi" w:hAnsiTheme="majorBidi" w:cstheme="majorBidi"/>
          <w:sz w:val="24"/>
          <w:szCs w:val="24"/>
        </w:rPr>
        <w:t>Pio 2007</w:t>
      </w:r>
      <w:r w:rsidR="004C471E">
        <w:rPr>
          <w:rFonts w:asciiTheme="majorBidi" w:hAnsiTheme="majorBidi" w:cstheme="majorBidi"/>
          <w:sz w:val="24"/>
          <w:szCs w:val="24"/>
        </w:rPr>
        <w:t>,</w:t>
      </w:r>
      <w:r w:rsidR="00146B3A">
        <w:rPr>
          <w:rFonts w:asciiTheme="majorBidi" w:hAnsiTheme="majorBidi" w:cstheme="majorBidi"/>
          <w:sz w:val="24"/>
          <w:szCs w:val="24"/>
        </w:rPr>
        <w:t xml:space="preserve"> </w:t>
      </w:r>
      <w:r w:rsidR="00623360">
        <w:rPr>
          <w:rFonts w:asciiTheme="majorBidi" w:hAnsiTheme="majorBidi" w:cstheme="majorBidi"/>
          <w:sz w:val="24"/>
          <w:szCs w:val="24"/>
        </w:rPr>
        <w:t>Leckie</w:t>
      </w:r>
      <w:r w:rsidR="00146B3A" w:rsidRPr="00451D47">
        <w:rPr>
          <w:rFonts w:asciiTheme="majorBidi" w:hAnsiTheme="majorBidi" w:cstheme="majorBidi"/>
          <w:sz w:val="24"/>
          <w:szCs w:val="24"/>
        </w:rPr>
        <w:t xml:space="preserve"> 2015</w:t>
      </w:r>
      <w:r w:rsidR="00146B3A">
        <w:rPr>
          <w:rFonts w:asciiTheme="majorBidi" w:hAnsiTheme="majorBidi" w:cstheme="majorBidi"/>
          <w:sz w:val="24"/>
          <w:szCs w:val="24"/>
        </w:rPr>
        <w:t xml:space="preserve">). </w:t>
      </w:r>
      <w:r w:rsidR="00146B3A">
        <w:rPr>
          <w:rFonts w:asciiTheme="majorBidi" w:eastAsia="Times New Roman" w:hAnsiTheme="majorBidi" w:cstheme="majorBidi"/>
          <w:sz w:val="24"/>
          <w:szCs w:val="24"/>
          <w:bdr w:val="none" w:sz="0" w:space="0" w:color="auto" w:frame="1"/>
        </w:rPr>
        <w:t xml:space="preserve">Moreover, </w:t>
      </w:r>
      <w:r w:rsidR="00146B3A" w:rsidRPr="00E0194D">
        <w:rPr>
          <w:rFonts w:asciiTheme="majorBidi" w:eastAsia="Times New Roman" w:hAnsiTheme="majorBidi" w:cstheme="majorBidi"/>
          <w:sz w:val="24"/>
          <w:szCs w:val="24"/>
          <w:bdr w:val="none" w:sz="0" w:space="0" w:color="auto" w:frame="1"/>
        </w:rPr>
        <w:t xml:space="preserve">Indo-Fijians or Fiji Indian ethnic group </w:t>
      </w:r>
      <w:r w:rsidR="00146B3A">
        <w:rPr>
          <w:rFonts w:asciiTheme="majorBidi" w:eastAsia="Times New Roman" w:hAnsiTheme="majorBidi" w:cstheme="majorBidi"/>
          <w:sz w:val="24"/>
          <w:szCs w:val="24"/>
          <w:bdr w:val="none" w:sz="0" w:space="0" w:color="auto" w:frame="1"/>
        </w:rPr>
        <w:t>is</w:t>
      </w:r>
      <w:r w:rsidR="00146B3A" w:rsidRPr="00E0194D">
        <w:rPr>
          <w:rFonts w:asciiTheme="majorBidi" w:eastAsia="Times New Roman" w:hAnsiTheme="majorBidi" w:cstheme="majorBidi"/>
          <w:sz w:val="24"/>
          <w:szCs w:val="24"/>
          <w:bdr w:val="none" w:sz="0" w:space="0" w:color="auto" w:frame="1"/>
        </w:rPr>
        <w:t xml:space="preserve"> one of the largest Fijian g</w:t>
      </w:r>
      <w:r w:rsidR="00CC241E">
        <w:rPr>
          <w:rFonts w:asciiTheme="majorBidi" w:eastAsia="Times New Roman" w:hAnsiTheme="majorBidi" w:cstheme="majorBidi"/>
          <w:sz w:val="24"/>
          <w:szCs w:val="24"/>
          <w:bdr w:val="none" w:sz="0" w:space="0" w:color="auto" w:frame="1"/>
        </w:rPr>
        <w:t>roups in New Zealand (Swarbrick</w:t>
      </w:r>
      <w:r w:rsidR="00146B3A" w:rsidRPr="00E0194D">
        <w:rPr>
          <w:rFonts w:asciiTheme="majorBidi" w:eastAsia="Times New Roman" w:hAnsiTheme="majorBidi" w:cstheme="majorBidi"/>
          <w:sz w:val="24"/>
          <w:szCs w:val="24"/>
          <w:bdr w:val="none" w:sz="0" w:space="0" w:color="auto" w:frame="1"/>
        </w:rPr>
        <w:t xml:space="preserve"> 2015</w:t>
      </w:r>
      <w:r w:rsidR="00146B3A">
        <w:rPr>
          <w:rFonts w:asciiTheme="majorBidi" w:eastAsia="Times New Roman" w:hAnsiTheme="majorBidi" w:cstheme="majorBidi"/>
          <w:sz w:val="24"/>
          <w:szCs w:val="24"/>
          <w:bdr w:val="none" w:sz="0" w:space="0" w:color="auto" w:frame="1"/>
        </w:rPr>
        <w:t>.</w:t>
      </w:r>
      <w:r w:rsidR="00146B3A" w:rsidRPr="00E0194D">
        <w:rPr>
          <w:rFonts w:asciiTheme="majorBidi" w:eastAsia="Times New Roman" w:hAnsiTheme="majorBidi" w:cstheme="majorBidi"/>
          <w:sz w:val="24"/>
          <w:szCs w:val="24"/>
          <w:bdr w:val="none" w:sz="0" w:space="0" w:color="auto" w:frame="1"/>
        </w:rPr>
        <w:t xml:space="preserve"> </w:t>
      </w:r>
      <w:r w:rsidR="00146B3A">
        <w:rPr>
          <w:rFonts w:asciiTheme="majorBidi" w:eastAsia="Times New Roman" w:hAnsiTheme="majorBidi" w:cstheme="majorBidi"/>
          <w:sz w:val="24"/>
          <w:szCs w:val="24"/>
          <w:bdr w:val="none" w:sz="0" w:space="0" w:color="auto" w:frame="1"/>
        </w:rPr>
        <w:t xml:space="preserve">This also might simply be because Fiji Indian, Fijian Indian and Indo-Fijian individuals might choose both Fijian and Indian ethnic group options. </w:t>
      </w:r>
    </w:p>
    <w:p w14:paraId="468B847F"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090954FE" w14:textId="12BE1764" w:rsidR="007D4C74"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sz w:val="24"/>
          <w:szCs w:val="24"/>
          <w:bdr w:val="none" w:sz="0" w:space="0" w:color="auto" w:frame="1"/>
        </w:rPr>
        <w:tab/>
      </w:r>
      <w:r w:rsidR="007E5C46">
        <w:rPr>
          <w:rFonts w:asciiTheme="majorBidi" w:eastAsia="Times New Roman" w:hAnsiTheme="majorBidi" w:cstheme="majorBidi"/>
          <w:sz w:val="24"/>
          <w:szCs w:val="24"/>
          <w:bdr w:val="none" w:sz="0" w:space="0" w:color="auto" w:frame="1"/>
        </w:rPr>
        <w:t>Sex</w:t>
      </w:r>
      <w:r w:rsidR="009A13B7">
        <w:rPr>
          <w:rFonts w:asciiTheme="majorBidi" w:eastAsia="Times New Roman" w:hAnsiTheme="majorBidi" w:cstheme="majorBidi"/>
          <w:sz w:val="24"/>
          <w:szCs w:val="24"/>
          <w:bdr w:val="none" w:sz="0" w:space="0" w:color="auto" w:frame="1"/>
        </w:rPr>
        <w:t xml:space="preserve"> </w:t>
      </w:r>
      <w:r w:rsidR="007A0594">
        <w:rPr>
          <w:rFonts w:asciiTheme="majorBidi" w:eastAsia="Times New Roman" w:hAnsiTheme="majorBidi" w:cstheme="majorBidi"/>
          <w:sz w:val="24"/>
          <w:szCs w:val="24"/>
          <w:bdr w:val="none" w:sz="0" w:space="0" w:color="auto" w:frame="1"/>
        </w:rPr>
        <w:t>is</w:t>
      </w:r>
      <w:r w:rsidR="009A13B7">
        <w:rPr>
          <w:rFonts w:asciiTheme="majorBidi" w:eastAsia="Times New Roman" w:hAnsiTheme="majorBidi" w:cstheme="majorBidi"/>
          <w:sz w:val="24"/>
          <w:szCs w:val="24"/>
          <w:bdr w:val="none" w:sz="0" w:space="0" w:color="auto" w:frame="1"/>
        </w:rPr>
        <w:t xml:space="preserve"> statistically significant</w:t>
      </w:r>
      <w:r w:rsidR="007C1901">
        <w:rPr>
          <w:rFonts w:asciiTheme="majorBidi" w:eastAsia="Times New Roman" w:hAnsiTheme="majorBidi" w:cstheme="majorBidi"/>
          <w:sz w:val="24"/>
          <w:szCs w:val="24"/>
          <w:bdr w:val="none" w:sz="0" w:space="0" w:color="auto" w:frame="1"/>
        </w:rPr>
        <w:t xml:space="preserve"> for</w:t>
      </w:r>
      <w:r w:rsidR="009A13B7">
        <w:rPr>
          <w:rFonts w:asciiTheme="majorBidi" w:eastAsia="Times New Roman" w:hAnsiTheme="majorBidi" w:cstheme="majorBidi"/>
          <w:sz w:val="24"/>
          <w:szCs w:val="24"/>
          <w:bdr w:val="none" w:sz="0" w:space="0" w:color="auto" w:frame="1"/>
        </w:rPr>
        <w:t xml:space="preserve"> </w:t>
      </w:r>
      <w:r w:rsidR="00906311">
        <w:rPr>
          <w:rFonts w:asciiTheme="majorBidi" w:eastAsia="Times New Roman" w:hAnsiTheme="majorBidi" w:cstheme="majorBidi"/>
          <w:sz w:val="24"/>
          <w:szCs w:val="24"/>
          <w:bdr w:val="none" w:sz="0" w:space="0" w:color="auto" w:frame="1"/>
        </w:rPr>
        <w:t>some ethnic groups</w:t>
      </w:r>
      <w:r w:rsidR="00316FAF">
        <w:rPr>
          <w:rFonts w:asciiTheme="majorBidi" w:eastAsia="Times New Roman" w:hAnsiTheme="majorBidi" w:cstheme="majorBidi"/>
          <w:sz w:val="24"/>
          <w:szCs w:val="24"/>
          <w:bdr w:val="none" w:sz="0" w:space="0" w:color="auto" w:frame="1"/>
        </w:rPr>
        <w:t>, but not others</w:t>
      </w:r>
      <w:r w:rsidR="005B25C3">
        <w:rPr>
          <w:rFonts w:asciiTheme="majorBidi" w:eastAsia="Times New Roman" w:hAnsiTheme="majorBidi" w:cstheme="majorBidi"/>
          <w:sz w:val="24"/>
          <w:szCs w:val="24"/>
          <w:bdr w:val="none" w:sz="0" w:space="0" w:color="auto" w:frame="1"/>
        </w:rPr>
        <w:t xml:space="preserve"> (Table </w:t>
      </w:r>
      <w:r w:rsidR="00D32BBA">
        <w:rPr>
          <w:rFonts w:asciiTheme="majorBidi" w:eastAsia="Times New Roman" w:hAnsiTheme="majorBidi" w:cstheme="majorBidi"/>
          <w:sz w:val="24"/>
          <w:szCs w:val="24"/>
          <w:bdr w:val="none" w:sz="0" w:space="0" w:color="auto" w:frame="1"/>
        </w:rPr>
        <w:t>2B</w:t>
      </w:r>
      <w:r w:rsidR="005B25C3">
        <w:rPr>
          <w:rFonts w:asciiTheme="majorBidi" w:eastAsia="Times New Roman" w:hAnsiTheme="majorBidi" w:cstheme="majorBidi"/>
          <w:sz w:val="24"/>
          <w:szCs w:val="24"/>
          <w:bdr w:val="none" w:sz="0" w:space="0" w:color="auto" w:frame="1"/>
        </w:rPr>
        <w:t>)</w:t>
      </w:r>
      <w:r w:rsidR="007C1901">
        <w:rPr>
          <w:rFonts w:asciiTheme="majorBidi" w:eastAsia="Times New Roman" w:hAnsiTheme="majorBidi" w:cstheme="majorBidi"/>
          <w:sz w:val="24"/>
          <w:szCs w:val="24"/>
          <w:bdr w:val="none" w:sz="0" w:space="0" w:color="auto" w:frame="1"/>
        </w:rPr>
        <w:t>.</w:t>
      </w:r>
      <w:r w:rsidR="009A13B7">
        <w:rPr>
          <w:rFonts w:asciiTheme="majorBidi" w:eastAsia="Times New Roman" w:hAnsiTheme="majorBidi" w:cstheme="majorBidi"/>
          <w:sz w:val="24"/>
          <w:szCs w:val="24"/>
          <w:bdr w:val="none" w:sz="0" w:space="0" w:color="auto" w:frame="1"/>
        </w:rPr>
        <w:t xml:space="preserve"> </w:t>
      </w:r>
      <w:r w:rsidR="007D4C74" w:rsidRPr="00E0194D">
        <w:rPr>
          <w:rFonts w:asciiTheme="majorBidi" w:eastAsia="Times New Roman" w:hAnsiTheme="majorBidi" w:cstheme="majorBidi"/>
          <w:sz w:val="24"/>
          <w:szCs w:val="24"/>
          <w:bdr w:val="none" w:sz="0" w:space="0" w:color="auto" w:frame="1"/>
        </w:rPr>
        <w:t xml:space="preserve">Ceteris paribus, males are statistically significantly </w:t>
      </w:r>
      <w:r w:rsidR="007A0594">
        <w:rPr>
          <w:rFonts w:asciiTheme="majorBidi" w:eastAsia="Times New Roman" w:hAnsiTheme="majorBidi" w:cstheme="majorBidi"/>
          <w:sz w:val="24"/>
          <w:szCs w:val="24"/>
          <w:bdr w:val="none" w:sz="0" w:space="0" w:color="auto" w:frame="1"/>
        </w:rPr>
        <w:t>less</w:t>
      </w:r>
      <w:r w:rsidR="007D4C74" w:rsidRPr="00E0194D">
        <w:rPr>
          <w:rFonts w:asciiTheme="majorBidi" w:eastAsia="Times New Roman" w:hAnsiTheme="majorBidi" w:cstheme="majorBidi"/>
          <w:sz w:val="24"/>
          <w:szCs w:val="24"/>
          <w:bdr w:val="none" w:sz="0" w:space="0" w:color="auto" w:frame="1"/>
        </w:rPr>
        <w:t xml:space="preserve"> likely to choose to affiliate with a NZ European</w:t>
      </w:r>
      <w:r w:rsidR="007A0594">
        <w:rPr>
          <w:rFonts w:asciiTheme="majorBidi" w:eastAsia="Times New Roman" w:hAnsiTheme="majorBidi" w:cstheme="majorBidi"/>
          <w:sz w:val="24"/>
          <w:szCs w:val="24"/>
          <w:bdr w:val="none" w:sz="0" w:space="0" w:color="auto" w:frame="1"/>
        </w:rPr>
        <w:t xml:space="preserve"> (</w:t>
      </w:r>
      <w:r w:rsidR="00906311">
        <w:rPr>
          <w:rFonts w:asciiTheme="majorBidi" w:eastAsia="Times New Roman" w:hAnsiTheme="majorBidi" w:cstheme="majorBidi"/>
          <w:sz w:val="24"/>
          <w:szCs w:val="24"/>
          <w:bdr w:val="none" w:sz="0" w:space="0" w:color="auto" w:frame="1"/>
        </w:rPr>
        <w:t>OR=0.</w:t>
      </w:r>
      <w:r w:rsidR="00E7539C">
        <w:rPr>
          <w:rFonts w:asciiTheme="majorBidi" w:eastAsia="Times New Roman" w:hAnsiTheme="majorBidi" w:cstheme="majorBidi"/>
          <w:sz w:val="24"/>
          <w:szCs w:val="24"/>
          <w:bdr w:val="none" w:sz="0" w:space="0" w:color="auto" w:frame="1"/>
        </w:rPr>
        <w:t>89</w:t>
      </w:r>
      <w:r w:rsidR="007A0594">
        <w:rPr>
          <w:rFonts w:asciiTheme="majorBidi" w:eastAsia="Times New Roman" w:hAnsiTheme="majorBidi" w:cstheme="majorBidi"/>
          <w:sz w:val="24"/>
          <w:szCs w:val="24"/>
          <w:bdr w:val="none" w:sz="0" w:space="0" w:color="auto" w:frame="1"/>
        </w:rPr>
        <w:t>)</w:t>
      </w:r>
      <w:r w:rsidR="007D4C74" w:rsidRPr="00E0194D">
        <w:rPr>
          <w:rFonts w:asciiTheme="majorBidi" w:eastAsia="Times New Roman" w:hAnsiTheme="majorBidi" w:cstheme="majorBidi"/>
          <w:sz w:val="24"/>
          <w:szCs w:val="24"/>
          <w:bdr w:val="none" w:sz="0" w:space="0" w:color="auto" w:frame="1"/>
        </w:rPr>
        <w:t>, Other European</w:t>
      </w:r>
      <w:r w:rsidR="007A0594">
        <w:rPr>
          <w:rFonts w:asciiTheme="majorBidi" w:eastAsia="Times New Roman" w:hAnsiTheme="majorBidi" w:cstheme="majorBidi"/>
          <w:sz w:val="24"/>
          <w:szCs w:val="24"/>
          <w:bdr w:val="none" w:sz="0" w:space="0" w:color="auto" w:frame="1"/>
        </w:rPr>
        <w:t xml:space="preserve"> (</w:t>
      </w:r>
      <w:r w:rsidR="00906311">
        <w:rPr>
          <w:rFonts w:asciiTheme="majorBidi" w:eastAsia="Times New Roman" w:hAnsiTheme="majorBidi" w:cstheme="majorBidi"/>
          <w:sz w:val="24"/>
          <w:szCs w:val="24"/>
          <w:bdr w:val="none" w:sz="0" w:space="0" w:color="auto" w:frame="1"/>
        </w:rPr>
        <w:t>OR</w:t>
      </w:r>
      <w:r w:rsidR="007A0594">
        <w:rPr>
          <w:rFonts w:asciiTheme="majorBidi" w:eastAsia="Times New Roman" w:hAnsiTheme="majorBidi" w:cstheme="majorBidi"/>
          <w:sz w:val="24"/>
          <w:szCs w:val="24"/>
          <w:bdr w:val="none" w:sz="0" w:space="0" w:color="auto" w:frame="1"/>
        </w:rPr>
        <w:t>=</w:t>
      </w:r>
      <w:r w:rsidR="00906311">
        <w:rPr>
          <w:rFonts w:asciiTheme="majorBidi" w:eastAsia="Times New Roman" w:hAnsiTheme="majorBidi" w:cstheme="majorBidi"/>
          <w:sz w:val="24"/>
          <w:szCs w:val="24"/>
          <w:bdr w:val="none" w:sz="0" w:space="0" w:color="auto" w:frame="1"/>
        </w:rPr>
        <w:t>0.9</w:t>
      </w:r>
      <w:r w:rsidR="00E7539C">
        <w:rPr>
          <w:rFonts w:asciiTheme="majorBidi" w:eastAsia="Times New Roman" w:hAnsiTheme="majorBidi" w:cstheme="majorBidi"/>
          <w:sz w:val="24"/>
          <w:szCs w:val="24"/>
          <w:bdr w:val="none" w:sz="0" w:space="0" w:color="auto" w:frame="1"/>
        </w:rPr>
        <w:t>4</w:t>
      </w:r>
      <w:r w:rsidR="007A0594">
        <w:rPr>
          <w:rFonts w:asciiTheme="majorBidi" w:eastAsia="Times New Roman" w:hAnsiTheme="majorBidi" w:cstheme="majorBidi"/>
          <w:sz w:val="24"/>
          <w:szCs w:val="24"/>
          <w:bdr w:val="none" w:sz="0" w:space="0" w:color="auto" w:frame="1"/>
        </w:rPr>
        <w:t>)</w:t>
      </w:r>
      <w:r w:rsidR="007D4C74" w:rsidRPr="00E0194D">
        <w:rPr>
          <w:rFonts w:asciiTheme="majorBidi" w:eastAsia="Times New Roman" w:hAnsiTheme="majorBidi" w:cstheme="majorBidi"/>
          <w:sz w:val="24"/>
          <w:szCs w:val="24"/>
          <w:bdr w:val="none" w:sz="0" w:space="0" w:color="auto" w:frame="1"/>
        </w:rPr>
        <w:t xml:space="preserve">, or Cook Island </w:t>
      </w:r>
      <w:r w:rsidR="007A0594">
        <w:rPr>
          <w:rFonts w:asciiTheme="majorBidi" w:eastAsia="Times New Roman" w:hAnsiTheme="majorBidi" w:cstheme="majorBidi"/>
          <w:sz w:val="24"/>
          <w:szCs w:val="24"/>
          <w:bdr w:val="none" w:sz="0" w:space="0" w:color="auto" w:frame="1"/>
        </w:rPr>
        <w:t>Māori (</w:t>
      </w:r>
      <w:r w:rsidR="00906311">
        <w:rPr>
          <w:rFonts w:asciiTheme="majorBidi" w:eastAsia="Times New Roman" w:hAnsiTheme="majorBidi" w:cstheme="majorBidi"/>
          <w:sz w:val="24"/>
          <w:szCs w:val="24"/>
          <w:bdr w:val="none" w:sz="0" w:space="0" w:color="auto" w:frame="1"/>
        </w:rPr>
        <w:t>OR</w:t>
      </w:r>
      <w:r w:rsidR="007A0594">
        <w:rPr>
          <w:rFonts w:asciiTheme="majorBidi" w:eastAsia="Times New Roman" w:hAnsiTheme="majorBidi" w:cstheme="majorBidi"/>
          <w:sz w:val="24"/>
          <w:szCs w:val="24"/>
          <w:bdr w:val="none" w:sz="0" w:space="0" w:color="auto" w:frame="1"/>
        </w:rPr>
        <w:t>=</w:t>
      </w:r>
      <w:r w:rsidR="00906311">
        <w:rPr>
          <w:rFonts w:asciiTheme="majorBidi" w:eastAsia="Times New Roman" w:hAnsiTheme="majorBidi" w:cstheme="majorBidi"/>
          <w:sz w:val="24"/>
          <w:szCs w:val="24"/>
          <w:bdr w:val="none" w:sz="0" w:space="0" w:color="auto" w:frame="1"/>
        </w:rPr>
        <w:t>0.81</w:t>
      </w:r>
      <w:r w:rsidR="007A0594">
        <w:rPr>
          <w:rFonts w:asciiTheme="majorBidi" w:eastAsia="Times New Roman" w:hAnsiTheme="majorBidi" w:cstheme="majorBidi"/>
          <w:sz w:val="24"/>
          <w:szCs w:val="24"/>
          <w:bdr w:val="none" w:sz="0" w:space="0" w:color="auto" w:frame="1"/>
        </w:rPr>
        <w:t>)</w:t>
      </w:r>
      <w:r w:rsidR="007D4C74" w:rsidRPr="00E0194D">
        <w:rPr>
          <w:rFonts w:asciiTheme="majorBidi" w:eastAsia="Times New Roman" w:hAnsiTheme="majorBidi" w:cstheme="majorBidi"/>
          <w:sz w:val="24"/>
          <w:szCs w:val="24"/>
          <w:bdr w:val="none" w:sz="0" w:space="0" w:color="auto" w:frame="1"/>
        </w:rPr>
        <w:t xml:space="preserve"> ethnicity</w:t>
      </w:r>
      <w:r w:rsidR="00316FAF">
        <w:rPr>
          <w:rFonts w:asciiTheme="majorBidi" w:eastAsia="Times New Roman" w:hAnsiTheme="majorBidi" w:cstheme="majorBidi"/>
          <w:sz w:val="24"/>
          <w:szCs w:val="24"/>
          <w:bdr w:val="none" w:sz="0" w:space="0" w:color="auto" w:frame="1"/>
        </w:rPr>
        <w:t>, but more likely to choose the MELAA or Other ethnicity (OR=1.13).</w:t>
      </w:r>
      <w:r w:rsidR="007D4C74" w:rsidRPr="00E0194D">
        <w:rPr>
          <w:rFonts w:asciiTheme="majorBidi" w:eastAsia="Times New Roman" w:hAnsiTheme="majorBidi" w:cstheme="majorBidi"/>
          <w:sz w:val="24"/>
          <w:szCs w:val="24"/>
          <w:bdr w:val="none" w:sz="0" w:space="0" w:color="auto" w:frame="1"/>
        </w:rPr>
        <w:t xml:space="preserve"> </w:t>
      </w:r>
    </w:p>
    <w:p w14:paraId="21940902" w14:textId="77777777" w:rsidR="007816A6" w:rsidRPr="00E0194D"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460E3BFC" w14:textId="3E23313E" w:rsidR="007D4C74"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sz w:val="24"/>
          <w:szCs w:val="24"/>
          <w:bdr w:val="none" w:sz="0" w:space="0" w:color="auto" w:frame="1"/>
        </w:rPr>
        <w:tab/>
      </w:r>
      <w:r w:rsidR="007A0594">
        <w:rPr>
          <w:rFonts w:asciiTheme="majorBidi" w:eastAsia="Times New Roman" w:hAnsiTheme="majorBidi" w:cstheme="majorBidi"/>
          <w:sz w:val="24"/>
          <w:szCs w:val="24"/>
          <w:bdr w:val="none" w:sz="0" w:space="0" w:color="auto" w:frame="1"/>
        </w:rPr>
        <w:t xml:space="preserve">For age, </w:t>
      </w:r>
      <w:r w:rsidR="00316FAF">
        <w:rPr>
          <w:rFonts w:asciiTheme="majorBidi" w:eastAsia="Times New Roman" w:hAnsiTheme="majorBidi" w:cstheme="majorBidi"/>
          <w:sz w:val="24"/>
          <w:szCs w:val="24"/>
          <w:bdr w:val="none" w:sz="0" w:space="0" w:color="auto" w:frame="1"/>
        </w:rPr>
        <w:t xml:space="preserve">the </w:t>
      </w:r>
      <w:r w:rsidR="007C1901">
        <w:rPr>
          <w:rFonts w:asciiTheme="majorBidi" w:eastAsia="Times New Roman" w:hAnsiTheme="majorBidi" w:cstheme="majorBidi"/>
          <w:sz w:val="24"/>
          <w:szCs w:val="24"/>
          <w:bdr w:val="none" w:sz="0" w:space="0" w:color="auto" w:frame="1"/>
        </w:rPr>
        <w:t>odds</w:t>
      </w:r>
      <w:r w:rsidR="00316FAF">
        <w:rPr>
          <w:rFonts w:asciiTheme="majorBidi" w:eastAsia="Times New Roman" w:hAnsiTheme="majorBidi" w:cstheme="majorBidi"/>
          <w:sz w:val="24"/>
          <w:szCs w:val="24"/>
          <w:bdr w:val="none" w:sz="0" w:space="0" w:color="auto" w:frame="1"/>
        </w:rPr>
        <w:t xml:space="preserve"> </w:t>
      </w:r>
      <w:r w:rsidR="007C1901">
        <w:rPr>
          <w:rFonts w:asciiTheme="majorBidi" w:eastAsia="Times New Roman" w:hAnsiTheme="majorBidi" w:cstheme="majorBidi"/>
          <w:sz w:val="24"/>
          <w:szCs w:val="24"/>
          <w:bdr w:val="none" w:sz="0" w:space="0" w:color="auto" w:frame="1"/>
        </w:rPr>
        <w:t>ratios</w:t>
      </w:r>
      <w:r w:rsidR="007A0594">
        <w:rPr>
          <w:rFonts w:asciiTheme="majorBidi" w:eastAsia="Times New Roman" w:hAnsiTheme="majorBidi" w:cstheme="majorBidi"/>
          <w:sz w:val="24"/>
          <w:szCs w:val="24"/>
          <w:bdr w:val="none" w:sz="0" w:space="0" w:color="auto" w:frame="1"/>
        </w:rPr>
        <w:t xml:space="preserve"> are</w:t>
      </w:r>
      <w:r w:rsidR="00316FAF">
        <w:rPr>
          <w:rFonts w:asciiTheme="majorBidi" w:eastAsia="Times New Roman" w:hAnsiTheme="majorBidi" w:cstheme="majorBidi"/>
          <w:sz w:val="24"/>
          <w:szCs w:val="24"/>
          <w:bdr w:val="none" w:sz="0" w:space="0" w:color="auto" w:frame="1"/>
        </w:rPr>
        <w:t xml:space="preserve"> all</w:t>
      </w:r>
      <w:r w:rsidR="007A0594">
        <w:rPr>
          <w:rFonts w:asciiTheme="majorBidi" w:eastAsia="Times New Roman" w:hAnsiTheme="majorBidi" w:cstheme="majorBidi"/>
          <w:sz w:val="24"/>
          <w:szCs w:val="24"/>
          <w:bdr w:val="none" w:sz="0" w:space="0" w:color="auto" w:frame="1"/>
        </w:rPr>
        <w:t xml:space="preserve"> </w:t>
      </w:r>
      <w:r w:rsidR="00316FAF">
        <w:rPr>
          <w:rFonts w:asciiTheme="majorBidi" w:eastAsia="Times New Roman" w:hAnsiTheme="majorBidi" w:cstheme="majorBidi"/>
          <w:sz w:val="24"/>
          <w:szCs w:val="24"/>
          <w:bdr w:val="none" w:sz="0" w:space="0" w:color="auto" w:frame="1"/>
        </w:rPr>
        <w:t>close to one</w:t>
      </w:r>
      <w:r w:rsidR="007A0594">
        <w:rPr>
          <w:rFonts w:asciiTheme="majorBidi" w:eastAsia="Times New Roman" w:hAnsiTheme="majorBidi" w:cstheme="majorBidi"/>
          <w:sz w:val="24"/>
          <w:szCs w:val="24"/>
          <w:bdr w:val="none" w:sz="0" w:space="0" w:color="auto" w:frame="1"/>
        </w:rPr>
        <w:t xml:space="preserve">, varying from </w:t>
      </w:r>
      <w:r w:rsidR="007C1901">
        <w:rPr>
          <w:rFonts w:asciiTheme="majorBidi" w:eastAsia="Times New Roman" w:hAnsiTheme="majorBidi" w:cstheme="majorBidi"/>
          <w:sz w:val="24"/>
          <w:szCs w:val="24"/>
          <w:bdr w:val="none" w:sz="0" w:space="0" w:color="auto" w:frame="1"/>
        </w:rPr>
        <w:t>0.91</w:t>
      </w:r>
      <w:r w:rsidR="007A0594">
        <w:rPr>
          <w:rFonts w:asciiTheme="majorBidi" w:eastAsia="Times New Roman" w:hAnsiTheme="majorBidi" w:cstheme="majorBidi"/>
          <w:sz w:val="24"/>
          <w:szCs w:val="24"/>
          <w:bdr w:val="none" w:sz="0" w:space="0" w:color="auto" w:frame="1"/>
        </w:rPr>
        <w:t xml:space="preserve"> (Samoan) to </w:t>
      </w:r>
      <w:r w:rsidR="007C1901">
        <w:rPr>
          <w:rFonts w:asciiTheme="majorBidi" w:eastAsia="Times New Roman" w:hAnsiTheme="majorBidi" w:cstheme="majorBidi"/>
          <w:sz w:val="24"/>
          <w:szCs w:val="24"/>
          <w:bdr w:val="none" w:sz="0" w:space="0" w:color="auto" w:frame="1"/>
        </w:rPr>
        <w:t>1.0</w:t>
      </w:r>
      <w:r w:rsidR="00E7539C">
        <w:rPr>
          <w:rFonts w:asciiTheme="majorBidi" w:eastAsia="Times New Roman" w:hAnsiTheme="majorBidi" w:cstheme="majorBidi"/>
          <w:sz w:val="24"/>
          <w:szCs w:val="24"/>
          <w:bdr w:val="none" w:sz="0" w:space="0" w:color="auto" w:frame="1"/>
        </w:rPr>
        <w:t>6</w:t>
      </w:r>
      <w:r w:rsidR="007A0594">
        <w:rPr>
          <w:rFonts w:asciiTheme="majorBidi" w:eastAsia="Times New Roman" w:hAnsiTheme="majorBidi" w:cstheme="majorBidi"/>
          <w:sz w:val="24"/>
          <w:szCs w:val="24"/>
          <w:bdr w:val="none" w:sz="0" w:space="0" w:color="auto" w:frame="1"/>
        </w:rPr>
        <w:t xml:space="preserve"> (MELAA and Others)</w:t>
      </w:r>
      <w:r w:rsidR="00316FAF">
        <w:rPr>
          <w:rFonts w:asciiTheme="majorBidi" w:eastAsia="Times New Roman" w:hAnsiTheme="majorBidi" w:cstheme="majorBidi"/>
          <w:sz w:val="24"/>
          <w:szCs w:val="24"/>
          <w:bdr w:val="none" w:sz="0" w:space="0" w:color="auto" w:frame="1"/>
        </w:rPr>
        <w:t xml:space="preserve"> </w:t>
      </w:r>
      <w:r w:rsidR="005B25C3">
        <w:rPr>
          <w:rFonts w:asciiTheme="majorBidi" w:eastAsia="Times New Roman" w:hAnsiTheme="majorBidi" w:cstheme="majorBidi"/>
          <w:sz w:val="24"/>
          <w:szCs w:val="24"/>
          <w:bdr w:val="none" w:sz="0" w:space="0" w:color="auto" w:frame="1"/>
        </w:rPr>
        <w:t>(Table</w:t>
      </w:r>
      <w:r w:rsidR="00A254CE">
        <w:rPr>
          <w:rFonts w:asciiTheme="majorBidi" w:eastAsia="Times New Roman" w:hAnsiTheme="majorBidi" w:cstheme="majorBidi"/>
          <w:sz w:val="24"/>
          <w:szCs w:val="24"/>
          <w:bdr w:val="none" w:sz="0" w:space="0" w:color="auto" w:frame="1"/>
        </w:rPr>
        <w:t xml:space="preserve"> </w:t>
      </w:r>
      <w:r w:rsidR="00D32BBA">
        <w:rPr>
          <w:rFonts w:asciiTheme="majorBidi" w:eastAsia="Times New Roman" w:hAnsiTheme="majorBidi" w:cstheme="majorBidi"/>
          <w:sz w:val="24"/>
          <w:szCs w:val="24"/>
          <w:bdr w:val="none" w:sz="0" w:space="0" w:color="auto" w:frame="1"/>
        </w:rPr>
        <w:t>2B</w:t>
      </w:r>
      <w:r w:rsidR="005B25C3">
        <w:rPr>
          <w:rFonts w:asciiTheme="majorBidi" w:eastAsia="Times New Roman" w:hAnsiTheme="majorBidi" w:cstheme="majorBidi"/>
          <w:sz w:val="24"/>
          <w:szCs w:val="24"/>
          <w:bdr w:val="none" w:sz="0" w:space="0" w:color="auto" w:frame="1"/>
        </w:rPr>
        <w:t>)</w:t>
      </w:r>
      <w:r w:rsidR="007A0594">
        <w:rPr>
          <w:rFonts w:asciiTheme="majorBidi" w:eastAsia="Times New Roman" w:hAnsiTheme="majorBidi" w:cstheme="majorBidi"/>
          <w:sz w:val="24"/>
          <w:szCs w:val="24"/>
          <w:bdr w:val="none" w:sz="0" w:space="0" w:color="auto" w:frame="1"/>
        </w:rPr>
        <w:t>.</w:t>
      </w:r>
      <w:r w:rsidR="00316FAF">
        <w:rPr>
          <w:rFonts w:asciiTheme="majorBidi" w:eastAsia="Times New Roman" w:hAnsiTheme="majorBidi" w:cstheme="majorBidi"/>
          <w:sz w:val="24"/>
          <w:szCs w:val="24"/>
          <w:bdr w:val="none" w:sz="0" w:space="0" w:color="auto" w:frame="1"/>
        </w:rPr>
        <w:t xml:space="preserve"> </w:t>
      </w:r>
      <w:r w:rsidR="00737033">
        <w:rPr>
          <w:rFonts w:asciiTheme="majorBidi" w:eastAsia="Times New Roman" w:hAnsiTheme="majorBidi" w:cstheme="majorBidi"/>
          <w:sz w:val="24"/>
          <w:szCs w:val="24"/>
          <w:bdr w:val="none" w:sz="0" w:space="0" w:color="auto" w:frame="1"/>
        </w:rPr>
        <w:t xml:space="preserve">This is not surprising because the sample of observations is already in a narrow age range (18-22). </w:t>
      </w:r>
      <w:r w:rsidR="00B5502C">
        <w:rPr>
          <w:rFonts w:asciiTheme="majorBidi" w:eastAsia="Times New Roman" w:hAnsiTheme="majorBidi" w:cstheme="majorBidi"/>
          <w:sz w:val="24"/>
          <w:szCs w:val="24"/>
          <w:bdr w:val="none" w:sz="0" w:space="0" w:color="auto" w:frame="1"/>
        </w:rPr>
        <w:t xml:space="preserve">Age is statistically significant for NZ </w:t>
      </w:r>
      <w:r w:rsidR="00146B3A">
        <w:rPr>
          <w:rFonts w:asciiTheme="majorBidi" w:eastAsia="Times New Roman" w:hAnsiTheme="majorBidi" w:cstheme="majorBidi"/>
          <w:sz w:val="24"/>
          <w:szCs w:val="24"/>
          <w:bdr w:val="none" w:sz="0" w:space="0" w:color="auto" w:frame="1"/>
        </w:rPr>
        <w:t>European (</w:t>
      </w:r>
      <w:r w:rsidR="00B5502C">
        <w:rPr>
          <w:rFonts w:asciiTheme="majorBidi" w:eastAsia="Times New Roman" w:hAnsiTheme="majorBidi" w:cstheme="majorBidi"/>
          <w:sz w:val="24"/>
          <w:szCs w:val="24"/>
          <w:bdr w:val="none" w:sz="0" w:space="0" w:color="auto" w:frame="1"/>
        </w:rPr>
        <w:t xml:space="preserve">OR=0.98), NZ Māori (OR=0.95), Samoan (OR=0.91) and MELAA and others group (OR=1.06). </w:t>
      </w:r>
      <w:r w:rsidR="00737033">
        <w:rPr>
          <w:rFonts w:asciiTheme="majorBidi" w:eastAsia="Times New Roman" w:hAnsiTheme="majorBidi" w:cstheme="majorBidi"/>
          <w:sz w:val="24"/>
          <w:szCs w:val="24"/>
          <w:bdr w:val="none" w:sz="0" w:space="0" w:color="auto" w:frame="1"/>
        </w:rPr>
        <w:t xml:space="preserve">NZ European, NZ Māori and Samoan are the most common ethnicities (see Table 1). Older </w:t>
      </w:r>
      <w:r w:rsidR="007C1901" w:rsidRPr="007C1901">
        <w:rPr>
          <w:rFonts w:asciiTheme="majorBidi" w:eastAsia="Times New Roman" w:hAnsiTheme="majorBidi" w:cstheme="majorBidi"/>
          <w:sz w:val="24"/>
          <w:szCs w:val="24"/>
          <w:bdr w:val="none" w:sz="0" w:space="0" w:color="auto" w:frame="1"/>
        </w:rPr>
        <w:t xml:space="preserve">adolescents have </w:t>
      </w:r>
      <w:r w:rsidR="00737033">
        <w:rPr>
          <w:rFonts w:asciiTheme="majorBidi" w:eastAsia="Times New Roman" w:hAnsiTheme="majorBidi" w:cstheme="majorBidi"/>
          <w:sz w:val="24"/>
          <w:szCs w:val="24"/>
          <w:bdr w:val="none" w:sz="0" w:space="0" w:color="auto" w:frame="1"/>
        </w:rPr>
        <w:t>lower</w:t>
      </w:r>
      <w:r w:rsidR="007C1901" w:rsidRPr="007C1901">
        <w:rPr>
          <w:rFonts w:asciiTheme="majorBidi" w:eastAsia="Times New Roman" w:hAnsiTheme="majorBidi" w:cstheme="majorBidi"/>
          <w:sz w:val="24"/>
          <w:szCs w:val="24"/>
          <w:bdr w:val="none" w:sz="0" w:space="0" w:color="auto" w:frame="1"/>
        </w:rPr>
        <w:t xml:space="preserve"> odds of choosing </w:t>
      </w:r>
      <w:r w:rsidR="00737033">
        <w:rPr>
          <w:rFonts w:asciiTheme="majorBidi" w:eastAsia="Times New Roman" w:hAnsiTheme="majorBidi" w:cstheme="majorBidi"/>
          <w:sz w:val="24"/>
          <w:szCs w:val="24"/>
          <w:bdr w:val="none" w:sz="0" w:space="0" w:color="auto" w:frame="1"/>
        </w:rPr>
        <w:t xml:space="preserve">these common </w:t>
      </w:r>
      <w:r w:rsidR="007C1901" w:rsidRPr="007C1901">
        <w:rPr>
          <w:rFonts w:asciiTheme="majorBidi" w:eastAsia="Times New Roman" w:hAnsiTheme="majorBidi" w:cstheme="majorBidi"/>
          <w:sz w:val="24"/>
          <w:szCs w:val="24"/>
          <w:bdr w:val="none" w:sz="0" w:space="0" w:color="auto" w:frame="1"/>
        </w:rPr>
        <w:t>ethnicit</w:t>
      </w:r>
      <w:r w:rsidR="00737033">
        <w:rPr>
          <w:rFonts w:asciiTheme="majorBidi" w:eastAsia="Times New Roman" w:hAnsiTheme="majorBidi" w:cstheme="majorBidi"/>
          <w:sz w:val="24"/>
          <w:szCs w:val="24"/>
          <w:bdr w:val="none" w:sz="0" w:space="0" w:color="auto" w:frame="1"/>
        </w:rPr>
        <w:t>ies</w:t>
      </w:r>
      <w:r w:rsidR="007C1901" w:rsidRPr="007C1901">
        <w:rPr>
          <w:rFonts w:asciiTheme="majorBidi" w:eastAsia="Times New Roman" w:hAnsiTheme="majorBidi" w:cstheme="majorBidi"/>
          <w:sz w:val="24"/>
          <w:szCs w:val="24"/>
          <w:bdr w:val="none" w:sz="0" w:space="0" w:color="auto" w:frame="1"/>
        </w:rPr>
        <w:t xml:space="preserve"> than </w:t>
      </w:r>
      <w:r w:rsidR="00737033">
        <w:rPr>
          <w:rFonts w:asciiTheme="majorBidi" w:eastAsia="Times New Roman" w:hAnsiTheme="majorBidi" w:cstheme="majorBidi"/>
          <w:sz w:val="24"/>
          <w:szCs w:val="24"/>
          <w:bdr w:val="none" w:sz="0" w:space="0" w:color="auto" w:frame="1"/>
        </w:rPr>
        <w:t>younger</w:t>
      </w:r>
      <w:r w:rsidR="0040166D">
        <w:rPr>
          <w:rFonts w:asciiTheme="majorBidi" w:eastAsia="Times New Roman" w:hAnsiTheme="majorBidi" w:cstheme="majorBidi"/>
          <w:sz w:val="24"/>
          <w:szCs w:val="24"/>
          <w:bdr w:val="none" w:sz="0" w:space="0" w:color="auto" w:frame="1"/>
        </w:rPr>
        <w:t xml:space="preserve"> </w:t>
      </w:r>
      <w:r w:rsidR="007C1901" w:rsidRPr="007C1901">
        <w:rPr>
          <w:rFonts w:asciiTheme="majorBidi" w:eastAsia="Times New Roman" w:hAnsiTheme="majorBidi" w:cstheme="majorBidi"/>
          <w:sz w:val="24"/>
          <w:szCs w:val="24"/>
          <w:bdr w:val="none" w:sz="0" w:space="0" w:color="auto" w:frame="1"/>
        </w:rPr>
        <w:t>adolescents</w:t>
      </w:r>
      <w:r w:rsidR="00737033">
        <w:rPr>
          <w:rFonts w:asciiTheme="majorBidi" w:eastAsia="Times New Roman" w:hAnsiTheme="majorBidi" w:cstheme="majorBidi"/>
          <w:sz w:val="24"/>
          <w:szCs w:val="24"/>
          <w:bdr w:val="none" w:sz="0" w:space="0" w:color="auto" w:frame="1"/>
        </w:rPr>
        <w:t xml:space="preserve">, because they may select an ethnicity away from that assigned by their parents as they identify with the ethnicity of a partner or the group they socialise with. </w:t>
      </w:r>
      <w:r w:rsidR="0040166D">
        <w:rPr>
          <w:rFonts w:asciiTheme="majorBidi" w:eastAsia="Times New Roman" w:hAnsiTheme="majorBidi" w:cstheme="majorBidi"/>
          <w:sz w:val="24"/>
          <w:szCs w:val="24"/>
          <w:bdr w:val="none" w:sz="0" w:space="0" w:color="auto" w:frame="1"/>
        </w:rPr>
        <w:t xml:space="preserve"> </w:t>
      </w:r>
    </w:p>
    <w:p w14:paraId="6724DCC1" w14:textId="77777777" w:rsidR="007816A6" w:rsidRPr="00E0194D"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2FAC6A98" w14:textId="07C6F7F7" w:rsidR="00002DFD" w:rsidRDefault="007816A6" w:rsidP="002B0FB1">
      <w:pPr>
        <w:autoSpaceDE w:val="0"/>
        <w:autoSpaceDN w:val="0"/>
        <w:adjustRightInd w:val="0"/>
        <w:snapToGrid w:val="0"/>
        <w:spacing w:after="0" w:line="288" w:lineRule="auto"/>
        <w:jc w:val="both"/>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sz w:val="24"/>
          <w:szCs w:val="24"/>
          <w:bdr w:val="none" w:sz="0" w:space="0" w:color="auto" w:frame="1"/>
        </w:rPr>
        <w:tab/>
      </w:r>
      <w:r w:rsidR="00BC3E8E">
        <w:rPr>
          <w:rFonts w:asciiTheme="majorBidi" w:eastAsia="Times New Roman" w:hAnsiTheme="majorBidi" w:cstheme="majorBidi"/>
          <w:sz w:val="24"/>
          <w:szCs w:val="24"/>
          <w:bdr w:val="none" w:sz="0" w:space="0" w:color="auto" w:frame="1"/>
        </w:rPr>
        <w:t>For</w:t>
      </w:r>
      <w:r w:rsidR="007D4C74" w:rsidRPr="001A07BE">
        <w:rPr>
          <w:rFonts w:asciiTheme="majorBidi" w:eastAsia="Times New Roman" w:hAnsiTheme="majorBidi" w:cstheme="majorBidi"/>
          <w:sz w:val="24"/>
          <w:szCs w:val="24"/>
          <w:bdr w:val="none" w:sz="0" w:space="0" w:color="auto" w:frame="1"/>
        </w:rPr>
        <w:t xml:space="preserve"> place of birth </w:t>
      </w:r>
      <w:r w:rsidR="00A254CE" w:rsidRPr="005B25C3">
        <w:rPr>
          <w:rFonts w:asciiTheme="majorBidi" w:eastAsia="Times New Roman" w:hAnsiTheme="majorBidi" w:cstheme="majorBidi"/>
          <w:sz w:val="24"/>
          <w:szCs w:val="24"/>
          <w:bdr w:val="none" w:sz="0" w:space="0" w:color="auto" w:frame="1"/>
        </w:rPr>
        <w:t xml:space="preserve">(Table </w:t>
      </w:r>
      <w:r w:rsidR="00D32F14" w:rsidRPr="005B25C3">
        <w:rPr>
          <w:rFonts w:asciiTheme="majorBidi" w:eastAsia="Times New Roman" w:hAnsiTheme="majorBidi" w:cstheme="majorBidi"/>
          <w:sz w:val="24"/>
          <w:szCs w:val="24"/>
          <w:bdr w:val="none" w:sz="0" w:space="0" w:color="auto" w:frame="1"/>
        </w:rPr>
        <w:t>2</w:t>
      </w:r>
      <w:r w:rsidR="00D32F14">
        <w:rPr>
          <w:rFonts w:asciiTheme="majorBidi" w:eastAsia="Times New Roman" w:hAnsiTheme="majorBidi" w:cstheme="majorBidi"/>
          <w:sz w:val="24"/>
          <w:szCs w:val="24"/>
          <w:bdr w:val="none" w:sz="0" w:space="0" w:color="auto" w:frame="1"/>
        </w:rPr>
        <w:t>B</w:t>
      </w:r>
      <w:r w:rsidR="00A254CE" w:rsidRPr="005B25C3">
        <w:rPr>
          <w:rFonts w:asciiTheme="majorBidi" w:eastAsia="Times New Roman" w:hAnsiTheme="majorBidi" w:cstheme="majorBidi"/>
          <w:sz w:val="24"/>
          <w:szCs w:val="24"/>
          <w:bdr w:val="none" w:sz="0" w:space="0" w:color="auto" w:frame="1"/>
        </w:rPr>
        <w:t>)</w:t>
      </w:r>
      <w:r w:rsidR="00BC3E8E">
        <w:rPr>
          <w:rFonts w:asciiTheme="majorBidi" w:eastAsia="Times New Roman" w:hAnsiTheme="majorBidi" w:cstheme="majorBidi"/>
          <w:sz w:val="24"/>
          <w:szCs w:val="24"/>
          <w:bdr w:val="none" w:sz="0" w:space="0" w:color="auto" w:frame="1"/>
        </w:rPr>
        <w:t>, we find that</w:t>
      </w:r>
      <w:r w:rsidR="007D4C74" w:rsidRPr="001A07BE">
        <w:rPr>
          <w:rFonts w:asciiTheme="majorBidi" w:eastAsia="Times New Roman" w:hAnsiTheme="majorBidi" w:cstheme="majorBidi"/>
          <w:sz w:val="24"/>
          <w:szCs w:val="24"/>
          <w:bdr w:val="none" w:sz="0" w:space="0" w:color="auto" w:frame="1"/>
        </w:rPr>
        <w:t xml:space="preserve"> </w:t>
      </w:r>
      <w:r w:rsidR="00BC3E8E">
        <w:rPr>
          <w:rFonts w:asciiTheme="majorBidi" w:eastAsia="Times New Roman" w:hAnsiTheme="majorBidi" w:cstheme="majorBidi"/>
          <w:sz w:val="24"/>
          <w:szCs w:val="24"/>
          <w:bdr w:val="none" w:sz="0" w:space="0" w:color="auto" w:frame="1"/>
        </w:rPr>
        <w:t>a</w:t>
      </w:r>
      <w:r w:rsidR="002B2B42" w:rsidRPr="001A07BE">
        <w:rPr>
          <w:rFonts w:asciiTheme="majorBidi" w:eastAsia="Times New Roman" w:hAnsiTheme="majorBidi" w:cstheme="majorBidi"/>
          <w:sz w:val="24"/>
          <w:szCs w:val="24"/>
          <w:bdr w:val="none" w:sz="0" w:space="0" w:color="auto" w:frame="1"/>
        </w:rPr>
        <w:t>dolescents</w:t>
      </w:r>
      <w:r w:rsidR="007D4C74" w:rsidRPr="001A07BE">
        <w:rPr>
          <w:rFonts w:asciiTheme="majorBidi" w:eastAsia="Times New Roman" w:hAnsiTheme="majorBidi" w:cstheme="majorBidi"/>
          <w:sz w:val="24"/>
          <w:szCs w:val="24"/>
          <w:bdr w:val="none" w:sz="0" w:space="0" w:color="auto" w:frame="1"/>
        </w:rPr>
        <w:t xml:space="preserve"> who are born in New Zealand, </w:t>
      </w:r>
      <w:r w:rsidR="00060A24" w:rsidRPr="001A07BE">
        <w:rPr>
          <w:rFonts w:asciiTheme="majorBidi" w:eastAsia="Times New Roman" w:hAnsiTheme="majorBidi" w:cstheme="majorBidi"/>
          <w:sz w:val="24"/>
          <w:szCs w:val="24"/>
          <w:bdr w:val="none" w:sz="0" w:space="0" w:color="auto" w:frame="1"/>
        </w:rPr>
        <w:t xml:space="preserve">have </w:t>
      </w:r>
      <w:r w:rsidR="00737033">
        <w:rPr>
          <w:rFonts w:asciiTheme="majorBidi" w:eastAsia="Times New Roman" w:hAnsiTheme="majorBidi" w:cstheme="majorBidi"/>
          <w:sz w:val="24"/>
          <w:szCs w:val="24"/>
          <w:bdr w:val="none" w:sz="0" w:space="0" w:color="auto" w:frame="1"/>
        </w:rPr>
        <w:t>higher</w:t>
      </w:r>
      <w:r w:rsidR="00060A24" w:rsidRPr="001A07BE">
        <w:rPr>
          <w:rFonts w:asciiTheme="majorBidi" w:eastAsia="Times New Roman" w:hAnsiTheme="majorBidi" w:cstheme="majorBidi"/>
          <w:sz w:val="24"/>
          <w:szCs w:val="24"/>
          <w:bdr w:val="none" w:sz="0" w:space="0" w:color="auto" w:frame="1"/>
        </w:rPr>
        <w:t xml:space="preserve"> odds of</w:t>
      </w:r>
      <w:r w:rsidR="007D4C74" w:rsidRPr="001A07BE">
        <w:rPr>
          <w:rFonts w:asciiTheme="majorBidi" w:eastAsia="Times New Roman" w:hAnsiTheme="majorBidi" w:cstheme="majorBidi"/>
          <w:sz w:val="24"/>
          <w:szCs w:val="24"/>
          <w:bdr w:val="none" w:sz="0" w:space="0" w:color="auto" w:frame="1"/>
        </w:rPr>
        <w:t xml:space="preserve"> report</w:t>
      </w:r>
      <w:r w:rsidR="00060A24" w:rsidRPr="001A07BE">
        <w:rPr>
          <w:rFonts w:asciiTheme="majorBidi" w:eastAsia="Times New Roman" w:hAnsiTheme="majorBidi" w:cstheme="majorBidi"/>
          <w:sz w:val="24"/>
          <w:szCs w:val="24"/>
          <w:bdr w:val="none" w:sz="0" w:space="0" w:color="auto" w:frame="1"/>
        </w:rPr>
        <w:t>ing</w:t>
      </w:r>
      <w:r w:rsidR="007D4C74" w:rsidRPr="001A07BE">
        <w:rPr>
          <w:rFonts w:asciiTheme="majorBidi" w:eastAsia="Times New Roman" w:hAnsiTheme="majorBidi" w:cstheme="majorBidi"/>
          <w:sz w:val="24"/>
          <w:szCs w:val="24"/>
          <w:bdr w:val="none" w:sz="0" w:space="0" w:color="auto" w:frame="1"/>
        </w:rPr>
        <w:t xml:space="preserve"> their ethnic identity as NZ European</w:t>
      </w:r>
      <w:r w:rsidR="007A0594" w:rsidRPr="001A07BE">
        <w:rPr>
          <w:rFonts w:asciiTheme="majorBidi" w:eastAsia="Times New Roman" w:hAnsiTheme="majorBidi" w:cstheme="majorBidi"/>
          <w:sz w:val="24"/>
          <w:szCs w:val="24"/>
          <w:bdr w:val="none" w:sz="0" w:space="0" w:color="auto" w:frame="1"/>
        </w:rPr>
        <w:t xml:space="preserve"> (</w:t>
      </w:r>
      <w:r w:rsidR="00BE4A21" w:rsidRPr="001A07BE">
        <w:rPr>
          <w:rFonts w:asciiTheme="majorBidi" w:eastAsia="Times New Roman" w:hAnsiTheme="majorBidi" w:cstheme="majorBidi"/>
          <w:sz w:val="24"/>
          <w:szCs w:val="24"/>
          <w:bdr w:val="none" w:sz="0" w:space="0" w:color="auto" w:frame="1"/>
        </w:rPr>
        <w:t>OR</w:t>
      </w:r>
      <w:r w:rsidR="007A0594" w:rsidRPr="001A07BE">
        <w:rPr>
          <w:rFonts w:asciiTheme="majorBidi" w:eastAsia="Times New Roman" w:hAnsiTheme="majorBidi" w:cstheme="majorBidi"/>
          <w:sz w:val="24"/>
          <w:szCs w:val="24"/>
          <w:bdr w:val="none" w:sz="0" w:space="0" w:color="auto" w:frame="1"/>
        </w:rPr>
        <w:t>=3.</w:t>
      </w:r>
      <w:r w:rsidR="00E62257">
        <w:rPr>
          <w:rFonts w:asciiTheme="majorBidi" w:eastAsia="Times New Roman" w:hAnsiTheme="majorBidi" w:cstheme="majorBidi"/>
          <w:sz w:val="24"/>
          <w:szCs w:val="24"/>
          <w:bdr w:val="none" w:sz="0" w:space="0" w:color="auto" w:frame="1"/>
        </w:rPr>
        <w:t>96</w:t>
      </w:r>
      <w:r w:rsidR="007A0594" w:rsidRPr="001A07BE">
        <w:rPr>
          <w:rFonts w:asciiTheme="majorBidi" w:eastAsia="Times New Roman" w:hAnsiTheme="majorBidi" w:cstheme="majorBidi"/>
          <w:sz w:val="24"/>
          <w:szCs w:val="24"/>
          <w:bdr w:val="none" w:sz="0" w:space="0" w:color="auto" w:frame="1"/>
        </w:rPr>
        <w:t>)</w:t>
      </w:r>
      <w:r w:rsidR="007D4C74" w:rsidRPr="001A07BE">
        <w:rPr>
          <w:rFonts w:asciiTheme="majorBidi" w:eastAsia="Times New Roman" w:hAnsiTheme="majorBidi" w:cstheme="majorBidi"/>
          <w:sz w:val="24"/>
          <w:szCs w:val="24"/>
          <w:bdr w:val="none" w:sz="0" w:space="0" w:color="auto" w:frame="1"/>
        </w:rPr>
        <w:t>, NZ Māori</w:t>
      </w:r>
      <w:r w:rsidR="00450EFB" w:rsidRPr="001A07BE">
        <w:rPr>
          <w:rFonts w:asciiTheme="majorBidi" w:eastAsia="Times New Roman" w:hAnsiTheme="majorBidi" w:cstheme="majorBidi"/>
          <w:sz w:val="24"/>
          <w:szCs w:val="24"/>
          <w:bdr w:val="none" w:sz="0" w:space="0" w:color="auto" w:frame="1"/>
        </w:rPr>
        <w:t xml:space="preserve"> </w:t>
      </w:r>
      <w:r w:rsidR="007A0594" w:rsidRPr="001A07BE">
        <w:rPr>
          <w:rFonts w:asciiTheme="majorBidi" w:eastAsia="Times New Roman" w:hAnsiTheme="majorBidi" w:cstheme="majorBidi"/>
          <w:sz w:val="24"/>
          <w:szCs w:val="24"/>
          <w:bdr w:val="none" w:sz="0" w:space="0" w:color="auto" w:frame="1"/>
        </w:rPr>
        <w:t>(</w:t>
      </w:r>
      <w:r w:rsidR="00BE4A21" w:rsidRPr="001A07BE">
        <w:rPr>
          <w:rFonts w:asciiTheme="majorBidi" w:eastAsia="Times New Roman" w:hAnsiTheme="majorBidi" w:cstheme="majorBidi"/>
          <w:sz w:val="24"/>
          <w:szCs w:val="24"/>
          <w:bdr w:val="none" w:sz="0" w:space="0" w:color="auto" w:frame="1"/>
        </w:rPr>
        <w:t>OR</w:t>
      </w:r>
      <w:r w:rsidR="007A0594" w:rsidRPr="001A07BE">
        <w:rPr>
          <w:rFonts w:asciiTheme="majorBidi" w:eastAsia="Times New Roman" w:hAnsiTheme="majorBidi" w:cstheme="majorBidi"/>
          <w:sz w:val="24"/>
          <w:szCs w:val="24"/>
          <w:bdr w:val="none" w:sz="0" w:space="0" w:color="auto" w:frame="1"/>
        </w:rPr>
        <w:t>=</w:t>
      </w:r>
      <w:r w:rsidR="00BE4A21" w:rsidRPr="001A07BE">
        <w:rPr>
          <w:rFonts w:asciiTheme="majorBidi" w:eastAsia="Times New Roman" w:hAnsiTheme="majorBidi" w:cstheme="majorBidi"/>
          <w:sz w:val="24"/>
          <w:szCs w:val="24"/>
          <w:bdr w:val="none" w:sz="0" w:space="0" w:color="auto" w:frame="1"/>
        </w:rPr>
        <w:t>1.</w:t>
      </w:r>
      <w:r w:rsidR="00E62257">
        <w:rPr>
          <w:rFonts w:asciiTheme="majorBidi" w:eastAsia="Times New Roman" w:hAnsiTheme="majorBidi" w:cstheme="majorBidi"/>
          <w:sz w:val="24"/>
          <w:szCs w:val="24"/>
          <w:bdr w:val="none" w:sz="0" w:space="0" w:color="auto" w:frame="1"/>
        </w:rPr>
        <w:t>80</w:t>
      </w:r>
      <w:r w:rsidR="007A0594" w:rsidRPr="001A07BE">
        <w:rPr>
          <w:rFonts w:asciiTheme="majorBidi" w:eastAsia="Times New Roman" w:hAnsiTheme="majorBidi" w:cstheme="majorBidi"/>
          <w:sz w:val="24"/>
          <w:szCs w:val="24"/>
          <w:bdr w:val="none" w:sz="0" w:space="0" w:color="auto" w:frame="1"/>
        </w:rPr>
        <w:t>)</w:t>
      </w:r>
      <w:r w:rsidR="007D4C74" w:rsidRPr="001A07BE">
        <w:rPr>
          <w:rFonts w:asciiTheme="majorBidi" w:eastAsia="Times New Roman" w:hAnsiTheme="majorBidi" w:cstheme="majorBidi"/>
          <w:sz w:val="24"/>
          <w:szCs w:val="24"/>
          <w:bdr w:val="none" w:sz="0" w:space="0" w:color="auto" w:frame="1"/>
        </w:rPr>
        <w:t>, Samoan</w:t>
      </w:r>
      <w:r w:rsidR="007A0594" w:rsidRPr="001A07BE">
        <w:rPr>
          <w:rFonts w:asciiTheme="majorBidi" w:eastAsia="Times New Roman" w:hAnsiTheme="majorBidi" w:cstheme="majorBidi"/>
          <w:sz w:val="24"/>
          <w:szCs w:val="24"/>
          <w:bdr w:val="none" w:sz="0" w:space="0" w:color="auto" w:frame="1"/>
        </w:rPr>
        <w:t xml:space="preserve"> (</w:t>
      </w:r>
      <w:r w:rsidR="00BE4A21" w:rsidRPr="001A07BE">
        <w:rPr>
          <w:rFonts w:asciiTheme="majorBidi" w:eastAsia="Times New Roman" w:hAnsiTheme="majorBidi" w:cstheme="majorBidi"/>
          <w:sz w:val="24"/>
          <w:szCs w:val="24"/>
          <w:bdr w:val="none" w:sz="0" w:space="0" w:color="auto" w:frame="1"/>
        </w:rPr>
        <w:t>OR</w:t>
      </w:r>
      <w:r w:rsidR="007A0594" w:rsidRPr="001A07BE">
        <w:rPr>
          <w:rFonts w:asciiTheme="majorBidi" w:eastAsia="Times New Roman" w:hAnsiTheme="majorBidi" w:cstheme="majorBidi"/>
          <w:sz w:val="24"/>
          <w:szCs w:val="24"/>
          <w:bdr w:val="none" w:sz="0" w:space="0" w:color="auto" w:frame="1"/>
        </w:rPr>
        <w:t>=</w:t>
      </w:r>
      <w:r w:rsidR="00BE4A21" w:rsidRPr="001A07BE">
        <w:rPr>
          <w:rFonts w:asciiTheme="majorBidi" w:eastAsia="Times New Roman" w:hAnsiTheme="majorBidi" w:cstheme="majorBidi"/>
          <w:sz w:val="24"/>
          <w:szCs w:val="24"/>
          <w:bdr w:val="none" w:sz="0" w:space="0" w:color="auto" w:frame="1"/>
        </w:rPr>
        <w:t>1.4</w:t>
      </w:r>
      <w:r w:rsidR="00E62257">
        <w:rPr>
          <w:rFonts w:asciiTheme="majorBidi" w:eastAsia="Times New Roman" w:hAnsiTheme="majorBidi" w:cstheme="majorBidi"/>
          <w:sz w:val="24"/>
          <w:szCs w:val="24"/>
          <w:bdr w:val="none" w:sz="0" w:space="0" w:color="auto" w:frame="1"/>
        </w:rPr>
        <w:t>5</w:t>
      </w:r>
      <w:r w:rsidR="00450EFB" w:rsidRPr="001A07BE">
        <w:rPr>
          <w:rFonts w:asciiTheme="majorBidi" w:eastAsia="Times New Roman" w:hAnsiTheme="majorBidi" w:cstheme="majorBidi"/>
          <w:sz w:val="24"/>
          <w:szCs w:val="24"/>
          <w:bdr w:val="none" w:sz="0" w:space="0" w:color="auto" w:frame="1"/>
        </w:rPr>
        <w:t xml:space="preserve">) </w:t>
      </w:r>
      <w:r w:rsidR="007D4C74" w:rsidRPr="001A07BE">
        <w:rPr>
          <w:rFonts w:asciiTheme="majorBidi" w:eastAsia="Times New Roman" w:hAnsiTheme="majorBidi" w:cstheme="majorBidi"/>
          <w:sz w:val="24"/>
          <w:szCs w:val="24"/>
          <w:bdr w:val="none" w:sz="0" w:space="0" w:color="auto" w:frame="1"/>
        </w:rPr>
        <w:t xml:space="preserve">or Cook Island </w:t>
      </w:r>
      <w:r w:rsidR="00450EFB" w:rsidRPr="001A07BE">
        <w:rPr>
          <w:rFonts w:asciiTheme="majorBidi" w:eastAsia="Times New Roman" w:hAnsiTheme="majorBidi" w:cstheme="majorBidi"/>
          <w:sz w:val="24"/>
          <w:szCs w:val="24"/>
          <w:bdr w:val="none" w:sz="0" w:space="0" w:color="auto" w:frame="1"/>
        </w:rPr>
        <w:t>Māori (</w:t>
      </w:r>
      <w:r w:rsidR="00BE4A21" w:rsidRPr="001A07BE">
        <w:rPr>
          <w:rFonts w:asciiTheme="majorBidi" w:eastAsia="Times New Roman" w:hAnsiTheme="majorBidi" w:cstheme="majorBidi"/>
          <w:sz w:val="24"/>
          <w:szCs w:val="24"/>
          <w:bdr w:val="none" w:sz="0" w:space="0" w:color="auto" w:frame="1"/>
        </w:rPr>
        <w:t>OR</w:t>
      </w:r>
      <w:r w:rsidR="00450EFB" w:rsidRPr="001A07BE">
        <w:rPr>
          <w:rFonts w:asciiTheme="majorBidi" w:eastAsia="Times New Roman" w:hAnsiTheme="majorBidi" w:cstheme="majorBidi"/>
          <w:sz w:val="24"/>
          <w:szCs w:val="24"/>
          <w:bdr w:val="none" w:sz="0" w:space="0" w:color="auto" w:frame="1"/>
        </w:rPr>
        <w:t>=</w:t>
      </w:r>
      <w:r w:rsidR="00BE4A21" w:rsidRPr="001A07BE">
        <w:rPr>
          <w:rFonts w:asciiTheme="majorBidi" w:eastAsia="Times New Roman" w:hAnsiTheme="majorBidi" w:cstheme="majorBidi"/>
          <w:sz w:val="24"/>
          <w:szCs w:val="24"/>
          <w:bdr w:val="none" w:sz="0" w:space="0" w:color="auto" w:frame="1"/>
        </w:rPr>
        <w:t>1.</w:t>
      </w:r>
      <w:r w:rsidR="00E62257">
        <w:rPr>
          <w:rFonts w:asciiTheme="majorBidi" w:eastAsia="Times New Roman" w:hAnsiTheme="majorBidi" w:cstheme="majorBidi"/>
          <w:sz w:val="24"/>
          <w:szCs w:val="24"/>
          <w:bdr w:val="none" w:sz="0" w:space="0" w:color="auto" w:frame="1"/>
        </w:rPr>
        <w:t>52</w:t>
      </w:r>
      <w:r w:rsidR="00450EFB" w:rsidRPr="001A07BE">
        <w:rPr>
          <w:rFonts w:asciiTheme="majorBidi" w:eastAsia="Times New Roman" w:hAnsiTheme="majorBidi" w:cstheme="majorBidi"/>
          <w:sz w:val="24"/>
          <w:szCs w:val="24"/>
          <w:bdr w:val="none" w:sz="0" w:space="0" w:color="auto" w:frame="1"/>
        </w:rPr>
        <w:t>)</w:t>
      </w:r>
      <w:r w:rsidR="007D4C74" w:rsidRPr="001A07BE">
        <w:rPr>
          <w:rFonts w:asciiTheme="majorBidi" w:eastAsia="Times New Roman" w:hAnsiTheme="majorBidi" w:cstheme="majorBidi"/>
          <w:sz w:val="24"/>
          <w:szCs w:val="24"/>
          <w:bdr w:val="none" w:sz="0" w:space="0" w:color="auto" w:frame="1"/>
        </w:rPr>
        <w:t>.</w:t>
      </w:r>
      <w:r w:rsidR="00281228" w:rsidRPr="001A07BE">
        <w:rPr>
          <w:rFonts w:asciiTheme="majorBidi" w:eastAsia="Times New Roman" w:hAnsiTheme="majorBidi" w:cstheme="majorBidi"/>
          <w:sz w:val="24"/>
          <w:szCs w:val="24"/>
          <w:bdr w:val="none" w:sz="0" w:space="0" w:color="auto" w:frame="1"/>
        </w:rPr>
        <w:t xml:space="preserve"> In 2013, almost two-thirds of Pacific people </w:t>
      </w:r>
      <w:r w:rsidR="00D32F14">
        <w:rPr>
          <w:rFonts w:asciiTheme="majorBidi" w:eastAsia="Times New Roman" w:hAnsiTheme="majorBidi" w:cstheme="majorBidi"/>
          <w:sz w:val="24"/>
          <w:szCs w:val="24"/>
          <w:bdr w:val="none" w:sz="0" w:space="0" w:color="auto" w:frame="1"/>
        </w:rPr>
        <w:t>living in New Zealand,</w:t>
      </w:r>
      <w:r w:rsidR="00D32F14" w:rsidRPr="001A07BE">
        <w:rPr>
          <w:rFonts w:asciiTheme="majorBidi" w:eastAsia="Times New Roman" w:hAnsiTheme="majorBidi" w:cstheme="majorBidi"/>
          <w:sz w:val="24"/>
          <w:szCs w:val="24"/>
          <w:bdr w:val="none" w:sz="0" w:space="0" w:color="auto" w:frame="1"/>
        </w:rPr>
        <w:t xml:space="preserve"> were</w:t>
      </w:r>
      <w:r w:rsidR="00281228" w:rsidRPr="001A07BE">
        <w:rPr>
          <w:rFonts w:asciiTheme="majorBidi" w:eastAsia="Times New Roman" w:hAnsiTheme="majorBidi" w:cstheme="majorBidi"/>
          <w:sz w:val="24"/>
          <w:szCs w:val="24"/>
          <w:bdr w:val="none" w:sz="0" w:space="0" w:color="auto" w:frame="1"/>
        </w:rPr>
        <w:t xml:space="preserve"> born in New Zealand</w:t>
      </w:r>
      <w:r w:rsidR="00BC3E8E">
        <w:rPr>
          <w:rFonts w:asciiTheme="majorBidi" w:eastAsia="Times New Roman" w:hAnsiTheme="majorBidi" w:cstheme="majorBidi"/>
          <w:sz w:val="24"/>
          <w:szCs w:val="24"/>
          <w:bdr w:val="none" w:sz="0" w:space="0" w:color="auto" w:frame="1"/>
        </w:rPr>
        <w:t>,</w:t>
      </w:r>
      <w:r w:rsidR="00281228" w:rsidRPr="001A07BE">
        <w:rPr>
          <w:rFonts w:asciiTheme="majorBidi" w:eastAsia="Times New Roman" w:hAnsiTheme="majorBidi" w:cstheme="majorBidi"/>
          <w:sz w:val="24"/>
          <w:szCs w:val="24"/>
          <w:bdr w:val="none" w:sz="0" w:space="0" w:color="auto" w:frame="1"/>
        </w:rPr>
        <w:t xml:space="preserve"> </w:t>
      </w:r>
      <w:r w:rsidR="00BC3E8E">
        <w:rPr>
          <w:rFonts w:asciiTheme="majorBidi" w:eastAsia="Times New Roman" w:hAnsiTheme="majorBidi" w:cstheme="majorBidi"/>
          <w:sz w:val="24"/>
          <w:szCs w:val="24"/>
          <w:bdr w:val="none" w:sz="0" w:space="0" w:color="auto" w:frame="1"/>
        </w:rPr>
        <w:t>and</w:t>
      </w:r>
      <w:r w:rsidR="00BC3E8E" w:rsidRPr="001A07BE">
        <w:rPr>
          <w:rFonts w:asciiTheme="majorBidi" w:eastAsia="Times New Roman" w:hAnsiTheme="majorBidi" w:cstheme="majorBidi"/>
          <w:sz w:val="24"/>
          <w:szCs w:val="24"/>
          <w:bdr w:val="none" w:sz="0" w:space="0" w:color="auto" w:frame="1"/>
        </w:rPr>
        <w:t xml:space="preserve"> </w:t>
      </w:r>
      <w:r w:rsidR="00281228" w:rsidRPr="001A07BE">
        <w:rPr>
          <w:rFonts w:asciiTheme="majorBidi" w:eastAsia="Times New Roman" w:hAnsiTheme="majorBidi" w:cstheme="majorBidi"/>
          <w:sz w:val="24"/>
          <w:szCs w:val="24"/>
          <w:bdr w:val="none" w:sz="0" w:space="0" w:color="auto" w:frame="1"/>
        </w:rPr>
        <w:t xml:space="preserve">77.4 percent of the individuals </w:t>
      </w:r>
      <w:r w:rsidR="00D32F14">
        <w:rPr>
          <w:rFonts w:asciiTheme="majorBidi" w:eastAsia="Times New Roman" w:hAnsiTheme="majorBidi" w:cstheme="majorBidi"/>
          <w:sz w:val="24"/>
          <w:szCs w:val="24"/>
          <w:bdr w:val="none" w:sz="0" w:space="0" w:color="auto" w:frame="1"/>
        </w:rPr>
        <w:t xml:space="preserve">living in New Zealand, </w:t>
      </w:r>
      <w:r w:rsidR="00281228" w:rsidRPr="001A07BE">
        <w:rPr>
          <w:rFonts w:asciiTheme="majorBidi" w:eastAsia="Times New Roman" w:hAnsiTheme="majorBidi" w:cstheme="majorBidi"/>
          <w:sz w:val="24"/>
          <w:szCs w:val="24"/>
          <w:bdr w:val="none" w:sz="0" w:space="0" w:color="auto" w:frame="1"/>
        </w:rPr>
        <w:t>who reported as Cook Islands Māori are New Zeala</w:t>
      </w:r>
      <w:r w:rsidR="00CC241E">
        <w:rPr>
          <w:rFonts w:asciiTheme="majorBidi" w:eastAsia="Times New Roman" w:hAnsiTheme="majorBidi" w:cstheme="majorBidi"/>
          <w:sz w:val="24"/>
          <w:szCs w:val="24"/>
          <w:bdr w:val="none" w:sz="0" w:space="0" w:color="auto" w:frame="1"/>
        </w:rPr>
        <w:t>nd born (Statistics New Zealand</w:t>
      </w:r>
      <w:r w:rsidR="00281228" w:rsidRPr="001A07BE">
        <w:rPr>
          <w:rFonts w:asciiTheme="majorBidi" w:eastAsia="Times New Roman" w:hAnsiTheme="majorBidi" w:cstheme="majorBidi"/>
          <w:sz w:val="24"/>
          <w:szCs w:val="24"/>
          <w:bdr w:val="none" w:sz="0" w:space="0" w:color="auto" w:frame="1"/>
        </w:rPr>
        <w:t xml:space="preserve"> 2014). </w:t>
      </w:r>
      <w:r w:rsidR="007D4C74" w:rsidRPr="001A07BE">
        <w:rPr>
          <w:rFonts w:asciiTheme="majorBidi" w:eastAsia="Times New Roman" w:hAnsiTheme="majorBidi" w:cstheme="majorBidi"/>
          <w:sz w:val="24"/>
          <w:szCs w:val="24"/>
          <w:bdr w:val="none" w:sz="0" w:space="0" w:color="auto" w:frame="1"/>
        </w:rPr>
        <w:t xml:space="preserve"> </w:t>
      </w:r>
      <w:r w:rsidR="00BE4A21" w:rsidRPr="001A07BE">
        <w:rPr>
          <w:rFonts w:asciiTheme="majorBidi" w:eastAsia="Times New Roman" w:hAnsiTheme="majorBidi" w:cstheme="majorBidi"/>
          <w:sz w:val="24"/>
          <w:szCs w:val="24"/>
          <w:bdr w:val="none" w:sz="0" w:space="0" w:color="auto" w:frame="1"/>
        </w:rPr>
        <w:t xml:space="preserve">People </w:t>
      </w:r>
      <w:r w:rsidR="00D32F14">
        <w:rPr>
          <w:rFonts w:asciiTheme="majorBidi" w:eastAsia="Times New Roman" w:hAnsiTheme="majorBidi" w:cstheme="majorBidi"/>
          <w:sz w:val="24"/>
          <w:szCs w:val="24"/>
          <w:bdr w:val="none" w:sz="0" w:space="0" w:color="auto" w:frame="1"/>
        </w:rPr>
        <w:t>living in New Zealand and</w:t>
      </w:r>
      <w:r w:rsidR="00D32F14" w:rsidRPr="001A07BE">
        <w:rPr>
          <w:rFonts w:asciiTheme="majorBidi" w:eastAsia="Times New Roman" w:hAnsiTheme="majorBidi" w:cstheme="majorBidi"/>
          <w:sz w:val="24"/>
          <w:szCs w:val="24"/>
          <w:bdr w:val="none" w:sz="0" w:space="0" w:color="auto" w:frame="1"/>
        </w:rPr>
        <w:t xml:space="preserve"> </w:t>
      </w:r>
      <w:r w:rsidR="00D32F14">
        <w:rPr>
          <w:rFonts w:asciiTheme="majorBidi" w:eastAsia="Times New Roman" w:hAnsiTheme="majorBidi" w:cstheme="majorBidi"/>
          <w:sz w:val="24"/>
          <w:szCs w:val="24"/>
          <w:bdr w:val="none" w:sz="0" w:space="0" w:color="auto" w:frame="1"/>
        </w:rPr>
        <w:t xml:space="preserve">belonging </w:t>
      </w:r>
      <w:r w:rsidR="00BE4A21" w:rsidRPr="001A07BE">
        <w:rPr>
          <w:rFonts w:asciiTheme="majorBidi" w:eastAsia="Times New Roman" w:hAnsiTheme="majorBidi" w:cstheme="majorBidi"/>
          <w:sz w:val="24"/>
          <w:szCs w:val="24"/>
          <w:bdr w:val="none" w:sz="0" w:space="0" w:color="auto" w:frame="1"/>
        </w:rPr>
        <w:t xml:space="preserve">to these ethnic </w:t>
      </w:r>
      <w:r w:rsidR="00146B3A" w:rsidRPr="001A07BE">
        <w:rPr>
          <w:rFonts w:asciiTheme="majorBidi" w:eastAsia="Times New Roman" w:hAnsiTheme="majorBidi" w:cstheme="majorBidi"/>
          <w:sz w:val="24"/>
          <w:szCs w:val="24"/>
          <w:bdr w:val="none" w:sz="0" w:space="0" w:color="auto" w:frame="1"/>
        </w:rPr>
        <w:t>groups are</w:t>
      </w:r>
      <w:r w:rsidR="00BE4A21" w:rsidRPr="001A07BE">
        <w:rPr>
          <w:rFonts w:asciiTheme="majorBidi" w:eastAsia="Times New Roman" w:hAnsiTheme="majorBidi" w:cstheme="majorBidi"/>
          <w:sz w:val="24"/>
          <w:szCs w:val="24"/>
          <w:bdr w:val="none" w:sz="0" w:space="0" w:color="auto" w:frame="1"/>
        </w:rPr>
        <w:t xml:space="preserve"> more likely to be born in New Zealand than any other country in the world. In 2013, </w:t>
      </w:r>
      <w:r w:rsidR="00137D37">
        <w:rPr>
          <w:rFonts w:asciiTheme="majorBidi" w:eastAsia="Times New Roman" w:hAnsiTheme="majorBidi" w:cstheme="majorBidi"/>
          <w:sz w:val="24"/>
          <w:szCs w:val="24"/>
          <w:bdr w:val="none" w:sz="0" w:space="0" w:color="auto" w:frame="1"/>
        </w:rPr>
        <w:t xml:space="preserve">around 81 percent of the adolescents </w:t>
      </w:r>
      <w:r w:rsidR="00137D37" w:rsidRPr="001A07BE">
        <w:rPr>
          <w:rFonts w:asciiTheme="majorBidi" w:eastAsia="Times New Roman" w:hAnsiTheme="majorBidi" w:cstheme="majorBidi"/>
          <w:sz w:val="24"/>
          <w:szCs w:val="24"/>
          <w:bdr w:val="none" w:sz="0" w:space="0" w:color="auto" w:frame="1"/>
        </w:rPr>
        <w:t>of Samoan ethnicity</w:t>
      </w:r>
      <w:r w:rsidR="00137D37">
        <w:rPr>
          <w:rFonts w:asciiTheme="majorBidi" w:eastAsia="Times New Roman" w:hAnsiTheme="majorBidi" w:cstheme="majorBidi"/>
          <w:sz w:val="24"/>
          <w:szCs w:val="24"/>
          <w:bdr w:val="none" w:sz="0" w:space="0" w:color="auto" w:frame="1"/>
        </w:rPr>
        <w:t>, living in Auckland,</w:t>
      </w:r>
      <w:r w:rsidR="00BE4A21" w:rsidRPr="001A07BE">
        <w:rPr>
          <w:rFonts w:asciiTheme="majorBidi" w:eastAsia="Times New Roman" w:hAnsiTheme="majorBidi" w:cstheme="majorBidi"/>
          <w:sz w:val="24"/>
          <w:szCs w:val="24"/>
          <w:bdr w:val="none" w:sz="0" w:space="0" w:color="auto" w:frame="1"/>
        </w:rPr>
        <w:t xml:space="preserve"> </w:t>
      </w:r>
      <w:r w:rsidR="00137D37">
        <w:rPr>
          <w:rFonts w:asciiTheme="majorBidi" w:eastAsia="Times New Roman" w:hAnsiTheme="majorBidi" w:cstheme="majorBidi"/>
          <w:sz w:val="24"/>
          <w:szCs w:val="24"/>
          <w:bdr w:val="none" w:sz="0" w:space="0" w:color="auto" w:frame="1"/>
        </w:rPr>
        <w:t>were</w:t>
      </w:r>
      <w:r w:rsidR="00BE4A21" w:rsidRPr="001A07BE">
        <w:rPr>
          <w:rFonts w:asciiTheme="majorBidi" w:eastAsia="Times New Roman" w:hAnsiTheme="majorBidi" w:cstheme="majorBidi"/>
          <w:sz w:val="24"/>
          <w:szCs w:val="24"/>
          <w:bdr w:val="none" w:sz="0" w:space="0" w:color="auto" w:frame="1"/>
        </w:rPr>
        <w:t xml:space="preserve"> New Zealand</w:t>
      </w:r>
      <w:r w:rsidR="00C509C5" w:rsidRPr="001A07BE">
        <w:rPr>
          <w:rFonts w:asciiTheme="majorBidi" w:eastAsia="Times New Roman" w:hAnsiTheme="majorBidi" w:cstheme="majorBidi"/>
          <w:sz w:val="24"/>
          <w:szCs w:val="24"/>
          <w:bdr w:val="none" w:sz="0" w:space="0" w:color="auto" w:frame="1"/>
        </w:rPr>
        <w:t xml:space="preserve"> born</w:t>
      </w:r>
      <w:r w:rsidR="00137D37">
        <w:rPr>
          <w:rFonts w:ascii="Times New Roman" w:hAnsi="Times New Roman" w:cs="Times New Roman"/>
          <w:sz w:val="24"/>
        </w:rPr>
        <w:t xml:space="preserve">. </w:t>
      </w:r>
      <w:r w:rsidR="000C0EFB">
        <w:rPr>
          <w:rFonts w:asciiTheme="majorBidi" w:eastAsia="Times New Roman" w:hAnsiTheme="majorBidi" w:cstheme="majorBidi"/>
          <w:sz w:val="24"/>
          <w:szCs w:val="24"/>
          <w:bdr w:val="none" w:sz="0" w:space="0" w:color="auto" w:frame="1"/>
        </w:rPr>
        <w:t>Thus, it is likely that the odds of affiliating themselves with these ethnic groups increase if the adolescent is born in New Zealand.</w:t>
      </w:r>
      <w:r w:rsidR="000C0EFB" w:rsidRPr="001A07BE" w:rsidDel="000C0EFB">
        <w:rPr>
          <w:rFonts w:asciiTheme="majorBidi" w:eastAsia="Times New Roman" w:hAnsiTheme="majorBidi" w:cstheme="majorBidi"/>
          <w:sz w:val="24"/>
          <w:szCs w:val="24"/>
          <w:bdr w:val="none" w:sz="0" w:space="0" w:color="auto" w:frame="1"/>
        </w:rPr>
        <w:t xml:space="preserve"> </w:t>
      </w:r>
      <w:r w:rsidR="00737033">
        <w:rPr>
          <w:rFonts w:asciiTheme="majorBidi" w:eastAsia="Times New Roman" w:hAnsiTheme="majorBidi" w:cstheme="majorBidi"/>
          <w:sz w:val="24"/>
          <w:szCs w:val="24"/>
          <w:bdr w:val="none" w:sz="0" w:space="0" w:color="auto" w:frame="1"/>
        </w:rPr>
        <w:t xml:space="preserve">On the other hand, those with </w:t>
      </w:r>
      <w:proofErr w:type="gramStart"/>
      <w:r w:rsidR="00737033">
        <w:rPr>
          <w:rFonts w:asciiTheme="majorBidi" w:eastAsia="Times New Roman" w:hAnsiTheme="majorBidi" w:cstheme="majorBidi"/>
          <w:sz w:val="24"/>
          <w:szCs w:val="24"/>
          <w:bdr w:val="none" w:sz="0" w:space="0" w:color="auto" w:frame="1"/>
        </w:rPr>
        <w:t>an Other</w:t>
      </w:r>
      <w:proofErr w:type="gramEnd"/>
      <w:r w:rsidR="00737033">
        <w:rPr>
          <w:rFonts w:asciiTheme="majorBidi" w:eastAsia="Times New Roman" w:hAnsiTheme="majorBidi" w:cstheme="majorBidi"/>
          <w:sz w:val="24"/>
          <w:szCs w:val="24"/>
          <w:bdr w:val="none" w:sz="0" w:space="0" w:color="auto" w:frame="1"/>
        </w:rPr>
        <w:t xml:space="preserve"> Asian or MELAA ethnicity are mostly recent migrants to New Zealand. Hence the odds of New Zealand born selecting these ethnicities are relatively low (and significant at the 1 percent level).</w:t>
      </w:r>
    </w:p>
    <w:p w14:paraId="772372A7" w14:textId="77777777" w:rsidR="007816A6" w:rsidRDefault="007816A6" w:rsidP="002B0FB1">
      <w:pPr>
        <w:autoSpaceDE w:val="0"/>
        <w:autoSpaceDN w:val="0"/>
        <w:adjustRightInd w:val="0"/>
        <w:snapToGrid w:val="0"/>
        <w:spacing w:after="0" w:line="288" w:lineRule="auto"/>
        <w:jc w:val="both"/>
        <w:rPr>
          <w:rFonts w:asciiTheme="majorBidi" w:eastAsia="Times New Roman" w:hAnsiTheme="majorBidi" w:cstheme="majorBidi"/>
          <w:sz w:val="24"/>
          <w:szCs w:val="24"/>
          <w:bdr w:val="none" w:sz="0" w:space="0" w:color="auto" w:frame="1"/>
        </w:rPr>
      </w:pPr>
    </w:p>
    <w:p w14:paraId="3F0BF3A1"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p>
    <w:p w14:paraId="15EB53FD"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p>
    <w:p w14:paraId="62DFCD35"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p>
    <w:p w14:paraId="5940F030"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p>
    <w:p w14:paraId="3D69490D" w14:textId="3ED0545B" w:rsidR="007D4C74" w:rsidRPr="007816A6" w:rsidRDefault="007D4C74"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r w:rsidRPr="007816A6">
        <w:rPr>
          <w:rFonts w:asciiTheme="majorBidi" w:eastAsia="Times New Roman" w:hAnsiTheme="majorBidi" w:cstheme="majorBidi"/>
          <w:b/>
          <w:bCs/>
          <w:sz w:val="24"/>
          <w:szCs w:val="24"/>
          <w:bdr w:val="none" w:sz="0" w:space="0" w:color="auto" w:frame="1"/>
        </w:rPr>
        <w:lastRenderedPageBreak/>
        <w:t>Family-level Characteristics</w:t>
      </w:r>
    </w:p>
    <w:p w14:paraId="01CBD1D9" w14:textId="77777777" w:rsidR="007816A6" w:rsidRPr="00C4391E"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8"/>
          <w:szCs w:val="8"/>
          <w:bdr w:val="none" w:sz="0" w:space="0" w:color="auto" w:frame="1"/>
        </w:rPr>
      </w:pPr>
    </w:p>
    <w:p w14:paraId="77DB075D" w14:textId="2B4B4611" w:rsidR="00363019" w:rsidRDefault="007D4C74"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For all ethnic groups</w:t>
      </w:r>
      <w:r w:rsidR="00064F3C">
        <w:rPr>
          <w:rFonts w:asciiTheme="majorBidi" w:eastAsia="Times New Roman" w:hAnsiTheme="majorBidi" w:cstheme="majorBidi"/>
          <w:sz w:val="24"/>
          <w:szCs w:val="24"/>
          <w:bdr w:val="none" w:sz="0" w:space="0" w:color="auto" w:frame="1"/>
        </w:rPr>
        <w:t>,</w:t>
      </w:r>
      <w:r w:rsidRPr="00E0194D">
        <w:rPr>
          <w:rFonts w:asciiTheme="majorBidi" w:eastAsia="Times New Roman" w:hAnsiTheme="majorBidi" w:cstheme="majorBidi"/>
          <w:sz w:val="24"/>
          <w:szCs w:val="24"/>
          <w:bdr w:val="none" w:sz="0" w:space="0" w:color="auto" w:frame="1"/>
        </w:rPr>
        <w:t xml:space="preserve"> we find</w:t>
      </w:r>
      <w:r w:rsidR="00064F3C">
        <w:rPr>
          <w:rFonts w:asciiTheme="majorBidi" w:eastAsia="Times New Roman" w:hAnsiTheme="majorBidi" w:cstheme="majorBidi"/>
          <w:sz w:val="24"/>
          <w:szCs w:val="24"/>
          <w:bdr w:val="none" w:sz="0" w:space="0" w:color="auto" w:frame="1"/>
        </w:rPr>
        <w:t xml:space="preserve"> that</w:t>
      </w:r>
      <w:r w:rsidRPr="00E0194D">
        <w:rPr>
          <w:rFonts w:asciiTheme="majorBidi" w:eastAsia="Times New Roman" w:hAnsiTheme="majorBidi" w:cstheme="majorBidi"/>
          <w:sz w:val="24"/>
          <w:szCs w:val="24"/>
          <w:bdr w:val="none" w:sz="0" w:space="0" w:color="auto" w:frame="1"/>
        </w:rPr>
        <w:t xml:space="preserve"> parents’ ethnicity</w:t>
      </w:r>
      <w:r w:rsidR="00F7458C">
        <w:rPr>
          <w:rFonts w:asciiTheme="majorBidi" w:eastAsia="Times New Roman" w:hAnsiTheme="majorBidi" w:cstheme="majorBidi"/>
          <w:sz w:val="24"/>
          <w:szCs w:val="24"/>
          <w:bdr w:val="none" w:sz="0" w:space="0" w:color="auto" w:frame="1"/>
        </w:rPr>
        <w:t>,</w:t>
      </w:r>
      <w:r w:rsidRPr="00E0194D">
        <w:rPr>
          <w:rFonts w:asciiTheme="majorBidi" w:eastAsia="Times New Roman" w:hAnsiTheme="majorBidi" w:cstheme="majorBidi"/>
          <w:sz w:val="24"/>
          <w:szCs w:val="24"/>
          <w:bdr w:val="none" w:sz="0" w:space="0" w:color="auto" w:frame="1"/>
        </w:rPr>
        <w:t xml:space="preserve"> </w:t>
      </w:r>
      <w:r w:rsidR="00064F3C">
        <w:rPr>
          <w:rFonts w:asciiTheme="majorBidi" w:eastAsia="Times New Roman" w:hAnsiTheme="majorBidi" w:cstheme="majorBidi"/>
          <w:sz w:val="24"/>
          <w:szCs w:val="24"/>
          <w:bdr w:val="none" w:sz="0" w:space="0" w:color="auto" w:frame="1"/>
        </w:rPr>
        <w:t>has a</w:t>
      </w:r>
      <w:r w:rsidRPr="00E0194D">
        <w:rPr>
          <w:rFonts w:asciiTheme="majorBidi" w:eastAsia="Times New Roman" w:hAnsiTheme="majorBidi" w:cstheme="majorBidi"/>
          <w:sz w:val="24"/>
          <w:szCs w:val="24"/>
          <w:bdr w:val="none" w:sz="0" w:space="0" w:color="auto" w:frame="1"/>
        </w:rPr>
        <w:t xml:space="preserve"> positive and significant effect</w:t>
      </w:r>
      <w:r w:rsidR="00A254CE">
        <w:rPr>
          <w:rFonts w:asciiTheme="majorBidi" w:eastAsia="Times New Roman" w:hAnsiTheme="majorBidi" w:cstheme="majorBidi"/>
          <w:sz w:val="24"/>
          <w:szCs w:val="24"/>
          <w:bdr w:val="none" w:sz="0" w:space="0" w:color="auto" w:frame="1"/>
        </w:rPr>
        <w:t xml:space="preserve"> </w:t>
      </w:r>
      <w:r w:rsidR="00A254CE" w:rsidRPr="005B25C3">
        <w:rPr>
          <w:rFonts w:asciiTheme="majorBidi" w:eastAsia="Times New Roman" w:hAnsiTheme="majorBidi" w:cstheme="majorBidi"/>
          <w:sz w:val="24"/>
          <w:szCs w:val="24"/>
          <w:bdr w:val="none" w:sz="0" w:space="0" w:color="auto" w:frame="1"/>
        </w:rPr>
        <w:t xml:space="preserve">(Table </w:t>
      </w:r>
      <w:r w:rsidR="0050639D" w:rsidRPr="005B25C3">
        <w:rPr>
          <w:rFonts w:asciiTheme="majorBidi" w:eastAsia="Times New Roman" w:hAnsiTheme="majorBidi" w:cstheme="majorBidi"/>
          <w:sz w:val="24"/>
          <w:szCs w:val="24"/>
          <w:bdr w:val="none" w:sz="0" w:space="0" w:color="auto" w:frame="1"/>
        </w:rPr>
        <w:t>2</w:t>
      </w:r>
      <w:r w:rsidR="0050639D">
        <w:rPr>
          <w:rFonts w:asciiTheme="majorBidi" w:eastAsia="Times New Roman" w:hAnsiTheme="majorBidi" w:cstheme="majorBidi"/>
          <w:sz w:val="24"/>
          <w:szCs w:val="24"/>
          <w:bdr w:val="none" w:sz="0" w:space="0" w:color="auto" w:frame="1"/>
        </w:rPr>
        <w:t>B</w:t>
      </w:r>
      <w:r w:rsidR="00A254CE" w:rsidRPr="005B25C3">
        <w:rPr>
          <w:rFonts w:asciiTheme="majorBidi" w:eastAsia="Times New Roman" w:hAnsiTheme="majorBidi" w:cstheme="majorBidi"/>
          <w:sz w:val="24"/>
          <w:szCs w:val="24"/>
          <w:bdr w:val="none" w:sz="0" w:space="0" w:color="auto" w:frame="1"/>
        </w:rPr>
        <w:t>)</w:t>
      </w:r>
      <w:r w:rsidRPr="00E0194D">
        <w:rPr>
          <w:rFonts w:asciiTheme="majorBidi" w:eastAsia="Times New Roman" w:hAnsiTheme="majorBidi" w:cstheme="majorBidi"/>
          <w:sz w:val="24"/>
          <w:szCs w:val="24"/>
          <w:bdr w:val="none" w:sz="0" w:space="0" w:color="auto" w:frame="1"/>
        </w:rPr>
        <w:t xml:space="preserve">. </w:t>
      </w:r>
      <w:r w:rsidR="00450EFB">
        <w:rPr>
          <w:rFonts w:asciiTheme="majorBidi" w:eastAsia="Times New Roman" w:hAnsiTheme="majorBidi" w:cstheme="majorBidi"/>
          <w:sz w:val="24"/>
          <w:szCs w:val="24"/>
          <w:bdr w:val="none" w:sz="0" w:space="0" w:color="auto" w:frame="1"/>
        </w:rPr>
        <w:t xml:space="preserve">The </w:t>
      </w:r>
      <w:r w:rsidR="00363019">
        <w:rPr>
          <w:rFonts w:asciiTheme="majorBidi" w:eastAsia="Times New Roman" w:hAnsiTheme="majorBidi" w:cstheme="majorBidi"/>
          <w:sz w:val="24"/>
          <w:szCs w:val="24"/>
          <w:bdr w:val="none" w:sz="0" w:space="0" w:color="auto" w:frame="1"/>
        </w:rPr>
        <w:t>odds ratios</w:t>
      </w:r>
      <w:r w:rsidR="00450EFB">
        <w:rPr>
          <w:rFonts w:asciiTheme="majorBidi" w:eastAsia="Times New Roman" w:hAnsiTheme="majorBidi" w:cstheme="majorBidi"/>
          <w:sz w:val="24"/>
          <w:szCs w:val="24"/>
          <w:bdr w:val="none" w:sz="0" w:space="0" w:color="auto" w:frame="1"/>
        </w:rPr>
        <w:t xml:space="preserve"> are high for these variables. </w:t>
      </w:r>
      <w:r w:rsidR="00363019">
        <w:rPr>
          <w:rFonts w:asciiTheme="majorBidi" w:eastAsia="Times New Roman" w:hAnsiTheme="majorBidi" w:cstheme="majorBidi"/>
          <w:sz w:val="24"/>
          <w:szCs w:val="24"/>
          <w:bdr w:val="none" w:sz="0" w:space="0" w:color="auto" w:frame="1"/>
        </w:rPr>
        <w:t xml:space="preserve">For example, </w:t>
      </w:r>
      <w:r w:rsidR="00363019" w:rsidRPr="00363019">
        <w:rPr>
          <w:rFonts w:asciiTheme="majorBidi" w:eastAsia="Times New Roman" w:hAnsiTheme="majorBidi" w:cstheme="majorBidi"/>
          <w:sz w:val="24"/>
          <w:szCs w:val="24"/>
          <w:bdr w:val="none" w:sz="0" w:space="0" w:color="auto" w:frame="1"/>
        </w:rPr>
        <w:t>the log odds</w:t>
      </w:r>
      <w:r w:rsidR="00363019">
        <w:rPr>
          <w:rFonts w:asciiTheme="majorBidi" w:eastAsia="Times New Roman" w:hAnsiTheme="majorBidi" w:cstheme="majorBidi"/>
          <w:sz w:val="24"/>
          <w:szCs w:val="24"/>
          <w:bdr w:val="none" w:sz="0" w:space="0" w:color="auto" w:frame="1"/>
        </w:rPr>
        <w:t xml:space="preserve"> of affiliating themselves as </w:t>
      </w:r>
      <w:r w:rsidR="006776F4">
        <w:rPr>
          <w:rFonts w:asciiTheme="majorBidi" w:eastAsia="Times New Roman" w:hAnsiTheme="majorBidi" w:cstheme="majorBidi"/>
          <w:sz w:val="24"/>
          <w:szCs w:val="24"/>
          <w:bdr w:val="none" w:sz="0" w:space="0" w:color="auto" w:frame="1"/>
        </w:rPr>
        <w:t>Tongan</w:t>
      </w:r>
      <w:r w:rsidR="00363019">
        <w:rPr>
          <w:rFonts w:asciiTheme="majorBidi" w:eastAsia="Times New Roman" w:hAnsiTheme="majorBidi" w:cstheme="majorBidi"/>
          <w:sz w:val="24"/>
          <w:szCs w:val="24"/>
          <w:bdr w:val="none" w:sz="0" w:space="0" w:color="auto" w:frame="1"/>
        </w:rPr>
        <w:t xml:space="preserve"> </w:t>
      </w:r>
      <w:r w:rsidR="00363019" w:rsidRPr="00363019">
        <w:rPr>
          <w:rFonts w:asciiTheme="majorBidi" w:eastAsia="Times New Roman" w:hAnsiTheme="majorBidi" w:cstheme="majorBidi"/>
          <w:sz w:val="24"/>
          <w:szCs w:val="24"/>
          <w:bdr w:val="none" w:sz="0" w:space="0" w:color="auto" w:frame="1"/>
        </w:rPr>
        <w:t xml:space="preserve">are </w:t>
      </w:r>
      <w:r w:rsidR="006776F4">
        <w:rPr>
          <w:rFonts w:asciiTheme="majorBidi" w:eastAsia="Times New Roman" w:hAnsiTheme="majorBidi" w:cstheme="majorBidi"/>
          <w:sz w:val="24"/>
          <w:szCs w:val="24"/>
          <w:bdr w:val="none" w:sz="0" w:space="0" w:color="auto" w:frame="1"/>
        </w:rPr>
        <w:t>22.</w:t>
      </w:r>
      <w:r w:rsidR="00EE35C7">
        <w:rPr>
          <w:rFonts w:asciiTheme="majorBidi" w:eastAsia="Times New Roman" w:hAnsiTheme="majorBidi" w:cstheme="majorBidi"/>
          <w:sz w:val="24"/>
          <w:szCs w:val="24"/>
          <w:bdr w:val="none" w:sz="0" w:space="0" w:color="auto" w:frame="1"/>
        </w:rPr>
        <w:t>7</w:t>
      </w:r>
      <w:r w:rsidR="00363019" w:rsidRPr="00363019">
        <w:rPr>
          <w:rFonts w:asciiTheme="majorBidi" w:eastAsia="Times New Roman" w:hAnsiTheme="majorBidi" w:cstheme="majorBidi"/>
          <w:sz w:val="24"/>
          <w:szCs w:val="24"/>
          <w:bdr w:val="none" w:sz="0" w:space="0" w:color="auto" w:frame="1"/>
        </w:rPr>
        <w:t xml:space="preserve"> times higher for </w:t>
      </w:r>
      <w:r w:rsidR="00363019">
        <w:rPr>
          <w:rFonts w:asciiTheme="majorBidi" w:eastAsia="Times New Roman" w:hAnsiTheme="majorBidi" w:cstheme="majorBidi"/>
          <w:sz w:val="24"/>
          <w:szCs w:val="24"/>
          <w:bdr w:val="none" w:sz="0" w:space="0" w:color="auto" w:frame="1"/>
        </w:rPr>
        <w:t xml:space="preserve">those with a </w:t>
      </w:r>
      <w:r w:rsidR="006776F4">
        <w:rPr>
          <w:rFonts w:asciiTheme="majorBidi" w:eastAsia="Times New Roman" w:hAnsiTheme="majorBidi" w:cstheme="majorBidi"/>
          <w:sz w:val="24"/>
          <w:szCs w:val="24"/>
          <w:bdr w:val="none" w:sz="0" w:space="0" w:color="auto" w:frame="1"/>
        </w:rPr>
        <w:t xml:space="preserve">Tongan </w:t>
      </w:r>
      <w:r w:rsidR="00363019">
        <w:rPr>
          <w:rFonts w:asciiTheme="majorBidi" w:eastAsia="Times New Roman" w:hAnsiTheme="majorBidi" w:cstheme="majorBidi"/>
          <w:sz w:val="24"/>
          <w:szCs w:val="24"/>
          <w:bdr w:val="none" w:sz="0" w:space="0" w:color="auto" w:frame="1"/>
        </w:rPr>
        <w:t>mother (than</w:t>
      </w:r>
      <w:r w:rsidR="00363019" w:rsidRPr="00363019">
        <w:rPr>
          <w:rFonts w:asciiTheme="majorBidi" w:eastAsia="Times New Roman" w:hAnsiTheme="majorBidi" w:cstheme="majorBidi"/>
          <w:sz w:val="24"/>
          <w:szCs w:val="24"/>
          <w:bdr w:val="none" w:sz="0" w:space="0" w:color="auto" w:frame="1"/>
        </w:rPr>
        <w:t xml:space="preserve"> those without a </w:t>
      </w:r>
      <w:r w:rsidR="006776F4">
        <w:rPr>
          <w:rFonts w:asciiTheme="majorBidi" w:eastAsia="Times New Roman" w:hAnsiTheme="majorBidi" w:cstheme="majorBidi"/>
          <w:sz w:val="24"/>
          <w:szCs w:val="24"/>
          <w:bdr w:val="none" w:sz="0" w:space="0" w:color="auto" w:frame="1"/>
        </w:rPr>
        <w:t xml:space="preserve">Tongan </w:t>
      </w:r>
      <w:r w:rsidR="00EE35C7">
        <w:rPr>
          <w:rFonts w:asciiTheme="majorBidi" w:eastAsia="Times New Roman" w:hAnsiTheme="majorBidi" w:cstheme="majorBidi"/>
          <w:sz w:val="24"/>
          <w:szCs w:val="24"/>
          <w:bdr w:val="none" w:sz="0" w:space="0" w:color="auto" w:frame="1"/>
        </w:rPr>
        <w:t>mother</w:t>
      </w:r>
      <w:r w:rsidR="00363019" w:rsidRPr="00363019">
        <w:rPr>
          <w:rFonts w:asciiTheme="majorBidi" w:eastAsia="Times New Roman" w:hAnsiTheme="majorBidi" w:cstheme="majorBidi"/>
          <w:sz w:val="24"/>
          <w:szCs w:val="24"/>
          <w:bdr w:val="none" w:sz="0" w:space="0" w:color="auto" w:frame="1"/>
        </w:rPr>
        <w:t>).</w:t>
      </w:r>
    </w:p>
    <w:p w14:paraId="602BD4D4" w14:textId="77777777" w:rsidR="007816A6" w:rsidRPr="00363019"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1459664F" w14:textId="0C90BFDB" w:rsidR="00363019" w:rsidRDefault="007D4C74"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sidRPr="00E0194D">
        <w:rPr>
          <w:rFonts w:asciiTheme="majorBidi" w:eastAsia="Times New Roman" w:hAnsiTheme="majorBidi" w:cstheme="majorBidi"/>
          <w:sz w:val="24"/>
          <w:szCs w:val="24"/>
          <w:bdr w:val="none" w:sz="0" w:space="0" w:color="auto" w:frame="1"/>
        </w:rPr>
        <w:t xml:space="preserve">For most groups, we find </w:t>
      </w:r>
      <w:r w:rsidR="00241A23">
        <w:rPr>
          <w:rFonts w:asciiTheme="majorBidi" w:eastAsia="Times New Roman" w:hAnsiTheme="majorBidi" w:cstheme="majorBidi"/>
          <w:sz w:val="24"/>
          <w:szCs w:val="24"/>
          <w:bdr w:val="none" w:sz="0" w:space="0" w:color="auto" w:frame="1"/>
        </w:rPr>
        <w:t xml:space="preserve">that </w:t>
      </w:r>
      <w:r w:rsidRPr="00E0194D">
        <w:rPr>
          <w:rFonts w:asciiTheme="majorBidi" w:eastAsia="Times New Roman" w:hAnsiTheme="majorBidi" w:cstheme="majorBidi"/>
          <w:sz w:val="24"/>
          <w:szCs w:val="24"/>
          <w:bdr w:val="none" w:sz="0" w:space="0" w:color="auto" w:frame="1"/>
        </w:rPr>
        <w:t xml:space="preserve">the mother’s ethnic identity has a larger coefficient than </w:t>
      </w:r>
      <w:r w:rsidR="00241A23" w:rsidRPr="00E0194D">
        <w:rPr>
          <w:rFonts w:asciiTheme="majorBidi" w:eastAsia="Times New Roman" w:hAnsiTheme="majorBidi" w:cstheme="majorBidi"/>
          <w:sz w:val="24"/>
          <w:szCs w:val="24"/>
          <w:bdr w:val="none" w:sz="0" w:space="0" w:color="auto" w:frame="1"/>
        </w:rPr>
        <w:t>th</w:t>
      </w:r>
      <w:r w:rsidR="00241A23">
        <w:rPr>
          <w:rFonts w:asciiTheme="majorBidi" w:eastAsia="Times New Roman" w:hAnsiTheme="majorBidi" w:cstheme="majorBidi"/>
          <w:sz w:val="24"/>
          <w:szCs w:val="24"/>
          <w:bdr w:val="none" w:sz="0" w:space="0" w:color="auto" w:frame="1"/>
        </w:rPr>
        <w:t>e ethnic identity</w:t>
      </w:r>
      <w:r w:rsidR="00241A23" w:rsidRPr="00E0194D">
        <w:rPr>
          <w:rFonts w:asciiTheme="majorBidi" w:eastAsia="Times New Roman" w:hAnsiTheme="majorBidi" w:cstheme="majorBidi"/>
          <w:sz w:val="24"/>
          <w:szCs w:val="24"/>
          <w:bdr w:val="none" w:sz="0" w:space="0" w:color="auto" w:frame="1"/>
        </w:rPr>
        <w:t xml:space="preserve"> </w:t>
      </w:r>
      <w:r w:rsidRPr="00E0194D">
        <w:rPr>
          <w:rFonts w:asciiTheme="majorBidi" w:eastAsia="Times New Roman" w:hAnsiTheme="majorBidi" w:cstheme="majorBidi"/>
          <w:sz w:val="24"/>
          <w:szCs w:val="24"/>
          <w:bdr w:val="none" w:sz="0" w:space="0" w:color="auto" w:frame="1"/>
        </w:rPr>
        <w:t>of the fathe</w:t>
      </w:r>
      <w:r w:rsidR="006776F4">
        <w:rPr>
          <w:rFonts w:asciiTheme="majorBidi" w:eastAsia="Times New Roman" w:hAnsiTheme="majorBidi" w:cstheme="majorBidi"/>
          <w:sz w:val="24"/>
          <w:szCs w:val="24"/>
          <w:bdr w:val="none" w:sz="0" w:space="0" w:color="auto" w:frame="1"/>
        </w:rPr>
        <w:t>r</w:t>
      </w:r>
      <w:r w:rsidRPr="00E0194D">
        <w:rPr>
          <w:rFonts w:asciiTheme="majorBidi" w:eastAsia="Times New Roman" w:hAnsiTheme="majorBidi" w:cstheme="majorBidi"/>
          <w:sz w:val="24"/>
          <w:szCs w:val="24"/>
          <w:bdr w:val="none" w:sz="0" w:space="0" w:color="auto" w:frame="1"/>
        </w:rPr>
        <w:t>.</w:t>
      </w:r>
      <w:r w:rsidR="006760F4">
        <w:rPr>
          <w:rStyle w:val="FootnoteReference"/>
          <w:rFonts w:asciiTheme="majorBidi" w:eastAsia="Times New Roman" w:hAnsiTheme="majorBidi" w:cstheme="majorBidi"/>
          <w:sz w:val="24"/>
          <w:szCs w:val="24"/>
          <w:bdr w:val="none" w:sz="0" w:space="0" w:color="auto" w:frame="1"/>
        </w:rPr>
        <w:footnoteReference w:id="25"/>
      </w:r>
      <w:r w:rsidRPr="00E0194D">
        <w:rPr>
          <w:rFonts w:asciiTheme="majorBidi" w:eastAsia="Times New Roman" w:hAnsiTheme="majorBidi" w:cstheme="majorBidi"/>
          <w:sz w:val="24"/>
          <w:szCs w:val="24"/>
          <w:bdr w:val="none" w:sz="0" w:space="0" w:color="auto" w:frame="1"/>
        </w:rPr>
        <w:t xml:space="preserve"> </w:t>
      </w:r>
      <w:r w:rsidR="00782396">
        <w:rPr>
          <w:rFonts w:asciiTheme="majorBidi" w:eastAsia="Times New Roman" w:hAnsiTheme="majorBidi" w:cstheme="majorBidi"/>
          <w:sz w:val="24"/>
          <w:szCs w:val="24"/>
          <w:bdr w:val="none" w:sz="0" w:space="0" w:color="auto" w:frame="1"/>
        </w:rPr>
        <w:t xml:space="preserve">This </w:t>
      </w:r>
      <w:r w:rsidR="00473D32">
        <w:rPr>
          <w:rFonts w:asciiTheme="majorBidi" w:eastAsia="Times New Roman" w:hAnsiTheme="majorBidi" w:cstheme="majorBidi"/>
          <w:sz w:val="24"/>
          <w:szCs w:val="24"/>
          <w:bdr w:val="none" w:sz="0" w:space="0" w:color="auto" w:frame="1"/>
        </w:rPr>
        <w:t xml:space="preserve">is </w:t>
      </w:r>
      <w:r w:rsidR="00782396">
        <w:rPr>
          <w:rFonts w:asciiTheme="majorBidi" w:eastAsia="Times New Roman" w:hAnsiTheme="majorBidi" w:cstheme="majorBidi"/>
          <w:sz w:val="24"/>
          <w:szCs w:val="24"/>
          <w:bdr w:val="none" w:sz="0" w:space="0" w:color="auto" w:frame="1"/>
        </w:rPr>
        <w:t xml:space="preserve">in line with the </w:t>
      </w:r>
      <w:r w:rsidR="00473D32">
        <w:rPr>
          <w:rFonts w:asciiTheme="majorBidi" w:eastAsia="Times New Roman" w:hAnsiTheme="majorBidi" w:cstheme="majorBidi"/>
          <w:sz w:val="24"/>
          <w:szCs w:val="24"/>
          <w:bdr w:val="none" w:sz="0" w:space="0" w:color="auto" w:frame="1"/>
        </w:rPr>
        <w:t xml:space="preserve">extant </w:t>
      </w:r>
      <w:r w:rsidR="00782396">
        <w:rPr>
          <w:rFonts w:asciiTheme="majorBidi" w:eastAsia="Times New Roman" w:hAnsiTheme="majorBidi" w:cstheme="majorBidi"/>
          <w:sz w:val="24"/>
          <w:szCs w:val="24"/>
          <w:bdr w:val="none" w:sz="0" w:space="0" w:color="auto" w:frame="1"/>
        </w:rPr>
        <w:t>literature (Salisbury</w:t>
      </w:r>
      <w:r w:rsidR="004705EF">
        <w:rPr>
          <w:rFonts w:asciiTheme="majorBidi" w:eastAsia="Times New Roman" w:hAnsiTheme="majorBidi" w:cstheme="majorBidi"/>
          <w:sz w:val="24"/>
          <w:szCs w:val="24"/>
          <w:bdr w:val="none" w:sz="0" w:space="0" w:color="auto" w:frame="1"/>
        </w:rPr>
        <w:t xml:space="preserve"> 1970</w:t>
      </w:r>
      <w:r w:rsidR="00782396">
        <w:rPr>
          <w:rFonts w:asciiTheme="majorBidi" w:eastAsia="Times New Roman" w:hAnsiTheme="majorBidi" w:cstheme="majorBidi"/>
          <w:sz w:val="24"/>
          <w:szCs w:val="24"/>
          <w:bdr w:val="none" w:sz="0" w:space="0" w:color="auto" w:frame="1"/>
        </w:rPr>
        <w:t>;</w:t>
      </w:r>
      <w:r w:rsidR="00782396" w:rsidRPr="00782396">
        <w:rPr>
          <w:rFonts w:asciiTheme="majorBidi" w:hAnsiTheme="majorBidi" w:cstheme="majorBidi"/>
          <w:sz w:val="24"/>
          <w:szCs w:val="24"/>
        </w:rPr>
        <w:t xml:space="preserve"> </w:t>
      </w:r>
      <w:r w:rsidR="00CC241E">
        <w:rPr>
          <w:rFonts w:asciiTheme="majorBidi" w:eastAsia="Times New Roman" w:hAnsiTheme="majorBidi" w:cstheme="majorBidi"/>
          <w:sz w:val="24"/>
          <w:szCs w:val="24"/>
          <w:bdr w:val="none" w:sz="0" w:space="0" w:color="auto" w:frame="1"/>
        </w:rPr>
        <w:t xml:space="preserve">Nelsen </w:t>
      </w:r>
      <w:r w:rsidR="00782396" w:rsidRPr="00782396">
        <w:rPr>
          <w:rFonts w:asciiTheme="majorBidi" w:eastAsia="Times New Roman" w:hAnsiTheme="majorBidi" w:cstheme="majorBidi"/>
          <w:sz w:val="24"/>
          <w:szCs w:val="24"/>
          <w:bdr w:val="none" w:sz="0" w:space="0" w:color="auto" w:frame="1"/>
        </w:rPr>
        <w:t>1990</w:t>
      </w:r>
      <w:r w:rsidR="005A246E">
        <w:rPr>
          <w:rFonts w:asciiTheme="majorBidi" w:eastAsia="Times New Roman" w:hAnsiTheme="majorBidi" w:cstheme="majorBidi"/>
          <w:sz w:val="24"/>
          <w:szCs w:val="24"/>
          <w:bdr w:val="none" w:sz="0" w:space="0" w:color="auto" w:frame="1"/>
        </w:rPr>
        <w:t>; Choli</w:t>
      </w:r>
      <w:r w:rsidR="00737033">
        <w:rPr>
          <w:rFonts w:asciiTheme="majorBidi" w:eastAsia="Times New Roman" w:hAnsiTheme="majorBidi" w:cstheme="majorBidi"/>
          <w:sz w:val="24"/>
          <w:szCs w:val="24"/>
          <w:bdr w:val="none" w:sz="0" w:space="0" w:color="auto" w:frame="1"/>
        </w:rPr>
        <w:t>l</w:t>
      </w:r>
      <w:r w:rsidR="005A246E">
        <w:rPr>
          <w:rFonts w:asciiTheme="majorBidi" w:eastAsia="Times New Roman" w:hAnsiTheme="majorBidi" w:cstheme="majorBidi"/>
          <w:sz w:val="24"/>
          <w:szCs w:val="24"/>
          <w:bdr w:val="none" w:sz="0" w:space="0" w:color="auto" w:frame="1"/>
        </w:rPr>
        <w:t xml:space="preserve"> 2009</w:t>
      </w:r>
      <w:r w:rsidR="00782396" w:rsidRPr="00782396">
        <w:rPr>
          <w:rFonts w:asciiTheme="majorBidi" w:eastAsia="Times New Roman" w:hAnsiTheme="majorBidi" w:cstheme="majorBidi"/>
          <w:sz w:val="24"/>
          <w:szCs w:val="24"/>
          <w:bdr w:val="none" w:sz="0" w:space="0" w:color="auto" w:frame="1"/>
        </w:rPr>
        <w:t>)</w:t>
      </w:r>
      <w:r w:rsidR="00782396">
        <w:rPr>
          <w:rFonts w:asciiTheme="majorBidi" w:eastAsia="Times New Roman" w:hAnsiTheme="majorBidi" w:cstheme="majorBidi"/>
          <w:sz w:val="24"/>
          <w:szCs w:val="24"/>
          <w:bdr w:val="none" w:sz="0" w:space="0" w:color="auto" w:frame="1"/>
        </w:rPr>
        <w:t xml:space="preserve"> that children’s cultural identity is passed more along the maternal than the paternal side. </w:t>
      </w:r>
    </w:p>
    <w:p w14:paraId="281CEB2F" w14:textId="77777777" w:rsidR="007816A6" w:rsidRPr="00363019"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0261AD8D" w14:textId="61ABE4A4" w:rsidR="007D4C74" w:rsidRPr="007816A6" w:rsidRDefault="007D4C74" w:rsidP="002B0FB1">
      <w:pPr>
        <w:shd w:val="clear" w:color="auto" w:fill="FFFFFF"/>
        <w:snapToGrid w:val="0"/>
        <w:spacing w:after="0" w:line="288" w:lineRule="auto"/>
        <w:jc w:val="both"/>
        <w:textAlignment w:val="baseline"/>
        <w:rPr>
          <w:rFonts w:asciiTheme="majorBidi" w:eastAsia="Times New Roman" w:hAnsiTheme="majorBidi" w:cstheme="majorBidi"/>
          <w:b/>
          <w:bCs/>
          <w:sz w:val="24"/>
          <w:szCs w:val="24"/>
          <w:bdr w:val="none" w:sz="0" w:space="0" w:color="auto" w:frame="1"/>
        </w:rPr>
      </w:pPr>
      <w:r w:rsidRPr="007816A6">
        <w:rPr>
          <w:rFonts w:asciiTheme="majorBidi" w:eastAsia="Times New Roman" w:hAnsiTheme="majorBidi" w:cstheme="majorBidi"/>
          <w:b/>
          <w:bCs/>
          <w:sz w:val="24"/>
          <w:szCs w:val="24"/>
          <w:bdr w:val="none" w:sz="0" w:space="0" w:color="auto" w:frame="1"/>
        </w:rPr>
        <w:t>Neighbourhood-level Characteristics</w:t>
      </w:r>
    </w:p>
    <w:p w14:paraId="0F19C05A" w14:textId="77777777" w:rsidR="007816A6" w:rsidRP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color w:val="000000" w:themeColor="text1"/>
          <w:sz w:val="6"/>
          <w:szCs w:val="6"/>
          <w:bdr w:val="none" w:sz="0" w:space="0" w:color="auto" w:frame="1"/>
        </w:rPr>
      </w:pPr>
    </w:p>
    <w:p w14:paraId="49B326BB" w14:textId="5CA01327" w:rsidR="00402CDD" w:rsidRDefault="00737033"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color w:val="000000" w:themeColor="text1"/>
          <w:sz w:val="24"/>
          <w:szCs w:val="24"/>
          <w:bdr w:val="none" w:sz="0" w:space="0" w:color="auto" w:frame="1"/>
        </w:rPr>
        <w:t>The entropy index measures the diversity of the area unit the adolescent is located in.</w:t>
      </w:r>
      <w:r w:rsidR="00402CDD">
        <w:rPr>
          <w:rFonts w:asciiTheme="majorBidi" w:eastAsia="Times New Roman" w:hAnsiTheme="majorBidi" w:cstheme="majorBidi"/>
          <w:color w:val="000000" w:themeColor="text1"/>
          <w:sz w:val="24"/>
          <w:szCs w:val="24"/>
          <w:bdr w:val="none" w:sz="0" w:space="0" w:color="auto" w:frame="1"/>
        </w:rPr>
        <w:t xml:space="preserve"> It can be seen from Table 2C that</w:t>
      </w:r>
      <w:r>
        <w:rPr>
          <w:rFonts w:asciiTheme="majorBidi" w:eastAsia="Times New Roman" w:hAnsiTheme="majorBidi" w:cstheme="majorBidi"/>
          <w:color w:val="000000" w:themeColor="text1"/>
          <w:sz w:val="24"/>
          <w:szCs w:val="24"/>
          <w:bdr w:val="none" w:sz="0" w:space="0" w:color="auto" w:frame="1"/>
        </w:rPr>
        <w:t xml:space="preserve"> a young person is less likely to identify with being NZ European </w:t>
      </w:r>
      <w:r w:rsidR="00402CDD">
        <w:rPr>
          <w:rFonts w:asciiTheme="majorBidi" w:eastAsia="Times New Roman" w:hAnsiTheme="majorBidi" w:cstheme="majorBidi"/>
          <w:color w:val="000000" w:themeColor="text1"/>
          <w:sz w:val="24"/>
          <w:szCs w:val="24"/>
          <w:bdr w:val="none" w:sz="0" w:space="0" w:color="auto" w:frame="1"/>
        </w:rPr>
        <w:t xml:space="preserve">in an ethnically diverse area, </w:t>
      </w:r>
      <w:r>
        <w:rPr>
          <w:rFonts w:asciiTheme="majorBidi" w:eastAsia="Times New Roman" w:hAnsiTheme="majorBidi" w:cstheme="majorBidi"/>
          <w:color w:val="000000" w:themeColor="text1"/>
          <w:sz w:val="24"/>
          <w:szCs w:val="24"/>
          <w:bdr w:val="none" w:sz="0" w:space="0" w:color="auto" w:frame="1"/>
        </w:rPr>
        <w:t xml:space="preserve">(OR = 0.8). On the other hand, for those who identify with being Tongan, Niuean and SE </w:t>
      </w:r>
      <w:r w:rsidR="00246F29">
        <w:rPr>
          <w:rFonts w:asciiTheme="majorBidi" w:eastAsia="Times New Roman" w:hAnsiTheme="majorBidi" w:cstheme="majorBidi"/>
          <w:color w:val="000000" w:themeColor="text1"/>
          <w:sz w:val="24"/>
          <w:szCs w:val="24"/>
          <w:bdr w:val="none" w:sz="0" w:space="0" w:color="auto" w:frame="1"/>
        </w:rPr>
        <w:t>Asian,</w:t>
      </w:r>
      <w:r>
        <w:rPr>
          <w:rFonts w:asciiTheme="majorBidi" w:eastAsia="Times New Roman" w:hAnsiTheme="majorBidi" w:cstheme="majorBidi"/>
          <w:color w:val="000000" w:themeColor="text1"/>
          <w:sz w:val="24"/>
          <w:szCs w:val="24"/>
          <w:bdr w:val="none" w:sz="0" w:space="0" w:color="auto" w:frame="1"/>
        </w:rPr>
        <w:t xml:space="preserve"> the effect of diversity of the area unit has an odds ratio that is greater than two. </w:t>
      </w:r>
      <w:r w:rsidR="00402CDD">
        <w:rPr>
          <w:rFonts w:asciiTheme="majorBidi" w:eastAsia="Times New Roman" w:hAnsiTheme="majorBidi" w:cstheme="majorBidi"/>
          <w:color w:val="000000" w:themeColor="text1"/>
          <w:sz w:val="24"/>
          <w:szCs w:val="24"/>
          <w:bdr w:val="none" w:sz="0" w:space="0" w:color="auto" w:frame="1"/>
        </w:rPr>
        <w:t>Hence Table 2c shows that a</w:t>
      </w:r>
      <w:r w:rsidR="00402CDD" w:rsidRPr="00E0194D">
        <w:rPr>
          <w:rFonts w:asciiTheme="majorBidi" w:eastAsia="Times New Roman" w:hAnsiTheme="majorBidi" w:cstheme="majorBidi"/>
          <w:sz w:val="24"/>
          <w:szCs w:val="24"/>
          <w:bdr w:val="none" w:sz="0" w:space="0" w:color="auto" w:frame="1"/>
        </w:rPr>
        <w:t xml:space="preserve">dolescents residing in </w:t>
      </w:r>
      <w:r w:rsidR="00402CDD">
        <w:rPr>
          <w:rFonts w:asciiTheme="majorBidi" w:eastAsia="Times New Roman" w:hAnsiTheme="majorBidi" w:cstheme="majorBidi"/>
          <w:sz w:val="24"/>
          <w:szCs w:val="24"/>
          <w:bdr w:val="none" w:sz="0" w:space="0" w:color="auto" w:frame="1"/>
        </w:rPr>
        <w:t xml:space="preserve">more ethnically diverse areas have higher odds of choosing many of the ethnicities, </w:t>
      </w:r>
      <w:proofErr w:type="gramStart"/>
      <w:r w:rsidR="00402CDD">
        <w:rPr>
          <w:rFonts w:asciiTheme="majorBidi" w:eastAsia="Times New Roman" w:hAnsiTheme="majorBidi" w:cstheme="majorBidi"/>
          <w:sz w:val="24"/>
          <w:szCs w:val="24"/>
          <w:bdr w:val="none" w:sz="0" w:space="0" w:color="auto" w:frame="1"/>
        </w:rPr>
        <w:t>with the exception of</w:t>
      </w:r>
      <w:proofErr w:type="gramEnd"/>
      <w:r w:rsidR="00402CDD">
        <w:rPr>
          <w:rFonts w:asciiTheme="majorBidi" w:eastAsia="Times New Roman" w:hAnsiTheme="majorBidi" w:cstheme="majorBidi"/>
          <w:sz w:val="24"/>
          <w:szCs w:val="24"/>
          <w:bdr w:val="none" w:sz="0" w:space="0" w:color="auto" w:frame="1"/>
        </w:rPr>
        <w:t xml:space="preserve"> </w:t>
      </w:r>
      <w:r w:rsidR="00402CDD" w:rsidRPr="00E0194D">
        <w:rPr>
          <w:rFonts w:asciiTheme="majorBidi" w:eastAsia="Times New Roman" w:hAnsiTheme="majorBidi" w:cstheme="majorBidi"/>
          <w:sz w:val="24"/>
          <w:szCs w:val="24"/>
          <w:bdr w:val="none" w:sz="0" w:space="0" w:color="auto" w:frame="1"/>
        </w:rPr>
        <w:t>the New Zealand Europea</w:t>
      </w:r>
      <w:r w:rsidR="00402CDD">
        <w:rPr>
          <w:rFonts w:asciiTheme="majorBidi" w:eastAsia="Times New Roman" w:hAnsiTheme="majorBidi" w:cstheme="majorBidi"/>
          <w:sz w:val="24"/>
          <w:szCs w:val="24"/>
          <w:bdr w:val="none" w:sz="0" w:space="0" w:color="auto" w:frame="1"/>
        </w:rPr>
        <w:t xml:space="preserve">n group. New Zealand Europeans </w:t>
      </w:r>
      <w:r w:rsidR="00402CDD" w:rsidRPr="00E0194D">
        <w:rPr>
          <w:rFonts w:asciiTheme="majorBidi" w:eastAsia="Times New Roman" w:hAnsiTheme="majorBidi" w:cstheme="majorBidi"/>
          <w:sz w:val="24"/>
          <w:szCs w:val="24"/>
          <w:bdr w:val="none" w:sz="0" w:space="0" w:color="auto" w:frame="1"/>
        </w:rPr>
        <w:t>are the numerically dominant group in Auckland</w:t>
      </w:r>
      <w:r w:rsidR="00402CDD">
        <w:rPr>
          <w:rFonts w:asciiTheme="majorBidi" w:eastAsia="Times New Roman" w:hAnsiTheme="majorBidi" w:cstheme="majorBidi"/>
          <w:sz w:val="24"/>
          <w:szCs w:val="24"/>
          <w:bdr w:val="none" w:sz="0" w:space="0" w:color="auto" w:frame="1"/>
        </w:rPr>
        <w:t xml:space="preserve"> (</w:t>
      </w:r>
      <w:r w:rsidR="00402CDD" w:rsidRPr="00E0194D">
        <w:rPr>
          <w:rFonts w:asciiTheme="majorBidi" w:eastAsia="Times New Roman" w:hAnsiTheme="majorBidi" w:cstheme="majorBidi"/>
          <w:sz w:val="24"/>
          <w:szCs w:val="24"/>
          <w:bdr w:val="none" w:sz="0" w:space="0" w:color="auto" w:frame="1"/>
        </w:rPr>
        <w:t>59.3</w:t>
      </w:r>
      <w:r w:rsidR="00402CDD">
        <w:rPr>
          <w:rFonts w:asciiTheme="majorBidi" w:eastAsia="Times New Roman" w:hAnsiTheme="majorBidi" w:cstheme="majorBidi"/>
          <w:sz w:val="24"/>
          <w:szCs w:val="24"/>
          <w:bdr w:val="none" w:sz="0" w:space="0" w:color="auto" w:frame="1"/>
        </w:rPr>
        <w:t xml:space="preserve"> percent in 2013, see </w:t>
      </w:r>
      <w:r w:rsidR="00CC241E">
        <w:rPr>
          <w:rFonts w:asciiTheme="majorBidi" w:eastAsia="Times New Roman" w:hAnsiTheme="majorBidi" w:cstheme="majorBidi"/>
          <w:sz w:val="24"/>
          <w:szCs w:val="24"/>
          <w:bdr w:val="none" w:sz="0" w:space="0" w:color="auto" w:frame="1"/>
        </w:rPr>
        <w:t>Statistics New Zealand</w:t>
      </w:r>
      <w:r w:rsidR="00402CDD" w:rsidRPr="00E0194D">
        <w:rPr>
          <w:rFonts w:asciiTheme="majorBidi" w:eastAsia="Times New Roman" w:hAnsiTheme="majorBidi" w:cstheme="majorBidi"/>
          <w:sz w:val="24"/>
          <w:szCs w:val="24"/>
          <w:bdr w:val="none" w:sz="0" w:space="0" w:color="auto" w:frame="1"/>
        </w:rPr>
        <w:t xml:space="preserve"> 201</w:t>
      </w:r>
      <w:r w:rsidR="00402CDD">
        <w:rPr>
          <w:rFonts w:asciiTheme="majorBidi" w:eastAsia="Times New Roman" w:hAnsiTheme="majorBidi" w:cstheme="majorBidi"/>
          <w:sz w:val="24"/>
          <w:szCs w:val="24"/>
          <w:bdr w:val="none" w:sz="0" w:space="0" w:color="auto" w:frame="1"/>
        </w:rPr>
        <w:t>4</w:t>
      </w:r>
      <w:r w:rsidR="00402CDD" w:rsidRPr="00E0194D">
        <w:rPr>
          <w:rFonts w:asciiTheme="majorBidi" w:eastAsia="Times New Roman" w:hAnsiTheme="majorBidi" w:cstheme="majorBidi"/>
          <w:sz w:val="24"/>
          <w:szCs w:val="24"/>
          <w:bdr w:val="none" w:sz="0" w:space="0" w:color="auto" w:frame="1"/>
        </w:rPr>
        <w:t>). Thus, it might be that, when adolescent</w:t>
      </w:r>
      <w:r w:rsidR="00402CDD">
        <w:rPr>
          <w:rFonts w:asciiTheme="majorBidi" w:eastAsia="Times New Roman" w:hAnsiTheme="majorBidi" w:cstheme="majorBidi"/>
          <w:sz w:val="24"/>
          <w:szCs w:val="24"/>
          <w:bdr w:val="none" w:sz="0" w:space="0" w:color="auto" w:frame="1"/>
        </w:rPr>
        <w:t>s</w:t>
      </w:r>
      <w:r w:rsidR="00402CDD" w:rsidRPr="00E0194D">
        <w:rPr>
          <w:rFonts w:asciiTheme="majorBidi" w:eastAsia="Times New Roman" w:hAnsiTheme="majorBidi" w:cstheme="majorBidi"/>
          <w:sz w:val="24"/>
          <w:szCs w:val="24"/>
          <w:bdr w:val="none" w:sz="0" w:space="0" w:color="auto" w:frame="1"/>
        </w:rPr>
        <w:t xml:space="preserve"> see</w:t>
      </w:r>
      <w:r w:rsidR="00402CDD">
        <w:rPr>
          <w:rFonts w:asciiTheme="majorBidi" w:eastAsia="Times New Roman" w:hAnsiTheme="majorBidi" w:cstheme="majorBidi"/>
          <w:sz w:val="24"/>
          <w:szCs w:val="24"/>
          <w:bdr w:val="none" w:sz="0" w:space="0" w:color="auto" w:frame="1"/>
        </w:rPr>
        <w:t xml:space="preserve"> </w:t>
      </w:r>
      <w:r w:rsidR="00402CDD" w:rsidRPr="00E0194D">
        <w:rPr>
          <w:rFonts w:asciiTheme="majorBidi" w:eastAsia="Times New Roman" w:hAnsiTheme="majorBidi" w:cstheme="majorBidi"/>
          <w:sz w:val="24"/>
          <w:szCs w:val="24"/>
          <w:bdr w:val="none" w:sz="0" w:space="0" w:color="auto" w:frame="1"/>
        </w:rPr>
        <w:t xml:space="preserve">more diversity around them, they feel more comfortable being different and adopting the non-dominant ethnicity (perhaps in addition to the dominant ethnicity). And, if they are in a less diverse area, adopting the non-dominant ethnicity would mark them out as different, which imposes a cost on them. So, in that case, they are less likely to adopt the non-dominant ethnicity. </w:t>
      </w:r>
    </w:p>
    <w:p w14:paraId="040BAA65" w14:textId="77777777" w:rsidR="007816A6"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p>
    <w:p w14:paraId="244D2CF8" w14:textId="5F3F5124" w:rsidR="000C7651" w:rsidRDefault="007816A6" w:rsidP="002B0FB1">
      <w:pPr>
        <w:shd w:val="clear" w:color="auto" w:fill="FFFFFF"/>
        <w:snapToGrid w:val="0"/>
        <w:spacing w:after="0" w:line="288" w:lineRule="auto"/>
        <w:jc w:val="both"/>
        <w:textAlignment w:val="baseline"/>
        <w:rPr>
          <w:rFonts w:asciiTheme="majorBidi" w:eastAsia="Times New Roman" w:hAnsiTheme="majorBidi" w:cstheme="majorBidi"/>
          <w:sz w:val="24"/>
          <w:szCs w:val="24"/>
          <w:bdr w:val="none" w:sz="0" w:space="0" w:color="auto" w:frame="1"/>
        </w:rPr>
      </w:pPr>
      <w:r>
        <w:rPr>
          <w:rFonts w:asciiTheme="majorBidi" w:eastAsia="Times New Roman" w:hAnsiTheme="majorBidi" w:cstheme="majorBidi"/>
          <w:color w:val="000000" w:themeColor="text1"/>
          <w:sz w:val="24"/>
          <w:szCs w:val="24"/>
          <w:bdr w:val="none" w:sz="0" w:space="0" w:color="auto" w:frame="1"/>
        </w:rPr>
        <w:tab/>
      </w:r>
      <w:r w:rsidR="00737033">
        <w:rPr>
          <w:rFonts w:asciiTheme="majorBidi" w:eastAsia="Times New Roman" w:hAnsiTheme="majorBidi" w:cstheme="majorBidi"/>
          <w:color w:val="000000" w:themeColor="text1"/>
          <w:sz w:val="24"/>
          <w:szCs w:val="24"/>
          <w:bdr w:val="none" w:sz="0" w:space="0" w:color="auto" w:frame="1"/>
        </w:rPr>
        <w:t>Not surprisingly, t</w:t>
      </w:r>
      <w:r w:rsidR="007D4C74" w:rsidRPr="00A830A8">
        <w:rPr>
          <w:rFonts w:asciiTheme="majorBidi" w:eastAsia="Times New Roman" w:hAnsiTheme="majorBidi" w:cstheme="majorBidi"/>
          <w:color w:val="000000" w:themeColor="text1"/>
          <w:sz w:val="24"/>
          <w:szCs w:val="24"/>
          <w:bdr w:val="none" w:sz="0" w:space="0" w:color="auto" w:frame="1"/>
        </w:rPr>
        <w:t xml:space="preserve">he odds of choosing </w:t>
      </w:r>
      <w:r w:rsidR="00473D32">
        <w:rPr>
          <w:rFonts w:asciiTheme="majorBidi" w:eastAsia="Times New Roman" w:hAnsiTheme="majorBidi" w:cstheme="majorBidi"/>
          <w:color w:val="000000" w:themeColor="text1"/>
          <w:sz w:val="24"/>
          <w:szCs w:val="24"/>
          <w:bdr w:val="none" w:sz="0" w:space="0" w:color="auto" w:frame="1"/>
        </w:rPr>
        <w:t xml:space="preserve">an </w:t>
      </w:r>
      <w:r w:rsidR="007D4C74" w:rsidRPr="00A830A8">
        <w:rPr>
          <w:rFonts w:asciiTheme="majorBidi" w:eastAsia="Times New Roman" w:hAnsiTheme="majorBidi" w:cstheme="majorBidi"/>
          <w:color w:val="000000" w:themeColor="text1"/>
          <w:sz w:val="24"/>
          <w:szCs w:val="24"/>
          <w:bdr w:val="none" w:sz="0" w:space="0" w:color="auto" w:frame="1"/>
        </w:rPr>
        <w:t>ethnic</w:t>
      </w:r>
      <w:r w:rsidR="00473D32">
        <w:rPr>
          <w:rFonts w:asciiTheme="majorBidi" w:eastAsia="Times New Roman" w:hAnsiTheme="majorBidi" w:cstheme="majorBidi"/>
          <w:color w:val="000000" w:themeColor="text1"/>
          <w:sz w:val="24"/>
          <w:szCs w:val="24"/>
          <w:bdr w:val="none" w:sz="0" w:space="0" w:color="auto" w:frame="1"/>
        </w:rPr>
        <w:t>ity generally increase in area units where the</w:t>
      </w:r>
      <w:r w:rsidR="007D4C74" w:rsidRPr="00A830A8">
        <w:rPr>
          <w:rFonts w:asciiTheme="majorBidi" w:eastAsia="Times New Roman" w:hAnsiTheme="majorBidi" w:cstheme="majorBidi"/>
          <w:color w:val="000000" w:themeColor="text1"/>
          <w:sz w:val="24"/>
          <w:szCs w:val="24"/>
          <w:bdr w:val="none" w:sz="0" w:space="0" w:color="auto" w:frame="1"/>
        </w:rPr>
        <w:t xml:space="preserve"> </w:t>
      </w:r>
      <w:r w:rsidR="00473D32">
        <w:rPr>
          <w:rFonts w:asciiTheme="majorBidi" w:eastAsia="Times New Roman" w:hAnsiTheme="majorBidi" w:cstheme="majorBidi"/>
          <w:color w:val="000000" w:themeColor="text1"/>
          <w:sz w:val="24"/>
          <w:szCs w:val="24"/>
          <w:bdr w:val="none" w:sz="0" w:space="0" w:color="auto" w:frame="1"/>
        </w:rPr>
        <w:t xml:space="preserve">ethnic </w:t>
      </w:r>
      <w:r w:rsidR="007D4C74" w:rsidRPr="00A830A8">
        <w:rPr>
          <w:rFonts w:asciiTheme="majorBidi" w:eastAsia="Times New Roman" w:hAnsiTheme="majorBidi" w:cstheme="majorBidi"/>
          <w:color w:val="000000" w:themeColor="text1"/>
          <w:sz w:val="24"/>
          <w:szCs w:val="24"/>
          <w:bdr w:val="none" w:sz="0" w:space="0" w:color="auto" w:frame="1"/>
        </w:rPr>
        <w:t>group</w:t>
      </w:r>
      <w:r w:rsidR="00473D32">
        <w:rPr>
          <w:rFonts w:asciiTheme="majorBidi" w:eastAsia="Times New Roman" w:hAnsiTheme="majorBidi" w:cstheme="majorBidi"/>
          <w:color w:val="000000" w:themeColor="text1"/>
          <w:sz w:val="24"/>
          <w:szCs w:val="24"/>
          <w:bdr w:val="none" w:sz="0" w:space="0" w:color="auto" w:frame="1"/>
        </w:rPr>
        <w:t xml:space="preserve"> makes up a higher proportion of the ethnic mix.</w:t>
      </w:r>
      <w:r w:rsidR="007D4C74" w:rsidRPr="00A830A8">
        <w:rPr>
          <w:rFonts w:asciiTheme="majorBidi" w:eastAsia="Times New Roman" w:hAnsiTheme="majorBidi" w:cstheme="majorBidi"/>
          <w:color w:val="000000" w:themeColor="text1"/>
          <w:sz w:val="24"/>
          <w:szCs w:val="24"/>
          <w:bdr w:val="none" w:sz="0" w:space="0" w:color="auto" w:frame="1"/>
        </w:rPr>
        <w:t xml:space="preserve"> </w:t>
      </w:r>
      <w:r w:rsidR="00473D32">
        <w:rPr>
          <w:rFonts w:asciiTheme="majorBidi" w:eastAsia="Times New Roman" w:hAnsiTheme="majorBidi" w:cstheme="majorBidi"/>
          <w:color w:val="000000" w:themeColor="text1"/>
          <w:sz w:val="24"/>
          <w:szCs w:val="24"/>
          <w:bdr w:val="none" w:sz="0" w:space="0" w:color="auto" w:frame="1"/>
        </w:rPr>
        <w:t>The one exception is the</w:t>
      </w:r>
      <w:r w:rsidR="007D4C74" w:rsidRPr="00A830A8">
        <w:rPr>
          <w:rFonts w:asciiTheme="majorBidi" w:eastAsia="Times New Roman" w:hAnsiTheme="majorBidi" w:cstheme="majorBidi"/>
          <w:color w:val="000000" w:themeColor="text1"/>
          <w:sz w:val="24"/>
          <w:szCs w:val="24"/>
          <w:bdr w:val="none" w:sz="0" w:space="0" w:color="auto" w:frame="1"/>
        </w:rPr>
        <w:t xml:space="preserve"> combined ‘MELAA and Others’ group</w:t>
      </w:r>
      <w:r w:rsidR="00A830A8">
        <w:rPr>
          <w:rFonts w:asciiTheme="majorBidi" w:eastAsia="Times New Roman" w:hAnsiTheme="majorBidi" w:cstheme="majorBidi"/>
          <w:color w:val="000000" w:themeColor="text1"/>
          <w:sz w:val="24"/>
          <w:szCs w:val="24"/>
          <w:bdr w:val="none" w:sz="0" w:space="0" w:color="auto" w:frame="1"/>
        </w:rPr>
        <w:t xml:space="preserve"> </w:t>
      </w:r>
      <w:r w:rsidR="00A830A8" w:rsidRPr="00A830A8">
        <w:rPr>
          <w:rFonts w:asciiTheme="majorBidi" w:eastAsia="Times New Roman" w:hAnsiTheme="majorBidi" w:cstheme="majorBidi"/>
          <w:color w:val="000000" w:themeColor="text1"/>
          <w:sz w:val="24"/>
          <w:szCs w:val="24"/>
          <w:bdr w:val="none" w:sz="0" w:space="0" w:color="auto" w:frame="1"/>
        </w:rPr>
        <w:t>(Table 2C)</w:t>
      </w:r>
      <w:r w:rsidR="007D4C74" w:rsidRPr="00A830A8">
        <w:rPr>
          <w:rFonts w:asciiTheme="majorBidi" w:eastAsia="Times New Roman" w:hAnsiTheme="majorBidi" w:cstheme="majorBidi"/>
          <w:color w:val="000000" w:themeColor="text1"/>
          <w:sz w:val="24"/>
          <w:szCs w:val="24"/>
          <w:bdr w:val="none" w:sz="0" w:space="0" w:color="auto" w:frame="1"/>
        </w:rPr>
        <w:t>.</w:t>
      </w:r>
      <w:r w:rsidR="00737033">
        <w:rPr>
          <w:rFonts w:asciiTheme="majorBidi" w:eastAsia="Times New Roman" w:hAnsiTheme="majorBidi" w:cstheme="majorBidi"/>
          <w:color w:val="000000" w:themeColor="text1"/>
          <w:sz w:val="24"/>
          <w:szCs w:val="24"/>
          <w:bdr w:val="none" w:sz="0" w:space="0" w:color="auto" w:frame="1"/>
        </w:rPr>
        <w:t xml:space="preserve"> This can be seen from the highlighted main diagonal of this block of odds ratios.</w:t>
      </w:r>
      <w:r w:rsidR="00737033">
        <w:rPr>
          <w:rFonts w:asciiTheme="majorBidi" w:eastAsia="Times New Roman" w:hAnsiTheme="majorBidi" w:cstheme="majorBidi"/>
          <w:sz w:val="24"/>
          <w:szCs w:val="24"/>
          <w:bdr w:val="none" w:sz="0" w:space="0" w:color="auto" w:frame="1"/>
        </w:rPr>
        <w:t xml:space="preserve"> </w:t>
      </w:r>
      <w:r w:rsidR="000C7651" w:rsidRPr="00E0194D">
        <w:rPr>
          <w:rFonts w:asciiTheme="majorBidi" w:eastAsia="Times New Roman" w:hAnsiTheme="majorBidi" w:cstheme="majorBidi"/>
          <w:sz w:val="24"/>
          <w:szCs w:val="24"/>
          <w:bdr w:val="none" w:sz="0" w:space="0" w:color="auto" w:frame="1"/>
        </w:rPr>
        <w:t xml:space="preserve">We </w:t>
      </w:r>
      <w:r w:rsidR="000C7651">
        <w:rPr>
          <w:rFonts w:asciiTheme="majorBidi" w:eastAsia="Times New Roman" w:hAnsiTheme="majorBidi" w:cstheme="majorBidi"/>
          <w:sz w:val="24"/>
          <w:szCs w:val="24"/>
          <w:bdr w:val="none" w:sz="0" w:space="0" w:color="auto" w:frame="1"/>
        </w:rPr>
        <w:t xml:space="preserve">also </w:t>
      </w:r>
      <w:r w:rsidR="000C7651" w:rsidRPr="00E0194D">
        <w:rPr>
          <w:rFonts w:asciiTheme="majorBidi" w:eastAsia="Times New Roman" w:hAnsiTheme="majorBidi" w:cstheme="majorBidi"/>
          <w:sz w:val="24"/>
          <w:szCs w:val="24"/>
          <w:bdr w:val="none" w:sz="0" w:space="0" w:color="auto" w:frame="1"/>
        </w:rPr>
        <w:t>observe that odds of choosing</w:t>
      </w:r>
      <w:r w:rsidR="000C7651" w:rsidRPr="004B2A0D">
        <w:rPr>
          <w:rFonts w:asciiTheme="majorBidi" w:hAnsiTheme="majorBidi" w:cstheme="majorBidi"/>
          <w:sz w:val="24"/>
          <w:szCs w:val="24"/>
        </w:rPr>
        <w:t xml:space="preserve"> an ethnicity </w:t>
      </w:r>
      <w:r w:rsidR="00473D32">
        <w:rPr>
          <w:rFonts w:asciiTheme="majorBidi" w:hAnsiTheme="majorBidi" w:cstheme="majorBidi"/>
          <w:sz w:val="24"/>
          <w:szCs w:val="24"/>
        </w:rPr>
        <w:t>is</w:t>
      </w:r>
      <w:r w:rsidR="00473D32" w:rsidRPr="004B2A0D">
        <w:rPr>
          <w:rFonts w:asciiTheme="majorBidi" w:hAnsiTheme="majorBidi" w:cstheme="majorBidi"/>
          <w:sz w:val="24"/>
          <w:szCs w:val="24"/>
        </w:rPr>
        <w:t xml:space="preserve"> </w:t>
      </w:r>
      <w:r w:rsidR="00473D32">
        <w:rPr>
          <w:rFonts w:asciiTheme="majorBidi" w:hAnsiTheme="majorBidi" w:cstheme="majorBidi"/>
          <w:sz w:val="24"/>
          <w:szCs w:val="24"/>
        </w:rPr>
        <w:t xml:space="preserve">often </w:t>
      </w:r>
      <w:r w:rsidR="000C7651" w:rsidRPr="004B2A0D">
        <w:rPr>
          <w:rFonts w:asciiTheme="majorBidi" w:hAnsiTheme="majorBidi" w:cstheme="majorBidi"/>
          <w:sz w:val="24"/>
          <w:szCs w:val="24"/>
        </w:rPr>
        <w:t xml:space="preserve">affected by </w:t>
      </w:r>
      <w:r w:rsidR="000C7651">
        <w:rPr>
          <w:rFonts w:asciiTheme="majorBidi" w:hAnsiTheme="majorBidi" w:cstheme="majorBidi"/>
          <w:sz w:val="24"/>
          <w:szCs w:val="24"/>
        </w:rPr>
        <w:t>the</w:t>
      </w:r>
      <w:r w:rsidR="00473D32">
        <w:rPr>
          <w:rFonts w:asciiTheme="majorBidi" w:hAnsiTheme="majorBidi" w:cstheme="majorBidi"/>
          <w:sz w:val="24"/>
          <w:szCs w:val="24"/>
        </w:rPr>
        <w:t xml:space="preserve"> ethnic group sizes of </w:t>
      </w:r>
      <w:r w:rsidR="00737033">
        <w:rPr>
          <w:rFonts w:asciiTheme="majorBidi" w:hAnsiTheme="majorBidi" w:cstheme="majorBidi"/>
          <w:sz w:val="24"/>
          <w:szCs w:val="24"/>
        </w:rPr>
        <w:t xml:space="preserve">some </w:t>
      </w:r>
      <w:r w:rsidR="00473D32">
        <w:rPr>
          <w:rFonts w:asciiTheme="majorBidi" w:hAnsiTheme="majorBidi" w:cstheme="majorBidi"/>
          <w:sz w:val="24"/>
          <w:szCs w:val="24"/>
        </w:rPr>
        <w:t>other</w:t>
      </w:r>
      <w:r w:rsidR="000C7651">
        <w:rPr>
          <w:rFonts w:asciiTheme="majorBidi" w:hAnsiTheme="majorBidi" w:cstheme="majorBidi"/>
          <w:sz w:val="24"/>
          <w:szCs w:val="24"/>
        </w:rPr>
        <w:t xml:space="preserve"> ethnic group</w:t>
      </w:r>
      <w:r w:rsidR="00473D32">
        <w:rPr>
          <w:rFonts w:asciiTheme="majorBidi" w:hAnsiTheme="majorBidi" w:cstheme="majorBidi"/>
          <w:sz w:val="24"/>
          <w:szCs w:val="24"/>
        </w:rPr>
        <w:t>s as well</w:t>
      </w:r>
      <w:r w:rsidR="000C7651">
        <w:rPr>
          <w:rFonts w:asciiTheme="majorBidi" w:hAnsiTheme="majorBidi" w:cstheme="majorBidi"/>
          <w:sz w:val="24"/>
          <w:szCs w:val="24"/>
        </w:rPr>
        <w:t xml:space="preserve">. </w:t>
      </w:r>
      <w:r w:rsidR="00C40596">
        <w:rPr>
          <w:rFonts w:asciiTheme="majorBidi" w:hAnsiTheme="majorBidi" w:cstheme="majorBidi"/>
          <w:sz w:val="24"/>
          <w:szCs w:val="24"/>
        </w:rPr>
        <w:t xml:space="preserve">This </w:t>
      </w:r>
      <w:r w:rsidR="00473D32">
        <w:rPr>
          <w:rFonts w:asciiTheme="majorBidi" w:hAnsiTheme="majorBidi" w:cstheme="majorBidi"/>
          <w:sz w:val="24"/>
          <w:szCs w:val="24"/>
        </w:rPr>
        <w:t>e</w:t>
      </w:r>
      <w:r w:rsidR="00C40596">
        <w:rPr>
          <w:rFonts w:asciiTheme="majorBidi" w:hAnsiTheme="majorBidi" w:cstheme="majorBidi"/>
          <w:sz w:val="24"/>
          <w:szCs w:val="24"/>
        </w:rPr>
        <w:t>ffect</w:t>
      </w:r>
      <w:r w:rsidR="00473D32">
        <w:rPr>
          <w:rFonts w:asciiTheme="majorBidi" w:hAnsiTheme="majorBidi" w:cstheme="majorBidi"/>
          <w:sz w:val="24"/>
          <w:szCs w:val="24"/>
        </w:rPr>
        <w:t xml:space="preserve"> is shown by</w:t>
      </w:r>
      <w:r w:rsidR="00C40596">
        <w:rPr>
          <w:rFonts w:asciiTheme="majorBidi" w:hAnsiTheme="majorBidi" w:cstheme="majorBidi"/>
          <w:sz w:val="24"/>
          <w:szCs w:val="24"/>
        </w:rPr>
        <w:t xml:space="preserve"> the off-diagonal elements in Table 2C</w:t>
      </w:r>
      <w:r w:rsidR="00473D32">
        <w:rPr>
          <w:rFonts w:asciiTheme="majorBidi" w:hAnsiTheme="majorBidi" w:cstheme="majorBidi"/>
          <w:sz w:val="24"/>
          <w:szCs w:val="24"/>
        </w:rPr>
        <w:t xml:space="preserve">. The </w:t>
      </w:r>
      <w:r w:rsidR="00402CDD">
        <w:rPr>
          <w:rFonts w:asciiTheme="majorBidi" w:hAnsiTheme="majorBidi" w:cstheme="majorBidi"/>
          <w:sz w:val="24"/>
          <w:szCs w:val="24"/>
        </w:rPr>
        <w:t xml:space="preserve">statistically significant </w:t>
      </w:r>
      <w:r w:rsidR="00473D32">
        <w:rPr>
          <w:rFonts w:asciiTheme="majorBidi" w:hAnsiTheme="majorBidi" w:cstheme="majorBidi"/>
          <w:sz w:val="24"/>
          <w:szCs w:val="24"/>
        </w:rPr>
        <w:t>effects are</w:t>
      </w:r>
      <w:r w:rsidR="00C40596">
        <w:rPr>
          <w:rFonts w:asciiTheme="majorBidi" w:hAnsiTheme="majorBidi" w:cstheme="majorBidi"/>
          <w:sz w:val="24"/>
          <w:szCs w:val="24"/>
        </w:rPr>
        <w:t xml:space="preserve"> mostly </w:t>
      </w:r>
      <w:r w:rsidR="00402CDD">
        <w:rPr>
          <w:rFonts w:asciiTheme="majorBidi" w:hAnsiTheme="majorBidi" w:cstheme="majorBidi"/>
          <w:sz w:val="24"/>
          <w:szCs w:val="24"/>
        </w:rPr>
        <w:t>above average odds, in some cases</w:t>
      </w:r>
      <w:r w:rsidR="00473D32">
        <w:rPr>
          <w:rFonts w:asciiTheme="majorBidi" w:hAnsiTheme="majorBidi" w:cstheme="majorBidi"/>
          <w:sz w:val="24"/>
          <w:szCs w:val="24"/>
        </w:rPr>
        <w:t xml:space="preserve"> </w:t>
      </w:r>
      <w:proofErr w:type="gramStart"/>
      <w:r w:rsidR="00473D32">
        <w:rPr>
          <w:rFonts w:asciiTheme="majorBidi" w:hAnsiTheme="majorBidi" w:cstheme="majorBidi"/>
          <w:sz w:val="24"/>
          <w:szCs w:val="24"/>
        </w:rPr>
        <w:t>similar to</w:t>
      </w:r>
      <w:proofErr w:type="gramEnd"/>
      <w:r w:rsidR="00473D32">
        <w:rPr>
          <w:rFonts w:asciiTheme="majorBidi" w:hAnsiTheme="majorBidi" w:cstheme="majorBidi"/>
          <w:sz w:val="24"/>
          <w:szCs w:val="24"/>
        </w:rPr>
        <w:t xml:space="preserve"> the off-diagonal effects shown in Table </w:t>
      </w:r>
      <w:r w:rsidR="00854315">
        <w:rPr>
          <w:rFonts w:asciiTheme="majorBidi" w:hAnsiTheme="majorBidi" w:cstheme="majorBidi"/>
          <w:sz w:val="24"/>
          <w:szCs w:val="24"/>
        </w:rPr>
        <w:t>2A</w:t>
      </w:r>
      <w:r w:rsidR="00402CDD">
        <w:rPr>
          <w:rFonts w:asciiTheme="majorBidi" w:hAnsiTheme="majorBidi" w:cstheme="majorBidi"/>
          <w:sz w:val="24"/>
          <w:szCs w:val="24"/>
        </w:rPr>
        <w:t>. This reinforces the existence of</w:t>
      </w:r>
      <w:r w:rsidR="00473D32">
        <w:rPr>
          <w:rFonts w:asciiTheme="majorBidi" w:hAnsiTheme="majorBidi" w:cstheme="majorBidi"/>
          <w:sz w:val="24"/>
          <w:szCs w:val="24"/>
        </w:rPr>
        <w:t xml:space="preserve"> complementarity between ethnic groups such as </w:t>
      </w:r>
      <w:r w:rsidR="00402CDD">
        <w:rPr>
          <w:rFonts w:asciiTheme="majorBidi" w:hAnsiTheme="majorBidi" w:cstheme="majorBidi"/>
          <w:sz w:val="24"/>
          <w:szCs w:val="24"/>
        </w:rPr>
        <w:t xml:space="preserve">among Pacific Island communities and, interestingly, between New Zealand </w:t>
      </w:r>
      <w:r w:rsidR="00402CDD" w:rsidRPr="001A07BE">
        <w:rPr>
          <w:rFonts w:asciiTheme="majorBidi" w:eastAsia="Times New Roman" w:hAnsiTheme="majorBidi" w:cstheme="majorBidi"/>
          <w:sz w:val="24"/>
          <w:szCs w:val="24"/>
          <w:bdr w:val="none" w:sz="0" w:space="0" w:color="auto" w:frame="1"/>
        </w:rPr>
        <w:t>Māori</w:t>
      </w:r>
      <w:r w:rsidR="00402CDD">
        <w:rPr>
          <w:rFonts w:asciiTheme="majorBidi" w:eastAsia="Times New Roman" w:hAnsiTheme="majorBidi" w:cstheme="majorBidi"/>
          <w:sz w:val="24"/>
          <w:szCs w:val="24"/>
          <w:bdr w:val="none" w:sz="0" w:space="0" w:color="auto" w:frame="1"/>
        </w:rPr>
        <w:t xml:space="preserve"> and Indian ethnicities. Generally</w:t>
      </w:r>
      <w:r w:rsidR="00BB19FF">
        <w:rPr>
          <w:rFonts w:asciiTheme="majorBidi" w:eastAsia="Times New Roman" w:hAnsiTheme="majorBidi" w:cstheme="majorBidi"/>
          <w:sz w:val="24"/>
          <w:szCs w:val="24"/>
          <w:bdr w:val="none" w:sz="0" w:space="0" w:color="auto" w:frame="1"/>
        </w:rPr>
        <w:t>,</w:t>
      </w:r>
      <w:r w:rsidR="00402CDD">
        <w:rPr>
          <w:rFonts w:asciiTheme="majorBidi" w:eastAsia="Times New Roman" w:hAnsiTheme="majorBidi" w:cstheme="majorBidi"/>
          <w:sz w:val="24"/>
          <w:szCs w:val="24"/>
          <w:bdr w:val="none" w:sz="0" w:space="0" w:color="auto" w:frame="1"/>
        </w:rPr>
        <w:t xml:space="preserve"> they </w:t>
      </w:r>
      <w:r w:rsidR="00473D32">
        <w:rPr>
          <w:rFonts w:asciiTheme="majorBidi" w:eastAsia="Times New Roman" w:hAnsiTheme="majorBidi" w:cstheme="majorBidi"/>
          <w:sz w:val="24"/>
          <w:szCs w:val="24"/>
          <w:bdr w:val="none" w:sz="0" w:space="0" w:color="auto" w:frame="1"/>
        </w:rPr>
        <w:t>represent the co-location of some ethnic groups at the area unit level (</w:t>
      </w:r>
      <w:r w:rsidR="00854315" w:rsidRPr="00E0194D">
        <w:rPr>
          <w:rFonts w:asciiTheme="majorBidi" w:hAnsiTheme="majorBidi" w:cstheme="majorBidi"/>
          <w:sz w:val="24"/>
          <w:szCs w:val="24"/>
        </w:rPr>
        <w:t xml:space="preserve">Mondal </w:t>
      </w:r>
      <w:r w:rsidR="00E95578" w:rsidRPr="00E95578">
        <w:rPr>
          <w:rFonts w:asciiTheme="majorBidi" w:hAnsiTheme="majorBidi" w:cstheme="majorBidi"/>
          <w:i/>
          <w:iCs/>
          <w:sz w:val="24"/>
          <w:szCs w:val="24"/>
        </w:rPr>
        <w:t>et al.</w:t>
      </w:r>
      <w:r w:rsidR="00854315" w:rsidRPr="00E0194D">
        <w:rPr>
          <w:rFonts w:asciiTheme="majorBidi" w:hAnsiTheme="majorBidi" w:cstheme="majorBidi"/>
          <w:sz w:val="24"/>
          <w:szCs w:val="24"/>
        </w:rPr>
        <w:t xml:space="preserve"> 2019</w:t>
      </w:r>
      <w:r w:rsidR="00473D32">
        <w:rPr>
          <w:rFonts w:asciiTheme="majorBidi" w:eastAsia="Times New Roman" w:hAnsiTheme="majorBidi" w:cstheme="majorBidi"/>
          <w:sz w:val="24"/>
          <w:szCs w:val="24"/>
          <w:bdr w:val="none" w:sz="0" w:space="0" w:color="auto" w:frame="1"/>
        </w:rPr>
        <w:t>).</w:t>
      </w:r>
    </w:p>
    <w:p w14:paraId="746E1659" w14:textId="2C7280CC" w:rsidR="00402CDD" w:rsidRDefault="00402CDD" w:rsidP="002B0FB1">
      <w:pPr>
        <w:autoSpaceDE w:val="0"/>
        <w:autoSpaceDN w:val="0"/>
        <w:adjustRightInd w:val="0"/>
        <w:snapToGrid w:val="0"/>
        <w:spacing w:after="0" w:line="288" w:lineRule="auto"/>
        <w:jc w:val="both"/>
        <w:rPr>
          <w:rFonts w:asciiTheme="majorBidi" w:hAnsiTheme="majorBidi" w:cstheme="majorBidi"/>
          <w:b/>
          <w:bCs/>
          <w:i/>
          <w:iCs/>
          <w:sz w:val="24"/>
          <w:szCs w:val="24"/>
        </w:rPr>
      </w:pPr>
    </w:p>
    <w:p w14:paraId="3FC3E6B4" w14:textId="77777777" w:rsidR="007816A6" w:rsidRDefault="007816A6" w:rsidP="002B0FB1">
      <w:pPr>
        <w:autoSpaceDE w:val="0"/>
        <w:autoSpaceDN w:val="0"/>
        <w:adjustRightInd w:val="0"/>
        <w:snapToGrid w:val="0"/>
        <w:spacing w:after="0" w:line="288" w:lineRule="auto"/>
        <w:jc w:val="both"/>
        <w:rPr>
          <w:rFonts w:asciiTheme="majorBidi" w:hAnsiTheme="majorBidi" w:cstheme="majorBidi"/>
          <w:b/>
          <w:bCs/>
          <w:i/>
          <w:iCs/>
          <w:sz w:val="24"/>
          <w:szCs w:val="24"/>
        </w:rPr>
      </w:pPr>
    </w:p>
    <w:p w14:paraId="063B3A07" w14:textId="441C82B9" w:rsidR="00792CCD" w:rsidRPr="007816A6" w:rsidRDefault="007816A6" w:rsidP="002B0FB1">
      <w:pPr>
        <w:autoSpaceDE w:val="0"/>
        <w:autoSpaceDN w:val="0"/>
        <w:adjustRightInd w:val="0"/>
        <w:snapToGrid w:val="0"/>
        <w:spacing w:after="0" w:line="288" w:lineRule="auto"/>
        <w:jc w:val="both"/>
        <w:rPr>
          <w:rFonts w:asciiTheme="majorBidi" w:hAnsiTheme="majorBidi" w:cstheme="majorBidi"/>
          <w:b/>
          <w:bCs/>
          <w:sz w:val="24"/>
          <w:szCs w:val="24"/>
        </w:rPr>
      </w:pPr>
      <w:r w:rsidRPr="007816A6">
        <w:rPr>
          <w:rFonts w:asciiTheme="majorBidi" w:hAnsiTheme="majorBidi" w:cstheme="majorBidi"/>
          <w:b/>
          <w:bCs/>
          <w:sz w:val="24"/>
          <w:szCs w:val="24"/>
        </w:rPr>
        <w:lastRenderedPageBreak/>
        <w:t xml:space="preserve">6. </w:t>
      </w:r>
      <w:r w:rsidR="00792CCD" w:rsidRPr="007816A6">
        <w:rPr>
          <w:rFonts w:asciiTheme="majorBidi" w:hAnsiTheme="majorBidi" w:cstheme="majorBidi"/>
          <w:b/>
          <w:bCs/>
          <w:sz w:val="24"/>
          <w:szCs w:val="24"/>
        </w:rPr>
        <w:t>Conclusion</w:t>
      </w:r>
      <w:r w:rsidRPr="007816A6">
        <w:rPr>
          <w:rFonts w:asciiTheme="majorBidi" w:hAnsiTheme="majorBidi" w:cstheme="majorBidi"/>
          <w:b/>
          <w:bCs/>
          <w:sz w:val="24"/>
          <w:szCs w:val="24"/>
        </w:rPr>
        <w:t>s</w:t>
      </w:r>
    </w:p>
    <w:p w14:paraId="000BD8CA" w14:textId="77777777" w:rsidR="007816A6" w:rsidRPr="007816A6" w:rsidRDefault="007816A6" w:rsidP="002B0FB1">
      <w:pPr>
        <w:autoSpaceDE w:val="0"/>
        <w:autoSpaceDN w:val="0"/>
        <w:adjustRightInd w:val="0"/>
        <w:snapToGrid w:val="0"/>
        <w:spacing w:after="0" w:line="288" w:lineRule="auto"/>
        <w:jc w:val="both"/>
        <w:rPr>
          <w:rFonts w:asciiTheme="majorBidi" w:hAnsiTheme="majorBidi" w:cstheme="majorBidi"/>
          <w:sz w:val="12"/>
          <w:szCs w:val="12"/>
        </w:rPr>
      </w:pPr>
    </w:p>
    <w:p w14:paraId="316947E3" w14:textId="287FAA94" w:rsidR="007816A6" w:rsidRDefault="004B167E" w:rsidP="002B0FB1">
      <w:pPr>
        <w:autoSpaceDE w:val="0"/>
        <w:autoSpaceDN w:val="0"/>
        <w:adjustRightInd w:val="0"/>
        <w:snapToGrid w:val="0"/>
        <w:spacing w:after="0" w:line="288" w:lineRule="auto"/>
        <w:jc w:val="both"/>
        <w:rPr>
          <w:rFonts w:asciiTheme="majorBidi" w:hAnsiTheme="majorBidi" w:cstheme="majorBidi"/>
          <w:sz w:val="24"/>
          <w:szCs w:val="24"/>
        </w:rPr>
      </w:pPr>
      <w:r w:rsidRPr="00E0194D">
        <w:rPr>
          <w:rFonts w:asciiTheme="majorBidi" w:hAnsiTheme="majorBidi" w:cstheme="majorBidi"/>
          <w:sz w:val="24"/>
          <w:szCs w:val="24"/>
        </w:rPr>
        <w:t xml:space="preserve">The main objective of this paper </w:t>
      </w:r>
      <w:r w:rsidR="00402CDD">
        <w:rPr>
          <w:rFonts w:asciiTheme="majorBidi" w:hAnsiTheme="majorBidi" w:cstheme="majorBidi"/>
          <w:sz w:val="24"/>
          <w:szCs w:val="24"/>
        </w:rPr>
        <w:t>is</w:t>
      </w:r>
      <w:r w:rsidRPr="00E0194D">
        <w:rPr>
          <w:rFonts w:asciiTheme="majorBidi" w:hAnsiTheme="majorBidi" w:cstheme="majorBidi"/>
          <w:sz w:val="24"/>
          <w:szCs w:val="24"/>
        </w:rPr>
        <w:t xml:space="preserve"> to identify the determinants of ethnic identity choices among </w:t>
      </w:r>
      <w:r w:rsidR="002B2B42" w:rsidRPr="002B2B42">
        <w:rPr>
          <w:rFonts w:asciiTheme="majorBidi" w:hAnsiTheme="majorBidi" w:cstheme="majorBidi"/>
          <w:sz w:val="24"/>
          <w:szCs w:val="24"/>
        </w:rPr>
        <w:t>adolescents</w:t>
      </w:r>
      <w:r w:rsidRPr="00E0194D">
        <w:rPr>
          <w:rFonts w:asciiTheme="majorBidi" w:hAnsiTheme="majorBidi" w:cstheme="majorBidi"/>
          <w:sz w:val="24"/>
          <w:szCs w:val="24"/>
        </w:rPr>
        <w:t xml:space="preserve"> in Auckland. We</w:t>
      </w:r>
      <w:r w:rsidR="002942AA" w:rsidRPr="00E0194D">
        <w:rPr>
          <w:rFonts w:asciiTheme="majorBidi" w:hAnsiTheme="majorBidi" w:cstheme="majorBidi"/>
          <w:sz w:val="24"/>
          <w:szCs w:val="24"/>
        </w:rPr>
        <w:t xml:space="preserve"> link</w:t>
      </w:r>
      <w:r w:rsidR="00402CDD">
        <w:rPr>
          <w:rFonts w:asciiTheme="majorBidi" w:hAnsiTheme="majorBidi" w:cstheme="majorBidi"/>
          <w:sz w:val="24"/>
          <w:szCs w:val="24"/>
        </w:rPr>
        <w:t xml:space="preserve"> </w:t>
      </w:r>
      <w:r w:rsidR="002942AA" w:rsidRPr="00E0194D">
        <w:rPr>
          <w:rFonts w:asciiTheme="majorBidi" w:hAnsiTheme="majorBidi" w:cstheme="majorBidi"/>
          <w:sz w:val="24"/>
          <w:szCs w:val="24"/>
        </w:rPr>
        <w:t xml:space="preserve">adolescents between consecutive Censuses, where in the first Census their parents </w:t>
      </w:r>
      <w:r w:rsidR="00402CDD">
        <w:rPr>
          <w:rFonts w:asciiTheme="majorBidi" w:hAnsiTheme="majorBidi" w:cstheme="majorBidi"/>
          <w:sz w:val="24"/>
          <w:szCs w:val="24"/>
        </w:rPr>
        <w:t xml:space="preserve">are </w:t>
      </w:r>
      <w:r w:rsidR="002942AA" w:rsidRPr="00E0194D">
        <w:rPr>
          <w:rFonts w:asciiTheme="majorBidi" w:hAnsiTheme="majorBidi" w:cstheme="majorBidi"/>
          <w:sz w:val="24"/>
          <w:szCs w:val="24"/>
        </w:rPr>
        <w:t xml:space="preserve">likely </w:t>
      </w:r>
      <w:r w:rsidR="00402CDD">
        <w:rPr>
          <w:rFonts w:asciiTheme="majorBidi" w:hAnsiTheme="majorBidi" w:cstheme="majorBidi"/>
          <w:sz w:val="24"/>
          <w:szCs w:val="24"/>
        </w:rPr>
        <w:t xml:space="preserve">to </w:t>
      </w:r>
      <w:r w:rsidR="002942AA" w:rsidRPr="00E0194D">
        <w:rPr>
          <w:rFonts w:asciiTheme="majorBidi" w:hAnsiTheme="majorBidi" w:cstheme="majorBidi"/>
          <w:sz w:val="24"/>
          <w:szCs w:val="24"/>
        </w:rPr>
        <w:t>have recorded the adolescent’s ethnicity, and in the second Census the adolescent</w:t>
      </w:r>
      <w:r w:rsidR="00402CDD">
        <w:rPr>
          <w:rFonts w:asciiTheme="majorBidi" w:hAnsiTheme="majorBidi" w:cstheme="majorBidi"/>
          <w:sz w:val="24"/>
          <w:szCs w:val="24"/>
        </w:rPr>
        <w:t>s</w:t>
      </w:r>
      <w:r w:rsidR="002942AA" w:rsidRPr="00E0194D">
        <w:rPr>
          <w:rFonts w:asciiTheme="majorBidi" w:hAnsiTheme="majorBidi" w:cstheme="majorBidi"/>
          <w:sz w:val="24"/>
          <w:szCs w:val="24"/>
        </w:rPr>
        <w:t xml:space="preserve"> </w:t>
      </w:r>
      <w:r w:rsidR="00402CDD">
        <w:rPr>
          <w:rFonts w:asciiTheme="majorBidi" w:hAnsiTheme="majorBidi" w:cstheme="majorBidi"/>
          <w:sz w:val="24"/>
          <w:szCs w:val="24"/>
        </w:rPr>
        <w:t xml:space="preserve">are </w:t>
      </w:r>
      <w:r w:rsidR="002942AA" w:rsidRPr="00E0194D">
        <w:rPr>
          <w:rFonts w:asciiTheme="majorBidi" w:hAnsiTheme="majorBidi" w:cstheme="majorBidi"/>
          <w:sz w:val="24"/>
          <w:szCs w:val="24"/>
        </w:rPr>
        <w:t xml:space="preserve">likely </w:t>
      </w:r>
      <w:r w:rsidR="00241A23">
        <w:rPr>
          <w:rFonts w:asciiTheme="majorBidi" w:hAnsiTheme="majorBidi" w:cstheme="majorBidi"/>
          <w:sz w:val="24"/>
          <w:szCs w:val="24"/>
        </w:rPr>
        <w:t xml:space="preserve">to have </w:t>
      </w:r>
      <w:r w:rsidR="002942AA" w:rsidRPr="00E0194D">
        <w:rPr>
          <w:rFonts w:asciiTheme="majorBidi" w:hAnsiTheme="majorBidi" w:cstheme="majorBidi"/>
          <w:sz w:val="24"/>
          <w:szCs w:val="24"/>
        </w:rPr>
        <w:t xml:space="preserve">recorded their own ethnicity. </w:t>
      </w:r>
      <w:r w:rsidR="00817388">
        <w:rPr>
          <w:rFonts w:asciiTheme="majorBidi" w:hAnsiTheme="majorBidi" w:cstheme="majorBidi"/>
          <w:sz w:val="24"/>
          <w:szCs w:val="24"/>
        </w:rPr>
        <w:t>To the extent that this assumption holds</w:t>
      </w:r>
      <w:r w:rsidR="002942AA" w:rsidRPr="00E0194D">
        <w:rPr>
          <w:rFonts w:asciiTheme="majorBidi" w:hAnsiTheme="majorBidi" w:cstheme="majorBidi"/>
          <w:sz w:val="24"/>
          <w:szCs w:val="24"/>
        </w:rPr>
        <w:t>, we</w:t>
      </w:r>
      <w:r w:rsidR="00817388">
        <w:rPr>
          <w:rFonts w:asciiTheme="majorBidi" w:hAnsiTheme="majorBidi" w:cstheme="majorBidi"/>
          <w:sz w:val="24"/>
          <w:szCs w:val="24"/>
        </w:rPr>
        <w:t xml:space="preserve"> are</w:t>
      </w:r>
      <w:r w:rsidR="002942AA" w:rsidRPr="00E0194D">
        <w:rPr>
          <w:rFonts w:asciiTheme="majorBidi" w:hAnsiTheme="majorBidi" w:cstheme="majorBidi"/>
          <w:sz w:val="24"/>
          <w:szCs w:val="24"/>
        </w:rPr>
        <w:t xml:space="preserve"> captur</w:t>
      </w:r>
      <w:r w:rsidR="00817388">
        <w:rPr>
          <w:rFonts w:asciiTheme="majorBidi" w:hAnsiTheme="majorBidi" w:cstheme="majorBidi"/>
          <w:sz w:val="24"/>
          <w:szCs w:val="24"/>
        </w:rPr>
        <w:t>ing</w:t>
      </w:r>
      <w:r w:rsidR="002942AA" w:rsidRPr="00E0194D">
        <w:rPr>
          <w:rFonts w:asciiTheme="majorBidi" w:hAnsiTheme="majorBidi" w:cstheme="majorBidi"/>
          <w:sz w:val="24"/>
          <w:szCs w:val="24"/>
        </w:rPr>
        <w:t xml:space="preserve"> the ethnic affiliation choice at the time that the adolescent is first making this choice for themselves</w:t>
      </w:r>
      <w:r w:rsidR="008C1C5F" w:rsidRPr="00E0194D">
        <w:rPr>
          <w:rFonts w:asciiTheme="majorBidi" w:hAnsiTheme="majorBidi" w:cstheme="majorBidi"/>
          <w:sz w:val="24"/>
          <w:szCs w:val="24"/>
        </w:rPr>
        <w:t xml:space="preserve">, </w:t>
      </w:r>
      <w:r w:rsidR="007816A6">
        <w:rPr>
          <w:rFonts w:asciiTheme="majorBidi" w:hAnsiTheme="majorBidi" w:cstheme="majorBidi"/>
          <w:sz w:val="24"/>
          <w:szCs w:val="24"/>
        </w:rPr>
        <w:t>that is,</w:t>
      </w:r>
      <w:r w:rsidR="008C1C5F" w:rsidRPr="00E0194D">
        <w:rPr>
          <w:rFonts w:asciiTheme="majorBidi" w:hAnsiTheme="majorBidi" w:cstheme="majorBidi"/>
          <w:sz w:val="24"/>
          <w:szCs w:val="24"/>
        </w:rPr>
        <w:t xml:space="preserve"> when they reach the stage of ethnic identity achievemen</w:t>
      </w:r>
      <w:r w:rsidR="00CC241E">
        <w:rPr>
          <w:rFonts w:asciiTheme="majorBidi" w:hAnsiTheme="majorBidi" w:cstheme="majorBidi"/>
          <w:sz w:val="24"/>
          <w:szCs w:val="24"/>
        </w:rPr>
        <w:t>t as described by Phinney (1989</w:t>
      </w:r>
      <w:r w:rsidR="007816A6">
        <w:rPr>
          <w:rFonts w:asciiTheme="majorBidi" w:hAnsiTheme="majorBidi" w:cstheme="majorBidi"/>
          <w:sz w:val="24"/>
          <w:szCs w:val="24"/>
        </w:rPr>
        <w:t>,</w:t>
      </w:r>
      <w:r w:rsidR="008C1C5F" w:rsidRPr="00E0194D">
        <w:rPr>
          <w:rFonts w:asciiTheme="majorBidi" w:hAnsiTheme="majorBidi" w:cstheme="majorBidi"/>
          <w:sz w:val="24"/>
          <w:szCs w:val="24"/>
        </w:rPr>
        <w:t xml:space="preserve"> 1990</w:t>
      </w:r>
      <w:r w:rsidR="009B530B" w:rsidRPr="00E0194D">
        <w:rPr>
          <w:rFonts w:asciiTheme="majorBidi" w:hAnsiTheme="majorBidi" w:cstheme="majorBidi"/>
          <w:sz w:val="24"/>
          <w:szCs w:val="24"/>
        </w:rPr>
        <w:t>).</w:t>
      </w:r>
    </w:p>
    <w:p w14:paraId="292DD4F1" w14:textId="0D31251B" w:rsidR="004B167E" w:rsidRPr="00E0194D" w:rsidRDefault="002942AA" w:rsidP="002B0FB1">
      <w:pPr>
        <w:autoSpaceDE w:val="0"/>
        <w:autoSpaceDN w:val="0"/>
        <w:adjustRightInd w:val="0"/>
        <w:snapToGrid w:val="0"/>
        <w:spacing w:after="0" w:line="288" w:lineRule="auto"/>
        <w:jc w:val="both"/>
        <w:rPr>
          <w:rFonts w:asciiTheme="majorBidi" w:hAnsiTheme="majorBidi" w:cstheme="majorBidi"/>
          <w:sz w:val="24"/>
          <w:szCs w:val="24"/>
        </w:rPr>
      </w:pPr>
      <w:r w:rsidRPr="00E0194D">
        <w:rPr>
          <w:rFonts w:asciiTheme="majorBidi" w:hAnsiTheme="majorBidi" w:cstheme="majorBidi"/>
          <w:sz w:val="24"/>
          <w:szCs w:val="24"/>
        </w:rPr>
        <w:t xml:space="preserve"> </w:t>
      </w:r>
    </w:p>
    <w:p w14:paraId="5E4EF671" w14:textId="0AF6E462" w:rsidR="004B167E" w:rsidRDefault="007816A6"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4B167E" w:rsidRPr="00E0194D">
        <w:rPr>
          <w:rFonts w:asciiTheme="majorBidi" w:hAnsiTheme="majorBidi" w:cstheme="majorBidi"/>
          <w:sz w:val="24"/>
          <w:szCs w:val="24"/>
        </w:rPr>
        <w:t>We find significant relationship</w:t>
      </w:r>
      <w:r w:rsidR="0062769E">
        <w:rPr>
          <w:rFonts w:asciiTheme="majorBidi" w:hAnsiTheme="majorBidi" w:cstheme="majorBidi"/>
          <w:sz w:val="24"/>
          <w:szCs w:val="24"/>
        </w:rPr>
        <w:t>s</w:t>
      </w:r>
      <w:r w:rsidR="004B167E" w:rsidRPr="00E0194D">
        <w:rPr>
          <w:rFonts w:asciiTheme="majorBidi" w:hAnsiTheme="majorBidi" w:cstheme="majorBidi"/>
          <w:sz w:val="24"/>
          <w:szCs w:val="24"/>
        </w:rPr>
        <w:t xml:space="preserve"> between the </w:t>
      </w:r>
      <w:r w:rsidR="0062769E">
        <w:rPr>
          <w:rFonts w:asciiTheme="majorBidi" w:hAnsiTheme="majorBidi" w:cstheme="majorBidi"/>
          <w:sz w:val="24"/>
          <w:szCs w:val="24"/>
        </w:rPr>
        <w:t>adolescents’</w:t>
      </w:r>
      <w:r w:rsidR="0062769E" w:rsidRPr="00E0194D">
        <w:rPr>
          <w:rFonts w:asciiTheme="majorBidi" w:hAnsiTheme="majorBidi" w:cstheme="majorBidi"/>
          <w:sz w:val="24"/>
          <w:szCs w:val="24"/>
        </w:rPr>
        <w:t xml:space="preserve"> </w:t>
      </w:r>
      <w:r w:rsidR="004B167E" w:rsidRPr="00E0194D">
        <w:rPr>
          <w:rFonts w:asciiTheme="majorBidi" w:hAnsiTheme="majorBidi" w:cstheme="majorBidi"/>
          <w:sz w:val="24"/>
          <w:szCs w:val="24"/>
        </w:rPr>
        <w:t xml:space="preserve">ethnic identity and </w:t>
      </w:r>
      <w:r w:rsidR="00F72EC2">
        <w:rPr>
          <w:rFonts w:asciiTheme="majorBidi" w:hAnsiTheme="majorBidi" w:cstheme="majorBidi"/>
          <w:sz w:val="24"/>
          <w:szCs w:val="24"/>
        </w:rPr>
        <w:t xml:space="preserve">the ethnic identity assigned to them by their parents five to seven years previously, </w:t>
      </w:r>
      <w:r w:rsidR="0062769E">
        <w:rPr>
          <w:rFonts w:asciiTheme="majorBidi" w:hAnsiTheme="majorBidi" w:cstheme="majorBidi"/>
          <w:sz w:val="24"/>
          <w:szCs w:val="24"/>
        </w:rPr>
        <w:t>their</w:t>
      </w:r>
      <w:r w:rsidR="0062769E" w:rsidRPr="00E0194D">
        <w:rPr>
          <w:rFonts w:asciiTheme="majorBidi" w:hAnsiTheme="majorBidi" w:cstheme="majorBidi"/>
          <w:sz w:val="24"/>
          <w:szCs w:val="24"/>
        </w:rPr>
        <w:t xml:space="preserve"> </w:t>
      </w:r>
      <w:r w:rsidR="00817388">
        <w:rPr>
          <w:rFonts w:asciiTheme="majorBidi" w:hAnsiTheme="majorBidi" w:cstheme="majorBidi"/>
          <w:sz w:val="24"/>
          <w:szCs w:val="24"/>
        </w:rPr>
        <w:t xml:space="preserve">age, </w:t>
      </w:r>
      <w:r w:rsidR="007E5C46">
        <w:rPr>
          <w:rFonts w:asciiTheme="majorBidi" w:hAnsiTheme="majorBidi" w:cstheme="majorBidi"/>
          <w:sz w:val="24"/>
          <w:szCs w:val="24"/>
        </w:rPr>
        <w:t>sex</w:t>
      </w:r>
      <w:r w:rsidR="004B167E" w:rsidRPr="00E0194D">
        <w:rPr>
          <w:rFonts w:asciiTheme="majorBidi" w:hAnsiTheme="majorBidi" w:cstheme="majorBidi"/>
          <w:sz w:val="24"/>
          <w:szCs w:val="24"/>
        </w:rPr>
        <w:t xml:space="preserve">, </w:t>
      </w:r>
      <w:r w:rsidR="00F72EC2">
        <w:rPr>
          <w:rFonts w:asciiTheme="majorBidi" w:hAnsiTheme="majorBidi" w:cstheme="majorBidi"/>
          <w:sz w:val="24"/>
          <w:szCs w:val="24"/>
        </w:rPr>
        <w:t>having been born in</w:t>
      </w:r>
      <w:r w:rsidR="004B167E" w:rsidRPr="00E0194D">
        <w:rPr>
          <w:rFonts w:asciiTheme="majorBidi" w:hAnsiTheme="majorBidi" w:cstheme="majorBidi"/>
          <w:sz w:val="24"/>
          <w:szCs w:val="24"/>
        </w:rPr>
        <w:t xml:space="preserve"> New Zealand, ethnic diversity</w:t>
      </w:r>
      <w:r w:rsidR="00F72EC2">
        <w:rPr>
          <w:rFonts w:asciiTheme="majorBidi" w:hAnsiTheme="majorBidi" w:cstheme="majorBidi"/>
          <w:sz w:val="24"/>
          <w:szCs w:val="24"/>
        </w:rPr>
        <w:t xml:space="preserve"> of their area unit (suburb)</w:t>
      </w:r>
      <w:r w:rsidR="00817388">
        <w:rPr>
          <w:rFonts w:asciiTheme="majorBidi" w:hAnsiTheme="majorBidi" w:cstheme="majorBidi"/>
          <w:sz w:val="24"/>
          <w:szCs w:val="24"/>
        </w:rPr>
        <w:t>,</w:t>
      </w:r>
      <w:r w:rsidR="004B167E" w:rsidRPr="00E0194D">
        <w:rPr>
          <w:rFonts w:asciiTheme="majorBidi" w:hAnsiTheme="majorBidi" w:cstheme="majorBidi"/>
          <w:sz w:val="24"/>
          <w:szCs w:val="24"/>
        </w:rPr>
        <w:t xml:space="preserve"> and ethnic group-proportion</w:t>
      </w:r>
      <w:r w:rsidR="0062769E">
        <w:rPr>
          <w:rFonts w:asciiTheme="majorBidi" w:hAnsiTheme="majorBidi" w:cstheme="majorBidi"/>
          <w:sz w:val="24"/>
          <w:szCs w:val="24"/>
        </w:rPr>
        <w:t>s</w:t>
      </w:r>
      <w:r w:rsidR="004B167E" w:rsidRPr="00E0194D">
        <w:rPr>
          <w:rFonts w:asciiTheme="majorBidi" w:hAnsiTheme="majorBidi" w:cstheme="majorBidi"/>
          <w:sz w:val="24"/>
          <w:szCs w:val="24"/>
        </w:rPr>
        <w:t xml:space="preserve"> in the area unit they live in</w:t>
      </w:r>
      <w:r w:rsidR="0062769E">
        <w:rPr>
          <w:rFonts w:asciiTheme="majorBidi" w:hAnsiTheme="majorBidi" w:cstheme="majorBidi"/>
          <w:sz w:val="24"/>
          <w:szCs w:val="24"/>
        </w:rPr>
        <w:t>,</w:t>
      </w:r>
      <w:r w:rsidR="004B167E" w:rsidRPr="00E0194D">
        <w:rPr>
          <w:rFonts w:asciiTheme="majorBidi" w:hAnsiTheme="majorBidi" w:cstheme="majorBidi"/>
          <w:sz w:val="24"/>
          <w:szCs w:val="24"/>
        </w:rPr>
        <w:t xml:space="preserve"> as well as their parents’ ethnic identity. </w:t>
      </w:r>
      <w:r w:rsidR="00817388">
        <w:rPr>
          <w:rFonts w:asciiTheme="majorBidi" w:hAnsiTheme="majorBidi" w:cstheme="majorBidi"/>
          <w:sz w:val="24"/>
          <w:szCs w:val="24"/>
        </w:rPr>
        <w:t>The results differ somewhat for different ethnicities, but we also identify patterns of complementarity between ethnicities and ethnic groups that accord with other research.</w:t>
      </w:r>
    </w:p>
    <w:p w14:paraId="3CA43AF9" w14:textId="77777777" w:rsidR="007816A6" w:rsidRPr="00E0194D" w:rsidRDefault="007816A6" w:rsidP="002B0FB1">
      <w:pPr>
        <w:autoSpaceDE w:val="0"/>
        <w:autoSpaceDN w:val="0"/>
        <w:adjustRightInd w:val="0"/>
        <w:snapToGrid w:val="0"/>
        <w:spacing w:after="0" w:line="288" w:lineRule="auto"/>
        <w:jc w:val="both"/>
        <w:rPr>
          <w:rFonts w:asciiTheme="majorBidi" w:hAnsiTheme="majorBidi" w:cstheme="majorBidi"/>
          <w:sz w:val="24"/>
          <w:szCs w:val="24"/>
        </w:rPr>
      </w:pPr>
    </w:p>
    <w:p w14:paraId="3C5A6000" w14:textId="77777777" w:rsidR="004C471E" w:rsidRDefault="007816A6"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B219DF">
        <w:rPr>
          <w:rFonts w:asciiTheme="majorBidi" w:hAnsiTheme="majorBidi" w:cstheme="majorBidi"/>
          <w:sz w:val="24"/>
          <w:szCs w:val="24"/>
        </w:rPr>
        <w:t>A</w:t>
      </w:r>
      <w:r w:rsidR="00B219DF" w:rsidRPr="00E0194D">
        <w:rPr>
          <w:rFonts w:asciiTheme="majorBidi" w:hAnsiTheme="majorBidi" w:cstheme="majorBidi"/>
          <w:sz w:val="24"/>
          <w:szCs w:val="24"/>
        </w:rPr>
        <w:t xml:space="preserve"> </w:t>
      </w:r>
      <w:r w:rsidR="006A32DF" w:rsidRPr="00E0194D">
        <w:rPr>
          <w:rFonts w:asciiTheme="majorBidi" w:hAnsiTheme="majorBidi" w:cstheme="majorBidi"/>
          <w:sz w:val="24"/>
          <w:szCs w:val="24"/>
        </w:rPr>
        <w:t xml:space="preserve">limitation of this work </w:t>
      </w:r>
      <w:r w:rsidR="00F520B5">
        <w:rPr>
          <w:rFonts w:asciiTheme="majorBidi" w:hAnsiTheme="majorBidi" w:cstheme="majorBidi"/>
          <w:sz w:val="24"/>
          <w:szCs w:val="24"/>
        </w:rPr>
        <w:t xml:space="preserve">might be </w:t>
      </w:r>
      <w:r w:rsidR="00B219DF">
        <w:rPr>
          <w:rFonts w:asciiTheme="majorBidi" w:hAnsiTheme="majorBidi" w:cstheme="majorBidi"/>
          <w:sz w:val="24"/>
          <w:szCs w:val="24"/>
        </w:rPr>
        <w:t>that</w:t>
      </w:r>
      <w:r w:rsidR="006A32DF" w:rsidRPr="00E0194D">
        <w:rPr>
          <w:rFonts w:asciiTheme="majorBidi" w:hAnsiTheme="majorBidi" w:cstheme="majorBidi"/>
          <w:sz w:val="24"/>
          <w:szCs w:val="24"/>
        </w:rPr>
        <w:t xml:space="preserve"> we did not </w:t>
      </w:r>
      <w:r w:rsidR="00F72EC2">
        <w:rPr>
          <w:rFonts w:asciiTheme="majorBidi" w:hAnsiTheme="majorBidi" w:cstheme="majorBidi"/>
          <w:sz w:val="24"/>
          <w:szCs w:val="24"/>
        </w:rPr>
        <w:t xml:space="preserve">link </w:t>
      </w:r>
      <w:r w:rsidR="00F520B5">
        <w:rPr>
          <w:rFonts w:asciiTheme="majorBidi" w:hAnsiTheme="majorBidi" w:cstheme="majorBidi"/>
          <w:sz w:val="24"/>
          <w:szCs w:val="24"/>
        </w:rPr>
        <w:t xml:space="preserve">the </w:t>
      </w:r>
      <w:r w:rsidR="00F72EC2">
        <w:rPr>
          <w:rFonts w:asciiTheme="majorBidi" w:hAnsiTheme="majorBidi" w:cstheme="majorBidi"/>
          <w:sz w:val="24"/>
          <w:szCs w:val="24"/>
        </w:rPr>
        <w:t>parent</w:t>
      </w:r>
      <w:r w:rsidR="00F520B5" w:rsidRPr="00E0194D">
        <w:rPr>
          <w:rFonts w:asciiTheme="majorBidi" w:hAnsiTheme="majorBidi" w:cstheme="majorBidi"/>
          <w:sz w:val="24"/>
          <w:szCs w:val="24"/>
        </w:rPr>
        <w:t>s</w:t>
      </w:r>
      <w:r w:rsidR="00F72EC2">
        <w:rPr>
          <w:rFonts w:asciiTheme="majorBidi" w:hAnsiTheme="majorBidi" w:cstheme="majorBidi"/>
          <w:sz w:val="24"/>
          <w:szCs w:val="24"/>
        </w:rPr>
        <w:t>’</w:t>
      </w:r>
      <w:r w:rsidR="006A32DF" w:rsidRPr="00E0194D">
        <w:rPr>
          <w:rFonts w:asciiTheme="majorBidi" w:hAnsiTheme="majorBidi" w:cstheme="majorBidi"/>
          <w:sz w:val="24"/>
          <w:szCs w:val="24"/>
        </w:rPr>
        <w:t xml:space="preserve"> ethnicity directly </w:t>
      </w:r>
      <w:r w:rsidR="00F72EC2">
        <w:rPr>
          <w:rFonts w:asciiTheme="majorBidi" w:hAnsiTheme="majorBidi" w:cstheme="majorBidi"/>
          <w:sz w:val="24"/>
          <w:szCs w:val="24"/>
        </w:rPr>
        <w:t>to that of</w:t>
      </w:r>
      <w:r w:rsidR="006A32DF" w:rsidRPr="00E0194D">
        <w:rPr>
          <w:rFonts w:asciiTheme="majorBidi" w:hAnsiTheme="majorBidi" w:cstheme="majorBidi"/>
          <w:sz w:val="24"/>
          <w:szCs w:val="24"/>
        </w:rPr>
        <w:t xml:space="preserve"> the </w:t>
      </w:r>
      <w:r w:rsidR="002B2B42" w:rsidRPr="002B2B42">
        <w:rPr>
          <w:rFonts w:asciiTheme="majorBidi" w:hAnsiTheme="majorBidi" w:cstheme="majorBidi"/>
          <w:sz w:val="24"/>
          <w:szCs w:val="24"/>
        </w:rPr>
        <w:t>adolescents</w:t>
      </w:r>
      <w:r w:rsidR="00F72EC2">
        <w:rPr>
          <w:rFonts w:asciiTheme="majorBidi" w:hAnsiTheme="majorBidi" w:cstheme="majorBidi"/>
          <w:sz w:val="24"/>
          <w:szCs w:val="24"/>
        </w:rPr>
        <w:t xml:space="preserve">. Instead we </w:t>
      </w:r>
      <w:r w:rsidR="00241A23">
        <w:rPr>
          <w:rFonts w:asciiTheme="majorBidi" w:hAnsiTheme="majorBidi" w:cstheme="majorBidi"/>
          <w:sz w:val="24"/>
          <w:szCs w:val="24"/>
        </w:rPr>
        <w:t xml:space="preserve">imputed </w:t>
      </w:r>
      <w:r w:rsidR="00F72EC2">
        <w:rPr>
          <w:rFonts w:asciiTheme="majorBidi" w:hAnsiTheme="majorBidi" w:cstheme="majorBidi"/>
          <w:sz w:val="24"/>
          <w:szCs w:val="24"/>
        </w:rPr>
        <w:t xml:space="preserve">the parental ethnicity variables. </w:t>
      </w:r>
      <w:r w:rsidR="00F520B5">
        <w:rPr>
          <w:rFonts w:asciiTheme="majorBidi" w:hAnsiTheme="majorBidi" w:cstheme="majorBidi"/>
          <w:sz w:val="24"/>
          <w:szCs w:val="24"/>
        </w:rPr>
        <w:t xml:space="preserve">With our </w:t>
      </w:r>
      <w:r w:rsidR="00241A23">
        <w:rPr>
          <w:rFonts w:asciiTheme="majorBidi" w:hAnsiTheme="majorBidi" w:cstheme="majorBidi"/>
          <w:sz w:val="24"/>
          <w:szCs w:val="24"/>
        </w:rPr>
        <w:t xml:space="preserve">imputed </w:t>
      </w:r>
      <w:r w:rsidR="00F520B5">
        <w:rPr>
          <w:rFonts w:asciiTheme="majorBidi" w:hAnsiTheme="majorBidi" w:cstheme="majorBidi"/>
          <w:sz w:val="24"/>
          <w:szCs w:val="24"/>
        </w:rPr>
        <w:t>parent</w:t>
      </w:r>
      <w:r w:rsidR="00817388">
        <w:rPr>
          <w:rFonts w:asciiTheme="majorBidi" w:hAnsiTheme="majorBidi" w:cstheme="majorBidi"/>
          <w:sz w:val="24"/>
          <w:szCs w:val="24"/>
        </w:rPr>
        <w:t>al</w:t>
      </w:r>
      <w:r w:rsidR="00F520B5">
        <w:rPr>
          <w:rFonts w:asciiTheme="majorBidi" w:hAnsiTheme="majorBidi" w:cstheme="majorBidi"/>
          <w:sz w:val="24"/>
          <w:szCs w:val="24"/>
        </w:rPr>
        <w:t xml:space="preserve"> ethnicity variable</w:t>
      </w:r>
      <w:r w:rsidR="00817388">
        <w:rPr>
          <w:rFonts w:asciiTheme="majorBidi" w:hAnsiTheme="majorBidi" w:cstheme="majorBidi"/>
          <w:sz w:val="24"/>
          <w:szCs w:val="24"/>
        </w:rPr>
        <w:t>s</w:t>
      </w:r>
      <w:r w:rsidR="00F520B5">
        <w:rPr>
          <w:rFonts w:asciiTheme="majorBidi" w:hAnsiTheme="majorBidi" w:cstheme="majorBidi"/>
          <w:sz w:val="24"/>
          <w:szCs w:val="24"/>
        </w:rPr>
        <w:t>, w</w:t>
      </w:r>
      <w:r w:rsidR="002B2B42" w:rsidRPr="002B2B42">
        <w:rPr>
          <w:rFonts w:asciiTheme="majorBidi" w:hAnsiTheme="majorBidi" w:cstheme="majorBidi"/>
          <w:sz w:val="24"/>
          <w:szCs w:val="24"/>
        </w:rPr>
        <w:t xml:space="preserve">e don’t know the actual </w:t>
      </w:r>
      <w:r w:rsidR="00241A23" w:rsidRPr="002B2B42">
        <w:rPr>
          <w:rFonts w:asciiTheme="majorBidi" w:hAnsiTheme="majorBidi" w:cstheme="majorBidi"/>
          <w:sz w:val="24"/>
          <w:szCs w:val="24"/>
        </w:rPr>
        <w:t>ethnicit</w:t>
      </w:r>
      <w:r w:rsidR="00241A23">
        <w:rPr>
          <w:rFonts w:asciiTheme="majorBidi" w:hAnsiTheme="majorBidi" w:cstheme="majorBidi"/>
          <w:sz w:val="24"/>
          <w:szCs w:val="24"/>
        </w:rPr>
        <w:t>ies</w:t>
      </w:r>
      <w:r w:rsidR="00241A23" w:rsidRPr="002B2B42">
        <w:rPr>
          <w:rFonts w:asciiTheme="majorBidi" w:hAnsiTheme="majorBidi" w:cstheme="majorBidi"/>
          <w:sz w:val="24"/>
          <w:szCs w:val="24"/>
        </w:rPr>
        <w:t xml:space="preserve"> </w:t>
      </w:r>
      <w:r w:rsidR="002B2B42" w:rsidRPr="002B2B42">
        <w:rPr>
          <w:rFonts w:asciiTheme="majorBidi" w:hAnsiTheme="majorBidi" w:cstheme="majorBidi"/>
          <w:sz w:val="24"/>
          <w:szCs w:val="24"/>
        </w:rPr>
        <w:t>of each adolescent’s parents</w:t>
      </w:r>
      <w:r w:rsidR="00F520B5">
        <w:rPr>
          <w:rFonts w:asciiTheme="majorBidi" w:hAnsiTheme="majorBidi" w:cstheme="majorBidi"/>
          <w:sz w:val="24"/>
          <w:szCs w:val="24"/>
        </w:rPr>
        <w:t xml:space="preserve"> and so</w:t>
      </w:r>
      <w:r w:rsidR="00817388">
        <w:rPr>
          <w:rFonts w:asciiTheme="majorBidi" w:hAnsiTheme="majorBidi" w:cstheme="majorBidi"/>
          <w:sz w:val="24"/>
          <w:szCs w:val="24"/>
        </w:rPr>
        <w:t xml:space="preserve"> this</w:t>
      </w:r>
      <w:r w:rsidR="00F520B5">
        <w:rPr>
          <w:rFonts w:asciiTheme="majorBidi" w:hAnsiTheme="majorBidi" w:cstheme="majorBidi"/>
          <w:sz w:val="24"/>
          <w:szCs w:val="24"/>
        </w:rPr>
        <w:t xml:space="preserve"> is measured with error. However, </w:t>
      </w:r>
      <w:r w:rsidR="00817388">
        <w:rPr>
          <w:rFonts w:asciiTheme="majorBidi" w:hAnsiTheme="majorBidi" w:cstheme="majorBidi"/>
          <w:sz w:val="24"/>
          <w:szCs w:val="24"/>
        </w:rPr>
        <w:t xml:space="preserve">any resulting </w:t>
      </w:r>
      <w:r w:rsidR="00F520B5">
        <w:rPr>
          <w:rFonts w:asciiTheme="majorBidi" w:hAnsiTheme="majorBidi" w:cstheme="majorBidi"/>
          <w:sz w:val="24"/>
          <w:szCs w:val="24"/>
        </w:rPr>
        <w:t>measurement error is likely to bias the coefficients on parent’s ethnicity towards zero</w:t>
      </w:r>
      <w:r w:rsidR="00817388">
        <w:rPr>
          <w:rFonts w:asciiTheme="majorBidi" w:hAnsiTheme="majorBidi" w:cstheme="majorBidi"/>
          <w:sz w:val="24"/>
          <w:szCs w:val="24"/>
        </w:rPr>
        <w:t xml:space="preserve"> </w:t>
      </w:r>
      <w:r w:rsidR="00F520B5">
        <w:rPr>
          <w:rFonts w:asciiTheme="majorBidi" w:hAnsiTheme="majorBidi" w:cstheme="majorBidi"/>
          <w:sz w:val="24"/>
          <w:szCs w:val="24"/>
        </w:rPr>
        <w:t xml:space="preserve">- that is, the results will be over-conservative for this </w:t>
      </w:r>
      <w:r w:rsidR="00921ADC">
        <w:rPr>
          <w:rFonts w:asciiTheme="majorBidi" w:hAnsiTheme="majorBidi" w:cstheme="majorBidi"/>
          <w:sz w:val="24"/>
          <w:szCs w:val="24"/>
        </w:rPr>
        <w:t xml:space="preserve">variable. </w:t>
      </w:r>
      <w:r w:rsidR="00241A23">
        <w:rPr>
          <w:rFonts w:asciiTheme="majorBidi" w:hAnsiTheme="majorBidi" w:cstheme="majorBidi"/>
          <w:sz w:val="24"/>
          <w:szCs w:val="24"/>
        </w:rPr>
        <w:t>I</w:t>
      </w:r>
      <w:r w:rsidR="00BB526B">
        <w:rPr>
          <w:rFonts w:asciiTheme="majorBidi" w:hAnsiTheme="majorBidi" w:cstheme="majorBidi"/>
          <w:sz w:val="24"/>
          <w:szCs w:val="24"/>
        </w:rPr>
        <w:t>ncluding only the households with no more than one female and one male a</w:t>
      </w:r>
      <w:r w:rsidR="00F520B5">
        <w:rPr>
          <w:rFonts w:asciiTheme="majorBidi" w:hAnsiTheme="majorBidi" w:cstheme="majorBidi"/>
          <w:sz w:val="24"/>
          <w:szCs w:val="24"/>
        </w:rPr>
        <w:t>dult in the analysis reduces this measurement</w:t>
      </w:r>
      <w:r w:rsidR="00BB526B">
        <w:rPr>
          <w:rFonts w:asciiTheme="majorBidi" w:hAnsiTheme="majorBidi" w:cstheme="majorBidi"/>
          <w:sz w:val="24"/>
          <w:szCs w:val="24"/>
        </w:rPr>
        <w:t xml:space="preserve"> error. </w:t>
      </w:r>
      <w:r w:rsidR="00817388">
        <w:rPr>
          <w:rFonts w:asciiTheme="majorBidi" w:hAnsiTheme="majorBidi" w:cstheme="majorBidi"/>
          <w:sz w:val="24"/>
          <w:szCs w:val="24"/>
        </w:rPr>
        <w:t xml:space="preserve">Similarly, siblings may </w:t>
      </w:r>
      <w:proofErr w:type="gramStart"/>
      <w:r w:rsidR="00817388">
        <w:rPr>
          <w:rFonts w:asciiTheme="majorBidi" w:hAnsiTheme="majorBidi" w:cstheme="majorBidi"/>
          <w:sz w:val="24"/>
          <w:szCs w:val="24"/>
        </w:rPr>
        <w:t>have an effect on</w:t>
      </w:r>
      <w:proofErr w:type="gramEnd"/>
      <w:r w:rsidR="00817388">
        <w:rPr>
          <w:rFonts w:asciiTheme="majorBidi" w:hAnsiTheme="majorBidi" w:cstheme="majorBidi"/>
          <w:sz w:val="24"/>
          <w:szCs w:val="24"/>
        </w:rPr>
        <w:t xml:space="preserve"> an adolescent’s choice of ethnic identity, but we did not control for this. As with parents, these data are available for a subset of the population. </w:t>
      </w:r>
    </w:p>
    <w:p w14:paraId="14DA4826" w14:textId="77777777" w:rsidR="004C471E" w:rsidRDefault="004C471E" w:rsidP="002B0FB1">
      <w:pPr>
        <w:autoSpaceDE w:val="0"/>
        <w:autoSpaceDN w:val="0"/>
        <w:adjustRightInd w:val="0"/>
        <w:snapToGrid w:val="0"/>
        <w:spacing w:after="0" w:line="288" w:lineRule="auto"/>
        <w:jc w:val="both"/>
        <w:rPr>
          <w:rFonts w:asciiTheme="majorBidi" w:hAnsiTheme="majorBidi" w:cstheme="majorBidi"/>
          <w:sz w:val="24"/>
          <w:szCs w:val="24"/>
        </w:rPr>
      </w:pPr>
    </w:p>
    <w:p w14:paraId="1FFD2281" w14:textId="7221C6F3" w:rsidR="006A32DF" w:rsidRDefault="00817388" w:rsidP="004C471E">
      <w:pPr>
        <w:autoSpaceDE w:val="0"/>
        <w:autoSpaceDN w:val="0"/>
        <w:adjustRightInd w:val="0"/>
        <w:snapToGrid w:val="0"/>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Our </w:t>
      </w:r>
      <w:r w:rsidR="00F520B5">
        <w:rPr>
          <w:rFonts w:asciiTheme="majorBidi" w:hAnsiTheme="majorBidi" w:cstheme="majorBidi"/>
          <w:sz w:val="24"/>
          <w:szCs w:val="24"/>
        </w:rPr>
        <w:t xml:space="preserve">analysis </w:t>
      </w:r>
      <w:r>
        <w:rPr>
          <w:rFonts w:asciiTheme="majorBidi" w:hAnsiTheme="majorBidi" w:cstheme="majorBidi"/>
          <w:sz w:val="24"/>
          <w:szCs w:val="24"/>
        </w:rPr>
        <w:t xml:space="preserve">could </w:t>
      </w:r>
      <w:r w:rsidR="00F520B5">
        <w:rPr>
          <w:rFonts w:asciiTheme="majorBidi" w:hAnsiTheme="majorBidi" w:cstheme="majorBidi"/>
          <w:sz w:val="24"/>
          <w:szCs w:val="24"/>
        </w:rPr>
        <w:t>be extended using the available data on parent’s ethnicity</w:t>
      </w:r>
      <w:r>
        <w:rPr>
          <w:rFonts w:asciiTheme="majorBidi" w:hAnsiTheme="majorBidi" w:cstheme="majorBidi"/>
          <w:sz w:val="24"/>
          <w:szCs w:val="24"/>
        </w:rPr>
        <w:t xml:space="preserve"> and/or for siblings</w:t>
      </w:r>
      <w:r w:rsidR="00F520B5">
        <w:rPr>
          <w:rFonts w:asciiTheme="majorBidi" w:hAnsiTheme="majorBidi" w:cstheme="majorBidi"/>
          <w:sz w:val="24"/>
          <w:szCs w:val="24"/>
        </w:rPr>
        <w:t>, present for a subsample of the census data, to check the consistencies with the results reported in this paper.</w:t>
      </w:r>
      <w:r w:rsidR="002B2B42" w:rsidRPr="002B2B42">
        <w:rPr>
          <w:rFonts w:asciiTheme="majorBidi" w:hAnsiTheme="majorBidi" w:cstheme="majorBidi"/>
          <w:sz w:val="24"/>
          <w:szCs w:val="24"/>
        </w:rPr>
        <w:t xml:space="preserve"> </w:t>
      </w:r>
      <w:r w:rsidR="006A32DF" w:rsidRPr="00E0194D">
        <w:rPr>
          <w:rFonts w:asciiTheme="majorBidi" w:hAnsiTheme="majorBidi" w:cstheme="majorBidi"/>
          <w:sz w:val="24"/>
          <w:szCs w:val="24"/>
        </w:rPr>
        <w:t xml:space="preserve">Moreover, </w:t>
      </w:r>
      <w:r>
        <w:rPr>
          <w:rFonts w:asciiTheme="majorBidi" w:hAnsiTheme="majorBidi" w:cstheme="majorBidi"/>
          <w:sz w:val="24"/>
          <w:szCs w:val="24"/>
        </w:rPr>
        <w:t>we combined the results for</w:t>
      </w:r>
      <w:r w:rsidR="006A32DF" w:rsidRPr="00E0194D">
        <w:rPr>
          <w:rFonts w:asciiTheme="majorBidi" w:hAnsiTheme="majorBidi" w:cstheme="majorBidi"/>
          <w:sz w:val="24"/>
          <w:szCs w:val="24"/>
        </w:rPr>
        <w:t xml:space="preserve"> ‘MELAA’ and ‘Other’ ethnic groups,</w:t>
      </w:r>
      <w:r>
        <w:rPr>
          <w:rFonts w:asciiTheme="majorBidi" w:hAnsiTheme="majorBidi" w:cstheme="majorBidi"/>
          <w:sz w:val="24"/>
          <w:szCs w:val="24"/>
        </w:rPr>
        <w:t xml:space="preserve"> due to the small number of adolescents reporting these ethnicities. Future research could investigate these ethnicities in more detail, perhaps making use of qualitative methods given the small sample size.</w:t>
      </w:r>
      <w:r w:rsidR="006A32DF" w:rsidRPr="00E0194D">
        <w:rPr>
          <w:rFonts w:asciiTheme="majorBidi" w:hAnsiTheme="majorBidi" w:cstheme="majorBidi"/>
          <w:sz w:val="24"/>
          <w:szCs w:val="24"/>
        </w:rPr>
        <w:t xml:space="preserve"> </w:t>
      </w:r>
      <w:r w:rsidR="00902081">
        <w:rPr>
          <w:rFonts w:asciiTheme="majorBidi" w:hAnsiTheme="majorBidi" w:cstheme="majorBidi"/>
          <w:sz w:val="24"/>
          <w:szCs w:val="24"/>
        </w:rPr>
        <w:t xml:space="preserve">We </w:t>
      </w:r>
      <w:r>
        <w:rPr>
          <w:rFonts w:asciiTheme="majorBidi" w:hAnsiTheme="majorBidi" w:cstheme="majorBidi"/>
          <w:sz w:val="24"/>
          <w:szCs w:val="24"/>
        </w:rPr>
        <w:t xml:space="preserve">were </w:t>
      </w:r>
      <w:r w:rsidR="00F72EC2">
        <w:rPr>
          <w:rFonts w:asciiTheme="majorBidi" w:hAnsiTheme="majorBidi" w:cstheme="majorBidi"/>
          <w:sz w:val="24"/>
          <w:szCs w:val="24"/>
        </w:rPr>
        <w:t xml:space="preserve">also </w:t>
      </w:r>
      <w:r>
        <w:rPr>
          <w:rFonts w:asciiTheme="majorBidi" w:hAnsiTheme="majorBidi" w:cstheme="majorBidi"/>
          <w:sz w:val="24"/>
          <w:szCs w:val="24"/>
        </w:rPr>
        <w:t>unable to control for effects arising from</w:t>
      </w:r>
      <w:r w:rsidR="00071083">
        <w:rPr>
          <w:rFonts w:asciiTheme="majorBidi" w:hAnsiTheme="majorBidi" w:cstheme="majorBidi"/>
          <w:sz w:val="24"/>
          <w:szCs w:val="24"/>
        </w:rPr>
        <w:t xml:space="preserve"> the adolescent’s ‘peer group’ as </w:t>
      </w:r>
      <w:r w:rsidR="00071083" w:rsidRPr="00071083">
        <w:rPr>
          <w:rFonts w:asciiTheme="majorBidi" w:hAnsiTheme="majorBidi" w:cstheme="majorBidi"/>
          <w:sz w:val="24"/>
          <w:szCs w:val="24"/>
        </w:rPr>
        <w:t>there are no variables in the Census that could capture peer group effects</w:t>
      </w:r>
      <w:r w:rsidR="00F72EC2">
        <w:rPr>
          <w:rFonts w:asciiTheme="majorBidi" w:hAnsiTheme="majorBidi" w:cstheme="majorBidi"/>
          <w:sz w:val="24"/>
          <w:szCs w:val="24"/>
        </w:rPr>
        <w:t xml:space="preserve"> (but see</w:t>
      </w:r>
      <w:r w:rsidR="003F6DA0">
        <w:rPr>
          <w:rFonts w:asciiTheme="majorBidi" w:hAnsiTheme="majorBidi" w:cstheme="majorBidi"/>
          <w:sz w:val="24"/>
          <w:szCs w:val="24"/>
        </w:rPr>
        <w:t>,</w:t>
      </w:r>
      <w:r w:rsidR="004C471E">
        <w:rPr>
          <w:rFonts w:asciiTheme="majorBidi" w:hAnsiTheme="majorBidi" w:cstheme="majorBidi"/>
          <w:sz w:val="24"/>
          <w:szCs w:val="24"/>
        </w:rPr>
        <w:t xml:space="preserve"> </w:t>
      </w:r>
      <w:r w:rsidR="003F6DA0">
        <w:rPr>
          <w:rFonts w:asciiTheme="majorBidi" w:hAnsiTheme="majorBidi" w:cstheme="majorBidi"/>
          <w:sz w:val="24"/>
          <w:szCs w:val="24"/>
        </w:rPr>
        <w:t>for example,</w:t>
      </w:r>
      <w:r w:rsidR="00F72EC2">
        <w:rPr>
          <w:rFonts w:asciiTheme="majorBidi" w:hAnsiTheme="majorBidi" w:cstheme="majorBidi"/>
          <w:sz w:val="24"/>
          <w:szCs w:val="24"/>
        </w:rPr>
        <w:t xml:space="preserve"> Jugert </w:t>
      </w:r>
      <w:r w:rsidR="00E95578" w:rsidRPr="00E95578">
        <w:rPr>
          <w:rFonts w:asciiTheme="majorBidi" w:hAnsiTheme="majorBidi" w:cstheme="majorBidi"/>
          <w:i/>
          <w:iCs/>
          <w:sz w:val="24"/>
          <w:szCs w:val="24"/>
        </w:rPr>
        <w:t>et al.</w:t>
      </w:r>
      <w:r w:rsidR="00F72EC2">
        <w:rPr>
          <w:rFonts w:asciiTheme="majorBidi" w:hAnsiTheme="majorBidi" w:cstheme="majorBidi"/>
          <w:sz w:val="24"/>
          <w:szCs w:val="24"/>
        </w:rPr>
        <w:t xml:space="preserve"> 2019). </w:t>
      </w:r>
      <w:r>
        <w:rPr>
          <w:rFonts w:asciiTheme="majorBidi" w:hAnsiTheme="majorBidi" w:cstheme="majorBidi"/>
          <w:sz w:val="24"/>
          <w:szCs w:val="24"/>
        </w:rPr>
        <w:t xml:space="preserve">Despite these limitations, our work represents the most comprehensive investigation </w:t>
      </w:r>
      <w:r w:rsidR="00F72EC2">
        <w:rPr>
          <w:rFonts w:asciiTheme="majorBidi" w:hAnsiTheme="majorBidi" w:cstheme="majorBidi"/>
          <w:sz w:val="24"/>
          <w:szCs w:val="24"/>
        </w:rPr>
        <w:t xml:space="preserve">in New Zealand </w:t>
      </w:r>
      <w:r>
        <w:rPr>
          <w:rFonts w:asciiTheme="majorBidi" w:hAnsiTheme="majorBidi" w:cstheme="majorBidi"/>
          <w:sz w:val="24"/>
          <w:szCs w:val="24"/>
        </w:rPr>
        <w:t>to date of the effects of individual, household and community-level variables on adolescents’ ethnic identity choices.</w:t>
      </w:r>
    </w:p>
    <w:p w14:paraId="51663989" w14:textId="77777777" w:rsidR="007816A6" w:rsidRPr="00071083" w:rsidRDefault="007816A6" w:rsidP="002B0FB1">
      <w:pPr>
        <w:autoSpaceDE w:val="0"/>
        <w:autoSpaceDN w:val="0"/>
        <w:adjustRightInd w:val="0"/>
        <w:snapToGrid w:val="0"/>
        <w:spacing w:after="0" w:line="288" w:lineRule="auto"/>
        <w:jc w:val="both"/>
        <w:rPr>
          <w:rFonts w:asciiTheme="majorBidi" w:hAnsiTheme="majorBidi" w:cstheme="majorBidi"/>
          <w:b/>
          <w:bCs/>
          <w:sz w:val="24"/>
          <w:szCs w:val="24"/>
          <w:u w:val="single"/>
        </w:rPr>
      </w:pPr>
    </w:p>
    <w:p w14:paraId="0C02EAD4" w14:textId="3364F1F4" w:rsidR="00BB526B" w:rsidRDefault="007816A6" w:rsidP="002B0FB1">
      <w:pPr>
        <w:pStyle w:val="CommentText"/>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817388">
        <w:rPr>
          <w:rFonts w:asciiTheme="majorBidi" w:hAnsiTheme="majorBidi" w:cstheme="majorBidi"/>
          <w:sz w:val="24"/>
          <w:szCs w:val="24"/>
        </w:rPr>
        <w:t>Our</w:t>
      </w:r>
      <w:r w:rsidR="00817388" w:rsidRPr="00B81C2C">
        <w:rPr>
          <w:rFonts w:asciiTheme="majorBidi" w:hAnsiTheme="majorBidi" w:cstheme="majorBidi"/>
          <w:sz w:val="24"/>
          <w:szCs w:val="24"/>
        </w:rPr>
        <w:t xml:space="preserve"> </w:t>
      </w:r>
      <w:r w:rsidR="00281776" w:rsidRPr="00B81C2C">
        <w:rPr>
          <w:rFonts w:asciiTheme="majorBidi" w:hAnsiTheme="majorBidi" w:cstheme="majorBidi"/>
          <w:sz w:val="24"/>
          <w:szCs w:val="24"/>
        </w:rPr>
        <w:t>study contributes to a small but growing literature on adolescent ethnic identity development</w:t>
      </w:r>
      <w:r w:rsidR="004D1982">
        <w:rPr>
          <w:rFonts w:asciiTheme="majorBidi" w:hAnsiTheme="majorBidi" w:cstheme="majorBidi"/>
          <w:sz w:val="24"/>
          <w:szCs w:val="24"/>
        </w:rPr>
        <w:t xml:space="preserve"> in New Zealand and elsewhere</w:t>
      </w:r>
      <w:r w:rsidR="00281776" w:rsidRPr="00B81C2C">
        <w:rPr>
          <w:rFonts w:asciiTheme="majorBidi" w:hAnsiTheme="majorBidi" w:cstheme="majorBidi"/>
          <w:sz w:val="24"/>
          <w:szCs w:val="24"/>
        </w:rPr>
        <w:t xml:space="preserve">. There </w:t>
      </w:r>
      <w:r w:rsidR="00B219DF" w:rsidRPr="00B81C2C">
        <w:rPr>
          <w:rFonts w:asciiTheme="majorBidi" w:hAnsiTheme="majorBidi" w:cstheme="majorBidi"/>
          <w:sz w:val="24"/>
          <w:szCs w:val="24"/>
        </w:rPr>
        <w:t xml:space="preserve">have </w:t>
      </w:r>
      <w:r w:rsidR="00281776" w:rsidRPr="00B81C2C">
        <w:rPr>
          <w:rFonts w:asciiTheme="majorBidi" w:hAnsiTheme="majorBidi" w:cstheme="majorBidi"/>
          <w:sz w:val="24"/>
          <w:szCs w:val="24"/>
        </w:rPr>
        <w:t>been</w:t>
      </w:r>
      <w:r w:rsidR="00B219DF" w:rsidRPr="00B81C2C">
        <w:rPr>
          <w:rFonts w:asciiTheme="majorBidi" w:hAnsiTheme="majorBidi" w:cstheme="majorBidi"/>
          <w:sz w:val="24"/>
          <w:szCs w:val="24"/>
        </w:rPr>
        <w:t xml:space="preserve"> several</w:t>
      </w:r>
      <w:r w:rsidR="00281776" w:rsidRPr="00B81C2C">
        <w:rPr>
          <w:rFonts w:asciiTheme="majorBidi" w:hAnsiTheme="majorBidi" w:cstheme="majorBidi"/>
          <w:sz w:val="24"/>
          <w:szCs w:val="24"/>
        </w:rPr>
        <w:t xml:space="preserve"> past studies about ethnic-self-identity forma</w:t>
      </w:r>
      <w:r w:rsidR="00CC241E">
        <w:rPr>
          <w:rFonts w:asciiTheme="majorBidi" w:hAnsiTheme="majorBidi" w:cstheme="majorBidi"/>
          <w:sz w:val="24"/>
          <w:szCs w:val="24"/>
        </w:rPr>
        <w:t>tion among adolescents (Phinney</w:t>
      </w:r>
      <w:r w:rsidR="00281776" w:rsidRPr="00B81C2C">
        <w:rPr>
          <w:rFonts w:asciiTheme="majorBidi" w:hAnsiTheme="majorBidi" w:cstheme="majorBidi"/>
          <w:sz w:val="24"/>
          <w:szCs w:val="24"/>
        </w:rPr>
        <w:t xml:space="preserve"> 1989</w:t>
      </w:r>
      <w:r w:rsidR="004C471E">
        <w:rPr>
          <w:rFonts w:asciiTheme="majorBidi" w:hAnsiTheme="majorBidi" w:cstheme="majorBidi"/>
          <w:sz w:val="24"/>
          <w:szCs w:val="24"/>
        </w:rPr>
        <w:t>,</w:t>
      </w:r>
      <w:r w:rsidR="00281776" w:rsidRPr="00B81C2C">
        <w:rPr>
          <w:rFonts w:asciiTheme="majorBidi" w:hAnsiTheme="majorBidi" w:cstheme="majorBidi"/>
          <w:sz w:val="24"/>
          <w:szCs w:val="24"/>
        </w:rPr>
        <w:t xml:space="preserve"> 1990</w:t>
      </w:r>
      <w:r w:rsidR="004C471E">
        <w:rPr>
          <w:rFonts w:asciiTheme="majorBidi" w:hAnsiTheme="majorBidi" w:cstheme="majorBidi"/>
          <w:sz w:val="24"/>
          <w:szCs w:val="24"/>
        </w:rPr>
        <w:t>,</w:t>
      </w:r>
      <w:r w:rsidR="00281776" w:rsidRPr="00B81C2C">
        <w:rPr>
          <w:rFonts w:asciiTheme="majorBidi" w:hAnsiTheme="majorBidi" w:cstheme="majorBidi"/>
          <w:sz w:val="24"/>
          <w:szCs w:val="24"/>
        </w:rPr>
        <w:t xml:space="preserve"> Phinney </w:t>
      </w:r>
      <w:r w:rsidR="00CC241E">
        <w:rPr>
          <w:rFonts w:asciiTheme="majorBidi" w:hAnsiTheme="majorBidi" w:cstheme="majorBidi"/>
          <w:sz w:val="24"/>
          <w:szCs w:val="24"/>
        </w:rPr>
        <w:t>and Chavira</w:t>
      </w:r>
      <w:r w:rsidR="00281776" w:rsidRPr="00B81C2C">
        <w:rPr>
          <w:rFonts w:asciiTheme="majorBidi" w:hAnsiTheme="majorBidi" w:cstheme="majorBidi"/>
          <w:sz w:val="24"/>
          <w:szCs w:val="24"/>
        </w:rPr>
        <w:t xml:space="preserve"> 1992) in relation to theories regarding different stages of identity formation. These studies are mainly </w:t>
      </w:r>
      <w:r w:rsidR="00281776" w:rsidRPr="00B81C2C">
        <w:rPr>
          <w:rFonts w:asciiTheme="majorBidi" w:hAnsiTheme="majorBidi" w:cstheme="majorBidi"/>
          <w:sz w:val="24"/>
          <w:szCs w:val="24"/>
        </w:rPr>
        <w:lastRenderedPageBreak/>
        <w:t xml:space="preserve">based on U.S. </w:t>
      </w:r>
      <w:r w:rsidR="00B219DF" w:rsidRPr="00B81C2C">
        <w:rPr>
          <w:rFonts w:asciiTheme="majorBidi" w:hAnsiTheme="majorBidi" w:cstheme="majorBidi"/>
          <w:sz w:val="24"/>
          <w:szCs w:val="24"/>
        </w:rPr>
        <w:t xml:space="preserve">data, so our study contributes </w:t>
      </w:r>
      <w:proofErr w:type="gramStart"/>
      <w:r w:rsidR="00B219DF" w:rsidRPr="00B81C2C">
        <w:rPr>
          <w:rFonts w:asciiTheme="majorBidi" w:hAnsiTheme="majorBidi" w:cstheme="majorBidi"/>
          <w:sz w:val="24"/>
          <w:szCs w:val="24"/>
        </w:rPr>
        <w:t>in</w:t>
      </w:r>
      <w:proofErr w:type="gramEnd"/>
      <w:r w:rsidR="00B219DF" w:rsidRPr="00B81C2C">
        <w:rPr>
          <w:rFonts w:asciiTheme="majorBidi" w:hAnsiTheme="majorBidi" w:cstheme="majorBidi"/>
          <w:sz w:val="24"/>
          <w:szCs w:val="24"/>
        </w:rPr>
        <w:t xml:space="preserve"> a novel context. </w:t>
      </w:r>
      <w:r w:rsidR="00817388">
        <w:rPr>
          <w:rFonts w:asciiTheme="majorBidi" w:hAnsiTheme="majorBidi" w:cstheme="majorBidi"/>
          <w:sz w:val="24"/>
          <w:szCs w:val="24"/>
        </w:rPr>
        <w:t>Moreover, o</w:t>
      </w:r>
      <w:r w:rsidR="003F7B15" w:rsidRPr="00B81C2C">
        <w:rPr>
          <w:rFonts w:asciiTheme="majorBidi" w:hAnsiTheme="majorBidi" w:cstheme="majorBidi"/>
          <w:sz w:val="24"/>
          <w:szCs w:val="24"/>
        </w:rPr>
        <w:t>ur study provide</w:t>
      </w:r>
      <w:r w:rsidR="00B219DF" w:rsidRPr="00B81C2C">
        <w:rPr>
          <w:rFonts w:asciiTheme="majorBidi" w:hAnsiTheme="majorBidi" w:cstheme="majorBidi"/>
          <w:sz w:val="24"/>
          <w:szCs w:val="24"/>
        </w:rPr>
        <w:t>s</w:t>
      </w:r>
      <w:r w:rsidR="003F7B15" w:rsidRPr="00B81C2C">
        <w:rPr>
          <w:rFonts w:asciiTheme="majorBidi" w:hAnsiTheme="majorBidi" w:cstheme="majorBidi"/>
          <w:sz w:val="24"/>
          <w:szCs w:val="24"/>
        </w:rPr>
        <w:t xml:space="preserve"> a baseline for future analysis in exploring the influence of </w:t>
      </w:r>
      <w:r w:rsidR="00B219DF" w:rsidRPr="00B81C2C">
        <w:rPr>
          <w:rFonts w:asciiTheme="majorBidi" w:hAnsiTheme="majorBidi" w:cstheme="majorBidi"/>
          <w:sz w:val="24"/>
          <w:szCs w:val="24"/>
        </w:rPr>
        <w:t xml:space="preserve">changes in </w:t>
      </w:r>
      <w:r w:rsidR="003F7B15" w:rsidRPr="00B81C2C">
        <w:rPr>
          <w:rFonts w:asciiTheme="majorBidi" w:hAnsiTheme="majorBidi" w:cstheme="majorBidi"/>
          <w:sz w:val="24"/>
          <w:szCs w:val="24"/>
        </w:rPr>
        <w:t>social circumstance</w:t>
      </w:r>
      <w:r w:rsidR="00B219DF" w:rsidRPr="00B81C2C">
        <w:rPr>
          <w:rFonts w:asciiTheme="majorBidi" w:hAnsiTheme="majorBidi" w:cstheme="majorBidi"/>
          <w:sz w:val="24"/>
          <w:szCs w:val="24"/>
        </w:rPr>
        <w:t>s</w:t>
      </w:r>
      <w:r w:rsidR="003F7B15" w:rsidRPr="00B81C2C">
        <w:rPr>
          <w:rFonts w:asciiTheme="majorBidi" w:hAnsiTheme="majorBidi" w:cstheme="majorBidi"/>
          <w:sz w:val="24"/>
          <w:szCs w:val="24"/>
        </w:rPr>
        <w:t xml:space="preserve"> on self-identified ethnicity over time (</w:t>
      </w:r>
      <w:r>
        <w:rPr>
          <w:rFonts w:asciiTheme="majorBidi" w:hAnsiTheme="majorBidi" w:cstheme="majorBidi"/>
          <w:sz w:val="24"/>
          <w:szCs w:val="24"/>
        </w:rPr>
        <w:t xml:space="preserve">that is, </w:t>
      </w:r>
      <w:r w:rsidR="00817388">
        <w:rPr>
          <w:rFonts w:asciiTheme="majorBidi" w:hAnsiTheme="majorBidi" w:cstheme="majorBidi"/>
          <w:sz w:val="24"/>
          <w:szCs w:val="24"/>
        </w:rPr>
        <w:t xml:space="preserve">when </w:t>
      </w:r>
      <w:r w:rsidR="003F7B15" w:rsidRPr="00B81C2C">
        <w:rPr>
          <w:rFonts w:asciiTheme="majorBidi" w:hAnsiTheme="majorBidi" w:cstheme="majorBidi"/>
          <w:sz w:val="24"/>
          <w:szCs w:val="24"/>
        </w:rPr>
        <w:t>moving from child to adolescent).</w:t>
      </w:r>
      <w:r w:rsidR="00BB526B" w:rsidRPr="00B81C2C">
        <w:rPr>
          <w:rFonts w:asciiTheme="majorBidi" w:hAnsiTheme="majorBidi" w:cstheme="majorBidi"/>
          <w:sz w:val="24"/>
          <w:szCs w:val="24"/>
        </w:rPr>
        <w:t xml:space="preserve"> </w:t>
      </w:r>
    </w:p>
    <w:p w14:paraId="1237B13C" w14:textId="77777777" w:rsidR="007816A6" w:rsidRPr="00B81C2C" w:rsidRDefault="007816A6" w:rsidP="002B0FB1">
      <w:pPr>
        <w:pStyle w:val="CommentText"/>
        <w:snapToGrid w:val="0"/>
        <w:spacing w:after="0" w:line="288" w:lineRule="auto"/>
        <w:jc w:val="both"/>
        <w:rPr>
          <w:rFonts w:asciiTheme="majorBidi" w:hAnsiTheme="majorBidi" w:cstheme="majorBidi"/>
          <w:sz w:val="24"/>
          <w:szCs w:val="24"/>
        </w:rPr>
      </w:pPr>
    </w:p>
    <w:p w14:paraId="3BAC1D11" w14:textId="3F246140" w:rsidR="00B219DF" w:rsidRDefault="007816A6" w:rsidP="002B0FB1">
      <w:pPr>
        <w:autoSpaceDE w:val="0"/>
        <w:autoSpaceDN w:val="0"/>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B219DF" w:rsidRPr="00B219DF">
        <w:rPr>
          <w:rFonts w:asciiTheme="majorBidi" w:hAnsiTheme="majorBidi" w:cstheme="majorBidi"/>
          <w:sz w:val="24"/>
          <w:szCs w:val="24"/>
        </w:rPr>
        <w:t>Understanding ethnic mobility is important, given the increasing ethnic diversity of Western countries like New Zealand. Increases in ethnic mixing and intermarriage will lead</w:t>
      </w:r>
      <w:r w:rsidR="00B219DF">
        <w:rPr>
          <w:rFonts w:asciiTheme="majorBidi" w:hAnsiTheme="majorBidi" w:cstheme="majorBidi"/>
          <w:sz w:val="24"/>
          <w:szCs w:val="24"/>
        </w:rPr>
        <w:t xml:space="preserve"> to increases in multiple </w:t>
      </w:r>
      <w:proofErr w:type="gramStart"/>
      <w:r w:rsidR="00B219DF">
        <w:rPr>
          <w:rFonts w:asciiTheme="majorBidi" w:hAnsiTheme="majorBidi" w:cstheme="majorBidi"/>
          <w:sz w:val="24"/>
          <w:szCs w:val="24"/>
        </w:rPr>
        <w:t>ethnicity</w:t>
      </w:r>
      <w:proofErr w:type="gramEnd"/>
      <w:r w:rsidR="00B219DF">
        <w:rPr>
          <w:rFonts w:asciiTheme="majorBidi" w:hAnsiTheme="majorBidi" w:cstheme="majorBidi"/>
          <w:sz w:val="24"/>
          <w:szCs w:val="24"/>
        </w:rPr>
        <w:t xml:space="preserve"> and potentially to increases in ethnic mobility. This study </w:t>
      </w:r>
      <w:r w:rsidR="0062391F">
        <w:rPr>
          <w:rFonts w:asciiTheme="majorBidi" w:hAnsiTheme="majorBidi" w:cstheme="majorBidi"/>
          <w:sz w:val="24"/>
          <w:szCs w:val="24"/>
        </w:rPr>
        <w:t xml:space="preserve">presents </w:t>
      </w:r>
      <w:r w:rsidR="00B219DF">
        <w:rPr>
          <w:rFonts w:asciiTheme="majorBidi" w:hAnsiTheme="majorBidi" w:cstheme="majorBidi"/>
          <w:sz w:val="24"/>
          <w:szCs w:val="24"/>
        </w:rPr>
        <w:t xml:space="preserve">a </w:t>
      </w:r>
      <w:r w:rsidR="0062391F">
        <w:rPr>
          <w:rFonts w:asciiTheme="majorBidi" w:hAnsiTheme="majorBidi" w:cstheme="majorBidi"/>
          <w:sz w:val="24"/>
          <w:szCs w:val="24"/>
        </w:rPr>
        <w:t xml:space="preserve">novel </w:t>
      </w:r>
      <w:r w:rsidR="00B219DF">
        <w:rPr>
          <w:rFonts w:asciiTheme="majorBidi" w:hAnsiTheme="majorBidi" w:cstheme="majorBidi"/>
          <w:sz w:val="24"/>
          <w:szCs w:val="24"/>
        </w:rPr>
        <w:t xml:space="preserve">attempt to facilitate understanding of these changes using </w:t>
      </w:r>
      <w:r w:rsidR="0062391F">
        <w:rPr>
          <w:rFonts w:asciiTheme="majorBidi" w:hAnsiTheme="majorBidi" w:cstheme="majorBidi"/>
          <w:sz w:val="24"/>
          <w:szCs w:val="24"/>
        </w:rPr>
        <w:t xml:space="preserve">linked inter-censal </w:t>
      </w:r>
      <w:r w:rsidR="00B219DF">
        <w:rPr>
          <w:rFonts w:asciiTheme="majorBidi" w:hAnsiTheme="majorBidi" w:cstheme="majorBidi"/>
          <w:sz w:val="24"/>
          <w:szCs w:val="24"/>
        </w:rPr>
        <w:t xml:space="preserve">data for adolescents. </w:t>
      </w:r>
    </w:p>
    <w:p w14:paraId="71B3B02F" w14:textId="77777777" w:rsidR="007C7C9C" w:rsidRDefault="007C7C9C" w:rsidP="002B0FB1">
      <w:pPr>
        <w:autoSpaceDE w:val="0"/>
        <w:autoSpaceDN w:val="0"/>
        <w:adjustRightInd w:val="0"/>
        <w:snapToGrid w:val="0"/>
        <w:spacing w:after="0" w:line="288" w:lineRule="auto"/>
        <w:jc w:val="both"/>
        <w:rPr>
          <w:rFonts w:asciiTheme="majorBidi" w:hAnsiTheme="majorBidi" w:cstheme="majorBidi"/>
          <w:sz w:val="24"/>
          <w:szCs w:val="24"/>
        </w:rPr>
      </w:pPr>
    </w:p>
    <w:p w14:paraId="3482A23D" w14:textId="77777777" w:rsidR="007816A6" w:rsidRPr="00B219DF" w:rsidRDefault="007816A6" w:rsidP="002B0FB1">
      <w:pPr>
        <w:autoSpaceDE w:val="0"/>
        <w:autoSpaceDN w:val="0"/>
        <w:adjustRightInd w:val="0"/>
        <w:snapToGrid w:val="0"/>
        <w:spacing w:after="0" w:line="288" w:lineRule="auto"/>
        <w:jc w:val="both"/>
        <w:rPr>
          <w:rFonts w:asciiTheme="majorBidi" w:hAnsiTheme="majorBidi" w:cstheme="majorBidi"/>
          <w:sz w:val="24"/>
          <w:szCs w:val="24"/>
        </w:rPr>
      </w:pPr>
    </w:p>
    <w:p w14:paraId="6B6B3152" w14:textId="3509E5DD" w:rsidR="00032C1E" w:rsidRPr="00181DCF" w:rsidRDefault="00032C1E" w:rsidP="002B0FB1">
      <w:pPr>
        <w:widowControl w:val="0"/>
        <w:autoSpaceDE w:val="0"/>
        <w:autoSpaceDN w:val="0"/>
        <w:adjustRightInd w:val="0"/>
        <w:spacing w:after="0" w:line="360" w:lineRule="auto"/>
        <w:jc w:val="both"/>
        <w:rPr>
          <w:rFonts w:asciiTheme="majorBidi" w:hAnsiTheme="majorBidi" w:cstheme="majorBidi"/>
          <w:b/>
          <w:bCs/>
          <w:sz w:val="24"/>
          <w:szCs w:val="24"/>
        </w:rPr>
      </w:pPr>
      <w:r w:rsidRPr="00181DCF">
        <w:rPr>
          <w:rFonts w:asciiTheme="majorBidi" w:hAnsiTheme="majorBidi" w:cstheme="majorBidi"/>
          <w:b/>
          <w:bCs/>
          <w:sz w:val="24"/>
          <w:szCs w:val="24"/>
        </w:rPr>
        <w:t>Reference</w:t>
      </w:r>
      <w:r w:rsidR="00B53F81" w:rsidRPr="00BB44F5">
        <w:rPr>
          <w:rFonts w:asciiTheme="majorBidi" w:hAnsiTheme="majorBidi" w:cstheme="majorBidi"/>
          <w:b/>
          <w:bCs/>
          <w:sz w:val="24"/>
          <w:szCs w:val="24"/>
        </w:rPr>
        <w:t>s</w:t>
      </w:r>
      <w:r w:rsidRPr="00181DCF">
        <w:rPr>
          <w:rFonts w:asciiTheme="majorBidi" w:hAnsiTheme="majorBidi" w:cstheme="majorBidi"/>
          <w:b/>
          <w:bCs/>
          <w:sz w:val="24"/>
          <w:szCs w:val="24"/>
        </w:rPr>
        <w:t xml:space="preserve"> </w:t>
      </w:r>
    </w:p>
    <w:p w14:paraId="070D806F" w14:textId="04D55E48" w:rsidR="00527A4B" w:rsidRPr="007E376F" w:rsidRDefault="00527A4B" w:rsidP="002B0FB1">
      <w:pPr>
        <w:widowControl w:val="0"/>
        <w:autoSpaceDE w:val="0"/>
        <w:autoSpaceDN w:val="0"/>
        <w:spacing w:after="0" w:line="240" w:lineRule="auto"/>
        <w:ind w:left="567" w:hanging="567"/>
        <w:mirrorIndents/>
        <w:jc w:val="both"/>
        <w:rPr>
          <w:rFonts w:ascii="Times New Roman" w:hAnsi="Times New Roman" w:cs="Times New Roman"/>
          <w:b/>
          <w:bCs/>
        </w:rPr>
      </w:pPr>
      <w:r w:rsidRPr="007E376F">
        <w:rPr>
          <w:rFonts w:ascii="Times New Roman" w:hAnsi="Times New Roman" w:cs="Times New Roman"/>
        </w:rPr>
        <w:t xml:space="preserve">Akerlof, G. A., &amp; Kranton, R. E. (2000). Economics and identity. </w:t>
      </w:r>
      <w:r w:rsidRPr="007E376F">
        <w:rPr>
          <w:rFonts w:ascii="Times New Roman" w:hAnsi="Times New Roman" w:cs="Times New Roman"/>
          <w:i/>
          <w:iCs/>
        </w:rPr>
        <w:t>The Quarterly Journal of Economics</w:t>
      </w:r>
      <w:r w:rsidRPr="007E376F">
        <w:rPr>
          <w:rFonts w:ascii="Times New Roman" w:hAnsi="Times New Roman" w:cs="Times New Roman"/>
        </w:rPr>
        <w:t xml:space="preserve">, </w:t>
      </w:r>
      <w:r w:rsidRPr="007E376F">
        <w:rPr>
          <w:rFonts w:ascii="Times New Roman" w:hAnsi="Times New Roman" w:cs="Times New Roman"/>
          <w:i/>
          <w:iCs/>
        </w:rPr>
        <w:t>115</w:t>
      </w:r>
      <w:r w:rsidRPr="007E376F">
        <w:rPr>
          <w:rFonts w:ascii="Times New Roman" w:hAnsi="Times New Roman" w:cs="Times New Roman"/>
        </w:rPr>
        <w:t>(3), 715–753</w:t>
      </w:r>
      <w:r w:rsidRPr="007E376F">
        <w:rPr>
          <w:rFonts w:ascii="Times New Roman" w:hAnsi="Times New Roman" w:cs="Times New Roman"/>
          <w:b/>
          <w:bCs/>
        </w:rPr>
        <w:t xml:space="preserve">. </w:t>
      </w:r>
    </w:p>
    <w:p w14:paraId="0A500071" w14:textId="77777777"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Brown, P., Callister, P., Carter, K., &amp; Engler, R. (2010). Ethnic mobility: Is it important for research and policy analysis? </w:t>
      </w:r>
      <w:r w:rsidRPr="007E376F">
        <w:rPr>
          <w:rFonts w:ascii="Times New Roman" w:hAnsi="Times New Roman" w:cs="Times New Roman"/>
          <w:i/>
          <w:iCs/>
        </w:rPr>
        <w:t>Policy Quarterly</w:t>
      </w:r>
      <w:r w:rsidRPr="007E376F">
        <w:rPr>
          <w:rFonts w:ascii="Times New Roman" w:hAnsi="Times New Roman" w:cs="Times New Roman"/>
        </w:rPr>
        <w:t xml:space="preserve">, </w:t>
      </w:r>
      <w:r w:rsidRPr="007E376F">
        <w:rPr>
          <w:rFonts w:ascii="Times New Roman" w:hAnsi="Times New Roman" w:cs="Times New Roman"/>
          <w:i/>
          <w:iCs/>
        </w:rPr>
        <w:t>6</w:t>
      </w:r>
      <w:r w:rsidRPr="007E376F">
        <w:rPr>
          <w:rFonts w:ascii="Times New Roman" w:hAnsi="Times New Roman" w:cs="Times New Roman"/>
        </w:rPr>
        <w:t>(3), 45–51.</w:t>
      </w:r>
    </w:p>
    <w:p w14:paraId="3A2DA706" w14:textId="6676F8F6"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Brown, P. and A. Gray (2009) ‘Inter-ethnic mobility between the 2001 and 2006 Censuses: </w:t>
      </w:r>
      <w:r w:rsidR="004176A7" w:rsidRPr="007E376F">
        <w:rPr>
          <w:rFonts w:ascii="Times New Roman" w:hAnsi="Times New Roman" w:cs="Times New Roman"/>
        </w:rPr>
        <w:t>T</w:t>
      </w:r>
      <w:r w:rsidRPr="007E376F">
        <w:rPr>
          <w:rFonts w:ascii="Times New Roman" w:hAnsi="Times New Roman" w:cs="Times New Roman"/>
        </w:rPr>
        <w:t xml:space="preserve">he statistical impact of the New Zealander response’, in Statistics New Zealand, </w:t>
      </w:r>
      <w:r w:rsidRPr="007E376F">
        <w:rPr>
          <w:rFonts w:ascii="Times New Roman" w:hAnsi="Times New Roman" w:cs="Times New Roman"/>
          <w:i/>
          <w:iCs/>
        </w:rPr>
        <w:t xml:space="preserve">Final </w:t>
      </w:r>
      <w:r w:rsidR="004176A7" w:rsidRPr="007E376F">
        <w:rPr>
          <w:rFonts w:ascii="Times New Roman" w:hAnsi="Times New Roman" w:cs="Times New Roman"/>
          <w:i/>
          <w:iCs/>
        </w:rPr>
        <w:t>r</w:t>
      </w:r>
      <w:r w:rsidRPr="007E376F">
        <w:rPr>
          <w:rFonts w:ascii="Times New Roman" w:hAnsi="Times New Roman" w:cs="Times New Roman"/>
          <w:i/>
          <w:iCs/>
        </w:rPr>
        <w:t xml:space="preserve">eport of a </w:t>
      </w:r>
      <w:r w:rsidR="004176A7" w:rsidRPr="007E376F">
        <w:rPr>
          <w:rFonts w:ascii="Times New Roman" w:hAnsi="Times New Roman" w:cs="Times New Roman"/>
          <w:i/>
          <w:iCs/>
        </w:rPr>
        <w:t>r</w:t>
      </w:r>
      <w:r w:rsidRPr="007E376F">
        <w:rPr>
          <w:rFonts w:ascii="Times New Roman" w:hAnsi="Times New Roman" w:cs="Times New Roman"/>
          <w:i/>
          <w:iCs/>
        </w:rPr>
        <w:t>eview of the</w:t>
      </w:r>
      <w:r w:rsidRPr="007E376F">
        <w:rPr>
          <w:rFonts w:ascii="Times New Roman" w:hAnsi="Times New Roman" w:cs="Times New Roman"/>
        </w:rPr>
        <w:t xml:space="preserve"> </w:t>
      </w:r>
      <w:r w:rsidR="004176A7" w:rsidRPr="007E376F">
        <w:rPr>
          <w:rFonts w:ascii="Times New Roman" w:hAnsi="Times New Roman" w:cs="Times New Roman"/>
          <w:i/>
          <w:iCs/>
        </w:rPr>
        <w:t>o</w:t>
      </w:r>
      <w:r w:rsidRPr="007E376F">
        <w:rPr>
          <w:rFonts w:ascii="Times New Roman" w:hAnsi="Times New Roman" w:cs="Times New Roman"/>
          <w:i/>
          <w:iCs/>
        </w:rPr>
        <w:t>fficial</w:t>
      </w:r>
      <w:r w:rsidR="004176A7" w:rsidRPr="007E376F">
        <w:rPr>
          <w:rFonts w:ascii="Times New Roman" w:hAnsi="Times New Roman" w:cs="Times New Roman"/>
          <w:i/>
          <w:iCs/>
        </w:rPr>
        <w:t xml:space="preserve"> e</w:t>
      </w:r>
      <w:r w:rsidRPr="007E376F">
        <w:rPr>
          <w:rFonts w:ascii="Times New Roman" w:hAnsi="Times New Roman" w:cs="Times New Roman"/>
          <w:i/>
          <w:iCs/>
        </w:rPr>
        <w:t xml:space="preserve">thnicity </w:t>
      </w:r>
      <w:r w:rsidR="004176A7" w:rsidRPr="007E376F">
        <w:rPr>
          <w:rFonts w:ascii="Times New Roman" w:hAnsi="Times New Roman" w:cs="Times New Roman"/>
          <w:i/>
          <w:iCs/>
        </w:rPr>
        <w:t>s</w:t>
      </w:r>
      <w:r w:rsidRPr="007E376F">
        <w:rPr>
          <w:rFonts w:ascii="Times New Roman" w:hAnsi="Times New Roman" w:cs="Times New Roman"/>
          <w:i/>
          <w:iCs/>
        </w:rPr>
        <w:t xml:space="preserve">tandard 2009 </w:t>
      </w:r>
      <w:r w:rsidRPr="007E376F">
        <w:rPr>
          <w:rFonts w:ascii="Times New Roman" w:hAnsi="Times New Roman" w:cs="Times New Roman"/>
        </w:rPr>
        <w:t xml:space="preserve">(pp 27-36), Wellington, New Zealand:Statistics New Zealand.  </w:t>
      </w:r>
    </w:p>
    <w:p w14:paraId="44162C95" w14:textId="77777777" w:rsidR="00C51D21"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Beine, M., &amp; Parsons, C. (2015). Climatic factors as determinants of international migration. </w:t>
      </w:r>
      <w:r w:rsidRPr="007E376F">
        <w:rPr>
          <w:rFonts w:ascii="Times New Roman" w:hAnsi="Times New Roman" w:cs="Times New Roman"/>
          <w:i/>
          <w:iCs/>
        </w:rPr>
        <w:t>The Scandinavian Journal of Economics</w:t>
      </w:r>
      <w:r w:rsidRPr="007E376F">
        <w:rPr>
          <w:rFonts w:ascii="Times New Roman" w:hAnsi="Times New Roman" w:cs="Times New Roman"/>
        </w:rPr>
        <w:t xml:space="preserve">, </w:t>
      </w:r>
      <w:r w:rsidRPr="007E376F">
        <w:rPr>
          <w:rFonts w:ascii="Times New Roman" w:hAnsi="Times New Roman" w:cs="Times New Roman"/>
          <w:i/>
          <w:iCs/>
        </w:rPr>
        <w:t>117</w:t>
      </w:r>
      <w:r w:rsidRPr="007E376F">
        <w:rPr>
          <w:rFonts w:ascii="Times New Roman" w:hAnsi="Times New Roman" w:cs="Times New Roman"/>
        </w:rPr>
        <w:t>(2), 723–767.</w:t>
      </w:r>
    </w:p>
    <w:p w14:paraId="046D5EF6" w14:textId="1C9978DC" w:rsidR="00032C1E" w:rsidRPr="007E376F" w:rsidRDefault="00C51D21"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Benson, A.R., Kumar, R., &amp; Tomkins, A. (2018). A Discrete Choice Model for Subset Selection. In: </w:t>
      </w:r>
      <w:r w:rsidRPr="007E376F">
        <w:rPr>
          <w:rFonts w:ascii="Times New Roman" w:hAnsi="Times New Roman" w:cs="Times New Roman"/>
          <w:i/>
          <w:iCs/>
        </w:rPr>
        <w:t>WSDM 2018: The Eleventh ACM International Conference on Web Search and Data Mining, February 5–9, 2018, Marina Del Rey, CA, USA</w:t>
      </w:r>
      <w:r w:rsidRPr="007E376F">
        <w:rPr>
          <w:rFonts w:ascii="Times New Roman" w:hAnsi="Times New Roman" w:cs="Times New Roman"/>
        </w:rPr>
        <w:t>. ACM, New York, NY, USA, 9 pages. https://doi.org/10.1145/3159652.3159702</w:t>
      </w:r>
      <w:r w:rsidR="00032C1E" w:rsidRPr="007E376F">
        <w:rPr>
          <w:rFonts w:ascii="Times New Roman" w:hAnsi="Times New Roman" w:cs="Times New Roman"/>
        </w:rPr>
        <w:t xml:space="preserve"> </w:t>
      </w:r>
    </w:p>
    <w:p w14:paraId="72E0A54F" w14:textId="77777777"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Bhat, C. R., &amp; Guo, J. (2004). A mixed spatially correlated logit model: formulation and application to residential choice modeling. </w:t>
      </w:r>
      <w:r w:rsidRPr="007E376F">
        <w:rPr>
          <w:rFonts w:ascii="Times New Roman" w:hAnsi="Times New Roman" w:cs="Times New Roman"/>
          <w:i/>
          <w:iCs/>
        </w:rPr>
        <w:t>Transportation Research Part B: Methodological</w:t>
      </w:r>
      <w:r w:rsidRPr="007E376F">
        <w:rPr>
          <w:rFonts w:ascii="Times New Roman" w:hAnsi="Times New Roman" w:cs="Times New Roman"/>
        </w:rPr>
        <w:t xml:space="preserve">, </w:t>
      </w:r>
      <w:r w:rsidRPr="007E376F">
        <w:rPr>
          <w:rFonts w:ascii="Times New Roman" w:hAnsi="Times New Roman" w:cs="Times New Roman"/>
          <w:i/>
          <w:iCs/>
        </w:rPr>
        <w:t>38</w:t>
      </w:r>
      <w:r w:rsidRPr="007E376F">
        <w:rPr>
          <w:rFonts w:ascii="Times New Roman" w:hAnsi="Times New Roman" w:cs="Times New Roman"/>
        </w:rPr>
        <w:t xml:space="preserve">(2), 147–168. </w:t>
      </w:r>
    </w:p>
    <w:p w14:paraId="2F32AC67" w14:textId="77777777"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Bhat, C. R., &amp; Guo, J. Y. (2007). A comprehensive analysis of built environment characteristics on household residential choice and auto ownership levels. </w:t>
      </w:r>
      <w:r w:rsidRPr="007E376F">
        <w:rPr>
          <w:rFonts w:ascii="Times New Roman" w:hAnsi="Times New Roman" w:cs="Times New Roman"/>
          <w:i/>
          <w:iCs/>
        </w:rPr>
        <w:t>Transportation Research Part B: Methodological</w:t>
      </w:r>
      <w:r w:rsidRPr="007E376F">
        <w:rPr>
          <w:rFonts w:ascii="Times New Roman" w:hAnsi="Times New Roman" w:cs="Times New Roman"/>
        </w:rPr>
        <w:t xml:space="preserve">, </w:t>
      </w:r>
      <w:r w:rsidRPr="007E376F">
        <w:rPr>
          <w:rFonts w:ascii="Times New Roman" w:hAnsi="Times New Roman" w:cs="Times New Roman"/>
          <w:i/>
          <w:iCs/>
        </w:rPr>
        <w:t>41</w:t>
      </w:r>
      <w:r w:rsidRPr="007E376F">
        <w:rPr>
          <w:rFonts w:ascii="Times New Roman" w:hAnsi="Times New Roman" w:cs="Times New Roman"/>
        </w:rPr>
        <w:t xml:space="preserve">(5), 506–526. </w:t>
      </w:r>
    </w:p>
    <w:p w14:paraId="460CCA0D" w14:textId="3A286F2C"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Brunsma, D. L. (2005). Interracial families and the racial identification of mixed- race children:  Evidence from the early childhood longitudinal study. </w:t>
      </w:r>
      <w:r w:rsidRPr="007E376F">
        <w:rPr>
          <w:rFonts w:ascii="Times New Roman" w:hAnsi="Times New Roman" w:cs="Times New Roman"/>
          <w:i/>
          <w:iCs/>
        </w:rPr>
        <w:t>Social Forces</w:t>
      </w:r>
      <w:r w:rsidRPr="007E376F">
        <w:rPr>
          <w:rFonts w:ascii="Times New Roman" w:hAnsi="Times New Roman" w:cs="Times New Roman"/>
        </w:rPr>
        <w:t xml:space="preserve">, </w:t>
      </w:r>
      <w:r w:rsidRPr="007E376F">
        <w:rPr>
          <w:rFonts w:ascii="Times New Roman" w:hAnsi="Times New Roman" w:cs="Times New Roman"/>
          <w:i/>
          <w:iCs/>
        </w:rPr>
        <w:t>84</w:t>
      </w:r>
      <w:r w:rsidRPr="007E376F">
        <w:rPr>
          <w:rFonts w:ascii="Times New Roman" w:hAnsi="Times New Roman" w:cs="Times New Roman"/>
        </w:rPr>
        <w:t>, 1131–1157.</w:t>
      </w:r>
    </w:p>
    <w:p w14:paraId="3E8560F0" w14:textId="59327721" w:rsidR="00624078" w:rsidRPr="007E376F" w:rsidRDefault="00624078" w:rsidP="002B0FB1">
      <w:pPr>
        <w:spacing w:after="0" w:line="240" w:lineRule="auto"/>
        <w:ind w:left="567" w:hanging="567"/>
        <w:mirrorIndents/>
        <w:rPr>
          <w:rFonts w:ascii="Times New Roman" w:hAnsi="Times New Roman" w:cs="Times New Roman"/>
        </w:rPr>
      </w:pPr>
      <w:r w:rsidRPr="007E376F">
        <w:rPr>
          <w:rFonts w:ascii="Times New Roman" w:hAnsi="Times New Roman" w:cs="Times New Roman"/>
        </w:rPr>
        <w:t xml:space="preserve">Callister, P., R. Didham &amp; D. Potter (2005) </w:t>
      </w:r>
      <w:r w:rsidR="00E95578">
        <w:rPr>
          <w:rFonts w:ascii="Times New Roman" w:hAnsi="Times New Roman" w:cs="Times New Roman"/>
        </w:rPr>
        <w:t>‘</w:t>
      </w:r>
      <w:r w:rsidRPr="007E376F">
        <w:rPr>
          <w:rFonts w:ascii="Times New Roman" w:hAnsi="Times New Roman" w:cs="Times New Roman"/>
        </w:rPr>
        <w:t>Ethni</w:t>
      </w:r>
      <w:r w:rsidR="00CA5261" w:rsidRPr="007E376F">
        <w:rPr>
          <w:rFonts w:ascii="Times New Roman" w:hAnsi="Times New Roman" w:cs="Times New Roman"/>
        </w:rPr>
        <w:t xml:space="preserve">c intermarriage in New Zealand. </w:t>
      </w:r>
      <w:r w:rsidRPr="007E376F">
        <w:rPr>
          <w:rFonts w:ascii="Times New Roman" w:hAnsi="Times New Roman" w:cs="Times New Roman"/>
          <w:i/>
          <w:iCs/>
        </w:rPr>
        <w:t>Official Statistics Research Series</w:t>
      </w:r>
      <w:r w:rsidRPr="007E376F">
        <w:rPr>
          <w:rFonts w:ascii="Times New Roman" w:hAnsi="Times New Roman" w:cs="Times New Roman"/>
        </w:rPr>
        <w:t xml:space="preserve">, </w:t>
      </w:r>
      <w:r w:rsidR="00CA5261" w:rsidRPr="007E376F">
        <w:rPr>
          <w:rFonts w:ascii="Times New Roman" w:hAnsi="Times New Roman" w:cs="Times New Roman"/>
        </w:rPr>
        <w:t>(</w:t>
      </w:r>
      <w:r w:rsidRPr="007E376F">
        <w:rPr>
          <w:rFonts w:ascii="Times New Roman" w:hAnsi="Times New Roman" w:cs="Times New Roman"/>
        </w:rPr>
        <w:t>1</w:t>
      </w:r>
      <w:r w:rsidR="00CA5261" w:rsidRPr="007E376F">
        <w:rPr>
          <w:rFonts w:ascii="Times New Roman" w:hAnsi="Times New Roman" w:cs="Times New Roman"/>
        </w:rPr>
        <w:t xml:space="preserve">), </w:t>
      </w:r>
      <w:r w:rsidRPr="007E376F">
        <w:rPr>
          <w:rFonts w:ascii="Times New Roman" w:hAnsi="Times New Roman" w:cs="Times New Roman"/>
        </w:rPr>
        <w:t>1–73.</w:t>
      </w:r>
    </w:p>
    <w:p w14:paraId="3C3DB2C4" w14:textId="79084135" w:rsidR="00624078" w:rsidRPr="007E376F" w:rsidRDefault="00624078" w:rsidP="002B0FB1">
      <w:pPr>
        <w:spacing w:after="0" w:line="240" w:lineRule="auto"/>
        <w:ind w:left="567" w:hanging="567"/>
        <w:mirrorIndents/>
        <w:rPr>
          <w:rFonts w:ascii="Times New Roman" w:hAnsi="Times New Roman" w:cs="Times New Roman"/>
        </w:rPr>
      </w:pPr>
      <w:r w:rsidRPr="007E376F">
        <w:rPr>
          <w:rFonts w:ascii="Times New Roman" w:hAnsi="Times New Roman" w:cs="Times New Roman"/>
        </w:rPr>
        <w:t>Callister, P., R. Didham &amp;</w:t>
      </w:r>
      <w:r w:rsidR="00CA5261" w:rsidRPr="007E376F">
        <w:rPr>
          <w:rFonts w:ascii="Times New Roman" w:hAnsi="Times New Roman" w:cs="Times New Roman"/>
        </w:rPr>
        <w:t xml:space="preserve"> A. Kivi (2008). </w:t>
      </w:r>
      <w:r w:rsidRPr="007E376F">
        <w:rPr>
          <w:rFonts w:ascii="Times New Roman" w:hAnsi="Times New Roman" w:cs="Times New Roman"/>
        </w:rPr>
        <w:t>Who are we? The conceptualisati</w:t>
      </w:r>
      <w:r w:rsidR="00CA5261" w:rsidRPr="007E376F">
        <w:rPr>
          <w:rFonts w:ascii="Times New Roman" w:hAnsi="Times New Roman" w:cs="Times New Roman"/>
        </w:rPr>
        <w:t xml:space="preserve">on and expression of ethnicity. </w:t>
      </w:r>
      <w:r w:rsidRPr="007E376F">
        <w:rPr>
          <w:rFonts w:ascii="Times New Roman" w:hAnsi="Times New Roman" w:cs="Times New Roman"/>
          <w:i/>
          <w:iCs/>
        </w:rPr>
        <w:t>Official Statistics Research Series</w:t>
      </w:r>
      <w:r w:rsidRPr="007E376F">
        <w:rPr>
          <w:rFonts w:ascii="Times New Roman" w:hAnsi="Times New Roman" w:cs="Times New Roman"/>
        </w:rPr>
        <w:t xml:space="preserve">, </w:t>
      </w:r>
      <w:r w:rsidR="00CA5261" w:rsidRPr="007E376F">
        <w:rPr>
          <w:rFonts w:ascii="Times New Roman" w:hAnsi="Times New Roman" w:cs="Times New Roman"/>
        </w:rPr>
        <w:t>(</w:t>
      </w:r>
      <w:r w:rsidRPr="007E376F">
        <w:rPr>
          <w:rFonts w:ascii="Times New Roman" w:hAnsi="Times New Roman" w:cs="Times New Roman"/>
        </w:rPr>
        <w:t>4</w:t>
      </w:r>
      <w:r w:rsidR="00CA5261" w:rsidRPr="007E376F">
        <w:rPr>
          <w:rFonts w:ascii="Times New Roman" w:hAnsi="Times New Roman" w:cs="Times New Roman"/>
        </w:rPr>
        <w:t xml:space="preserve">), </w:t>
      </w:r>
      <w:r w:rsidRPr="007E376F">
        <w:rPr>
          <w:rFonts w:ascii="Times New Roman" w:hAnsi="Times New Roman" w:cs="Times New Roman"/>
        </w:rPr>
        <w:t>1–56.</w:t>
      </w:r>
    </w:p>
    <w:p w14:paraId="73B03E5E" w14:textId="196FB49B"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Carter, K. N., Hayward, M., Blakely, T., &amp; Shaw, C. (2009). How much and for whom does self-identified ethnicity change over time in New Zealand? Results from a longitudinal study. </w:t>
      </w:r>
      <w:r w:rsidRPr="007E376F">
        <w:rPr>
          <w:rFonts w:ascii="Times New Roman" w:hAnsi="Times New Roman" w:cs="Times New Roman"/>
          <w:i/>
          <w:iCs/>
        </w:rPr>
        <w:t>Social Policy Journal of New Zealand</w:t>
      </w:r>
      <w:r w:rsidR="00B53F81" w:rsidRPr="007E376F">
        <w:rPr>
          <w:rFonts w:ascii="Times New Roman" w:hAnsi="Times New Roman" w:cs="Times New Roman"/>
          <w:i/>
          <w:iCs/>
        </w:rPr>
        <w:t xml:space="preserve">, </w:t>
      </w:r>
      <w:r w:rsidRPr="007E376F">
        <w:rPr>
          <w:rFonts w:ascii="Times New Roman" w:hAnsi="Times New Roman" w:cs="Times New Roman"/>
        </w:rPr>
        <w:t>(36), 32–45.</w:t>
      </w:r>
    </w:p>
    <w:p w14:paraId="4B55A0B2" w14:textId="65A5F060" w:rsidR="00032C1E" w:rsidRPr="007E376F" w:rsidRDefault="00032C1E" w:rsidP="002B0FB1">
      <w:pPr>
        <w:pStyle w:val="Bibliography"/>
        <w:spacing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Casey, T., &amp; Dustmann, C. (2010). Immigrants’ identity, economic </w:t>
      </w:r>
      <w:proofErr w:type="gramStart"/>
      <w:r w:rsidRPr="007E376F">
        <w:rPr>
          <w:rFonts w:ascii="Times New Roman" w:hAnsi="Times New Roman" w:cs="Times New Roman"/>
        </w:rPr>
        <w:t>outcomes</w:t>
      </w:r>
      <w:proofErr w:type="gramEnd"/>
      <w:r w:rsidRPr="007E376F">
        <w:rPr>
          <w:rFonts w:ascii="Times New Roman" w:hAnsi="Times New Roman" w:cs="Times New Roman"/>
        </w:rPr>
        <w:t xml:space="preserve"> and the transmission of identity across generations. </w:t>
      </w:r>
      <w:r w:rsidRPr="007E376F">
        <w:rPr>
          <w:rFonts w:ascii="Times New Roman" w:hAnsi="Times New Roman" w:cs="Times New Roman"/>
          <w:i/>
          <w:iCs/>
        </w:rPr>
        <w:t>The Economic Journal</w:t>
      </w:r>
      <w:r w:rsidRPr="007E376F">
        <w:rPr>
          <w:rFonts w:ascii="Times New Roman" w:hAnsi="Times New Roman" w:cs="Times New Roman"/>
        </w:rPr>
        <w:t xml:space="preserve">, </w:t>
      </w:r>
      <w:r w:rsidRPr="007E376F">
        <w:rPr>
          <w:rFonts w:ascii="Times New Roman" w:hAnsi="Times New Roman" w:cs="Times New Roman"/>
          <w:i/>
          <w:iCs/>
        </w:rPr>
        <w:t>120</w:t>
      </w:r>
      <w:r w:rsidRPr="007E376F">
        <w:rPr>
          <w:rFonts w:ascii="Times New Roman" w:hAnsi="Times New Roman" w:cs="Times New Roman"/>
        </w:rPr>
        <w:t xml:space="preserve">(542), F31–F51. </w:t>
      </w:r>
    </w:p>
    <w:p w14:paraId="2A037110" w14:textId="039AAB45" w:rsidR="005A246E" w:rsidRPr="007E376F" w:rsidRDefault="005A246E" w:rsidP="002B0FB1">
      <w:pPr>
        <w:shd w:val="clear" w:color="auto" w:fill="FFFFFF"/>
        <w:spacing w:after="0" w:line="240" w:lineRule="auto"/>
        <w:ind w:left="567" w:hanging="567"/>
        <w:mirrorIndents/>
        <w:jc w:val="both"/>
        <w:textAlignment w:val="baseline"/>
        <w:rPr>
          <w:rFonts w:ascii="Times New Roman" w:hAnsi="Times New Roman" w:cs="Times New Roman"/>
        </w:rPr>
      </w:pPr>
      <w:r w:rsidRPr="007E376F">
        <w:rPr>
          <w:rFonts w:ascii="Times New Roman" w:hAnsi="Times New Roman" w:cs="Times New Roman"/>
        </w:rPr>
        <w:t>Cholil, S. (2009). The politico-religious contestation: hardening of the Islamic law on Muslim-non- Muslim marriage in Indonesia. In Jones, G, et al (Eds.), Muslim-Non-Muslim Marriage: Political and Cultural Contestations in Southeast Asia (pp. 139-158). Singapore, Malaysia:</w:t>
      </w:r>
      <w:r w:rsidR="00CA5261" w:rsidRPr="007E376F">
        <w:rPr>
          <w:rFonts w:ascii="Times New Roman" w:hAnsi="Times New Roman" w:cs="Times New Roman"/>
        </w:rPr>
        <w:t xml:space="preserve"> </w:t>
      </w:r>
      <w:r w:rsidRPr="007E376F">
        <w:rPr>
          <w:rFonts w:ascii="Times New Roman" w:hAnsi="Times New Roman" w:cs="Times New Roman"/>
        </w:rPr>
        <w:t>Institute of Southeast Asian Studies</w:t>
      </w:r>
      <w:r w:rsidR="006A0928" w:rsidRPr="007E376F">
        <w:rPr>
          <w:rFonts w:ascii="Times New Roman" w:hAnsi="Times New Roman" w:cs="Times New Roman"/>
        </w:rPr>
        <w:t>.</w:t>
      </w:r>
    </w:p>
    <w:p w14:paraId="583A461B" w14:textId="77777777" w:rsidR="00C24FBE" w:rsidRPr="007E376F" w:rsidRDefault="00C24FB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Coope, P. and A. Piesse (2000). 1991–1996 Intercensal Consistency Study, Statistics New Zealand, Wellington. </w:t>
      </w:r>
    </w:p>
    <w:p w14:paraId="2F02B2F1" w14:textId="157AF669"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lang w:val="es-ES"/>
        </w:rPr>
        <w:lastRenderedPageBreak/>
        <w:t xml:space="preserve">de Snyder, N. S., Lopez, C. M., &amp; Padilla, A. M. (1982). </w:t>
      </w:r>
      <w:r w:rsidRPr="007E376F">
        <w:rPr>
          <w:rFonts w:ascii="Times New Roman" w:hAnsi="Times New Roman" w:cs="Times New Roman"/>
        </w:rPr>
        <w:t xml:space="preserve">Ethnic identity and cultural awareness among the offspring of Mexican interethnic marriages. </w:t>
      </w:r>
      <w:r w:rsidRPr="007E376F">
        <w:rPr>
          <w:rFonts w:ascii="Times New Roman" w:hAnsi="Times New Roman" w:cs="Times New Roman"/>
          <w:i/>
          <w:iCs/>
        </w:rPr>
        <w:t>The Journal of Early Adolescence</w:t>
      </w:r>
      <w:r w:rsidRPr="007E376F">
        <w:rPr>
          <w:rFonts w:ascii="Times New Roman" w:hAnsi="Times New Roman" w:cs="Times New Roman"/>
        </w:rPr>
        <w:t xml:space="preserve">, </w:t>
      </w:r>
      <w:r w:rsidRPr="007E376F">
        <w:rPr>
          <w:rFonts w:ascii="Times New Roman" w:hAnsi="Times New Roman" w:cs="Times New Roman"/>
          <w:i/>
          <w:iCs/>
        </w:rPr>
        <w:t>2</w:t>
      </w:r>
      <w:r w:rsidRPr="007E376F">
        <w:rPr>
          <w:rFonts w:ascii="Times New Roman" w:hAnsi="Times New Roman" w:cs="Times New Roman"/>
        </w:rPr>
        <w:t xml:space="preserve">(3), </w:t>
      </w:r>
      <w:r w:rsidR="007C7C9C">
        <w:rPr>
          <w:rFonts w:ascii="Times New Roman" w:hAnsi="Times New Roman" w:cs="Times New Roman"/>
        </w:rPr>
        <w:br/>
      </w:r>
      <w:r w:rsidRPr="007E376F">
        <w:rPr>
          <w:rFonts w:ascii="Times New Roman" w:hAnsi="Times New Roman" w:cs="Times New Roman"/>
        </w:rPr>
        <w:t xml:space="preserve">277–282. </w:t>
      </w:r>
    </w:p>
    <w:p w14:paraId="1E6FD9DE" w14:textId="4D207077" w:rsidR="00D93749" w:rsidRPr="007E376F" w:rsidRDefault="00CA207C"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Didham, R. (2016). Ethnic mobility in the New Zealand census, 1981-2013: A preliminary look. </w:t>
      </w:r>
      <w:r w:rsidRPr="007E376F">
        <w:rPr>
          <w:rFonts w:ascii="Times New Roman" w:hAnsi="Times New Roman" w:cs="Times New Roman"/>
          <w:i/>
          <w:iCs/>
        </w:rPr>
        <w:t>New Zealand Population Review</w:t>
      </w:r>
      <w:r w:rsidRPr="007E376F">
        <w:rPr>
          <w:rFonts w:ascii="Times New Roman" w:hAnsi="Times New Roman" w:cs="Times New Roman"/>
        </w:rPr>
        <w:t xml:space="preserve">, </w:t>
      </w:r>
      <w:r w:rsidRPr="007E376F">
        <w:rPr>
          <w:rFonts w:ascii="Times New Roman" w:hAnsi="Times New Roman" w:cs="Times New Roman"/>
          <w:i/>
          <w:iCs/>
        </w:rPr>
        <w:t>42</w:t>
      </w:r>
      <w:r w:rsidRPr="007E376F">
        <w:rPr>
          <w:rFonts w:ascii="Times New Roman" w:hAnsi="Times New Roman" w:cs="Times New Roman"/>
        </w:rPr>
        <w:t>, 27–42.</w:t>
      </w:r>
    </w:p>
    <w:p w14:paraId="15979F12" w14:textId="518CB7B1"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Eschbach, K., &amp; Gómez, C. (1998). Choosing Hispanic identity: Ethnic identity switching among respondents to high school and beyond. </w:t>
      </w:r>
      <w:r w:rsidRPr="007E376F">
        <w:rPr>
          <w:rFonts w:ascii="Times New Roman" w:hAnsi="Times New Roman" w:cs="Times New Roman"/>
          <w:i/>
          <w:iCs/>
        </w:rPr>
        <w:t>Social Science Quarterly</w:t>
      </w:r>
      <w:r w:rsidRPr="007E376F">
        <w:rPr>
          <w:rFonts w:ascii="Times New Roman" w:hAnsi="Times New Roman" w:cs="Times New Roman"/>
        </w:rPr>
        <w:t xml:space="preserve">, </w:t>
      </w:r>
      <w:r w:rsidRPr="007E376F">
        <w:rPr>
          <w:rFonts w:ascii="Times New Roman" w:hAnsi="Times New Roman" w:cs="Times New Roman"/>
          <w:i/>
          <w:iCs/>
        </w:rPr>
        <w:t>79</w:t>
      </w:r>
      <w:r w:rsidRPr="007E376F">
        <w:rPr>
          <w:rFonts w:ascii="Times New Roman" w:hAnsi="Times New Roman" w:cs="Times New Roman"/>
        </w:rPr>
        <w:t>(1), 74–90.</w:t>
      </w:r>
    </w:p>
    <w:p w14:paraId="74BE2F02" w14:textId="77777777"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Fitzpatrick, K. M., &amp; Hwang, S.-S. (1992). The effects of community structure on opportunities for interracial contact. </w:t>
      </w:r>
      <w:r w:rsidRPr="007E376F">
        <w:rPr>
          <w:rFonts w:ascii="Times New Roman" w:hAnsi="Times New Roman" w:cs="Times New Roman"/>
          <w:i/>
          <w:iCs/>
        </w:rPr>
        <w:t>Sociological Quarterly</w:t>
      </w:r>
      <w:r w:rsidRPr="007E376F">
        <w:rPr>
          <w:rFonts w:ascii="Times New Roman" w:hAnsi="Times New Roman" w:cs="Times New Roman"/>
        </w:rPr>
        <w:t xml:space="preserve">, </w:t>
      </w:r>
      <w:r w:rsidRPr="007E376F">
        <w:rPr>
          <w:rFonts w:ascii="Times New Roman" w:hAnsi="Times New Roman" w:cs="Times New Roman"/>
          <w:i/>
          <w:iCs/>
        </w:rPr>
        <w:t>33</w:t>
      </w:r>
      <w:r w:rsidRPr="007E376F">
        <w:rPr>
          <w:rFonts w:ascii="Times New Roman" w:hAnsi="Times New Roman" w:cs="Times New Roman"/>
        </w:rPr>
        <w:t xml:space="preserve">(1), 51–61. </w:t>
      </w:r>
    </w:p>
    <w:p w14:paraId="242E8140" w14:textId="40EB68E2" w:rsidR="002C5B75" w:rsidRPr="007E376F" w:rsidRDefault="002C5B75" w:rsidP="002B0FB1">
      <w:pPr>
        <w:pStyle w:val="Bibliography"/>
        <w:spacing w:beforeLines="25" w:before="60" w:line="240" w:lineRule="auto"/>
        <w:ind w:left="567" w:hanging="567"/>
        <w:mirrorIndents/>
        <w:rPr>
          <w:rFonts w:ascii="Times New Roman" w:hAnsi="Times New Roman" w:cs="Times New Roman"/>
        </w:rPr>
      </w:pPr>
      <w:r w:rsidRPr="007E376F">
        <w:rPr>
          <w:rFonts w:ascii="Times New Roman" w:hAnsi="Times New Roman" w:cs="Times New Roman"/>
        </w:rPr>
        <w:t xml:space="preserve">Frideres, J., &amp; Goldenberg, S. (1982). Ethnic identity: Myth and reality in Western Canada. </w:t>
      </w:r>
      <w:r w:rsidRPr="007E376F">
        <w:rPr>
          <w:rFonts w:ascii="Times New Roman" w:hAnsi="Times New Roman" w:cs="Times New Roman"/>
          <w:i/>
          <w:iCs/>
        </w:rPr>
        <w:t>International Journal of Intercultural Relations</w:t>
      </w:r>
      <w:r w:rsidRPr="007E376F">
        <w:rPr>
          <w:rFonts w:ascii="Times New Roman" w:hAnsi="Times New Roman" w:cs="Times New Roman"/>
        </w:rPr>
        <w:t xml:space="preserve">, </w:t>
      </w:r>
      <w:r w:rsidRPr="007E376F">
        <w:rPr>
          <w:rFonts w:ascii="Times New Roman" w:hAnsi="Times New Roman" w:cs="Times New Roman"/>
          <w:i/>
          <w:iCs/>
        </w:rPr>
        <w:t>6</w:t>
      </w:r>
      <w:r w:rsidRPr="007E376F">
        <w:rPr>
          <w:rFonts w:ascii="Times New Roman" w:hAnsi="Times New Roman" w:cs="Times New Roman"/>
        </w:rPr>
        <w:t>(2), 137–151. https://doi.org/10.1016/0147-1767(82)90044-X</w:t>
      </w:r>
    </w:p>
    <w:p w14:paraId="32750F8E" w14:textId="77777777" w:rsidR="00116CE2" w:rsidRPr="007E376F" w:rsidRDefault="00116CE2" w:rsidP="002B0FB1">
      <w:pPr>
        <w:pStyle w:val="Bibliography"/>
        <w:spacing w:beforeLines="25" w:before="60" w:line="240" w:lineRule="auto"/>
        <w:ind w:left="567" w:hanging="567"/>
        <w:mirrorIndents/>
        <w:rPr>
          <w:rFonts w:ascii="Times New Roman" w:hAnsi="Times New Roman" w:cs="Times New Roman"/>
        </w:rPr>
      </w:pPr>
      <w:r w:rsidRPr="007E376F">
        <w:rPr>
          <w:rFonts w:ascii="Times New Roman" w:hAnsi="Times New Roman" w:cs="Times New Roman"/>
        </w:rPr>
        <w:t xml:space="preserve">Friesen, W., Murphy, L., &amp; Kearns, R. (2005). Spiced-up Sandringham: Indian transnationalism and new suburban spaces in Auckland, New Zealand. </w:t>
      </w:r>
      <w:r w:rsidRPr="007E376F">
        <w:rPr>
          <w:rFonts w:ascii="Times New Roman" w:hAnsi="Times New Roman" w:cs="Times New Roman"/>
          <w:i/>
          <w:iCs/>
        </w:rPr>
        <w:t>Journal of Ethnic and Migration Studies</w:t>
      </w:r>
      <w:r w:rsidRPr="007E376F">
        <w:rPr>
          <w:rFonts w:ascii="Times New Roman" w:hAnsi="Times New Roman" w:cs="Times New Roman"/>
        </w:rPr>
        <w:t xml:space="preserve">, </w:t>
      </w:r>
      <w:r w:rsidRPr="007E376F">
        <w:rPr>
          <w:rFonts w:ascii="Times New Roman" w:hAnsi="Times New Roman" w:cs="Times New Roman"/>
          <w:i/>
          <w:iCs/>
        </w:rPr>
        <w:t>31</w:t>
      </w:r>
      <w:r w:rsidRPr="007E376F">
        <w:rPr>
          <w:rFonts w:ascii="Times New Roman" w:hAnsi="Times New Roman" w:cs="Times New Roman"/>
        </w:rPr>
        <w:t>(2), 385–401. https://doi.org/10.1080/1369183042000339981</w:t>
      </w:r>
    </w:p>
    <w:p w14:paraId="58235956" w14:textId="2D1794E5" w:rsidR="00204B97" w:rsidRPr="007E376F" w:rsidRDefault="00204B97" w:rsidP="002B0FB1">
      <w:pPr>
        <w:pStyle w:val="Bibliography"/>
        <w:spacing w:line="240" w:lineRule="auto"/>
        <w:mirrorIndents/>
        <w:rPr>
          <w:rFonts w:ascii="Times New Roman" w:hAnsi="Times New Roman" w:cs="Times New Roman"/>
        </w:rPr>
      </w:pPr>
      <w:r w:rsidRPr="007E376F">
        <w:rPr>
          <w:rFonts w:ascii="Times New Roman" w:hAnsi="Times New Roman" w:cs="Times New Roman"/>
        </w:rPr>
        <w:t xml:space="preserve">Hooper, A. (1961). The migration of cook islanders in New Zealand. </w:t>
      </w:r>
      <w:r w:rsidRPr="007E376F">
        <w:rPr>
          <w:rFonts w:ascii="Times New Roman" w:hAnsi="Times New Roman" w:cs="Times New Roman"/>
          <w:i/>
          <w:iCs/>
        </w:rPr>
        <w:t>The Journal of the Polynesian Society</w:t>
      </w:r>
      <w:r w:rsidRPr="007E376F">
        <w:rPr>
          <w:rFonts w:ascii="Times New Roman" w:hAnsi="Times New Roman" w:cs="Times New Roman"/>
        </w:rPr>
        <w:t xml:space="preserve">, </w:t>
      </w:r>
      <w:r w:rsidRPr="007E376F">
        <w:rPr>
          <w:rFonts w:ascii="Times New Roman" w:hAnsi="Times New Roman" w:cs="Times New Roman"/>
          <w:i/>
          <w:iCs/>
        </w:rPr>
        <w:t>70</w:t>
      </w:r>
      <w:r w:rsidRPr="007E376F">
        <w:rPr>
          <w:rFonts w:ascii="Times New Roman" w:hAnsi="Times New Roman" w:cs="Times New Roman"/>
        </w:rPr>
        <w:t>(1), 11–17.</w:t>
      </w:r>
    </w:p>
    <w:p w14:paraId="00F6E00C" w14:textId="2825EB76" w:rsidR="00CA5261" w:rsidRPr="007E376F" w:rsidRDefault="00CA5261" w:rsidP="002B0FB1">
      <w:pPr>
        <w:spacing w:beforeLines="25" w:before="60" w:after="0" w:line="240" w:lineRule="auto"/>
        <w:ind w:left="567" w:hanging="567"/>
        <w:mirrorIndents/>
        <w:rPr>
          <w:rFonts w:ascii="Times New Roman" w:hAnsi="Times New Roman" w:cs="Times New Roman"/>
        </w:rPr>
      </w:pPr>
      <w:r w:rsidRPr="007E376F">
        <w:rPr>
          <w:rFonts w:ascii="Times New Roman" w:hAnsi="Times New Roman" w:cs="Times New Roman"/>
        </w:rPr>
        <w:t xml:space="preserve">Howard, S. &amp; R. Didham (2005). Ethnic intermarriage and ethnic transference amongst the Maori population. </w:t>
      </w:r>
      <w:r w:rsidRPr="007E376F">
        <w:rPr>
          <w:rFonts w:ascii="Times New Roman" w:hAnsi="Times New Roman" w:cs="Times New Roman"/>
          <w:i/>
          <w:iCs/>
        </w:rPr>
        <w:t>Official Statistics Research Series</w:t>
      </w:r>
      <w:r w:rsidRPr="007E376F">
        <w:rPr>
          <w:rFonts w:ascii="Times New Roman" w:hAnsi="Times New Roman" w:cs="Times New Roman"/>
        </w:rPr>
        <w:t>, (1), 1–23.</w:t>
      </w:r>
    </w:p>
    <w:p w14:paraId="63648843" w14:textId="3E597401"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Hwang, S.S., &amp; Murdock, S. H. (1991). Ethnic enclosure or ethnic competition: Ethnic identification among Hispanics in Texas. </w:t>
      </w:r>
      <w:r w:rsidRPr="007E376F">
        <w:rPr>
          <w:rFonts w:ascii="Times New Roman" w:hAnsi="Times New Roman" w:cs="Times New Roman"/>
          <w:i/>
          <w:iCs/>
        </w:rPr>
        <w:t>The Sociological Quarterly</w:t>
      </w:r>
      <w:r w:rsidRPr="007E376F">
        <w:rPr>
          <w:rFonts w:ascii="Times New Roman" w:hAnsi="Times New Roman" w:cs="Times New Roman"/>
        </w:rPr>
        <w:t xml:space="preserve">, </w:t>
      </w:r>
      <w:r w:rsidRPr="007E376F">
        <w:rPr>
          <w:rFonts w:ascii="Times New Roman" w:hAnsi="Times New Roman" w:cs="Times New Roman"/>
          <w:i/>
          <w:iCs/>
        </w:rPr>
        <w:t>32</w:t>
      </w:r>
      <w:r w:rsidRPr="007E376F">
        <w:rPr>
          <w:rFonts w:ascii="Times New Roman" w:hAnsi="Times New Roman" w:cs="Times New Roman"/>
        </w:rPr>
        <w:t xml:space="preserve">(3), 469–476. </w:t>
      </w:r>
    </w:p>
    <w:p w14:paraId="13009FE5" w14:textId="47A2FBE7" w:rsidR="00F72EC2" w:rsidRPr="007E376F" w:rsidRDefault="00F72EC2" w:rsidP="002B0FB1">
      <w:pPr>
        <w:spacing w:beforeLines="25" w:before="60" w:after="0" w:line="240" w:lineRule="auto"/>
        <w:ind w:left="567" w:hanging="567"/>
        <w:rPr>
          <w:rFonts w:ascii="Times New Roman" w:hAnsi="Times New Roman" w:cs="Times New Roman"/>
        </w:rPr>
      </w:pPr>
      <w:r w:rsidRPr="007E376F">
        <w:rPr>
          <w:rFonts w:ascii="Times New Roman" w:hAnsi="Times New Roman" w:cs="Times New Roman"/>
        </w:rPr>
        <w:t>Jugert, P., Leszczensky, L., Pink, S. (2019) Differential Influence of Same‐ and Cross‐Ethnic Friends on Ethnic‐Racial Identity Development in Early Adolescence. Child Development. https://doi.org/10.1111/cdev.13240</w:t>
      </w:r>
    </w:p>
    <w:p w14:paraId="6A06067E" w14:textId="77050EBF" w:rsidR="00FB3E86" w:rsidRPr="007E376F" w:rsidRDefault="00FB3E86" w:rsidP="002B0FB1">
      <w:pPr>
        <w:spacing w:beforeLines="25" w:before="60" w:after="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Kickett-Tucker, C.S. (2008). How Aboriginal Peer Interactions in Upper Primary School Sport Support Aboriginal Identity. The Australian Journal of Indigenous Education Cambridge Core. </w:t>
      </w:r>
      <w:r w:rsidRPr="007E376F">
        <w:rPr>
          <w:rFonts w:ascii="Times New Roman" w:hAnsi="Times New Roman" w:cs="Times New Roman"/>
          <w:i/>
          <w:iCs/>
        </w:rPr>
        <w:t>The Australian Journal of Indigenous Education</w:t>
      </w:r>
      <w:r w:rsidRPr="007E376F">
        <w:rPr>
          <w:rFonts w:ascii="Times New Roman" w:hAnsi="Times New Roman" w:cs="Times New Roman"/>
        </w:rPr>
        <w:t xml:space="preserve">, </w:t>
      </w:r>
      <w:r w:rsidRPr="007E376F">
        <w:rPr>
          <w:rFonts w:ascii="Times New Roman" w:hAnsi="Times New Roman" w:cs="Times New Roman"/>
          <w:i/>
          <w:iCs/>
        </w:rPr>
        <w:t>37</w:t>
      </w:r>
      <w:r w:rsidRPr="007E376F">
        <w:rPr>
          <w:rFonts w:ascii="Times New Roman" w:hAnsi="Times New Roman" w:cs="Times New Roman"/>
        </w:rPr>
        <w:t>(1), 138–151</w:t>
      </w:r>
    </w:p>
    <w:p w14:paraId="008596D0" w14:textId="63BAC71C" w:rsidR="00BB149E" w:rsidRPr="007E376F" w:rsidRDefault="00BB149E" w:rsidP="002B0FB1">
      <w:pPr>
        <w:pStyle w:val="Bibliography"/>
        <w:spacing w:line="240" w:lineRule="auto"/>
        <w:mirrorIndents/>
        <w:rPr>
          <w:rFonts w:ascii="Times New Roman" w:hAnsi="Times New Roman" w:cs="Times New Roman"/>
        </w:rPr>
      </w:pPr>
      <w:r w:rsidRPr="007E376F">
        <w:rPr>
          <w:rFonts w:ascii="Times New Roman" w:hAnsi="Times New Roman" w:cs="Times New Roman"/>
        </w:rPr>
        <w:t>Kickett-Tucker, C. S. (2009). Moorn (black)?</w:t>
      </w:r>
      <w:r w:rsidR="00FB3E86" w:rsidRPr="007E376F">
        <w:rPr>
          <w:rFonts w:ascii="Times New Roman" w:hAnsi="Times New Roman" w:cs="Times New Roman"/>
        </w:rPr>
        <w:t xml:space="preserve"> Djardak</w:t>
      </w:r>
      <w:r w:rsidRPr="007E376F">
        <w:rPr>
          <w:rFonts w:ascii="Times New Roman" w:hAnsi="Times New Roman" w:cs="Times New Roman"/>
        </w:rPr>
        <w:t xml:space="preserve"> (white)? </w:t>
      </w:r>
      <w:r w:rsidR="00FB3E86" w:rsidRPr="007E376F">
        <w:rPr>
          <w:rFonts w:ascii="Times New Roman" w:hAnsi="Times New Roman" w:cs="Times New Roman"/>
        </w:rPr>
        <w:t>H</w:t>
      </w:r>
      <w:r w:rsidRPr="007E376F">
        <w:rPr>
          <w:rFonts w:ascii="Times New Roman" w:hAnsi="Times New Roman" w:cs="Times New Roman"/>
        </w:rPr>
        <w:t xml:space="preserve">ow come I don’t fit in mum? </w:t>
      </w:r>
      <w:r w:rsidR="00FB3E86" w:rsidRPr="007E376F">
        <w:rPr>
          <w:rFonts w:ascii="Times New Roman" w:hAnsi="Times New Roman" w:cs="Times New Roman"/>
        </w:rPr>
        <w:t>E</w:t>
      </w:r>
      <w:r w:rsidRPr="007E376F">
        <w:rPr>
          <w:rFonts w:ascii="Times New Roman" w:hAnsi="Times New Roman" w:cs="Times New Roman"/>
        </w:rPr>
        <w:t xml:space="preserve">xploring the racial identity of Australian aboriginal children and youth. </w:t>
      </w:r>
      <w:r w:rsidRPr="007E376F">
        <w:rPr>
          <w:rFonts w:ascii="Times New Roman" w:hAnsi="Times New Roman" w:cs="Times New Roman"/>
          <w:i/>
          <w:iCs/>
        </w:rPr>
        <w:t>Health Sociology Review</w:t>
      </w:r>
      <w:r w:rsidRPr="007E376F">
        <w:rPr>
          <w:rFonts w:ascii="Times New Roman" w:hAnsi="Times New Roman" w:cs="Times New Roman"/>
        </w:rPr>
        <w:t xml:space="preserve">, </w:t>
      </w:r>
      <w:r w:rsidRPr="007E376F">
        <w:rPr>
          <w:rFonts w:ascii="Times New Roman" w:hAnsi="Times New Roman" w:cs="Times New Roman"/>
          <w:i/>
          <w:iCs/>
        </w:rPr>
        <w:t>18</w:t>
      </w:r>
      <w:r w:rsidRPr="007E376F">
        <w:rPr>
          <w:rFonts w:ascii="Times New Roman" w:hAnsi="Times New Roman" w:cs="Times New Roman"/>
        </w:rPr>
        <w:t>(1), 119–136. https://doi.org/10.5172/hesr.18.1.119</w:t>
      </w:r>
    </w:p>
    <w:p w14:paraId="168A04BC" w14:textId="585AB033" w:rsidR="00032C1E" w:rsidRPr="007E376F" w:rsidRDefault="00032C1E" w:rsidP="00F0284A">
      <w:pPr>
        <w:pStyle w:val="Bibliography"/>
        <w:spacing w:beforeLines="25" w:before="60" w:line="240" w:lineRule="auto"/>
        <w:mirrorIndents/>
        <w:rPr>
          <w:rFonts w:ascii="Times New Roman" w:hAnsi="Times New Roman" w:cs="Times New Roman"/>
        </w:rPr>
      </w:pPr>
      <w:r w:rsidRPr="007E376F">
        <w:rPr>
          <w:rFonts w:ascii="Times New Roman" w:hAnsi="Times New Roman" w:cs="Times New Roman"/>
        </w:rPr>
        <w:t xml:space="preserve">Kukutai, T. (2007). White mothers, brown children: Ethnic identification of Māori-European children in New Zealand. </w:t>
      </w:r>
      <w:r w:rsidRPr="007E376F">
        <w:rPr>
          <w:rFonts w:ascii="Times New Roman" w:hAnsi="Times New Roman" w:cs="Times New Roman"/>
          <w:i/>
          <w:iCs/>
        </w:rPr>
        <w:t>Journal of Marriage and Family</w:t>
      </w:r>
      <w:r w:rsidRPr="007E376F">
        <w:rPr>
          <w:rFonts w:ascii="Times New Roman" w:hAnsi="Times New Roman" w:cs="Times New Roman"/>
        </w:rPr>
        <w:t xml:space="preserve">, </w:t>
      </w:r>
      <w:r w:rsidRPr="007E376F">
        <w:rPr>
          <w:rFonts w:ascii="Times New Roman" w:hAnsi="Times New Roman" w:cs="Times New Roman"/>
          <w:i/>
          <w:iCs/>
        </w:rPr>
        <w:t>69</w:t>
      </w:r>
      <w:r w:rsidRPr="007E376F">
        <w:rPr>
          <w:rFonts w:ascii="Times New Roman" w:hAnsi="Times New Roman" w:cs="Times New Roman"/>
        </w:rPr>
        <w:t>(5), 1150–1161.</w:t>
      </w:r>
    </w:p>
    <w:p w14:paraId="1DD34014" w14:textId="59E5AFCB"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Kukutai, T. (2008). </w:t>
      </w:r>
      <w:r w:rsidRPr="007E376F">
        <w:rPr>
          <w:rFonts w:ascii="Times New Roman" w:hAnsi="Times New Roman" w:cs="Times New Roman"/>
          <w:i/>
          <w:iCs/>
        </w:rPr>
        <w:t>Ethnic self-prioritisation of dual and multi-ethnic youth in New Zealand</w:t>
      </w:r>
      <w:r w:rsidRPr="007E376F">
        <w:rPr>
          <w:rFonts w:ascii="Times New Roman" w:hAnsi="Times New Roman" w:cs="Times New Roman"/>
        </w:rPr>
        <w:t>. Wellington, New Zealand: Statistics New Zealand.</w:t>
      </w:r>
      <w:r w:rsidR="00624078" w:rsidRPr="007E376F">
        <w:rPr>
          <w:rFonts w:ascii="Times New Roman" w:hAnsi="Times New Roman" w:cs="Times New Roman"/>
        </w:rPr>
        <w:t xml:space="preserve"> </w:t>
      </w:r>
    </w:p>
    <w:p w14:paraId="5B95E71F" w14:textId="48E2F87F" w:rsidR="00624078" w:rsidRPr="007E376F" w:rsidRDefault="00624078" w:rsidP="002B0FB1">
      <w:pPr>
        <w:pStyle w:val="Bibliography"/>
        <w:spacing w:line="240" w:lineRule="auto"/>
        <w:mirrorIndents/>
        <w:rPr>
          <w:rFonts w:ascii="Times New Roman" w:hAnsi="Times New Roman" w:cs="Times New Roman"/>
        </w:rPr>
      </w:pPr>
      <w:r w:rsidRPr="007E376F">
        <w:rPr>
          <w:rFonts w:ascii="Times New Roman" w:hAnsi="Times New Roman" w:cs="Times New Roman"/>
        </w:rPr>
        <w:t xml:space="preserve">Kukutai, T., &amp; Didham, R. (2009). In search of ethnic New Zealanders: National naming in the 2006 census. </w:t>
      </w:r>
      <w:r w:rsidRPr="007E376F">
        <w:rPr>
          <w:rFonts w:ascii="Times New Roman" w:hAnsi="Times New Roman" w:cs="Times New Roman"/>
          <w:i/>
          <w:iCs/>
        </w:rPr>
        <w:t>Social Policy Journal of New Zealand</w:t>
      </w:r>
      <w:r w:rsidRPr="007E376F">
        <w:rPr>
          <w:rFonts w:ascii="Times New Roman" w:hAnsi="Times New Roman" w:cs="Times New Roman"/>
        </w:rPr>
        <w:t>, (36), 46–62.</w:t>
      </w:r>
    </w:p>
    <w:p w14:paraId="36CEA6B0" w14:textId="77777777" w:rsidR="00C24FBE" w:rsidRPr="007E376F" w:rsidRDefault="00C24FBE" w:rsidP="002B0FB1">
      <w:pPr>
        <w:spacing w:after="0" w:line="240" w:lineRule="auto"/>
        <w:ind w:left="720" w:hanging="720"/>
        <w:rPr>
          <w:rFonts w:ascii="Times New Roman" w:hAnsi="Times New Roman" w:cs="Times New Roman"/>
        </w:rPr>
      </w:pPr>
      <w:r w:rsidRPr="007E376F">
        <w:rPr>
          <w:rFonts w:ascii="Times New Roman" w:hAnsi="Times New Roman" w:cs="Times New Roman"/>
        </w:rPr>
        <w:t xml:space="preserve">Leckie, J. (2015). </w:t>
      </w:r>
      <w:r w:rsidRPr="007E376F">
        <w:rPr>
          <w:rFonts w:ascii="Times New Roman" w:hAnsi="Times New Roman" w:cs="Times New Roman"/>
          <w:i/>
          <w:iCs/>
        </w:rPr>
        <w:t>Fijians – Te Ara Encyclopedia of New Zealand</w:t>
      </w:r>
      <w:r w:rsidRPr="007E376F">
        <w:rPr>
          <w:rFonts w:ascii="Times New Roman" w:hAnsi="Times New Roman" w:cs="Times New Roman"/>
        </w:rPr>
        <w:t>. Retrieved from https://teara.govt.nz/en/21445</w:t>
      </w:r>
    </w:p>
    <w:p w14:paraId="11A9E1F6" w14:textId="15FB42DA" w:rsidR="00032C1E" w:rsidRPr="007E376F" w:rsidRDefault="00032C1E" w:rsidP="002B0FB1">
      <w:pPr>
        <w:pStyle w:val="Bibliography"/>
        <w:spacing w:line="240" w:lineRule="auto"/>
        <w:mirrorIndents/>
        <w:rPr>
          <w:rFonts w:ascii="Times New Roman" w:hAnsi="Times New Roman" w:cs="Times New Roman"/>
        </w:rPr>
      </w:pPr>
      <w:r w:rsidRPr="007E376F">
        <w:rPr>
          <w:rFonts w:ascii="Times New Roman" w:hAnsi="Times New Roman" w:cs="Times New Roman"/>
        </w:rPr>
        <w:t xml:space="preserve">Lee, J., &amp; Bean, F. (2010). </w:t>
      </w:r>
      <w:r w:rsidRPr="007E376F">
        <w:rPr>
          <w:rFonts w:ascii="Times New Roman" w:hAnsi="Times New Roman" w:cs="Times New Roman"/>
          <w:i/>
          <w:iCs/>
        </w:rPr>
        <w:t>The diversity paradox</w:t>
      </w:r>
      <w:r w:rsidRPr="007E376F">
        <w:rPr>
          <w:rFonts w:ascii="Times New Roman" w:hAnsi="Times New Roman" w:cs="Times New Roman"/>
        </w:rPr>
        <w:t>. New York</w:t>
      </w:r>
      <w:r w:rsidR="004176A7" w:rsidRPr="007E376F">
        <w:rPr>
          <w:rFonts w:ascii="Times New Roman" w:hAnsi="Times New Roman" w:cs="Times New Roman"/>
        </w:rPr>
        <w:t>, NY</w:t>
      </w:r>
      <w:r w:rsidRPr="007E376F">
        <w:rPr>
          <w:rFonts w:ascii="Times New Roman" w:hAnsi="Times New Roman" w:cs="Times New Roman"/>
        </w:rPr>
        <w:t xml:space="preserve">: Russell Sage Foundation. </w:t>
      </w:r>
    </w:p>
    <w:p w14:paraId="03D8BD6F" w14:textId="3D9C651D"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McFadden, D. L. (1984). Chapter 24: Econometric analysis of qualitative response models. In Z. Griliches &amp; M. D. Intriligator (Eds.), </w:t>
      </w:r>
      <w:r w:rsidRPr="007E376F">
        <w:rPr>
          <w:rFonts w:ascii="Times New Roman" w:hAnsi="Times New Roman" w:cs="Times New Roman"/>
          <w:i/>
          <w:iCs/>
        </w:rPr>
        <w:t>Handbook of econometrics</w:t>
      </w:r>
      <w:r w:rsidRPr="007E376F">
        <w:rPr>
          <w:rFonts w:ascii="Times New Roman" w:hAnsi="Times New Roman" w:cs="Times New Roman"/>
        </w:rPr>
        <w:t xml:space="preserve"> (Vol. 2, pp. 1395–1457). </w:t>
      </w:r>
      <w:r w:rsidR="004176A7" w:rsidRPr="007E376F">
        <w:rPr>
          <w:rFonts w:ascii="Times New Roman" w:hAnsi="Times New Roman" w:cs="Times New Roman"/>
        </w:rPr>
        <w:t>North-Holland, Netherland</w:t>
      </w:r>
      <w:r w:rsidR="00E34072" w:rsidRPr="007E376F">
        <w:rPr>
          <w:rFonts w:ascii="Times New Roman" w:hAnsi="Times New Roman" w:cs="Times New Roman"/>
        </w:rPr>
        <w:t>s: Elsev</w:t>
      </w:r>
      <w:r w:rsidR="00690DD4" w:rsidRPr="007E376F">
        <w:rPr>
          <w:rFonts w:ascii="Times New Roman" w:hAnsi="Times New Roman" w:cs="Times New Roman"/>
        </w:rPr>
        <w:t>ie</w:t>
      </w:r>
      <w:r w:rsidR="00E34072" w:rsidRPr="007E376F">
        <w:rPr>
          <w:rFonts w:ascii="Times New Roman" w:hAnsi="Times New Roman" w:cs="Times New Roman"/>
        </w:rPr>
        <w:t>r.</w:t>
      </w:r>
    </w:p>
    <w:p w14:paraId="67778922" w14:textId="795CCF31" w:rsidR="00E212FF" w:rsidRPr="007E376F" w:rsidRDefault="00E212FF" w:rsidP="002B0FB1">
      <w:pPr>
        <w:spacing w:after="0" w:line="240" w:lineRule="auto"/>
        <w:ind w:left="720" w:hanging="720"/>
        <w:mirrorIndents/>
        <w:jc w:val="both"/>
        <w:rPr>
          <w:rFonts w:ascii="Times New Roman" w:eastAsia="DengXian" w:hAnsi="Times New Roman" w:cs="Times New Roman"/>
        </w:rPr>
      </w:pPr>
      <w:r w:rsidRPr="007E376F">
        <w:rPr>
          <w:rFonts w:ascii="Times New Roman" w:eastAsia="DengXian" w:hAnsi="Times New Roman" w:cs="Times New Roman"/>
        </w:rPr>
        <w:t>Mond</w:t>
      </w:r>
      <w:r w:rsidR="007E5C46" w:rsidRPr="007E376F">
        <w:rPr>
          <w:rFonts w:ascii="Times New Roman" w:eastAsia="DengXian" w:hAnsi="Times New Roman" w:cs="Times New Roman"/>
        </w:rPr>
        <w:t>al M, Cameron MP, Poot J (2019</w:t>
      </w:r>
      <w:r w:rsidRPr="007E376F">
        <w:rPr>
          <w:rFonts w:ascii="Times New Roman" w:eastAsia="DengXian" w:hAnsi="Times New Roman" w:cs="Times New Roman"/>
        </w:rPr>
        <w:t>)</w:t>
      </w:r>
      <w:r w:rsidR="007E5C46" w:rsidRPr="007E376F">
        <w:rPr>
          <w:rFonts w:ascii="Times New Roman" w:eastAsia="DengXian" w:hAnsi="Times New Roman" w:cs="Times New Roman"/>
        </w:rPr>
        <w:t>.</w:t>
      </w:r>
      <w:r w:rsidRPr="007E376F">
        <w:rPr>
          <w:rFonts w:ascii="Times New Roman" w:eastAsia="DengXian" w:hAnsi="Times New Roman" w:cs="Times New Roman"/>
        </w:rPr>
        <w:t xml:space="preserve"> Economic and Cultural Residential Sorting of Auckland’s Population 1991-2013: An Entropy Approach (Working paper in Economics No.</w:t>
      </w:r>
      <w:r w:rsidR="00690DD4" w:rsidRPr="007E376F">
        <w:rPr>
          <w:rFonts w:ascii="Times New Roman" w:eastAsia="DengXian" w:hAnsi="Times New Roman" w:cs="Times New Roman"/>
        </w:rPr>
        <w:t xml:space="preserve"> </w:t>
      </w:r>
      <w:r w:rsidR="007E5C46" w:rsidRPr="007E376F">
        <w:rPr>
          <w:rFonts w:ascii="Times New Roman" w:eastAsia="DengXian" w:hAnsi="Times New Roman" w:cs="Times New Roman"/>
        </w:rPr>
        <w:t>3</w:t>
      </w:r>
      <w:r w:rsidRPr="007E376F">
        <w:rPr>
          <w:rFonts w:ascii="Times New Roman" w:eastAsia="DengXian" w:hAnsi="Times New Roman" w:cs="Times New Roman"/>
        </w:rPr>
        <w:t>/1</w:t>
      </w:r>
      <w:r w:rsidR="007E5C46" w:rsidRPr="007E376F">
        <w:rPr>
          <w:rFonts w:ascii="Times New Roman" w:eastAsia="DengXian" w:hAnsi="Times New Roman" w:cs="Times New Roman"/>
        </w:rPr>
        <w:t>9</w:t>
      </w:r>
      <w:r w:rsidRPr="007E376F">
        <w:rPr>
          <w:rFonts w:ascii="Times New Roman" w:eastAsia="DengXian" w:hAnsi="Times New Roman" w:cs="Times New Roman"/>
        </w:rPr>
        <w:t>). University of Waikato, Hamilton</w:t>
      </w:r>
    </w:p>
    <w:p w14:paraId="54474A1B" w14:textId="4BFE23BC" w:rsidR="00E212FF" w:rsidRPr="007E376F" w:rsidRDefault="00E83891" w:rsidP="002B0FB1">
      <w:pPr>
        <w:spacing w:after="0" w:line="240" w:lineRule="auto"/>
        <w:ind w:left="720" w:hanging="720"/>
        <w:mirrorIndents/>
        <w:jc w:val="both"/>
        <w:rPr>
          <w:rFonts w:ascii="Times New Roman" w:hAnsi="Times New Roman" w:cs="Times New Roman"/>
        </w:rPr>
      </w:pPr>
      <w:r w:rsidRPr="007E376F">
        <w:rPr>
          <w:rFonts w:ascii="Times New Roman" w:eastAsia="DengXian" w:hAnsi="Times New Roman" w:cs="Times New Roman"/>
        </w:rPr>
        <w:t>Mondal M, Cameron MP, Poot J (</w:t>
      </w:r>
      <w:r w:rsidR="00690DD4" w:rsidRPr="007E376F">
        <w:rPr>
          <w:rFonts w:ascii="Times New Roman" w:eastAsia="DengXian" w:hAnsi="Times New Roman" w:cs="Times New Roman"/>
        </w:rPr>
        <w:t>2018</w:t>
      </w:r>
      <w:r w:rsidRPr="007E376F">
        <w:rPr>
          <w:rFonts w:ascii="Times New Roman" w:eastAsia="DengXian" w:hAnsi="Times New Roman" w:cs="Times New Roman"/>
        </w:rPr>
        <w:t>)</w:t>
      </w:r>
      <w:r w:rsidR="00690DD4" w:rsidRPr="007E376F">
        <w:rPr>
          <w:rFonts w:ascii="Times New Roman" w:eastAsia="DengXian" w:hAnsi="Times New Roman" w:cs="Times New Roman"/>
        </w:rPr>
        <w:t>.</w:t>
      </w:r>
      <w:r w:rsidRPr="007E376F">
        <w:rPr>
          <w:rFonts w:ascii="Times New Roman" w:eastAsia="DengXian" w:hAnsi="Times New Roman" w:cs="Times New Roman"/>
        </w:rPr>
        <w:t xml:space="preserve"> Group-size bias in the measurement of residential sorting (Working paper in Economics No.</w:t>
      </w:r>
      <w:r w:rsidR="00690DD4" w:rsidRPr="007E376F">
        <w:rPr>
          <w:rFonts w:ascii="Times New Roman" w:eastAsia="DengXian" w:hAnsi="Times New Roman" w:cs="Times New Roman"/>
        </w:rPr>
        <w:t xml:space="preserve"> </w:t>
      </w:r>
      <w:r w:rsidRPr="007E376F">
        <w:rPr>
          <w:rFonts w:ascii="Times New Roman" w:eastAsia="DengXian" w:hAnsi="Times New Roman" w:cs="Times New Roman"/>
        </w:rPr>
        <w:t>9/18). University of Waikato, Hamilton</w:t>
      </w:r>
    </w:p>
    <w:p w14:paraId="55F01EC3" w14:textId="777777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Mowen, T. J., &amp; Stansfield, R. (2016). Probing change in racial self-identification: A focus on children of immigrants. </w:t>
      </w:r>
      <w:r w:rsidRPr="007E376F">
        <w:rPr>
          <w:rFonts w:ascii="Times New Roman" w:hAnsi="Times New Roman" w:cs="Times New Roman"/>
          <w:i/>
          <w:iCs/>
        </w:rPr>
        <w:t>Sociology of Race and Ethnicity</w:t>
      </w:r>
      <w:r w:rsidRPr="007E376F">
        <w:rPr>
          <w:rFonts w:ascii="Times New Roman" w:hAnsi="Times New Roman" w:cs="Times New Roman"/>
        </w:rPr>
        <w:t xml:space="preserve">, </w:t>
      </w:r>
      <w:r w:rsidRPr="007E376F">
        <w:rPr>
          <w:rFonts w:ascii="Times New Roman" w:hAnsi="Times New Roman" w:cs="Times New Roman"/>
          <w:i/>
          <w:iCs/>
        </w:rPr>
        <w:t>2</w:t>
      </w:r>
      <w:r w:rsidRPr="007E376F">
        <w:rPr>
          <w:rFonts w:ascii="Times New Roman" w:hAnsi="Times New Roman" w:cs="Times New Roman"/>
        </w:rPr>
        <w:t xml:space="preserve">(3), 323–337. </w:t>
      </w:r>
    </w:p>
    <w:p w14:paraId="77D8FC59" w14:textId="777777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Nelsen, H. M. (1990). The religious identification of children of interfaith marriages. </w:t>
      </w:r>
      <w:r w:rsidRPr="007E376F">
        <w:rPr>
          <w:rFonts w:ascii="Times New Roman" w:hAnsi="Times New Roman" w:cs="Times New Roman"/>
          <w:i/>
          <w:iCs/>
        </w:rPr>
        <w:t>Review of Religious Research</w:t>
      </w:r>
      <w:r w:rsidRPr="007E376F">
        <w:rPr>
          <w:rFonts w:ascii="Times New Roman" w:hAnsi="Times New Roman" w:cs="Times New Roman"/>
        </w:rPr>
        <w:t xml:space="preserve">, </w:t>
      </w:r>
      <w:r w:rsidRPr="007E376F">
        <w:rPr>
          <w:rFonts w:ascii="Times New Roman" w:hAnsi="Times New Roman" w:cs="Times New Roman"/>
          <w:i/>
          <w:iCs/>
        </w:rPr>
        <w:t>32</w:t>
      </w:r>
      <w:r w:rsidRPr="007E376F">
        <w:rPr>
          <w:rFonts w:ascii="Times New Roman" w:hAnsi="Times New Roman" w:cs="Times New Roman"/>
        </w:rPr>
        <w:t xml:space="preserve">(2), 122–134. </w:t>
      </w:r>
    </w:p>
    <w:p w14:paraId="2A148836" w14:textId="770E75B5"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lastRenderedPageBreak/>
        <w:t xml:space="preserve">New Zealand Ministry for Culture and Heritage. (2015). </w:t>
      </w:r>
      <w:r w:rsidRPr="007E376F">
        <w:rPr>
          <w:rFonts w:ascii="Times New Roman" w:hAnsi="Times New Roman" w:cs="Times New Roman"/>
          <w:i/>
          <w:iCs/>
        </w:rPr>
        <w:t>Te Ara The Encyclopedia of New Zealand</w:t>
      </w:r>
      <w:r w:rsidRPr="007E376F">
        <w:rPr>
          <w:rFonts w:ascii="Times New Roman" w:hAnsi="Times New Roman" w:cs="Times New Roman"/>
        </w:rPr>
        <w:t>. Retrieved from https://teara.govt.nz/en/168</w:t>
      </w:r>
    </w:p>
    <w:p w14:paraId="4E8A4A70" w14:textId="77777777" w:rsidR="00D274AF" w:rsidRPr="007E376F" w:rsidRDefault="00D274AF"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Phinney, J. S. (1989). Stages of ethnic identity development in minority group adolescents. </w:t>
      </w:r>
      <w:r w:rsidRPr="007E376F">
        <w:rPr>
          <w:rFonts w:ascii="Times New Roman" w:hAnsi="Times New Roman" w:cs="Times New Roman"/>
          <w:i/>
          <w:iCs/>
        </w:rPr>
        <w:t>The Journal of Early Adolescence</w:t>
      </w:r>
      <w:r w:rsidRPr="007E376F">
        <w:rPr>
          <w:rFonts w:ascii="Times New Roman" w:hAnsi="Times New Roman" w:cs="Times New Roman"/>
        </w:rPr>
        <w:t xml:space="preserve">, </w:t>
      </w:r>
      <w:r w:rsidRPr="007E376F">
        <w:rPr>
          <w:rFonts w:ascii="Times New Roman" w:hAnsi="Times New Roman" w:cs="Times New Roman"/>
          <w:i/>
          <w:iCs/>
        </w:rPr>
        <w:t>9</w:t>
      </w:r>
      <w:r w:rsidRPr="007E376F">
        <w:rPr>
          <w:rFonts w:ascii="Times New Roman" w:hAnsi="Times New Roman" w:cs="Times New Roman"/>
        </w:rPr>
        <w:t xml:space="preserve">(1–2), 34–49. </w:t>
      </w:r>
    </w:p>
    <w:p w14:paraId="1A13300C" w14:textId="50DA60E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Phinney, J. S. (1990). Ethnic identity in adolescents and adults: Review of research. </w:t>
      </w:r>
      <w:r w:rsidRPr="007E376F">
        <w:rPr>
          <w:rFonts w:ascii="Times New Roman" w:hAnsi="Times New Roman" w:cs="Times New Roman"/>
          <w:i/>
          <w:iCs/>
        </w:rPr>
        <w:t>Psychological Bulletin</w:t>
      </w:r>
      <w:r w:rsidRPr="007E376F">
        <w:rPr>
          <w:rFonts w:ascii="Times New Roman" w:hAnsi="Times New Roman" w:cs="Times New Roman"/>
        </w:rPr>
        <w:t xml:space="preserve">, </w:t>
      </w:r>
      <w:r w:rsidRPr="007E376F">
        <w:rPr>
          <w:rFonts w:ascii="Times New Roman" w:hAnsi="Times New Roman" w:cs="Times New Roman"/>
          <w:i/>
          <w:iCs/>
        </w:rPr>
        <w:t>108</w:t>
      </w:r>
      <w:r w:rsidRPr="007E376F">
        <w:rPr>
          <w:rFonts w:ascii="Times New Roman" w:hAnsi="Times New Roman" w:cs="Times New Roman"/>
        </w:rPr>
        <w:t xml:space="preserve">(3), 499–514. </w:t>
      </w:r>
    </w:p>
    <w:p w14:paraId="6D270BB5" w14:textId="777777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Phinney, J. S. (1992). The multigroup ethnic identity measure: A new scale for use with diverse groups. </w:t>
      </w:r>
      <w:r w:rsidRPr="007E376F">
        <w:rPr>
          <w:rFonts w:ascii="Times New Roman" w:hAnsi="Times New Roman" w:cs="Times New Roman"/>
          <w:i/>
          <w:iCs/>
        </w:rPr>
        <w:t>Journal of Adolescent Research</w:t>
      </w:r>
      <w:r w:rsidRPr="007E376F">
        <w:rPr>
          <w:rFonts w:ascii="Times New Roman" w:hAnsi="Times New Roman" w:cs="Times New Roman"/>
        </w:rPr>
        <w:t xml:space="preserve">, </w:t>
      </w:r>
      <w:r w:rsidRPr="007E376F">
        <w:rPr>
          <w:rFonts w:ascii="Times New Roman" w:hAnsi="Times New Roman" w:cs="Times New Roman"/>
          <w:i/>
          <w:iCs/>
        </w:rPr>
        <w:t>7</w:t>
      </w:r>
      <w:r w:rsidRPr="007E376F">
        <w:rPr>
          <w:rFonts w:ascii="Times New Roman" w:hAnsi="Times New Roman" w:cs="Times New Roman"/>
        </w:rPr>
        <w:t xml:space="preserve">(2), 156–176. </w:t>
      </w:r>
    </w:p>
    <w:p w14:paraId="0DF9064F" w14:textId="3420CF57"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Phinney, J. S., &amp; Chavira, V. (1992). Ethnic identity and self-esteem: an exploratory longitudinal study. </w:t>
      </w:r>
      <w:r w:rsidRPr="007E376F">
        <w:rPr>
          <w:rFonts w:ascii="Times New Roman" w:hAnsi="Times New Roman" w:cs="Times New Roman"/>
          <w:i/>
          <w:iCs/>
        </w:rPr>
        <w:t>Journal of Adolescence</w:t>
      </w:r>
      <w:r w:rsidRPr="007E376F">
        <w:rPr>
          <w:rFonts w:ascii="Times New Roman" w:hAnsi="Times New Roman" w:cs="Times New Roman"/>
        </w:rPr>
        <w:t xml:space="preserve">, </w:t>
      </w:r>
      <w:r w:rsidRPr="007E376F">
        <w:rPr>
          <w:rFonts w:ascii="Times New Roman" w:hAnsi="Times New Roman" w:cs="Times New Roman"/>
          <w:i/>
          <w:iCs/>
        </w:rPr>
        <w:t>15</w:t>
      </w:r>
      <w:r w:rsidRPr="007E376F">
        <w:rPr>
          <w:rFonts w:ascii="Times New Roman" w:hAnsi="Times New Roman" w:cs="Times New Roman"/>
        </w:rPr>
        <w:t xml:space="preserve">(3), 271–281. </w:t>
      </w:r>
    </w:p>
    <w:p w14:paraId="69BF1B3D" w14:textId="68A10C6C" w:rsidR="00451D47" w:rsidRPr="007E376F" w:rsidRDefault="00451D47" w:rsidP="002B0FB1">
      <w:pPr>
        <w:pStyle w:val="Bibliography"/>
        <w:spacing w:beforeLines="25" w:before="60" w:line="240" w:lineRule="auto"/>
        <w:ind w:left="567" w:hanging="567"/>
        <w:mirrorIndents/>
        <w:rPr>
          <w:rFonts w:ascii="Times New Roman" w:hAnsi="Times New Roman" w:cs="Times New Roman"/>
        </w:rPr>
      </w:pPr>
      <w:r w:rsidRPr="007E376F">
        <w:rPr>
          <w:rFonts w:ascii="Times New Roman" w:hAnsi="Times New Roman" w:cs="Times New Roman"/>
        </w:rPr>
        <w:t xml:space="preserve">Pio, E. (2007). Inspirational cameos. </w:t>
      </w:r>
      <w:r w:rsidRPr="007E376F">
        <w:rPr>
          <w:rFonts w:ascii="Times New Roman" w:hAnsi="Times New Roman" w:cs="Times New Roman"/>
          <w:i/>
          <w:iCs/>
        </w:rPr>
        <w:t>Journal of Immigrant &amp; Refugee Studies</w:t>
      </w:r>
      <w:r w:rsidRPr="007E376F">
        <w:rPr>
          <w:rFonts w:ascii="Times New Roman" w:hAnsi="Times New Roman" w:cs="Times New Roman"/>
        </w:rPr>
        <w:t xml:space="preserve">, </w:t>
      </w:r>
      <w:r w:rsidRPr="007E376F">
        <w:rPr>
          <w:rFonts w:ascii="Times New Roman" w:hAnsi="Times New Roman" w:cs="Times New Roman"/>
          <w:i/>
          <w:iCs/>
        </w:rPr>
        <w:t>5</w:t>
      </w:r>
      <w:r w:rsidRPr="007E376F">
        <w:rPr>
          <w:rFonts w:ascii="Times New Roman" w:hAnsi="Times New Roman" w:cs="Times New Roman"/>
        </w:rPr>
        <w:t>(1), 71–94. https://doi.org/10.1300/J500v05n01_05</w:t>
      </w:r>
    </w:p>
    <w:p w14:paraId="2573B960" w14:textId="515D4EA7"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Qian, Z. (2004). Options: Racial/ethnic identification of children of intermarried couples. </w:t>
      </w:r>
      <w:r w:rsidRPr="007E376F">
        <w:rPr>
          <w:rFonts w:ascii="Times New Roman" w:hAnsi="Times New Roman" w:cs="Times New Roman"/>
          <w:i/>
          <w:iCs/>
        </w:rPr>
        <w:t>Social Science Quarterly</w:t>
      </w:r>
      <w:r w:rsidRPr="007E376F">
        <w:rPr>
          <w:rFonts w:ascii="Times New Roman" w:hAnsi="Times New Roman" w:cs="Times New Roman"/>
        </w:rPr>
        <w:t xml:space="preserve">, </w:t>
      </w:r>
      <w:r w:rsidRPr="007E376F">
        <w:rPr>
          <w:rFonts w:ascii="Times New Roman" w:hAnsi="Times New Roman" w:cs="Times New Roman"/>
          <w:i/>
          <w:iCs/>
        </w:rPr>
        <w:t>85</w:t>
      </w:r>
      <w:r w:rsidRPr="007E376F">
        <w:rPr>
          <w:rFonts w:ascii="Times New Roman" w:hAnsi="Times New Roman" w:cs="Times New Roman"/>
        </w:rPr>
        <w:t>(3), 746–766.</w:t>
      </w:r>
    </w:p>
    <w:p w14:paraId="039F4E1D" w14:textId="67AA48A7" w:rsidR="001B5865" w:rsidRPr="007E376F" w:rsidRDefault="001B5865" w:rsidP="002B0FB1">
      <w:pPr>
        <w:pStyle w:val="Bibliography"/>
        <w:spacing w:beforeLines="25" w:before="60" w:line="240" w:lineRule="auto"/>
        <w:ind w:left="567" w:hanging="567"/>
        <w:mirrorIndents/>
        <w:rPr>
          <w:rFonts w:ascii="Times New Roman" w:hAnsi="Times New Roman" w:cs="Times New Roman"/>
        </w:rPr>
      </w:pPr>
      <w:r w:rsidRPr="007E376F">
        <w:rPr>
          <w:rFonts w:ascii="Times New Roman" w:hAnsi="Times New Roman" w:cs="Times New Roman"/>
        </w:rPr>
        <w:t xml:space="preserve">Rosenthal, D. A., &amp; Hrynevich, C. (2007). Ethnicity and ethnic identity: A comparative study of Greek-, Italian-, and Anglo-Australian adolescents. </w:t>
      </w:r>
      <w:r w:rsidRPr="007E376F">
        <w:rPr>
          <w:rFonts w:ascii="Times New Roman" w:hAnsi="Times New Roman" w:cs="Times New Roman"/>
          <w:i/>
          <w:iCs/>
        </w:rPr>
        <w:t>International Journal of Psychology</w:t>
      </w:r>
      <w:r w:rsidRPr="007E376F">
        <w:rPr>
          <w:rFonts w:ascii="Times New Roman" w:hAnsi="Times New Roman" w:cs="Times New Roman"/>
        </w:rPr>
        <w:t>. Retrieved from https://www.tandfonline.com/doi/pdf/10.1080/00207598508247566?needAccess=true</w:t>
      </w:r>
    </w:p>
    <w:p w14:paraId="63AAC64B" w14:textId="7BDD4084" w:rsidR="001B5865"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Rumbaut, R. G. (1994). </w:t>
      </w:r>
      <w:r w:rsidRPr="007E376F">
        <w:rPr>
          <w:rFonts w:ascii="Times New Roman" w:hAnsi="Times New Roman" w:cs="Times New Roman"/>
          <w:i/>
          <w:iCs/>
        </w:rPr>
        <w:t>The crucible within: Ethnic identity, self-esteem, and segmented assimilation among children of immigrants</w:t>
      </w:r>
      <w:r w:rsidRPr="007E376F">
        <w:rPr>
          <w:rFonts w:ascii="Times New Roman" w:hAnsi="Times New Roman" w:cs="Times New Roman"/>
        </w:rPr>
        <w:t>. Rochester, NY: Social Science Research Network. Retrieved from https://papers.ssrn.com/abstract=1879626</w:t>
      </w:r>
    </w:p>
    <w:p w14:paraId="5BA2FF75" w14:textId="68FA13FE"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lang w:val="de-DE"/>
        </w:rPr>
        <w:t xml:space="preserve">Saenz, R., Hwang, S.-S., Aguirre, B. E., &amp; Anderson, R. N. (1995). </w:t>
      </w:r>
      <w:r w:rsidRPr="007E376F">
        <w:rPr>
          <w:rFonts w:ascii="Times New Roman" w:hAnsi="Times New Roman" w:cs="Times New Roman"/>
        </w:rPr>
        <w:t xml:space="preserve">Persistence and change in Asian identity among children of intermarried couples. </w:t>
      </w:r>
      <w:r w:rsidRPr="007E376F">
        <w:rPr>
          <w:rFonts w:ascii="Times New Roman" w:hAnsi="Times New Roman" w:cs="Times New Roman"/>
          <w:i/>
          <w:iCs/>
        </w:rPr>
        <w:t>Sociological Perspectives</w:t>
      </w:r>
      <w:r w:rsidRPr="007E376F">
        <w:rPr>
          <w:rFonts w:ascii="Times New Roman" w:hAnsi="Times New Roman" w:cs="Times New Roman"/>
        </w:rPr>
        <w:t xml:space="preserve">, </w:t>
      </w:r>
      <w:r w:rsidRPr="007E376F">
        <w:rPr>
          <w:rFonts w:ascii="Times New Roman" w:hAnsi="Times New Roman" w:cs="Times New Roman"/>
          <w:i/>
          <w:iCs/>
        </w:rPr>
        <w:t>38</w:t>
      </w:r>
      <w:r w:rsidRPr="007E376F">
        <w:rPr>
          <w:rFonts w:ascii="Times New Roman" w:hAnsi="Times New Roman" w:cs="Times New Roman"/>
        </w:rPr>
        <w:t xml:space="preserve">(2), 175–194. </w:t>
      </w:r>
    </w:p>
    <w:p w14:paraId="5CDDE09F" w14:textId="2BBA24F5" w:rsidR="00782396" w:rsidRPr="007E376F" w:rsidRDefault="00782396" w:rsidP="002B0FB1">
      <w:pPr>
        <w:spacing w:beforeLines="25" w:before="60" w:after="0" w:line="240" w:lineRule="auto"/>
        <w:ind w:left="567" w:hanging="567"/>
        <w:mirrorIndents/>
        <w:rPr>
          <w:rFonts w:ascii="Times New Roman" w:hAnsi="Times New Roman" w:cs="Times New Roman"/>
        </w:rPr>
      </w:pPr>
      <w:r w:rsidRPr="007E376F">
        <w:rPr>
          <w:rFonts w:ascii="Times New Roman" w:hAnsi="Times New Roman" w:cs="Times New Roman"/>
          <w:color w:val="333333"/>
          <w:shd w:val="clear" w:color="auto" w:fill="FFFFFF"/>
        </w:rPr>
        <w:t>Salisbury, W. (1970). Religious identity and religious behaviour of the sons and daughters of religious intermarriage. </w:t>
      </w:r>
      <w:r w:rsidRPr="007E376F">
        <w:rPr>
          <w:rFonts w:ascii="Times New Roman" w:hAnsi="Times New Roman" w:cs="Times New Roman"/>
          <w:i/>
          <w:iCs/>
          <w:color w:val="333333"/>
          <w:shd w:val="clear" w:color="auto" w:fill="FFFFFF"/>
        </w:rPr>
        <w:t>Review of Religious Research,</w:t>
      </w:r>
      <w:r w:rsidRPr="007E376F">
        <w:rPr>
          <w:rFonts w:ascii="Times New Roman" w:hAnsi="Times New Roman" w:cs="Times New Roman"/>
          <w:color w:val="333333"/>
          <w:shd w:val="clear" w:color="auto" w:fill="FFFFFF"/>
        </w:rPr>
        <w:t> </w:t>
      </w:r>
      <w:r w:rsidRPr="007E376F">
        <w:rPr>
          <w:rFonts w:ascii="Times New Roman" w:hAnsi="Times New Roman" w:cs="Times New Roman"/>
          <w:i/>
          <w:iCs/>
          <w:color w:val="333333"/>
          <w:shd w:val="clear" w:color="auto" w:fill="FFFFFF"/>
        </w:rPr>
        <w:t>11</w:t>
      </w:r>
      <w:r w:rsidRPr="007E376F">
        <w:rPr>
          <w:rFonts w:ascii="Times New Roman" w:hAnsi="Times New Roman" w:cs="Times New Roman"/>
          <w:color w:val="333333"/>
          <w:shd w:val="clear" w:color="auto" w:fill="FFFFFF"/>
        </w:rPr>
        <w:t xml:space="preserve">(2), 128-135. </w:t>
      </w:r>
    </w:p>
    <w:p w14:paraId="172EFFBA" w14:textId="6C0FBFC0" w:rsidR="00032C1E" w:rsidRPr="007E376F" w:rsidRDefault="00032C1E" w:rsidP="002B0FB1">
      <w:pPr>
        <w:spacing w:beforeLines="25" w:before="60" w:after="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Salmond, </w:t>
      </w:r>
      <w:proofErr w:type="gramStart"/>
      <w:r w:rsidRPr="007E376F">
        <w:rPr>
          <w:rFonts w:ascii="Times New Roman" w:hAnsi="Times New Roman" w:cs="Times New Roman"/>
        </w:rPr>
        <w:t>C.</w:t>
      </w:r>
      <w:proofErr w:type="gramEnd"/>
      <w:r w:rsidRPr="007E376F">
        <w:rPr>
          <w:rFonts w:ascii="Times New Roman" w:hAnsi="Times New Roman" w:cs="Times New Roman"/>
        </w:rPr>
        <w:t xml:space="preserve"> and P. Crampton (2002) NZDep2001 Index of Deprivation, University of Otago, Wellington, New Zealand.</w:t>
      </w:r>
    </w:p>
    <w:p w14:paraId="323AD8AB" w14:textId="77777777" w:rsidR="008A0A48" w:rsidRPr="007E376F" w:rsidRDefault="005479D1" w:rsidP="002B0FB1">
      <w:pPr>
        <w:spacing w:beforeLines="25" w:before="60" w:after="0" w:line="240" w:lineRule="auto"/>
        <w:ind w:left="567" w:hanging="567"/>
        <w:mirrorIndents/>
        <w:jc w:val="both"/>
        <w:rPr>
          <w:rFonts w:ascii="Times New Roman" w:hAnsi="Times New Roman" w:cs="Times New Roman"/>
        </w:rPr>
      </w:pPr>
      <w:r w:rsidRPr="007E376F">
        <w:rPr>
          <w:rFonts w:ascii="Times New Roman" w:hAnsi="Times New Roman" w:cs="Times New Roman"/>
          <w:lang w:val="fr-FR"/>
        </w:rPr>
        <w:t xml:space="preserve">Simpson, L., Jivraj, S., &amp; Warren, J. (2016). </w:t>
      </w:r>
      <w:r w:rsidRPr="007E376F">
        <w:rPr>
          <w:rFonts w:ascii="Times New Roman" w:hAnsi="Times New Roman" w:cs="Times New Roman"/>
        </w:rPr>
        <w:t xml:space="preserve">The stability of ethnic identity in England and Wales 2001–2011. </w:t>
      </w:r>
      <w:r w:rsidRPr="007E376F">
        <w:rPr>
          <w:rFonts w:ascii="Times New Roman" w:hAnsi="Times New Roman" w:cs="Times New Roman"/>
          <w:i/>
          <w:iCs/>
        </w:rPr>
        <w:t>Journal of the Royal Statistical Society: Series A (Statistics in Society)</w:t>
      </w:r>
      <w:r w:rsidRPr="007E376F">
        <w:rPr>
          <w:rFonts w:ascii="Times New Roman" w:hAnsi="Times New Roman" w:cs="Times New Roman"/>
        </w:rPr>
        <w:t xml:space="preserve">, </w:t>
      </w:r>
      <w:r w:rsidRPr="007E376F">
        <w:rPr>
          <w:rFonts w:ascii="Times New Roman" w:hAnsi="Times New Roman" w:cs="Times New Roman"/>
          <w:i/>
          <w:iCs/>
        </w:rPr>
        <w:t>179</w:t>
      </w:r>
      <w:r w:rsidRPr="007E376F">
        <w:rPr>
          <w:rFonts w:ascii="Times New Roman" w:hAnsi="Times New Roman" w:cs="Times New Roman"/>
        </w:rPr>
        <w:t>(4), 1025–1049. https://doi.org/10.1111/rssa.12175</w:t>
      </w:r>
    </w:p>
    <w:p w14:paraId="26B8B12B" w14:textId="42B008D8" w:rsidR="00032C1E" w:rsidRPr="007E376F" w:rsidRDefault="00032C1E" w:rsidP="002B0FB1">
      <w:pPr>
        <w:spacing w:beforeLines="25" w:before="60" w:after="0" w:line="240" w:lineRule="auto"/>
        <w:ind w:left="567" w:hanging="567"/>
        <w:mirrorIndents/>
        <w:jc w:val="both"/>
        <w:rPr>
          <w:rFonts w:ascii="Times New Roman" w:hAnsi="Times New Roman" w:cs="Times New Roman"/>
        </w:rPr>
      </w:pPr>
      <w:r w:rsidRPr="007E376F">
        <w:rPr>
          <w:rFonts w:ascii="Times New Roman" w:hAnsi="Times New Roman" w:cs="Times New Roman"/>
        </w:rPr>
        <w:t>Statistics New Zealand. (2004</w:t>
      </w:r>
      <w:r w:rsidRPr="007E376F">
        <w:rPr>
          <w:rFonts w:ascii="Times New Roman" w:hAnsi="Times New Roman" w:cs="Times New Roman"/>
          <w:i/>
          <w:iCs/>
        </w:rPr>
        <w:t xml:space="preserve">). Ethnic population projections: </w:t>
      </w:r>
      <w:r w:rsidR="00E34072" w:rsidRPr="007E376F">
        <w:rPr>
          <w:rFonts w:ascii="Times New Roman" w:hAnsi="Times New Roman" w:cs="Times New Roman"/>
          <w:i/>
          <w:iCs/>
        </w:rPr>
        <w:t>I</w:t>
      </w:r>
      <w:r w:rsidRPr="007E376F">
        <w:rPr>
          <w:rFonts w:ascii="Times New Roman" w:hAnsi="Times New Roman" w:cs="Times New Roman"/>
          <w:i/>
          <w:iCs/>
        </w:rPr>
        <w:t>ssues and trends</w:t>
      </w:r>
      <w:r w:rsidR="00E34072" w:rsidRPr="007E376F">
        <w:rPr>
          <w:rFonts w:ascii="Times New Roman" w:hAnsi="Times New Roman" w:cs="Times New Roman"/>
        </w:rPr>
        <w:t>.</w:t>
      </w:r>
      <w:r w:rsidR="00DD682C" w:rsidRPr="007E376F">
        <w:rPr>
          <w:rFonts w:ascii="Times New Roman" w:hAnsi="Times New Roman" w:cs="Times New Roman"/>
        </w:rPr>
        <w:t xml:space="preserve"> </w:t>
      </w:r>
      <w:r w:rsidR="00E34072" w:rsidRPr="007E376F">
        <w:rPr>
          <w:rFonts w:ascii="Times New Roman" w:hAnsi="Times New Roman" w:cs="Times New Roman"/>
        </w:rPr>
        <w:t xml:space="preserve">Retrieved from </w:t>
      </w:r>
      <w:r w:rsidR="00D274AF" w:rsidRPr="007E376F">
        <w:rPr>
          <w:rFonts w:ascii="Times New Roman" w:hAnsi="Times New Roman" w:cs="Times New Roman"/>
        </w:rPr>
        <w:t xml:space="preserve">          </w:t>
      </w:r>
      <w:r w:rsidR="00E34072" w:rsidRPr="007E376F">
        <w:rPr>
          <w:rFonts w:ascii="Times New Roman" w:hAnsi="Times New Roman" w:cs="Times New Roman"/>
        </w:rPr>
        <w:t>http://archive.stats.govt.nz/browse_for_stats/population/estimates_and_projections/ethnic-pop-projections-issues-and-trends.aspx</w:t>
      </w:r>
    </w:p>
    <w:p w14:paraId="1671971E" w14:textId="22483D22" w:rsidR="00032C1E" w:rsidRPr="007E376F" w:rsidRDefault="00032C1E" w:rsidP="002B0FB1">
      <w:pPr>
        <w:pStyle w:val="Bibliography"/>
        <w:spacing w:beforeLines="25" w:before="60" w:line="240" w:lineRule="auto"/>
        <w:ind w:left="567" w:hanging="567"/>
        <w:mirrorIndents/>
        <w:jc w:val="both"/>
        <w:rPr>
          <w:rFonts w:ascii="Times New Roman" w:hAnsi="Times New Roman" w:cs="Times New Roman"/>
        </w:rPr>
      </w:pPr>
      <w:r w:rsidRPr="007E376F">
        <w:rPr>
          <w:rFonts w:ascii="Times New Roman" w:hAnsi="Times New Roman" w:cs="Times New Roman"/>
        </w:rPr>
        <w:t xml:space="preserve">Statistics New Zealand. (2007). </w:t>
      </w:r>
      <w:r w:rsidRPr="007E376F">
        <w:rPr>
          <w:rFonts w:ascii="Times New Roman" w:hAnsi="Times New Roman" w:cs="Times New Roman"/>
          <w:i/>
          <w:iCs/>
        </w:rPr>
        <w:t xml:space="preserve">Profile of New Zealander </w:t>
      </w:r>
      <w:r w:rsidR="00E34072" w:rsidRPr="007E376F">
        <w:rPr>
          <w:rFonts w:ascii="Times New Roman" w:hAnsi="Times New Roman" w:cs="Times New Roman"/>
          <w:i/>
          <w:iCs/>
        </w:rPr>
        <w:t>r</w:t>
      </w:r>
      <w:r w:rsidRPr="007E376F">
        <w:rPr>
          <w:rFonts w:ascii="Times New Roman" w:hAnsi="Times New Roman" w:cs="Times New Roman"/>
          <w:i/>
          <w:iCs/>
        </w:rPr>
        <w:t xml:space="preserve">esponses, </w:t>
      </w:r>
      <w:r w:rsidR="00E34072" w:rsidRPr="007E376F">
        <w:rPr>
          <w:rFonts w:ascii="Times New Roman" w:hAnsi="Times New Roman" w:cs="Times New Roman"/>
          <w:i/>
          <w:iCs/>
        </w:rPr>
        <w:t>e</w:t>
      </w:r>
      <w:r w:rsidRPr="007E376F">
        <w:rPr>
          <w:rFonts w:ascii="Times New Roman" w:hAnsi="Times New Roman" w:cs="Times New Roman"/>
          <w:i/>
          <w:iCs/>
        </w:rPr>
        <w:t xml:space="preserve">thnicity </w:t>
      </w:r>
      <w:r w:rsidR="00E34072" w:rsidRPr="007E376F">
        <w:rPr>
          <w:rFonts w:ascii="Times New Roman" w:hAnsi="Times New Roman" w:cs="Times New Roman"/>
          <w:i/>
          <w:iCs/>
        </w:rPr>
        <w:t>q</w:t>
      </w:r>
      <w:r w:rsidRPr="007E376F">
        <w:rPr>
          <w:rFonts w:ascii="Times New Roman" w:hAnsi="Times New Roman" w:cs="Times New Roman"/>
          <w:i/>
          <w:iCs/>
        </w:rPr>
        <w:t>uestion: 2006 Census</w:t>
      </w:r>
      <w:r w:rsidRPr="007E376F">
        <w:rPr>
          <w:rFonts w:ascii="Times New Roman" w:hAnsi="Times New Roman" w:cs="Times New Roman"/>
        </w:rPr>
        <w:t>. Retrieved from http://archive.stats.govt.nz/Census/about-2006-census/profile-of-nzer-responses-ethnicity-question-2006-census.aspx</w:t>
      </w:r>
    </w:p>
    <w:p w14:paraId="6C77D140" w14:textId="134260CE" w:rsidR="007E376F"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Statistics New Zealand. (2009). </w:t>
      </w:r>
      <w:r w:rsidRPr="007E376F">
        <w:rPr>
          <w:rFonts w:ascii="Times New Roman" w:hAnsi="Times New Roman" w:cs="Times New Roman"/>
          <w:i/>
          <w:iCs/>
        </w:rPr>
        <w:t xml:space="preserve">Final </w:t>
      </w:r>
      <w:r w:rsidR="00E34072" w:rsidRPr="007E376F">
        <w:rPr>
          <w:rFonts w:ascii="Times New Roman" w:hAnsi="Times New Roman" w:cs="Times New Roman"/>
          <w:i/>
          <w:iCs/>
        </w:rPr>
        <w:t>r</w:t>
      </w:r>
      <w:r w:rsidRPr="007E376F">
        <w:rPr>
          <w:rFonts w:ascii="Times New Roman" w:hAnsi="Times New Roman" w:cs="Times New Roman"/>
          <w:i/>
          <w:iCs/>
        </w:rPr>
        <w:t xml:space="preserve">eport of a </w:t>
      </w:r>
      <w:r w:rsidR="00E34072" w:rsidRPr="007E376F">
        <w:rPr>
          <w:rFonts w:ascii="Times New Roman" w:hAnsi="Times New Roman" w:cs="Times New Roman"/>
          <w:i/>
          <w:iCs/>
        </w:rPr>
        <w:t>r</w:t>
      </w:r>
      <w:r w:rsidRPr="007E376F">
        <w:rPr>
          <w:rFonts w:ascii="Times New Roman" w:hAnsi="Times New Roman" w:cs="Times New Roman"/>
          <w:i/>
          <w:iCs/>
        </w:rPr>
        <w:t xml:space="preserve">eview of the </w:t>
      </w:r>
      <w:r w:rsidR="00E34072" w:rsidRPr="007E376F">
        <w:rPr>
          <w:rFonts w:ascii="Times New Roman" w:hAnsi="Times New Roman" w:cs="Times New Roman"/>
          <w:i/>
          <w:iCs/>
        </w:rPr>
        <w:t>o</w:t>
      </w:r>
      <w:r w:rsidRPr="007E376F">
        <w:rPr>
          <w:rFonts w:ascii="Times New Roman" w:hAnsi="Times New Roman" w:cs="Times New Roman"/>
          <w:i/>
          <w:iCs/>
        </w:rPr>
        <w:t xml:space="preserve">fficial </w:t>
      </w:r>
      <w:r w:rsidR="00E34072" w:rsidRPr="007E376F">
        <w:rPr>
          <w:rFonts w:ascii="Times New Roman" w:hAnsi="Times New Roman" w:cs="Times New Roman"/>
          <w:i/>
          <w:iCs/>
        </w:rPr>
        <w:t>e</w:t>
      </w:r>
      <w:r w:rsidRPr="007E376F">
        <w:rPr>
          <w:rFonts w:ascii="Times New Roman" w:hAnsi="Times New Roman" w:cs="Times New Roman"/>
          <w:i/>
          <w:iCs/>
        </w:rPr>
        <w:t xml:space="preserve">thnicity </w:t>
      </w:r>
      <w:r w:rsidR="00E34072" w:rsidRPr="007E376F">
        <w:rPr>
          <w:rFonts w:ascii="Times New Roman" w:hAnsi="Times New Roman" w:cs="Times New Roman"/>
          <w:i/>
          <w:iCs/>
        </w:rPr>
        <w:t>s</w:t>
      </w:r>
      <w:r w:rsidRPr="007E376F">
        <w:rPr>
          <w:rFonts w:ascii="Times New Roman" w:hAnsi="Times New Roman" w:cs="Times New Roman"/>
          <w:i/>
          <w:iCs/>
        </w:rPr>
        <w:t>tandard: Statistics New Zealand</w:t>
      </w:r>
      <w:r w:rsidRPr="007E376F">
        <w:rPr>
          <w:rFonts w:ascii="Times New Roman" w:hAnsi="Times New Roman" w:cs="Times New Roman"/>
        </w:rPr>
        <w:t>. Wellington.</w:t>
      </w:r>
    </w:p>
    <w:p w14:paraId="1EBF065F" w14:textId="4BA375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 </w:t>
      </w:r>
      <w:r w:rsidR="007E376F" w:rsidRPr="007E376F">
        <w:rPr>
          <w:rFonts w:ascii="Times New Roman" w:hAnsi="Times New Roman" w:cs="Times New Roman"/>
        </w:rPr>
        <w:tab/>
      </w:r>
      <w:r w:rsidRPr="007E376F">
        <w:rPr>
          <w:rFonts w:ascii="Times New Roman" w:hAnsi="Times New Roman" w:cs="Times New Roman"/>
        </w:rPr>
        <w:t>Retrieved from http://archive.stats.govt.nz/methods/data-integration/data-integration-projects/intercensal-ethnic-mobility-2001-2006.aspx</w:t>
      </w:r>
    </w:p>
    <w:p w14:paraId="1A9E4079" w14:textId="6441BF2A"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Statistics New Zealand. (2013</w:t>
      </w:r>
      <w:r w:rsidR="00CC241E" w:rsidRPr="007E376F">
        <w:rPr>
          <w:rFonts w:ascii="Times New Roman" w:hAnsi="Times New Roman" w:cs="Times New Roman"/>
        </w:rPr>
        <w:t>a</w:t>
      </w:r>
      <w:r w:rsidRPr="007E376F">
        <w:rPr>
          <w:rFonts w:ascii="Times New Roman" w:hAnsi="Times New Roman" w:cs="Times New Roman"/>
        </w:rPr>
        <w:t xml:space="preserve">). </w:t>
      </w:r>
      <w:r w:rsidRPr="007E376F">
        <w:rPr>
          <w:rFonts w:ascii="Times New Roman" w:hAnsi="Times New Roman" w:cs="Times New Roman"/>
          <w:i/>
          <w:iCs/>
        </w:rPr>
        <w:t xml:space="preserve">2013 Census </w:t>
      </w:r>
      <w:r w:rsidR="00FA5941" w:rsidRPr="007E376F">
        <w:rPr>
          <w:rFonts w:ascii="Times New Roman" w:hAnsi="Times New Roman" w:cs="Times New Roman"/>
          <w:i/>
          <w:iCs/>
        </w:rPr>
        <w:t>quickstats</w:t>
      </w:r>
      <w:r w:rsidR="00FA5941" w:rsidRPr="007E376F" w:rsidDel="00FA5941">
        <w:rPr>
          <w:rFonts w:ascii="Times New Roman" w:hAnsi="Times New Roman" w:cs="Times New Roman"/>
          <w:i/>
          <w:iCs/>
        </w:rPr>
        <w:t xml:space="preserve"> </w:t>
      </w:r>
      <w:r w:rsidR="00FA5941" w:rsidRPr="007E376F">
        <w:rPr>
          <w:rFonts w:ascii="Times New Roman" w:hAnsi="Times New Roman" w:cs="Times New Roman"/>
          <w:i/>
          <w:iCs/>
        </w:rPr>
        <w:t>about</w:t>
      </w:r>
      <w:r w:rsidRPr="007E376F">
        <w:rPr>
          <w:rFonts w:ascii="Times New Roman" w:hAnsi="Times New Roman" w:cs="Times New Roman"/>
          <w:i/>
          <w:iCs/>
        </w:rPr>
        <w:t xml:space="preserve"> a place</w:t>
      </w:r>
      <w:r w:rsidRPr="007E376F">
        <w:rPr>
          <w:rFonts w:ascii="Times New Roman" w:hAnsi="Times New Roman" w:cs="Times New Roman"/>
        </w:rPr>
        <w:t>. Retrieved from www.stats.govt.nz</w:t>
      </w:r>
    </w:p>
    <w:p w14:paraId="07E8A137" w14:textId="1F486A06" w:rsidR="00CC241E" w:rsidRPr="007E376F" w:rsidRDefault="00CC24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Statistics New Zealand. (2013b). </w:t>
      </w:r>
      <w:r w:rsidRPr="007E376F">
        <w:rPr>
          <w:rFonts w:ascii="Times New Roman" w:hAnsi="Times New Roman" w:cs="Times New Roman"/>
          <w:i/>
          <w:iCs/>
        </w:rPr>
        <w:t xml:space="preserve">2013 Census definitions and forms. </w:t>
      </w:r>
      <w:r w:rsidRPr="007E376F">
        <w:rPr>
          <w:rFonts w:ascii="Times New Roman" w:hAnsi="Times New Roman" w:cs="Times New Roman"/>
        </w:rPr>
        <w:t>Retrieved from www.stats.govt.nz.</w:t>
      </w:r>
    </w:p>
    <w:p w14:paraId="441C3384" w14:textId="655B9923"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Statistics New Zealand. (2014</w:t>
      </w:r>
      <w:r w:rsidR="00204B97" w:rsidRPr="007E376F">
        <w:rPr>
          <w:rFonts w:ascii="Times New Roman" w:hAnsi="Times New Roman" w:cs="Times New Roman"/>
        </w:rPr>
        <w:t>a</w:t>
      </w:r>
      <w:r w:rsidRPr="007E376F">
        <w:rPr>
          <w:rFonts w:ascii="Times New Roman" w:hAnsi="Times New Roman" w:cs="Times New Roman"/>
        </w:rPr>
        <w:t xml:space="preserve">). </w:t>
      </w:r>
      <w:r w:rsidRPr="007E376F">
        <w:rPr>
          <w:rFonts w:ascii="Times New Roman" w:hAnsi="Times New Roman" w:cs="Times New Roman"/>
          <w:i/>
          <w:iCs/>
        </w:rPr>
        <w:t xml:space="preserve">2013 Census </w:t>
      </w:r>
      <w:r w:rsidR="00A33DE4" w:rsidRPr="007E376F">
        <w:rPr>
          <w:rFonts w:ascii="Times New Roman" w:hAnsi="Times New Roman" w:cs="Times New Roman"/>
          <w:i/>
          <w:iCs/>
        </w:rPr>
        <w:t>quickstats about</w:t>
      </w:r>
      <w:r w:rsidRPr="007E376F">
        <w:rPr>
          <w:rFonts w:ascii="Times New Roman" w:hAnsi="Times New Roman" w:cs="Times New Roman"/>
          <w:i/>
          <w:iCs/>
        </w:rPr>
        <w:t xml:space="preserve"> culture and identity</w:t>
      </w:r>
      <w:r w:rsidRPr="007E376F">
        <w:rPr>
          <w:rFonts w:ascii="Times New Roman" w:hAnsi="Times New Roman" w:cs="Times New Roman"/>
        </w:rPr>
        <w:t>. Retrieved from www.stats.govt.nz</w:t>
      </w:r>
    </w:p>
    <w:p w14:paraId="1205A233" w14:textId="3090F875" w:rsidR="00AC6A95" w:rsidRPr="007E376F" w:rsidRDefault="00032C1E" w:rsidP="002B0FB1">
      <w:pPr>
        <w:spacing w:after="0" w:line="240" w:lineRule="auto"/>
        <w:ind w:left="720" w:hanging="720"/>
        <w:mirrorIndents/>
        <w:jc w:val="both"/>
        <w:rPr>
          <w:rFonts w:ascii="Times New Roman" w:hAnsi="Times New Roman" w:cs="Times New Roman"/>
          <w:color w:val="000000" w:themeColor="text1"/>
          <w:shd w:val="clear" w:color="auto" w:fill="FFFFFF"/>
        </w:rPr>
      </w:pPr>
      <w:r w:rsidRPr="007E376F">
        <w:rPr>
          <w:rFonts w:ascii="Times New Roman" w:hAnsi="Times New Roman" w:cs="Times New Roman"/>
          <w:color w:val="000000" w:themeColor="text1"/>
          <w:shd w:val="clear" w:color="auto" w:fill="FFFFFF"/>
        </w:rPr>
        <w:t>Statistics New Zealand (2014</w:t>
      </w:r>
      <w:r w:rsidR="00204B97" w:rsidRPr="007E376F">
        <w:rPr>
          <w:rFonts w:ascii="Times New Roman" w:hAnsi="Times New Roman" w:cs="Times New Roman"/>
          <w:color w:val="000000" w:themeColor="text1"/>
          <w:shd w:val="clear" w:color="auto" w:fill="FFFFFF"/>
        </w:rPr>
        <w:t>b</w:t>
      </w:r>
      <w:r w:rsidRPr="007E376F">
        <w:rPr>
          <w:rFonts w:ascii="Times New Roman" w:hAnsi="Times New Roman" w:cs="Times New Roman"/>
          <w:color w:val="000000" w:themeColor="text1"/>
          <w:shd w:val="clear" w:color="auto" w:fill="FFFFFF"/>
        </w:rPr>
        <w:t>). </w:t>
      </w:r>
      <w:r w:rsidRPr="007E376F">
        <w:rPr>
          <w:rStyle w:val="Emphasis"/>
          <w:rFonts w:ascii="Times New Roman" w:hAnsi="Times New Roman" w:cs="Times New Roman"/>
          <w:color w:val="000000" w:themeColor="text1"/>
          <w:shd w:val="clear" w:color="auto" w:fill="FFFFFF"/>
        </w:rPr>
        <w:t>Linking censuses: New Zealand longitudinal census 1981–2006.</w:t>
      </w:r>
      <w:r w:rsidRPr="007E376F">
        <w:rPr>
          <w:rFonts w:ascii="Times New Roman" w:hAnsi="Times New Roman" w:cs="Times New Roman"/>
          <w:color w:val="000000" w:themeColor="text1"/>
          <w:shd w:val="clear" w:color="auto" w:fill="FFFFFF"/>
        </w:rPr>
        <w:t> </w:t>
      </w:r>
      <w:r w:rsidR="00FA5941" w:rsidRPr="007E376F">
        <w:rPr>
          <w:rFonts w:ascii="Times New Roman" w:hAnsi="Times New Roman" w:cs="Times New Roman"/>
          <w:color w:val="000000" w:themeColor="text1"/>
          <w:shd w:val="clear" w:color="auto" w:fill="FFFFFF"/>
        </w:rPr>
        <w:t xml:space="preserve">Retrieved </w:t>
      </w:r>
      <w:r w:rsidRPr="007E376F">
        <w:rPr>
          <w:rFonts w:ascii="Times New Roman" w:hAnsi="Times New Roman" w:cs="Times New Roman"/>
          <w:color w:val="000000" w:themeColor="text1"/>
          <w:shd w:val="clear" w:color="auto" w:fill="FFFFFF"/>
        </w:rPr>
        <w:t>from www.stats.govt.nz.</w:t>
      </w:r>
    </w:p>
    <w:p w14:paraId="27F46717" w14:textId="21689A07" w:rsidR="00032C1E" w:rsidRPr="007E376F" w:rsidRDefault="00032C1E" w:rsidP="002B0FB1">
      <w:pPr>
        <w:spacing w:after="0" w:line="240" w:lineRule="auto"/>
        <w:ind w:left="720" w:hanging="720"/>
        <w:mirrorIndents/>
        <w:jc w:val="both"/>
        <w:rPr>
          <w:rFonts w:ascii="Times New Roman" w:hAnsi="Times New Roman" w:cs="Times New Roman"/>
        </w:rPr>
      </w:pPr>
      <w:r w:rsidRPr="007E376F">
        <w:rPr>
          <w:rFonts w:ascii="Times New Roman" w:hAnsi="Times New Roman" w:cs="Times New Roman"/>
        </w:rPr>
        <w:t xml:space="preserve">Statistics New Zealand. (2015). </w:t>
      </w:r>
      <w:r w:rsidRPr="007E376F">
        <w:rPr>
          <w:rFonts w:ascii="Times New Roman" w:hAnsi="Times New Roman" w:cs="Times New Roman"/>
          <w:i/>
          <w:iCs/>
        </w:rPr>
        <w:t>IDI data dictionary: 2013 census data</w:t>
      </w:r>
      <w:r w:rsidRPr="007E376F">
        <w:rPr>
          <w:rFonts w:ascii="Times New Roman" w:hAnsi="Times New Roman" w:cs="Times New Roman"/>
        </w:rPr>
        <w:t xml:space="preserve">. Retrieved from </w:t>
      </w:r>
      <w:r w:rsidR="00C24FBE" w:rsidRPr="007E376F">
        <w:rPr>
          <w:rFonts w:ascii="Times New Roman" w:hAnsi="Times New Roman" w:cs="Times New Roman"/>
        </w:rPr>
        <w:t>www.stats.govt.nz</w:t>
      </w:r>
      <w:r w:rsidRPr="007E376F">
        <w:rPr>
          <w:rFonts w:ascii="Times New Roman" w:hAnsi="Times New Roman" w:cs="Times New Roman"/>
        </w:rPr>
        <w:t>.</w:t>
      </w:r>
    </w:p>
    <w:p w14:paraId="387E5460" w14:textId="3481F36A" w:rsidR="00C24FBE" w:rsidRPr="007E376F" w:rsidRDefault="00C24FBE" w:rsidP="002B0FB1">
      <w:pPr>
        <w:spacing w:after="0" w:line="240" w:lineRule="auto"/>
        <w:ind w:left="720" w:hanging="720"/>
        <w:mirrorIndents/>
        <w:jc w:val="both"/>
        <w:rPr>
          <w:rFonts w:ascii="Times New Roman" w:hAnsi="Times New Roman" w:cs="Times New Roman"/>
        </w:rPr>
      </w:pPr>
      <w:r w:rsidRPr="007E376F">
        <w:rPr>
          <w:rFonts w:ascii="Times New Roman" w:hAnsi="Times New Roman" w:cs="Times New Roman"/>
        </w:rPr>
        <w:t>Statistics New Zealand (2017) 2001 Census of population and dwellings: change in ethnicity question. Retrieved from http://www.stats.govt.nz/Census/2001-census-data/change-in-ethnicity-question.aspx. Accessed January 11, 2020</w:t>
      </w:r>
    </w:p>
    <w:p w14:paraId="6623B83E" w14:textId="777777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lastRenderedPageBreak/>
        <w:t xml:space="preserve">Stephan, C. W., &amp; Stephan, W. G. (1989). After intermarriage: Ethnic identity among mixed-heritage </w:t>
      </w:r>
      <w:proofErr w:type="gramStart"/>
      <w:r w:rsidRPr="007E376F">
        <w:rPr>
          <w:rFonts w:ascii="Times New Roman" w:hAnsi="Times New Roman" w:cs="Times New Roman"/>
        </w:rPr>
        <w:t>Japanese-Americans</w:t>
      </w:r>
      <w:proofErr w:type="gramEnd"/>
      <w:r w:rsidRPr="007E376F">
        <w:rPr>
          <w:rFonts w:ascii="Times New Roman" w:hAnsi="Times New Roman" w:cs="Times New Roman"/>
        </w:rPr>
        <w:t xml:space="preserve"> and Hispanics. </w:t>
      </w:r>
      <w:r w:rsidRPr="007E376F">
        <w:rPr>
          <w:rFonts w:ascii="Times New Roman" w:hAnsi="Times New Roman" w:cs="Times New Roman"/>
          <w:i/>
          <w:iCs/>
        </w:rPr>
        <w:t>Journal of Marriage and Family</w:t>
      </w:r>
      <w:r w:rsidRPr="007E376F">
        <w:rPr>
          <w:rFonts w:ascii="Times New Roman" w:hAnsi="Times New Roman" w:cs="Times New Roman"/>
        </w:rPr>
        <w:t xml:space="preserve">, </w:t>
      </w:r>
      <w:r w:rsidRPr="007E376F">
        <w:rPr>
          <w:rFonts w:ascii="Times New Roman" w:hAnsi="Times New Roman" w:cs="Times New Roman"/>
          <w:i/>
          <w:iCs/>
        </w:rPr>
        <w:t>51</w:t>
      </w:r>
      <w:r w:rsidRPr="007E376F">
        <w:rPr>
          <w:rFonts w:ascii="Times New Roman" w:hAnsi="Times New Roman" w:cs="Times New Roman"/>
        </w:rPr>
        <w:t xml:space="preserve">(2), 507–519. </w:t>
      </w:r>
    </w:p>
    <w:p w14:paraId="03600908" w14:textId="10815FA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Swarbrick, N. (2015). Indians</w:t>
      </w:r>
      <w:r w:rsidR="00D33479" w:rsidRPr="007E376F">
        <w:rPr>
          <w:rFonts w:ascii="Times New Roman" w:hAnsi="Times New Roman" w:cs="Times New Roman"/>
        </w:rPr>
        <w:t>:</w:t>
      </w:r>
      <w:r w:rsidRPr="007E376F">
        <w:rPr>
          <w:rFonts w:ascii="Times New Roman" w:hAnsi="Times New Roman" w:cs="Times New Roman"/>
        </w:rPr>
        <w:t xml:space="preserve"> Indian communities.</w:t>
      </w:r>
      <w:r w:rsidR="00A33DE4" w:rsidRPr="007E376F">
        <w:rPr>
          <w:rFonts w:ascii="Times New Roman" w:hAnsi="Times New Roman" w:cs="Times New Roman"/>
          <w:i/>
          <w:iCs/>
        </w:rPr>
        <w:t xml:space="preserve"> Te Ara Encyclopedia of New Zealand</w:t>
      </w:r>
      <w:r w:rsidRPr="007E376F">
        <w:rPr>
          <w:rFonts w:ascii="Times New Roman" w:hAnsi="Times New Roman" w:cs="Times New Roman"/>
        </w:rPr>
        <w:t xml:space="preserve"> Retrieved from https://teara.govt.nz/en/21611</w:t>
      </w:r>
    </w:p>
    <w:p w14:paraId="1647179B" w14:textId="77777777"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Theil, H. (1972). </w:t>
      </w:r>
      <w:r w:rsidRPr="007E376F">
        <w:rPr>
          <w:rFonts w:ascii="Times New Roman" w:hAnsi="Times New Roman" w:cs="Times New Roman"/>
          <w:i/>
          <w:iCs/>
        </w:rPr>
        <w:t>Statistical decomposition analysis: With applications in the social and administrative sciences</w:t>
      </w:r>
      <w:r w:rsidRPr="007E376F">
        <w:rPr>
          <w:rFonts w:ascii="Times New Roman" w:hAnsi="Times New Roman" w:cs="Times New Roman"/>
        </w:rPr>
        <w:t>. Amsterdam, Netherlands: North-Holland.</w:t>
      </w:r>
    </w:p>
    <w:p w14:paraId="4061426A" w14:textId="5AF465D2"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Tizard, B., &amp; Phoenix, A. (1995). The Identity of mixed parentage adolescents. </w:t>
      </w:r>
      <w:r w:rsidRPr="007E376F">
        <w:rPr>
          <w:rFonts w:ascii="Times New Roman" w:hAnsi="Times New Roman" w:cs="Times New Roman"/>
          <w:i/>
          <w:iCs/>
        </w:rPr>
        <w:t>Journal of Child Psychology and Psychiatry</w:t>
      </w:r>
      <w:r w:rsidRPr="007E376F">
        <w:rPr>
          <w:rFonts w:ascii="Times New Roman" w:hAnsi="Times New Roman" w:cs="Times New Roman"/>
        </w:rPr>
        <w:t xml:space="preserve">, </w:t>
      </w:r>
      <w:r w:rsidRPr="007E376F">
        <w:rPr>
          <w:rFonts w:ascii="Times New Roman" w:hAnsi="Times New Roman" w:cs="Times New Roman"/>
          <w:i/>
          <w:iCs/>
        </w:rPr>
        <w:t>36</w:t>
      </w:r>
      <w:r w:rsidRPr="007E376F">
        <w:rPr>
          <w:rFonts w:ascii="Times New Roman" w:hAnsi="Times New Roman" w:cs="Times New Roman"/>
        </w:rPr>
        <w:t xml:space="preserve">(8), 1399–1410. </w:t>
      </w:r>
    </w:p>
    <w:p w14:paraId="6CF301B4" w14:textId="12B99FA6" w:rsidR="00702A44" w:rsidRPr="007E376F" w:rsidRDefault="00702A44" w:rsidP="002B0FB1">
      <w:pPr>
        <w:spacing w:after="0" w:line="240" w:lineRule="auto"/>
        <w:rPr>
          <w:rFonts w:ascii="Times New Roman" w:hAnsi="Times New Roman" w:cs="Times New Roman"/>
        </w:rPr>
      </w:pPr>
      <w:r w:rsidRPr="007E376F">
        <w:rPr>
          <w:rFonts w:ascii="Times New Roman" w:hAnsi="Times New Roman" w:cs="Times New Roman"/>
        </w:rPr>
        <w:t xml:space="preserve">Train, K.E. (2009) </w:t>
      </w:r>
      <w:r w:rsidRPr="007E376F">
        <w:rPr>
          <w:rFonts w:ascii="Times New Roman" w:hAnsi="Times New Roman" w:cs="Times New Roman"/>
          <w:i/>
          <w:iCs/>
        </w:rPr>
        <w:t>Discrete Choice Methods with Simulation</w:t>
      </w:r>
      <w:r w:rsidRPr="007E376F">
        <w:rPr>
          <w:rFonts w:ascii="Times New Roman" w:hAnsi="Times New Roman" w:cs="Times New Roman"/>
        </w:rPr>
        <w:t>. Cambridge University Press.</w:t>
      </w:r>
    </w:p>
    <w:p w14:paraId="0638ED5A" w14:textId="07A8185C" w:rsidR="00284C5A" w:rsidRPr="007E376F" w:rsidRDefault="00284C5A" w:rsidP="002B0FB1">
      <w:pPr>
        <w:pStyle w:val="Bibliography"/>
        <w:spacing w:line="240" w:lineRule="auto"/>
        <w:mirrorIndents/>
        <w:rPr>
          <w:rFonts w:ascii="Times New Roman" w:hAnsi="Times New Roman" w:cs="Times New Roman"/>
        </w:rPr>
      </w:pPr>
      <w:r w:rsidRPr="007E376F">
        <w:rPr>
          <w:rFonts w:ascii="Times New Roman" w:hAnsi="Times New Roman" w:cs="Times New Roman"/>
        </w:rPr>
        <w:t xml:space="preserve">Tsang, A. K. T., Irving, H., Alaggia, R., Chau, S. B. Y., &amp; Benjamin, M. (2003). Negotiating ethnic identity in Canada: The case of the </w:t>
      </w:r>
      <w:r w:rsidR="00E95578">
        <w:rPr>
          <w:rFonts w:ascii="Times New Roman" w:hAnsi="Times New Roman" w:cs="Times New Roman"/>
        </w:rPr>
        <w:t>‘</w:t>
      </w:r>
      <w:r w:rsidRPr="007E376F">
        <w:rPr>
          <w:rFonts w:ascii="Times New Roman" w:hAnsi="Times New Roman" w:cs="Times New Roman"/>
        </w:rPr>
        <w:t>satellite children.</w:t>
      </w:r>
      <w:r w:rsidR="00E95578">
        <w:rPr>
          <w:rFonts w:ascii="Times New Roman" w:hAnsi="Times New Roman" w:cs="Times New Roman"/>
        </w:rPr>
        <w:t>’</w:t>
      </w:r>
      <w:r w:rsidRPr="007E376F">
        <w:rPr>
          <w:rFonts w:ascii="Times New Roman" w:hAnsi="Times New Roman" w:cs="Times New Roman"/>
        </w:rPr>
        <w:t xml:space="preserve"> </w:t>
      </w:r>
      <w:r w:rsidRPr="007E376F">
        <w:rPr>
          <w:rFonts w:ascii="Times New Roman" w:hAnsi="Times New Roman" w:cs="Times New Roman"/>
          <w:i/>
          <w:iCs/>
        </w:rPr>
        <w:t>Youth &amp; Society</w:t>
      </w:r>
      <w:r w:rsidRPr="007E376F">
        <w:rPr>
          <w:rFonts w:ascii="Times New Roman" w:hAnsi="Times New Roman" w:cs="Times New Roman"/>
        </w:rPr>
        <w:t xml:space="preserve">, </w:t>
      </w:r>
      <w:r w:rsidRPr="007E376F">
        <w:rPr>
          <w:rFonts w:ascii="Times New Roman" w:hAnsi="Times New Roman" w:cs="Times New Roman"/>
          <w:i/>
          <w:iCs/>
        </w:rPr>
        <w:t>34</w:t>
      </w:r>
      <w:r w:rsidRPr="007E376F">
        <w:rPr>
          <w:rFonts w:ascii="Times New Roman" w:hAnsi="Times New Roman" w:cs="Times New Roman"/>
        </w:rPr>
        <w:t>(3), 359–384. https://doi.org/10.1177/0044118X02250124</w:t>
      </w:r>
    </w:p>
    <w:p w14:paraId="7D9DE36D" w14:textId="2944CE3E" w:rsidR="006A0928" w:rsidRPr="007E376F" w:rsidRDefault="006A0928" w:rsidP="002B0FB1">
      <w:pPr>
        <w:pStyle w:val="Bibliography"/>
        <w:spacing w:line="240" w:lineRule="auto"/>
        <w:rPr>
          <w:rFonts w:ascii="Times New Roman" w:hAnsi="Times New Roman" w:cs="Times New Roman"/>
        </w:rPr>
      </w:pPr>
      <w:r w:rsidRPr="007E376F">
        <w:rPr>
          <w:rFonts w:ascii="Times New Roman" w:hAnsi="Times New Roman" w:cs="Times New Roman"/>
          <w:iCs/>
        </w:rPr>
        <w:t xml:space="preserve"> Umaña</w:t>
      </w:r>
      <w:r w:rsidRPr="007E376F">
        <w:rPr>
          <w:rFonts w:ascii="Times New Roman" w:hAnsi="Times New Roman" w:cs="Times New Roman"/>
        </w:rPr>
        <w:t xml:space="preserve"> -Taylor, A. J., Gonzales-Backen, M. A., &amp; Guimond, A. B. (2009). Latino adolescents’ ethnic identity: Is there a developmental progression and does growth in ethnic identity predict growth in self‐esteem? </w:t>
      </w:r>
      <w:r w:rsidRPr="007E376F">
        <w:rPr>
          <w:rFonts w:ascii="Times New Roman" w:hAnsi="Times New Roman" w:cs="Times New Roman"/>
          <w:i/>
          <w:iCs/>
        </w:rPr>
        <w:t>Child Development</w:t>
      </w:r>
      <w:r w:rsidRPr="007E376F">
        <w:rPr>
          <w:rFonts w:ascii="Times New Roman" w:hAnsi="Times New Roman" w:cs="Times New Roman"/>
        </w:rPr>
        <w:t xml:space="preserve">, </w:t>
      </w:r>
      <w:r w:rsidRPr="007E376F">
        <w:rPr>
          <w:rFonts w:ascii="Times New Roman" w:hAnsi="Times New Roman" w:cs="Times New Roman"/>
          <w:i/>
          <w:iCs/>
        </w:rPr>
        <w:t>80</w:t>
      </w:r>
      <w:r w:rsidRPr="007E376F">
        <w:rPr>
          <w:rFonts w:ascii="Times New Roman" w:hAnsi="Times New Roman" w:cs="Times New Roman"/>
        </w:rPr>
        <w:t>(2), 391–405.</w:t>
      </w:r>
    </w:p>
    <w:p w14:paraId="6E3DC3AE" w14:textId="177735B6"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Wai, T. A. M. L. (2015). </w:t>
      </w:r>
      <w:r w:rsidRPr="007E376F">
        <w:rPr>
          <w:rFonts w:ascii="Times New Roman" w:hAnsi="Times New Roman" w:cs="Times New Roman"/>
          <w:i/>
          <w:iCs/>
        </w:rPr>
        <w:t xml:space="preserve">Reflections on the </w:t>
      </w:r>
      <w:r w:rsidR="00A33DE4" w:rsidRPr="007E376F">
        <w:rPr>
          <w:rFonts w:ascii="Times New Roman" w:hAnsi="Times New Roman" w:cs="Times New Roman"/>
          <w:i/>
          <w:iCs/>
        </w:rPr>
        <w:t>e</w:t>
      </w:r>
      <w:r w:rsidRPr="007E376F">
        <w:rPr>
          <w:rFonts w:ascii="Times New Roman" w:hAnsi="Times New Roman" w:cs="Times New Roman"/>
          <w:i/>
          <w:iCs/>
        </w:rPr>
        <w:t xml:space="preserve">xperiences of the Chinese </w:t>
      </w:r>
      <w:r w:rsidR="00A33DE4" w:rsidRPr="007E376F">
        <w:rPr>
          <w:rFonts w:ascii="Times New Roman" w:hAnsi="Times New Roman" w:cs="Times New Roman"/>
          <w:i/>
          <w:iCs/>
        </w:rPr>
        <w:t>c</w:t>
      </w:r>
      <w:r w:rsidRPr="007E376F">
        <w:rPr>
          <w:rFonts w:ascii="Times New Roman" w:hAnsi="Times New Roman" w:cs="Times New Roman"/>
          <w:i/>
          <w:iCs/>
        </w:rPr>
        <w:t>ommunity in Samoa</w:t>
      </w:r>
      <w:r w:rsidRPr="007E376F">
        <w:rPr>
          <w:rFonts w:ascii="Times New Roman" w:hAnsi="Times New Roman" w:cs="Times New Roman"/>
        </w:rPr>
        <w:t>.</w:t>
      </w:r>
    </w:p>
    <w:p w14:paraId="5288EEFC" w14:textId="10E2D1A8" w:rsidR="00032C1E" w:rsidRPr="007E376F" w:rsidRDefault="00032C1E" w:rsidP="002B0FB1">
      <w:pPr>
        <w:pStyle w:val="Bibliography"/>
        <w:spacing w:line="240" w:lineRule="auto"/>
        <w:mirrorIndents/>
        <w:jc w:val="both"/>
        <w:rPr>
          <w:rFonts w:ascii="Times New Roman" w:hAnsi="Times New Roman" w:cs="Times New Roman"/>
        </w:rPr>
      </w:pPr>
      <w:r w:rsidRPr="007E376F">
        <w:rPr>
          <w:rFonts w:ascii="Times New Roman" w:hAnsi="Times New Roman" w:cs="Times New Roman"/>
        </w:rPr>
        <w:t xml:space="preserve">Walrond, C. (2015). Cook </w:t>
      </w:r>
      <w:r w:rsidR="00A33DE4" w:rsidRPr="007E376F">
        <w:rPr>
          <w:rFonts w:ascii="Times New Roman" w:hAnsi="Times New Roman" w:cs="Times New Roman"/>
        </w:rPr>
        <w:t>Islanders.</w:t>
      </w:r>
      <w:r w:rsidRPr="007E376F">
        <w:rPr>
          <w:rFonts w:ascii="Times New Roman" w:hAnsi="Times New Roman" w:cs="Times New Roman"/>
        </w:rPr>
        <w:t xml:space="preserve"> Te Ara Encyclopedia of New Zealand. Retrieved from https://teara.govt.nz/en/21199</w:t>
      </w:r>
    </w:p>
    <w:p w14:paraId="2AB67608" w14:textId="401B31F5" w:rsidR="00CB535B" w:rsidRDefault="00032C1E" w:rsidP="00325A73">
      <w:pPr>
        <w:spacing w:after="0" w:line="240" w:lineRule="auto"/>
        <w:ind w:left="720" w:hanging="720"/>
        <w:mirrorIndents/>
        <w:jc w:val="both"/>
        <w:rPr>
          <w:rFonts w:asciiTheme="majorBidi" w:hAnsiTheme="majorBidi" w:cstheme="majorBidi"/>
          <w:sz w:val="24"/>
          <w:szCs w:val="24"/>
        </w:rPr>
      </w:pPr>
      <w:r w:rsidRPr="007E376F">
        <w:rPr>
          <w:rFonts w:ascii="Times New Roman" w:hAnsi="Times New Roman" w:cs="Times New Roman"/>
        </w:rPr>
        <w:t xml:space="preserve">Waters, M. C. (1989). The everyday use of surname to determine ethnic ancestry. </w:t>
      </w:r>
      <w:r w:rsidRPr="007E376F">
        <w:rPr>
          <w:rFonts w:ascii="Times New Roman" w:hAnsi="Times New Roman" w:cs="Times New Roman"/>
          <w:i/>
          <w:iCs/>
        </w:rPr>
        <w:t>Qualitative Sociology</w:t>
      </w:r>
      <w:r w:rsidRPr="007E376F">
        <w:rPr>
          <w:rFonts w:ascii="Times New Roman" w:hAnsi="Times New Roman" w:cs="Times New Roman"/>
        </w:rPr>
        <w:t xml:space="preserve">, </w:t>
      </w:r>
      <w:r w:rsidRPr="007E376F">
        <w:rPr>
          <w:rFonts w:ascii="Times New Roman" w:hAnsi="Times New Roman" w:cs="Times New Roman"/>
          <w:i/>
          <w:iCs/>
        </w:rPr>
        <w:t>12</w:t>
      </w:r>
      <w:r w:rsidRPr="007E376F">
        <w:rPr>
          <w:rFonts w:ascii="Times New Roman" w:hAnsi="Times New Roman" w:cs="Times New Roman"/>
        </w:rPr>
        <w:t>(3), 303–324</w:t>
      </w:r>
      <w:r w:rsidR="00325A73">
        <w:rPr>
          <w:rFonts w:ascii="Times New Roman" w:hAnsi="Times New Roman" w:cs="Times New Roman"/>
        </w:rPr>
        <w:t>.</w:t>
      </w:r>
    </w:p>
    <w:sectPr w:rsidR="00CB535B" w:rsidSect="00325A7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5C601" w14:textId="77777777" w:rsidR="004B2169" w:rsidRDefault="004B2169" w:rsidP="00B1500B">
      <w:pPr>
        <w:spacing w:after="0" w:line="240" w:lineRule="auto"/>
      </w:pPr>
      <w:r>
        <w:separator/>
      </w:r>
    </w:p>
  </w:endnote>
  <w:endnote w:type="continuationSeparator" w:id="0">
    <w:p w14:paraId="4C3E8EE2" w14:textId="77777777" w:rsidR="004B2169" w:rsidRDefault="004B2169" w:rsidP="00B1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813582"/>
      <w:docPartObj>
        <w:docPartGallery w:val="Page Numbers (Bottom of Page)"/>
        <w:docPartUnique/>
      </w:docPartObj>
    </w:sdtPr>
    <w:sdtEndPr>
      <w:rPr>
        <w:noProof/>
      </w:rPr>
    </w:sdtEndPr>
    <w:sdtContent>
      <w:p w14:paraId="31A7D603" w14:textId="75EA36F6" w:rsidR="0049415A" w:rsidRDefault="00494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675AC" w14:textId="77777777" w:rsidR="0049415A" w:rsidRDefault="0049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04B89" w14:textId="77777777" w:rsidR="004B2169" w:rsidRDefault="004B2169" w:rsidP="00B1500B">
      <w:pPr>
        <w:spacing w:after="0" w:line="240" w:lineRule="auto"/>
      </w:pPr>
      <w:r>
        <w:separator/>
      </w:r>
    </w:p>
  </w:footnote>
  <w:footnote w:type="continuationSeparator" w:id="0">
    <w:p w14:paraId="56950F09" w14:textId="77777777" w:rsidR="004B2169" w:rsidRDefault="004B2169" w:rsidP="00B1500B">
      <w:pPr>
        <w:spacing w:after="0" w:line="240" w:lineRule="auto"/>
      </w:pPr>
      <w:r>
        <w:continuationSeparator/>
      </w:r>
    </w:p>
  </w:footnote>
  <w:footnote w:id="1">
    <w:p w14:paraId="7D8470B6" w14:textId="6A68BC7A" w:rsidR="0049415A" w:rsidRPr="00767801" w:rsidRDefault="0049415A" w:rsidP="00767801">
      <w:pPr>
        <w:pStyle w:val="FootnoteText"/>
        <w:ind w:left="142" w:hanging="142"/>
        <w:rPr>
          <w:rFonts w:asciiTheme="majorBidi" w:hAnsiTheme="majorBidi" w:cstheme="majorBidi"/>
          <w:sz w:val="22"/>
          <w:szCs w:val="22"/>
        </w:rPr>
      </w:pPr>
      <w:r w:rsidRPr="00767801">
        <w:rPr>
          <w:rStyle w:val="FootnoteReference"/>
          <w:rFonts w:asciiTheme="majorBidi" w:hAnsiTheme="majorBidi" w:cstheme="majorBidi"/>
          <w:sz w:val="22"/>
          <w:szCs w:val="22"/>
        </w:rPr>
        <w:footnoteRef/>
      </w:r>
      <w:r w:rsidRPr="00767801">
        <w:rPr>
          <w:rFonts w:asciiTheme="majorBidi" w:hAnsiTheme="majorBidi" w:cstheme="majorBidi"/>
          <w:sz w:val="22"/>
          <w:szCs w:val="22"/>
        </w:rPr>
        <w:t xml:space="preserve"> The inter-censal periods considered in our work are 1991-1996, 1996-2001, 2001-2006, and 2006-2013.</w:t>
      </w:r>
    </w:p>
  </w:footnote>
  <w:footnote w:id="2">
    <w:p w14:paraId="1F96A710" w14:textId="7FACDA30" w:rsidR="0049415A" w:rsidRPr="00FB7D52" w:rsidRDefault="0049415A" w:rsidP="00FB7D52">
      <w:pPr>
        <w:pStyle w:val="FootnoteText"/>
        <w:ind w:left="142" w:hanging="142"/>
        <w:jc w:val="both"/>
        <w:rPr>
          <w:sz w:val="22"/>
          <w:szCs w:val="22"/>
        </w:rPr>
      </w:pPr>
      <w:r w:rsidRPr="00FB7D52">
        <w:rPr>
          <w:rStyle w:val="FootnoteReference"/>
          <w:sz w:val="22"/>
          <w:szCs w:val="22"/>
        </w:rPr>
        <w:footnoteRef/>
      </w:r>
      <w:r w:rsidRPr="00FB7D52">
        <w:rPr>
          <w:sz w:val="22"/>
          <w:szCs w:val="22"/>
        </w:rPr>
        <w:t xml:space="preserve"> </w:t>
      </w:r>
      <w:r>
        <w:rPr>
          <w:sz w:val="22"/>
          <w:szCs w:val="22"/>
        </w:rPr>
        <w:tab/>
      </w:r>
      <w:r w:rsidRPr="00FB7D52">
        <w:rPr>
          <w:rFonts w:asciiTheme="majorBidi" w:hAnsiTheme="majorBidi" w:cstheme="majorBidi"/>
          <w:sz w:val="22"/>
          <w:szCs w:val="22"/>
        </w:rPr>
        <w:t>Children of ethnically Chinese immigrants to North America, mainly from Hong Kong and Taiwan, whose parents (mostly fathers) have returned to their country of origin after immigration, to pursue economic advantages, leaving the mother and the child to try and settle in the new country (Man 1994</w:t>
      </w:r>
      <w:r>
        <w:rPr>
          <w:rFonts w:asciiTheme="majorBidi" w:hAnsiTheme="majorBidi" w:cstheme="majorBidi"/>
          <w:sz w:val="22"/>
          <w:szCs w:val="22"/>
        </w:rPr>
        <w:t>,</w:t>
      </w:r>
      <w:r w:rsidRPr="00FB7D52">
        <w:rPr>
          <w:rFonts w:asciiTheme="majorBidi" w:hAnsiTheme="majorBidi" w:cstheme="majorBidi"/>
          <w:sz w:val="22"/>
          <w:szCs w:val="22"/>
        </w:rPr>
        <w:t xml:space="preserve"> Tsang </w:t>
      </w:r>
      <w:r w:rsidRPr="00E95578">
        <w:rPr>
          <w:rFonts w:asciiTheme="majorBidi" w:hAnsiTheme="majorBidi" w:cstheme="majorBidi"/>
          <w:i/>
          <w:iCs/>
          <w:sz w:val="22"/>
          <w:szCs w:val="22"/>
        </w:rPr>
        <w:t>et al.</w:t>
      </w:r>
      <w:r w:rsidRPr="00FB7D52">
        <w:rPr>
          <w:rFonts w:asciiTheme="majorBidi" w:hAnsiTheme="majorBidi" w:cstheme="majorBidi"/>
          <w:sz w:val="22"/>
          <w:szCs w:val="22"/>
        </w:rPr>
        <w:t xml:space="preserve"> 2003).</w:t>
      </w:r>
      <w:r w:rsidRPr="00FB7D52">
        <w:rPr>
          <w:sz w:val="22"/>
          <w:szCs w:val="22"/>
        </w:rPr>
        <w:t xml:space="preserve"> </w:t>
      </w:r>
    </w:p>
  </w:footnote>
  <w:footnote w:id="3">
    <w:p w14:paraId="7193C52F" w14:textId="5033D1D4" w:rsidR="0049415A" w:rsidRDefault="0049415A" w:rsidP="00FB7D52">
      <w:pPr>
        <w:pStyle w:val="FootnoteText"/>
        <w:ind w:left="142" w:hanging="142"/>
        <w:rPr>
          <w:rFonts w:asciiTheme="majorBidi" w:hAnsiTheme="majorBidi" w:cstheme="majorBidi"/>
          <w:sz w:val="22"/>
          <w:szCs w:val="22"/>
        </w:rPr>
      </w:pPr>
      <w:r w:rsidRPr="00FB7D52">
        <w:rPr>
          <w:rStyle w:val="FootnoteReference"/>
          <w:sz w:val="22"/>
          <w:szCs w:val="22"/>
        </w:rPr>
        <w:footnoteRef/>
      </w:r>
      <w:r w:rsidRPr="00FB7D52">
        <w:rPr>
          <w:sz w:val="22"/>
          <w:szCs w:val="22"/>
        </w:rPr>
        <w:t xml:space="preserve"> </w:t>
      </w:r>
      <w:r w:rsidRPr="00FB7D52">
        <w:rPr>
          <w:sz w:val="22"/>
          <w:szCs w:val="22"/>
        </w:rPr>
        <w:tab/>
      </w:r>
      <w:r w:rsidRPr="00FB7D52">
        <w:rPr>
          <w:rFonts w:asciiTheme="majorBidi" w:hAnsiTheme="majorBidi" w:cstheme="majorBidi"/>
          <w:sz w:val="22"/>
          <w:szCs w:val="22"/>
        </w:rPr>
        <w:t xml:space="preserve">The formation of new ethnic categories within a larger community, such as </w:t>
      </w:r>
      <w:r>
        <w:rPr>
          <w:rFonts w:asciiTheme="majorBidi" w:hAnsiTheme="majorBidi" w:cstheme="majorBidi"/>
          <w:sz w:val="22"/>
          <w:szCs w:val="22"/>
        </w:rPr>
        <w:t>‘</w:t>
      </w:r>
      <w:r w:rsidRPr="00FB7D52">
        <w:rPr>
          <w:rFonts w:asciiTheme="majorBidi" w:hAnsiTheme="majorBidi" w:cstheme="majorBidi"/>
          <w:sz w:val="22"/>
          <w:szCs w:val="22"/>
        </w:rPr>
        <w:t>New Zealander</w:t>
      </w:r>
      <w:r>
        <w:rPr>
          <w:rFonts w:asciiTheme="majorBidi" w:hAnsiTheme="majorBidi" w:cstheme="majorBidi"/>
          <w:sz w:val="22"/>
          <w:szCs w:val="22"/>
        </w:rPr>
        <w:t>’</w:t>
      </w:r>
      <w:r w:rsidRPr="00FB7D52">
        <w:rPr>
          <w:rFonts w:asciiTheme="majorBidi" w:hAnsiTheme="majorBidi" w:cstheme="majorBidi"/>
          <w:sz w:val="22"/>
          <w:szCs w:val="22"/>
        </w:rPr>
        <w:t>.</w:t>
      </w:r>
    </w:p>
    <w:p w14:paraId="1DD5ACF3" w14:textId="77777777" w:rsidR="0049415A" w:rsidRPr="00FB7D52" w:rsidRDefault="0049415A" w:rsidP="00FB7D52">
      <w:pPr>
        <w:pStyle w:val="FootnoteText"/>
        <w:ind w:left="142" w:hanging="142"/>
        <w:rPr>
          <w:sz w:val="6"/>
          <w:szCs w:val="6"/>
        </w:rPr>
      </w:pPr>
    </w:p>
  </w:footnote>
  <w:footnote w:id="4">
    <w:p w14:paraId="4D009B01" w14:textId="12852166" w:rsidR="0049415A" w:rsidRPr="00FB7D52" w:rsidRDefault="0049415A" w:rsidP="00FB7D52">
      <w:pPr>
        <w:pStyle w:val="FootnoteText"/>
        <w:ind w:left="142" w:hanging="142"/>
        <w:rPr>
          <w:rFonts w:asciiTheme="majorBidi" w:hAnsiTheme="majorBidi" w:cstheme="majorBidi"/>
          <w:sz w:val="22"/>
          <w:szCs w:val="22"/>
        </w:rPr>
      </w:pPr>
      <w:r w:rsidRPr="00FB7D52">
        <w:rPr>
          <w:rStyle w:val="FootnoteReference"/>
          <w:rFonts w:asciiTheme="majorBidi" w:hAnsiTheme="majorBidi" w:cstheme="majorBidi"/>
          <w:sz w:val="22"/>
          <w:szCs w:val="22"/>
        </w:rPr>
        <w:footnoteRef/>
      </w:r>
      <w:r w:rsidRPr="00FB7D52">
        <w:rPr>
          <w:rFonts w:asciiTheme="majorBidi" w:hAnsiTheme="majorBidi" w:cstheme="majorBidi"/>
          <w:sz w:val="22"/>
          <w:szCs w:val="22"/>
        </w:rPr>
        <w:t xml:space="preserve"> </w:t>
      </w:r>
      <w:r w:rsidRPr="00FB7D52">
        <w:rPr>
          <w:rFonts w:asciiTheme="majorBidi" w:hAnsiTheme="majorBidi" w:cstheme="majorBidi"/>
          <w:sz w:val="22"/>
          <w:szCs w:val="22"/>
        </w:rPr>
        <w:tab/>
        <w:t>European, Māori, Pacific, Asian, Middle Eastern/Latin American/African (MELAA), and Other.</w:t>
      </w:r>
    </w:p>
  </w:footnote>
  <w:footnote w:id="5">
    <w:p w14:paraId="2B4743D1" w14:textId="7F8D5A6A" w:rsidR="0049415A" w:rsidRDefault="0049415A" w:rsidP="00FB7D52">
      <w:pPr>
        <w:pStyle w:val="FootnoteText"/>
        <w:ind w:left="142" w:hanging="142"/>
        <w:jc w:val="both"/>
        <w:rPr>
          <w:rFonts w:ascii="Times New Roman" w:hAnsi="Times New Roman" w:cs="Times New Roman"/>
          <w:color w:val="000000"/>
          <w:sz w:val="22"/>
          <w:szCs w:val="22"/>
          <w:shd w:val="clear" w:color="auto" w:fill="FFFFFF"/>
        </w:rPr>
      </w:pPr>
      <w:r w:rsidRPr="00FB7D52">
        <w:rPr>
          <w:rStyle w:val="FootnoteReference"/>
          <w:sz w:val="22"/>
          <w:szCs w:val="22"/>
        </w:rPr>
        <w:footnoteRef/>
      </w:r>
      <w:r w:rsidRPr="00FB7D52">
        <w:rPr>
          <w:rFonts w:ascii="Times New Roman" w:hAnsi="Times New Roman" w:cs="Times New Roman"/>
          <w:sz w:val="22"/>
          <w:szCs w:val="22"/>
        </w:rPr>
        <w:t xml:space="preserve"> </w:t>
      </w:r>
      <w:r>
        <w:rPr>
          <w:rFonts w:ascii="Times New Roman" w:hAnsi="Times New Roman" w:cs="Times New Roman"/>
          <w:sz w:val="22"/>
          <w:szCs w:val="22"/>
        </w:rPr>
        <w:tab/>
      </w:r>
      <w:r w:rsidRPr="00FB7D52">
        <w:rPr>
          <w:rFonts w:ascii="Times New Roman" w:hAnsi="Times New Roman" w:cs="Times New Roman"/>
          <w:sz w:val="22"/>
          <w:szCs w:val="22"/>
        </w:rPr>
        <w:t xml:space="preserve">Measured by </w:t>
      </w:r>
      <w:r w:rsidRPr="00FB7D52">
        <w:rPr>
          <w:rFonts w:ascii="Times New Roman" w:hAnsi="Times New Roman" w:cs="Times New Roman"/>
          <w:color w:val="000000"/>
          <w:sz w:val="22"/>
          <w:szCs w:val="22"/>
          <w:shd w:val="clear" w:color="auto" w:fill="FFFFFF"/>
        </w:rPr>
        <w:t>the New Zealand Deprivation Index (NZDep2001), which provides a neighbourhood-level (approximately 100 people) deprivation score (Salmond and Crampton 2002). The Index is a tool for measuring socio-economic position and health/social outcomes based on eight questions regarding income, home</w:t>
      </w:r>
      <w:r>
        <w:rPr>
          <w:rFonts w:ascii="Times New Roman" w:hAnsi="Times New Roman" w:cs="Times New Roman"/>
          <w:color w:val="000000"/>
          <w:sz w:val="22"/>
          <w:szCs w:val="22"/>
          <w:shd w:val="clear" w:color="auto" w:fill="FFFFFF"/>
        </w:rPr>
        <w:t xml:space="preserve"> </w:t>
      </w:r>
      <w:r w:rsidRPr="00FB7D52">
        <w:rPr>
          <w:rFonts w:ascii="Times New Roman" w:hAnsi="Times New Roman" w:cs="Times New Roman"/>
          <w:color w:val="000000"/>
          <w:sz w:val="22"/>
          <w:szCs w:val="22"/>
          <w:shd w:val="clear" w:color="auto" w:fill="FFFFFF"/>
        </w:rPr>
        <w:t xml:space="preserve">ownership, support, employment, qualifications, living space, </w:t>
      </w:r>
      <w:proofErr w:type="gramStart"/>
      <w:r w:rsidRPr="00FB7D52">
        <w:rPr>
          <w:rFonts w:ascii="Times New Roman" w:hAnsi="Times New Roman" w:cs="Times New Roman"/>
          <w:color w:val="000000"/>
          <w:sz w:val="22"/>
          <w:szCs w:val="22"/>
          <w:shd w:val="clear" w:color="auto" w:fill="FFFFFF"/>
        </w:rPr>
        <w:t>communication</w:t>
      </w:r>
      <w:proofErr w:type="gramEnd"/>
      <w:r w:rsidRPr="00FB7D52">
        <w:rPr>
          <w:rFonts w:ascii="Times New Roman" w:hAnsi="Times New Roman" w:cs="Times New Roman"/>
          <w:color w:val="000000"/>
          <w:sz w:val="22"/>
          <w:szCs w:val="22"/>
          <w:shd w:val="clear" w:color="auto" w:fill="FFFFFF"/>
        </w:rPr>
        <w:t xml:space="preserve"> and transport.</w:t>
      </w:r>
    </w:p>
    <w:p w14:paraId="51FFD9AA" w14:textId="77777777" w:rsidR="0049415A" w:rsidRPr="00FB7D52" w:rsidRDefault="0049415A" w:rsidP="00FB7D52">
      <w:pPr>
        <w:pStyle w:val="FootnoteText"/>
        <w:ind w:left="142" w:hanging="142"/>
        <w:jc w:val="both"/>
        <w:rPr>
          <w:rFonts w:ascii="Times New Roman" w:hAnsi="Times New Roman" w:cs="Times New Roman"/>
          <w:sz w:val="6"/>
          <w:szCs w:val="6"/>
        </w:rPr>
      </w:pPr>
    </w:p>
  </w:footnote>
  <w:footnote w:id="6">
    <w:p w14:paraId="35C5F69C" w14:textId="5F4E3C4D" w:rsidR="0049415A" w:rsidRDefault="0049415A" w:rsidP="00FB7D52">
      <w:pPr>
        <w:pStyle w:val="FootnoteText"/>
        <w:ind w:left="142" w:hanging="142"/>
        <w:jc w:val="both"/>
        <w:rPr>
          <w:rFonts w:asciiTheme="majorBidi" w:hAnsiTheme="majorBidi" w:cstheme="majorBidi"/>
          <w:sz w:val="22"/>
          <w:szCs w:val="22"/>
        </w:rPr>
      </w:pPr>
      <w:r w:rsidRPr="00FB7D52">
        <w:rPr>
          <w:rStyle w:val="FootnoteReference"/>
          <w:sz w:val="22"/>
          <w:szCs w:val="22"/>
        </w:rPr>
        <w:footnoteRef/>
      </w:r>
      <w:r>
        <w:rPr>
          <w:rFonts w:asciiTheme="majorBidi" w:hAnsiTheme="majorBidi" w:cstheme="majorBidi"/>
          <w:sz w:val="22"/>
          <w:szCs w:val="22"/>
        </w:rPr>
        <w:tab/>
      </w:r>
      <w:r w:rsidRPr="00FB7D52">
        <w:rPr>
          <w:rFonts w:asciiTheme="majorBidi" w:hAnsiTheme="majorBidi" w:cstheme="majorBidi"/>
          <w:sz w:val="22"/>
          <w:szCs w:val="22"/>
        </w:rPr>
        <w:t>Middle Eastern/Latin American/African.</w:t>
      </w:r>
    </w:p>
    <w:p w14:paraId="576C453D" w14:textId="77777777" w:rsidR="0049415A" w:rsidRPr="00FB7D52" w:rsidRDefault="0049415A" w:rsidP="00FB7D52">
      <w:pPr>
        <w:pStyle w:val="FootnoteText"/>
        <w:ind w:left="142" w:hanging="142"/>
        <w:jc w:val="both"/>
        <w:rPr>
          <w:sz w:val="6"/>
          <w:szCs w:val="6"/>
        </w:rPr>
      </w:pPr>
    </w:p>
  </w:footnote>
  <w:footnote w:id="7">
    <w:p w14:paraId="0DF934D3" w14:textId="3543121A" w:rsidR="0049415A" w:rsidRPr="00FB7D52" w:rsidRDefault="0049415A" w:rsidP="00FB7D52">
      <w:pPr>
        <w:pStyle w:val="FootnoteText"/>
        <w:ind w:left="142" w:hanging="142"/>
        <w:jc w:val="both"/>
        <w:rPr>
          <w:rFonts w:ascii="Times New Roman" w:hAnsi="Times New Roman" w:cs="Times New Roman"/>
          <w:sz w:val="22"/>
          <w:szCs w:val="22"/>
        </w:rPr>
      </w:pPr>
      <w:r w:rsidRPr="00FB7D52">
        <w:rPr>
          <w:rStyle w:val="FootnoteReference"/>
          <w:sz w:val="22"/>
          <w:szCs w:val="22"/>
        </w:rPr>
        <w:footnoteRef/>
      </w:r>
      <w:r w:rsidRPr="00FB7D52">
        <w:rPr>
          <w:rFonts w:ascii="Times New Roman" w:hAnsi="Times New Roman" w:cs="Times New Roman"/>
          <w:sz w:val="22"/>
          <w:szCs w:val="22"/>
        </w:rPr>
        <w:t xml:space="preserve"> Percentages do not sum to 100 percent, as people can report more than one ethnicity.</w:t>
      </w:r>
    </w:p>
  </w:footnote>
  <w:footnote w:id="8">
    <w:p w14:paraId="35DFCBB7" w14:textId="00C4C5C2" w:rsidR="0049415A" w:rsidRDefault="0049415A" w:rsidP="00FB7D52">
      <w:pPr>
        <w:pStyle w:val="FootnoteText"/>
        <w:ind w:left="284" w:hanging="284"/>
        <w:jc w:val="both"/>
        <w:rPr>
          <w:rFonts w:asciiTheme="majorBidi" w:hAnsiTheme="majorBidi" w:cstheme="majorBidi"/>
          <w:sz w:val="22"/>
          <w:szCs w:val="22"/>
        </w:rPr>
      </w:pPr>
      <w:r w:rsidRPr="00FB7D52">
        <w:rPr>
          <w:rStyle w:val="FootnoteReference"/>
          <w:rFonts w:asciiTheme="majorBidi" w:hAnsiTheme="majorBidi" w:cstheme="majorBidi"/>
          <w:sz w:val="22"/>
          <w:szCs w:val="22"/>
        </w:rPr>
        <w:footnoteRef/>
      </w:r>
      <w:r w:rsidRPr="00FB7D52">
        <w:rPr>
          <w:rFonts w:asciiTheme="majorBidi" w:hAnsiTheme="majorBidi" w:cstheme="majorBidi"/>
          <w:sz w:val="22"/>
          <w:szCs w:val="22"/>
        </w:rPr>
        <w:t xml:space="preserve"> </w:t>
      </w:r>
      <w:r>
        <w:rPr>
          <w:rFonts w:asciiTheme="majorBidi" w:hAnsiTheme="majorBidi" w:cstheme="majorBidi"/>
          <w:sz w:val="22"/>
          <w:szCs w:val="22"/>
        </w:rPr>
        <w:tab/>
      </w:r>
      <w:r w:rsidRPr="00FB7D52">
        <w:rPr>
          <w:rFonts w:asciiTheme="majorBidi" w:hAnsiTheme="majorBidi" w:cstheme="majorBidi"/>
          <w:sz w:val="22"/>
          <w:szCs w:val="22"/>
        </w:rPr>
        <w:t>Due to the seven-year gap between the 2006 and 2013 censuses, for the 2006-2013 linked Census we include individuals aged between 11 and 17 in 2006, who are aged between 18-24 in 2013.</w:t>
      </w:r>
    </w:p>
    <w:p w14:paraId="17E34CC4" w14:textId="77777777" w:rsidR="0049415A" w:rsidRPr="00FB7D52" w:rsidRDefault="0049415A" w:rsidP="00FB7D52">
      <w:pPr>
        <w:pStyle w:val="FootnoteText"/>
        <w:ind w:left="284" w:hanging="284"/>
        <w:jc w:val="both"/>
        <w:rPr>
          <w:rFonts w:asciiTheme="majorBidi" w:hAnsiTheme="majorBidi" w:cstheme="majorBidi"/>
          <w:sz w:val="6"/>
          <w:szCs w:val="6"/>
        </w:rPr>
      </w:pPr>
    </w:p>
  </w:footnote>
  <w:footnote w:id="9">
    <w:p w14:paraId="4A11178A" w14:textId="0604B1E8" w:rsidR="0049415A" w:rsidRDefault="0049415A" w:rsidP="00FB7D52">
      <w:pPr>
        <w:pStyle w:val="FootnoteText"/>
        <w:ind w:left="284" w:hanging="284"/>
        <w:jc w:val="both"/>
        <w:rPr>
          <w:rFonts w:asciiTheme="majorBidi" w:hAnsiTheme="majorBidi" w:cstheme="majorBidi"/>
          <w:sz w:val="22"/>
          <w:szCs w:val="22"/>
        </w:rPr>
      </w:pPr>
      <w:r w:rsidRPr="00FB7D52">
        <w:rPr>
          <w:rStyle w:val="FootnoteReference"/>
          <w:rFonts w:asciiTheme="majorBidi" w:hAnsiTheme="majorBidi" w:cstheme="majorBidi"/>
          <w:sz w:val="22"/>
          <w:szCs w:val="22"/>
        </w:rPr>
        <w:footnoteRef/>
      </w:r>
      <w:r w:rsidRPr="00FB7D52">
        <w:rPr>
          <w:rFonts w:asciiTheme="majorBidi" w:hAnsiTheme="majorBidi" w:cstheme="majorBidi"/>
          <w:sz w:val="22"/>
          <w:szCs w:val="22"/>
        </w:rPr>
        <w:t xml:space="preserve"> </w:t>
      </w:r>
      <w:r>
        <w:rPr>
          <w:rFonts w:asciiTheme="majorBidi" w:hAnsiTheme="majorBidi" w:cstheme="majorBidi"/>
          <w:sz w:val="22"/>
          <w:szCs w:val="22"/>
        </w:rPr>
        <w:tab/>
      </w:r>
      <w:r w:rsidRPr="00FB7D52">
        <w:rPr>
          <w:rFonts w:asciiTheme="majorBidi" w:hAnsiTheme="majorBidi" w:cstheme="majorBidi"/>
          <w:sz w:val="22"/>
          <w:szCs w:val="22"/>
        </w:rPr>
        <w:t>The most recent population census was held on March 6, 2018. Early results from this census have been released since late 2019, but the 2018 data required for this paper were not available at the time the research was conducted.</w:t>
      </w:r>
    </w:p>
    <w:p w14:paraId="7D29C0D2" w14:textId="77777777" w:rsidR="0049415A" w:rsidRPr="00FB7D52" w:rsidRDefault="0049415A" w:rsidP="00FB7D52">
      <w:pPr>
        <w:pStyle w:val="FootnoteText"/>
        <w:ind w:left="284" w:hanging="284"/>
        <w:jc w:val="both"/>
        <w:rPr>
          <w:rFonts w:asciiTheme="majorBidi" w:hAnsiTheme="majorBidi" w:cstheme="majorBidi"/>
          <w:sz w:val="6"/>
          <w:szCs w:val="6"/>
        </w:rPr>
      </w:pPr>
    </w:p>
  </w:footnote>
  <w:footnote w:id="10">
    <w:p w14:paraId="0A593B4F" w14:textId="45D72EF0" w:rsidR="0049415A" w:rsidRDefault="0049415A" w:rsidP="00FB7D52">
      <w:pPr>
        <w:autoSpaceDE w:val="0"/>
        <w:autoSpaceDN w:val="0"/>
        <w:adjustRightInd w:val="0"/>
        <w:spacing w:after="0" w:line="240" w:lineRule="auto"/>
        <w:ind w:left="284" w:hanging="284"/>
        <w:rPr>
          <w:rFonts w:asciiTheme="majorBidi" w:hAnsiTheme="majorBidi" w:cstheme="majorBidi"/>
        </w:rPr>
      </w:pPr>
      <w:r w:rsidRPr="00FB7D52">
        <w:rPr>
          <w:rStyle w:val="FootnoteReference"/>
        </w:rPr>
        <w:footnoteRef/>
      </w:r>
      <w:r w:rsidRPr="00FB7D52">
        <w:rPr>
          <w:rFonts w:ascii="Century" w:hAnsi="Century" w:cs="Century"/>
        </w:rPr>
        <w:t xml:space="preserve"> </w:t>
      </w:r>
      <w:r>
        <w:rPr>
          <w:rFonts w:ascii="Century" w:hAnsi="Century" w:cs="Century"/>
        </w:rPr>
        <w:tab/>
      </w:r>
      <w:r w:rsidRPr="00FB7D52">
        <w:rPr>
          <w:rFonts w:asciiTheme="majorBidi" w:hAnsiTheme="majorBidi" w:cstheme="majorBidi"/>
        </w:rPr>
        <w:t>The NZLC (New Zealand Linked Census) links adjacent censuses in pairs, so that the seven censuses from 1981 to 2013 are linked into six pairs (Didham 2016).</w:t>
      </w:r>
    </w:p>
    <w:p w14:paraId="6B308BF8" w14:textId="77777777" w:rsidR="0049415A" w:rsidRPr="00FB7D52" w:rsidRDefault="0049415A" w:rsidP="00FB7D52">
      <w:pPr>
        <w:autoSpaceDE w:val="0"/>
        <w:autoSpaceDN w:val="0"/>
        <w:adjustRightInd w:val="0"/>
        <w:spacing w:after="0" w:line="240" w:lineRule="auto"/>
        <w:ind w:left="284" w:hanging="284"/>
        <w:rPr>
          <w:rFonts w:asciiTheme="majorBidi" w:hAnsiTheme="majorBidi" w:cstheme="majorBidi"/>
          <w:sz w:val="6"/>
          <w:szCs w:val="6"/>
        </w:rPr>
      </w:pPr>
    </w:p>
  </w:footnote>
  <w:footnote w:id="11">
    <w:p w14:paraId="5A061273" w14:textId="527C7EA5" w:rsidR="0049415A" w:rsidRDefault="0049415A" w:rsidP="00FB7D52">
      <w:pPr>
        <w:pStyle w:val="Default"/>
        <w:ind w:left="284" w:hanging="284"/>
        <w:jc w:val="both"/>
        <w:rPr>
          <w:rFonts w:asciiTheme="majorBidi" w:hAnsiTheme="majorBidi" w:cstheme="majorBidi"/>
          <w:sz w:val="22"/>
          <w:szCs w:val="22"/>
        </w:rPr>
      </w:pPr>
      <w:r w:rsidRPr="00FB7D52">
        <w:rPr>
          <w:rStyle w:val="FootnoteReference"/>
          <w:rFonts w:asciiTheme="majorBidi" w:hAnsiTheme="majorBidi" w:cstheme="majorBidi"/>
          <w:sz w:val="22"/>
          <w:szCs w:val="22"/>
        </w:rPr>
        <w:footnoteRef/>
      </w:r>
      <w:r w:rsidRPr="00FB7D52">
        <w:rPr>
          <w:rFonts w:asciiTheme="majorBidi" w:hAnsiTheme="majorBidi" w:cstheme="majorBidi"/>
          <w:sz w:val="22"/>
          <w:szCs w:val="22"/>
        </w:rPr>
        <w:t xml:space="preserve"> </w:t>
      </w:r>
      <w:r>
        <w:rPr>
          <w:rFonts w:asciiTheme="majorBidi" w:hAnsiTheme="majorBidi" w:cstheme="majorBidi"/>
          <w:sz w:val="22"/>
          <w:szCs w:val="22"/>
        </w:rPr>
        <w:tab/>
      </w:r>
      <w:r w:rsidRPr="00FB7D52">
        <w:rPr>
          <w:rFonts w:asciiTheme="majorBidi" w:hAnsiTheme="majorBidi" w:cstheme="majorBidi"/>
          <w:sz w:val="22"/>
          <w:szCs w:val="22"/>
        </w:rPr>
        <w:t>A census pair ‘</w:t>
      </w:r>
      <w:proofErr w:type="gramStart"/>
      <w:r w:rsidRPr="00FB7D52">
        <w:rPr>
          <w:rFonts w:asciiTheme="majorBidi" w:hAnsiTheme="majorBidi" w:cstheme="majorBidi"/>
          <w:i/>
          <w:iCs/>
          <w:sz w:val="22"/>
          <w:szCs w:val="22"/>
        </w:rPr>
        <w:t>t</w:t>
      </w:r>
      <w:r w:rsidRPr="00FB7D52">
        <w:rPr>
          <w:rFonts w:asciiTheme="majorBidi" w:hAnsiTheme="majorBidi" w:cstheme="majorBidi"/>
          <w:sz w:val="22"/>
          <w:szCs w:val="22"/>
        </w:rPr>
        <w:t>,</w:t>
      </w:r>
      <w:r w:rsidRPr="00FB7D52">
        <w:rPr>
          <w:rFonts w:asciiTheme="majorBidi" w:hAnsiTheme="majorBidi" w:cstheme="majorBidi"/>
          <w:i/>
          <w:iCs/>
          <w:sz w:val="22"/>
          <w:szCs w:val="22"/>
        </w:rPr>
        <w:t>t</w:t>
      </w:r>
      <w:proofErr w:type="gramEnd"/>
      <w:r w:rsidRPr="00FB7D52">
        <w:rPr>
          <w:rFonts w:asciiTheme="majorBidi" w:hAnsiTheme="majorBidi" w:cstheme="majorBidi"/>
          <w:sz w:val="22"/>
          <w:szCs w:val="22"/>
        </w:rPr>
        <w:t>-1’ refers to a pair of censuses where individual records in census (</w:t>
      </w:r>
      <w:r w:rsidRPr="00FB7D52">
        <w:rPr>
          <w:rFonts w:asciiTheme="majorBidi" w:hAnsiTheme="majorBidi" w:cstheme="majorBidi"/>
          <w:i/>
          <w:iCs/>
          <w:sz w:val="22"/>
          <w:szCs w:val="22"/>
        </w:rPr>
        <w:t>t</w:t>
      </w:r>
      <w:r w:rsidRPr="00FB7D52">
        <w:rPr>
          <w:rFonts w:asciiTheme="majorBidi" w:hAnsiTheme="majorBidi" w:cstheme="majorBidi"/>
          <w:sz w:val="22"/>
          <w:szCs w:val="22"/>
        </w:rPr>
        <w:t>) are linked to those of the previous census (</w:t>
      </w:r>
      <w:r w:rsidRPr="00FB7D52">
        <w:rPr>
          <w:rFonts w:asciiTheme="majorBidi" w:hAnsiTheme="majorBidi" w:cstheme="majorBidi"/>
          <w:i/>
          <w:iCs/>
          <w:sz w:val="22"/>
          <w:szCs w:val="22"/>
        </w:rPr>
        <w:t>t</w:t>
      </w:r>
      <w:r w:rsidRPr="00FB7D52">
        <w:rPr>
          <w:rFonts w:asciiTheme="majorBidi" w:hAnsiTheme="majorBidi" w:cstheme="majorBidi"/>
          <w:sz w:val="22"/>
          <w:szCs w:val="22"/>
        </w:rPr>
        <w:t xml:space="preserve">-1). For example, if we are looking at linking records from the 1996 Census to those from the 1991 Census, we will refer to this as the 1991–1996 census pair. Though the terms </w:t>
      </w:r>
      <w:r>
        <w:rPr>
          <w:rFonts w:asciiTheme="majorBidi" w:hAnsiTheme="majorBidi" w:cstheme="majorBidi"/>
          <w:sz w:val="22"/>
          <w:szCs w:val="22"/>
        </w:rPr>
        <w:t>‘</w:t>
      </w:r>
      <w:r w:rsidRPr="00FB7D52">
        <w:rPr>
          <w:rFonts w:asciiTheme="majorBidi" w:hAnsiTheme="majorBidi" w:cstheme="majorBidi"/>
          <w:sz w:val="22"/>
          <w:szCs w:val="22"/>
        </w:rPr>
        <w:t>matching</w:t>
      </w:r>
      <w:r>
        <w:rPr>
          <w:rFonts w:asciiTheme="majorBidi" w:hAnsiTheme="majorBidi" w:cstheme="majorBidi"/>
          <w:sz w:val="22"/>
          <w:szCs w:val="22"/>
        </w:rPr>
        <w:t>’</w:t>
      </w:r>
      <w:r w:rsidRPr="00FB7D52">
        <w:rPr>
          <w:rFonts w:asciiTheme="majorBidi" w:hAnsiTheme="majorBidi" w:cstheme="majorBidi"/>
          <w:sz w:val="22"/>
          <w:szCs w:val="22"/>
        </w:rPr>
        <w:t xml:space="preserve"> and </w:t>
      </w:r>
      <w:r>
        <w:rPr>
          <w:rFonts w:asciiTheme="majorBidi" w:hAnsiTheme="majorBidi" w:cstheme="majorBidi"/>
          <w:sz w:val="22"/>
          <w:szCs w:val="22"/>
        </w:rPr>
        <w:t>‘</w:t>
      </w:r>
      <w:r w:rsidRPr="00FB7D52">
        <w:rPr>
          <w:rFonts w:asciiTheme="majorBidi" w:hAnsiTheme="majorBidi" w:cstheme="majorBidi"/>
          <w:sz w:val="22"/>
          <w:szCs w:val="22"/>
        </w:rPr>
        <w:t>linking</w:t>
      </w:r>
      <w:r>
        <w:rPr>
          <w:rFonts w:asciiTheme="majorBidi" w:hAnsiTheme="majorBidi" w:cstheme="majorBidi"/>
          <w:sz w:val="22"/>
          <w:szCs w:val="22"/>
        </w:rPr>
        <w:t>’</w:t>
      </w:r>
      <w:r w:rsidRPr="00FB7D52">
        <w:rPr>
          <w:rFonts w:asciiTheme="majorBidi" w:hAnsiTheme="majorBidi" w:cstheme="majorBidi"/>
          <w:sz w:val="22"/>
          <w:szCs w:val="22"/>
        </w:rPr>
        <w:t xml:space="preserve"> are used interchangeably, a ‘link’ refers to a record pair where the connection has been assessed as probable. </w:t>
      </w:r>
    </w:p>
    <w:p w14:paraId="21FF0928" w14:textId="77777777" w:rsidR="0049415A" w:rsidRPr="00FB7D52" w:rsidRDefault="0049415A" w:rsidP="00FB7D52">
      <w:pPr>
        <w:pStyle w:val="Default"/>
        <w:ind w:left="284" w:hanging="284"/>
        <w:jc w:val="both"/>
        <w:rPr>
          <w:rFonts w:asciiTheme="majorBidi" w:hAnsiTheme="majorBidi" w:cstheme="majorBidi"/>
          <w:sz w:val="6"/>
          <w:szCs w:val="6"/>
        </w:rPr>
      </w:pPr>
    </w:p>
    <w:p w14:paraId="17DBD834" w14:textId="500F041E" w:rsidR="0049415A" w:rsidRDefault="0049415A" w:rsidP="00FB7D52">
      <w:pPr>
        <w:pStyle w:val="Default"/>
        <w:ind w:left="284" w:hanging="284"/>
        <w:jc w:val="both"/>
        <w:rPr>
          <w:rFonts w:asciiTheme="majorBidi" w:hAnsiTheme="majorBidi" w:cstheme="majorBidi"/>
          <w:sz w:val="22"/>
          <w:szCs w:val="22"/>
        </w:rPr>
      </w:pPr>
      <w:r>
        <w:rPr>
          <w:rFonts w:asciiTheme="majorBidi" w:hAnsiTheme="majorBidi" w:cstheme="majorBidi"/>
          <w:sz w:val="22"/>
          <w:szCs w:val="22"/>
        </w:rPr>
        <w:tab/>
      </w:r>
      <w:r w:rsidRPr="00FB7D52">
        <w:rPr>
          <w:rFonts w:asciiTheme="majorBidi" w:hAnsiTheme="majorBidi" w:cstheme="majorBidi"/>
          <w:sz w:val="22"/>
          <w:szCs w:val="22"/>
        </w:rPr>
        <w:t xml:space="preserve">A ‘match’ refers to a record pair where the connection is true. The matching process comprises of two parts: deterministic matching based on a set of key variables to find the unique matches, followed by probabilistic matching on the residuals. Deterministic matching uses a set of matching variables (sex, </w:t>
      </w:r>
      <w:proofErr w:type="gramStart"/>
      <w:r w:rsidRPr="00FB7D52">
        <w:rPr>
          <w:rFonts w:asciiTheme="majorBidi" w:hAnsiTheme="majorBidi" w:cstheme="majorBidi"/>
          <w:sz w:val="22"/>
          <w:szCs w:val="22"/>
        </w:rPr>
        <w:t>birth day</w:t>
      </w:r>
      <w:proofErr w:type="gramEnd"/>
      <w:r w:rsidRPr="00FB7D52">
        <w:rPr>
          <w:rFonts w:asciiTheme="majorBidi" w:hAnsiTheme="majorBidi" w:cstheme="majorBidi"/>
          <w:sz w:val="22"/>
          <w:szCs w:val="22"/>
        </w:rPr>
        <w:t>, month and year, and area unit of residence) and matched records have the same unique values of the matching variables. In contrast, probabilistic matching evaluates all possible matches and uses statistical techniques to achieve matches. The link-rate for 2006-2013 is not reported anywhere.</w:t>
      </w:r>
    </w:p>
    <w:p w14:paraId="6B1DE2C4" w14:textId="77777777" w:rsidR="0049415A" w:rsidRPr="00FB7D52" w:rsidRDefault="0049415A" w:rsidP="00FB7D52">
      <w:pPr>
        <w:pStyle w:val="Default"/>
        <w:ind w:left="284" w:hanging="284"/>
        <w:jc w:val="both"/>
        <w:rPr>
          <w:sz w:val="6"/>
          <w:szCs w:val="6"/>
        </w:rPr>
      </w:pPr>
    </w:p>
  </w:footnote>
  <w:footnote w:id="12">
    <w:p w14:paraId="3622F26F" w14:textId="05462E08" w:rsidR="0049415A" w:rsidRPr="00FB7D52" w:rsidRDefault="0049415A" w:rsidP="00FB7D52">
      <w:pPr>
        <w:pStyle w:val="FootnoteText"/>
        <w:ind w:left="284" w:hanging="284"/>
        <w:jc w:val="both"/>
        <w:rPr>
          <w:rFonts w:ascii="Times New Roman" w:hAnsi="Times New Roman" w:cs="Times New Roman"/>
          <w:sz w:val="22"/>
          <w:szCs w:val="22"/>
        </w:rPr>
      </w:pPr>
      <w:r w:rsidRPr="00FB7D52">
        <w:rPr>
          <w:rStyle w:val="FootnoteReference"/>
          <w:rFonts w:asciiTheme="majorBidi" w:hAnsiTheme="majorBidi" w:cstheme="majorBidi"/>
          <w:sz w:val="22"/>
          <w:szCs w:val="22"/>
        </w:rPr>
        <w:footnoteRef/>
      </w:r>
      <w:r w:rsidRPr="00FB7D52">
        <w:rPr>
          <w:rFonts w:asciiTheme="majorBidi" w:hAnsiTheme="majorBidi" w:cstheme="majorBidi"/>
          <w:sz w:val="22"/>
          <w:szCs w:val="22"/>
        </w:rPr>
        <w:t xml:space="preserve"> </w:t>
      </w:r>
      <w:r>
        <w:rPr>
          <w:rFonts w:asciiTheme="majorBidi" w:hAnsiTheme="majorBidi" w:cstheme="majorBidi"/>
          <w:sz w:val="22"/>
          <w:szCs w:val="22"/>
        </w:rPr>
        <w:tab/>
      </w:r>
      <w:r w:rsidRPr="00FB7D52">
        <w:rPr>
          <w:rFonts w:asciiTheme="majorBidi" w:hAnsiTheme="majorBidi" w:cstheme="majorBidi"/>
          <w:color w:val="000000" w:themeColor="text1"/>
          <w:sz w:val="22"/>
          <w:szCs w:val="22"/>
        </w:rPr>
        <w:t xml:space="preserve">Area units are aggregations of </w:t>
      </w:r>
      <w:hyperlink r:id="rId1" w:history="1">
        <w:r w:rsidRPr="00FB7D52">
          <w:rPr>
            <w:rFonts w:asciiTheme="majorBidi" w:hAnsiTheme="majorBidi" w:cstheme="majorBidi"/>
            <w:color w:val="000000" w:themeColor="text1"/>
            <w:sz w:val="22"/>
            <w:szCs w:val="22"/>
          </w:rPr>
          <w:t>meshblocks</w:t>
        </w:r>
      </w:hyperlink>
      <w:r w:rsidRPr="00FB7D52">
        <w:rPr>
          <w:rFonts w:asciiTheme="majorBidi" w:hAnsiTheme="majorBidi" w:cstheme="majorBidi"/>
          <w:color w:val="000000" w:themeColor="text1"/>
          <w:sz w:val="22"/>
          <w:szCs w:val="22"/>
        </w:rPr>
        <w:t xml:space="preserve">. They are non–administrative areas that are in between meshblocks and </w:t>
      </w:r>
      <w:hyperlink r:id="rId2" w:history="1">
        <w:r w:rsidRPr="00FB7D52">
          <w:rPr>
            <w:rFonts w:asciiTheme="majorBidi" w:hAnsiTheme="majorBidi" w:cstheme="majorBidi"/>
            <w:color w:val="000000" w:themeColor="text1"/>
            <w:sz w:val="22"/>
            <w:szCs w:val="22"/>
          </w:rPr>
          <w:t>territorial authorities</w:t>
        </w:r>
      </w:hyperlink>
      <w:r w:rsidRPr="00FB7D52">
        <w:rPr>
          <w:rFonts w:asciiTheme="majorBidi" w:hAnsiTheme="majorBidi" w:cstheme="majorBidi"/>
          <w:color w:val="000000" w:themeColor="text1"/>
          <w:sz w:val="22"/>
          <w:szCs w:val="22"/>
        </w:rPr>
        <w:t xml:space="preserve"> in size </w:t>
      </w:r>
      <w:r w:rsidRPr="00FB7D52">
        <w:rPr>
          <w:rFonts w:asciiTheme="majorBidi" w:hAnsiTheme="majorBidi" w:cstheme="majorBidi"/>
          <w:sz w:val="22"/>
          <w:szCs w:val="22"/>
        </w:rPr>
        <w:t>(Statistics New Zealand 2013b)</w:t>
      </w:r>
      <w:r w:rsidRPr="00FB7D52">
        <w:rPr>
          <w:rFonts w:asciiTheme="majorBidi" w:hAnsiTheme="majorBidi" w:cstheme="majorBidi"/>
          <w:color w:val="000000" w:themeColor="text1"/>
          <w:sz w:val="22"/>
          <w:szCs w:val="22"/>
        </w:rPr>
        <w:t xml:space="preserve">. In urban areas, area units are approximately the size of suburbs, and in our dataset they have an average population of 1530. </w:t>
      </w:r>
      <w:r w:rsidRPr="00FB7D52">
        <w:rPr>
          <w:rFonts w:asciiTheme="majorBidi" w:hAnsiTheme="majorBidi" w:cstheme="majorBidi"/>
          <w:sz w:val="22"/>
          <w:szCs w:val="22"/>
        </w:rPr>
        <w:t>In this paper, we have used 2013 area unit boundaries.</w:t>
      </w:r>
    </w:p>
  </w:footnote>
  <w:footnote w:id="13">
    <w:p w14:paraId="60C88E9E" w14:textId="765112CD" w:rsidR="0049415A" w:rsidRDefault="0049415A" w:rsidP="00205BE1">
      <w:pPr>
        <w:pStyle w:val="FootnoteText"/>
        <w:ind w:left="284" w:hanging="284"/>
        <w:jc w:val="both"/>
        <w:rPr>
          <w:rFonts w:asciiTheme="majorBidi" w:hAnsiTheme="majorBidi" w:cstheme="majorBidi"/>
          <w:sz w:val="22"/>
          <w:szCs w:val="22"/>
        </w:rPr>
      </w:pPr>
      <w:r w:rsidRPr="00205BE1">
        <w:rPr>
          <w:rStyle w:val="FootnoteReference"/>
          <w:sz w:val="22"/>
          <w:szCs w:val="22"/>
        </w:rPr>
        <w:footnoteRef/>
      </w:r>
      <w:r w:rsidRPr="00205BE1">
        <w:rPr>
          <w:sz w:val="22"/>
          <w:szCs w:val="22"/>
        </w:rPr>
        <w:t xml:space="preserve"> </w:t>
      </w:r>
      <w:r>
        <w:rPr>
          <w:sz w:val="22"/>
          <w:szCs w:val="22"/>
        </w:rPr>
        <w:tab/>
      </w:r>
      <w:r w:rsidRPr="00205BE1">
        <w:rPr>
          <w:rFonts w:asciiTheme="majorBidi" w:hAnsiTheme="majorBidi" w:cstheme="majorBidi"/>
          <w:sz w:val="22"/>
          <w:szCs w:val="22"/>
        </w:rPr>
        <w:t>Counts that are already a multiple of three are left unchanged. Those not a multiple of three are rounded to one of the two nearest multiples. For example, a seven will be rounded to either six (with probability 2/3) or nine (with probability 1/3).</w:t>
      </w:r>
    </w:p>
    <w:p w14:paraId="1F4B3D48" w14:textId="77777777" w:rsidR="0049415A" w:rsidRPr="00205BE1" w:rsidRDefault="0049415A" w:rsidP="00205BE1">
      <w:pPr>
        <w:pStyle w:val="FootnoteText"/>
        <w:ind w:left="284" w:hanging="284"/>
        <w:jc w:val="both"/>
        <w:rPr>
          <w:sz w:val="6"/>
          <w:szCs w:val="6"/>
        </w:rPr>
      </w:pPr>
    </w:p>
  </w:footnote>
  <w:footnote w:id="14">
    <w:p w14:paraId="130FF330" w14:textId="043AABAB" w:rsidR="0049415A" w:rsidRPr="00205BE1" w:rsidRDefault="0049415A" w:rsidP="00205BE1">
      <w:pPr>
        <w:spacing w:line="240" w:lineRule="auto"/>
        <w:ind w:left="284" w:hanging="284"/>
        <w:jc w:val="both"/>
        <w:rPr>
          <w:rFonts w:asciiTheme="majorBidi" w:hAnsiTheme="majorBidi" w:cstheme="majorBidi"/>
          <w:b/>
          <w:bCs/>
        </w:rPr>
      </w:pPr>
      <w:r w:rsidRPr="00205BE1">
        <w:rPr>
          <w:rStyle w:val="FootnoteReference"/>
          <w:rFonts w:asciiTheme="majorBidi" w:hAnsiTheme="majorBidi" w:cstheme="majorBidi"/>
        </w:rPr>
        <w:footnoteRef/>
      </w:r>
      <w:r w:rsidRPr="00205BE1">
        <w:rPr>
          <w:rFonts w:asciiTheme="majorBidi" w:hAnsiTheme="majorBidi" w:cstheme="majorBidi"/>
        </w:rPr>
        <w:t xml:space="preserve"> </w:t>
      </w:r>
      <w:r>
        <w:rPr>
          <w:rFonts w:asciiTheme="majorBidi" w:hAnsiTheme="majorBidi" w:cstheme="majorBidi"/>
        </w:rPr>
        <w:tab/>
      </w:r>
      <w:r w:rsidRPr="00205BE1">
        <w:rPr>
          <w:rFonts w:asciiTheme="majorBidi" w:hAnsiTheme="majorBidi" w:cstheme="majorBidi"/>
        </w:rPr>
        <w:t xml:space="preserve">The ethnic classifications have changed considerably between 1991 and 2013. Up to three responses were recorded for </w:t>
      </w:r>
      <w:proofErr w:type="gramStart"/>
      <w:r w:rsidRPr="00205BE1">
        <w:rPr>
          <w:rFonts w:asciiTheme="majorBidi" w:hAnsiTheme="majorBidi" w:cstheme="majorBidi"/>
        </w:rPr>
        <w:t>each individual</w:t>
      </w:r>
      <w:proofErr w:type="gramEnd"/>
      <w:r w:rsidRPr="00205BE1">
        <w:rPr>
          <w:rFonts w:asciiTheme="majorBidi" w:hAnsiTheme="majorBidi" w:cstheme="majorBidi"/>
        </w:rPr>
        <w:t xml:space="preserve"> in 1991 and 1996 compared with up to six in the later Censuses. The format and wording of the Census ethnicity question changed twice between 1991 and 2001. Some significant changes have been identified, including increased multiple responses in 1996 and a consequent reduction in single responses, and a tendency for respondents to answer the 1996 question on the basis of ancestry (or descent) rather than ethnicity (or cultural affiliation). Moreover,</w:t>
      </w:r>
      <w:r w:rsidRPr="00205BE1">
        <w:rPr>
          <w:rFonts w:asciiTheme="majorBidi" w:hAnsiTheme="majorBidi" w:cstheme="majorBidi"/>
          <w:b/>
          <w:bCs/>
        </w:rPr>
        <w:t xml:space="preserve"> </w:t>
      </w:r>
      <w:r w:rsidRPr="00205BE1">
        <w:rPr>
          <w:rFonts w:asciiTheme="majorBidi" w:hAnsiTheme="majorBidi" w:cstheme="majorBidi"/>
        </w:rPr>
        <w:t>the treatment of responses of ‘New Zealander’ to the Census ethnicity question has also changed over time. In 2001, ‘New Zealander’ was counted in the New Zealand European category, whereas in 2006, New Zealander was instead included as a new category. The increase in counts for the New Zealand European category from 2006 to 2013 is partly attributable to fewer people identifying themselves as ‘New Zealander’ in 2013 (Statistics New Zealand 2017)</w:t>
      </w:r>
      <w:r w:rsidRPr="00205BE1">
        <w:rPr>
          <w:rFonts w:asciiTheme="majorBidi" w:hAnsiTheme="majorBidi" w:cstheme="majorBidi"/>
          <w:b/>
          <w:bCs/>
        </w:rPr>
        <w:t>.</w:t>
      </w:r>
      <w:r w:rsidRPr="00205BE1">
        <w:rPr>
          <w:rFonts w:asciiTheme="majorBidi" w:hAnsiTheme="majorBidi" w:cstheme="majorBidi"/>
        </w:rPr>
        <w:t xml:space="preserve"> These changes affect the comparability of ethnicity data in New Zealand over time. However, we deal with this complication by adding inter-censal fixed effects in our regression. </w:t>
      </w:r>
    </w:p>
    <w:p w14:paraId="24FBFE4E" w14:textId="6252B65C" w:rsidR="0049415A" w:rsidRPr="00205BE1" w:rsidRDefault="0049415A" w:rsidP="00205BE1">
      <w:pPr>
        <w:pStyle w:val="FootnoteText"/>
        <w:ind w:left="284" w:hanging="284"/>
        <w:jc w:val="both"/>
        <w:rPr>
          <w:sz w:val="22"/>
          <w:szCs w:val="22"/>
        </w:rPr>
      </w:pPr>
    </w:p>
  </w:footnote>
  <w:footnote w:id="15">
    <w:p w14:paraId="05E35A40" w14:textId="7B1FBAB5" w:rsidR="0049415A" w:rsidRPr="00DF233F" w:rsidRDefault="0049415A" w:rsidP="00DF233F">
      <w:pPr>
        <w:pStyle w:val="FootnoteText"/>
        <w:ind w:left="284" w:hanging="284"/>
        <w:jc w:val="both"/>
        <w:rPr>
          <w:rFonts w:asciiTheme="majorBidi" w:hAnsiTheme="majorBidi" w:cstheme="majorBidi"/>
          <w:sz w:val="22"/>
          <w:szCs w:val="22"/>
        </w:rPr>
      </w:pPr>
      <w:r w:rsidRPr="00DF233F">
        <w:rPr>
          <w:rStyle w:val="FootnoteReference"/>
          <w:sz w:val="22"/>
          <w:szCs w:val="22"/>
        </w:rPr>
        <w:footnoteRef/>
      </w:r>
      <w:r w:rsidRPr="00DF233F">
        <w:rPr>
          <w:sz w:val="22"/>
          <w:szCs w:val="22"/>
        </w:rPr>
        <w:t xml:space="preserve"> </w:t>
      </w:r>
      <w:r>
        <w:rPr>
          <w:sz w:val="22"/>
          <w:szCs w:val="22"/>
        </w:rPr>
        <w:tab/>
      </w:r>
      <w:r w:rsidRPr="00DF233F">
        <w:rPr>
          <w:rFonts w:asciiTheme="majorBidi" w:hAnsiTheme="majorBidi" w:cstheme="majorBidi"/>
          <w:sz w:val="22"/>
          <w:szCs w:val="22"/>
        </w:rPr>
        <w:t xml:space="preserve">In 2013 about 90 percent of the population  self-identified as belonging to only one ethnicity and only 0.05 percent self-identified as belonging to four or more ethnicities (Source: </w:t>
      </w:r>
      <w:hyperlink r:id="rId3" w:history="1">
        <w:r w:rsidRPr="00DF233F">
          <w:rPr>
            <w:rStyle w:val="Hyperlink"/>
            <w:rFonts w:asciiTheme="majorBidi" w:hAnsiTheme="majorBidi" w:cstheme="majorBidi"/>
            <w:sz w:val="22"/>
            <w:szCs w:val="22"/>
          </w:rPr>
          <w:t>https://www.stats.govt.nz/tools/nz-dot-stat</w:t>
        </w:r>
      </w:hyperlink>
      <w:r w:rsidRPr="00DF233F">
        <w:rPr>
          <w:rFonts w:asciiTheme="majorBidi" w:hAnsiTheme="majorBidi" w:cstheme="majorBidi"/>
          <w:sz w:val="22"/>
          <w:szCs w:val="22"/>
        </w:rPr>
        <w:t>, Table:  Ethnic group (detailed single and combination) by age group and sex, for the census usually resident population count, 2013; accessed 6/7/2019).</w:t>
      </w:r>
    </w:p>
  </w:footnote>
  <w:footnote w:id="16">
    <w:p w14:paraId="39E74D68" w14:textId="76A6A712" w:rsidR="0049415A" w:rsidRPr="00D83E0B" w:rsidRDefault="0049415A" w:rsidP="00DF233F">
      <w:pPr>
        <w:pStyle w:val="FootnoteText"/>
        <w:ind w:left="284" w:hanging="284"/>
        <w:jc w:val="both"/>
        <w:rPr>
          <w:sz w:val="22"/>
          <w:szCs w:val="22"/>
        </w:rPr>
      </w:pPr>
      <w:r w:rsidRPr="00D83E0B">
        <w:rPr>
          <w:rStyle w:val="FootnoteReference"/>
          <w:sz w:val="22"/>
          <w:szCs w:val="22"/>
        </w:rPr>
        <w:footnoteRef/>
      </w:r>
      <w:r w:rsidRPr="00D83E0B">
        <w:rPr>
          <w:sz w:val="22"/>
          <w:szCs w:val="22"/>
        </w:rPr>
        <w:t xml:space="preserve"> </w:t>
      </w:r>
      <w:r w:rsidRPr="00D83E0B">
        <w:rPr>
          <w:sz w:val="22"/>
          <w:szCs w:val="22"/>
        </w:rPr>
        <w:tab/>
      </w:r>
      <w:r w:rsidRPr="00D83E0B">
        <w:rPr>
          <w:rFonts w:asciiTheme="majorBidi" w:hAnsiTheme="majorBidi" w:cstheme="majorBidi"/>
          <w:sz w:val="22"/>
          <w:szCs w:val="22"/>
        </w:rPr>
        <w:t>Other multinomial choice models such as the mixed logit model do not make this IIA assumption but are computationally burdensome when the number of potential choices (ethnicity combinations) is large.</w:t>
      </w:r>
    </w:p>
  </w:footnote>
  <w:footnote w:id="17">
    <w:p w14:paraId="3DABDCAD" w14:textId="5AF84BFC" w:rsidR="0049415A" w:rsidRPr="007816A6" w:rsidRDefault="0049415A" w:rsidP="00DF233F">
      <w:pPr>
        <w:pStyle w:val="FootnoteText"/>
        <w:ind w:left="284" w:hanging="284"/>
        <w:jc w:val="both"/>
        <w:rPr>
          <w:rFonts w:ascii="Times New Roman" w:hAnsi="Times New Roman" w:cs="Times New Roman"/>
          <w:sz w:val="22"/>
          <w:szCs w:val="22"/>
        </w:rPr>
      </w:pPr>
      <w:r w:rsidRPr="007816A6">
        <w:rPr>
          <w:rStyle w:val="FootnoteReference"/>
          <w:sz w:val="22"/>
          <w:szCs w:val="22"/>
        </w:rPr>
        <w:footnoteRef/>
      </w:r>
      <w:r w:rsidRPr="007816A6">
        <w:rPr>
          <w:rFonts w:ascii="Times New Roman" w:hAnsi="Times New Roman" w:cs="Times New Roman"/>
          <w:sz w:val="22"/>
          <w:szCs w:val="22"/>
        </w:rPr>
        <w:t xml:space="preserve"> </w:t>
      </w:r>
      <w:r w:rsidRPr="007816A6">
        <w:rPr>
          <w:rFonts w:ascii="Times New Roman" w:hAnsi="Times New Roman" w:cs="Times New Roman"/>
          <w:sz w:val="22"/>
          <w:szCs w:val="22"/>
        </w:rPr>
        <w:tab/>
        <w:t>We derive the binary variable ‘New Zealand born’ (New Zealand born=1, otherwise=0) from the Census variable ‘Birthplace’.</w:t>
      </w:r>
    </w:p>
    <w:p w14:paraId="0287ECE0" w14:textId="77777777" w:rsidR="0049415A" w:rsidRPr="007816A6" w:rsidRDefault="0049415A" w:rsidP="00DF233F">
      <w:pPr>
        <w:pStyle w:val="FootnoteText"/>
        <w:ind w:left="284" w:hanging="284"/>
        <w:jc w:val="both"/>
        <w:rPr>
          <w:rFonts w:ascii="Times New Roman" w:hAnsi="Times New Roman" w:cs="Times New Roman"/>
          <w:sz w:val="6"/>
          <w:szCs w:val="6"/>
        </w:rPr>
      </w:pPr>
    </w:p>
  </w:footnote>
  <w:footnote w:id="18">
    <w:p w14:paraId="2549D2FC" w14:textId="2CD03192" w:rsidR="0049415A" w:rsidRPr="007816A6" w:rsidRDefault="0049415A" w:rsidP="00DF233F">
      <w:pPr>
        <w:pStyle w:val="FootnoteText"/>
        <w:ind w:left="284" w:hanging="284"/>
        <w:jc w:val="both"/>
        <w:rPr>
          <w:rFonts w:ascii="Times New Roman" w:hAnsi="Times New Roman" w:cs="Times New Roman"/>
          <w:sz w:val="22"/>
          <w:szCs w:val="22"/>
        </w:rPr>
      </w:pPr>
      <w:r w:rsidRPr="007816A6">
        <w:rPr>
          <w:rStyle w:val="FootnoteReference"/>
          <w:sz w:val="22"/>
          <w:szCs w:val="22"/>
        </w:rPr>
        <w:footnoteRef/>
      </w:r>
      <w:r w:rsidRPr="007816A6">
        <w:rPr>
          <w:rFonts w:ascii="Times New Roman" w:hAnsi="Times New Roman" w:cs="Times New Roman"/>
          <w:sz w:val="22"/>
          <w:szCs w:val="22"/>
        </w:rPr>
        <w:t xml:space="preserve"> </w:t>
      </w:r>
      <w:r w:rsidRPr="007816A6">
        <w:rPr>
          <w:rFonts w:ascii="Times New Roman" w:hAnsi="Times New Roman" w:cs="Times New Roman"/>
          <w:sz w:val="22"/>
          <w:szCs w:val="22"/>
        </w:rPr>
        <w:tab/>
        <w:t>These proportions are based on the total number of ethnicities reported in the area unit and not the total number of individuals.</w:t>
      </w:r>
    </w:p>
  </w:footnote>
  <w:footnote w:id="19">
    <w:p w14:paraId="584AD089" w14:textId="71FA0B59" w:rsidR="0049415A" w:rsidRPr="007816A6" w:rsidRDefault="0049415A" w:rsidP="00DF233F">
      <w:pPr>
        <w:pStyle w:val="FootnoteText"/>
        <w:ind w:left="284" w:hanging="284"/>
        <w:jc w:val="both"/>
        <w:rPr>
          <w:rFonts w:ascii="Times New Roman" w:hAnsi="Times New Roman" w:cs="Times New Roman"/>
          <w:sz w:val="22"/>
          <w:szCs w:val="22"/>
        </w:rPr>
      </w:pPr>
      <w:r w:rsidRPr="007816A6">
        <w:rPr>
          <w:rStyle w:val="FootnoteReference"/>
          <w:sz w:val="22"/>
          <w:szCs w:val="22"/>
        </w:rPr>
        <w:footnoteRef/>
      </w:r>
      <w:r w:rsidRPr="007816A6">
        <w:rPr>
          <w:rFonts w:ascii="Times New Roman" w:hAnsi="Times New Roman" w:cs="Times New Roman"/>
          <w:sz w:val="22"/>
          <w:szCs w:val="22"/>
        </w:rPr>
        <w:t xml:space="preserve"> </w:t>
      </w:r>
      <w:r>
        <w:rPr>
          <w:rFonts w:ascii="Times New Roman" w:hAnsi="Times New Roman" w:cs="Times New Roman"/>
          <w:sz w:val="22"/>
          <w:szCs w:val="22"/>
        </w:rPr>
        <w:tab/>
      </w:r>
      <w:r w:rsidRPr="007816A6">
        <w:rPr>
          <w:rFonts w:ascii="Times New Roman" w:hAnsi="Times New Roman" w:cs="Times New Roman"/>
          <w:sz w:val="22"/>
          <w:szCs w:val="22"/>
        </w:rPr>
        <w:t xml:space="preserve">The entropy diversity measure is calculated using the formula </w:t>
      </w:r>
      <m:oMath>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a</m:t>
            </m:r>
          </m:sub>
        </m:sSub>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g=1</m:t>
            </m:r>
          </m:sub>
          <m:sup>
            <m:r>
              <w:rPr>
                <w:rFonts w:ascii="Cambria Math" w:hAnsi="Cambria Math" w:cs="Times New Roman"/>
                <w:sz w:val="22"/>
                <w:szCs w:val="22"/>
              </w:rPr>
              <m:t>G</m:t>
            </m:r>
          </m:sup>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ga</m:t>
                    </m:r>
                  </m:sub>
                </m:sSub>
              </m:num>
              <m:den>
                <m:r>
                  <w:rPr>
                    <w:rFonts w:ascii="Cambria Math" w:hAnsi="Cambria Math" w:cs="Times New Roman"/>
                    <w:sz w:val="22"/>
                    <w:szCs w:val="22"/>
                  </w:rPr>
                  <m:t>P.a</m:t>
                </m:r>
              </m:den>
            </m:f>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ctrlPr>
                  <w:rPr>
                    <w:rFonts w:ascii="Cambria Math" w:hAnsi="Cambria Math" w:cs="Times New Roman"/>
                    <w:sz w:val="22"/>
                    <w:szCs w:val="22"/>
                  </w:rPr>
                </m:ctrlPr>
              </m:fName>
              <m:e>
                <m:d>
                  <m:dPr>
                    <m:ctrlPr>
                      <w:rPr>
                        <w:rFonts w:ascii="Cambria Math" w:hAnsi="Cambria Math" w:cs="Times New Roman"/>
                        <w:i/>
                        <w:sz w:val="22"/>
                        <w:szCs w:val="22"/>
                      </w:rPr>
                    </m:ctrlPr>
                  </m:dPr>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ga</m:t>
                            </m:r>
                          </m:sub>
                        </m:sSub>
                      </m:num>
                      <m:den>
                        <m:r>
                          <w:rPr>
                            <w:rFonts w:ascii="Cambria Math" w:hAnsi="Cambria Math" w:cs="Times New Roman"/>
                            <w:sz w:val="22"/>
                            <w:szCs w:val="22"/>
                          </w:rPr>
                          <m:t>P.a</m:t>
                        </m:r>
                      </m:den>
                    </m:f>
                  </m:e>
                </m:d>
              </m:e>
            </m:func>
          </m:e>
        </m:nary>
        <m:r>
          <w:rPr>
            <w:rFonts w:ascii="Cambria Math" w:hAnsi="Cambria Math" w:cs="Times New Roman"/>
            <w:sz w:val="22"/>
            <w:szCs w:val="22"/>
          </w:rPr>
          <m:t>,</m:t>
        </m:r>
      </m:oMath>
      <w:r w:rsidRPr="007816A6">
        <w:rPr>
          <w:rFonts w:ascii="Times New Roman" w:hAnsi="Times New Roman" w:cs="Times New Roman"/>
          <w:sz w:val="22"/>
          <w:szCs w:val="22"/>
        </w:rPr>
        <w:t xml:space="preserve"> (where </w:t>
      </w:r>
      <m:oMath>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ga</m:t>
            </m:r>
          </m:sub>
        </m:sSub>
      </m:oMath>
      <w:r w:rsidRPr="007816A6">
        <w:rPr>
          <w:rFonts w:ascii="Times New Roman" w:hAnsi="Times New Roman" w:cs="Times New Roman"/>
          <w:sz w:val="22"/>
          <w:szCs w:val="22"/>
        </w:rPr>
        <w:t xml:space="preserve"> refers to the population of group </w:t>
      </w:r>
      <w:r w:rsidRPr="007816A6">
        <w:rPr>
          <w:rFonts w:ascii="Times New Roman" w:hAnsi="Times New Roman" w:cs="Times New Roman"/>
          <w:i/>
          <w:sz w:val="22"/>
          <w:szCs w:val="22"/>
        </w:rPr>
        <w:t>g</w:t>
      </w:r>
      <w:r w:rsidRPr="007816A6">
        <w:rPr>
          <w:rFonts w:ascii="Times New Roman" w:hAnsi="Times New Roman" w:cs="Times New Roman"/>
          <w:sz w:val="22"/>
          <w:szCs w:val="22"/>
        </w:rPr>
        <w:t xml:space="preserve"> (=1, 2,…</w:t>
      </w:r>
      <w:r w:rsidRPr="007816A6">
        <w:rPr>
          <w:rFonts w:ascii="Times New Roman" w:hAnsi="Times New Roman" w:cs="Times New Roman"/>
          <w:i/>
          <w:sz w:val="22"/>
          <w:szCs w:val="22"/>
        </w:rPr>
        <w:t>G</w:t>
      </w:r>
      <w:r w:rsidRPr="007816A6">
        <w:rPr>
          <w:rFonts w:ascii="Times New Roman" w:hAnsi="Times New Roman" w:cs="Times New Roman"/>
          <w:sz w:val="22"/>
          <w:szCs w:val="22"/>
        </w:rPr>
        <w:t xml:space="preserve">) in area </w:t>
      </w:r>
      <w:r w:rsidRPr="007816A6">
        <w:rPr>
          <w:rFonts w:ascii="Times New Roman" w:hAnsi="Times New Roman" w:cs="Times New Roman"/>
          <w:i/>
          <w:sz w:val="22"/>
          <w:szCs w:val="22"/>
        </w:rPr>
        <w:t>a</w:t>
      </w:r>
      <w:r w:rsidRPr="007816A6">
        <w:rPr>
          <w:rFonts w:ascii="Times New Roman" w:hAnsi="Times New Roman" w:cs="Times New Roman"/>
          <w:sz w:val="22"/>
          <w:szCs w:val="22"/>
        </w:rPr>
        <w:t xml:space="preserve"> (= 1,2,….</w:t>
      </w:r>
      <w:r w:rsidRPr="007816A6">
        <w:rPr>
          <w:rFonts w:ascii="Times New Roman" w:hAnsi="Times New Roman" w:cs="Times New Roman"/>
          <w:i/>
          <w:sz w:val="22"/>
          <w:szCs w:val="22"/>
        </w:rPr>
        <w:t>A</w:t>
      </w:r>
      <w:r w:rsidRPr="007816A6">
        <w:rPr>
          <w:rFonts w:ascii="Times New Roman" w:hAnsi="Times New Roman" w:cs="Times New Roman"/>
          <w:sz w:val="22"/>
          <w:szCs w:val="22"/>
        </w:rPr>
        <w:t xml:space="preserve">), and </w:t>
      </w:r>
      <m:oMath>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.a</m:t>
            </m:r>
          </m:sub>
        </m:sSub>
      </m:oMath>
      <w:r w:rsidRPr="007816A6">
        <w:rPr>
          <w:rFonts w:ascii="Times New Roman" w:hAnsi="Times New Roman" w:cs="Times New Roman"/>
          <w:sz w:val="22"/>
          <w:szCs w:val="22"/>
        </w:rPr>
        <w:t xml:space="preserve"> is the total population of the area).To allow for the calculation of </w:t>
      </w:r>
      <m:oMath>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a</m:t>
            </m:r>
          </m:sub>
        </m:sSub>
      </m:oMath>
      <w:r w:rsidRPr="007816A6">
        <w:rPr>
          <w:rFonts w:ascii="Times New Roman" w:hAnsi="Times New Roman" w:cs="Times New Roman"/>
          <w:sz w:val="22"/>
          <w:szCs w:val="22"/>
        </w:rPr>
        <w:t xml:space="preserve"> even in the case of there being groups who have zero members at some point in time,  we define  0*ln(1/0)= </w:t>
      </w:r>
      <m:oMath>
        <m:func>
          <m:funcPr>
            <m:ctrlPr>
              <w:rPr>
                <w:rFonts w:ascii="Cambria Math" w:hAnsi="Cambria Math" w:cs="Times New Roman"/>
                <w:sz w:val="22"/>
                <w:szCs w:val="22"/>
              </w:rPr>
            </m:ctrlPr>
          </m:funcPr>
          <m:fName>
            <m:limLow>
              <m:limLowPr>
                <m:ctrlPr>
                  <w:rPr>
                    <w:rFonts w:ascii="Cambria Math" w:hAnsi="Cambria Math" w:cs="Times New Roman"/>
                    <w:sz w:val="22"/>
                    <w:szCs w:val="22"/>
                  </w:rPr>
                </m:ctrlPr>
              </m:limLowPr>
              <m:e>
                <m:r>
                  <m:rPr>
                    <m:sty m:val="p"/>
                  </m:rPr>
                  <w:rPr>
                    <w:rFonts w:ascii="Cambria Math" w:hAnsi="Cambria Math" w:cs="Times New Roman"/>
                    <w:sz w:val="22"/>
                    <w:szCs w:val="22"/>
                  </w:rPr>
                  <m:t>lim</m:t>
                </m:r>
              </m:e>
              <m:lim>
                <m:r>
                  <w:rPr>
                    <w:rFonts w:ascii="Cambria Math" w:hAnsi="Cambria Math" w:cs="Times New Roman"/>
                    <w:sz w:val="22"/>
                    <w:szCs w:val="22"/>
                  </w:rPr>
                  <m:t>q</m:t>
                </m:r>
                <m:r>
                  <m:rPr>
                    <m:sty m:val="p"/>
                  </m:rPr>
                  <w:rPr>
                    <w:rFonts w:ascii="Cambria Math" w:hAnsi="Cambria Math" w:cs="Times New Roman"/>
                    <w:sz w:val="22"/>
                    <w:szCs w:val="22"/>
                  </w:rPr>
                  <m:t>→0</m:t>
                </m:r>
              </m:lim>
            </m:limLow>
            <m:r>
              <m:rPr>
                <m:sty m:val="p"/>
              </m:rPr>
              <w:rPr>
                <w:rFonts w:ascii="Cambria Math" w:hAnsi="Cambria Math" w:cs="Times New Roman"/>
                <w:sz w:val="22"/>
                <w:szCs w:val="22"/>
              </w:rPr>
              <m:t>[</m:t>
            </m:r>
          </m:fName>
          <m:e>
            <m:r>
              <w:rPr>
                <w:rFonts w:ascii="Cambria Math" w:hAnsi="Cambria Math" w:cs="Times New Roman"/>
                <w:sz w:val="22"/>
                <w:szCs w:val="22"/>
              </w:rPr>
              <m:t>q</m:t>
            </m:r>
            <m:r>
              <m:rPr>
                <m:sty m:val="p"/>
              </m:rPr>
              <w:rPr>
                <w:rFonts w:ascii="Cambria Math" w:hAnsi="Cambria Math" w:cs="Times New Roman"/>
                <w:sz w:val="22"/>
                <w:szCs w:val="22"/>
              </w:rPr>
              <m:t>(ln⁡(</m:t>
            </m:r>
            <m:f>
              <m:fPr>
                <m:type m:val="skw"/>
                <m:ctrlPr>
                  <w:rPr>
                    <w:rFonts w:ascii="Cambria Math" w:hAnsi="Cambria Math" w:cs="Times New Roman"/>
                    <w:sz w:val="22"/>
                    <w:szCs w:val="22"/>
                  </w:rPr>
                </m:ctrlPr>
              </m:fPr>
              <m:num>
                <m:r>
                  <m:rPr>
                    <m:sty m:val="p"/>
                  </m:rPr>
                  <w:rPr>
                    <w:rFonts w:ascii="Cambria Math" w:hAnsi="Cambria Math" w:cs="Times New Roman"/>
                    <w:sz w:val="22"/>
                    <w:szCs w:val="22"/>
                  </w:rPr>
                  <m:t>1</m:t>
                </m:r>
              </m:num>
              <m:den>
                <m:r>
                  <w:rPr>
                    <w:rFonts w:ascii="Cambria Math" w:hAnsi="Cambria Math" w:cs="Times New Roman"/>
                    <w:sz w:val="22"/>
                    <w:szCs w:val="22"/>
                  </w:rPr>
                  <m:t>q</m:t>
                </m:r>
              </m:den>
            </m:f>
          </m:e>
        </m:func>
        <m:r>
          <m:rPr>
            <m:sty m:val="p"/>
          </m:rPr>
          <w:rPr>
            <w:rFonts w:ascii="Cambria Math" w:hAnsi="Cambria Math" w:cs="Times New Roman"/>
            <w:sz w:val="22"/>
            <w:szCs w:val="22"/>
          </w:rPr>
          <m:t>)]=0</m:t>
        </m:r>
      </m:oMath>
      <w:r w:rsidRPr="007816A6">
        <w:rPr>
          <w:rFonts w:ascii="Times New Roman" w:hAnsi="Times New Roman" w:cs="Times New Roman"/>
          <w:sz w:val="22"/>
          <w:szCs w:val="22"/>
        </w:rPr>
        <w:t>. See also Theil (1972).</w:t>
      </w:r>
    </w:p>
    <w:p w14:paraId="492EEC83" w14:textId="77777777" w:rsidR="0049415A" w:rsidRPr="007816A6" w:rsidRDefault="0049415A" w:rsidP="00765701">
      <w:pPr>
        <w:pStyle w:val="FootnoteText"/>
        <w:jc w:val="both"/>
        <w:rPr>
          <w:rFonts w:ascii="Times New Roman" w:hAnsi="Times New Roman" w:cs="Times New Roman"/>
          <w:sz w:val="22"/>
          <w:szCs w:val="22"/>
        </w:rPr>
      </w:pPr>
    </w:p>
  </w:footnote>
  <w:footnote w:id="20">
    <w:p w14:paraId="2D863D04" w14:textId="7049D188" w:rsidR="0049415A" w:rsidRPr="007816A6" w:rsidRDefault="0049415A" w:rsidP="007816A6">
      <w:pPr>
        <w:ind w:left="284" w:hanging="284"/>
        <w:jc w:val="both"/>
        <w:rPr>
          <w:rFonts w:asciiTheme="majorBidi" w:hAnsiTheme="majorBidi" w:cstheme="majorBidi"/>
        </w:rPr>
      </w:pPr>
      <w:r w:rsidRPr="007816A6">
        <w:rPr>
          <w:rStyle w:val="FootnoteReference"/>
        </w:rPr>
        <w:footnoteRef/>
      </w:r>
      <w:r w:rsidRPr="007816A6">
        <w:t xml:space="preserve"> </w:t>
      </w:r>
      <w:r>
        <w:tab/>
      </w:r>
      <w:r w:rsidRPr="007816A6">
        <w:rPr>
          <w:rFonts w:asciiTheme="majorBidi" w:hAnsiTheme="majorBidi" w:cstheme="majorBidi"/>
        </w:rPr>
        <w:t xml:space="preserve">We also ran the same regressions separately for each inter-censal period. The results are consistent with our results from the data pooled across all censuses except for the combined ‘MELAA and Other’ ethnic category. For example, for the years 1991-1996 and 1996-2001, mother’s ethnicity is not statistically significant for this group. The same for the years 2001-2006 and 2006-2013 are statistically significant. Moreover, the odds of choosing ‘MELAA and Other’ ethnic category in the current census, having belonged to the same category in the previous census are much greater in 1991-1996 and 1996-2001, than that in 2001-2006 and 2006-2013. For the same reason, we use interaction effects between year dummy variables and the ‘MELAA and other’ category, and interactions between year dummies and the ‘MELAA and other’ ethnic group proportions in the area unit the individuals live in.  </w:t>
      </w:r>
    </w:p>
    <w:p w14:paraId="11DF98EC" w14:textId="77777777" w:rsidR="0049415A" w:rsidRDefault="0049415A" w:rsidP="00F40FDB">
      <w:pPr>
        <w:pStyle w:val="FootnoteText"/>
      </w:pPr>
    </w:p>
  </w:footnote>
  <w:footnote w:id="21">
    <w:p w14:paraId="2FC73E41" w14:textId="7639FF71" w:rsidR="0049415A" w:rsidRDefault="0049415A" w:rsidP="00DF233F">
      <w:pPr>
        <w:pStyle w:val="FootnoteText"/>
        <w:ind w:left="284" w:hanging="284"/>
        <w:rPr>
          <w:rFonts w:ascii="Times New Roman" w:hAnsi="Times New Roman" w:cs="Times New Roman"/>
          <w:sz w:val="22"/>
          <w:szCs w:val="22"/>
        </w:rPr>
      </w:pPr>
      <w:r w:rsidRPr="00DF233F">
        <w:rPr>
          <w:rStyle w:val="FootnoteReference"/>
          <w:sz w:val="22"/>
          <w:szCs w:val="22"/>
        </w:rPr>
        <w:footnoteRef/>
      </w:r>
      <w:r w:rsidRPr="00DF233F">
        <w:rPr>
          <w:rFonts w:ascii="Times New Roman" w:hAnsi="Times New Roman" w:cs="Times New Roman"/>
          <w:sz w:val="22"/>
          <w:szCs w:val="22"/>
        </w:rPr>
        <w:t xml:space="preserve"> </w:t>
      </w:r>
      <w:r>
        <w:rPr>
          <w:rFonts w:ascii="Times New Roman" w:hAnsi="Times New Roman" w:cs="Times New Roman"/>
          <w:sz w:val="22"/>
          <w:szCs w:val="22"/>
        </w:rPr>
        <w:tab/>
      </w:r>
      <w:r w:rsidRPr="00DF233F">
        <w:rPr>
          <w:rFonts w:ascii="Times New Roman" w:hAnsi="Times New Roman" w:cs="Times New Roman"/>
          <w:sz w:val="22"/>
          <w:szCs w:val="22"/>
        </w:rPr>
        <w:t>Results for analyses based on individual Census waves are available on request.</w:t>
      </w:r>
    </w:p>
    <w:p w14:paraId="2A098332" w14:textId="77777777" w:rsidR="0049415A" w:rsidRPr="007816A6" w:rsidRDefault="0049415A" w:rsidP="00DF233F">
      <w:pPr>
        <w:pStyle w:val="FootnoteText"/>
        <w:ind w:left="284" w:hanging="284"/>
        <w:rPr>
          <w:rFonts w:ascii="Times New Roman" w:hAnsi="Times New Roman" w:cs="Times New Roman"/>
          <w:sz w:val="6"/>
          <w:szCs w:val="6"/>
        </w:rPr>
      </w:pPr>
    </w:p>
  </w:footnote>
  <w:footnote w:id="22">
    <w:p w14:paraId="185B5D86" w14:textId="78DDB8D8" w:rsidR="0049415A" w:rsidRPr="00DF233F" w:rsidRDefault="0049415A" w:rsidP="00DF233F">
      <w:pPr>
        <w:pStyle w:val="FootnoteText"/>
        <w:ind w:left="284" w:hanging="284"/>
        <w:rPr>
          <w:rFonts w:asciiTheme="majorBidi" w:hAnsiTheme="majorBidi" w:cstheme="majorBidi"/>
          <w:sz w:val="22"/>
          <w:szCs w:val="22"/>
        </w:rPr>
      </w:pPr>
      <w:r w:rsidRPr="00DF233F">
        <w:rPr>
          <w:rStyle w:val="FootnoteReference"/>
          <w:rFonts w:asciiTheme="majorBidi" w:hAnsiTheme="majorBidi" w:cstheme="majorBidi"/>
          <w:sz w:val="22"/>
          <w:szCs w:val="22"/>
        </w:rPr>
        <w:footnoteRef/>
      </w:r>
      <w:r w:rsidRPr="00DF233F">
        <w:rPr>
          <w:rFonts w:asciiTheme="majorBidi" w:hAnsiTheme="majorBidi" w:cstheme="majorBidi"/>
          <w:sz w:val="22"/>
          <w:szCs w:val="22"/>
        </w:rPr>
        <w:t xml:space="preserve"> </w:t>
      </w:r>
      <w:r>
        <w:rPr>
          <w:rFonts w:asciiTheme="majorBidi" w:hAnsiTheme="majorBidi" w:cstheme="majorBidi"/>
          <w:sz w:val="22"/>
          <w:szCs w:val="22"/>
        </w:rPr>
        <w:tab/>
      </w:r>
      <w:r w:rsidRPr="00DF233F">
        <w:rPr>
          <w:rFonts w:asciiTheme="majorBidi" w:hAnsiTheme="majorBidi" w:cstheme="majorBidi"/>
          <w:sz w:val="22"/>
          <w:szCs w:val="22"/>
        </w:rPr>
        <w:t>Tables 2A, 2B and 2C are reporting results from the same regression. We have broken down the results into different tables according to variables at different levels for easy readability.</w:t>
      </w:r>
    </w:p>
  </w:footnote>
  <w:footnote w:id="23">
    <w:p w14:paraId="611B24D2" w14:textId="089EF16E" w:rsidR="0049415A" w:rsidRPr="00122DF5" w:rsidRDefault="0049415A" w:rsidP="007816A6">
      <w:pPr>
        <w:pStyle w:val="FootnoteText"/>
        <w:ind w:left="284" w:hanging="284"/>
        <w:jc w:val="both"/>
        <w:rPr>
          <w:rFonts w:asciiTheme="majorBidi" w:hAnsiTheme="majorBidi" w:cstheme="majorBidi"/>
        </w:rPr>
      </w:pPr>
      <w:r>
        <w:rPr>
          <w:rStyle w:val="FootnoteReference"/>
        </w:rPr>
        <w:footnoteRef/>
      </w:r>
      <w:r>
        <w:t xml:space="preserve"> </w:t>
      </w:r>
      <w:r>
        <w:tab/>
      </w:r>
      <w:r w:rsidRPr="00122DF5">
        <w:rPr>
          <w:rFonts w:asciiTheme="majorBidi" w:hAnsiTheme="majorBidi" w:cstheme="majorBidi"/>
        </w:rPr>
        <w:t xml:space="preserve">By interacting the binary variable representing individuals belonging to the ‘MELAA and Other’ category </w:t>
      </w:r>
      <w:r>
        <w:rPr>
          <w:rFonts w:asciiTheme="majorBidi" w:hAnsiTheme="majorBidi" w:cstheme="majorBidi"/>
        </w:rPr>
        <w:t>with binary variables representing presence in</w:t>
      </w:r>
      <w:r w:rsidRPr="00122DF5">
        <w:rPr>
          <w:rFonts w:asciiTheme="majorBidi" w:hAnsiTheme="majorBidi" w:cstheme="majorBidi"/>
        </w:rPr>
        <w:t xml:space="preserve"> each</w:t>
      </w:r>
      <w:r>
        <w:rPr>
          <w:rFonts w:asciiTheme="majorBidi" w:hAnsiTheme="majorBidi" w:cstheme="majorBidi"/>
        </w:rPr>
        <w:t xml:space="preserve"> inter-censal period.</w:t>
      </w:r>
    </w:p>
    <w:p w14:paraId="696086CB" w14:textId="77777777" w:rsidR="0049415A" w:rsidRPr="007816A6" w:rsidRDefault="0049415A" w:rsidP="007816A6">
      <w:pPr>
        <w:pStyle w:val="FootnoteText"/>
        <w:ind w:left="284" w:hanging="284"/>
        <w:jc w:val="both"/>
        <w:rPr>
          <w:rFonts w:asciiTheme="majorBidi" w:hAnsiTheme="majorBidi" w:cstheme="majorBidi"/>
          <w:sz w:val="6"/>
          <w:szCs w:val="6"/>
        </w:rPr>
      </w:pPr>
    </w:p>
  </w:footnote>
  <w:footnote w:id="24">
    <w:p w14:paraId="37201946" w14:textId="54A0B491" w:rsidR="0049415A" w:rsidRPr="00122DF5" w:rsidRDefault="0049415A" w:rsidP="007816A6">
      <w:pPr>
        <w:spacing w:after="0" w:line="240" w:lineRule="auto"/>
        <w:ind w:left="284" w:hanging="284"/>
        <w:jc w:val="both"/>
        <w:rPr>
          <w:rFonts w:asciiTheme="majorBidi" w:hAnsiTheme="majorBidi" w:cstheme="majorBidi"/>
          <w:sz w:val="20"/>
          <w:szCs w:val="20"/>
        </w:rPr>
      </w:pPr>
      <w:r w:rsidRPr="00122DF5">
        <w:rPr>
          <w:rStyle w:val="FootnoteReference"/>
          <w:rFonts w:asciiTheme="majorBidi" w:hAnsiTheme="majorBidi" w:cstheme="majorBidi"/>
          <w:sz w:val="20"/>
          <w:szCs w:val="20"/>
        </w:rPr>
        <w:footnoteRef/>
      </w:r>
      <w:r w:rsidRPr="00122DF5">
        <w:rPr>
          <w:rFonts w:asciiTheme="majorBidi" w:hAnsiTheme="majorBidi" w:cstheme="majorBidi"/>
          <w:sz w:val="20"/>
          <w:szCs w:val="20"/>
        </w:rPr>
        <w:t xml:space="preserve"> </w:t>
      </w:r>
      <w:r>
        <w:rPr>
          <w:rFonts w:asciiTheme="majorBidi" w:hAnsiTheme="majorBidi" w:cstheme="majorBidi"/>
          <w:sz w:val="20"/>
          <w:szCs w:val="20"/>
        </w:rPr>
        <w:tab/>
      </w:r>
      <w:r w:rsidRPr="00122DF5">
        <w:rPr>
          <w:rFonts w:asciiTheme="majorBidi" w:hAnsiTheme="majorBidi" w:cstheme="majorBidi"/>
          <w:sz w:val="20"/>
          <w:szCs w:val="20"/>
        </w:rPr>
        <w:t xml:space="preserve">We also ran the same regression for each inter-censal period separately. </w:t>
      </w:r>
      <w:r>
        <w:rPr>
          <w:rFonts w:asciiTheme="majorBidi" w:hAnsiTheme="majorBidi" w:cstheme="majorBidi"/>
          <w:sz w:val="20"/>
          <w:szCs w:val="20"/>
        </w:rPr>
        <w:t>W</w:t>
      </w:r>
      <w:r w:rsidRPr="00122DF5">
        <w:rPr>
          <w:rFonts w:asciiTheme="majorBidi" w:hAnsiTheme="majorBidi" w:cstheme="majorBidi"/>
          <w:sz w:val="20"/>
          <w:szCs w:val="20"/>
        </w:rPr>
        <w:t xml:space="preserve">e found that the odds of choosing NZ European increases if a person belonged to the combined ‘MELAA and Other’ ethnic group in the previous census for the period 2006-2013, but not for 2001-2006. </w:t>
      </w:r>
    </w:p>
  </w:footnote>
  <w:footnote w:id="25">
    <w:p w14:paraId="7B1C798D" w14:textId="2E0EE9EE" w:rsidR="0049415A" w:rsidRPr="007816A6" w:rsidRDefault="0049415A" w:rsidP="007816A6">
      <w:pPr>
        <w:pStyle w:val="FootnoteText"/>
        <w:ind w:left="284" w:hanging="284"/>
        <w:jc w:val="both"/>
        <w:rPr>
          <w:rFonts w:asciiTheme="majorBidi" w:hAnsiTheme="majorBidi" w:cstheme="majorBidi"/>
          <w:sz w:val="22"/>
          <w:szCs w:val="22"/>
        </w:rPr>
      </w:pPr>
      <w:r w:rsidRPr="007816A6">
        <w:rPr>
          <w:rStyle w:val="FootnoteReference"/>
          <w:rFonts w:asciiTheme="majorBidi" w:hAnsiTheme="majorBidi" w:cstheme="majorBidi"/>
          <w:sz w:val="22"/>
          <w:szCs w:val="22"/>
        </w:rPr>
        <w:footnoteRef/>
      </w:r>
      <w:r w:rsidRPr="007816A6">
        <w:rPr>
          <w:rFonts w:asciiTheme="majorBidi" w:hAnsiTheme="majorBidi" w:cstheme="majorBidi"/>
          <w:sz w:val="22"/>
          <w:szCs w:val="22"/>
        </w:rPr>
        <w:t xml:space="preserve"> </w:t>
      </w:r>
      <w:r>
        <w:rPr>
          <w:rFonts w:asciiTheme="majorBidi" w:hAnsiTheme="majorBidi" w:cstheme="majorBidi"/>
          <w:sz w:val="22"/>
          <w:szCs w:val="22"/>
        </w:rPr>
        <w:tab/>
      </w:r>
      <w:r w:rsidRPr="007816A6">
        <w:rPr>
          <w:rFonts w:asciiTheme="majorBidi" w:hAnsiTheme="majorBidi" w:cstheme="majorBidi"/>
          <w:sz w:val="22"/>
          <w:szCs w:val="22"/>
        </w:rPr>
        <w:t xml:space="preserve">Except for NZ </w:t>
      </w:r>
      <w:r w:rsidRPr="007816A6">
        <w:rPr>
          <w:rFonts w:asciiTheme="majorBidi" w:eastAsia="Times New Roman" w:hAnsiTheme="majorBidi" w:cstheme="majorBidi"/>
          <w:sz w:val="22"/>
          <w:szCs w:val="22"/>
          <w:bdr w:val="none" w:sz="0" w:space="0" w:color="auto" w:frame="1"/>
        </w:rPr>
        <w:t xml:space="preserve">Māori. The coefficient size for </w:t>
      </w:r>
      <w:r w:rsidRPr="007816A6">
        <w:rPr>
          <w:rFonts w:asciiTheme="majorBidi" w:hAnsiTheme="majorBidi" w:cstheme="majorBidi"/>
          <w:sz w:val="22"/>
          <w:szCs w:val="22"/>
        </w:rPr>
        <w:t xml:space="preserve">NZ </w:t>
      </w:r>
      <w:r w:rsidRPr="007816A6">
        <w:rPr>
          <w:rFonts w:asciiTheme="majorBidi" w:eastAsia="Times New Roman" w:hAnsiTheme="majorBidi" w:cstheme="majorBidi"/>
          <w:sz w:val="22"/>
          <w:szCs w:val="22"/>
          <w:bdr w:val="none" w:sz="0" w:space="0" w:color="auto" w:frame="1"/>
        </w:rPr>
        <w:t>Māori mother is (8.59) and father is (8.73). They are statistically significantly different with a p-value &lt;0.01.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F4E"/>
    <w:multiLevelType w:val="hybridMultilevel"/>
    <w:tmpl w:val="73DE6A9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1D61280"/>
    <w:multiLevelType w:val="hybridMultilevel"/>
    <w:tmpl w:val="DCB4A0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795EFF"/>
    <w:multiLevelType w:val="multilevel"/>
    <w:tmpl w:val="72A6D9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E8A1AB2"/>
    <w:multiLevelType w:val="hybridMultilevel"/>
    <w:tmpl w:val="BE985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activeWritingStyle w:appName="MSWord" w:lang="es-ES" w:vendorID="64" w:dllVersion="6" w:nlCheck="1" w:checkStyle="0"/>
  <w:activeWritingStyle w:appName="MSWord" w:lang="en-NZ"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NZ"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NZ"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F"/>
    <w:rsid w:val="00001A96"/>
    <w:rsid w:val="000026F6"/>
    <w:rsid w:val="00002DFD"/>
    <w:rsid w:val="00010EBF"/>
    <w:rsid w:val="00013553"/>
    <w:rsid w:val="000207F4"/>
    <w:rsid w:val="0002084E"/>
    <w:rsid w:val="000266AD"/>
    <w:rsid w:val="00026A8A"/>
    <w:rsid w:val="000302E3"/>
    <w:rsid w:val="000308BB"/>
    <w:rsid w:val="00030D8B"/>
    <w:rsid w:val="000326A0"/>
    <w:rsid w:val="00032C1E"/>
    <w:rsid w:val="00033B44"/>
    <w:rsid w:val="0003564C"/>
    <w:rsid w:val="00045EAB"/>
    <w:rsid w:val="00045FDB"/>
    <w:rsid w:val="00050A29"/>
    <w:rsid w:val="00057505"/>
    <w:rsid w:val="00060868"/>
    <w:rsid w:val="00060A24"/>
    <w:rsid w:val="00060D32"/>
    <w:rsid w:val="00061B76"/>
    <w:rsid w:val="00064914"/>
    <w:rsid w:val="00064F3C"/>
    <w:rsid w:val="00071083"/>
    <w:rsid w:val="00073681"/>
    <w:rsid w:val="0007506C"/>
    <w:rsid w:val="000804D1"/>
    <w:rsid w:val="00082E0D"/>
    <w:rsid w:val="00086D30"/>
    <w:rsid w:val="00092310"/>
    <w:rsid w:val="00093D31"/>
    <w:rsid w:val="000965AA"/>
    <w:rsid w:val="000965F0"/>
    <w:rsid w:val="000B44E2"/>
    <w:rsid w:val="000C0EFB"/>
    <w:rsid w:val="000C691D"/>
    <w:rsid w:val="000C7651"/>
    <w:rsid w:val="000D2427"/>
    <w:rsid w:val="000D53D3"/>
    <w:rsid w:val="000E17EE"/>
    <w:rsid w:val="000E4EC4"/>
    <w:rsid w:val="000F01A3"/>
    <w:rsid w:val="0010028A"/>
    <w:rsid w:val="00113908"/>
    <w:rsid w:val="00116CE2"/>
    <w:rsid w:val="00117A18"/>
    <w:rsid w:val="0012195A"/>
    <w:rsid w:val="00126A56"/>
    <w:rsid w:val="00126CFE"/>
    <w:rsid w:val="001275A1"/>
    <w:rsid w:val="00132F60"/>
    <w:rsid w:val="00133BEC"/>
    <w:rsid w:val="00137D37"/>
    <w:rsid w:val="001412F3"/>
    <w:rsid w:val="00146B3A"/>
    <w:rsid w:val="00147E47"/>
    <w:rsid w:val="00152A67"/>
    <w:rsid w:val="001614D5"/>
    <w:rsid w:val="001633BF"/>
    <w:rsid w:val="001679BA"/>
    <w:rsid w:val="00170F03"/>
    <w:rsid w:val="001731ED"/>
    <w:rsid w:val="00175FA3"/>
    <w:rsid w:val="00181A53"/>
    <w:rsid w:val="00181DCF"/>
    <w:rsid w:val="00182DF1"/>
    <w:rsid w:val="00190FFC"/>
    <w:rsid w:val="00192CAB"/>
    <w:rsid w:val="001935EA"/>
    <w:rsid w:val="001A07BE"/>
    <w:rsid w:val="001A0917"/>
    <w:rsid w:val="001A0C7A"/>
    <w:rsid w:val="001A322B"/>
    <w:rsid w:val="001A710B"/>
    <w:rsid w:val="001B1C27"/>
    <w:rsid w:val="001B4B1F"/>
    <w:rsid w:val="001B5865"/>
    <w:rsid w:val="001B79D3"/>
    <w:rsid w:val="001C467E"/>
    <w:rsid w:val="001C51A9"/>
    <w:rsid w:val="001C6BE5"/>
    <w:rsid w:val="001D56FD"/>
    <w:rsid w:val="001E48A8"/>
    <w:rsid w:val="001E5B71"/>
    <w:rsid w:val="001E78FD"/>
    <w:rsid w:val="001E7DDA"/>
    <w:rsid w:val="001F0116"/>
    <w:rsid w:val="00204B97"/>
    <w:rsid w:val="00205BE1"/>
    <w:rsid w:val="00207500"/>
    <w:rsid w:val="00213515"/>
    <w:rsid w:val="002145C4"/>
    <w:rsid w:val="0021516B"/>
    <w:rsid w:val="002151F9"/>
    <w:rsid w:val="002218B5"/>
    <w:rsid w:val="0022224C"/>
    <w:rsid w:val="0022606A"/>
    <w:rsid w:val="002261FF"/>
    <w:rsid w:val="0022731B"/>
    <w:rsid w:val="00231A2D"/>
    <w:rsid w:val="00234AB6"/>
    <w:rsid w:val="00241A23"/>
    <w:rsid w:val="00244A38"/>
    <w:rsid w:val="00245C34"/>
    <w:rsid w:val="00246432"/>
    <w:rsid w:val="00246F29"/>
    <w:rsid w:val="002551DC"/>
    <w:rsid w:val="00266AAF"/>
    <w:rsid w:val="00267439"/>
    <w:rsid w:val="002717C1"/>
    <w:rsid w:val="00276106"/>
    <w:rsid w:val="0028100A"/>
    <w:rsid w:val="00281228"/>
    <w:rsid w:val="00281776"/>
    <w:rsid w:val="00284C5A"/>
    <w:rsid w:val="00287A76"/>
    <w:rsid w:val="002942AA"/>
    <w:rsid w:val="002A115B"/>
    <w:rsid w:val="002A18D4"/>
    <w:rsid w:val="002A70CD"/>
    <w:rsid w:val="002B0FB1"/>
    <w:rsid w:val="002B1623"/>
    <w:rsid w:val="002B2B42"/>
    <w:rsid w:val="002B413A"/>
    <w:rsid w:val="002B6C99"/>
    <w:rsid w:val="002B7C09"/>
    <w:rsid w:val="002C1830"/>
    <w:rsid w:val="002C5B75"/>
    <w:rsid w:val="002C6945"/>
    <w:rsid w:val="002D203F"/>
    <w:rsid w:val="002D279F"/>
    <w:rsid w:val="002E1DAB"/>
    <w:rsid w:val="002E24AF"/>
    <w:rsid w:val="002F1F8D"/>
    <w:rsid w:val="002F70EE"/>
    <w:rsid w:val="00315858"/>
    <w:rsid w:val="00316D35"/>
    <w:rsid w:val="00316FAF"/>
    <w:rsid w:val="0031763A"/>
    <w:rsid w:val="00317D9F"/>
    <w:rsid w:val="0032089F"/>
    <w:rsid w:val="00320D83"/>
    <w:rsid w:val="00321939"/>
    <w:rsid w:val="00325A73"/>
    <w:rsid w:val="00333090"/>
    <w:rsid w:val="00335936"/>
    <w:rsid w:val="00346617"/>
    <w:rsid w:val="00347DCC"/>
    <w:rsid w:val="00350FF9"/>
    <w:rsid w:val="00363019"/>
    <w:rsid w:val="00373962"/>
    <w:rsid w:val="00374AA1"/>
    <w:rsid w:val="00375A41"/>
    <w:rsid w:val="00385F13"/>
    <w:rsid w:val="00393BC1"/>
    <w:rsid w:val="0039582D"/>
    <w:rsid w:val="00397315"/>
    <w:rsid w:val="0039764C"/>
    <w:rsid w:val="00397780"/>
    <w:rsid w:val="003A1014"/>
    <w:rsid w:val="003A5678"/>
    <w:rsid w:val="003A59D6"/>
    <w:rsid w:val="003A77F8"/>
    <w:rsid w:val="003B2F01"/>
    <w:rsid w:val="003B3E7E"/>
    <w:rsid w:val="003C1275"/>
    <w:rsid w:val="003D0F77"/>
    <w:rsid w:val="003D3560"/>
    <w:rsid w:val="003D7303"/>
    <w:rsid w:val="003D7E8F"/>
    <w:rsid w:val="003E14C2"/>
    <w:rsid w:val="003E1D23"/>
    <w:rsid w:val="003E6075"/>
    <w:rsid w:val="003E6975"/>
    <w:rsid w:val="003F28A0"/>
    <w:rsid w:val="003F2EFF"/>
    <w:rsid w:val="003F417A"/>
    <w:rsid w:val="003F4A0C"/>
    <w:rsid w:val="003F5635"/>
    <w:rsid w:val="003F6554"/>
    <w:rsid w:val="003F6DA0"/>
    <w:rsid w:val="003F7B15"/>
    <w:rsid w:val="0040166D"/>
    <w:rsid w:val="00402CDD"/>
    <w:rsid w:val="00406564"/>
    <w:rsid w:val="0040680F"/>
    <w:rsid w:val="0040749F"/>
    <w:rsid w:val="00410827"/>
    <w:rsid w:val="0041343F"/>
    <w:rsid w:val="00416208"/>
    <w:rsid w:val="004176A7"/>
    <w:rsid w:val="0042636E"/>
    <w:rsid w:val="004266B2"/>
    <w:rsid w:val="004366E7"/>
    <w:rsid w:val="00446B44"/>
    <w:rsid w:val="00450EFB"/>
    <w:rsid w:val="00451D47"/>
    <w:rsid w:val="00452642"/>
    <w:rsid w:val="00460616"/>
    <w:rsid w:val="004607F7"/>
    <w:rsid w:val="004612ED"/>
    <w:rsid w:val="00462EE1"/>
    <w:rsid w:val="004705EF"/>
    <w:rsid w:val="00471A93"/>
    <w:rsid w:val="00473D32"/>
    <w:rsid w:val="004771AA"/>
    <w:rsid w:val="004812F1"/>
    <w:rsid w:val="00482490"/>
    <w:rsid w:val="0048452B"/>
    <w:rsid w:val="0048589B"/>
    <w:rsid w:val="004901A8"/>
    <w:rsid w:val="00490F5C"/>
    <w:rsid w:val="0049415A"/>
    <w:rsid w:val="004A3F59"/>
    <w:rsid w:val="004B167E"/>
    <w:rsid w:val="004B2169"/>
    <w:rsid w:val="004B2A0D"/>
    <w:rsid w:val="004B3AAD"/>
    <w:rsid w:val="004B4F90"/>
    <w:rsid w:val="004C471E"/>
    <w:rsid w:val="004C5725"/>
    <w:rsid w:val="004C6DC2"/>
    <w:rsid w:val="004D1982"/>
    <w:rsid w:val="004D2AC3"/>
    <w:rsid w:val="004E16E6"/>
    <w:rsid w:val="004F01AE"/>
    <w:rsid w:val="004F32DD"/>
    <w:rsid w:val="004F3D41"/>
    <w:rsid w:val="004F481F"/>
    <w:rsid w:val="004F619F"/>
    <w:rsid w:val="005009CE"/>
    <w:rsid w:val="00505956"/>
    <w:rsid w:val="0050639D"/>
    <w:rsid w:val="0051493C"/>
    <w:rsid w:val="00522440"/>
    <w:rsid w:val="0052329E"/>
    <w:rsid w:val="00525277"/>
    <w:rsid w:val="0052795D"/>
    <w:rsid w:val="00527A4B"/>
    <w:rsid w:val="00530CE1"/>
    <w:rsid w:val="005363AE"/>
    <w:rsid w:val="005425F5"/>
    <w:rsid w:val="00543B58"/>
    <w:rsid w:val="00544274"/>
    <w:rsid w:val="005479D1"/>
    <w:rsid w:val="005537D4"/>
    <w:rsid w:val="00554192"/>
    <w:rsid w:val="00560518"/>
    <w:rsid w:val="00566A76"/>
    <w:rsid w:val="00571852"/>
    <w:rsid w:val="005759D1"/>
    <w:rsid w:val="0057601E"/>
    <w:rsid w:val="005772D1"/>
    <w:rsid w:val="00577585"/>
    <w:rsid w:val="00582E0B"/>
    <w:rsid w:val="00583851"/>
    <w:rsid w:val="00586FB0"/>
    <w:rsid w:val="00591631"/>
    <w:rsid w:val="005958CB"/>
    <w:rsid w:val="00595E99"/>
    <w:rsid w:val="00597B93"/>
    <w:rsid w:val="005A025F"/>
    <w:rsid w:val="005A1C73"/>
    <w:rsid w:val="005A246E"/>
    <w:rsid w:val="005A6F8B"/>
    <w:rsid w:val="005B25C3"/>
    <w:rsid w:val="005B4A85"/>
    <w:rsid w:val="005B5BC0"/>
    <w:rsid w:val="005C1A1C"/>
    <w:rsid w:val="005C4A66"/>
    <w:rsid w:val="005C56DC"/>
    <w:rsid w:val="005D213D"/>
    <w:rsid w:val="005D223C"/>
    <w:rsid w:val="005D2D46"/>
    <w:rsid w:val="005D3670"/>
    <w:rsid w:val="005D3EC4"/>
    <w:rsid w:val="005E108E"/>
    <w:rsid w:val="005E322F"/>
    <w:rsid w:val="005E3599"/>
    <w:rsid w:val="005F041F"/>
    <w:rsid w:val="005F3FF8"/>
    <w:rsid w:val="005F4699"/>
    <w:rsid w:val="005F52E9"/>
    <w:rsid w:val="005F7299"/>
    <w:rsid w:val="005F7577"/>
    <w:rsid w:val="00601236"/>
    <w:rsid w:val="00606259"/>
    <w:rsid w:val="006063A7"/>
    <w:rsid w:val="00610541"/>
    <w:rsid w:val="00621B4E"/>
    <w:rsid w:val="00623360"/>
    <w:rsid w:val="0062391F"/>
    <w:rsid w:val="00624078"/>
    <w:rsid w:val="00627145"/>
    <w:rsid w:val="0062769E"/>
    <w:rsid w:val="006277BE"/>
    <w:rsid w:val="00627E30"/>
    <w:rsid w:val="006403B0"/>
    <w:rsid w:val="00640F94"/>
    <w:rsid w:val="006429CE"/>
    <w:rsid w:val="00650EEF"/>
    <w:rsid w:val="006520E4"/>
    <w:rsid w:val="00665E52"/>
    <w:rsid w:val="0067335F"/>
    <w:rsid w:val="006760F4"/>
    <w:rsid w:val="00676E88"/>
    <w:rsid w:val="006776F4"/>
    <w:rsid w:val="0068001B"/>
    <w:rsid w:val="006855ED"/>
    <w:rsid w:val="00690DD4"/>
    <w:rsid w:val="00696ACE"/>
    <w:rsid w:val="006A0928"/>
    <w:rsid w:val="006A1176"/>
    <w:rsid w:val="006A202E"/>
    <w:rsid w:val="006A32DF"/>
    <w:rsid w:val="006A639F"/>
    <w:rsid w:val="006B2640"/>
    <w:rsid w:val="006B56DE"/>
    <w:rsid w:val="006C53D5"/>
    <w:rsid w:val="006D1614"/>
    <w:rsid w:val="006D4877"/>
    <w:rsid w:val="006D4AD8"/>
    <w:rsid w:val="006D6639"/>
    <w:rsid w:val="006D666F"/>
    <w:rsid w:val="006E4648"/>
    <w:rsid w:val="006F00E5"/>
    <w:rsid w:val="006F16B4"/>
    <w:rsid w:val="006F4AA3"/>
    <w:rsid w:val="006F565F"/>
    <w:rsid w:val="007023F4"/>
    <w:rsid w:val="00702A44"/>
    <w:rsid w:val="00703D47"/>
    <w:rsid w:val="00705BC0"/>
    <w:rsid w:val="00705CC3"/>
    <w:rsid w:val="0070785B"/>
    <w:rsid w:val="007132F5"/>
    <w:rsid w:val="007173E6"/>
    <w:rsid w:val="0072111B"/>
    <w:rsid w:val="007237CD"/>
    <w:rsid w:val="0072672B"/>
    <w:rsid w:val="00731514"/>
    <w:rsid w:val="0073587C"/>
    <w:rsid w:val="00737033"/>
    <w:rsid w:val="0074591A"/>
    <w:rsid w:val="00745C9B"/>
    <w:rsid w:val="00754EF3"/>
    <w:rsid w:val="00757781"/>
    <w:rsid w:val="00757BEB"/>
    <w:rsid w:val="007616D1"/>
    <w:rsid w:val="00762199"/>
    <w:rsid w:val="00763780"/>
    <w:rsid w:val="007641BF"/>
    <w:rsid w:val="00764392"/>
    <w:rsid w:val="00765701"/>
    <w:rsid w:val="007661E4"/>
    <w:rsid w:val="007662B8"/>
    <w:rsid w:val="00766564"/>
    <w:rsid w:val="00767801"/>
    <w:rsid w:val="00772085"/>
    <w:rsid w:val="007816A6"/>
    <w:rsid w:val="00782222"/>
    <w:rsid w:val="00782396"/>
    <w:rsid w:val="007862F3"/>
    <w:rsid w:val="0078666F"/>
    <w:rsid w:val="00792CCD"/>
    <w:rsid w:val="007936A8"/>
    <w:rsid w:val="007A0594"/>
    <w:rsid w:val="007A4514"/>
    <w:rsid w:val="007B12B4"/>
    <w:rsid w:val="007B2EEC"/>
    <w:rsid w:val="007B484A"/>
    <w:rsid w:val="007B4D89"/>
    <w:rsid w:val="007B5065"/>
    <w:rsid w:val="007B5B41"/>
    <w:rsid w:val="007B78B7"/>
    <w:rsid w:val="007C11B9"/>
    <w:rsid w:val="007C1901"/>
    <w:rsid w:val="007C7C9C"/>
    <w:rsid w:val="007D26D1"/>
    <w:rsid w:val="007D3A91"/>
    <w:rsid w:val="007D4C74"/>
    <w:rsid w:val="007D6B90"/>
    <w:rsid w:val="007E376F"/>
    <w:rsid w:val="007E4E3B"/>
    <w:rsid w:val="007E4FEA"/>
    <w:rsid w:val="007E5C46"/>
    <w:rsid w:val="007F1B82"/>
    <w:rsid w:val="007F3A39"/>
    <w:rsid w:val="007F6422"/>
    <w:rsid w:val="007F7658"/>
    <w:rsid w:val="007F788C"/>
    <w:rsid w:val="00801EFA"/>
    <w:rsid w:val="0080295B"/>
    <w:rsid w:val="00802DBD"/>
    <w:rsid w:val="00804AB1"/>
    <w:rsid w:val="00813F8C"/>
    <w:rsid w:val="008151CC"/>
    <w:rsid w:val="00817388"/>
    <w:rsid w:val="0082428C"/>
    <w:rsid w:val="00825C69"/>
    <w:rsid w:val="00827287"/>
    <w:rsid w:val="00836660"/>
    <w:rsid w:val="008404C6"/>
    <w:rsid w:val="008530E4"/>
    <w:rsid w:val="00854315"/>
    <w:rsid w:val="00856F27"/>
    <w:rsid w:val="00860D21"/>
    <w:rsid w:val="008610E4"/>
    <w:rsid w:val="00863B9A"/>
    <w:rsid w:val="008674E8"/>
    <w:rsid w:val="00877770"/>
    <w:rsid w:val="00883F42"/>
    <w:rsid w:val="00891F5A"/>
    <w:rsid w:val="008A0A48"/>
    <w:rsid w:val="008A7687"/>
    <w:rsid w:val="008B2D31"/>
    <w:rsid w:val="008B5CA1"/>
    <w:rsid w:val="008C1235"/>
    <w:rsid w:val="008C1C5F"/>
    <w:rsid w:val="008D0ECE"/>
    <w:rsid w:val="008E393A"/>
    <w:rsid w:val="008E4A9C"/>
    <w:rsid w:val="008F2318"/>
    <w:rsid w:val="008F7320"/>
    <w:rsid w:val="00902081"/>
    <w:rsid w:val="00906311"/>
    <w:rsid w:val="009112BA"/>
    <w:rsid w:val="00912C30"/>
    <w:rsid w:val="00913AF4"/>
    <w:rsid w:val="00917BB2"/>
    <w:rsid w:val="00921ADC"/>
    <w:rsid w:val="00922AC4"/>
    <w:rsid w:val="00922F6E"/>
    <w:rsid w:val="00924C1B"/>
    <w:rsid w:val="009276E8"/>
    <w:rsid w:val="009277ED"/>
    <w:rsid w:val="009347E3"/>
    <w:rsid w:val="00934B66"/>
    <w:rsid w:val="009421AC"/>
    <w:rsid w:val="00944DF2"/>
    <w:rsid w:val="0095486E"/>
    <w:rsid w:val="00961F8E"/>
    <w:rsid w:val="00963C1B"/>
    <w:rsid w:val="00966A68"/>
    <w:rsid w:val="009709A2"/>
    <w:rsid w:val="0097193B"/>
    <w:rsid w:val="0097367A"/>
    <w:rsid w:val="00976F25"/>
    <w:rsid w:val="00977397"/>
    <w:rsid w:val="00977FBF"/>
    <w:rsid w:val="009867C7"/>
    <w:rsid w:val="00992057"/>
    <w:rsid w:val="00995512"/>
    <w:rsid w:val="00995C6F"/>
    <w:rsid w:val="00996820"/>
    <w:rsid w:val="00997C29"/>
    <w:rsid w:val="009A13B7"/>
    <w:rsid w:val="009A2464"/>
    <w:rsid w:val="009A627C"/>
    <w:rsid w:val="009A719A"/>
    <w:rsid w:val="009B0DA7"/>
    <w:rsid w:val="009B46DB"/>
    <w:rsid w:val="009B530B"/>
    <w:rsid w:val="009B7629"/>
    <w:rsid w:val="009C097C"/>
    <w:rsid w:val="009C1561"/>
    <w:rsid w:val="009C3F17"/>
    <w:rsid w:val="009D76A3"/>
    <w:rsid w:val="009E1A43"/>
    <w:rsid w:val="009E2793"/>
    <w:rsid w:val="009F36BA"/>
    <w:rsid w:val="009F4F10"/>
    <w:rsid w:val="009F5F1C"/>
    <w:rsid w:val="00A03EA6"/>
    <w:rsid w:val="00A10C32"/>
    <w:rsid w:val="00A11919"/>
    <w:rsid w:val="00A131C0"/>
    <w:rsid w:val="00A237BE"/>
    <w:rsid w:val="00A254CE"/>
    <w:rsid w:val="00A33DE4"/>
    <w:rsid w:val="00A3576E"/>
    <w:rsid w:val="00A37AC3"/>
    <w:rsid w:val="00A4386C"/>
    <w:rsid w:val="00A45679"/>
    <w:rsid w:val="00A50128"/>
    <w:rsid w:val="00A50655"/>
    <w:rsid w:val="00A5273C"/>
    <w:rsid w:val="00A55F76"/>
    <w:rsid w:val="00A57E8B"/>
    <w:rsid w:val="00A61384"/>
    <w:rsid w:val="00A657DF"/>
    <w:rsid w:val="00A66A7C"/>
    <w:rsid w:val="00A7149E"/>
    <w:rsid w:val="00A73184"/>
    <w:rsid w:val="00A73508"/>
    <w:rsid w:val="00A743FE"/>
    <w:rsid w:val="00A75A4C"/>
    <w:rsid w:val="00A830A8"/>
    <w:rsid w:val="00A8567D"/>
    <w:rsid w:val="00AA55D0"/>
    <w:rsid w:val="00AA797F"/>
    <w:rsid w:val="00AB2239"/>
    <w:rsid w:val="00AB29C5"/>
    <w:rsid w:val="00AB557C"/>
    <w:rsid w:val="00AB7A4C"/>
    <w:rsid w:val="00AC6A95"/>
    <w:rsid w:val="00AC7792"/>
    <w:rsid w:val="00AD37F9"/>
    <w:rsid w:val="00AD5EAD"/>
    <w:rsid w:val="00AD6131"/>
    <w:rsid w:val="00AE0CFC"/>
    <w:rsid w:val="00AF19C5"/>
    <w:rsid w:val="00B016C4"/>
    <w:rsid w:val="00B10177"/>
    <w:rsid w:val="00B13AAD"/>
    <w:rsid w:val="00B1500B"/>
    <w:rsid w:val="00B219DF"/>
    <w:rsid w:val="00B222A3"/>
    <w:rsid w:val="00B24B58"/>
    <w:rsid w:val="00B3674D"/>
    <w:rsid w:val="00B42218"/>
    <w:rsid w:val="00B53F81"/>
    <w:rsid w:val="00B548A5"/>
    <w:rsid w:val="00B5502C"/>
    <w:rsid w:val="00B563CF"/>
    <w:rsid w:val="00B60B1C"/>
    <w:rsid w:val="00B631BC"/>
    <w:rsid w:val="00B63FA4"/>
    <w:rsid w:val="00B65A9A"/>
    <w:rsid w:val="00B70D45"/>
    <w:rsid w:val="00B715ED"/>
    <w:rsid w:val="00B734CF"/>
    <w:rsid w:val="00B80E8E"/>
    <w:rsid w:val="00B81C2C"/>
    <w:rsid w:val="00B90BC0"/>
    <w:rsid w:val="00B96D20"/>
    <w:rsid w:val="00BA230D"/>
    <w:rsid w:val="00BA28C7"/>
    <w:rsid w:val="00BA7A00"/>
    <w:rsid w:val="00BB0DF8"/>
    <w:rsid w:val="00BB149E"/>
    <w:rsid w:val="00BB19FF"/>
    <w:rsid w:val="00BB260A"/>
    <w:rsid w:val="00BB29E2"/>
    <w:rsid w:val="00BB44F5"/>
    <w:rsid w:val="00BB526B"/>
    <w:rsid w:val="00BB6CAB"/>
    <w:rsid w:val="00BB7810"/>
    <w:rsid w:val="00BC3E8E"/>
    <w:rsid w:val="00BD6D26"/>
    <w:rsid w:val="00BE2F59"/>
    <w:rsid w:val="00BE4A21"/>
    <w:rsid w:val="00BE7E10"/>
    <w:rsid w:val="00BF339D"/>
    <w:rsid w:val="00BF6867"/>
    <w:rsid w:val="00BF69F7"/>
    <w:rsid w:val="00C02985"/>
    <w:rsid w:val="00C167D8"/>
    <w:rsid w:val="00C22B50"/>
    <w:rsid w:val="00C22D5B"/>
    <w:rsid w:val="00C24FBE"/>
    <w:rsid w:val="00C3253C"/>
    <w:rsid w:val="00C33B40"/>
    <w:rsid w:val="00C40596"/>
    <w:rsid w:val="00C4391E"/>
    <w:rsid w:val="00C45093"/>
    <w:rsid w:val="00C45836"/>
    <w:rsid w:val="00C503CC"/>
    <w:rsid w:val="00C509C5"/>
    <w:rsid w:val="00C50E07"/>
    <w:rsid w:val="00C51D21"/>
    <w:rsid w:val="00C524A1"/>
    <w:rsid w:val="00C5606F"/>
    <w:rsid w:val="00C61340"/>
    <w:rsid w:val="00C62C17"/>
    <w:rsid w:val="00C7019D"/>
    <w:rsid w:val="00C70932"/>
    <w:rsid w:val="00C71F83"/>
    <w:rsid w:val="00C7767F"/>
    <w:rsid w:val="00C80B1E"/>
    <w:rsid w:val="00C83770"/>
    <w:rsid w:val="00C845BE"/>
    <w:rsid w:val="00C90CD3"/>
    <w:rsid w:val="00C91F90"/>
    <w:rsid w:val="00CA207C"/>
    <w:rsid w:val="00CA2313"/>
    <w:rsid w:val="00CA4982"/>
    <w:rsid w:val="00CA5261"/>
    <w:rsid w:val="00CA6324"/>
    <w:rsid w:val="00CB26FE"/>
    <w:rsid w:val="00CB535B"/>
    <w:rsid w:val="00CC1273"/>
    <w:rsid w:val="00CC241E"/>
    <w:rsid w:val="00CC4512"/>
    <w:rsid w:val="00CD00A5"/>
    <w:rsid w:val="00CD30BD"/>
    <w:rsid w:val="00CD6F63"/>
    <w:rsid w:val="00CD7B4F"/>
    <w:rsid w:val="00CE1AFA"/>
    <w:rsid w:val="00CE3004"/>
    <w:rsid w:val="00CE3AA9"/>
    <w:rsid w:val="00CE5B57"/>
    <w:rsid w:val="00CE60E0"/>
    <w:rsid w:val="00CE7DF3"/>
    <w:rsid w:val="00CF3C82"/>
    <w:rsid w:val="00CF4815"/>
    <w:rsid w:val="00D02386"/>
    <w:rsid w:val="00D0738A"/>
    <w:rsid w:val="00D1476E"/>
    <w:rsid w:val="00D17715"/>
    <w:rsid w:val="00D263A3"/>
    <w:rsid w:val="00D26B68"/>
    <w:rsid w:val="00D26FA5"/>
    <w:rsid w:val="00D274AF"/>
    <w:rsid w:val="00D27B18"/>
    <w:rsid w:val="00D32BBA"/>
    <w:rsid w:val="00D32F14"/>
    <w:rsid w:val="00D33479"/>
    <w:rsid w:val="00D35DDF"/>
    <w:rsid w:val="00D40C99"/>
    <w:rsid w:val="00D4369C"/>
    <w:rsid w:val="00D55AA9"/>
    <w:rsid w:val="00D56557"/>
    <w:rsid w:val="00D750EC"/>
    <w:rsid w:val="00D82151"/>
    <w:rsid w:val="00D83E0B"/>
    <w:rsid w:val="00D877DB"/>
    <w:rsid w:val="00D90114"/>
    <w:rsid w:val="00D902B3"/>
    <w:rsid w:val="00D90F8F"/>
    <w:rsid w:val="00D90FBF"/>
    <w:rsid w:val="00D92407"/>
    <w:rsid w:val="00D9307E"/>
    <w:rsid w:val="00D93749"/>
    <w:rsid w:val="00DA0197"/>
    <w:rsid w:val="00DA4119"/>
    <w:rsid w:val="00DA46E3"/>
    <w:rsid w:val="00DB2E8F"/>
    <w:rsid w:val="00DB4ECF"/>
    <w:rsid w:val="00DC0F33"/>
    <w:rsid w:val="00DD67BE"/>
    <w:rsid w:val="00DD682C"/>
    <w:rsid w:val="00DE432B"/>
    <w:rsid w:val="00DF233F"/>
    <w:rsid w:val="00DF3A6D"/>
    <w:rsid w:val="00E0194D"/>
    <w:rsid w:val="00E110D5"/>
    <w:rsid w:val="00E16437"/>
    <w:rsid w:val="00E16DD8"/>
    <w:rsid w:val="00E1752B"/>
    <w:rsid w:val="00E212FF"/>
    <w:rsid w:val="00E222DA"/>
    <w:rsid w:val="00E231E9"/>
    <w:rsid w:val="00E24578"/>
    <w:rsid w:val="00E24F82"/>
    <w:rsid w:val="00E30F53"/>
    <w:rsid w:val="00E34072"/>
    <w:rsid w:val="00E406ED"/>
    <w:rsid w:val="00E40CA4"/>
    <w:rsid w:val="00E40F4D"/>
    <w:rsid w:val="00E415F4"/>
    <w:rsid w:val="00E44084"/>
    <w:rsid w:val="00E47A54"/>
    <w:rsid w:val="00E5742A"/>
    <w:rsid w:val="00E62257"/>
    <w:rsid w:val="00E63701"/>
    <w:rsid w:val="00E64895"/>
    <w:rsid w:val="00E7044C"/>
    <w:rsid w:val="00E72D33"/>
    <w:rsid w:val="00E74015"/>
    <w:rsid w:val="00E7539C"/>
    <w:rsid w:val="00E7597E"/>
    <w:rsid w:val="00E83891"/>
    <w:rsid w:val="00E83EBF"/>
    <w:rsid w:val="00E9187F"/>
    <w:rsid w:val="00E92370"/>
    <w:rsid w:val="00E94A8B"/>
    <w:rsid w:val="00E95294"/>
    <w:rsid w:val="00E95578"/>
    <w:rsid w:val="00E968B0"/>
    <w:rsid w:val="00EA47DA"/>
    <w:rsid w:val="00EA57FB"/>
    <w:rsid w:val="00EA6F5C"/>
    <w:rsid w:val="00EB06F2"/>
    <w:rsid w:val="00EB45AC"/>
    <w:rsid w:val="00EB560F"/>
    <w:rsid w:val="00EB70CC"/>
    <w:rsid w:val="00EB72BE"/>
    <w:rsid w:val="00ED0C63"/>
    <w:rsid w:val="00ED7138"/>
    <w:rsid w:val="00ED71F2"/>
    <w:rsid w:val="00ED7737"/>
    <w:rsid w:val="00EE1C30"/>
    <w:rsid w:val="00EE2D33"/>
    <w:rsid w:val="00EE35C7"/>
    <w:rsid w:val="00EF1DB9"/>
    <w:rsid w:val="00EF2ED0"/>
    <w:rsid w:val="00EF57D9"/>
    <w:rsid w:val="00F01D2C"/>
    <w:rsid w:val="00F01E39"/>
    <w:rsid w:val="00F0284A"/>
    <w:rsid w:val="00F06638"/>
    <w:rsid w:val="00F10B4C"/>
    <w:rsid w:val="00F149C8"/>
    <w:rsid w:val="00F14E40"/>
    <w:rsid w:val="00F168A2"/>
    <w:rsid w:val="00F22D74"/>
    <w:rsid w:val="00F23D36"/>
    <w:rsid w:val="00F2563F"/>
    <w:rsid w:val="00F27045"/>
    <w:rsid w:val="00F361BE"/>
    <w:rsid w:val="00F40FDB"/>
    <w:rsid w:val="00F41364"/>
    <w:rsid w:val="00F42133"/>
    <w:rsid w:val="00F42FAC"/>
    <w:rsid w:val="00F43330"/>
    <w:rsid w:val="00F439B7"/>
    <w:rsid w:val="00F46470"/>
    <w:rsid w:val="00F51017"/>
    <w:rsid w:val="00F520B5"/>
    <w:rsid w:val="00F54CCB"/>
    <w:rsid w:val="00F56BBF"/>
    <w:rsid w:val="00F61647"/>
    <w:rsid w:val="00F62689"/>
    <w:rsid w:val="00F64E64"/>
    <w:rsid w:val="00F65346"/>
    <w:rsid w:val="00F66BFE"/>
    <w:rsid w:val="00F66E1B"/>
    <w:rsid w:val="00F676C4"/>
    <w:rsid w:val="00F72EC2"/>
    <w:rsid w:val="00F73B2B"/>
    <w:rsid w:val="00F7458C"/>
    <w:rsid w:val="00F766E0"/>
    <w:rsid w:val="00F76A44"/>
    <w:rsid w:val="00F8012D"/>
    <w:rsid w:val="00F8688B"/>
    <w:rsid w:val="00F93C19"/>
    <w:rsid w:val="00FA083E"/>
    <w:rsid w:val="00FA1D62"/>
    <w:rsid w:val="00FA35BE"/>
    <w:rsid w:val="00FA5941"/>
    <w:rsid w:val="00FB3E86"/>
    <w:rsid w:val="00FB4276"/>
    <w:rsid w:val="00FB7D52"/>
    <w:rsid w:val="00FC7C83"/>
    <w:rsid w:val="00FD087A"/>
    <w:rsid w:val="00FD73D1"/>
    <w:rsid w:val="00FE0BD1"/>
    <w:rsid w:val="00FE354E"/>
    <w:rsid w:val="00FF0F1D"/>
    <w:rsid w:val="00FF5AA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FD9D"/>
  <w15:chartTrackingRefBased/>
  <w15:docId w15:val="{FACAD07E-0F03-4F75-B0A5-DC3350CB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2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7F4"/>
    <w:rPr>
      <w:color w:val="808080"/>
    </w:rPr>
  </w:style>
  <w:style w:type="paragraph" w:styleId="NormalWeb">
    <w:name w:val="Normal (Web)"/>
    <w:basedOn w:val="Normal"/>
    <w:uiPriority w:val="99"/>
    <w:unhideWhenUsed/>
    <w:rsid w:val="00B65A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0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17"/>
    <w:rPr>
      <w:rFonts w:ascii="Segoe UI" w:hAnsi="Segoe UI" w:cs="Segoe UI"/>
      <w:sz w:val="18"/>
      <w:szCs w:val="18"/>
    </w:rPr>
  </w:style>
  <w:style w:type="paragraph" w:styleId="FootnoteText">
    <w:name w:val="footnote text"/>
    <w:basedOn w:val="Normal"/>
    <w:link w:val="FootnoteTextChar"/>
    <w:uiPriority w:val="99"/>
    <w:unhideWhenUsed/>
    <w:rsid w:val="00B1500B"/>
    <w:pPr>
      <w:spacing w:after="0" w:line="240" w:lineRule="auto"/>
    </w:pPr>
    <w:rPr>
      <w:sz w:val="20"/>
      <w:szCs w:val="20"/>
    </w:rPr>
  </w:style>
  <w:style w:type="character" w:customStyle="1" w:styleId="FootnoteTextChar">
    <w:name w:val="Footnote Text Char"/>
    <w:basedOn w:val="DefaultParagraphFont"/>
    <w:link w:val="FootnoteText"/>
    <w:uiPriority w:val="99"/>
    <w:rsid w:val="00B1500B"/>
    <w:rPr>
      <w:sz w:val="20"/>
      <w:szCs w:val="20"/>
    </w:rPr>
  </w:style>
  <w:style w:type="character" w:styleId="FootnoteReference">
    <w:name w:val="footnote reference"/>
    <w:basedOn w:val="DefaultParagraphFont"/>
    <w:uiPriority w:val="99"/>
    <w:semiHidden/>
    <w:unhideWhenUsed/>
    <w:rsid w:val="00B1500B"/>
    <w:rPr>
      <w:vertAlign w:val="superscript"/>
    </w:rPr>
  </w:style>
  <w:style w:type="table" w:customStyle="1" w:styleId="TableGrid2">
    <w:name w:val="Table Grid2"/>
    <w:basedOn w:val="TableNormal"/>
    <w:next w:val="TableGrid"/>
    <w:uiPriority w:val="39"/>
    <w:rsid w:val="00B1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CA4"/>
  </w:style>
  <w:style w:type="character" w:styleId="EndnoteReference">
    <w:name w:val="endnote reference"/>
    <w:basedOn w:val="DefaultParagraphFont"/>
    <w:uiPriority w:val="99"/>
    <w:semiHidden/>
    <w:unhideWhenUsed/>
    <w:rsid w:val="00D02386"/>
    <w:rPr>
      <w:vertAlign w:val="superscript"/>
    </w:rPr>
  </w:style>
  <w:style w:type="paragraph" w:styleId="Bibliography">
    <w:name w:val="Bibliography"/>
    <w:basedOn w:val="Normal"/>
    <w:next w:val="Normal"/>
    <w:uiPriority w:val="37"/>
    <w:unhideWhenUsed/>
    <w:rsid w:val="003E1D23"/>
    <w:pPr>
      <w:spacing w:after="0" w:line="480" w:lineRule="auto"/>
      <w:ind w:left="720" w:hanging="720"/>
    </w:pPr>
  </w:style>
  <w:style w:type="paragraph" w:styleId="Footer">
    <w:name w:val="footer"/>
    <w:basedOn w:val="Normal"/>
    <w:link w:val="FooterChar"/>
    <w:uiPriority w:val="99"/>
    <w:unhideWhenUsed/>
    <w:rsid w:val="00001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A96"/>
  </w:style>
  <w:style w:type="character" w:styleId="CommentReference">
    <w:name w:val="annotation reference"/>
    <w:basedOn w:val="DefaultParagraphFont"/>
    <w:uiPriority w:val="99"/>
    <w:semiHidden/>
    <w:unhideWhenUsed/>
    <w:rsid w:val="008610E4"/>
    <w:rPr>
      <w:sz w:val="16"/>
      <w:szCs w:val="16"/>
    </w:rPr>
  </w:style>
  <w:style w:type="paragraph" w:styleId="CommentText">
    <w:name w:val="annotation text"/>
    <w:basedOn w:val="Normal"/>
    <w:link w:val="CommentTextChar"/>
    <w:uiPriority w:val="99"/>
    <w:unhideWhenUsed/>
    <w:rsid w:val="008610E4"/>
    <w:pPr>
      <w:spacing w:line="240" w:lineRule="auto"/>
    </w:pPr>
    <w:rPr>
      <w:sz w:val="20"/>
      <w:szCs w:val="20"/>
    </w:rPr>
  </w:style>
  <w:style w:type="character" w:customStyle="1" w:styleId="CommentTextChar">
    <w:name w:val="Comment Text Char"/>
    <w:basedOn w:val="DefaultParagraphFont"/>
    <w:link w:val="CommentText"/>
    <w:uiPriority w:val="99"/>
    <w:rsid w:val="008610E4"/>
    <w:rPr>
      <w:sz w:val="20"/>
      <w:szCs w:val="20"/>
    </w:rPr>
  </w:style>
  <w:style w:type="paragraph" w:styleId="CommentSubject">
    <w:name w:val="annotation subject"/>
    <w:basedOn w:val="CommentText"/>
    <w:next w:val="CommentText"/>
    <w:link w:val="CommentSubjectChar"/>
    <w:uiPriority w:val="99"/>
    <w:semiHidden/>
    <w:unhideWhenUsed/>
    <w:rsid w:val="008610E4"/>
    <w:rPr>
      <w:b/>
      <w:bCs/>
    </w:rPr>
  </w:style>
  <w:style w:type="character" w:customStyle="1" w:styleId="CommentSubjectChar">
    <w:name w:val="Comment Subject Char"/>
    <w:basedOn w:val="CommentTextChar"/>
    <w:link w:val="CommentSubject"/>
    <w:uiPriority w:val="99"/>
    <w:semiHidden/>
    <w:rsid w:val="008610E4"/>
    <w:rPr>
      <w:b/>
      <w:bCs/>
      <w:sz w:val="20"/>
      <w:szCs w:val="20"/>
    </w:rPr>
  </w:style>
  <w:style w:type="character" w:styleId="Hyperlink">
    <w:name w:val="Hyperlink"/>
    <w:basedOn w:val="DefaultParagraphFont"/>
    <w:uiPriority w:val="99"/>
    <w:unhideWhenUsed/>
    <w:rsid w:val="008E4A9C"/>
    <w:rPr>
      <w:color w:val="0563C1" w:themeColor="hyperlink"/>
      <w:u w:val="single"/>
    </w:rPr>
  </w:style>
  <w:style w:type="character" w:styleId="Emphasis">
    <w:name w:val="Emphasis"/>
    <w:basedOn w:val="DefaultParagraphFont"/>
    <w:uiPriority w:val="20"/>
    <w:qFormat/>
    <w:rsid w:val="0041343F"/>
    <w:rPr>
      <w:i/>
      <w:iCs/>
    </w:rPr>
  </w:style>
  <w:style w:type="paragraph" w:styleId="Revision">
    <w:name w:val="Revision"/>
    <w:hidden/>
    <w:uiPriority w:val="99"/>
    <w:semiHidden/>
    <w:rsid w:val="003E14C2"/>
    <w:pPr>
      <w:spacing w:after="0" w:line="240" w:lineRule="auto"/>
    </w:pPr>
  </w:style>
  <w:style w:type="paragraph" w:styleId="ListParagraph">
    <w:name w:val="List Paragraph"/>
    <w:basedOn w:val="Normal"/>
    <w:uiPriority w:val="34"/>
    <w:qFormat/>
    <w:rsid w:val="001A07BE"/>
    <w:pPr>
      <w:ind w:left="720"/>
      <w:contextualSpacing/>
    </w:pPr>
  </w:style>
  <w:style w:type="table" w:customStyle="1" w:styleId="TableGrid1">
    <w:name w:val="Table Grid1"/>
    <w:basedOn w:val="TableNormal"/>
    <w:next w:val="TableGrid"/>
    <w:uiPriority w:val="39"/>
    <w:rsid w:val="00FA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AA9"/>
    <w:pPr>
      <w:autoSpaceDE w:val="0"/>
      <w:autoSpaceDN w:val="0"/>
      <w:adjustRightInd w:val="0"/>
      <w:spacing w:after="0" w:line="240" w:lineRule="auto"/>
    </w:pPr>
    <w:rPr>
      <w:rFonts w:ascii="Arial" w:hAnsi="Arial" w:cs="Arial"/>
      <w:color w:val="000000"/>
      <w:sz w:val="24"/>
      <w:szCs w:val="24"/>
    </w:rPr>
  </w:style>
  <w:style w:type="paragraph" w:customStyle="1" w:styleId="xl72">
    <w:name w:val="xl72"/>
    <w:basedOn w:val="Normal"/>
    <w:rsid w:val="00597B93"/>
    <w:pPr>
      <w:spacing w:before="100" w:beforeAutospacing="1" w:after="100" w:afterAutospacing="1" w:line="240" w:lineRule="auto"/>
      <w:jc w:val="right"/>
    </w:pPr>
    <w:rPr>
      <w:rFonts w:ascii="Times New Roman" w:eastAsia="Times New Roman" w:hAnsi="Times New Roman" w:cs="Times New Roman"/>
      <w:sz w:val="24"/>
      <w:szCs w:val="24"/>
      <w:lang w:eastAsia="en-NZ"/>
    </w:rPr>
  </w:style>
  <w:style w:type="table" w:customStyle="1" w:styleId="TableGrid21">
    <w:name w:val="Table Grid21"/>
    <w:basedOn w:val="TableNormal"/>
    <w:next w:val="TableGrid"/>
    <w:uiPriority w:val="39"/>
    <w:rsid w:val="0050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2FF"/>
    <w:rPr>
      <w:rFonts w:asciiTheme="majorHAnsi" w:eastAsiaTheme="majorEastAsia" w:hAnsiTheme="majorHAnsi" w:cstheme="majorBidi"/>
      <w:color w:val="2E74B5" w:themeColor="accent1" w:themeShade="BF"/>
      <w:sz w:val="32"/>
      <w:szCs w:val="32"/>
    </w:rPr>
  </w:style>
  <w:style w:type="table" w:customStyle="1" w:styleId="TableGrid3">
    <w:name w:val="Table Grid3"/>
    <w:basedOn w:val="TableNormal"/>
    <w:next w:val="TableGrid"/>
    <w:uiPriority w:val="39"/>
    <w:rsid w:val="00CB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00392">
      <w:bodyDiv w:val="1"/>
      <w:marLeft w:val="0"/>
      <w:marRight w:val="0"/>
      <w:marTop w:val="0"/>
      <w:marBottom w:val="0"/>
      <w:divBdr>
        <w:top w:val="none" w:sz="0" w:space="0" w:color="auto"/>
        <w:left w:val="none" w:sz="0" w:space="0" w:color="auto"/>
        <w:bottom w:val="none" w:sz="0" w:space="0" w:color="auto"/>
        <w:right w:val="none" w:sz="0" w:space="0" w:color="auto"/>
      </w:divBdr>
      <w:divsChild>
        <w:div w:id="914053459">
          <w:marLeft w:val="0"/>
          <w:marRight w:val="0"/>
          <w:marTop w:val="0"/>
          <w:marBottom w:val="0"/>
          <w:divBdr>
            <w:top w:val="none" w:sz="0" w:space="0" w:color="auto"/>
            <w:left w:val="none" w:sz="0" w:space="0" w:color="auto"/>
            <w:bottom w:val="none" w:sz="0" w:space="0" w:color="auto"/>
            <w:right w:val="none" w:sz="0" w:space="0" w:color="auto"/>
          </w:divBdr>
        </w:div>
        <w:div w:id="1466505338">
          <w:marLeft w:val="0"/>
          <w:marRight w:val="0"/>
          <w:marTop w:val="0"/>
          <w:marBottom w:val="0"/>
          <w:divBdr>
            <w:top w:val="none" w:sz="0" w:space="0" w:color="auto"/>
            <w:left w:val="none" w:sz="0" w:space="0" w:color="auto"/>
            <w:bottom w:val="none" w:sz="0" w:space="0" w:color="auto"/>
            <w:right w:val="none" w:sz="0" w:space="0" w:color="auto"/>
          </w:divBdr>
        </w:div>
        <w:div w:id="2111776293">
          <w:marLeft w:val="0"/>
          <w:marRight w:val="0"/>
          <w:marTop w:val="0"/>
          <w:marBottom w:val="0"/>
          <w:divBdr>
            <w:top w:val="none" w:sz="0" w:space="0" w:color="auto"/>
            <w:left w:val="none" w:sz="0" w:space="0" w:color="auto"/>
            <w:bottom w:val="none" w:sz="0" w:space="0" w:color="auto"/>
            <w:right w:val="none" w:sz="0" w:space="0" w:color="auto"/>
          </w:divBdr>
        </w:div>
        <w:div w:id="1778216958">
          <w:marLeft w:val="0"/>
          <w:marRight w:val="0"/>
          <w:marTop w:val="0"/>
          <w:marBottom w:val="0"/>
          <w:divBdr>
            <w:top w:val="none" w:sz="0" w:space="0" w:color="auto"/>
            <w:left w:val="none" w:sz="0" w:space="0" w:color="auto"/>
            <w:bottom w:val="none" w:sz="0" w:space="0" w:color="auto"/>
            <w:right w:val="none" w:sz="0" w:space="0" w:color="auto"/>
          </w:divBdr>
        </w:div>
      </w:divsChild>
    </w:div>
    <w:div w:id="716248120">
      <w:bodyDiv w:val="1"/>
      <w:marLeft w:val="0"/>
      <w:marRight w:val="0"/>
      <w:marTop w:val="0"/>
      <w:marBottom w:val="0"/>
      <w:divBdr>
        <w:top w:val="none" w:sz="0" w:space="0" w:color="auto"/>
        <w:left w:val="none" w:sz="0" w:space="0" w:color="auto"/>
        <w:bottom w:val="none" w:sz="0" w:space="0" w:color="auto"/>
        <w:right w:val="none" w:sz="0" w:space="0" w:color="auto"/>
      </w:divBdr>
      <w:divsChild>
        <w:div w:id="1453935700">
          <w:marLeft w:val="0"/>
          <w:marRight w:val="0"/>
          <w:marTop w:val="0"/>
          <w:marBottom w:val="0"/>
          <w:divBdr>
            <w:top w:val="none" w:sz="0" w:space="0" w:color="auto"/>
            <w:left w:val="none" w:sz="0" w:space="0" w:color="auto"/>
            <w:bottom w:val="none" w:sz="0" w:space="0" w:color="auto"/>
            <w:right w:val="none" w:sz="0" w:space="0" w:color="auto"/>
          </w:divBdr>
        </w:div>
        <w:div w:id="1537430014">
          <w:marLeft w:val="0"/>
          <w:marRight w:val="0"/>
          <w:marTop w:val="0"/>
          <w:marBottom w:val="0"/>
          <w:divBdr>
            <w:top w:val="none" w:sz="0" w:space="0" w:color="auto"/>
            <w:left w:val="none" w:sz="0" w:space="0" w:color="auto"/>
            <w:bottom w:val="none" w:sz="0" w:space="0" w:color="auto"/>
            <w:right w:val="none" w:sz="0" w:space="0" w:color="auto"/>
          </w:divBdr>
        </w:div>
        <w:div w:id="527524443">
          <w:marLeft w:val="0"/>
          <w:marRight w:val="0"/>
          <w:marTop w:val="0"/>
          <w:marBottom w:val="0"/>
          <w:divBdr>
            <w:top w:val="none" w:sz="0" w:space="0" w:color="auto"/>
            <w:left w:val="none" w:sz="0" w:space="0" w:color="auto"/>
            <w:bottom w:val="none" w:sz="0" w:space="0" w:color="auto"/>
            <w:right w:val="none" w:sz="0" w:space="0" w:color="auto"/>
          </w:divBdr>
        </w:div>
        <w:div w:id="1409424627">
          <w:marLeft w:val="0"/>
          <w:marRight w:val="0"/>
          <w:marTop w:val="0"/>
          <w:marBottom w:val="0"/>
          <w:divBdr>
            <w:top w:val="none" w:sz="0" w:space="0" w:color="auto"/>
            <w:left w:val="none" w:sz="0" w:space="0" w:color="auto"/>
            <w:bottom w:val="none" w:sz="0" w:space="0" w:color="auto"/>
            <w:right w:val="none" w:sz="0" w:space="0" w:color="auto"/>
          </w:divBdr>
        </w:div>
        <w:div w:id="470833063">
          <w:marLeft w:val="0"/>
          <w:marRight w:val="0"/>
          <w:marTop w:val="0"/>
          <w:marBottom w:val="0"/>
          <w:divBdr>
            <w:top w:val="none" w:sz="0" w:space="0" w:color="auto"/>
            <w:left w:val="none" w:sz="0" w:space="0" w:color="auto"/>
            <w:bottom w:val="none" w:sz="0" w:space="0" w:color="auto"/>
            <w:right w:val="none" w:sz="0" w:space="0" w:color="auto"/>
          </w:divBdr>
        </w:div>
        <w:div w:id="1344435639">
          <w:marLeft w:val="0"/>
          <w:marRight w:val="0"/>
          <w:marTop w:val="0"/>
          <w:marBottom w:val="0"/>
          <w:divBdr>
            <w:top w:val="none" w:sz="0" w:space="0" w:color="auto"/>
            <w:left w:val="none" w:sz="0" w:space="0" w:color="auto"/>
            <w:bottom w:val="none" w:sz="0" w:space="0" w:color="auto"/>
            <w:right w:val="none" w:sz="0" w:space="0" w:color="auto"/>
          </w:divBdr>
        </w:div>
        <w:div w:id="402146686">
          <w:marLeft w:val="0"/>
          <w:marRight w:val="0"/>
          <w:marTop w:val="0"/>
          <w:marBottom w:val="0"/>
          <w:divBdr>
            <w:top w:val="none" w:sz="0" w:space="0" w:color="auto"/>
            <w:left w:val="none" w:sz="0" w:space="0" w:color="auto"/>
            <w:bottom w:val="none" w:sz="0" w:space="0" w:color="auto"/>
            <w:right w:val="none" w:sz="0" w:space="0" w:color="auto"/>
          </w:divBdr>
        </w:div>
        <w:div w:id="102843238">
          <w:marLeft w:val="0"/>
          <w:marRight w:val="0"/>
          <w:marTop w:val="0"/>
          <w:marBottom w:val="0"/>
          <w:divBdr>
            <w:top w:val="none" w:sz="0" w:space="0" w:color="auto"/>
            <w:left w:val="none" w:sz="0" w:space="0" w:color="auto"/>
            <w:bottom w:val="none" w:sz="0" w:space="0" w:color="auto"/>
            <w:right w:val="none" w:sz="0" w:space="0" w:color="auto"/>
          </w:divBdr>
        </w:div>
        <w:div w:id="716513802">
          <w:marLeft w:val="0"/>
          <w:marRight w:val="0"/>
          <w:marTop w:val="0"/>
          <w:marBottom w:val="0"/>
          <w:divBdr>
            <w:top w:val="none" w:sz="0" w:space="0" w:color="auto"/>
            <w:left w:val="none" w:sz="0" w:space="0" w:color="auto"/>
            <w:bottom w:val="none" w:sz="0" w:space="0" w:color="auto"/>
            <w:right w:val="none" w:sz="0" w:space="0" w:color="auto"/>
          </w:divBdr>
        </w:div>
        <w:div w:id="1662196138">
          <w:marLeft w:val="0"/>
          <w:marRight w:val="0"/>
          <w:marTop w:val="0"/>
          <w:marBottom w:val="0"/>
          <w:divBdr>
            <w:top w:val="none" w:sz="0" w:space="0" w:color="auto"/>
            <w:left w:val="none" w:sz="0" w:space="0" w:color="auto"/>
            <w:bottom w:val="none" w:sz="0" w:space="0" w:color="auto"/>
            <w:right w:val="none" w:sz="0" w:space="0" w:color="auto"/>
          </w:divBdr>
        </w:div>
        <w:div w:id="651954433">
          <w:marLeft w:val="0"/>
          <w:marRight w:val="0"/>
          <w:marTop w:val="0"/>
          <w:marBottom w:val="0"/>
          <w:divBdr>
            <w:top w:val="none" w:sz="0" w:space="0" w:color="auto"/>
            <w:left w:val="none" w:sz="0" w:space="0" w:color="auto"/>
            <w:bottom w:val="none" w:sz="0" w:space="0" w:color="auto"/>
            <w:right w:val="none" w:sz="0" w:space="0" w:color="auto"/>
          </w:divBdr>
        </w:div>
        <w:div w:id="1813134178">
          <w:marLeft w:val="0"/>
          <w:marRight w:val="0"/>
          <w:marTop w:val="0"/>
          <w:marBottom w:val="0"/>
          <w:divBdr>
            <w:top w:val="none" w:sz="0" w:space="0" w:color="auto"/>
            <w:left w:val="none" w:sz="0" w:space="0" w:color="auto"/>
            <w:bottom w:val="none" w:sz="0" w:space="0" w:color="auto"/>
            <w:right w:val="none" w:sz="0" w:space="0" w:color="auto"/>
          </w:divBdr>
        </w:div>
      </w:divsChild>
    </w:div>
    <w:div w:id="800654003">
      <w:bodyDiv w:val="1"/>
      <w:marLeft w:val="0"/>
      <w:marRight w:val="0"/>
      <w:marTop w:val="0"/>
      <w:marBottom w:val="0"/>
      <w:divBdr>
        <w:top w:val="none" w:sz="0" w:space="0" w:color="auto"/>
        <w:left w:val="none" w:sz="0" w:space="0" w:color="auto"/>
        <w:bottom w:val="none" w:sz="0" w:space="0" w:color="auto"/>
        <w:right w:val="none" w:sz="0" w:space="0" w:color="auto"/>
      </w:divBdr>
    </w:div>
    <w:div w:id="838272307">
      <w:bodyDiv w:val="1"/>
      <w:marLeft w:val="0"/>
      <w:marRight w:val="0"/>
      <w:marTop w:val="0"/>
      <w:marBottom w:val="0"/>
      <w:divBdr>
        <w:top w:val="none" w:sz="0" w:space="0" w:color="auto"/>
        <w:left w:val="none" w:sz="0" w:space="0" w:color="auto"/>
        <w:bottom w:val="none" w:sz="0" w:space="0" w:color="auto"/>
        <w:right w:val="none" w:sz="0" w:space="0" w:color="auto"/>
      </w:divBdr>
    </w:div>
    <w:div w:id="1305164439">
      <w:bodyDiv w:val="1"/>
      <w:marLeft w:val="0"/>
      <w:marRight w:val="0"/>
      <w:marTop w:val="0"/>
      <w:marBottom w:val="0"/>
      <w:divBdr>
        <w:top w:val="none" w:sz="0" w:space="0" w:color="auto"/>
        <w:left w:val="none" w:sz="0" w:space="0" w:color="auto"/>
        <w:bottom w:val="none" w:sz="0" w:space="0" w:color="auto"/>
        <w:right w:val="none" w:sz="0" w:space="0" w:color="auto"/>
      </w:divBdr>
    </w:div>
    <w:div w:id="1415397734">
      <w:bodyDiv w:val="1"/>
      <w:marLeft w:val="0"/>
      <w:marRight w:val="0"/>
      <w:marTop w:val="0"/>
      <w:marBottom w:val="0"/>
      <w:divBdr>
        <w:top w:val="none" w:sz="0" w:space="0" w:color="auto"/>
        <w:left w:val="none" w:sz="0" w:space="0" w:color="auto"/>
        <w:bottom w:val="none" w:sz="0" w:space="0" w:color="auto"/>
        <w:right w:val="none" w:sz="0" w:space="0" w:color="auto"/>
      </w:divBdr>
      <w:divsChild>
        <w:div w:id="1212419421">
          <w:marLeft w:val="0"/>
          <w:marRight w:val="0"/>
          <w:marTop w:val="0"/>
          <w:marBottom w:val="0"/>
          <w:divBdr>
            <w:top w:val="none" w:sz="0" w:space="0" w:color="auto"/>
            <w:left w:val="none" w:sz="0" w:space="0" w:color="auto"/>
            <w:bottom w:val="none" w:sz="0" w:space="0" w:color="auto"/>
            <w:right w:val="none" w:sz="0" w:space="0" w:color="auto"/>
          </w:divBdr>
        </w:div>
        <w:div w:id="940187274">
          <w:marLeft w:val="0"/>
          <w:marRight w:val="0"/>
          <w:marTop w:val="0"/>
          <w:marBottom w:val="0"/>
          <w:divBdr>
            <w:top w:val="none" w:sz="0" w:space="0" w:color="auto"/>
            <w:left w:val="none" w:sz="0" w:space="0" w:color="auto"/>
            <w:bottom w:val="none" w:sz="0" w:space="0" w:color="auto"/>
            <w:right w:val="none" w:sz="0" w:space="0" w:color="auto"/>
          </w:divBdr>
        </w:div>
        <w:div w:id="724446930">
          <w:marLeft w:val="0"/>
          <w:marRight w:val="0"/>
          <w:marTop w:val="0"/>
          <w:marBottom w:val="0"/>
          <w:divBdr>
            <w:top w:val="none" w:sz="0" w:space="0" w:color="auto"/>
            <w:left w:val="none" w:sz="0" w:space="0" w:color="auto"/>
            <w:bottom w:val="none" w:sz="0" w:space="0" w:color="auto"/>
            <w:right w:val="none" w:sz="0" w:space="0" w:color="auto"/>
          </w:divBdr>
        </w:div>
        <w:div w:id="931549194">
          <w:marLeft w:val="0"/>
          <w:marRight w:val="0"/>
          <w:marTop w:val="0"/>
          <w:marBottom w:val="0"/>
          <w:divBdr>
            <w:top w:val="none" w:sz="0" w:space="0" w:color="auto"/>
            <w:left w:val="none" w:sz="0" w:space="0" w:color="auto"/>
            <w:bottom w:val="none" w:sz="0" w:space="0" w:color="auto"/>
            <w:right w:val="none" w:sz="0" w:space="0" w:color="auto"/>
          </w:divBdr>
        </w:div>
        <w:div w:id="1005011979">
          <w:marLeft w:val="0"/>
          <w:marRight w:val="0"/>
          <w:marTop w:val="0"/>
          <w:marBottom w:val="0"/>
          <w:divBdr>
            <w:top w:val="none" w:sz="0" w:space="0" w:color="auto"/>
            <w:left w:val="none" w:sz="0" w:space="0" w:color="auto"/>
            <w:bottom w:val="none" w:sz="0" w:space="0" w:color="auto"/>
            <w:right w:val="none" w:sz="0" w:space="0" w:color="auto"/>
          </w:divBdr>
        </w:div>
        <w:div w:id="2068215459">
          <w:marLeft w:val="0"/>
          <w:marRight w:val="0"/>
          <w:marTop w:val="0"/>
          <w:marBottom w:val="0"/>
          <w:divBdr>
            <w:top w:val="none" w:sz="0" w:space="0" w:color="auto"/>
            <w:left w:val="none" w:sz="0" w:space="0" w:color="auto"/>
            <w:bottom w:val="none" w:sz="0" w:space="0" w:color="auto"/>
            <w:right w:val="none" w:sz="0" w:space="0" w:color="auto"/>
          </w:divBdr>
        </w:div>
        <w:div w:id="1718705096">
          <w:marLeft w:val="0"/>
          <w:marRight w:val="0"/>
          <w:marTop w:val="0"/>
          <w:marBottom w:val="0"/>
          <w:divBdr>
            <w:top w:val="none" w:sz="0" w:space="0" w:color="auto"/>
            <w:left w:val="none" w:sz="0" w:space="0" w:color="auto"/>
            <w:bottom w:val="none" w:sz="0" w:space="0" w:color="auto"/>
            <w:right w:val="none" w:sz="0" w:space="0" w:color="auto"/>
          </w:divBdr>
        </w:div>
        <w:div w:id="838622883">
          <w:marLeft w:val="0"/>
          <w:marRight w:val="0"/>
          <w:marTop w:val="0"/>
          <w:marBottom w:val="0"/>
          <w:divBdr>
            <w:top w:val="none" w:sz="0" w:space="0" w:color="auto"/>
            <w:left w:val="none" w:sz="0" w:space="0" w:color="auto"/>
            <w:bottom w:val="none" w:sz="0" w:space="0" w:color="auto"/>
            <w:right w:val="none" w:sz="0" w:space="0" w:color="auto"/>
          </w:divBdr>
        </w:div>
        <w:div w:id="1145439925">
          <w:marLeft w:val="0"/>
          <w:marRight w:val="0"/>
          <w:marTop w:val="0"/>
          <w:marBottom w:val="0"/>
          <w:divBdr>
            <w:top w:val="none" w:sz="0" w:space="0" w:color="auto"/>
            <w:left w:val="none" w:sz="0" w:space="0" w:color="auto"/>
            <w:bottom w:val="none" w:sz="0" w:space="0" w:color="auto"/>
            <w:right w:val="none" w:sz="0" w:space="0" w:color="auto"/>
          </w:divBdr>
        </w:div>
        <w:div w:id="1185943008">
          <w:marLeft w:val="0"/>
          <w:marRight w:val="0"/>
          <w:marTop w:val="0"/>
          <w:marBottom w:val="0"/>
          <w:divBdr>
            <w:top w:val="none" w:sz="0" w:space="0" w:color="auto"/>
            <w:left w:val="none" w:sz="0" w:space="0" w:color="auto"/>
            <w:bottom w:val="none" w:sz="0" w:space="0" w:color="auto"/>
            <w:right w:val="none" w:sz="0" w:space="0" w:color="auto"/>
          </w:divBdr>
        </w:div>
        <w:div w:id="1650983294">
          <w:marLeft w:val="0"/>
          <w:marRight w:val="0"/>
          <w:marTop w:val="0"/>
          <w:marBottom w:val="0"/>
          <w:divBdr>
            <w:top w:val="none" w:sz="0" w:space="0" w:color="auto"/>
            <w:left w:val="none" w:sz="0" w:space="0" w:color="auto"/>
            <w:bottom w:val="none" w:sz="0" w:space="0" w:color="auto"/>
            <w:right w:val="none" w:sz="0" w:space="0" w:color="auto"/>
          </w:divBdr>
        </w:div>
        <w:div w:id="1006981405">
          <w:marLeft w:val="0"/>
          <w:marRight w:val="0"/>
          <w:marTop w:val="0"/>
          <w:marBottom w:val="0"/>
          <w:divBdr>
            <w:top w:val="none" w:sz="0" w:space="0" w:color="auto"/>
            <w:left w:val="none" w:sz="0" w:space="0" w:color="auto"/>
            <w:bottom w:val="none" w:sz="0" w:space="0" w:color="auto"/>
            <w:right w:val="none" w:sz="0" w:space="0" w:color="auto"/>
          </w:divBdr>
        </w:div>
      </w:divsChild>
    </w:div>
    <w:div w:id="1492332237">
      <w:bodyDiv w:val="1"/>
      <w:marLeft w:val="0"/>
      <w:marRight w:val="0"/>
      <w:marTop w:val="0"/>
      <w:marBottom w:val="0"/>
      <w:divBdr>
        <w:top w:val="none" w:sz="0" w:space="0" w:color="auto"/>
        <w:left w:val="none" w:sz="0" w:space="0" w:color="auto"/>
        <w:bottom w:val="none" w:sz="0" w:space="0" w:color="auto"/>
        <w:right w:val="none" w:sz="0" w:space="0" w:color="auto"/>
      </w:divBdr>
    </w:div>
    <w:div w:id="1696694118">
      <w:bodyDiv w:val="1"/>
      <w:marLeft w:val="0"/>
      <w:marRight w:val="0"/>
      <w:marTop w:val="0"/>
      <w:marBottom w:val="0"/>
      <w:divBdr>
        <w:top w:val="none" w:sz="0" w:space="0" w:color="auto"/>
        <w:left w:val="none" w:sz="0" w:space="0" w:color="auto"/>
        <w:bottom w:val="none" w:sz="0" w:space="0" w:color="auto"/>
        <w:right w:val="none" w:sz="0" w:space="0" w:color="auto"/>
      </w:divBdr>
    </w:div>
    <w:div w:id="1730960310">
      <w:bodyDiv w:val="1"/>
      <w:marLeft w:val="0"/>
      <w:marRight w:val="0"/>
      <w:marTop w:val="0"/>
      <w:marBottom w:val="0"/>
      <w:divBdr>
        <w:top w:val="none" w:sz="0" w:space="0" w:color="auto"/>
        <w:left w:val="none" w:sz="0" w:space="0" w:color="auto"/>
        <w:bottom w:val="none" w:sz="0" w:space="0" w:color="auto"/>
        <w:right w:val="none" w:sz="0" w:space="0" w:color="auto"/>
      </w:divBdr>
    </w:div>
    <w:div w:id="1879078870">
      <w:bodyDiv w:val="1"/>
      <w:marLeft w:val="0"/>
      <w:marRight w:val="0"/>
      <w:marTop w:val="0"/>
      <w:marBottom w:val="0"/>
      <w:divBdr>
        <w:top w:val="none" w:sz="0" w:space="0" w:color="auto"/>
        <w:left w:val="none" w:sz="0" w:space="0" w:color="auto"/>
        <w:bottom w:val="none" w:sz="0" w:space="0" w:color="auto"/>
        <w:right w:val="none" w:sz="0" w:space="0" w:color="auto"/>
      </w:divBdr>
    </w:div>
    <w:div w:id="20233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ameron@waikato.ac.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cques.poot@waikato.ac.n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tools/nz-dot-stat" TargetMode="External"/><Relationship Id="rId2" Type="http://schemas.openxmlformats.org/officeDocument/2006/relationships/hyperlink" Target="http://www.stats.govt.nz/methods/classifications-and-standards/classification-related-stats-standards/territorial-authority.aspx" TargetMode="External"/><Relationship Id="rId1" Type="http://schemas.openxmlformats.org/officeDocument/2006/relationships/hyperlink" Target="http://www.stats.govt.nz/methods/classifications-and-standards/classification-related-stats-standards/meshbloc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25B4-22C8-4FCF-8094-80C2FD6E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29</Pages>
  <Words>12086</Words>
  <Characters>68895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80820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Mohana</dc:creator>
  <cp:keywords/>
  <dc:description/>
  <cp:lastModifiedBy>silverab71@gmail.com</cp:lastModifiedBy>
  <cp:revision>66</cp:revision>
  <cp:lastPrinted>2019-05-21T22:50:00Z</cp:lastPrinted>
  <dcterms:created xsi:type="dcterms:W3CDTF">2020-05-03T22:03:00Z</dcterms:created>
  <dcterms:modified xsi:type="dcterms:W3CDTF">2020-06-11T01:20:00Z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id="8tpj1x4j"/&gt;&lt;style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value=""/&gt;&lt;pref name="noteType" value=""/&gt;&lt;/prefs&gt;&lt;/data&gt;</vt:lpwstr>
  </property>
</Properties>
</file>