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CDB1F" w14:textId="77777777" w:rsidR="00D132A9" w:rsidRDefault="00D132A9" w:rsidP="008C57FA">
      <w:pPr>
        <w:pStyle w:val="Default"/>
        <w:jc w:val="center"/>
        <w:rPr>
          <w:b/>
          <w:bCs/>
          <w:sz w:val="28"/>
          <w:szCs w:val="28"/>
        </w:rPr>
      </w:pPr>
    </w:p>
    <w:p w14:paraId="03477F5B" w14:textId="77777777" w:rsidR="00D132A9" w:rsidRDefault="00D132A9" w:rsidP="008C57FA">
      <w:pPr>
        <w:pStyle w:val="Default"/>
        <w:jc w:val="center"/>
        <w:rPr>
          <w:b/>
          <w:bCs/>
          <w:sz w:val="28"/>
          <w:szCs w:val="28"/>
        </w:rPr>
      </w:pPr>
    </w:p>
    <w:p w14:paraId="7A22A584" w14:textId="77777777" w:rsidR="00D132A9" w:rsidRDefault="00D132A9" w:rsidP="008C57FA">
      <w:pPr>
        <w:pStyle w:val="Default"/>
        <w:jc w:val="center"/>
        <w:rPr>
          <w:b/>
          <w:bCs/>
          <w:sz w:val="28"/>
          <w:szCs w:val="28"/>
        </w:rPr>
      </w:pPr>
    </w:p>
    <w:p w14:paraId="68B2B9A3" w14:textId="77777777" w:rsidR="00D132A9" w:rsidRDefault="00D132A9" w:rsidP="008C57FA">
      <w:pPr>
        <w:pStyle w:val="Default"/>
        <w:jc w:val="center"/>
        <w:rPr>
          <w:b/>
          <w:bCs/>
          <w:sz w:val="28"/>
          <w:szCs w:val="28"/>
        </w:rPr>
      </w:pPr>
    </w:p>
    <w:p w14:paraId="30EEB586" w14:textId="77777777" w:rsidR="00D132A9" w:rsidRDefault="00D132A9" w:rsidP="008C57FA">
      <w:pPr>
        <w:pStyle w:val="Default"/>
        <w:jc w:val="center"/>
        <w:rPr>
          <w:b/>
          <w:bCs/>
          <w:sz w:val="28"/>
          <w:szCs w:val="28"/>
        </w:rPr>
      </w:pPr>
    </w:p>
    <w:p w14:paraId="07E91BFD" w14:textId="77777777" w:rsidR="00D132A9" w:rsidRDefault="00D132A9" w:rsidP="008C57FA">
      <w:pPr>
        <w:pStyle w:val="Default"/>
        <w:jc w:val="center"/>
        <w:rPr>
          <w:b/>
          <w:bCs/>
          <w:sz w:val="28"/>
          <w:szCs w:val="28"/>
        </w:rPr>
      </w:pPr>
    </w:p>
    <w:p w14:paraId="73FE40EB" w14:textId="77777777" w:rsidR="00D132A9" w:rsidRDefault="00D132A9" w:rsidP="008C57FA">
      <w:pPr>
        <w:pStyle w:val="Default"/>
        <w:jc w:val="center"/>
        <w:rPr>
          <w:b/>
          <w:bCs/>
          <w:sz w:val="28"/>
          <w:szCs w:val="28"/>
        </w:rPr>
      </w:pPr>
    </w:p>
    <w:p w14:paraId="3EB3B9EE" w14:textId="14E36DF6" w:rsidR="008C57FA" w:rsidRDefault="008C57FA" w:rsidP="008C57FA">
      <w:pPr>
        <w:pStyle w:val="Default"/>
        <w:jc w:val="center"/>
        <w:rPr>
          <w:b/>
          <w:bCs/>
          <w:sz w:val="28"/>
          <w:szCs w:val="28"/>
        </w:rPr>
      </w:pPr>
      <w:r>
        <w:rPr>
          <w:b/>
          <w:bCs/>
          <w:sz w:val="28"/>
          <w:szCs w:val="28"/>
        </w:rPr>
        <w:t>UNIVERSITY OF WAIKATO</w:t>
      </w:r>
    </w:p>
    <w:p w14:paraId="0FF0C2F8" w14:textId="77777777" w:rsidR="008C57FA" w:rsidRDefault="008C57FA" w:rsidP="008C57FA">
      <w:pPr>
        <w:pStyle w:val="Default"/>
        <w:jc w:val="center"/>
        <w:rPr>
          <w:b/>
          <w:bCs/>
          <w:sz w:val="28"/>
          <w:szCs w:val="28"/>
        </w:rPr>
      </w:pPr>
      <w:r>
        <w:rPr>
          <w:b/>
          <w:bCs/>
          <w:sz w:val="28"/>
          <w:szCs w:val="28"/>
        </w:rPr>
        <w:br/>
        <w:t>Hamilton</w:t>
      </w:r>
    </w:p>
    <w:p w14:paraId="22745FF7" w14:textId="77777777" w:rsidR="008C57FA" w:rsidRDefault="008C57FA" w:rsidP="008C57FA">
      <w:pPr>
        <w:pStyle w:val="CM1"/>
        <w:spacing w:line="240" w:lineRule="auto"/>
        <w:jc w:val="center"/>
        <w:rPr>
          <w:b/>
          <w:bCs/>
          <w:sz w:val="28"/>
          <w:szCs w:val="28"/>
        </w:rPr>
      </w:pPr>
      <w:r>
        <w:rPr>
          <w:b/>
          <w:bCs/>
          <w:sz w:val="28"/>
          <w:szCs w:val="28"/>
        </w:rPr>
        <w:t xml:space="preserve">New Zealand </w:t>
      </w:r>
    </w:p>
    <w:p w14:paraId="65923F39" w14:textId="77777777" w:rsidR="008C57FA" w:rsidRDefault="008C57FA" w:rsidP="008C57FA">
      <w:pPr>
        <w:pStyle w:val="Default"/>
      </w:pPr>
    </w:p>
    <w:p w14:paraId="36906C43" w14:textId="77777777" w:rsidR="008C57FA" w:rsidRDefault="008C57FA" w:rsidP="008C57FA">
      <w:pPr>
        <w:pStyle w:val="Default"/>
      </w:pPr>
    </w:p>
    <w:p w14:paraId="5D961829" w14:textId="77777777" w:rsidR="008C57FA" w:rsidRDefault="008C57FA" w:rsidP="008C57FA">
      <w:pPr>
        <w:pStyle w:val="Default"/>
      </w:pPr>
    </w:p>
    <w:p w14:paraId="6229C438" w14:textId="77777777" w:rsidR="008C57FA" w:rsidRDefault="008C57FA" w:rsidP="008C57FA">
      <w:pPr>
        <w:pStyle w:val="Title"/>
        <w:pBdr>
          <w:top w:val="thinThickSmallGap" w:sz="24" w:space="1" w:color="auto"/>
          <w:left w:val="thinThickSmallGap" w:sz="24" w:space="4" w:color="auto"/>
          <w:bottom w:val="thinThickSmallGap" w:sz="24" w:space="1" w:color="auto"/>
          <w:right w:val="thinThickSmallGap" w:sz="24" w:space="4" w:color="auto"/>
        </w:pBdr>
        <w:rPr>
          <w:rFonts w:ascii="Times New Roman" w:hAnsi="Times New Roman"/>
          <w:sz w:val="28"/>
          <w:szCs w:val="28"/>
        </w:rPr>
      </w:pPr>
    </w:p>
    <w:p w14:paraId="404446CE" w14:textId="60D9C85F" w:rsidR="008C57FA" w:rsidRDefault="008C57FA" w:rsidP="008C57FA">
      <w:pPr>
        <w:pStyle w:val="Title"/>
        <w:pBdr>
          <w:top w:val="thinThickSmallGap" w:sz="24" w:space="1" w:color="auto"/>
          <w:left w:val="thinThickSmallGap" w:sz="24" w:space="4" w:color="auto"/>
          <w:bottom w:val="thinThickSmallGap" w:sz="24" w:space="1" w:color="auto"/>
          <w:right w:val="thinThickSmallGap" w:sz="24" w:space="4" w:color="auto"/>
        </w:pBdr>
        <w:spacing w:line="360" w:lineRule="auto"/>
        <w:rPr>
          <w:rFonts w:ascii="Times New Roman" w:hAnsi="Times New Roman"/>
          <w:sz w:val="28"/>
          <w:szCs w:val="28"/>
        </w:rPr>
      </w:pPr>
      <w:r>
        <w:rPr>
          <w:rFonts w:ascii="Times New Roman" w:hAnsi="Times New Roman"/>
          <w:sz w:val="28"/>
          <w:szCs w:val="28"/>
        </w:rPr>
        <w:t>Deforestation and Resource Conflicts in Papua New Guinea</w:t>
      </w:r>
    </w:p>
    <w:p w14:paraId="0B82707A" w14:textId="77777777" w:rsidR="008C57FA" w:rsidRDefault="008C57FA" w:rsidP="008C57FA">
      <w:pPr>
        <w:pStyle w:val="Title"/>
        <w:pBdr>
          <w:top w:val="thinThickSmallGap" w:sz="24" w:space="1" w:color="auto"/>
          <w:left w:val="thinThickSmallGap" w:sz="24" w:space="4" w:color="auto"/>
          <w:bottom w:val="thinThickSmallGap" w:sz="24" w:space="1" w:color="auto"/>
          <w:right w:val="thinThickSmallGap" w:sz="24" w:space="4" w:color="auto"/>
        </w:pBdr>
        <w:rPr>
          <w:rFonts w:ascii="Times New Roman" w:hAnsi="Times New Roman"/>
          <w:b w:val="0"/>
          <w:sz w:val="28"/>
          <w:szCs w:val="28"/>
        </w:rPr>
      </w:pPr>
      <w:r>
        <w:rPr>
          <w:rFonts w:ascii="Times New Roman" w:hAnsi="Times New Roman"/>
          <w:b w:val="0"/>
          <w:sz w:val="28"/>
          <w:szCs w:val="28"/>
        </w:rPr>
        <w:t xml:space="preserve">John Gibson </w:t>
      </w:r>
    </w:p>
    <w:p w14:paraId="2621A61A" w14:textId="77777777" w:rsidR="008C57FA" w:rsidRDefault="008C57FA" w:rsidP="008C57FA">
      <w:pPr>
        <w:pStyle w:val="Title"/>
        <w:pBdr>
          <w:top w:val="thinThickSmallGap" w:sz="24" w:space="1" w:color="auto"/>
          <w:left w:val="thinThickSmallGap" w:sz="24" w:space="4" w:color="auto"/>
          <w:bottom w:val="thinThickSmallGap" w:sz="24" w:space="1" w:color="auto"/>
          <w:right w:val="thinThickSmallGap" w:sz="24" w:space="4" w:color="auto"/>
        </w:pBdr>
        <w:rPr>
          <w:rFonts w:ascii="Times New Roman" w:hAnsi="Times New Roman"/>
          <w:sz w:val="28"/>
          <w:szCs w:val="28"/>
        </w:rPr>
      </w:pPr>
    </w:p>
    <w:p w14:paraId="73EE0C9B" w14:textId="77777777" w:rsidR="008C57FA" w:rsidRDefault="008C57FA" w:rsidP="008C57FA">
      <w:pPr>
        <w:pStyle w:val="Default"/>
      </w:pPr>
    </w:p>
    <w:p w14:paraId="0E669C5C" w14:textId="77777777" w:rsidR="008C57FA" w:rsidRDefault="008C57FA" w:rsidP="008C57FA">
      <w:pPr>
        <w:pStyle w:val="CM20"/>
        <w:spacing w:after="0"/>
        <w:jc w:val="center"/>
        <w:rPr>
          <w:i/>
          <w:iCs/>
        </w:rPr>
      </w:pPr>
    </w:p>
    <w:p w14:paraId="11892741" w14:textId="77777777" w:rsidR="008C57FA" w:rsidRDefault="008C57FA" w:rsidP="008C57FA">
      <w:pPr>
        <w:pStyle w:val="Default"/>
      </w:pPr>
    </w:p>
    <w:p w14:paraId="55B39412" w14:textId="77777777" w:rsidR="008C57FA" w:rsidRDefault="008C57FA" w:rsidP="008C57FA">
      <w:pPr>
        <w:pStyle w:val="Default"/>
        <w:rPr>
          <w:color w:val="auto"/>
        </w:rPr>
      </w:pPr>
    </w:p>
    <w:p w14:paraId="65445DDD" w14:textId="68D0122C" w:rsidR="008C57FA" w:rsidRDefault="008C57FA" w:rsidP="008C57FA">
      <w:pPr>
        <w:pStyle w:val="CM22"/>
        <w:spacing w:after="0"/>
        <w:jc w:val="center"/>
        <w:rPr>
          <w:b/>
          <w:bCs/>
          <w:sz w:val="28"/>
          <w:szCs w:val="28"/>
        </w:rPr>
      </w:pPr>
      <w:r>
        <w:rPr>
          <w:b/>
          <w:bCs/>
          <w:sz w:val="28"/>
          <w:szCs w:val="28"/>
        </w:rPr>
        <w:t>Working Paper in Economics 2/20</w:t>
      </w:r>
    </w:p>
    <w:p w14:paraId="0AD1D3A3" w14:textId="77777777" w:rsidR="008C57FA" w:rsidRDefault="008C57FA" w:rsidP="008C57FA">
      <w:pPr>
        <w:pStyle w:val="CM22"/>
        <w:spacing w:after="0"/>
        <w:jc w:val="center"/>
        <w:rPr>
          <w:sz w:val="28"/>
          <w:szCs w:val="28"/>
        </w:rPr>
      </w:pPr>
      <w:r>
        <w:rPr>
          <w:b/>
          <w:bCs/>
          <w:sz w:val="28"/>
          <w:szCs w:val="28"/>
        </w:rPr>
        <w:t xml:space="preserve"> </w:t>
      </w:r>
    </w:p>
    <w:p w14:paraId="2EB0BA5B" w14:textId="22475CB6" w:rsidR="008C57FA" w:rsidRDefault="008C57FA" w:rsidP="008C57FA">
      <w:pPr>
        <w:pStyle w:val="CM3"/>
        <w:jc w:val="center"/>
        <w:rPr>
          <w:sz w:val="28"/>
          <w:szCs w:val="28"/>
        </w:rPr>
      </w:pPr>
      <w:r>
        <w:rPr>
          <w:sz w:val="28"/>
          <w:szCs w:val="28"/>
        </w:rPr>
        <w:t>March 2020</w:t>
      </w:r>
    </w:p>
    <w:p w14:paraId="4CE9F9FE" w14:textId="77777777" w:rsidR="008C57FA" w:rsidRDefault="008C57FA" w:rsidP="008C57FA">
      <w:pPr>
        <w:pStyle w:val="CM4"/>
        <w:spacing w:line="240" w:lineRule="auto"/>
        <w:jc w:val="center"/>
        <w:rPr>
          <w:b/>
          <w:bCs/>
          <w:sz w:val="22"/>
          <w:szCs w:val="22"/>
        </w:rPr>
      </w:pPr>
    </w:p>
    <w:p w14:paraId="4728634F" w14:textId="77777777" w:rsidR="008C57FA" w:rsidRDefault="008C57FA" w:rsidP="008C57FA">
      <w:pPr>
        <w:pStyle w:val="Default"/>
      </w:pPr>
    </w:p>
    <w:p w14:paraId="7376A5F6" w14:textId="77777777" w:rsidR="008C57FA" w:rsidRDefault="008C57FA" w:rsidP="008C57FA">
      <w:pPr>
        <w:pStyle w:val="Default"/>
      </w:pPr>
    </w:p>
    <w:tbl>
      <w:tblPr>
        <w:tblW w:w="0" w:type="auto"/>
        <w:jc w:val="center"/>
        <w:tblLook w:val="04A0" w:firstRow="1" w:lastRow="0" w:firstColumn="1" w:lastColumn="0" w:noHBand="0" w:noVBand="1"/>
      </w:tblPr>
      <w:tblGrid>
        <w:gridCol w:w="4621"/>
      </w:tblGrid>
      <w:tr w:rsidR="008C57FA" w14:paraId="1B7BD38C" w14:textId="77777777" w:rsidTr="009F1C76">
        <w:trPr>
          <w:jc w:val="center"/>
        </w:trPr>
        <w:tc>
          <w:tcPr>
            <w:tcW w:w="4621" w:type="dxa"/>
          </w:tcPr>
          <w:p w14:paraId="29C9CD86" w14:textId="77777777" w:rsidR="008C57FA" w:rsidRDefault="008C57FA" w:rsidP="009F1C76">
            <w:pPr>
              <w:pStyle w:val="CM4"/>
              <w:spacing w:line="240" w:lineRule="auto"/>
              <w:jc w:val="center"/>
              <w:rPr>
                <w:b/>
                <w:bCs/>
                <w:sz w:val="8"/>
                <w:szCs w:val="8"/>
              </w:rPr>
            </w:pPr>
          </w:p>
          <w:p w14:paraId="3DDE4A99" w14:textId="77777777" w:rsidR="008C57FA" w:rsidRDefault="008C57FA" w:rsidP="009F1C76">
            <w:pPr>
              <w:pStyle w:val="CM4"/>
              <w:spacing w:line="240" w:lineRule="auto"/>
              <w:jc w:val="center"/>
            </w:pPr>
            <w:r>
              <w:rPr>
                <w:b/>
                <w:bCs/>
              </w:rPr>
              <w:t>John Gibson</w:t>
            </w:r>
          </w:p>
          <w:p w14:paraId="13E09CE9" w14:textId="77777777" w:rsidR="008C57FA" w:rsidRDefault="008C57FA" w:rsidP="009F1C76">
            <w:pPr>
              <w:pStyle w:val="CM23"/>
              <w:spacing w:after="0"/>
              <w:jc w:val="center"/>
              <w:rPr>
                <w:sz w:val="12"/>
                <w:szCs w:val="12"/>
              </w:rPr>
            </w:pPr>
          </w:p>
          <w:p w14:paraId="2AF05B81" w14:textId="77777777" w:rsidR="008C57FA" w:rsidRDefault="008C57FA" w:rsidP="009F1C76">
            <w:pPr>
              <w:pStyle w:val="CM23"/>
              <w:spacing w:after="0"/>
              <w:jc w:val="center"/>
            </w:pPr>
            <w:r>
              <w:t>School of Accounting, Finance</w:t>
            </w:r>
          </w:p>
          <w:p w14:paraId="61F33AEE" w14:textId="77777777" w:rsidR="008C57FA" w:rsidRPr="00396242" w:rsidRDefault="008C57FA" w:rsidP="009F1C76">
            <w:pPr>
              <w:pStyle w:val="Default"/>
              <w:jc w:val="center"/>
              <w:rPr>
                <w:lang w:val="en-US" w:eastAsia="en-US"/>
              </w:rPr>
            </w:pPr>
            <w:r>
              <w:rPr>
                <w:lang w:val="en-US" w:eastAsia="en-US"/>
              </w:rPr>
              <w:t>and Economics</w:t>
            </w:r>
          </w:p>
          <w:p w14:paraId="4B2898D9" w14:textId="77777777" w:rsidR="008C57FA" w:rsidRDefault="008C57FA" w:rsidP="009F1C76">
            <w:pPr>
              <w:pStyle w:val="CM23"/>
              <w:spacing w:after="0"/>
              <w:jc w:val="center"/>
            </w:pPr>
            <w:r>
              <w:t>University of Waikato</w:t>
            </w:r>
          </w:p>
          <w:p w14:paraId="6F7C953F" w14:textId="77777777" w:rsidR="008C57FA" w:rsidRDefault="008C57FA" w:rsidP="009F1C76">
            <w:pPr>
              <w:pStyle w:val="CM23"/>
              <w:spacing w:after="0"/>
              <w:jc w:val="center"/>
            </w:pPr>
            <w:r>
              <w:t>Private Bag 3105</w:t>
            </w:r>
          </w:p>
          <w:p w14:paraId="1976789E" w14:textId="77777777" w:rsidR="008C57FA" w:rsidRDefault="008C57FA" w:rsidP="009F1C76">
            <w:pPr>
              <w:pStyle w:val="CM23"/>
              <w:spacing w:after="0"/>
              <w:jc w:val="center"/>
            </w:pPr>
            <w:r>
              <w:t>Hamilton</w:t>
            </w:r>
          </w:p>
          <w:p w14:paraId="70FDFA12" w14:textId="77777777" w:rsidR="008C57FA" w:rsidRDefault="008C57FA" w:rsidP="009F1C76">
            <w:pPr>
              <w:pStyle w:val="CM23"/>
              <w:spacing w:after="0"/>
              <w:jc w:val="center"/>
            </w:pPr>
            <w:r>
              <w:t xml:space="preserve">New Zealand, 3240 </w:t>
            </w:r>
          </w:p>
          <w:p w14:paraId="5A6F78FA" w14:textId="77777777" w:rsidR="008C57FA" w:rsidRDefault="008C57FA" w:rsidP="009F1C76">
            <w:pPr>
              <w:pStyle w:val="Default"/>
              <w:rPr>
                <w:sz w:val="12"/>
                <w:szCs w:val="12"/>
              </w:rPr>
            </w:pPr>
          </w:p>
          <w:p w14:paraId="0180F327" w14:textId="77777777" w:rsidR="008C57FA" w:rsidRDefault="008C57FA" w:rsidP="009F1C76">
            <w:pPr>
              <w:pStyle w:val="Default"/>
              <w:jc w:val="center"/>
            </w:pPr>
            <w:r>
              <w:t>Tel: +64 (7) 838 4289</w:t>
            </w:r>
          </w:p>
          <w:p w14:paraId="4AFCDAF6" w14:textId="77777777" w:rsidR="008C57FA" w:rsidRDefault="008C57FA" w:rsidP="009F1C76">
            <w:pPr>
              <w:pStyle w:val="CM3"/>
              <w:jc w:val="center"/>
              <w:rPr>
                <w:bCs/>
                <w:sz w:val="12"/>
                <w:szCs w:val="12"/>
              </w:rPr>
            </w:pPr>
          </w:p>
          <w:p w14:paraId="6168E742" w14:textId="01EBB98D" w:rsidR="008C57FA" w:rsidRDefault="008C57FA" w:rsidP="009F1C76">
            <w:pPr>
              <w:pStyle w:val="CM3"/>
              <w:jc w:val="center"/>
              <w:rPr>
                <w:bCs/>
              </w:rPr>
            </w:pPr>
            <w:r>
              <w:rPr>
                <w:bCs/>
              </w:rPr>
              <w:t>Email: john.gibson@waikato.ac.nz</w:t>
            </w:r>
          </w:p>
          <w:p w14:paraId="107CB6C1" w14:textId="77777777" w:rsidR="008C57FA" w:rsidRDefault="008C57FA" w:rsidP="009F1C76">
            <w:pPr>
              <w:pStyle w:val="Default"/>
              <w:jc w:val="center"/>
            </w:pPr>
          </w:p>
        </w:tc>
      </w:tr>
    </w:tbl>
    <w:p w14:paraId="786F55A2" w14:textId="77777777" w:rsidR="008C57FA" w:rsidRDefault="008C57FA" w:rsidP="008C57FA">
      <w:pPr>
        <w:pStyle w:val="Default"/>
      </w:pPr>
    </w:p>
    <w:p w14:paraId="62351565" w14:textId="77777777" w:rsidR="008C57FA" w:rsidRDefault="008C57FA" w:rsidP="008C57FA">
      <w:pPr>
        <w:spacing w:line="288" w:lineRule="auto"/>
        <w:jc w:val="right"/>
        <w:rPr>
          <w:b/>
          <w:iCs/>
        </w:rPr>
      </w:pPr>
    </w:p>
    <w:p w14:paraId="161E16D6" w14:textId="77777777" w:rsidR="008C57FA" w:rsidRDefault="008C57FA" w:rsidP="008C57FA">
      <w:pPr>
        <w:spacing w:line="288" w:lineRule="auto"/>
        <w:jc w:val="center"/>
        <w:rPr>
          <w:b/>
          <w:iCs/>
        </w:rPr>
      </w:pPr>
    </w:p>
    <w:p w14:paraId="1B5EC52B" w14:textId="77777777" w:rsidR="008C57FA" w:rsidRDefault="008C57FA" w:rsidP="008C57FA">
      <w:pPr>
        <w:spacing w:line="288" w:lineRule="auto"/>
        <w:jc w:val="center"/>
        <w:rPr>
          <w:b/>
          <w:iCs/>
        </w:rPr>
      </w:pPr>
    </w:p>
    <w:p w14:paraId="1DBEC9A8" w14:textId="77777777" w:rsidR="008C57FA" w:rsidRDefault="008C57FA" w:rsidP="008C57FA">
      <w:pPr>
        <w:spacing w:line="288" w:lineRule="auto"/>
        <w:jc w:val="center"/>
        <w:rPr>
          <w:b/>
        </w:rPr>
      </w:pPr>
    </w:p>
    <w:p w14:paraId="39422163" w14:textId="77777777" w:rsidR="008C57FA" w:rsidRDefault="008C57FA" w:rsidP="008C57FA">
      <w:pPr>
        <w:jc w:val="center"/>
        <w:rPr>
          <w:b/>
        </w:rPr>
      </w:pPr>
      <w:r>
        <w:rPr>
          <w:b/>
        </w:rPr>
        <w:t>Abstract</w:t>
      </w:r>
    </w:p>
    <w:p w14:paraId="3907AB62" w14:textId="77777777" w:rsidR="008C57FA" w:rsidRDefault="008C57FA" w:rsidP="008C57FA">
      <w:pPr>
        <w:spacing w:line="288" w:lineRule="auto"/>
        <w:jc w:val="center"/>
        <w:rPr>
          <w:b/>
          <w:sz w:val="12"/>
          <w:szCs w:val="12"/>
        </w:rPr>
      </w:pPr>
    </w:p>
    <w:p w14:paraId="4508032E" w14:textId="5B9071F4" w:rsidR="00990ADB" w:rsidRPr="006D2852" w:rsidRDefault="00990ADB" w:rsidP="00990ADB">
      <w:pPr>
        <w:spacing w:line="360" w:lineRule="auto"/>
      </w:pPr>
      <w:r>
        <w:t>C</w:t>
      </w:r>
      <w:r w:rsidRPr="00855206">
        <w:t xml:space="preserve">onflicts over </w:t>
      </w:r>
      <w:r>
        <w:t xml:space="preserve">natural </w:t>
      </w:r>
      <w:r w:rsidRPr="00855206">
        <w:t>resources are common in developing countries</w:t>
      </w:r>
      <w:r>
        <w:t xml:space="preserve">, due to </w:t>
      </w:r>
      <w:r w:rsidRPr="00855206">
        <w:t>poorly defined property rights and limited state capacity for preventing conflict</w:t>
      </w:r>
      <w:r>
        <w:t xml:space="preserve"> and because environmental incomes matter more to livelihoods </w:t>
      </w:r>
      <w:r w:rsidRPr="00855206">
        <w:t xml:space="preserve">than in rich countries. </w:t>
      </w:r>
      <w:r w:rsidR="005F5CF9">
        <w:t xml:space="preserve">In </w:t>
      </w:r>
      <w:r w:rsidRPr="00855206">
        <w:t>Papua New Guinea (PNG)</w:t>
      </w:r>
      <w:r>
        <w:t>,</w:t>
      </w:r>
      <w:r w:rsidRPr="00855206">
        <w:t xml:space="preserve"> </w:t>
      </w:r>
      <w:r w:rsidR="005F5CF9">
        <w:t xml:space="preserve">for example, </w:t>
      </w:r>
      <w:r w:rsidRPr="00855206">
        <w:t xml:space="preserve">the subject of the current study, almost one-quarter of households </w:t>
      </w:r>
      <w:r w:rsidRPr="001A4E6B">
        <w:rPr>
          <w:rFonts w:eastAsia="Times New Roman"/>
          <w:lang w:val="en-NZ"/>
        </w:rPr>
        <w:t>had land disputes in the previous 12 months, with disputes over agricultural and forestry resources, over development projects</w:t>
      </w:r>
      <w:r>
        <w:rPr>
          <w:rFonts w:eastAsia="Times New Roman"/>
          <w:lang w:val="en-NZ"/>
        </w:rPr>
        <w:t>,</w:t>
      </w:r>
      <w:r w:rsidRPr="001A4E6B">
        <w:rPr>
          <w:rFonts w:eastAsia="Times New Roman"/>
          <w:lang w:val="en-NZ"/>
        </w:rPr>
        <w:t xml:space="preserve"> and tribal fighting also frequently experienced. About seven percent of the land disputes and 40 perc</w:t>
      </w:r>
      <w:r>
        <w:rPr>
          <w:rFonts w:eastAsia="Times New Roman"/>
          <w:lang w:val="en-NZ"/>
        </w:rPr>
        <w:t xml:space="preserve">ent of the tribal fights resulted in </w:t>
      </w:r>
      <w:r w:rsidRPr="001A4E6B">
        <w:rPr>
          <w:rFonts w:eastAsia="Times New Roman"/>
          <w:lang w:val="en-NZ"/>
        </w:rPr>
        <w:t>death</w:t>
      </w:r>
      <w:r>
        <w:rPr>
          <w:rFonts w:eastAsia="Times New Roman"/>
          <w:lang w:val="en-NZ"/>
        </w:rPr>
        <w:t>s. In this paper, geo</w:t>
      </w:r>
      <w:r>
        <w:rPr>
          <w:rFonts w:eastAsia="Times New Roman"/>
          <w:lang w:val="en-NZ"/>
        </w:rPr>
        <w:noBreakHyphen/>
        <w:t xml:space="preserve">referenced household survey data on disputes and conflicts, </w:t>
      </w:r>
      <w:r w:rsidRPr="00855206">
        <w:t xml:space="preserve">and remote sensing observations on forest losses in the local area over the prior ten years </w:t>
      </w:r>
      <w:r>
        <w:t xml:space="preserve">are used to </w:t>
      </w:r>
      <w:r w:rsidRPr="001A4E6B">
        <w:rPr>
          <w:rFonts w:eastAsia="Times New Roman"/>
          <w:lang w:val="en-NZ"/>
        </w:rPr>
        <w:t xml:space="preserve">show the frequency of conflict over natural resources, the distributional incidence of this conflict – whether rich or poor </w:t>
      </w:r>
      <w:r>
        <w:rPr>
          <w:rFonts w:eastAsia="Times New Roman"/>
          <w:lang w:val="en-NZ"/>
        </w:rPr>
        <w:t xml:space="preserve">areas </w:t>
      </w:r>
      <w:r w:rsidRPr="001A4E6B">
        <w:rPr>
          <w:rFonts w:eastAsia="Times New Roman"/>
          <w:lang w:val="en-NZ"/>
        </w:rPr>
        <w:t>are more at risk – and the effect of large-scale environmental change</w:t>
      </w:r>
      <w:r>
        <w:rPr>
          <w:rFonts w:eastAsia="Times New Roman"/>
          <w:lang w:val="en-NZ"/>
        </w:rPr>
        <w:t>, specifically deforestation,</w:t>
      </w:r>
      <w:r w:rsidRPr="001A4E6B">
        <w:rPr>
          <w:rFonts w:eastAsia="Times New Roman"/>
          <w:lang w:val="en-NZ"/>
        </w:rPr>
        <w:t xml:space="preserve"> on the subsequent </w:t>
      </w:r>
      <w:r>
        <w:rPr>
          <w:rFonts w:eastAsia="Times New Roman"/>
          <w:lang w:val="en-NZ"/>
        </w:rPr>
        <w:t>risk of conflict</w:t>
      </w:r>
      <w:r w:rsidRPr="001A4E6B">
        <w:rPr>
          <w:rFonts w:eastAsia="Times New Roman"/>
          <w:lang w:val="en-NZ"/>
        </w:rPr>
        <w:t>.</w:t>
      </w:r>
      <w:r>
        <w:t xml:space="preserve"> </w:t>
      </w:r>
      <w:r w:rsidRPr="00855206">
        <w:t>A sharp increase in log exports, which saw PNG become the largest exporter to China as other countries withdrew from the tropical log</w:t>
      </w:r>
      <w:r>
        <w:t>s</w:t>
      </w:r>
      <w:r w:rsidRPr="00855206">
        <w:t xml:space="preserve"> trade, represents an exogenous shock that helps to identify effects of deforestation on conflict rather than the reverse relationship.</w:t>
      </w:r>
    </w:p>
    <w:p w14:paraId="0BE774B2" w14:textId="77777777" w:rsidR="008C57FA" w:rsidRDefault="008C57FA" w:rsidP="008C57FA">
      <w:pPr>
        <w:spacing w:line="360" w:lineRule="auto"/>
      </w:pPr>
    </w:p>
    <w:p w14:paraId="18F5089C" w14:textId="77777777" w:rsidR="008C57FA" w:rsidRDefault="008C57FA" w:rsidP="008C57FA">
      <w:pPr>
        <w:spacing w:line="288" w:lineRule="auto"/>
        <w:jc w:val="center"/>
        <w:rPr>
          <w:b/>
        </w:rPr>
      </w:pPr>
      <w:r>
        <w:rPr>
          <w:b/>
        </w:rPr>
        <w:t>Keywords</w:t>
      </w:r>
    </w:p>
    <w:p w14:paraId="370531D1" w14:textId="780FF091" w:rsidR="00E03340" w:rsidRDefault="00F2145E" w:rsidP="00F2145E">
      <w:pPr>
        <w:jc w:val="center"/>
        <w:rPr>
          <w:bCs/>
          <w:szCs w:val="20"/>
          <w:lang w:eastAsia="en-NZ"/>
        </w:rPr>
      </w:pPr>
      <w:r>
        <w:rPr>
          <w:bCs/>
          <w:szCs w:val="20"/>
          <w:lang w:eastAsia="en-NZ"/>
        </w:rPr>
        <w:t>c</w:t>
      </w:r>
      <w:r w:rsidR="00E03340" w:rsidRPr="00B87294">
        <w:rPr>
          <w:bCs/>
          <w:szCs w:val="20"/>
          <w:lang w:eastAsia="en-NZ"/>
        </w:rPr>
        <w:t>onflict</w:t>
      </w:r>
    </w:p>
    <w:p w14:paraId="076326A9" w14:textId="35863DCC" w:rsidR="00E03340" w:rsidRDefault="00F2145E" w:rsidP="00F2145E">
      <w:pPr>
        <w:jc w:val="center"/>
        <w:rPr>
          <w:bCs/>
          <w:szCs w:val="20"/>
          <w:lang w:eastAsia="en-NZ"/>
        </w:rPr>
      </w:pPr>
      <w:r>
        <w:rPr>
          <w:bCs/>
          <w:szCs w:val="20"/>
          <w:lang w:eastAsia="en-NZ"/>
        </w:rPr>
        <w:t>d</w:t>
      </w:r>
      <w:r w:rsidR="00E03340" w:rsidRPr="00B87294">
        <w:rPr>
          <w:bCs/>
          <w:szCs w:val="20"/>
          <w:lang w:eastAsia="en-NZ"/>
        </w:rPr>
        <w:t>eforestation</w:t>
      </w:r>
    </w:p>
    <w:p w14:paraId="1E159812" w14:textId="77777777" w:rsidR="00E03340" w:rsidRDefault="00E03340" w:rsidP="00F2145E">
      <w:pPr>
        <w:jc w:val="center"/>
        <w:rPr>
          <w:bCs/>
          <w:szCs w:val="20"/>
          <w:lang w:eastAsia="en-NZ"/>
        </w:rPr>
      </w:pPr>
      <w:r w:rsidRPr="00B87294">
        <w:rPr>
          <w:bCs/>
          <w:szCs w:val="20"/>
          <w:lang w:eastAsia="en-NZ"/>
        </w:rPr>
        <w:t>household survey</w:t>
      </w:r>
    </w:p>
    <w:p w14:paraId="417FF399" w14:textId="77777777" w:rsidR="00F2145E" w:rsidRDefault="00E03340" w:rsidP="00F2145E">
      <w:pPr>
        <w:jc w:val="center"/>
        <w:rPr>
          <w:bCs/>
          <w:szCs w:val="20"/>
          <w:lang w:eastAsia="en-NZ"/>
        </w:rPr>
      </w:pPr>
      <w:r>
        <w:rPr>
          <w:bCs/>
          <w:szCs w:val="20"/>
          <w:lang w:eastAsia="en-NZ"/>
        </w:rPr>
        <w:t>land resources</w:t>
      </w:r>
    </w:p>
    <w:p w14:paraId="45D4CA5E" w14:textId="65F6E224" w:rsidR="00E03340" w:rsidRDefault="00E03340" w:rsidP="00F2145E">
      <w:pPr>
        <w:jc w:val="center"/>
      </w:pPr>
      <w:r w:rsidRPr="00B87294">
        <w:rPr>
          <w:bCs/>
          <w:szCs w:val="20"/>
          <w:lang w:eastAsia="en-NZ"/>
        </w:rPr>
        <w:t>Papua New Guinea</w:t>
      </w:r>
    </w:p>
    <w:p w14:paraId="13707410" w14:textId="4B4E7EB8" w:rsidR="008C57FA" w:rsidRDefault="008C57FA" w:rsidP="00F2145E">
      <w:pPr>
        <w:jc w:val="center"/>
      </w:pPr>
    </w:p>
    <w:p w14:paraId="1D602FC3" w14:textId="77777777" w:rsidR="00F2145E" w:rsidRDefault="00F2145E" w:rsidP="00F2145E">
      <w:pPr>
        <w:jc w:val="center"/>
      </w:pPr>
    </w:p>
    <w:p w14:paraId="5C2139B1" w14:textId="77777777" w:rsidR="008C57FA" w:rsidRDefault="008C57FA" w:rsidP="008C57FA">
      <w:pPr>
        <w:spacing w:line="288" w:lineRule="auto"/>
        <w:jc w:val="center"/>
        <w:rPr>
          <w:b/>
        </w:rPr>
      </w:pPr>
      <w:r>
        <w:rPr>
          <w:b/>
        </w:rPr>
        <w:t>JEL Codes</w:t>
      </w:r>
    </w:p>
    <w:p w14:paraId="01AF17C4" w14:textId="28F4A1C8" w:rsidR="008C57FA" w:rsidRPr="00E91E14" w:rsidRDefault="00E03340" w:rsidP="008C57FA">
      <w:pPr>
        <w:jc w:val="center"/>
        <w:rPr>
          <w:bCs/>
        </w:rPr>
      </w:pPr>
      <w:r w:rsidRPr="00B87294">
        <w:rPr>
          <w:bCs/>
          <w:szCs w:val="20"/>
          <w:lang w:val="en-GB" w:eastAsia="en-NZ"/>
        </w:rPr>
        <w:t xml:space="preserve">Q34, </w:t>
      </w:r>
      <w:r>
        <w:rPr>
          <w:bCs/>
          <w:szCs w:val="20"/>
          <w:lang w:val="en-GB" w:eastAsia="en-NZ"/>
        </w:rPr>
        <w:t>Q56</w:t>
      </w:r>
    </w:p>
    <w:p w14:paraId="352F7339" w14:textId="77777777" w:rsidR="008C57FA" w:rsidRDefault="008C57FA" w:rsidP="008C57FA">
      <w:pPr>
        <w:spacing w:line="240" w:lineRule="exact"/>
        <w:rPr>
          <w:sz w:val="22"/>
        </w:rPr>
      </w:pPr>
    </w:p>
    <w:p w14:paraId="78643450" w14:textId="77777777" w:rsidR="008C57FA" w:rsidRDefault="008C57FA" w:rsidP="008C57FA">
      <w:pPr>
        <w:spacing w:line="300" w:lineRule="auto"/>
        <w:jc w:val="center"/>
        <w:rPr>
          <w:lang w:val="en-GB" w:eastAsia="en-NZ"/>
        </w:rPr>
      </w:pPr>
    </w:p>
    <w:p w14:paraId="73B5F773" w14:textId="77777777" w:rsidR="008C57FA" w:rsidRDefault="008C57FA" w:rsidP="008C57FA">
      <w:pPr>
        <w:spacing w:line="300" w:lineRule="auto"/>
        <w:jc w:val="center"/>
        <w:rPr>
          <w:b/>
          <w:sz w:val="22"/>
          <w:szCs w:val="22"/>
        </w:rPr>
      </w:pPr>
      <w:r w:rsidRPr="00FA38FC">
        <w:rPr>
          <w:b/>
          <w:sz w:val="22"/>
          <w:szCs w:val="22"/>
        </w:rPr>
        <w:t>Acknowledgements</w:t>
      </w:r>
    </w:p>
    <w:p w14:paraId="26E2D93C" w14:textId="77777777" w:rsidR="008C57FA" w:rsidRPr="00E62678" w:rsidRDefault="008C57FA" w:rsidP="003F492A">
      <w:pPr>
        <w:spacing w:line="300" w:lineRule="auto"/>
        <w:rPr>
          <w:sz w:val="10"/>
          <w:szCs w:val="10"/>
        </w:rPr>
      </w:pPr>
    </w:p>
    <w:p w14:paraId="7D08C52E" w14:textId="7C0D6D4E" w:rsidR="00886523" w:rsidRDefault="003F492A" w:rsidP="00086196">
      <w:pPr>
        <w:rPr>
          <w:sz w:val="22"/>
          <w:szCs w:val="22"/>
        </w:rPr>
      </w:pPr>
      <w:r w:rsidRPr="003F492A">
        <w:rPr>
          <w:sz w:val="22"/>
          <w:szCs w:val="22"/>
        </w:rPr>
        <w:t>I am grateful to Geua Boe-Gibson for GIS and mapping support, to Hari Sharma for research assistance, and to Susan Kilby and AARES conference audiences for helpful comments. This paper was written while Gibson visited the Centre for the Study of African Economies, Department of Economics, University of Oxford and he acknowledges their hospitality. The views expressed here are those of the author alone.</w:t>
      </w:r>
    </w:p>
    <w:p w14:paraId="2A2745F1" w14:textId="3FB30B16" w:rsidR="00D132A9" w:rsidRDefault="00D132A9" w:rsidP="00086196">
      <w:pPr>
        <w:rPr>
          <w:sz w:val="22"/>
          <w:szCs w:val="22"/>
        </w:rPr>
      </w:pPr>
    </w:p>
    <w:p w14:paraId="52BD3158" w14:textId="77777777" w:rsidR="00D132A9" w:rsidRDefault="00D132A9" w:rsidP="00086196">
      <w:pPr>
        <w:rPr>
          <w:sz w:val="21"/>
          <w:szCs w:val="16"/>
        </w:rPr>
      </w:pPr>
    </w:p>
    <w:p w14:paraId="7C88AD5E" w14:textId="4AF0338C" w:rsidR="00DE4123" w:rsidRDefault="00DE4123" w:rsidP="008604A6">
      <w:pPr>
        <w:pStyle w:val="ListParagraph"/>
        <w:numPr>
          <w:ilvl w:val="0"/>
          <w:numId w:val="6"/>
        </w:numPr>
        <w:spacing w:line="300" w:lineRule="auto"/>
        <w:ind w:left="426"/>
        <w:jc w:val="left"/>
        <w:rPr>
          <w:b/>
        </w:rPr>
      </w:pPr>
      <w:r w:rsidRPr="00F35DC6">
        <w:rPr>
          <w:b/>
        </w:rPr>
        <w:lastRenderedPageBreak/>
        <w:t>I</w:t>
      </w:r>
      <w:r w:rsidR="007578EC">
        <w:rPr>
          <w:b/>
        </w:rPr>
        <w:t>ntroduction</w:t>
      </w:r>
    </w:p>
    <w:p w14:paraId="2BDB8425" w14:textId="77777777" w:rsidR="008604A6" w:rsidRPr="008604A6" w:rsidRDefault="008604A6" w:rsidP="001B6372">
      <w:pPr>
        <w:spacing w:line="300" w:lineRule="auto"/>
        <w:rPr>
          <w:rFonts w:eastAsia="Times New Roman"/>
          <w:sz w:val="12"/>
          <w:szCs w:val="12"/>
          <w:lang w:val="en-NZ"/>
        </w:rPr>
      </w:pPr>
    </w:p>
    <w:p w14:paraId="259F283B" w14:textId="24593907" w:rsidR="001A4E6B" w:rsidRDefault="001A4E6B" w:rsidP="001B6372">
      <w:pPr>
        <w:spacing w:line="300" w:lineRule="auto"/>
        <w:rPr>
          <w:rFonts w:eastAsia="Times New Roman"/>
          <w:lang w:val="en-NZ"/>
        </w:rPr>
      </w:pPr>
      <w:r w:rsidRPr="001A4E6B">
        <w:rPr>
          <w:rFonts w:eastAsia="Times New Roman"/>
          <w:lang w:val="en-NZ"/>
        </w:rPr>
        <w:t>The focus of many empirical studies of conflict in developing countries is on organized group conflict, such as civil wars. It is undoubtedly true that more intense conflicts, whether defined in terms of battle-related fatalities or by the challenge posed to government power, have many adverse economic consequences, such as endangering food security (Brück and d'Errico</w:t>
      </w:r>
      <w:r w:rsidR="007578EC">
        <w:rPr>
          <w:rFonts w:eastAsia="Times New Roman"/>
          <w:lang w:val="en-NZ"/>
        </w:rPr>
        <w:t xml:space="preserve"> </w:t>
      </w:r>
      <w:r w:rsidRPr="001A4E6B">
        <w:rPr>
          <w:rFonts w:eastAsia="Times New Roman"/>
          <w:lang w:val="en-NZ"/>
        </w:rPr>
        <w:t xml:space="preserve">2019) and more generally disrupting labour market activity and human capital investments (Verwimp </w:t>
      </w:r>
      <w:r w:rsidR="007578EC" w:rsidRPr="007578EC">
        <w:rPr>
          <w:rFonts w:eastAsia="Times New Roman"/>
          <w:i/>
          <w:iCs/>
          <w:lang w:val="en-NZ"/>
        </w:rPr>
        <w:t>et al.</w:t>
      </w:r>
      <w:r w:rsidRPr="001A4E6B">
        <w:rPr>
          <w:rFonts w:eastAsia="Times New Roman"/>
          <w:lang w:val="en-NZ"/>
        </w:rPr>
        <w:t xml:space="preserve"> 2019).</w:t>
      </w:r>
      <w:r w:rsidR="00805BF1">
        <w:rPr>
          <w:rStyle w:val="FootnoteReference"/>
          <w:rFonts w:eastAsia="Calibri"/>
        </w:rPr>
        <w:footnoteReference w:id="1"/>
      </w:r>
      <w:r w:rsidRPr="001A4E6B">
        <w:rPr>
          <w:rFonts w:eastAsia="Times New Roman"/>
          <w:lang w:val="en-NZ"/>
        </w:rPr>
        <w:t xml:space="preserve">  It is also true that the study of such conflicts has been greatly aided by the creation of multi-country databases, such as from the Uppsala Conflict Data Program.</w:t>
      </w:r>
    </w:p>
    <w:p w14:paraId="19CC75D1" w14:textId="77777777" w:rsidR="00C705E5" w:rsidRPr="001A4E6B" w:rsidRDefault="00C705E5" w:rsidP="001B6372">
      <w:pPr>
        <w:spacing w:line="300" w:lineRule="auto"/>
        <w:rPr>
          <w:rFonts w:eastAsia="Times New Roman"/>
          <w:lang w:val="en-NZ"/>
        </w:rPr>
      </w:pPr>
    </w:p>
    <w:p w14:paraId="65D72B1C" w14:textId="42CCEDB9" w:rsidR="001A4E6B" w:rsidRDefault="001A4E6B" w:rsidP="001B6372">
      <w:pPr>
        <w:spacing w:line="300" w:lineRule="auto"/>
        <w:ind w:firstLine="720"/>
        <w:rPr>
          <w:rFonts w:eastAsia="Times New Roman"/>
          <w:lang w:val="en-NZ"/>
        </w:rPr>
      </w:pPr>
      <w:r w:rsidRPr="001A4E6B">
        <w:rPr>
          <w:rFonts w:eastAsia="Times New Roman"/>
          <w:lang w:val="en-NZ"/>
        </w:rPr>
        <w:t xml:space="preserve">Yet there is also a range of less intense conflicts that may be more widely experienced but that are potentially neglected by this research focus on intense conflicts. These less intense conflicts may be especially prevalent in developing countries, where conflict often arises over scarce </w:t>
      </w:r>
      <w:r w:rsidR="009E11FF">
        <w:rPr>
          <w:rFonts w:eastAsia="Times New Roman"/>
          <w:lang w:val="en-NZ"/>
        </w:rPr>
        <w:t xml:space="preserve">natural </w:t>
      </w:r>
      <w:r w:rsidRPr="001A4E6B">
        <w:rPr>
          <w:rFonts w:eastAsia="Times New Roman"/>
          <w:lang w:val="en-NZ"/>
        </w:rPr>
        <w:t xml:space="preserve">resources, which are more important to livelihoods of the poor and for which property rights are often </w:t>
      </w:r>
      <w:r w:rsidR="009E11FF">
        <w:rPr>
          <w:rFonts w:eastAsia="Times New Roman"/>
          <w:lang w:val="en-NZ"/>
        </w:rPr>
        <w:t>poorly</w:t>
      </w:r>
      <w:r w:rsidR="005F5CF9">
        <w:rPr>
          <w:rFonts w:eastAsia="Times New Roman"/>
          <w:lang w:val="en-NZ"/>
        </w:rPr>
        <w:t xml:space="preserve"> </w:t>
      </w:r>
      <w:r w:rsidRPr="001A4E6B">
        <w:rPr>
          <w:rFonts w:eastAsia="Times New Roman"/>
          <w:lang w:val="en-NZ"/>
        </w:rPr>
        <w:t xml:space="preserve">defined and </w:t>
      </w:r>
      <w:r w:rsidR="009E11FF">
        <w:rPr>
          <w:rFonts w:eastAsia="Times New Roman"/>
          <w:lang w:val="en-NZ"/>
        </w:rPr>
        <w:t>poorly enforced</w:t>
      </w:r>
      <w:r w:rsidRPr="001A4E6B">
        <w:rPr>
          <w:rFonts w:eastAsia="Times New Roman"/>
          <w:lang w:val="en-NZ"/>
        </w:rPr>
        <w:t xml:space="preserve"> (Reuveny and Maxwell 2001). The evidence for these less intense conflicts</w:t>
      </w:r>
      <w:r w:rsidR="009E11FF">
        <w:rPr>
          <w:rFonts w:eastAsia="Times New Roman"/>
          <w:lang w:val="en-NZ"/>
        </w:rPr>
        <w:t xml:space="preserve"> over natural reso</w:t>
      </w:r>
      <w:r w:rsidR="00805BF1">
        <w:rPr>
          <w:rFonts w:eastAsia="Times New Roman"/>
          <w:lang w:val="en-NZ"/>
        </w:rPr>
        <w:t>urces like land, forests and wa</w:t>
      </w:r>
      <w:r w:rsidR="009E11FF">
        <w:rPr>
          <w:rFonts w:eastAsia="Times New Roman"/>
          <w:lang w:val="en-NZ"/>
        </w:rPr>
        <w:t>ter</w:t>
      </w:r>
      <w:r w:rsidRPr="001A4E6B">
        <w:rPr>
          <w:rFonts w:eastAsia="Times New Roman"/>
          <w:lang w:val="en-NZ"/>
        </w:rPr>
        <w:t xml:space="preserve"> is drawn from a variety of sources, such as from reports by community leaders in periodic national inventories of villages (Barron </w:t>
      </w:r>
      <w:r w:rsidR="007578EC" w:rsidRPr="007578EC">
        <w:rPr>
          <w:rFonts w:eastAsia="Times New Roman"/>
          <w:i/>
          <w:iCs/>
          <w:lang w:val="en-NZ"/>
        </w:rPr>
        <w:t>et al.</w:t>
      </w:r>
      <w:r w:rsidRPr="001A4E6B">
        <w:rPr>
          <w:rFonts w:eastAsia="Times New Roman"/>
          <w:lang w:val="en-NZ"/>
        </w:rPr>
        <w:t xml:space="preserve"> 2009), from administrative data that record land-related conflicts at the municipality level (Fetzer and Marden 2017) and from household surveys (Deininger and Castagnini 2006).</w:t>
      </w:r>
    </w:p>
    <w:p w14:paraId="05DCFFC3" w14:textId="77777777" w:rsidR="00C705E5" w:rsidRPr="001A4E6B" w:rsidRDefault="00C705E5" w:rsidP="001B6372">
      <w:pPr>
        <w:spacing w:line="300" w:lineRule="auto"/>
        <w:ind w:firstLine="720"/>
        <w:rPr>
          <w:rFonts w:eastAsia="Times New Roman"/>
          <w:lang w:val="en-NZ"/>
        </w:rPr>
      </w:pPr>
    </w:p>
    <w:p w14:paraId="0A9DBC8C" w14:textId="23D283D0" w:rsidR="001A4E6B" w:rsidRDefault="001A4E6B" w:rsidP="001B6372">
      <w:pPr>
        <w:spacing w:line="300" w:lineRule="auto"/>
        <w:rPr>
          <w:rFonts w:eastAsia="Times New Roman"/>
          <w:lang w:val="en-NZ"/>
        </w:rPr>
      </w:pPr>
      <w:r w:rsidRPr="001A4E6B">
        <w:rPr>
          <w:rFonts w:eastAsia="Times New Roman"/>
          <w:lang w:val="en-NZ"/>
        </w:rPr>
        <w:tab/>
        <w:t>There are several advantages of the household survey approach. First, hundreds of household surveys are carried out each year, most typically for measuring household income and expenditures but many also have a broader focus on living standards. Adding questions on disputes and conflict to these surveys would provide a rich micro-level database that could help to improve understanding of the causes and consequences of conflict. Second</w:t>
      </w:r>
      <w:r w:rsidR="005F5CF9">
        <w:rPr>
          <w:rFonts w:eastAsia="Times New Roman"/>
          <w:lang w:val="en-NZ"/>
        </w:rPr>
        <w:t>ly</w:t>
      </w:r>
      <w:r w:rsidRPr="001A4E6B">
        <w:rPr>
          <w:rFonts w:eastAsia="Times New Roman"/>
          <w:lang w:val="en-NZ"/>
        </w:rPr>
        <w:t>, the surveys are already used to measure poverty, inequality and hunger (</w:t>
      </w:r>
      <w:r w:rsidR="007578EC" w:rsidRPr="007578EC">
        <w:rPr>
          <w:rFonts w:eastAsia="Times New Roman"/>
          <w:lang w:val="en-NZ"/>
        </w:rPr>
        <w:t>for example,</w:t>
      </w:r>
      <w:r w:rsidRPr="001A4E6B">
        <w:rPr>
          <w:rFonts w:eastAsia="Times New Roman"/>
          <w:lang w:val="en-NZ"/>
        </w:rPr>
        <w:t xml:space="preserve"> Beegle </w:t>
      </w:r>
      <w:r w:rsidR="007578EC" w:rsidRPr="007578EC">
        <w:rPr>
          <w:rFonts w:eastAsia="Times New Roman"/>
          <w:i/>
          <w:iCs/>
          <w:lang w:val="en-NZ"/>
        </w:rPr>
        <w:t>et al.</w:t>
      </w:r>
      <w:r w:rsidRPr="001A4E6B">
        <w:rPr>
          <w:rFonts w:eastAsia="Times New Roman"/>
          <w:lang w:val="en-NZ"/>
        </w:rPr>
        <w:t xml:space="preserve"> 2012</w:t>
      </w:r>
      <w:r w:rsidR="007578EC">
        <w:rPr>
          <w:rFonts w:eastAsia="Times New Roman"/>
          <w:lang w:val="en-NZ"/>
        </w:rPr>
        <w:t>,</w:t>
      </w:r>
      <w:r w:rsidRPr="001A4E6B">
        <w:rPr>
          <w:rFonts w:eastAsia="Times New Roman"/>
          <w:lang w:val="en-NZ"/>
        </w:rPr>
        <w:t xml:space="preserve"> De Weerdt </w:t>
      </w:r>
      <w:r w:rsidR="007578EC" w:rsidRPr="007578EC">
        <w:rPr>
          <w:rFonts w:eastAsia="Times New Roman"/>
          <w:i/>
          <w:iCs/>
          <w:lang w:val="en-NZ"/>
        </w:rPr>
        <w:t>et al.</w:t>
      </w:r>
      <w:r w:rsidRPr="001A4E6B">
        <w:rPr>
          <w:rFonts w:eastAsia="Times New Roman"/>
          <w:lang w:val="en-NZ"/>
        </w:rPr>
        <w:t xml:space="preserve"> 2016) and so they provide a basis for examining the distributional incidence of conflict. Third</w:t>
      </w:r>
      <w:r w:rsidR="005F5CF9">
        <w:rPr>
          <w:rFonts w:eastAsia="Times New Roman"/>
          <w:lang w:val="en-NZ"/>
        </w:rPr>
        <w:t>ly</w:t>
      </w:r>
      <w:r w:rsidRPr="001A4E6B">
        <w:rPr>
          <w:rFonts w:eastAsia="Times New Roman"/>
          <w:lang w:val="en-NZ"/>
        </w:rPr>
        <w:t xml:space="preserve">, these surveys are increasingly geo-referenced (Gibson and McKenzie 2007) and so </w:t>
      </w:r>
      <w:r w:rsidR="009E11FF">
        <w:rPr>
          <w:rFonts w:eastAsia="Times New Roman"/>
          <w:lang w:val="en-NZ"/>
        </w:rPr>
        <w:t xml:space="preserve">data on resource </w:t>
      </w:r>
      <w:r w:rsidRPr="001A4E6B">
        <w:rPr>
          <w:rFonts w:eastAsia="Times New Roman"/>
          <w:lang w:val="en-NZ"/>
        </w:rPr>
        <w:t>conflict</w:t>
      </w:r>
      <w:r w:rsidR="009E11FF">
        <w:rPr>
          <w:rFonts w:eastAsia="Times New Roman"/>
          <w:lang w:val="en-NZ"/>
        </w:rPr>
        <w:t>s</w:t>
      </w:r>
      <w:r w:rsidRPr="001A4E6B">
        <w:rPr>
          <w:rFonts w:eastAsia="Times New Roman"/>
          <w:lang w:val="en-NZ"/>
        </w:rPr>
        <w:t xml:space="preserve"> could be linked to remote sensing data, such as measurements of </w:t>
      </w:r>
      <w:r w:rsidR="009E11FF">
        <w:rPr>
          <w:rFonts w:eastAsia="Times New Roman"/>
          <w:lang w:val="en-NZ"/>
        </w:rPr>
        <w:t xml:space="preserve">large-scale </w:t>
      </w:r>
      <w:r w:rsidRPr="001A4E6B">
        <w:rPr>
          <w:rFonts w:eastAsia="Times New Roman"/>
          <w:lang w:val="en-NZ"/>
        </w:rPr>
        <w:t>environmental changes like deforestation (</w:t>
      </w:r>
      <w:r w:rsidR="007578EC" w:rsidRPr="007578EC">
        <w:rPr>
          <w:rFonts w:eastAsia="Times New Roman"/>
          <w:lang w:val="en-NZ"/>
        </w:rPr>
        <w:t>for example,</w:t>
      </w:r>
      <w:r w:rsidRPr="001A4E6B">
        <w:rPr>
          <w:rFonts w:eastAsia="Times New Roman"/>
          <w:lang w:val="en-NZ"/>
        </w:rPr>
        <w:t xml:space="preserve"> Hansen </w:t>
      </w:r>
      <w:r w:rsidR="007578EC" w:rsidRPr="007578EC">
        <w:rPr>
          <w:rFonts w:eastAsia="Times New Roman"/>
          <w:i/>
          <w:iCs/>
          <w:lang w:val="en-NZ"/>
        </w:rPr>
        <w:t>et al.</w:t>
      </w:r>
      <w:r w:rsidRPr="001A4E6B">
        <w:rPr>
          <w:rFonts w:eastAsia="Times New Roman"/>
          <w:lang w:val="en-NZ"/>
        </w:rPr>
        <w:t xml:space="preserve"> 2013) or </w:t>
      </w:r>
      <w:r w:rsidR="009E11FF">
        <w:rPr>
          <w:rFonts w:eastAsia="Times New Roman"/>
          <w:lang w:val="en-NZ"/>
        </w:rPr>
        <w:t xml:space="preserve">linked to </w:t>
      </w:r>
      <w:r w:rsidR="00EF7B77">
        <w:rPr>
          <w:rFonts w:eastAsia="Times New Roman"/>
          <w:lang w:val="en-NZ"/>
        </w:rPr>
        <w:t>satellite observations of night-</w:t>
      </w:r>
      <w:r w:rsidRPr="001A4E6B">
        <w:rPr>
          <w:rFonts w:eastAsia="Times New Roman"/>
          <w:lang w:val="en-NZ"/>
        </w:rPr>
        <w:t xml:space="preserve">time lights to proxy for local economic activity (see Gibson </w:t>
      </w:r>
      <w:r w:rsidR="007578EC" w:rsidRPr="007578EC">
        <w:rPr>
          <w:rFonts w:eastAsia="Times New Roman"/>
          <w:i/>
          <w:iCs/>
          <w:lang w:val="en-NZ"/>
        </w:rPr>
        <w:t>et al.</w:t>
      </w:r>
      <w:r w:rsidRPr="001A4E6B">
        <w:rPr>
          <w:rFonts w:eastAsia="Times New Roman"/>
          <w:lang w:val="en-NZ"/>
        </w:rPr>
        <w:t xml:space="preserve"> 2020 for a recent survey). </w:t>
      </w:r>
      <w:r w:rsidR="005F5CF9">
        <w:rPr>
          <w:rFonts w:eastAsia="Times New Roman"/>
          <w:lang w:val="en-NZ"/>
        </w:rPr>
        <w:t xml:space="preserve"> </w:t>
      </w:r>
      <w:r w:rsidRPr="001A4E6B">
        <w:rPr>
          <w:rFonts w:eastAsia="Times New Roman"/>
          <w:lang w:val="en-NZ"/>
        </w:rPr>
        <w:t>A further benefit is that household-level respondents may report on a wider range of conflicts than is covered by other sources. For example, i</w:t>
      </w:r>
      <w:r w:rsidR="00D06B34">
        <w:rPr>
          <w:rFonts w:eastAsia="Times New Roman"/>
          <w:lang w:val="en-NZ"/>
        </w:rPr>
        <w:t xml:space="preserve">n the household survey data </w:t>
      </w:r>
      <w:r w:rsidRPr="001A4E6B">
        <w:rPr>
          <w:rFonts w:eastAsia="Times New Roman"/>
          <w:lang w:val="en-NZ"/>
        </w:rPr>
        <w:t xml:space="preserve">described below, the </w:t>
      </w:r>
      <w:r w:rsidRPr="009E11FF">
        <w:rPr>
          <w:rFonts w:eastAsia="Times New Roman"/>
          <w:i/>
          <w:iCs/>
          <w:lang w:val="en-NZ"/>
        </w:rPr>
        <w:t>annual</w:t>
      </w:r>
      <w:r w:rsidRPr="001A4E6B">
        <w:rPr>
          <w:rFonts w:eastAsia="Times New Roman"/>
          <w:lang w:val="en-NZ"/>
        </w:rPr>
        <w:t xml:space="preserve"> total of conflict-related </w:t>
      </w:r>
      <w:r w:rsidRPr="001A4E6B">
        <w:rPr>
          <w:rFonts w:eastAsia="Times New Roman"/>
          <w:lang w:val="en-NZ"/>
        </w:rPr>
        <w:lastRenderedPageBreak/>
        <w:t>deaths is about five times higher than the 30-</w:t>
      </w:r>
      <w:r w:rsidR="00157D90">
        <w:rPr>
          <w:rFonts w:eastAsia="Times New Roman"/>
          <w:lang w:val="en-NZ"/>
        </w:rPr>
        <w:t>year total of deaths recorded by</w:t>
      </w:r>
      <w:r w:rsidRPr="001A4E6B">
        <w:rPr>
          <w:rFonts w:eastAsia="Times New Roman"/>
          <w:lang w:val="en-NZ"/>
        </w:rPr>
        <w:t xml:space="preserve"> the Uppsala Conflict Data Program, suggesting that many deaths from low-level conflict are missed in cross-country databases.</w:t>
      </w:r>
    </w:p>
    <w:p w14:paraId="1DDA9C46" w14:textId="77777777" w:rsidR="00C705E5" w:rsidRPr="001A4E6B" w:rsidRDefault="00C705E5" w:rsidP="001B6372">
      <w:pPr>
        <w:spacing w:line="300" w:lineRule="auto"/>
        <w:rPr>
          <w:rFonts w:eastAsia="Times New Roman"/>
          <w:lang w:val="en-NZ"/>
        </w:rPr>
      </w:pPr>
    </w:p>
    <w:p w14:paraId="6A68437C" w14:textId="66A9F987" w:rsidR="00086196" w:rsidRDefault="001A4E6B" w:rsidP="001B6372">
      <w:pPr>
        <w:spacing w:line="300" w:lineRule="auto"/>
        <w:rPr>
          <w:rFonts w:eastAsia="Times New Roman"/>
          <w:lang w:val="en-NZ"/>
        </w:rPr>
      </w:pPr>
      <w:r w:rsidRPr="001A4E6B">
        <w:rPr>
          <w:rFonts w:eastAsia="Times New Roman"/>
          <w:lang w:val="en-NZ"/>
        </w:rPr>
        <w:tab/>
        <w:t>In this paper, household survey data on disputes and conflicts in Papua New Guinea (PNG) are used to show the frequency of conflict over natural resources, the distributional incidence of this conflict – that is, whether the rich or the poor are more at risk – and the effect of large-scale environmental change, specifically deforestation, on the su</w:t>
      </w:r>
      <w:r w:rsidR="00D06B34">
        <w:rPr>
          <w:rFonts w:eastAsia="Times New Roman"/>
          <w:lang w:val="en-NZ"/>
        </w:rPr>
        <w:t>bsequent likelihood of conflict</w:t>
      </w:r>
      <w:r w:rsidRPr="001A4E6B">
        <w:rPr>
          <w:rFonts w:eastAsia="Times New Roman"/>
          <w:lang w:val="en-NZ"/>
        </w:rPr>
        <w:t xml:space="preserve">. </w:t>
      </w:r>
      <w:r w:rsidR="00D06B34">
        <w:rPr>
          <w:rFonts w:eastAsia="Times New Roman"/>
          <w:lang w:val="en-NZ"/>
        </w:rPr>
        <w:t xml:space="preserve">I use a </w:t>
      </w:r>
      <w:r w:rsidRPr="001A4E6B">
        <w:rPr>
          <w:rFonts w:eastAsia="Times New Roman"/>
          <w:lang w:val="en-NZ"/>
        </w:rPr>
        <w:t xml:space="preserve">nationally representative database of 3500 households </w:t>
      </w:r>
      <w:r w:rsidR="00D06B34">
        <w:rPr>
          <w:rFonts w:eastAsia="Times New Roman"/>
          <w:lang w:val="en-NZ"/>
        </w:rPr>
        <w:t xml:space="preserve">which </w:t>
      </w:r>
      <w:r w:rsidRPr="001A4E6B">
        <w:rPr>
          <w:rFonts w:eastAsia="Times New Roman"/>
          <w:lang w:val="en-NZ"/>
        </w:rPr>
        <w:t>shows that almost one-quarter of households had been involved in land disputes in the previous 12 months, with disputes over agricultural and forestry resources, over development projects and tribal fighting also frequently experienced. About seven percent of the land disputes and 40 perc</w:t>
      </w:r>
      <w:r w:rsidR="006D2852">
        <w:rPr>
          <w:rFonts w:eastAsia="Times New Roman"/>
          <w:lang w:val="en-NZ"/>
        </w:rPr>
        <w:t>ent of the tribal fights resulted</w:t>
      </w:r>
      <w:r w:rsidRPr="001A4E6B">
        <w:rPr>
          <w:rFonts w:eastAsia="Times New Roman"/>
          <w:lang w:val="en-NZ"/>
        </w:rPr>
        <w:t xml:space="preserve"> in a death (or deaths) during the previous year. A shar</w:t>
      </w:r>
      <w:r w:rsidR="00EF7B77">
        <w:rPr>
          <w:rFonts w:eastAsia="Times New Roman"/>
          <w:lang w:val="en-NZ"/>
        </w:rPr>
        <w:t>p increase in log exports, that</w:t>
      </w:r>
      <w:r w:rsidRPr="001A4E6B">
        <w:rPr>
          <w:rFonts w:eastAsia="Times New Roman"/>
          <w:lang w:val="en-NZ"/>
        </w:rPr>
        <w:t xml:space="preserve"> saw PNG become the largest </w:t>
      </w:r>
      <w:r w:rsidR="00EF7B77">
        <w:rPr>
          <w:rFonts w:eastAsia="Times New Roman"/>
          <w:lang w:val="en-NZ"/>
        </w:rPr>
        <w:t xml:space="preserve">tropical log </w:t>
      </w:r>
      <w:r w:rsidRPr="001A4E6B">
        <w:rPr>
          <w:rFonts w:eastAsia="Times New Roman"/>
          <w:lang w:val="en-NZ"/>
        </w:rPr>
        <w:t xml:space="preserve">exporter to China as other countries withdrew from </w:t>
      </w:r>
      <w:r w:rsidR="00EF7B77">
        <w:rPr>
          <w:rFonts w:eastAsia="Times New Roman"/>
          <w:lang w:val="en-NZ"/>
        </w:rPr>
        <w:t>the trade,</w:t>
      </w:r>
      <w:r w:rsidRPr="001A4E6B">
        <w:rPr>
          <w:rFonts w:eastAsia="Times New Roman"/>
          <w:lang w:val="en-NZ"/>
        </w:rPr>
        <w:t xml:space="preserve"> represents an exogenous shock to </w:t>
      </w:r>
      <w:r w:rsidR="00EF7B77">
        <w:rPr>
          <w:rFonts w:eastAsia="Times New Roman"/>
          <w:lang w:val="en-NZ"/>
        </w:rPr>
        <w:t xml:space="preserve">help </w:t>
      </w:r>
      <w:r w:rsidRPr="001A4E6B">
        <w:rPr>
          <w:rFonts w:eastAsia="Times New Roman"/>
          <w:lang w:val="en-NZ"/>
        </w:rPr>
        <w:t>identify effects of deforestation on conflict rather than the reverse relationship.</w:t>
      </w:r>
    </w:p>
    <w:p w14:paraId="21D6908E" w14:textId="77777777" w:rsidR="00C705E5" w:rsidRDefault="00C705E5" w:rsidP="001B6372">
      <w:pPr>
        <w:spacing w:line="300" w:lineRule="auto"/>
        <w:rPr>
          <w:rFonts w:eastAsia="Times New Roman"/>
          <w:lang w:val="en-NZ"/>
        </w:rPr>
      </w:pPr>
    </w:p>
    <w:p w14:paraId="15C3A68B" w14:textId="3F744944" w:rsidR="00236072" w:rsidRDefault="00DA36C7" w:rsidP="001B6372">
      <w:pPr>
        <w:widowControl w:val="0"/>
        <w:spacing w:line="300" w:lineRule="auto"/>
        <w:ind w:firstLine="720"/>
      </w:pPr>
      <w:r>
        <w:t xml:space="preserve">The </w:t>
      </w:r>
      <w:r w:rsidR="009E11FF">
        <w:t>rest</w:t>
      </w:r>
      <w:r w:rsidR="0086797D">
        <w:t xml:space="preserve"> of the paper is </w:t>
      </w:r>
      <w:r w:rsidR="00D06B34">
        <w:t xml:space="preserve">set </w:t>
      </w:r>
      <w:r w:rsidR="0086797D">
        <w:t>as follows: Section 2</w:t>
      </w:r>
      <w:r w:rsidR="00C40812">
        <w:t xml:space="preserve"> </w:t>
      </w:r>
      <w:r w:rsidR="009E11FF">
        <w:t xml:space="preserve">reviews relevant bodies of literature, </w:t>
      </w:r>
      <w:r w:rsidR="00C40812">
        <w:t>Section 3 covers</w:t>
      </w:r>
      <w:r w:rsidR="009051FC">
        <w:t xml:space="preserve"> </w:t>
      </w:r>
      <w:r w:rsidR="00C40812">
        <w:t xml:space="preserve">how the measures of </w:t>
      </w:r>
      <w:r w:rsidR="009E11FF">
        <w:t xml:space="preserve">conflict and </w:t>
      </w:r>
      <w:r w:rsidR="00C40812">
        <w:t xml:space="preserve">deforestation are derived, Section 4 </w:t>
      </w:r>
      <w:r w:rsidR="00D06B34">
        <w:t xml:space="preserve">reports on </w:t>
      </w:r>
      <w:r w:rsidR="009E11FF">
        <w:t xml:space="preserve">the frequency of conflict </w:t>
      </w:r>
      <w:r w:rsidR="00D06B34">
        <w:t xml:space="preserve">and compares </w:t>
      </w:r>
      <w:r w:rsidR="009E11FF">
        <w:t>to other times and places</w:t>
      </w:r>
      <w:r w:rsidR="0086797D">
        <w:t xml:space="preserve">, </w:t>
      </w:r>
      <w:r w:rsidR="009E11FF">
        <w:t xml:space="preserve">describes the distributional incidence </w:t>
      </w:r>
      <w:r w:rsidR="00D06B34">
        <w:t>of conflict</w:t>
      </w:r>
      <w:r w:rsidR="00EE01FF">
        <w:t>,</w:t>
      </w:r>
      <w:r w:rsidR="00D06B34">
        <w:t xml:space="preserve"> </w:t>
      </w:r>
      <w:r w:rsidR="009E11FF">
        <w:t xml:space="preserve">and </w:t>
      </w:r>
      <w:r w:rsidR="00D06B34">
        <w:t xml:space="preserve">estimates </w:t>
      </w:r>
      <w:r w:rsidR="009E11FF">
        <w:t>the relationship with deforestation</w:t>
      </w:r>
      <w:r w:rsidR="00D06B34">
        <w:t>.</w:t>
      </w:r>
      <w:r w:rsidR="009E11FF">
        <w:t xml:space="preserve"> </w:t>
      </w:r>
      <w:r w:rsidR="0086797D">
        <w:t>Section 5 concludes.</w:t>
      </w:r>
    </w:p>
    <w:p w14:paraId="6B2B7996" w14:textId="1F6956F6" w:rsidR="00C705E5" w:rsidRPr="004E1A53" w:rsidRDefault="00C705E5" w:rsidP="001B6372">
      <w:pPr>
        <w:widowControl w:val="0"/>
        <w:spacing w:line="300" w:lineRule="auto"/>
        <w:ind w:firstLine="720"/>
        <w:rPr>
          <w:sz w:val="16"/>
          <w:szCs w:val="16"/>
        </w:rPr>
      </w:pPr>
    </w:p>
    <w:p w14:paraId="0A446C80" w14:textId="103AA906" w:rsidR="00F660B3" w:rsidRPr="00F660B3" w:rsidRDefault="005F5CF9" w:rsidP="00CD7875">
      <w:pPr>
        <w:pStyle w:val="ListParagraph"/>
        <w:numPr>
          <w:ilvl w:val="0"/>
          <w:numId w:val="6"/>
        </w:numPr>
        <w:tabs>
          <w:tab w:val="left" w:pos="284"/>
        </w:tabs>
        <w:spacing w:line="300" w:lineRule="auto"/>
        <w:ind w:left="0" w:firstLine="0"/>
        <w:jc w:val="left"/>
        <w:rPr>
          <w:b/>
          <w:u w:val="single"/>
          <w:lang w:bidi="ar-SA"/>
        </w:rPr>
      </w:pPr>
      <w:r>
        <w:rPr>
          <w:b/>
          <w:lang w:bidi="ar-SA"/>
        </w:rPr>
        <w:t>R</w:t>
      </w:r>
      <w:r w:rsidR="007578EC">
        <w:rPr>
          <w:b/>
          <w:lang w:bidi="ar-SA"/>
        </w:rPr>
        <w:t>eview of Relevant Literature</w:t>
      </w:r>
    </w:p>
    <w:p w14:paraId="7899FEF9" w14:textId="77777777" w:rsidR="00C705E5" w:rsidRPr="005F5CF9" w:rsidRDefault="00C705E5" w:rsidP="001B6372">
      <w:pPr>
        <w:widowControl w:val="0"/>
        <w:spacing w:line="300" w:lineRule="auto"/>
        <w:rPr>
          <w:rFonts w:eastAsia="Calibri"/>
          <w:sz w:val="6"/>
          <w:szCs w:val="6"/>
        </w:rPr>
      </w:pPr>
    </w:p>
    <w:p w14:paraId="3788943F" w14:textId="70180076" w:rsidR="00EE01FF" w:rsidRDefault="007801F5" w:rsidP="001B6372">
      <w:pPr>
        <w:widowControl w:val="0"/>
        <w:spacing w:line="300" w:lineRule="auto"/>
        <w:rPr>
          <w:rFonts w:eastAsia="Calibri"/>
        </w:rPr>
      </w:pPr>
      <w:r>
        <w:rPr>
          <w:rFonts w:eastAsia="Calibri"/>
        </w:rPr>
        <w:t xml:space="preserve">I draw on several relevant </w:t>
      </w:r>
      <w:r w:rsidR="00D06B34">
        <w:rPr>
          <w:rFonts w:eastAsia="Calibri"/>
        </w:rPr>
        <w:t xml:space="preserve">strands </w:t>
      </w:r>
      <w:r>
        <w:rPr>
          <w:rFonts w:eastAsia="Calibri"/>
        </w:rPr>
        <w:t xml:space="preserve">of </w:t>
      </w:r>
      <w:r w:rsidR="00D06B34">
        <w:rPr>
          <w:rFonts w:eastAsia="Calibri"/>
        </w:rPr>
        <w:t xml:space="preserve">the </w:t>
      </w:r>
      <w:r>
        <w:rPr>
          <w:rFonts w:eastAsia="Calibri"/>
        </w:rPr>
        <w:t>literature</w:t>
      </w:r>
      <w:r w:rsidR="00D06B34">
        <w:rPr>
          <w:rFonts w:eastAsia="Calibri"/>
        </w:rPr>
        <w:t xml:space="preserve">, as no single body of research </w:t>
      </w:r>
      <w:r w:rsidR="00EE113B">
        <w:rPr>
          <w:rFonts w:eastAsia="Calibri"/>
        </w:rPr>
        <w:t xml:space="preserve">fits </w:t>
      </w:r>
      <w:r w:rsidR="00F8559C">
        <w:rPr>
          <w:rFonts w:eastAsia="Calibri"/>
        </w:rPr>
        <w:t xml:space="preserve">all </w:t>
      </w:r>
      <w:r w:rsidR="00D06B34">
        <w:rPr>
          <w:rFonts w:eastAsia="Calibri"/>
        </w:rPr>
        <w:t>research questi</w:t>
      </w:r>
      <w:r w:rsidR="00F8559C">
        <w:rPr>
          <w:rFonts w:eastAsia="Calibri"/>
        </w:rPr>
        <w:t xml:space="preserve">ons studied here. One </w:t>
      </w:r>
      <w:r w:rsidR="00D06B34">
        <w:rPr>
          <w:rFonts w:eastAsia="Calibri"/>
        </w:rPr>
        <w:t xml:space="preserve">strand of the literature </w:t>
      </w:r>
      <w:r w:rsidR="00F03363">
        <w:rPr>
          <w:rFonts w:eastAsia="Calibri"/>
        </w:rPr>
        <w:t>examines</w:t>
      </w:r>
      <w:r w:rsidR="00D06B34">
        <w:rPr>
          <w:rFonts w:eastAsia="Calibri"/>
        </w:rPr>
        <w:t xml:space="preserve"> effects of nat</w:t>
      </w:r>
      <w:r w:rsidR="00F8559C">
        <w:rPr>
          <w:rFonts w:eastAsia="Calibri"/>
        </w:rPr>
        <w:t>ural resource rents on conflict but</w:t>
      </w:r>
      <w:r w:rsidR="00D06B34">
        <w:rPr>
          <w:rFonts w:eastAsia="Calibri"/>
        </w:rPr>
        <w:t xml:space="preserve"> this is typically looking at more intense conflict like civil wars and tends to focus on the incentives for elites</w:t>
      </w:r>
      <w:r w:rsidR="00EE113B">
        <w:rPr>
          <w:rFonts w:eastAsia="Calibri"/>
        </w:rPr>
        <w:t>, either</w:t>
      </w:r>
      <w:r w:rsidR="00D06B34">
        <w:rPr>
          <w:rFonts w:eastAsia="Calibri"/>
        </w:rPr>
        <w:t xml:space="preserve"> at the national level</w:t>
      </w:r>
      <w:r w:rsidR="00EE113B">
        <w:rPr>
          <w:rFonts w:eastAsia="Calibri"/>
        </w:rPr>
        <w:t xml:space="preserve"> or among rebels and outsiders,</w:t>
      </w:r>
      <w:r w:rsidR="00D06B34">
        <w:rPr>
          <w:rFonts w:eastAsia="Calibri"/>
        </w:rPr>
        <w:t xml:space="preserve"> rather than </w:t>
      </w:r>
      <w:r w:rsidR="00F03363">
        <w:rPr>
          <w:rFonts w:eastAsia="Calibri"/>
        </w:rPr>
        <w:t xml:space="preserve">on </w:t>
      </w:r>
      <w:r w:rsidR="00D06B34">
        <w:rPr>
          <w:rFonts w:eastAsia="Calibri"/>
        </w:rPr>
        <w:t>the actions of local populations (Steinberg 2016).</w:t>
      </w:r>
      <w:r w:rsidR="00F03363">
        <w:rPr>
          <w:rFonts w:eastAsia="Calibri"/>
        </w:rPr>
        <w:t xml:space="preserve"> </w:t>
      </w:r>
      <w:r w:rsidR="00F8559C">
        <w:rPr>
          <w:rFonts w:eastAsia="Calibri"/>
        </w:rPr>
        <w:t xml:space="preserve">For example, </w:t>
      </w:r>
      <w:r w:rsidR="00EE113B">
        <w:rPr>
          <w:rFonts w:eastAsia="Calibri"/>
        </w:rPr>
        <w:t xml:space="preserve">six mechanisms </w:t>
      </w:r>
      <w:r w:rsidR="00F8559C">
        <w:rPr>
          <w:rFonts w:eastAsia="Calibri"/>
        </w:rPr>
        <w:t xml:space="preserve">are </w:t>
      </w:r>
      <w:r w:rsidR="00EE113B">
        <w:rPr>
          <w:rFonts w:eastAsia="Calibri"/>
        </w:rPr>
        <w:t>proposed by Humphreys (2005) for a link between natural resources depend</w:t>
      </w:r>
      <w:r w:rsidR="00F8559C">
        <w:rPr>
          <w:rFonts w:eastAsia="Calibri"/>
        </w:rPr>
        <w:t>ence and the onset of civil war but</w:t>
      </w:r>
      <w:r w:rsidR="00EE113B">
        <w:rPr>
          <w:rFonts w:eastAsia="Calibri"/>
        </w:rPr>
        <w:t xml:space="preserve"> only the weak states mechanism and perhaps the grievance mechanism would apply to the less intense conflicts that are the subject of this study.</w:t>
      </w:r>
      <w:r w:rsidR="00EE01FF">
        <w:rPr>
          <w:rFonts w:eastAsia="Calibri"/>
        </w:rPr>
        <w:t xml:space="preserve"> These less intense conflicts are typically confined to the third sub-national level (</w:t>
      </w:r>
      <w:r w:rsidR="007578EC" w:rsidRPr="007578EC">
        <w:rPr>
          <w:rFonts w:eastAsia="Calibri"/>
        </w:rPr>
        <w:t>for example,</w:t>
      </w:r>
      <w:r w:rsidR="00EE01FF">
        <w:rPr>
          <w:rFonts w:eastAsia="Calibri"/>
        </w:rPr>
        <w:t xml:space="preserve"> counties, villages or other local-level government areas), </w:t>
      </w:r>
      <w:r w:rsidR="00F8559C">
        <w:rPr>
          <w:rFonts w:eastAsia="Calibri"/>
        </w:rPr>
        <w:t xml:space="preserve">and </w:t>
      </w:r>
      <w:r w:rsidR="00EE01FF">
        <w:rPr>
          <w:rFonts w:eastAsia="Calibri"/>
        </w:rPr>
        <w:t xml:space="preserve">usually </w:t>
      </w:r>
      <w:r w:rsidR="00F8559C">
        <w:rPr>
          <w:rFonts w:eastAsia="Calibri"/>
        </w:rPr>
        <w:t xml:space="preserve">neither </w:t>
      </w:r>
      <w:r w:rsidR="00EE01FF">
        <w:rPr>
          <w:rFonts w:eastAsia="Calibri"/>
        </w:rPr>
        <w:t>escalate</w:t>
      </w:r>
      <w:r w:rsidR="00F8559C">
        <w:rPr>
          <w:rFonts w:eastAsia="Calibri"/>
        </w:rPr>
        <w:t xml:space="preserve"> nor </w:t>
      </w:r>
      <w:r w:rsidR="00EE01FF">
        <w:rPr>
          <w:rFonts w:eastAsia="Calibri"/>
        </w:rPr>
        <w:t xml:space="preserve">spill across regions (Barron </w:t>
      </w:r>
      <w:r w:rsidR="007578EC" w:rsidRPr="007578EC">
        <w:rPr>
          <w:rFonts w:eastAsia="Calibri"/>
          <w:i/>
          <w:iCs/>
        </w:rPr>
        <w:t>et al.</w:t>
      </w:r>
      <w:r w:rsidR="00EE01FF">
        <w:rPr>
          <w:rFonts w:eastAsia="Calibri"/>
        </w:rPr>
        <w:t xml:space="preserve"> 2009).</w:t>
      </w:r>
      <w:r w:rsidR="00EE113B">
        <w:rPr>
          <w:rFonts w:eastAsia="Calibri"/>
        </w:rPr>
        <w:t xml:space="preserve"> </w:t>
      </w:r>
    </w:p>
    <w:p w14:paraId="22822C7C" w14:textId="77777777" w:rsidR="004E1A53" w:rsidRPr="004E1A53" w:rsidRDefault="004E1A53" w:rsidP="001B6372">
      <w:pPr>
        <w:widowControl w:val="0"/>
        <w:spacing w:line="300" w:lineRule="auto"/>
        <w:ind w:firstLine="720"/>
        <w:rPr>
          <w:rFonts w:eastAsia="Calibri"/>
          <w:sz w:val="16"/>
          <w:szCs w:val="16"/>
        </w:rPr>
      </w:pPr>
    </w:p>
    <w:p w14:paraId="19CB7444" w14:textId="28AD7C31" w:rsidR="001A4E6B" w:rsidRDefault="00EE113B" w:rsidP="001B6372">
      <w:pPr>
        <w:widowControl w:val="0"/>
        <w:spacing w:line="300" w:lineRule="auto"/>
        <w:ind w:firstLine="720"/>
        <w:rPr>
          <w:rFonts w:asciiTheme="majorBidi" w:hAnsiTheme="majorBidi" w:cstheme="majorBidi"/>
        </w:rPr>
      </w:pPr>
      <w:r>
        <w:rPr>
          <w:rFonts w:eastAsia="Calibri"/>
        </w:rPr>
        <w:t>Instead, it is a</w:t>
      </w:r>
      <w:r w:rsidR="00F03363">
        <w:rPr>
          <w:rFonts w:eastAsia="Calibri"/>
        </w:rPr>
        <w:t>n older literature</w:t>
      </w:r>
      <w:r w:rsidR="00571171">
        <w:rPr>
          <w:rFonts w:eastAsia="Calibri"/>
        </w:rPr>
        <w:t xml:space="preserve"> that giv</w:t>
      </w:r>
      <w:r w:rsidR="00EE01FF">
        <w:rPr>
          <w:rFonts w:eastAsia="Calibri"/>
        </w:rPr>
        <w:t xml:space="preserve">es guidance </w:t>
      </w:r>
      <w:r w:rsidR="00571171">
        <w:rPr>
          <w:rFonts w:eastAsia="Calibri"/>
        </w:rPr>
        <w:t xml:space="preserve">on </w:t>
      </w:r>
      <w:r w:rsidR="00EE01FF">
        <w:rPr>
          <w:rFonts w:eastAsia="Calibri"/>
        </w:rPr>
        <w:t xml:space="preserve">how </w:t>
      </w:r>
      <w:r w:rsidR="00571171">
        <w:rPr>
          <w:rFonts w:eastAsia="Calibri"/>
        </w:rPr>
        <w:t xml:space="preserve">these less intense </w:t>
      </w:r>
      <w:r w:rsidR="00EE01FF">
        <w:rPr>
          <w:rFonts w:eastAsia="Calibri"/>
        </w:rPr>
        <w:t>conflict</w:t>
      </w:r>
      <w:r w:rsidR="00571171">
        <w:rPr>
          <w:rFonts w:eastAsia="Calibri"/>
        </w:rPr>
        <w:t>s</w:t>
      </w:r>
      <w:r w:rsidR="00EE01FF">
        <w:rPr>
          <w:rFonts w:eastAsia="Calibri"/>
        </w:rPr>
        <w:t xml:space="preserve"> may arise as </w:t>
      </w:r>
      <w:r w:rsidR="00571171">
        <w:rPr>
          <w:rFonts w:eastAsia="Calibri"/>
        </w:rPr>
        <w:t xml:space="preserve">the </w:t>
      </w:r>
      <w:r w:rsidR="00EE01FF">
        <w:rPr>
          <w:rFonts w:eastAsia="Calibri"/>
        </w:rPr>
        <w:t>pressure on potentially excludable resources</w:t>
      </w:r>
      <w:r w:rsidR="00571171">
        <w:rPr>
          <w:rFonts w:eastAsia="Calibri"/>
        </w:rPr>
        <w:t>,</w:t>
      </w:r>
      <w:r w:rsidR="00EE01FF">
        <w:rPr>
          <w:rFonts w:eastAsia="Calibri"/>
        </w:rPr>
        <w:t xml:space="preserve"> </w:t>
      </w:r>
      <w:r w:rsidR="00A95D68">
        <w:rPr>
          <w:rFonts w:eastAsia="Calibri"/>
        </w:rPr>
        <w:t xml:space="preserve">like </w:t>
      </w:r>
      <w:r w:rsidR="00EE01FF">
        <w:rPr>
          <w:rFonts w:eastAsia="Calibri"/>
        </w:rPr>
        <w:t>land</w:t>
      </w:r>
      <w:r w:rsidR="00571171">
        <w:rPr>
          <w:rFonts w:eastAsia="Calibri"/>
        </w:rPr>
        <w:t>,</w:t>
      </w:r>
      <w:r w:rsidR="00EE01FF">
        <w:rPr>
          <w:rFonts w:eastAsia="Calibri"/>
        </w:rPr>
        <w:t xml:space="preserve"> and </w:t>
      </w:r>
      <w:r w:rsidR="00571171">
        <w:rPr>
          <w:rFonts w:eastAsia="Calibri"/>
        </w:rPr>
        <w:t xml:space="preserve">on </w:t>
      </w:r>
      <w:r w:rsidR="00EE01FF">
        <w:rPr>
          <w:rFonts w:eastAsia="Calibri"/>
        </w:rPr>
        <w:t>common pool resources</w:t>
      </w:r>
      <w:r w:rsidR="00F8559C">
        <w:rPr>
          <w:rFonts w:eastAsia="Calibri"/>
        </w:rPr>
        <w:t>,</w:t>
      </w:r>
      <w:r w:rsidR="00EE01FF">
        <w:rPr>
          <w:rFonts w:eastAsia="Calibri"/>
        </w:rPr>
        <w:t xml:space="preserve"> </w:t>
      </w:r>
      <w:r w:rsidR="00A95D68">
        <w:rPr>
          <w:rFonts w:eastAsia="Calibri"/>
        </w:rPr>
        <w:t xml:space="preserve">like </w:t>
      </w:r>
      <w:r w:rsidR="00571171">
        <w:rPr>
          <w:rFonts w:eastAsia="Calibri"/>
        </w:rPr>
        <w:t>forests and waterways</w:t>
      </w:r>
      <w:r w:rsidR="00F8559C">
        <w:rPr>
          <w:rFonts w:eastAsia="Calibri"/>
        </w:rPr>
        <w:t>,</w:t>
      </w:r>
      <w:r w:rsidR="00571171">
        <w:rPr>
          <w:rFonts w:eastAsia="Calibri"/>
        </w:rPr>
        <w:t xml:space="preserve"> ris</w:t>
      </w:r>
      <w:r w:rsidR="00EE01FF">
        <w:rPr>
          <w:rFonts w:eastAsia="Calibri"/>
        </w:rPr>
        <w:t xml:space="preserve">es with </w:t>
      </w:r>
      <w:r w:rsidR="00A95D68">
        <w:rPr>
          <w:rFonts w:eastAsia="Calibri"/>
        </w:rPr>
        <w:t xml:space="preserve">rapid </w:t>
      </w:r>
      <w:r w:rsidR="00EE01FF">
        <w:rPr>
          <w:rFonts w:eastAsia="Calibri"/>
        </w:rPr>
        <w:t>population growth</w:t>
      </w:r>
      <w:r w:rsidR="00A95D68">
        <w:rPr>
          <w:rFonts w:eastAsia="Calibri"/>
        </w:rPr>
        <w:t xml:space="preserve">, especially </w:t>
      </w:r>
      <w:r w:rsidR="00571171">
        <w:rPr>
          <w:rFonts w:eastAsia="Calibri"/>
        </w:rPr>
        <w:t xml:space="preserve">in places where limited </w:t>
      </w:r>
      <w:r w:rsidR="00A95D68">
        <w:rPr>
          <w:rFonts w:eastAsia="Calibri"/>
        </w:rPr>
        <w:t xml:space="preserve">structural change </w:t>
      </w:r>
      <w:r w:rsidR="00571171">
        <w:rPr>
          <w:rFonts w:eastAsia="Calibri"/>
        </w:rPr>
        <w:t xml:space="preserve">means that </w:t>
      </w:r>
      <w:r w:rsidR="00A95D68">
        <w:rPr>
          <w:rFonts w:eastAsia="Calibri"/>
        </w:rPr>
        <w:t xml:space="preserve">environmental incomes remain a key component of livelihoods. </w:t>
      </w:r>
      <w:r w:rsidR="001A4E6B">
        <w:rPr>
          <w:rFonts w:asciiTheme="majorBidi" w:hAnsiTheme="majorBidi" w:cstheme="majorBidi"/>
        </w:rPr>
        <w:t>Writing almost 60 years ago, about</w:t>
      </w:r>
      <w:r w:rsidR="00A95D68">
        <w:rPr>
          <w:rFonts w:asciiTheme="majorBidi" w:hAnsiTheme="majorBidi" w:cstheme="majorBidi"/>
        </w:rPr>
        <w:t xml:space="preserve"> a</w:t>
      </w:r>
      <w:r w:rsidR="001A4E6B" w:rsidRPr="00EC031E">
        <w:rPr>
          <w:rFonts w:asciiTheme="majorBidi" w:hAnsiTheme="majorBidi" w:cstheme="majorBidi"/>
        </w:rPr>
        <w:t xml:space="preserve"> rural setting with rapid population growth and trad</w:t>
      </w:r>
      <w:r w:rsidR="001A4E6B">
        <w:rPr>
          <w:rFonts w:asciiTheme="majorBidi" w:hAnsiTheme="majorBidi" w:cstheme="majorBidi"/>
        </w:rPr>
        <w:t>itional customs over land use rights, Gulliver (1961</w:t>
      </w:r>
      <w:r w:rsidR="00CD7875">
        <w:rPr>
          <w:rFonts w:asciiTheme="majorBidi" w:hAnsiTheme="majorBidi" w:cstheme="majorBidi"/>
        </w:rPr>
        <w:t>, pp.</w:t>
      </w:r>
      <w:r w:rsidR="001A4E6B">
        <w:rPr>
          <w:rFonts w:asciiTheme="majorBidi" w:hAnsiTheme="majorBidi" w:cstheme="majorBidi"/>
        </w:rPr>
        <w:t>25-26) notes:</w:t>
      </w:r>
    </w:p>
    <w:p w14:paraId="2D381FDC" w14:textId="39586D4A" w:rsidR="001A4E6B" w:rsidRDefault="001A4E6B" w:rsidP="001B6372">
      <w:pPr>
        <w:spacing w:line="300" w:lineRule="auto"/>
        <w:ind w:left="567" w:right="567"/>
        <w:rPr>
          <w:rFonts w:asciiTheme="majorBidi" w:hAnsiTheme="majorBidi" w:cstheme="majorBidi"/>
        </w:rPr>
      </w:pPr>
      <w:r w:rsidRPr="00EC031E">
        <w:rPr>
          <w:rFonts w:asciiTheme="majorBidi" w:hAnsiTheme="majorBidi" w:cstheme="majorBidi"/>
          <w:sz w:val="22"/>
          <w:szCs w:val="22"/>
        </w:rPr>
        <w:lastRenderedPageBreak/>
        <w:t>No system of land distribution and concomitant social relations can adequately meet the dilemma that, as is almost ubiquitously the case, each man is thought to have the right to land to live on and cultivate and from which to improve his living standards, while at the same time the stage is being reached when there simply is not enough land for that right to be properl</w:t>
      </w:r>
      <w:r>
        <w:rPr>
          <w:rFonts w:asciiTheme="majorBidi" w:hAnsiTheme="majorBidi" w:cstheme="majorBidi"/>
        </w:rPr>
        <w:t>y and economically exercised…Many or most must go short; many feel aggrieved…[and]…conflict is virtually inevitable.</w:t>
      </w:r>
    </w:p>
    <w:p w14:paraId="1E187618" w14:textId="77777777" w:rsidR="00785FA0" w:rsidRPr="00EC031E" w:rsidRDefault="00785FA0" w:rsidP="001B6372">
      <w:pPr>
        <w:spacing w:line="300" w:lineRule="auto"/>
        <w:ind w:left="567" w:right="567"/>
        <w:rPr>
          <w:rFonts w:asciiTheme="majorBidi" w:hAnsiTheme="majorBidi" w:cstheme="majorBidi"/>
          <w:sz w:val="22"/>
          <w:szCs w:val="22"/>
        </w:rPr>
      </w:pPr>
    </w:p>
    <w:p w14:paraId="30A973F7" w14:textId="2C839A9E" w:rsidR="00A95D68" w:rsidRDefault="00571171" w:rsidP="00785FA0">
      <w:pPr>
        <w:widowControl w:val="0"/>
        <w:spacing w:line="300" w:lineRule="auto"/>
        <w:ind w:firstLine="567"/>
        <w:rPr>
          <w:rFonts w:eastAsia="Calibri"/>
        </w:rPr>
      </w:pPr>
      <w:r>
        <w:rPr>
          <w:rFonts w:eastAsia="Calibri"/>
          <w:lang w:val="en-NZ" w:bidi="ar-SA"/>
        </w:rPr>
        <w:t xml:space="preserve">This quotation is very applicable to Papua New Guinea, where the population growth </w:t>
      </w:r>
      <w:r w:rsidR="00741A79">
        <w:rPr>
          <w:rFonts w:eastAsia="Calibri"/>
          <w:lang w:val="en-NZ" w:bidi="ar-SA"/>
        </w:rPr>
        <w:t>rate at the time of the 2011 census was 3.1</w:t>
      </w:r>
      <w:r>
        <w:rPr>
          <w:rFonts w:eastAsia="Calibri"/>
          <w:lang w:val="en-NZ" w:bidi="ar-SA"/>
        </w:rPr>
        <w:t xml:space="preserve">% </w:t>
      </w:r>
      <w:r w:rsidR="00741A79">
        <w:rPr>
          <w:rFonts w:eastAsia="Calibri"/>
          <w:lang w:val="en-NZ" w:bidi="ar-SA"/>
        </w:rPr>
        <w:t xml:space="preserve">per annum (NSO, 2013), a rate </w:t>
      </w:r>
      <w:r w:rsidR="00BD461B">
        <w:rPr>
          <w:rFonts w:eastAsia="Calibri"/>
          <w:lang w:val="en-NZ" w:bidi="ar-SA"/>
        </w:rPr>
        <w:t>placing</w:t>
      </w:r>
      <w:r w:rsidR="00741A79">
        <w:rPr>
          <w:rFonts w:eastAsia="Calibri"/>
          <w:lang w:val="en-NZ" w:bidi="ar-SA"/>
        </w:rPr>
        <w:t xml:space="preserve"> it in the 20</w:t>
      </w:r>
      <w:r>
        <w:rPr>
          <w:rFonts w:eastAsia="Calibri"/>
          <w:lang w:val="en-NZ" w:bidi="ar-SA"/>
        </w:rPr>
        <w:t xml:space="preserve"> fastest </w:t>
      </w:r>
      <w:r w:rsidR="00741A79">
        <w:rPr>
          <w:rFonts w:eastAsia="Calibri"/>
          <w:lang w:val="en-NZ" w:bidi="ar-SA"/>
        </w:rPr>
        <w:t>growing populations in the world,</w:t>
      </w:r>
      <w:r>
        <w:rPr>
          <w:rFonts w:eastAsia="Calibri"/>
          <w:lang w:val="en-NZ" w:bidi="ar-SA"/>
        </w:rPr>
        <w:t xml:space="preserve"> and where 97% of </w:t>
      </w:r>
      <w:r w:rsidR="00741A79">
        <w:rPr>
          <w:rFonts w:eastAsia="Calibri"/>
          <w:lang w:val="en-NZ" w:bidi="ar-SA"/>
        </w:rPr>
        <w:t xml:space="preserve">the </w:t>
      </w:r>
      <w:r>
        <w:rPr>
          <w:rFonts w:eastAsia="Calibri"/>
          <w:lang w:val="en-NZ" w:bidi="ar-SA"/>
        </w:rPr>
        <w:t>land remains in customary tenure.</w:t>
      </w:r>
      <w:r w:rsidR="00BD461B">
        <w:rPr>
          <w:rStyle w:val="FootnoteReference"/>
          <w:rFonts w:eastAsia="Calibri"/>
          <w:lang w:val="en-NZ" w:bidi="ar-SA"/>
        </w:rPr>
        <w:footnoteReference w:id="2"/>
      </w:r>
      <w:r w:rsidR="00BD461B">
        <w:rPr>
          <w:rFonts w:eastAsia="Calibri"/>
          <w:lang w:val="en-NZ" w:bidi="ar-SA"/>
        </w:rPr>
        <w:t xml:space="preserve"> </w:t>
      </w:r>
      <w:r w:rsidR="00A95D68">
        <w:rPr>
          <w:rFonts w:eastAsia="Calibri"/>
        </w:rPr>
        <w:t>Writing about parts of PNG almost 40 years ago, but still applicable today, Brown (1982</w:t>
      </w:r>
      <w:r w:rsidR="00CD7875">
        <w:rPr>
          <w:rFonts w:eastAsia="Calibri"/>
        </w:rPr>
        <w:t>, p.</w:t>
      </w:r>
      <w:r w:rsidR="00A95D68">
        <w:rPr>
          <w:rFonts w:eastAsia="Calibri"/>
        </w:rPr>
        <w:t xml:space="preserve">526) notes that </w:t>
      </w:r>
      <w:r w:rsidR="00994FE2">
        <w:rPr>
          <w:rFonts w:eastAsia="Calibri"/>
        </w:rPr>
        <w:t>‘</w:t>
      </w:r>
      <w:r w:rsidR="00A95D68">
        <w:rPr>
          <w:rFonts w:eastAsia="Calibri"/>
        </w:rPr>
        <w:t xml:space="preserve">battles, …, personal fights, raids, ambushes, </w:t>
      </w:r>
      <w:r w:rsidR="00BD461B">
        <w:rPr>
          <w:rFonts w:eastAsia="Calibri"/>
        </w:rPr>
        <w:t xml:space="preserve">[and] </w:t>
      </w:r>
      <w:r w:rsidR="00A95D68">
        <w:rPr>
          <w:rFonts w:eastAsia="Calibri"/>
        </w:rPr>
        <w:t>attacks on individuals or small groups are quite common.</w:t>
      </w:r>
      <w:r w:rsidR="00994FE2">
        <w:rPr>
          <w:rFonts w:eastAsia="Calibri"/>
        </w:rPr>
        <w:t>’</w:t>
      </w:r>
      <w:r w:rsidR="00A95D68">
        <w:rPr>
          <w:rFonts w:eastAsia="Calibri"/>
        </w:rPr>
        <w:t xml:space="preserve"> </w:t>
      </w:r>
      <w:r w:rsidR="00BD461B">
        <w:rPr>
          <w:rFonts w:eastAsia="Calibri"/>
        </w:rPr>
        <w:t>A precipitating factor in many of these actions is disputes over land and other resources like forests because of the importance of these to most people’s livelihoods</w:t>
      </w:r>
      <w:r w:rsidR="004D529C">
        <w:rPr>
          <w:rFonts w:eastAsia="Calibri"/>
        </w:rPr>
        <w:t xml:space="preserve"> and because these resources are becoming increasingly scarce</w:t>
      </w:r>
      <w:r w:rsidR="00BD461B">
        <w:rPr>
          <w:rFonts w:eastAsia="Calibri"/>
        </w:rPr>
        <w:t>.</w:t>
      </w:r>
      <w:r w:rsidR="00735FDB">
        <w:rPr>
          <w:rFonts w:eastAsia="Calibri"/>
        </w:rPr>
        <w:t xml:space="preserve"> More generally, </w:t>
      </w:r>
      <w:r w:rsidR="004D529C">
        <w:rPr>
          <w:rFonts w:eastAsia="Calibri"/>
        </w:rPr>
        <w:t xml:space="preserve">cross-country analysis shows that </w:t>
      </w:r>
      <w:r w:rsidR="00735FDB">
        <w:rPr>
          <w:rFonts w:eastAsia="Calibri"/>
        </w:rPr>
        <w:t>rapid environmental change</w:t>
      </w:r>
      <w:r w:rsidR="00157D90">
        <w:rPr>
          <w:rFonts w:eastAsia="Calibri"/>
        </w:rPr>
        <w:t>s</w:t>
      </w:r>
      <w:r w:rsidR="00735FDB">
        <w:rPr>
          <w:rFonts w:eastAsia="Calibri"/>
        </w:rPr>
        <w:t xml:space="preserve"> such as deforestation, land degradat</w:t>
      </w:r>
      <w:r w:rsidR="00157D90">
        <w:rPr>
          <w:rFonts w:eastAsia="Calibri"/>
        </w:rPr>
        <w:t>ion and water scarcity increase</w:t>
      </w:r>
      <w:r w:rsidR="00735FDB">
        <w:rPr>
          <w:rFonts w:eastAsia="Calibri"/>
        </w:rPr>
        <w:t xml:space="preserve"> the risk of low intensity conflict (Hauge and Ellingsen 1998).</w:t>
      </w:r>
    </w:p>
    <w:p w14:paraId="15B190CE" w14:textId="77777777" w:rsidR="00785FA0" w:rsidRPr="00E65BF8" w:rsidRDefault="00785FA0" w:rsidP="00785FA0">
      <w:pPr>
        <w:widowControl w:val="0"/>
        <w:spacing w:line="300" w:lineRule="auto"/>
        <w:ind w:firstLine="567"/>
        <w:rPr>
          <w:rFonts w:eastAsia="Calibri"/>
          <w:lang w:val="en-NZ" w:bidi="ar-SA"/>
        </w:rPr>
      </w:pPr>
    </w:p>
    <w:p w14:paraId="27603D7F" w14:textId="636B41DA" w:rsidR="001A4E6B" w:rsidRDefault="001335A3" w:rsidP="001B6372">
      <w:pPr>
        <w:widowControl w:val="0"/>
        <w:spacing w:line="300" w:lineRule="auto"/>
        <w:ind w:firstLine="720"/>
        <w:rPr>
          <w:rFonts w:eastAsia="Calibri"/>
        </w:rPr>
      </w:pPr>
      <w:r>
        <w:rPr>
          <w:rFonts w:eastAsia="Calibri"/>
        </w:rPr>
        <w:t xml:space="preserve">In terms of weak state mechanisms, one indicator is that </w:t>
      </w:r>
      <w:r w:rsidR="001A4E6B">
        <w:rPr>
          <w:rFonts w:eastAsia="Calibri"/>
        </w:rPr>
        <w:t>Papua New Guinea</w:t>
      </w:r>
      <w:r w:rsidR="001A4E6B" w:rsidRPr="008B5D08">
        <w:rPr>
          <w:rFonts w:eastAsia="Calibri"/>
          <w:lang w:val="en-NZ"/>
        </w:rPr>
        <w:t xml:space="preserve"> has </w:t>
      </w:r>
      <w:r w:rsidR="001A4E6B">
        <w:rPr>
          <w:rFonts w:eastAsia="Calibri"/>
        </w:rPr>
        <w:t xml:space="preserve">probably </w:t>
      </w:r>
      <w:r w:rsidR="001A4E6B" w:rsidRPr="008B5D08">
        <w:rPr>
          <w:rFonts w:eastAsia="Calibri"/>
          <w:lang w:val="en-NZ"/>
        </w:rPr>
        <w:t xml:space="preserve">the world’s highest </w:t>
      </w:r>
      <w:r w:rsidR="001A4E6B">
        <w:rPr>
          <w:rFonts w:eastAsia="Calibri"/>
        </w:rPr>
        <w:t xml:space="preserve">rate of </w:t>
      </w:r>
      <w:r w:rsidR="001A4E6B" w:rsidRPr="008B5D08">
        <w:rPr>
          <w:rFonts w:eastAsia="Calibri"/>
          <w:lang w:val="en-NZ"/>
        </w:rPr>
        <w:t>linguistic diversity</w:t>
      </w:r>
      <w:r w:rsidR="001A4E6B">
        <w:rPr>
          <w:rFonts w:eastAsia="Calibri"/>
        </w:rPr>
        <w:t>, with about 850 languages spoken in the country. Most are from the island of New Guinea (some of which is in Indonesia), which is the most linguistically diverse place on earth, with</w:t>
      </w:r>
      <w:r w:rsidR="001A4E6B" w:rsidRPr="008B5D08">
        <w:rPr>
          <w:rFonts w:eastAsia="Calibri"/>
          <w:lang w:val="en-NZ"/>
        </w:rPr>
        <w:t xml:space="preserve"> more than 900 languages</w:t>
      </w:r>
      <w:r w:rsidR="001A4E6B">
        <w:rPr>
          <w:rFonts w:eastAsia="Calibri"/>
        </w:rPr>
        <w:t xml:space="preserve"> (Greenhill 2015), but multiple languages are also spoken in the New Guinea Islands region of PNG. With so many languages spoken amongst a relatively small population (5.1 million at the time of the data used in this article), the average size of a group speaking the same language is around 6000. Thus, a </w:t>
      </w:r>
      <w:r w:rsidR="001A4E6B">
        <w:rPr>
          <w:rFonts w:eastAsia="Calibri"/>
          <w:i/>
          <w:iCs/>
        </w:rPr>
        <w:t>wantok</w:t>
      </w:r>
      <w:r w:rsidR="001A4E6B">
        <w:rPr>
          <w:rFonts w:eastAsia="Calibri"/>
        </w:rPr>
        <w:t xml:space="preserve"> (which is </w:t>
      </w:r>
      <w:r w:rsidR="00994FE2">
        <w:rPr>
          <w:rFonts w:eastAsia="Calibri"/>
        </w:rPr>
        <w:t>‘</w:t>
      </w:r>
      <w:r w:rsidR="001A4E6B">
        <w:rPr>
          <w:rFonts w:eastAsia="Calibri"/>
        </w:rPr>
        <w:t>one talk</w:t>
      </w:r>
      <w:r w:rsidR="00994FE2">
        <w:rPr>
          <w:rFonts w:eastAsia="Calibri"/>
        </w:rPr>
        <w:t>’</w:t>
      </w:r>
      <w:r w:rsidR="001A4E6B">
        <w:rPr>
          <w:rFonts w:eastAsia="Calibri"/>
        </w:rPr>
        <w:t xml:space="preserve"> in neo-Melanesian pidgin, meaning someone from the same tribe or clan speaking the same language) is someone who will typically be from a fairly small group. In this respect, not only tribes but also clans and sub-clans can be considered as autonomous groups (Brown 1982) and so much of the inter-personal conflict that occurs in PNG is also a form of inter-group conflict.</w:t>
      </w:r>
      <w:r w:rsidR="004D529C">
        <w:rPr>
          <w:rFonts w:eastAsia="Calibri"/>
        </w:rPr>
        <w:t xml:space="preserve"> The linguistic diversity reflects PNG’s difficult topography, which in turn limited development of pre-colonial trading networks, and these factors</w:t>
      </w:r>
      <w:r w:rsidR="00F8559C">
        <w:rPr>
          <w:rFonts w:eastAsia="Calibri"/>
        </w:rPr>
        <w:t>,</w:t>
      </w:r>
      <w:r w:rsidR="004D529C">
        <w:rPr>
          <w:rFonts w:eastAsia="Calibri"/>
        </w:rPr>
        <w:t xml:space="preserve"> </w:t>
      </w:r>
      <w:r w:rsidR="00A162F1">
        <w:rPr>
          <w:rFonts w:eastAsia="Calibri"/>
        </w:rPr>
        <w:t xml:space="preserve">along with </w:t>
      </w:r>
      <w:r w:rsidR="00157D90">
        <w:rPr>
          <w:rFonts w:eastAsia="Calibri"/>
        </w:rPr>
        <w:t xml:space="preserve">the </w:t>
      </w:r>
      <w:r w:rsidR="00A162F1">
        <w:rPr>
          <w:rFonts w:eastAsia="Calibri"/>
        </w:rPr>
        <w:t>ethno-linguistic fractionalization</w:t>
      </w:r>
      <w:r w:rsidR="00F8559C">
        <w:rPr>
          <w:rFonts w:eastAsia="Calibri"/>
        </w:rPr>
        <w:t>,</w:t>
      </w:r>
      <w:r w:rsidR="00A162F1">
        <w:rPr>
          <w:rFonts w:eastAsia="Calibri"/>
        </w:rPr>
        <w:t xml:space="preserve"> </w:t>
      </w:r>
      <w:r w:rsidR="004D529C">
        <w:rPr>
          <w:rFonts w:eastAsia="Calibri"/>
        </w:rPr>
        <w:t xml:space="preserve">contribute to </w:t>
      </w:r>
      <w:r w:rsidR="00A162F1">
        <w:rPr>
          <w:rFonts w:eastAsia="Calibri"/>
        </w:rPr>
        <w:t xml:space="preserve">weak </w:t>
      </w:r>
      <w:r w:rsidR="004D529C">
        <w:rPr>
          <w:rFonts w:eastAsia="Calibri"/>
        </w:rPr>
        <w:t>state capacity.</w:t>
      </w:r>
    </w:p>
    <w:p w14:paraId="0210A034" w14:textId="416C4263" w:rsidR="00785FA0" w:rsidRDefault="00785FA0" w:rsidP="001B6372">
      <w:pPr>
        <w:widowControl w:val="0"/>
        <w:spacing w:line="300" w:lineRule="auto"/>
        <w:ind w:firstLine="720"/>
        <w:rPr>
          <w:rFonts w:eastAsia="Calibri"/>
        </w:rPr>
      </w:pPr>
    </w:p>
    <w:p w14:paraId="22B6F007" w14:textId="6A270F40" w:rsidR="00D278CD" w:rsidRDefault="004D529C" w:rsidP="001B6372">
      <w:pPr>
        <w:widowControl w:val="0"/>
        <w:spacing w:line="300" w:lineRule="auto"/>
        <w:ind w:firstLine="720"/>
        <w:rPr>
          <w:lang w:val="en-NZ"/>
        </w:rPr>
      </w:pPr>
      <w:r>
        <w:rPr>
          <w:rFonts w:eastAsia="Calibri"/>
        </w:rPr>
        <w:t xml:space="preserve">Another literature that is relevant concerns the local consequences of deforestation. While earlier </w:t>
      </w:r>
      <w:r w:rsidR="004F29A1">
        <w:rPr>
          <w:rFonts w:eastAsia="Calibri"/>
        </w:rPr>
        <w:t xml:space="preserve">studies of </w:t>
      </w:r>
      <w:r>
        <w:rPr>
          <w:rFonts w:eastAsia="Calibri"/>
        </w:rPr>
        <w:t xml:space="preserve">forest loss concentrated on </w:t>
      </w:r>
      <w:r w:rsidR="004F29A1">
        <w:rPr>
          <w:rFonts w:eastAsia="Calibri"/>
        </w:rPr>
        <w:t xml:space="preserve">the </w:t>
      </w:r>
      <w:r>
        <w:rPr>
          <w:rFonts w:eastAsia="Calibri"/>
        </w:rPr>
        <w:t xml:space="preserve">global and intertemporal consequences, which reflects the role of forests in the global carbon cycle, some recent studies focus on local </w:t>
      </w:r>
      <w:r>
        <w:rPr>
          <w:rFonts w:eastAsia="Calibri"/>
        </w:rPr>
        <w:lastRenderedPageBreak/>
        <w:t>costs of deforestation. For example, Gibson (2018) finds that a higher rate of local forest loss in the Solomon Islands leads to higher local inequality and poverty, even as there is a rise in average local incom</w:t>
      </w:r>
      <w:r w:rsidR="004F29A1">
        <w:rPr>
          <w:rFonts w:eastAsia="Calibri"/>
        </w:rPr>
        <w:t xml:space="preserve">e. It seems that </w:t>
      </w:r>
      <w:r>
        <w:rPr>
          <w:rFonts w:eastAsia="Calibri"/>
        </w:rPr>
        <w:t>some people get richer but more get poorer, most likely because resource rents from logging go to only a small tribal elite</w:t>
      </w:r>
      <w:r w:rsidR="00F8559C">
        <w:rPr>
          <w:rFonts w:eastAsia="Calibri"/>
        </w:rPr>
        <w:t>,</w:t>
      </w:r>
      <w:r>
        <w:rPr>
          <w:rFonts w:eastAsia="Calibri"/>
        </w:rPr>
        <w:t xml:space="preserve"> and also because the poor depend </w:t>
      </w:r>
      <w:r w:rsidR="00F8559C">
        <w:rPr>
          <w:rFonts w:eastAsia="Calibri"/>
        </w:rPr>
        <w:t xml:space="preserve">more </w:t>
      </w:r>
      <w:r>
        <w:rPr>
          <w:rFonts w:eastAsia="Calibri"/>
        </w:rPr>
        <w:t>on environmental incomes that are disrupted by deforestation. A related literature on local impacts of forest loss studies health</w:t>
      </w:r>
      <w:r w:rsidR="005F5CF9">
        <w:rPr>
          <w:rFonts w:eastAsia="Calibri"/>
        </w:rPr>
        <w:t>,</w:t>
      </w:r>
      <w:r>
        <w:rPr>
          <w:rFonts w:eastAsia="Calibri"/>
        </w:rPr>
        <w:t xml:space="preserve"> </w:t>
      </w:r>
      <w:r w:rsidR="00D278CD">
        <w:rPr>
          <w:rFonts w:eastAsia="Calibri"/>
        </w:rPr>
        <w:t xml:space="preserve">Garg (2019) </w:t>
      </w:r>
      <w:r w:rsidR="005F5CF9">
        <w:rPr>
          <w:rFonts w:eastAsia="Calibri"/>
        </w:rPr>
        <w:t xml:space="preserve">for example, </w:t>
      </w:r>
      <w:r w:rsidR="00D278CD">
        <w:rPr>
          <w:rFonts w:eastAsia="Calibri"/>
        </w:rPr>
        <w:t xml:space="preserve">finds that deforestation </w:t>
      </w:r>
      <w:r w:rsidR="00D278CD">
        <w:rPr>
          <w:lang w:val="en-NZ"/>
        </w:rPr>
        <w:t>increases the local incidence of malaria in Indonesia.</w:t>
      </w:r>
      <w:r w:rsidR="00A162F1">
        <w:rPr>
          <w:lang w:val="en-NZ"/>
        </w:rPr>
        <w:t xml:space="preserve"> </w:t>
      </w:r>
      <w:r w:rsidR="002F3E1C">
        <w:rPr>
          <w:lang w:val="en-NZ"/>
        </w:rPr>
        <w:t xml:space="preserve">Potentially, an </w:t>
      </w:r>
      <w:r w:rsidR="00A162F1">
        <w:rPr>
          <w:lang w:val="en-NZ"/>
        </w:rPr>
        <w:t>increased risk of conflict is another local consequence of deforestation, due to disruption to environmental incomes that puts pre</w:t>
      </w:r>
      <w:r w:rsidR="004F29A1">
        <w:rPr>
          <w:lang w:val="en-NZ"/>
        </w:rPr>
        <w:t>ssure on other resources and could</w:t>
      </w:r>
      <w:r w:rsidR="00A162F1">
        <w:rPr>
          <w:lang w:val="en-NZ"/>
        </w:rPr>
        <w:t xml:space="preserve"> lead to more land disputes, and also potentially due to </w:t>
      </w:r>
      <w:r w:rsidR="004F29A1">
        <w:rPr>
          <w:lang w:val="en-NZ"/>
        </w:rPr>
        <w:t xml:space="preserve">conflict over </w:t>
      </w:r>
      <w:r w:rsidR="00A162F1">
        <w:rPr>
          <w:lang w:val="en-NZ"/>
        </w:rPr>
        <w:t>how logging rents are distributed.</w:t>
      </w:r>
    </w:p>
    <w:p w14:paraId="40D8D48C" w14:textId="77777777" w:rsidR="00785FA0" w:rsidRDefault="00785FA0" w:rsidP="001B6372">
      <w:pPr>
        <w:widowControl w:val="0"/>
        <w:spacing w:line="300" w:lineRule="auto"/>
        <w:ind w:firstLine="720"/>
        <w:rPr>
          <w:rFonts w:eastAsia="Calibri"/>
        </w:rPr>
      </w:pPr>
    </w:p>
    <w:p w14:paraId="7DD52678" w14:textId="6A24F9D7" w:rsidR="00F40C99" w:rsidRPr="00153308" w:rsidRDefault="00F660B3" w:rsidP="00CD7875">
      <w:pPr>
        <w:spacing w:line="300" w:lineRule="auto"/>
        <w:jc w:val="left"/>
        <w:rPr>
          <w:b/>
          <w:lang w:bidi="ar-SA"/>
        </w:rPr>
      </w:pPr>
      <w:r>
        <w:rPr>
          <w:b/>
          <w:lang w:bidi="ar-SA"/>
        </w:rPr>
        <w:t>3</w:t>
      </w:r>
      <w:r w:rsidR="00F40C99">
        <w:rPr>
          <w:b/>
          <w:lang w:bidi="ar-SA"/>
        </w:rPr>
        <w:t xml:space="preserve">. </w:t>
      </w:r>
      <w:r w:rsidR="005F5CF9">
        <w:rPr>
          <w:b/>
          <w:lang w:bidi="ar-SA"/>
        </w:rPr>
        <w:t xml:space="preserve"> </w:t>
      </w:r>
      <w:r w:rsidR="00A162F1">
        <w:rPr>
          <w:b/>
        </w:rPr>
        <w:t>D</w:t>
      </w:r>
      <w:r w:rsidR="005F5CF9">
        <w:rPr>
          <w:b/>
        </w:rPr>
        <w:t>ata</w:t>
      </w:r>
    </w:p>
    <w:p w14:paraId="27ABF131" w14:textId="77777777" w:rsidR="00785FA0" w:rsidRPr="00785FA0" w:rsidRDefault="00785FA0" w:rsidP="001B6372">
      <w:pPr>
        <w:spacing w:line="300" w:lineRule="auto"/>
        <w:rPr>
          <w:rFonts w:eastAsia="Calibri"/>
          <w:color w:val="000000"/>
          <w:sz w:val="12"/>
          <w:szCs w:val="12"/>
        </w:rPr>
      </w:pPr>
    </w:p>
    <w:p w14:paraId="377DBECE" w14:textId="1F50B86F" w:rsidR="00086196" w:rsidRDefault="00C03CAB" w:rsidP="001B6372">
      <w:pPr>
        <w:spacing w:line="300" w:lineRule="auto"/>
        <w:rPr>
          <w:rFonts w:eastAsia="Calibri"/>
          <w:color w:val="000000"/>
        </w:rPr>
      </w:pPr>
      <w:r>
        <w:rPr>
          <w:rFonts w:eastAsia="Calibri"/>
          <w:color w:val="000000"/>
        </w:rPr>
        <w:t>The data on conflict come from a dispute resolution module that was included in the Papua New Guinea Household Income and Expenditure Survey (HIES). This survey was fielded from July 2009 until December 2010, with more than two-thirds of the samp</w:t>
      </w:r>
      <w:r w:rsidR="00A162F1">
        <w:rPr>
          <w:rFonts w:eastAsia="Calibri"/>
          <w:color w:val="000000"/>
        </w:rPr>
        <w:t>le surveyed in 2010</w:t>
      </w:r>
      <w:r>
        <w:rPr>
          <w:rFonts w:eastAsia="Calibri"/>
          <w:color w:val="000000"/>
        </w:rPr>
        <w:t xml:space="preserve"> so it is referred to as the 2010 HIES from here on. This was the first national household survey since the 1996 PNG Household Survey, which was a multi-topic living standards survey that did not collect data on disputes. In general, dispute resolution modules </w:t>
      </w:r>
      <w:r w:rsidR="00157D90">
        <w:rPr>
          <w:rFonts w:eastAsia="Calibri"/>
          <w:color w:val="000000"/>
        </w:rPr>
        <w:t xml:space="preserve">are </w:t>
      </w:r>
      <w:r>
        <w:rPr>
          <w:rFonts w:eastAsia="Calibri"/>
          <w:color w:val="000000"/>
        </w:rPr>
        <w:t>not included in HIES in other countries, and few multi-topi</w:t>
      </w:r>
      <w:r w:rsidR="00A162F1">
        <w:rPr>
          <w:rFonts w:eastAsia="Calibri"/>
          <w:color w:val="000000"/>
        </w:rPr>
        <w:t>c living standards surveys include them</w:t>
      </w:r>
      <w:r>
        <w:rPr>
          <w:rFonts w:eastAsia="Calibri"/>
          <w:color w:val="000000"/>
        </w:rPr>
        <w:t>, despite the rich data</w:t>
      </w:r>
      <w:r w:rsidR="00A162F1">
        <w:rPr>
          <w:rFonts w:eastAsia="Calibri"/>
          <w:color w:val="000000"/>
        </w:rPr>
        <w:t xml:space="preserve"> that they </w:t>
      </w:r>
      <w:r w:rsidR="00157D90">
        <w:rPr>
          <w:rFonts w:eastAsia="Calibri"/>
          <w:color w:val="000000"/>
        </w:rPr>
        <w:t>can provide which may</w:t>
      </w:r>
      <w:r w:rsidR="00A162F1">
        <w:rPr>
          <w:rFonts w:eastAsia="Calibri"/>
          <w:color w:val="000000"/>
        </w:rPr>
        <w:t xml:space="preserve"> </w:t>
      </w:r>
      <w:r>
        <w:rPr>
          <w:rFonts w:eastAsia="Calibri"/>
          <w:color w:val="000000"/>
        </w:rPr>
        <w:t xml:space="preserve">directly </w:t>
      </w:r>
      <w:r w:rsidR="00A162F1">
        <w:rPr>
          <w:rFonts w:eastAsia="Calibri"/>
          <w:color w:val="000000"/>
        </w:rPr>
        <w:t xml:space="preserve">inform about </w:t>
      </w:r>
      <w:r>
        <w:rPr>
          <w:rFonts w:eastAsia="Calibri"/>
          <w:color w:val="000000"/>
        </w:rPr>
        <w:t xml:space="preserve">distributional incidence of conflict, given the </w:t>
      </w:r>
      <w:r w:rsidR="00A162F1">
        <w:rPr>
          <w:rFonts w:eastAsia="Calibri"/>
          <w:color w:val="000000"/>
        </w:rPr>
        <w:t xml:space="preserve">other </w:t>
      </w:r>
      <w:r>
        <w:rPr>
          <w:rFonts w:eastAsia="Calibri"/>
          <w:color w:val="000000"/>
        </w:rPr>
        <w:t xml:space="preserve">living standards indicators collected for </w:t>
      </w:r>
      <w:r w:rsidR="00A162F1">
        <w:rPr>
          <w:rFonts w:eastAsia="Calibri"/>
          <w:color w:val="000000"/>
        </w:rPr>
        <w:t xml:space="preserve">the </w:t>
      </w:r>
      <w:r w:rsidR="004F29A1">
        <w:rPr>
          <w:rFonts w:eastAsia="Calibri"/>
          <w:color w:val="000000"/>
        </w:rPr>
        <w:t>same</w:t>
      </w:r>
      <w:r>
        <w:rPr>
          <w:rFonts w:eastAsia="Calibri"/>
          <w:color w:val="000000"/>
        </w:rPr>
        <w:t xml:space="preserve"> households.</w:t>
      </w:r>
    </w:p>
    <w:p w14:paraId="76C02D7F" w14:textId="77777777" w:rsidR="00FB3006" w:rsidRDefault="00FB3006" w:rsidP="001B6372">
      <w:pPr>
        <w:spacing w:line="300" w:lineRule="auto"/>
        <w:rPr>
          <w:rFonts w:eastAsia="Calibri"/>
          <w:color w:val="000000"/>
        </w:rPr>
      </w:pPr>
    </w:p>
    <w:p w14:paraId="7EBE8051" w14:textId="4F5E3FDF" w:rsidR="00706D15" w:rsidRDefault="00706D15" w:rsidP="001B6372">
      <w:pPr>
        <w:spacing w:line="300" w:lineRule="auto"/>
        <w:rPr>
          <w:rFonts w:eastAsia="Calibri"/>
          <w:color w:val="000000"/>
        </w:rPr>
      </w:pPr>
      <w:r>
        <w:rPr>
          <w:rFonts w:eastAsia="Calibri"/>
          <w:color w:val="000000"/>
        </w:rPr>
        <w:tab/>
        <w:t xml:space="preserve">For each of 20 types of disputes (some of which may be considered as forms of criminal victimization) the respondent was asked: </w:t>
      </w:r>
      <w:r w:rsidR="00994FE2">
        <w:rPr>
          <w:rFonts w:eastAsia="Calibri"/>
          <w:color w:val="000000"/>
        </w:rPr>
        <w:t>‘</w:t>
      </w:r>
      <w:r>
        <w:rPr>
          <w:rFonts w:eastAsia="Calibri"/>
          <w:color w:val="000000"/>
        </w:rPr>
        <w:t>Have you or anyone in your household experienced a dispute in the past year?</w:t>
      </w:r>
      <w:r w:rsidR="00994FE2">
        <w:rPr>
          <w:rFonts w:eastAsia="Calibri"/>
          <w:color w:val="000000"/>
        </w:rPr>
        <w:t>’</w:t>
      </w:r>
      <w:r w:rsidR="00015FF8">
        <w:rPr>
          <w:rFonts w:eastAsia="Calibri"/>
          <w:color w:val="000000"/>
        </w:rPr>
        <w:t xml:space="preserve"> A</w:t>
      </w:r>
      <w:r w:rsidR="004F29A1">
        <w:rPr>
          <w:rFonts w:eastAsia="Calibri"/>
          <w:color w:val="000000"/>
        </w:rPr>
        <w:t>fter the</w:t>
      </w:r>
      <w:r>
        <w:rPr>
          <w:rFonts w:eastAsia="Calibri"/>
          <w:color w:val="000000"/>
        </w:rPr>
        <w:t xml:space="preserve"> preliminary screening question was asked for all </w:t>
      </w:r>
      <w:r w:rsidR="00015FF8">
        <w:rPr>
          <w:rFonts w:eastAsia="Calibri"/>
          <w:color w:val="000000"/>
        </w:rPr>
        <w:t xml:space="preserve">20 </w:t>
      </w:r>
      <w:r>
        <w:rPr>
          <w:rFonts w:eastAsia="Calibri"/>
          <w:color w:val="000000"/>
        </w:rPr>
        <w:t>types of disputes</w:t>
      </w:r>
      <w:r w:rsidR="00015FF8">
        <w:rPr>
          <w:rFonts w:eastAsia="Calibri"/>
          <w:color w:val="000000"/>
        </w:rPr>
        <w:t>,</w:t>
      </w:r>
      <w:r>
        <w:rPr>
          <w:rFonts w:eastAsia="Calibri"/>
          <w:color w:val="000000"/>
        </w:rPr>
        <w:t xml:space="preserve"> a set of follow-up questions were asked. These follow-up questions asked whether the dispute resulted in property damage, in injury or in death. Then a further set of in-depth questions were asked about the single dispute that had the most impact on the household</w:t>
      </w:r>
      <w:r w:rsidR="00015FF8">
        <w:rPr>
          <w:rFonts w:eastAsia="Calibri"/>
          <w:color w:val="000000"/>
        </w:rPr>
        <w:t>, in terms of the type of dispute (using the same 20 categories as in the screening question), a brief description of the dispute, whether help was sought in resolving the dispute, and if so, from whom, whether compensation was awarded and how much money the dis</w:t>
      </w:r>
      <w:r w:rsidR="00A162F1">
        <w:rPr>
          <w:rFonts w:eastAsia="Calibri"/>
          <w:color w:val="000000"/>
        </w:rPr>
        <w:t xml:space="preserve">pute </w:t>
      </w:r>
      <w:r w:rsidR="004F29A1">
        <w:rPr>
          <w:rFonts w:eastAsia="Calibri"/>
          <w:color w:val="000000"/>
        </w:rPr>
        <w:t xml:space="preserve">had </w:t>
      </w:r>
      <w:r w:rsidR="00A162F1">
        <w:rPr>
          <w:rFonts w:eastAsia="Calibri"/>
          <w:color w:val="000000"/>
        </w:rPr>
        <w:t xml:space="preserve">cost and how much time </w:t>
      </w:r>
      <w:r w:rsidR="00015FF8">
        <w:rPr>
          <w:rFonts w:eastAsia="Calibri"/>
          <w:color w:val="000000"/>
        </w:rPr>
        <w:t xml:space="preserve">it </w:t>
      </w:r>
      <w:r w:rsidR="00A162F1">
        <w:rPr>
          <w:rFonts w:eastAsia="Calibri"/>
          <w:color w:val="000000"/>
        </w:rPr>
        <w:t xml:space="preserve">had </w:t>
      </w:r>
      <w:r w:rsidR="00015FF8">
        <w:rPr>
          <w:rFonts w:eastAsia="Calibri"/>
          <w:color w:val="000000"/>
        </w:rPr>
        <w:t xml:space="preserve">taken. A typical description of the most impactful dispute would be something like: </w:t>
      </w:r>
      <w:r w:rsidR="00994FE2">
        <w:rPr>
          <w:rFonts w:eastAsia="Calibri"/>
          <w:color w:val="000000"/>
        </w:rPr>
        <w:t>‘</w:t>
      </w:r>
      <w:r w:rsidR="00015FF8">
        <w:rPr>
          <w:rFonts w:eastAsia="Calibri"/>
          <w:color w:val="000000"/>
        </w:rPr>
        <w:t>fighting over land which belongs to us, but the other village claims it</w:t>
      </w:r>
      <w:r w:rsidR="00994FE2">
        <w:rPr>
          <w:rFonts w:eastAsia="Calibri"/>
          <w:color w:val="000000"/>
        </w:rPr>
        <w:t>’</w:t>
      </w:r>
      <w:r w:rsidR="00015FF8">
        <w:rPr>
          <w:rFonts w:eastAsia="Calibri"/>
          <w:color w:val="000000"/>
        </w:rPr>
        <w:t>.</w:t>
      </w:r>
    </w:p>
    <w:p w14:paraId="6862346A" w14:textId="77777777" w:rsidR="00FB3006" w:rsidRDefault="00FB3006" w:rsidP="001B6372">
      <w:pPr>
        <w:spacing w:line="300" w:lineRule="auto"/>
        <w:rPr>
          <w:rFonts w:eastAsia="Calibri"/>
          <w:color w:val="000000"/>
        </w:rPr>
      </w:pPr>
    </w:p>
    <w:p w14:paraId="5869CED3" w14:textId="77777777" w:rsidR="0066043D" w:rsidRDefault="00A162F1" w:rsidP="001B6372">
      <w:pPr>
        <w:spacing w:line="300" w:lineRule="auto"/>
        <w:rPr>
          <w:rFonts w:eastAsia="Calibri"/>
          <w:color w:val="000000"/>
        </w:rPr>
      </w:pPr>
      <w:r>
        <w:rPr>
          <w:rFonts w:eastAsia="Calibri"/>
          <w:color w:val="000000"/>
        </w:rPr>
        <w:tab/>
      </w:r>
      <w:r w:rsidR="00DC249D">
        <w:rPr>
          <w:rFonts w:eastAsia="Calibri"/>
          <w:color w:val="000000"/>
        </w:rPr>
        <w:t xml:space="preserve">A multi-stage sample was used for the survey, with a stratified selection of just over 300 communities (census units) made first, and then a quota of households surveyed in each of </w:t>
      </w:r>
      <w:r w:rsidR="00876B7A">
        <w:rPr>
          <w:rFonts w:eastAsia="Calibri"/>
          <w:color w:val="000000"/>
        </w:rPr>
        <w:t>the selected communities, giving</w:t>
      </w:r>
      <w:r w:rsidR="00DC249D">
        <w:rPr>
          <w:rFonts w:eastAsia="Calibri"/>
          <w:color w:val="000000"/>
        </w:rPr>
        <w:t xml:space="preserve"> an initial sample of just over 4000 households. In rur</w:t>
      </w:r>
      <w:r w:rsidR="00876B7A">
        <w:rPr>
          <w:rFonts w:eastAsia="Calibri"/>
          <w:color w:val="000000"/>
        </w:rPr>
        <w:t xml:space="preserve">al areas a </w:t>
      </w:r>
      <w:r w:rsidR="00E54A03">
        <w:rPr>
          <w:rFonts w:eastAsia="Calibri"/>
          <w:color w:val="000000"/>
        </w:rPr>
        <w:t>community may be a</w:t>
      </w:r>
      <w:r w:rsidR="00DC249D">
        <w:rPr>
          <w:rFonts w:eastAsia="Calibri"/>
          <w:color w:val="000000"/>
        </w:rPr>
        <w:t xml:space="preserve"> village or a </w:t>
      </w:r>
      <w:r w:rsidR="00E54A03">
        <w:rPr>
          <w:rFonts w:eastAsia="Calibri"/>
          <w:color w:val="000000"/>
        </w:rPr>
        <w:t>set</w:t>
      </w:r>
      <w:r w:rsidR="00DC249D">
        <w:rPr>
          <w:rFonts w:eastAsia="Calibri"/>
          <w:color w:val="000000"/>
        </w:rPr>
        <w:t xml:space="preserve"> of hamlets, </w:t>
      </w:r>
      <w:r w:rsidR="00876B7A">
        <w:rPr>
          <w:rFonts w:eastAsia="Calibri"/>
          <w:color w:val="000000"/>
        </w:rPr>
        <w:t>with a quota of 18 households to survey</w:t>
      </w:r>
      <w:r w:rsidR="00DC249D">
        <w:rPr>
          <w:rFonts w:eastAsia="Calibri"/>
          <w:color w:val="000000"/>
        </w:rPr>
        <w:t>. In towns the community may be part of a squatter settlement or</w:t>
      </w:r>
      <w:r w:rsidR="00E54A03">
        <w:rPr>
          <w:rFonts w:eastAsia="Calibri"/>
          <w:color w:val="000000"/>
        </w:rPr>
        <w:t xml:space="preserve"> of an urban village (where </w:t>
      </w:r>
      <w:r w:rsidR="00DC249D">
        <w:rPr>
          <w:rFonts w:eastAsia="Calibri"/>
          <w:color w:val="000000"/>
        </w:rPr>
        <w:t xml:space="preserve">original landowners tend to live), or in more upscale parts of the town it may correspond to two or three </w:t>
      </w:r>
      <w:r w:rsidR="00DC249D">
        <w:rPr>
          <w:rFonts w:eastAsia="Calibri"/>
          <w:color w:val="000000"/>
        </w:rPr>
        <w:lastRenderedPageBreak/>
        <w:t>blocks.</w:t>
      </w:r>
      <w:r w:rsidR="00FC3C27">
        <w:rPr>
          <w:rStyle w:val="FootnoteReference"/>
          <w:rFonts w:eastAsia="Calibri"/>
          <w:color w:val="000000"/>
        </w:rPr>
        <w:footnoteReference w:id="3"/>
      </w:r>
      <w:r w:rsidR="00DC249D">
        <w:rPr>
          <w:rFonts w:eastAsia="Calibri"/>
          <w:color w:val="000000"/>
        </w:rPr>
        <w:t xml:space="preserve"> The quota was six households per selected community in towns, </w:t>
      </w:r>
      <w:r w:rsidR="00876B7A">
        <w:rPr>
          <w:rFonts w:eastAsia="Calibri"/>
          <w:color w:val="000000"/>
        </w:rPr>
        <w:t>as</w:t>
      </w:r>
      <w:r w:rsidR="00E54A03">
        <w:rPr>
          <w:rFonts w:eastAsia="Calibri"/>
          <w:color w:val="000000"/>
        </w:rPr>
        <w:t xml:space="preserve"> </w:t>
      </w:r>
      <w:r w:rsidR="00DC249D">
        <w:rPr>
          <w:rFonts w:eastAsia="Calibri"/>
          <w:color w:val="000000"/>
        </w:rPr>
        <w:t>the transpo</w:t>
      </w:r>
      <w:r w:rsidR="00E54A03">
        <w:rPr>
          <w:rFonts w:eastAsia="Calibri"/>
          <w:color w:val="000000"/>
        </w:rPr>
        <w:t xml:space="preserve">rt cost of getting to </w:t>
      </w:r>
      <w:r w:rsidR="00DC249D">
        <w:rPr>
          <w:rFonts w:eastAsia="Calibri"/>
          <w:color w:val="000000"/>
        </w:rPr>
        <w:t>town communities was less th</w:t>
      </w:r>
      <w:r w:rsidR="00876B7A">
        <w:rPr>
          <w:rFonts w:eastAsia="Calibri"/>
          <w:color w:val="000000"/>
        </w:rPr>
        <w:t>an for the rural communities (</w:t>
      </w:r>
      <w:r w:rsidR="00CD7875">
        <w:rPr>
          <w:rFonts w:eastAsia="Calibri"/>
          <w:color w:val="000000"/>
        </w:rPr>
        <w:t>that is</w:t>
      </w:r>
      <w:r w:rsidR="00876B7A">
        <w:rPr>
          <w:rFonts w:eastAsia="Calibri"/>
          <w:color w:val="000000"/>
        </w:rPr>
        <w:t>,</w:t>
      </w:r>
      <w:r w:rsidR="00DC249D">
        <w:rPr>
          <w:rFonts w:eastAsia="Calibri"/>
          <w:color w:val="000000"/>
        </w:rPr>
        <w:t xml:space="preserve"> given the expense of getting to a rural community it makes sense to see more households once there).</w:t>
      </w:r>
      <w:r w:rsidR="00876B7A">
        <w:rPr>
          <w:rFonts w:eastAsia="Calibri"/>
          <w:color w:val="000000"/>
        </w:rPr>
        <w:t xml:space="preserve"> </w:t>
      </w:r>
    </w:p>
    <w:p w14:paraId="50878F31" w14:textId="77777777" w:rsidR="0066043D" w:rsidRDefault="0066043D" w:rsidP="001B6372">
      <w:pPr>
        <w:spacing w:line="300" w:lineRule="auto"/>
        <w:rPr>
          <w:rFonts w:eastAsia="Calibri"/>
          <w:color w:val="000000"/>
        </w:rPr>
      </w:pPr>
    </w:p>
    <w:p w14:paraId="7098C74B" w14:textId="6E305DB3" w:rsidR="00A162F1" w:rsidRDefault="00876B7A" w:rsidP="0066043D">
      <w:pPr>
        <w:spacing w:line="300" w:lineRule="auto"/>
        <w:ind w:firstLine="720"/>
        <w:rPr>
          <w:rFonts w:eastAsia="Calibri"/>
          <w:color w:val="000000"/>
        </w:rPr>
      </w:pPr>
      <w:r>
        <w:rPr>
          <w:rFonts w:eastAsia="Calibri"/>
          <w:color w:val="000000"/>
        </w:rPr>
        <w:t>A</w:t>
      </w:r>
      <w:r w:rsidR="00E54A03">
        <w:rPr>
          <w:rFonts w:eastAsia="Calibri"/>
          <w:color w:val="000000"/>
        </w:rPr>
        <w:t xml:space="preserve">bout 200 surveyed households lacked </w:t>
      </w:r>
      <w:r w:rsidR="00157D90">
        <w:rPr>
          <w:rFonts w:eastAsia="Calibri"/>
          <w:color w:val="000000"/>
        </w:rPr>
        <w:t xml:space="preserve">GPS </w:t>
      </w:r>
      <w:r w:rsidR="00E54A03">
        <w:rPr>
          <w:rFonts w:eastAsia="Calibri"/>
          <w:color w:val="000000"/>
        </w:rPr>
        <w:t>details on their ge</w:t>
      </w:r>
      <w:r w:rsidR="00F8559C">
        <w:rPr>
          <w:rFonts w:eastAsia="Calibri"/>
          <w:color w:val="000000"/>
        </w:rPr>
        <w:t xml:space="preserve">ographic coordinates (needed for merging with </w:t>
      </w:r>
      <w:r w:rsidR="00E54A03">
        <w:rPr>
          <w:rFonts w:eastAsia="Calibri"/>
          <w:color w:val="000000"/>
        </w:rPr>
        <w:t>remote sensing data on deforestation</w:t>
      </w:r>
      <w:r w:rsidR="00F8559C">
        <w:rPr>
          <w:rFonts w:eastAsia="Calibri"/>
          <w:color w:val="000000"/>
        </w:rPr>
        <w:t>)</w:t>
      </w:r>
      <w:r w:rsidR="00E54A03">
        <w:rPr>
          <w:rFonts w:eastAsia="Calibri"/>
          <w:color w:val="000000"/>
        </w:rPr>
        <w:t xml:space="preserve">, and another 400 lacked </w:t>
      </w:r>
      <w:r w:rsidR="00F8559C">
        <w:rPr>
          <w:rFonts w:eastAsia="Calibri"/>
          <w:color w:val="000000"/>
        </w:rPr>
        <w:t xml:space="preserve">full expenditure </w:t>
      </w:r>
      <w:r w:rsidR="00E54A03">
        <w:rPr>
          <w:rFonts w:eastAsia="Calibri"/>
          <w:color w:val="000000"/>
        </w:rPr>
        <w:t>data</w:t>
      </w:r>
      <w:r w:rsidR="00F8559C">
        <w:rPr>
          <w:rFonts w:eastAsia="Calibri"/>
          <w:color w:val="000000"/>
        </w:rPr>
        <w:t xml:space="preserve"> due to </w:t>
      </w:r>
      <w:r w:rsidR="00E54A03">
        <w:rPr>
          <w:rFonts w:eastAsia="Calibri"/>
          <w:color w:val="000000"/>
        </w:rPr>
        <w:t>dropping out of the 14</w:t>
      </w:r>
      <w:r w:rsidR="00E54A03">
        <w:rPr>
          <w:rFonts w:eastAsia="Calibri"/>
          <w:color w:val="000000"/>
        </w:rPr>
        <w:noBreakHyphen/>
        <w:t>day diary reporting</w:t>
      </w:r>
      <w:r w:rsidR="00F8559C">
        <w:rPr>
          <w:rFonts w:eastAsia="Calibri"/>
          <w:color w:val="000000"/>
        </w:rPr>
        <w:t>; we omit these</w:t>
      </w:r>
      <w:r w:rsidR="00E54A03">
        <w:rPr>
          <w:rFonts w:eastAsia="Calibri"/>
          <w:color w:val="000000"/>
        </w:rPr>
        <w:t xml:space="preserve">. The household-level sampling weights </w:t>
      </w:r>
      <w:r>
        <w:rPr>
          <w:rFonts w:eastAsia="Calibri"/>
          <w:color w:val="000000"/>
        </w:rPr>
        <w:t xml:space="preserve">for the final estimation sample of </w:t>
      </w:r>
      <w:r w:rsidRPr="00876B7A">
        <w:rPr>
          <w:rFonts w:eastAsia="Calibri"/>
          <w:i/>
          <w:iCs/>
          <w:color w:val="000000"/>
        </w:rPr>
        <w:t>N</w:t>
      </w:r>
      <w:r>
        <w:rPr>
          <w:rFonts w:eastAsia="Calibri"/>
          <w:color w:val="000000"/>
        </w:rPr>
        <w:t xml:space="preserve">=3477 </w:t>
      </w:r>
      <w:r w:rsidR="00E54A03">
        <w:rPr>
          <w:rFonts w:eastAsia="Calibri"/>
          <w:color w:val="000000"/>
        </w:rPr>
        <w:t>are recalculated</w:t>
      </w:r>
      <w:r>
        <w:rPr>
          <w:rFonts w:eastAsia="Calibri"/>
          <w:color w:val="000000"/>
        </w:rPr>
        <w:t xml:space="preserve"> to account for these </w:t>
      </w:r>
      <w:r w:rsidR="00F8559C">
        <w:rPr>
          <w:rFonts w:eastAsia="Calibri"/>
          <w:color w:val="000000"/>
        </w:rPr>
        <w:t>omissions</w:t>
      </w:r>
      <w:r>
        <w:rPr>
          <w:rFonts w:eastAsia="Calibri"/>
          <w:color w:val="000000"/>
        </w:rPr>
        <w:t>. T</w:t>
      </w:r>
      <w:r w:rsidR="00E54A03">
        <w:rPr>
          <w:rFonts w:eastAsia="Calibri"/>
          <w:color w:val="000000"/>
        </w:rPr>
        <w:t xml:space="preserve">he conflict rates reported below are given for all households, </w:t>
      </w:r>
      <w:r w:rsidR="004F29A1">
        <w:rPr>
          <w:rFonts w:eastAsia="Calibri"/>
          <w:color w:val="000000"/>
        </w:rPr>
        <w:t xml:space="preserve">for the sub-set with </w:t>
      </w:r>
      <w:r w:rsidR="00E54A03">
        <w:rPr>
          <w:rFonts w:eastAsia="Calibri"/>
          <w:color w:val="000000"/>
        </w:rPr>
        <w:t>complet</w:t>
      </w:r>
      <w:r w:rsidR="004F29A1">
        <w:rPr>
          <w:rFonts w:eastAsia="Calibri"/>
          <w:color w:val="000000"/>
        </w:rPr>
        <w:t>e geo-referencing, and for the further sub-set</w:t>
      </w:r>
      <w:r w:rsidR="00E54A03">
        <w:rPr>
          <w:rFonts w:eastAsia="Calibri"/>
          <w:color w:val="000000"/>
        </w:rPr>
        <w:t xml:space="preserve"> with </w:t>
      </w:r>
      <w:r w:rsidR="00F8559C">
        <w:rPr>
          <w:rFonts w:eastAsia="Calibri"/>
          <w:color w:val="000000"/>
        </w:rPr>
        <w:t xml:space="preserve">geo-referencing and </w:t>
      </w:r>
      <w:r w:rsidR="00E54A03">
        <w:rPr>
          <w:rFonts w:eastAsia="Calibri"/>
          <w:color w:val="000000"/>
        </w:rPr>
        <w:t>expenditure data</w:t>
      </w:r>
      <w:r w:rsidR="004F29A1">
        <w:rPr>
          <w:rFonts w:eastAsia="Calibri"/>
          <w:color w:val="000000"/>
        </w:rPr>
        <w:t xml:space="preserve">. It appears </w:t>
      </w:r>
      <w:r w:rsidR="00E54A03">
        <w:rPr>
          <w:rFonts w:eastAsia="Calibri"/>
          <w:color w:val="000000"/>
        </w:rPr>
        <w:t xml:space="preserve">that the </w:t>
      </w:r>
      <w:r w:rsidR="004F29A1">
        <w:rPr>
          <w:rFonts w:eastAsia="Calibri"/>
          <w:color w:val="000000"/>
        </w:rPr>
        <w:t xml:space="preserve">sample drop-out </w:t>
      </w:r>
      <w:r w:rsidR="00E54A03">
        <w:rPr>
          <w:rFonts w:eastAsia="Calibri"/>
          <w:color w:val="000000"/>
        </w:rPr>
        <w:t xml:space="preserve">was not related to the reported conflict rates and so should not </w:t>
      </w:r>
      <w:r w:rsidR="004F29A1">
        <w:rPr>
          <w:rFonts w:eastAsia="Calibri"/>
          <w:color w:val="000000"/>
        </w:rPr>
        <w:t xml:space="preserve">be a source of </w:t>
      </w:r>
      <w:r>
        <w:rPr>
          <w:rFonts w:eastAsia="Calibri"/>
          <w:color w:val="000000"/>
        </w:rPr>
        <w:t xml:space="preserve">any </w:t>
      </w:r>
      <w:r w:rsidR="00E54A03">
        <w:rPr>
          <w:rFonts w:eastAsia="Calibri"/>
          <w:color w:val="000000"/>
        </w:rPr>
        <w:t>bias.</w:t>
      </w:r>
    </w:p>
    <w:p w14:paraId="7FD0A45D" w14:textId="77777777" w:rsidR="00FB3006" w:rsidRDefault="00FB3006" w:rsidP="001B6372">
      <w:pPr>
        <w:spacing w:line="300" w:lineRule="auto"/>
        <w:rPr>
          <w:rFonts w:eastAsia="Calibri"/>
          <w:color w:val="000000"/>
        </w:rPr>
      </w:pPr>
    </w:p>
    <w:p w14:paraId="71D1AD17" w14:textId="2DC0C4C2" w:rsidR="0066043D" w:rsidRDefault="00E54A03" w:rsidP="001B6372">
      <w:pPr>
        <w:spacing w:line="300" w:lineRule="auto"/>
      </w:pPr>
      <w:r>
        <w:rPr>
          <w:rFonts w:eastAsia="Calibri"/>
          <w:color w:val="000000"/>
        </w:rPr>
        <w:tab/>
        <w:t>The</w:t>
      </w:r>
      <w:r w:rsidR="00876B7A">
        <w:rPr>
          <w:rFonts w:eastAsia="Calibri"/>
          <w:color w:val="000000"/>
        </w:rPr>
        <w:t xml:space="preserve"> deforestation</w:t>
      </w:r>
      <w:r w:rsidR="00AE67CF">
        <w:rPr>
          <w:rFonts w:eastAsia="Calibri"/>
          <w:color w:val="000000"/>
        </w:rPr>
        <w:t xml:space="preserve"> </w:t>
      </w:r>
      <w:r w:rsidR="00F8559C">
        <w:rPr>
          <w:rFonts w:eastAsia="Calibri"/>
          <w:color w:val="000000"/>
        </w:rPr>
        <w:t xml:space="preserve">data </w:t>
      </w:r>
      <w:r w:rsidR="00AE67CF">
        <w:rPr>
          <w:rFonts w:eastAsia="Calibri"/>
          <w:color w:val="000000"/>
        </w:rPr>
        <w:t>are from remote sensing,</w:t>
      </w:r>
      <w:r w:rsidR="00AE67CF">
        <w:rPr>
          <w:rFonts w:asciiTheme="majorBidi" w:hAnsiTheme="majorBidi" w:cstheme="majorBidi"/>
        </w:rPr>
        <w:t xml:space="preserve"> </w:t>
      </w:r>
      <w:r w:rsidR="007140BA">
        <w:rPr>
          <w:rFonts w:asciiTheme="majorBidi" w:hAnsiTheme="majorBidi" w:cstheme="majorBidi"/>
        </w:rPr>
        <w:t xml:space="preserve">and include </w:t>
      </w:r>
      <w:r w:rsidR="00AE67CF">
        <w:rPr>
          <w:rFonts w:asciiTheme="majorBidi" w:hAnsiTheme="majorBidi" w:cstheme="majorBidi"/>
        </w:rPr>
        <w:t xml:space="preserve">baseline forest cover data for </w:t>
      </w:r>
      <w:r w:rsidR="00F8559C">
        <w:rPr>
          <w:rFonts w:asciiTheme="majorBidi" w:hAnsiTheme="majorBidi" w:cstheme="majorBidi"/>
        </w:rPr>
        <w:t xml:space="preserve">year </w:t>
      </w:r>
      <w:r w:rsidR="00AE67CF">
        <w:rPr>
          <w:rFonts w:asciiTheme="majorBidi" w:hAnsiTheme="majorBidi" w:cstheme="majorBidi"/>
        </w:rPr>
        <w:t>2000</w:t>
      </w:r>
      <w:r w:rsidR="007140BA">
        <w:rPr>
          <w:rFonts w:asciiTheme="majorBidi" w:hAnsiTheme="majorBidi" w:cstheme="majorBidi"/>
        </w:rPr>
        <w:t xml:space="preserve"> and annual forest loss estimates</w:t>
      </w:r>
      <w:r w:rsidR="004F29A1">
        <w:rPr>
          <w:rFonts w:asciiTheme="majorBidi" w:hAnsiTheme="majorBidi" w:cstheme="majorBidi"/>
        </w:rPr>
        <w:t xml:space="preserve"> thereafter</w:t>
      </w:r>
      <w:r w:rsidR="007140BA">
        <w:rPr>
          <w:rFonts w:asciiTheme="majorBidi" w:hAnsiTheme="majorBidi" w:cstheme="majorBidi"/>
        </w:rPr>
        <w:t xml:space="preserve">. These are from a database provided by Hansen </w:t>
      </w:r>
      <w:r w:rsidR="007140BA" w:rsidRPr="00CD7875">
        <w:rPr>
          <w:rFonts w:asciiTheme="majorBidi" w:hAnsiTheme="majorBidi" w:cstheme="majorBidi"/>
          <w:i/>
          <w:iCs/>
        </w:rPr>
        <w:t>et al</w:t>
      </w:r>
      <w:r w:rsidR="00CD7875">
        <w:rPr>
          <w:rFonts w:asciiTheme="majorBidi" w:hAnsiTheme="majorBidi" w:cstheme="majorBidi"/>
        </w:rPr>
        <w:t>.</w:t>
      </w:r>
      <w:r w:rsidR="007140BA">
        <w:rPr>
          <w:rFonts w:asciiTheme="majorBidi" w:hAnsiTheme="majorBidi" w:cstheme="majorBidi"/>
        </w:rPr>
        <w:t xml:space="preserve"> (</w:t>
      </w:r>
      <w:r w:rsidR="00AE67CF">
        <w:rPr>
          <w:rFonts w:asciiTheme="majorBidi" w:hAnsiTheme="majorBidi" w:cstheme="majorBidi"/>
        </w:rPr>
        <w:t>2013)</w:t>
      </w:r>
      <w:r w:rsidR="007140BA">
        <w:rPr>
          <w:rFonts w:asciiTheme="majorBidi" w:hAnsiTheme="majorBidi" w:cstheme="majorBidi"/>
        </w:rPr>
        <w:t xml:space="preserve"> where </w:t>
      </w:r>
      <w:r w:rsidR="007140BA">
        <w:t xml:space="preserve">trees are defined as all vegetation taller than </w:t>
      </w:r>
      <w:r w:rsidR="004E1A53">
        <w:t>five</w:t>
      </w:r>
      <w:r w:rsidR="00CD7875">
        <w:t xml:space="preserve"> metres</w:t>
      </w:r>
      <w:r w:rsidR="007140BA">
        <w:t xml:space="preserve"> in height, and the percentage of each pixel covered by trees is estimated from Landsat Enhanced Thematic Mapper (ETM) images during the growing season (which is more appropriate than</w:t>
      </w:r>
      <w:r w:rsidR="001D5F8F">
        <w:t xml:space="preserve"> assessing forest</w:t>
      </w:r>
      <w:r w:rsidR="007140BA">
        <w:t xml:space="preserve"> cover </w:t>
      </w:r>
      <w:r w:rsidR="004F29A1">
        <w:t>in seasons</w:t>
      </w:r>
      <w:r w:rsidR="007140BA">
        <w:t xml:space="preserve"> of dormancy or senescence). </w:t>
      </w:r>
    </w:p>
    <w:p w14:paraId="1DC085F1" w14:textId="77777777" w:rsidR="0066043D" w:rsidRDefault="0066043D" w:rsidP="001B6372">
      <w:pPr>
        <w:spacing w:line="300" w:lineRule="auto"/>
      </w:pPr>
    </w:p>
    <w:p w14:paraId="65855BAC" w14:textId="13EA475D" w:rsidR="007140BA" w:rsidRDefault="007140BA" w:rsidP="0066043D">
      <w:pPr>
        <w:spacing w:line="300" w:lineRule="auto"/>
        <w:ind w:firstLine="720"/>
        <w:rPr>
          <w:rFonts w:asciiTheme="majorBidi" w:hAnsiTheme="majorBidi" w:cstheme="majorBidi"/>
        </w:rPr>
      </w:pPr>
      <w:r>
        <w:t>The Landsat images have a resolution of one arc-second, which is a variable measure in terms of longitude (getting smaller further fro</w:t>
      </w:r>
      <w:r w:rsidR="006A093B">
        <w:t xml:space="preserve">m the equator), but </w:t>
      </w:r>
      <w:r w:rsidR="004F29A1">
        <w:t xml:space="preserve">as </w:t>
      </w:r>
      <w:r>
        <w:t>PNG</w:t>
      </w:r>
      <w:r w:rsidR="006A093B">
        <w:t xml:space="preserve"> is very close to the equat</w:t>
      </w:r>
      <w:r w:rsidR="004F29A1">
        <w:t xml:space="preserve">or </w:t>
      </w:r>
      <w:r w:rsidR="006A093B">
        <w:t>each pixel is approximately 900 square meters.</w:t>
      </w:r>
      <w:r w:rsidR="004F29A1">
        <w:t xml:space="preserve"> These pixels can </w:t>
      </w:r>
      <w:r w:rsidR="006A093B">
        <w:t xml:space="preserve">be aggregated to </w:t>
      </w:r>
      <w:r w:rsidR="004F29A1">
        <w:rPr>
          <w:rFonts w:asciiTheme="majorBidi" w:hAnsiTheme="majorBidi" w:cstheme="majorBidi"/>
        </w:rPr>
        <w:t>any sized spatial unit</w:t>
      </w:r>
      <w:r w:rsidR="004F29A1">
        <w:t xml:space="preserve"> to </w:t>
      </w:r>
      <w:r w:rsidR="006A093B">
        <w:t xml:space="preserve">create measures of </w:t>
      </w:r>
      <w:r w:rsidR="004F29A1">
        <w:t xml:space="preserve">forest loss, which may be </w:t>
      </w:r>
      <w:r w:rsidR="006A093B">
        <w:rPr>
          <w:rFonts w:asciiTheme="majorBidi" w:hAnsiTheme="majorBidi" w:cstheme="majorBidi"/>
        </w:rPr>
        <w:t>either the complete removal of the cover can</w:t>
      </w:r>
      <w:r w:rsidR="002F3E1C">
        <w:rPr>
          <w:rFonts w:asciiTheme="majorBidi" w:hAnsiTheme="majorBidi" w:cstheme="majorBidi"/>
        </w:rPr>
        <w:t>opy for vegetation taller than five</w:t>
      </w:r>
      <w:r w:rsidR="006A093B">
        <w:rPr>
          <w:rFonts w:asciiTheme="majorBidi" w:hAnsiTheme="majorBidi" w:cstheme="majorBidi"/>
        </w:rPr>
        <w:t xml:space="preserve"> meters or </w:t>
      </w:r>
      <w:r w:rsidR="00157D90">
        <w:rPr>
          <w:rFonts w:asciiTheme="majorBidi" w:hAnsiTheme="majorBidi" w:cstheme="majorBidi"/>
        </w:rPr>
        <w:t xml:space="preserve">from </w:t>
      </w:r>
      <w:r w:rsidR="006A093B">
        <w:rPr>
          <w:rFonts w:asciiTheme="majorBidi" w:hAnsiTheme="majorBidi" w:cstheme="majorBidi"/>
        </w:rPr>
        <w:t>stand-replacing disturbance.</w:t>
      </w:r>
      <w:r w:rsidR="004F29A1">
        <w:rPr>
          <w:rFonts w:asciiTheme="majorBidi" w:hAnsiTheme="majorBidi" w:cstheme="majorBidi"/>
        </w:rPr>
        <w:t xml:space="preserve"> Figure</w:t>
      </w:r>
      <w:r w:rsidR="001D5F8F">
        <w:rPr>
          <w:rFonts w:asciiTheme="majorBidi" w:hAnsiTheme="majorBidi" w:cstheme="majorBidi"/>
        </w:rPr>
        <w:t xml:space="preserve"> 1 shows that </w:t>
      </w:r>
      <w:r w:rsidR="002F3E1C">
        <w:rPr>
          <w:rFonts w:asciiTheme="majorBidi" w:hAnsiTheme="majorBidi" w:cstheme="majorBidi"/>
        </w:rPr>
        <w:t xml:space="preserve">the </w:t>
      </w:r>
      <w:r w:rsidR="004F29A1">
        <w:rPr>
          <w:rFonts w:asciiTheme="majorBidi" w:hAnsiTheme="majorBidi" w:cstheme="majorBidi"/>
        </w:rPr>
        <w:t>fores</w:t>
      </w:r>
      <w:r w:rsidR="00CA001E">
        <w:rPr>
          <w:rFonts w:asciiTheme="majorBidi" w:hAnsiTheme="majorBidi" w:cstheme="majorBidi"/>
        </w:rPr>
        <w:t>t loss from 2000 to 2010 was spread through</w:t>
      </w:r>
      <w:r w:rsidR="001D5F8F">
        <w:rPr>
          <w:rFonts w:asciiTheme="majorBidi" w:hAnsiTheme="majorBidi" w:cstheme="majorBidi"/>
        </w:rPr>
        <w:t xml:space="preserve"> all areas of PNG, </w:t>
      </w:r>
      <w:r w:rsidR="00F8559C">
        <w:rPr>
          <w:rFonts w:asciiTheme="majorBidi" w:hAnsiTheme="majorBidi" w:cstheme="majorBidi"/>
        </w:rPr>
        <w:t xml:space="preserve">although </w:t>
      </w:r>
      <w:r w:rsidR="001D5F8F">
        <w:rPr>
          <w:rFonts w:asciiTheme="majorBidi" w:hAnsiTheme="majorBidi" w:cstheme="majorBidi"/>
        </w:rPr>
        <w:t>with</w:t>
      </w:r>
      <w:r w:rsidR="004F29A1">
        <w:rPr>
          <w:rFonts w:asciiTheme="majorBidi" w:hAnsiTheme="majorBidi" w:cstheme="majorBidi"/>
        </w:rPr>
        <w:t xml:space="preserve"> a </w:t>
      </w:r>
      <w:r w:rsidR="001D5F8F">
        <w:rPr>
          <w:rFonts w:asciiTheme="majorBidi" w:hAnsiTheme="majorBidi" w:cstheme="majorBidi"/>
        </w:rPr>
        <w:t xml:space="preserve">higher rate of loss </w:t>
      </w:r>
      <w:r w:rsidR="004F29A1">
        <w:rPr>
          <w:rFonts w:asciiTheme="majorBidi" w:hAnsiTheme="majorBidi" w:cstheme="majorBidi"/>
        </w:rPr>
        <w:t>in the New Guinea Islands and north coast regions</w:t>
      </w:r>
      <w:r w:rsidR="00F8559C">
        <w:rPr>
          <w:rFonts w:asciiTheme="majorBidi" w:hAnsiTheme="majorBidi" w:cstheme="majorBidi"/>
        </w:rPr>
        <w:t xml:space="preserve"> and</w:t>
      </w:r>
      <w:r w:rsidR="001D5F8F">
        <w:rPr>
          <w:rFonts w:asciiTheme="majorBidi" w:hAnsiTheme="majorBidi" w:cstheme="majorBidi"/>
        </w:rPr>
        <w:t xml:space="preserve"> considerable heterogeneity.</w:t>
      </w:r>
      <w:r w:rsidR="001D5F8F">
        <w:rPr>
          <w:rStyle w:val="FootnoteReference"/>
          <w:rFonts w:asciiTheme="majorBidi" w:hAnsiTheme="majorBidi" w:cstheme="majorBidi"/>
        </w:rPr>
        <w:footnoteReference w:id="4"/>
      </w:r>
      <w:r w:rsidR="001D5F8F">
        <w:rPr>
          <w:rFonts w:asciiTheme="majorBidi" w:hAnsiTheme="majorBidi" w:cstheme="majorBidi"/>
        </w:rPr>
        <w:t xml:space="preserve"> </w:t>
      </w:r>
    </w:p>
    <w:p w14:paraId="0671CE03" w14:textId="313882FE" w:rsidR="001B6372" w:rsidRDefault="001B6372" w:rsidP="001B6372">
      <w:pPr>
        <w:spacing w:line="300" w:lineRule="auto"/>
        <w:rPr>
          <w:rFonts w:asciiTheme="majorBidi" w:hAnsiTheme="majorBidi" w:cstheme="majorBidi"/>
        </w:rPr>
      </w:pPr>
    </w:p>
    <w:p w14:paraId="679E52F4" w14:textId="77777777" w:rsidR="004E1A53" w:rsidRDefault="004E1A53" w:rsidP="004E1A53">
      <w:pPr>
        <w:spacing w:line="300" w:lineRule="auto"/>
        <w:ind w:firstLine="720"/>
        <w:rPr>
          <w:rFonts w:asciiTheme="majorBidi" w:hAnsiTheme="majorBidi" w:cstheme="majorBidi"/>
        </w:rPr>
      </w:pPr>
      <w:r>
        <w:rPr>
          <w:rFonts w:asciiTheme="majorBidi" w:hAnsiTheme="majorBidi" w:cstheme="majorBidi"/>
        </w:rPr>
        <w:t xml:space="preserve">In some countries, the apparent rate of deforestation depends on how ‘forest’ is defined but this is not so for PNG, where mainly dense primary forest (that is, areas not subject to current or past logging or other human intervention) has been lost. This is shown in Figure 2, in terms of the cumulative percentage of the baseline forested area lost each year, under four </w:t>
      </w:r>
      <w:r>
        <w:rPr>
          <w:rFonts w:asciiTheme="majorBidi" w:hAnsiTheme="majorBidi" w:cstheme="majorBidi"/>
        </w:rPr>
        <w:lastRenderedPageBreak/>
        <w:t>different definitions of forest: more than 10% of the pixel is covered by trees, more than 25% is covered, more than 50% is covered or more than 75% is covered. The percentage losses are almost the same under all four definitions, with 1.2% of the area that had been tree-covered in 2000 no longer tree covered by 2010.</w:t>
      </w:r>
      <w:r>
        <w:rPr>
          <w:rStyle w:val="FootnoteReference"/>
          <w:rFonts w:asciiTheme="majorBidi" w:hAnsiTheme="majorBidi" w:cstheme="majorBidi"/>
        </w:rPr>
        <w:footnoteReference w:id="5"/>
      </w:r>
      <w:r>
        <w:rPr>
          <w:rFonts w:asciiTheme="majorBidi" w:hAnsiTheme="majorBidi" w:cstheme="majorBidi"/>
        </w:rPr>
        <w:t xml:space="preserve"> There was a fairly constant rate of loss between 2000 and 2013 but the rate of forest loss has accelerated since then, with about 0.4% of baseline forested area now lost per year, compared to around 0.1% per year prior to 2013.</w:t>
      </w:r>
    </w:p>
    <w:p w14:paraId="60062AA1" w14:textId="4158D9CF" w:rsidR="004E1A53" w:rsidRDefault="004E1A53" w:rsidP="001B6372">
      <w:pPr>
        <w:spacing w:line="300" w:lineRule="auto"/>
        <w:rPr>
          <w:rFonts w:asciiTheme="majorBidi" w:hAnsiTheme="majorBidi" w:cstheme="majorBidi"/>
        </w:rPr>
      </w:pPr>
    </w:p>
    <w:p w14:paraId="08A8A67B" w14:textId="77777777" w:rsidR="004E1A53" w:rsidRDefault="004E1A53" w:rsidP="001B6372">
      <w:pPr>
        <w:spacing w:line="300" w:lineRule="auto"/>
        <w:rPr>
          <w:rFonts w:asciiTheme="majorBidi" w:hAnsiTheme="majorBidi" w:cstheme="majorBidi"/>
        </w:rPr>
      </w:pPr>
    </w:p>
    <w:p w14:paraId="1F84A6B6" w14:textId="77777777" w:rsidR="001B6372" w:rsidRPr="00FB3006" w:rsidRDefault="001B6372" w:rsidP="001B6372">
      <w:pPr>
        <w:keepNext/>
        <w:jc w:val="center"/>
        <w:rPr>
          <w:b/>
          <w:sz w:val="22"/>
          <w:szCs w:val="22"/>
        </w:rPr>
      </w:pPr>
      <w:r w:rsidRPr="00FB3006">
        <w:rPr>
          <w:b/>
          <w:sz w:val="22"/>
          <w:szCs w:val="22"/>
        </w:rPr>
        <w:t>Figure 1: Spatial Variation in Forest Loss in Papua New Guinea: 2000 to 2010</w:t>
      </w:r>
    </w:p>
    <w:p w14:paraId="3EFC699C" w14:textId="77777777" w:rsidR="001B6372" w:rsidRDefault="001B6372" w:rsidP="001B6372">
      <w:pPr>
        <w:keepNext/>
        <w:jc w:val="center"/>
        <w:rPr>
          <w:bCs/>
        </w:rPr>
      </w:pPr>
      <w:r>
        <w:rPr>
          <w:bCs/>
          <w:noProof/>
          <w:lang w:val="en-NZ" w:eastAsia="zh-CN" w:bidi="ar-SA"/>
        </w:rPr>
        <w:drawing>
          <wp:inline distT="0" distB="0" distL="0" distR="0" wp14:anchorId="7E0BC593" wp14:editId="4E72CA1D">
            <wp:extent cx="5840851" cy="4133117"/>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0to2010_PNGForestLoss_PctCumulativ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1959" cy="4133901"/>
                    </a:xfrm>
                    <a:prstGeom prst="rect">
                      <a:avLst/>
                    </a:prstGeom>
                  </pic:spPr>
                </pic:pic>
              </a:graphicData>
            </a:graphic>
          </wp:inline>
        </w:drawing>
      </w:r>
    </w:p>
    <w:p w14:paraId="2E892AC4" w14:textId="11A6FA89" w:rsidR="00CA001E" w:rsidRDefault="00CA001E" w:rsidP="001B6372">
      <w:pPr>
        <w:spacing w:line="300" w:lineRule="auto"/>
        <w:jc w:val="center"/>
        <w:rPr>
          <w:rFonts w:asciiTheme="majorBidi" w:hAnsiTheme="majorBidi" w:cstheme="majorBidi"/>
        </w:rPr>
      </w:pPr>
    </w:p>
    <w:p w14:paraId="4DE626B8" w14:textId="77777777" w:rsidR="00FB3006" w:rsidRDefault="00FB3006" w:rsidP="001B6372">
      <w:pPr>
        <w:spacing w:line="300" w:lineRule="auto"/>
        <w:jc w:val="center"/>
        <w:rPr>
          <w:rFonts w:asciiTheme="majorBidi" w:hAnsiTheme="majorBidi" w:cstheme="majorBidi"/>
        </w:rPr>
      </w:pPr>
    </w:p>
    <w:p w14:paraId="252BBCC4" w14:textId="79433ECD" w:rsidR="00FB3006" w:rsidRDefault="00FB3006" w:rsidP="00FB3006">
      <w:pPr>
        <w:spacing w:line="300" w:lineRule="auto"/>
        <w:ind w:firstLine="720"/>
      </w:pPr>
      <w:r>
        <w:t xml:space="preserve">Some of this deforestation in Papua New Guinea comes from land under customary tenure that has been designated by the PNG government as Special Agricultural Business Lease (SABL) land. In principle, the SABL requires the consent of the customary landowners to lease the land to the state, who in turn classify the land as alienated land that can be leased to third parties (for up to 99 years). The SABL allows logging operations to be undertaken prior to the start of the proposed agricultural activities, which are predominantly new oil palm plantations. The SABLs are controversial because many are obtained without consent of the traditional </w:t>
      </w:r>
      <w:r>
        <w:lastRenderedPageBreak/>
        <w:t>landowners, and much of the proposed oil palm is not planted and is simply a front for logging operations. Approximately 12</w:t>
      </w:r>
      <w:r w:rsidR="007F3582">
        <w:t xml:space="preserve"> percent</w:t>
      </w:r>
      <w:r>
        <w:t xml:space="preserve"> of the total land area of PNG has been placed under this SABL designation, leading to rapid growth in log exports, almost all of which are destined for China, for whom PNG is now the largest supplier of tropical logs (Schaap and Canby 2018). However, there are also other pressures on forests, including local demand factors from slash-and-burn shifting agriculture and from walk-about sawmills that do small-scale timber harvesting.</w:t>
      </w:r>
    </w:p>
    <w:p w14:paraId="23CD408D" w14:textId="77777777" w:rsidR="007F3582" w:rsidRDefault="007F3582" w:rsidP="00FB3006">
      <w:pPr>
        <w:spacing w:line="300" w:lineRule="auto"/>
        <w:ind w:firstLine="720"/>
      </w:pPr>
    </w:p>
    <w:p w14:paraId="2EBBD301" w14:textId="77777777" w:rsidR="002E308B" w:rsidRDefault="007F3582" w:rsidP="002E308B">
      <w:pPr>
        <w:spacing w:line="300" w:lineRule="auto"/>
        <w:jc w:val="center"/>
        <w:rPr>
          <w:b/>
          <w:bCs/>
          <w:sz w:val="22"/>
          <w:szCs w:val="22"/>
        </w:rPr>
      </w:pPr>
      <w:r w:rsidRPr="007F3582">
        <w:rPr>
          <w:b/>
          <w:bCs/>
          <w:sz w:val="22"/>
          <w:szCs w:val="22"/>
        </w:rPr>
        <w:t>Figure 2: Cumulative Percent Forest Loss by Baseline Cover</w:t>
      </w:r>
    </w:p>
    <w:p w14:paraId="5FF05303" w14:textId="56CA6CC6" w:rsidR="007F3582" w:rsidRPr="007F3582" w:rsidRDefault="007F3582" w:rsidP="002E308B">
      <w:pPr>
        <w:spacing w:line="300" w:lineRule="auto"/>
        <w:jc w:val="center"/>
        <w:rPr>
          <w:sz w:val="22"/>
          <w:szCs w:val="22"/>
          <w:lang w:val="en-NZ"/>
        </w:rPr>
      </w:pPr>
      <w:r w:rsidRPr="007F3582">
        <w:rPr>
          <w:b/>
          <w:bCs/>
          <w:sz w:val="22"/>
          <w:szCs w:val="22"/>
        </w:rPr>
        <w:t>PNG 2001-</w:t>
      </w:r>
      <w:r w:rsidR="00E64DAA">
        <w:rPr>
          <w:b/>
          <w:bCs/>
          <w:sz w:val="22"/>
          <w:szCs w:val="22"/>
        </w:rPr>
        <w:t>20</w:t>
      </w:r>
      <w:r w:rsidRPr="007F3582">
        <w:rPr>
          <w:b/>
          <w:bCs/>
          <w:sz w:val="22"/>
          <w:szCs w:val="22"/>
        </w:rPr>
        <w:t>16</w:t>
      </w:r>
    </w:p>
    <w:p w14:paraId="45778197" w14:textId="19F57A68" w:rsidR="00FB3006" w:rsidRDefault="001D3160" w:rsidP="001B6372">
      <w:pPr>
        <w:spacing w:line="300" w:lineRule="auto"/>
      </w:pPr>
      <w:r>
        <w:rPr>
          <w:noProof/>
          <w:lang w:val="en-NZ" w:eastAsia="zh-CN" w:bidi="ar-SA"/>
        </w:rPr>
        <w:drawing>
          <wp:inline distT="0" distB="0" distL="0" distR="0" wp14:anchorId="0822DA02" wp14:editId="6D97F452">
            <wp:extent cx="5731510" cy="3990340"/>
            <wp:effectExtent l="0" t="0" r="2540" b="1016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2F3E1C">
        <w:tab/>
      </w:r>
    </w:p>
    <w:p w14:paraId="38FD99FB" w14:textId="77777777" w:rsidR="008604A6" w:rsidRDefault="00FC1653" w:rsidP="001B6372">
      <w:pPr>
        <w:tabs>
          <w:tab w:val="center" w:pos="4513"/>
          <w:tab w:val="left" w:pos="6111"/>
        </w:tabs>
        <w:spacing w:line="300" w:lineRule="auto"/>
        <w:jc w:val="left"/>
        <w:rPr>
          <w:b/>
        </w:rPr>
      </w:pPr>
      <w:r>
        <w:rPr>
          <w:b/>
        </w:rPr>
        <w:tab/>
      </w:r>
    </w:p>
    <w:p w14:paraId="7882FC59" w14:textId="07E14589" w:rsidR="00856547" w:rsidRPr="00856547" w:rsidRDefault="00856547" w:rsidP="001B6372">
      <w:pPr>
        <w:tabs>
          <w:tab w:val="center" w:pos="4513"/>
          <w:tab w:val="left" w:pos="6111"/>
        </w:tabs>
        <w:spacing w:line="300" w:lineRule="auto"/>
        <w:jc w:val="left"/>
        <w:rPr>
          <w:b/>
        </w:rPr>
      </w:pPr>
      <w:r>
        <w:rPr>
          <w:b/>
        </w:rPr>
        <w:t xml:space="preserve">4. </w:t>
      </w:r>
      <w:r w:rsidR="00E64DAA">
        <w:rPr>
          <w:b/>
        </w:rPr>
        <w:t xml:space="preserve"> </w:t>
      </w:r>
      <w:r>
        <w:rPr>
          <w:b/>
        </w:rPr>
        <w:t>R</w:t>
      </w:r>
      <w:r w:rsidR="00CD7875">
        <w:rPr>
          <w:b/>
        </w:rPr>
        <w:t>esults</w:t>
      </w:r>
      <w:r w:rsidR="00FC1653">
        <w:rPr>
          <w:b/>
        </w:rPr>
        <w:tab/>
      </w:r>
    </w:p>
    <w:p w14:paraId="49F96509" w14:textId="77777777" w:rsidR="00FB3006" w:rsidRPr="00FB3006" w:rsidRDefault="00FB3006" w:rsidP="001B6372">
      <w:pPr>
        <w:widowControl w:val="0"/>
        <w:spacing w:line="300" w:lineRule="auto"/>
        <w:rPr>
          <w:rFonts w:eastAsia="Calibri"/>
          <w:sz w:val="12"/>
          <w:szCs w:val="12"/>
        </w:rPr>
      </w:pPr>
    </w:p>
    <w:p w14:paraId="5268AEAB" w14:textId="77777777" w:rsidR="00BE66A7" w:rsidRDefault="00E46BBA" w:rsidP="001B6372">
      <w:pPr>
        <w:widowControl w:val="0"/>
        <w:spacing w:line="300" w:lineRule="auto"/>
        <w:rPr>
          <w:rFonts w:eastAsia="Calibri"/>
        </w:rPr>
      </w:pPr>
      <w:r>
        <w:rPr>
          <w:rFonts w:eastAsia="Calibri"/>
        </w:rPr>
        <w:t xml:space="preserve">The risk of conflict for households in Papua New Guinea in the last 12 months, as reported in the 2010 HIES, is shown in Table 1. </w:t>
      </w:r>
      <w:r w:rsidR="00472668">
        <w:rPr>
          <w:rFonts w:eastAsia="Calibri"/>
        </w:rPr>
        <w:t>Just under one-quarter of households were i</w:t>
      </w:r>
      <w:r w:rsidR="00F100F6">
        <w:rPr>
          <w:rFonts w:eastAsia="Calibri"/>
        </w:rPr>
        <w:t xml:space="preserve">nvolved in land disputes, </w:t>
      </w:r>
      <w:r w:rsidR="00472668">
        <w:rPr>
          <w:rFonts w:eastAsia="Calibri"/>
        </w:rPr>
        <w:t xml:space="preserve">three percent of households were involved in </w:t>
      </w:r>
      <w:r w:rsidR="00F100F6">
        <w:rPr>
          <w:rFonts w:eastAsia="Calibri"/>
        </w:rPr>
        <w:t xml:space="preserve">either </w:t>
      </w:r>
      <w:r w:rsidR="00472668">
        <w:rPr>
          <w:rFonts w:eastAsia="Calibri"/>
        </w:rPr>
        <w:t xml:space="preserve">disputes over agricultural production, </w:t>
      </w:r>
      <w:r w:rsidR="00F100F6">
        <w:rPr>
          <w:rFonts w:eastAsia="Calibri"/>
        </w:rPr>
        <w:t xml:space="preserve">or </w:t>
      </w:r>
      <w:r w:rsidR="00472668">
        <w:rPr>
          <w:rFonts w:eastAsia="Calibri"/>
        </w:rPr>
        <w:t>over forestry, or in tribal fighting. These four types of disputes, plus disputes over water</w:t>
      </w:r>
      <w:r w:rsidR="00BE66A7">
        <w:rPr>
          <w:rFonts w:eastAsia="Calibri"/>
        </w:rPr>
        <w:t xml:space="preserve"> and </w:t>
      </w:r>
      <w:r w:rsidR="00472668">
        <w:rPr>
          <w:rFonts w:eastAsia="Calibri"/>
        </w:rPr>
        <w:t xml:space="preserve">development project resources and compensation are defined as resource conflicts. </w:t>
      </w:r>
    </w:p>
    <w:p w14:paraId="4F7ED782" w14:textId="77777777" w:rsidR="00A63990" w:rsidRDefault="00A63990">
      <w:pPr>
        <w:spacing w:after="200" w:line="276" w:lineRule="auto"/>
        <w:jc w:val="left"/>
        <w:rPr>
          <w:rFonts w:eastAsia="Calibri"/>
        </w:rPr>
        <w:sectPr w:rsidR="00A63990" w:rsidSect="001245BB">
          <w:footerReference w:type="default" r:id="rId10"/>
          <w:footerReference w:type="first" r:id="rId11"/>
          <w:endnotePr>
            <w:numFmt w:val="decimal"/>
          </w:endnotePr>
          <w:pgSz w:w="11906" w:h="16838" w:code="9"/>
          <w:pgMar w:top="1440" w:right="1440" w:bottom="1440" w:left="1440" w:header="720" w:footer="720" w:gutter="0"/>
          <w:cols w:space="720"/>
          <w:titlePg/>
          <w:docGrid w:linePitch="360"/>
        </w:sectPr>
      </w:pPr>
    </w:p>
    <w:p w14:paraId="3C2B1D6C" w14:textId="3205F7D7" w:rsidR="00A63990" w:rsidRDefault="0064484F">
      <w:pPr>
        <w:spacing w:after="200" w:line="276" w:lineRule="auto"/>
        <w:jc w:val="left"/>
        <w:rPr>
          <w:rFonts w:eastAsia="Calibri"/>
        </w:rPr>
        <w:sectPr w:rsidR="00A63990" w:rsidSect="00710F7F">
          <w:endnotePr>
            <w:numFmt w:val="decimal"/>
          </w:endnotePr>
          <w:pgSz w:w="16838" w:h="11906" w:orient="landscape" w:code="9"/>
          <w:pgMar w:top="1440" w:right="1440" w:bottom="1440" w:left="1440" w:header="720" w:footer="720" w:gutter="0"/>
          <w:pgNumType w:start="0"/>
          <w:cols w:space="720"/>
          <w:titlePg/>
          <w:docGrid w:linePitch="360"/>
        </w:sectPr>
      </w:pPr>
      <w:r>
        <w:rPr>
          <w:noProof/>
        </w:rPr>
        <w:lastRenderedPageBreak/>
        <mc:AlternateContent>
          <mc:Choice Requires="wpc">
            <w:drawing>
              <wp:inline distT="0" distB="0" distL="0" distR="0" wp14:anchorId="7C1A9707" wp14:editId="566F5BB6">
                <wp:extent cx="9458474" cy="4286250"/>
                <wp:effectExtent l="0" t="0" r="0" b="0"/>
                <wp:docPr id="234" name="Canvas 2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 name="Group 206"/>
                        <wpg:cNvGrpSpPr>
                          <a:grpSpLocks/>
                        </wpg:cNvGrpSpPr>
                        <wpg:grpSpPr bwMode="auto">
                          <a:xfrm>
                            <a:off x="77619" y="550545"/>
                            <a:ext cx="8858885" cy="3083560"/>
                            <a:chOff x="45" y="867"/>
                            <a:chExt cx="13951" cy="4856"/>
                          </a:xfrm>
                        </wpg:grpSpPr>
                        <wps:wsp>
                          <wps:cNvPr id="4" name="Rectangle 6"/>
                          <wps:cNvSpPr>
                            <a:spLocks noChangeArrowheads="1"/>
                          </wps:cNvSpPr>
                          <wps:spPr bwMode="auto">
                            <a:xfrm>
                              <a:off x="45" y="867"/>
                              <a:ext cx="117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1A79" w14:textId="06794F67" w:rsidR="00D132A9" w:rsidRDefault="00D132A9">
                                <w:r>
                                  <w:rPr>
                                    <w:color w:val="000000"/>
                                    <w:sz w:val="18"/>
                                    <w:szCs w:val="18"/>
                                  </w:rPr>
                                  <w:t>Type of Dispute</w:t>
                                </w:r>
                              </w:p>
                            </w:txbxContent>
                          </wps:txbx>
                          <wps:bodyPr rot="0" vert="horz" wrap="none" lIns="0" tIns="0" rIns="0" bIns="0" anchor="t" anchorCtr="0">
                            <a:spAutoFit/>
                          </wps:bodyPr>
                        </wps:wsp>
                        <wps:wsp>
                          <wps:cNvPr id="5" name="Rectangle 7"/>
                          <wps:cNvSpPr>
                            <a:spLocks noChangeArrowheads="1"/>
                          </wps:cNvSpPr>
                          <wps:spPr bwMode="auto">
                            <a:xfrm>
                              <a:off x="3406" y="867"/>
                              <a:ext cx="72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8D93" w14:textId="26B07CB2" w:rsidR="00D132A9" w:rsidRDefault="00D132A9">
                                <w:r>
                                  <w:rPr>
                                    <w:color w:val="000000"/>
                                    <w:sz w:val="18"/>
                                    <w:szCs w:val="18"/>
                                  </w:rPr>
                                  <w:t># exposed</w:t>
                                </w:r>
                              </w:p>
                            </w:txbxContent>
                          </wps:txbx>
                          <wps:bodyPr rot="0" vert="horz" wrap="none" lIns="0" tIns="0" rIns="0" bIns="0" anchor="t" anchorCtr="0">
                            <a:spAutoFit/>
                          </wps:bodyPr>
                        </wps:wsp>
                        <wps:wsp>
                          <wps:cNvPr id="9" name="Rectangle 8"/>
                          <wps:cNvSpPr>
                            <a:spLocks noChangeArrowheads="1"/>
                          </wps:cNvSpPr>
                          <wps:spPr bwMode="auto">
                            <a:xfrm>
                              <a:off x="4400" y="867"/>
                              <a:ext cx="89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8E758" w14:textId="472CA95A" w:rsidR="00D132A9" w:rsidRDefault="00D132A9">
                                <w:r>
                                  <w:rPr>
                                    <w:color w:val="000000"/>
                                    <w:sz w:val="18"/>
                                    <w:szCs w:val="18"/>
                                  </w:rPr>
                                  <w:t># with death</w:t>
                                </w:r>
                              </w:p>
                            </w:txbxContent>
                          </wps:txbx>
                          <wps:bodyPr rot="0" vert="horz" wrap="none" lIns="0" tIns="0" rIns="0" bIns="0" anchor="t" anchorCtr="0">
                            <a:spAutoFit/>
                          </wps:bodyPr>
                        </wps:wsp>
                        <wps:wsp>
                          <wps:cNvPr id="10" name="Rectangle 9"/>
                          <wps:cNvSpPr>
                            <a:spLocks noChangeArrowheads="1"/>
                          </wps:cNvSpPr>
                          <wps:spPr bwMode="auto">
                            <a:xfrm>
                              <a:off x="5639" y="867"/>
                              <a:ext cx="84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72184" w14:textId="52737AF4" w:rsidR="00D132A9" w:rsidRDefault="00D132A9">
                                <w:r>
                                  <w:rPr>
                                    <w:color w:val="000000"/>
                                    <w:sz w:val="18"/>
                                    <w:szCs w:val="18"/>
                                  </w:rPr>
                                  <w:t>exposure %</w:t>
                                </w:r>
                              </w:p>
                            </w:txbxContent>
                          </wps:txbx>
                          <wps:bodyPr rot="0" vert="horz" wrap="none" lIns="0" tIns="0" rIns="0" bIns="0" anchor="t" anchorCtr="0">
                            <a:spAutoFit/>
                          </wps:bodyPr>
                        </wps:wsp>
                        <wps:wsp>
                          <wps:cNvPr id="11" name="Rectangle 10"/>
                          <wps:cNvSpPr>
                            <a:spLocks noChangeArrowheads="1"/>
                          </wps:cNvSpPr>
                          <wps:spPr bwMode="auto">
                            <a:xfrm>
                              <a:off x="7135" y="867"/>
                              <a:ext cx="72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3C0AB" w14:textId="37A79B89" w:rsidR="00D132A9" w:rsidRDefault="00D132A9">
                                <w:r>
                                  <w:rPr>
                                    <w:color w:val="000000"/>
                                    <w:sz w:val="18"/>
                                    <w:szCs w:val="18"/>
                                  </w:rPr>
                                  <w:t># exposed</w:t>
                                </w:r>
                              </w:p>
                            </w:txbxContent>
                          </wps:txbx>
                          <wps:bodyPr rot="0" vert="horz" wrap="none" lIns="0" tIns="0" rIns="0" bIns="0" anchor="t" anchorCtr="0">
                            <a:spAutoFit/>
                          </wps:bodyPr>
                        </wps:wsp>
                        <wps:wsp>
                          <wps:cNvPr id="12" name="Rectangle 11"/>
                          <wps:cNvSpPr>
                            <a:spLocks noChangeArrowheads="1"/>
                          </wps:cNvSpPr>
                          <wps:spPr bwMode="auto">
                            <a:xfrm>
                              <a:off x="8129" y="867"/>
                              <a:ext cx="89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BEEB9" w14:textId="3B8BA88B" w:rsidR="00D132A9" w:rsidRDefault="00D132A9">
                                <w:r>
                                  <w:rPr>
                                    <w:color w:val="000000"/>
                                    <w:sz w:val="18"/>
                                    <w:szCs w:val="18"/>
                                  </w:rPr>
                                  <w:t># with death</w:t>
                                </w:r>
                              </w:p>
                            </w:txbxContent>
                          </wps:txbx>
                          <wps:bodyPr rot="0" vert="horz" wrap="none" lIns="0" tIns="0" rIns="0" bIns="0" anchor="t" anchorCtr="0">
                            <a:spAutoFit/>
                          </wps:bodyPr>
                        </wps:wsp>
                        <wps:wsp>
                          <wps:cNvPr id="13" name="Rectangle 12"/>
                          <wps:cNvSpPr>
                            <a:spLocks noChangeArrowheads="1"/>
                          </wps:cNvSpPr>
                          <wps:spPr bwMode="auto">
                            <a:xfrm>
                              <a:off x="9369" y="867"/>
                              <a:ext cx="84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A6017" w14:textId="3C898D37" w:rsidR="00D132A9" w:rsidRDefault="00D132A9">
                                <w:r>
                                  <w:rPr>
                                    <w:color w:val="000000"/>
                                    <w:sz w:val="18"/>
                                    <w:szCs w:val="18"/>
                                  </w:rPr>
                                  <w:t>exposure %</w:t>
                                </w:r>
                              </w:p>
                            </w:txbxContent>
                          </wps:txbx>
                          <wps:bodyPr rot="0" vert="horz" wrap="none" lIns="0" tIns="0" rIns="0" bIns="0" anchor="t" anchorCtr="0">
                            <a:spAutoFit/>
                          </wps:bodyPr>
                        </wps:wsp>
                        <wps:wsp>
                          <wps:cNvPr id="14" name="Rectangle 13"/>
                          <wps:cNvSpPr>
                            <a:spLocks noChangeArrowheads="1"/>
                          </wps:cNvSpPr>
                          <wps:spPr bwMode="auto">
                            <a:xfrm>
                              <a:off x="10865" y="867"/>
                              <a:ext cx="72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D5DCB" w14:textId="448E84D1" w:rsidR="00D132A9" w:rsidRDefault="00D132A9">
                                <w:r>
                                  <w:rPr>
                                    <w:color w:val="000000"/>
                                    <w:sz w:val="18"/>
                                    <w:szCs w:val="18"/>
                                  </w:rPr>
                                  <w:t># exposed</w:t>
                                </w:r>
                              </w:p>
                            </w:txbxContent>
                          </wps:txbx>
                          <wps:bodyPr rot="0" vert="horz" wrap="none" lIns="0" tIns="0" rIns="0" bIns="0" anchor="t" anchorCtr="0">
                            <a:spAutoFit/>
                          </wps:bodyPr>
                        </wps:wsp>
                        <wps:wsp>
                          <wps:cNvPr id="15" name="Rectangle 14"/>
                          <wps:cNvSpPr>
                            <a:spLocks noChangeArrowheads="1"/>
                          </wps:cNvSpPr>
                          <wps:spPr bwMode="auto">
                            <a:xfrm>
                              <a:off x="11859" y="867"/>
                              <a:ext cx="89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5486F" w14:textId="429A0796" w:rsidR="00D132A9" w:rsidRDefault="00D132A9">
                                <w:r>
                                  <w:rPr>
                                    <w:color w:val="000000"/>
                                    <w:sz w:val="18"/>
                                    <w:szCs w:val="18"/>
                                  </w:rPr>
                                  <w:t># with death</w:t>
                                </w:r>
                              </w:p>
                            </w:txbxContent>
                          </wps:txbx>
                          <wps:bodyPr rot="0" vert="horz" wrap="none" lIns="0" tIns="0" rIns="0" bIns="0" anchor="t" anchorCtr="0">
                            <a:spAutoFit/>
                          </wps:bodyPr>
                        </wps:wsp>
                        <wps:wsp>
                          <wps:cNvPr id="16" name="Rectangle 15"/>
                          <wps:cNvSpPr>
                            <a:spLocks noChangeArrowheads="1"/>
                          </wps:cNvSpPr>
                          <wps:spPr bwMode="auto">
                            <a:xfrm>
                              <a:off x="13098" y="867"/>
                              <a:ext cx="84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51263" w14:textId="32096C0D" w:rsidR="00D132A9" w:rsidRDefault="00D132A9">
                                <w:r>
                                  <w:rPr>
                                    <w:color w:val="000000"/>
                                    <w:sz w:val="18"/>
                                    <w:szCs w:val="18"/>
                                  </w:rPr>
                                  <w:t>exposure %</w:t>
                                </w:r>
                              </w:p>
                            </w:txbxContent>
                          </wps:txbx>
                          <wps:bodyPr rot="0" vert="horz" wrap="none" lIns="0" tIns="0" rIns="0" bIns="0" anchor="t" anchorCtr="0">
                            <a:spAutoFit/>
                          </wps:bodyPr>
                        </wps:wsp>
                        <wps:wsp>
                          <wps:cNvPr id="17" name="Rectangle 16"/>
                          <wps:cNvSpPr>
                            <a:spLocks noChangeArrowheads="1"/>
                          </wps:cNvSpPr>
                          <wps:spPr bwMode="auto">
                            <a:xfrm>
                              <a:off x="45" y="1131"/>
                              <a:ext cx="41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D0FEA" w14:textId="10617F40" w:rsidR="00D132A9" w:rsidRDefault="00D132A9">
                                <w:r>
                                  <w:rPr>
                                    <w:b/>
                                    <w:bCs/>
                                    <w:color w:val="000000"/>
                                    <w:sz w:val="18"/>
                                    <w:szCs w:val="18"/>
                                  </w:rPr>
                                  <w:t>Land</w:t>
                                </w:r>
                              </w:p>
                            </w:txbxContent>
                          </wps:txbx>
                          <wps:bodyPr rot="0" vert="horz" wrap="none" lIns="0" tIns="0" rIns="0" bIns="0" anchor="t" anchorCtr="0">
                            <a:spAutoFit/>
                          </wps:bodyPr>
                        </wps:wsp>
                        <wps:wsp>
                          <wps:cNvPr id="18" name="Rectangle 17"/>
                          <wps:cNvSpPr>
                            <a:spLocks noChangeArrowheads="1"/>
                          </wps:cNvSpPr>
                          <wps:spPr bwMode="auto">
                            <a:xfrm>
                              <a:off x="3908" y="1131"/>
                              <a:ext cx="27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9C2C9" w14:textId="0F054F28" w:rsidR="00D132A9" w:rsidRDefault="00D132A9">
                                <w:r>
                                  <w:rPr>
                                    <w:b/>
                                    <w:bCs/>
                                    <w:color w:val="000000"/>
                                    <w:sz w:val="18"/>
                                    <w:szCs w:val="18"/>
                                  </w:rPr>
                                  <w:t>746</w:t>
                                </w:r>
                              </w:p>
                            </w:txbxContent>
                          </wps:txbx>
                          <wps:bodyPr rot="0" vert="horz" wrap="none" lIns="0" tIns="0" rIns="0" bIns="0" anchor="t" anchorCtr="0">
                            <a:spAutoFit/>
                          </wps:bodyPr>
                        </wps:wsp>
                        <wps:wsp>
                          <wps:cNvPr id="19" name="Rectangle 18"/>
                          <wps:cNvSpPr>
                            <a:spLocks noChangeArrowheads="1"/>
                          </wps:cNvSpPr>
                          <wps:spPr bwMode="auto">
                            <a:xfrm>
                              <a:off x="5192" y="1131"/>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3BCA4" w14:textId="38C04F8E" w:rsidR="00D132A9" w:rsidRDefault="00D132A9">
                                <w:r>
                                  <w:rPr>
                                    <w:b/>
                                    <w:bCs/>
                                    <w:color w:val="000000"/>
                                    <w:sz w:val="18"/>
                                    <w:szCs w:val="18"/>
                                  </w:rPr>
                                  <w:t>40</w:t>
                                </w:r>
                              </w:p>
                            </w:txbxContent>
                          </wps:txbx>
                          <wps:bodyPr rot="0" vert="horz" wrap="none" lIns="0" tIns="0" rIns="0" bIns="0" anchor="t" anchorCtr="0">
                            <a:spAutoFit/>
                          </wps:bodyPr>
                        </wps:wsp>
                        <wps:wsp>
                          <wps:cNvPr id="20" name="Rectangle 19"/>
                          <wps:cNvSpPr>
                            <a:spLocks noChangeArrowheads="1"/>
                          </wps:cNvSpPr>
                          <wps:spPr bwMode="auto">
                            <a:xfrm>
                              <a:off x="6030" y="1131"/>
                              <a:ext cx="4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82545" w14:textId="278DD120" w:rsidR="00D132A9" w:rsidRDefault="00D132A9">
                                <w:r>
                                  <w:rPr>
                                    <w:b/>
                                    <w:bCs/>
                                    <w:color w:val="000000"/>
                                    <w:sz w:val="18"/>
                                    <w:szCs w:val="18"/>
                                  </w:rPr>
                                  <w:t>22.8%</w:t>
                                </w:r>
                              </w:p>
                            </w:txbxContent>
                          </wps:txbx>
                          <wps:bodyPr rot="0" vert="horz" wrap="none" lIns="0" tIns="0" rIns="0" bIns="0" anchor="t" anchorCtr="0">
                            <a:spAutoFit/>
                          </wps:bodyPr>
                        </wps:wsp>
                        <wps:wsp>
                          <wps:cNvPr id="21" name="Rectangle 20"/>
                          <wps:cNvSpPr>
                            <a:spLocks noChangeArrowheads="1"/>
                          </wps:cNvSpPr>
                          <wps:spPr bwMode="auto">
                            <a:xfrm>
                              <a:off x="7638" y="1131"/>
                              <a:ext cx="27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8E5F1" w14:textId="5924720F" w:rsidR="00D132A9" w:rsidRDefault="00D132A9">
                                <w:r>
                                  <w:rPr>
                                    <w:b/>
                                    <w:bCs/>
                                    <w:color w:val="000000"/>
                                    <w:sz w:val="18"/>
                                    <w:szCs w:val="18"/>
                                  </w:rPr>
                                  <w:t>699</w:t>
                                </w:r>
                              </w:p>
                            </w:txbxContent>
                          </wps:txbx>
                          <wps:bodyPr rot="0" vert="horz" wrap="none" lIns="0" tIns="0" rIns="0" bIns="0" anchor="t" anchorCtr="0">
                            <a:spAutoFit/>
                          </wps:bodyPr>
                        </wps:wsp>
                        <wps:wsp>
                          <wps:cNvPr id="22" name="Rectangle 21"/>
                          <wps:cNvSpPr>
                            <a:spLocks noChangeArrowheads="1"/>
                          </wps:cNvSpPr>
                          <wps:spPr bwMode="auto">
                            <a:xfrm>
                              <a:off x="8922" y="1131"/>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DC340" w14:textId="6A3335BA" w:rsidR="00D132A9" w:rsidRDefault="00D132A9">
                                <w:r>
                                  <w:rPr>
                                    <w:b/>
                                    <w:bCs/>
                                    <w:color w:val="000000"/>
                                    <w:sz w:val="18"/>
                                    <w:szCs w:val="18"/>
                                  </w:rPr>
                                  <w:t>38</w:t>
                                </w:r>
                              </w:p>
                            </w:txbxContent>
                          </wps:txbx>
                          <wps:bodyPr rot="0" vert="horz" wrap="none" lIns="0" tIns="0" rIns="0" bIns="0" anchor="t" anchorCtr="0">
                            <a:spAutoFit/>
                          </wps:bodyPr>
                        </wps:wsp>
                        <wps:wsp>
                          <wps:cNvPr id="23" name="Rectangle 22"/>
                          <wps:cNvSpPr>
                            <a:spLocks noChangeArrowheads="1"/>
                          </wps:cNvSpPr>
                          <wps:spPr bwMode="auto">
                            <a:xfrm>
                              <a:off x="9760" y="1131"/>
                              <a:ext cx="4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C16D2" w14:textId="437268B9" w:rsidR="00D132A9" w:rsidRDefault="00D132A9">
                                <w:r>
                                  <w:rPr>
                                    <w:b/>
                                    <w:bCs/>
                                    <w:color w:val="000000"/>
                                    <w:sz w:val="18"/>
                                    <w:szCs w:val="18"/>
                                  </w:rPr>
                                  <w:t>22.5%</w:t>
                                </w:r>
                              </w:p>
                            </w:txbxContent>
                          </wps:txbx>
                          <wps:bodyPr rot="0" vert="horz" wrap="none" lIns="0" tIns="0" rIns="0" bIns="0" anchor="t" anchorCtr="0">
                            <a:spAutoFit/>
                          </wps:bodyPr>
                        </wps:wsp>
                        <wps:wsp>
                          <wps:cNvPr id="24" name="Rectangle 23"/>
                          <wps:cNvSpPr>
                            <a:spLocks noChangeArrowheads="1"/>
                          </wps:cNvSpPr>
                          <wps:spPr bwMode="auto">
                            <a:xfrm>
                              <a:off x="11368" y="1131"/>
                              <a:ext cx="27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98559" w14:textId="3E9E118E" w:rsidR="00D132A9" w:rsidRDefault="00D132A9">
                                <w:r>
                                  <w:rPr>
                                    <w:b/>
                                    <w:bCs/>
                                    <w:color w:val="000000"/>
                                    <w:sz w:val="18"/>
                                    <w:szCs w:val="18"/>
                                  </w:rPr>
                                  <w:t>609</w:t>
                                </w:r>
                              </w:p>
                            </w:txbxContent>
                          </wps:txbx>
                          <wps:bodyPr rot="0" vert="horz" wrap="none" lIns="0" tIns="0" rIns="0" bIns="0" anchor="t" anchorCtr="0">
                            <a:spAutoFit/>
                          </wps:bodyPr>
                        </wps:wsp>
                        <wps:wsp>
                          <wps:cNvPr id="25" name="Rectangle 24"/>
                          <wps:cNvSpPr>
                            <a:spLocks noChangeArrowheads="1"/>
                          </wps:cNvSpPr>
                          <wps:spPr bwMode="auto">
                            <a:xfrm>
                              <a:off x="12652" y="1131"/>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E9FD5" w14:textId="78826469" w:rsidR="00D132A9" w:rsidRDefault="00D132A9">
                                <w:r>
                                  <w:rPr>
                                    <w:b/>
                                    <w:bCs/>
                                    <w:color w:val="000000"/>
                                    <w:sz w:val="18"/>
                                    <w:szCs w:val="18"/>
                                  </w:rPr>
                                  <w:t>34</w:t>
                                </w:r>
                              </w:p>
                            </w:txbxContent>
                          </wps:txbx>
                          <wps:bodyPr rot="0" vert="horz" wrap="none" lIns="0" tIns="0" rIns="0" bIns="0" anchor="t" anchorCtr="0">
                            <a:spAutoFit/>
                          </wps:bodyPr>
                        </wps:wsp>
                        <wps:wsp>
                          <wps:cNvPr id="26" name="Rectangle 25"/>
                          <wps:cNvSpPr>
                            <a:spLocks noChangeArrowheads="1"/>
                          </wps:cNvSpPr>
                          <wps:spPr bwMode="auto">
                            <a:xfrm>
                              <a:off x="13489" y="1131"/>
                              <a:ext cx="4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EC6B1" w14:textId="68118B6E" w:rsidR="00D132A9" w:rsidRDefault="00D132A9">
                                <w:r>
                                  <w:rPr>
                                    <w:b/>
                                    <w:bCs/>
                                    <w:color w:val="000000"/>
                                    <w:sz w:val="18"/>
                                    <w:szCs w:val="18"/>
                                  </w:rPr>
                                  <w:t>24.2%</w:t>
                                </w:r>
                              </w:p>
                            </w:txbxContent>
                          </wps:txbx>
                          <wps:bodyPr rot="0" vert="horz" wrap="none" lIns="0" tIns="0" rIns="0" bIns="0" anchor="t" anchorCtr="0">
                            <a:spAutoFit/>
                          </wps:bodyPr>
                        </wps:wsp>
                        <wps:wsp>
                          <wps:cNvPr id="27" name="Rectangle 26"/>
                          <wps:cNvSpPr>
                            <a:spLocks noChangeArrowheads="1"/>
                          </wps:cNvSpPr>
                          <wps:spPr bwMode="auto">
                            <a:xfrm>
                              <a:off x="45" y="1374"/>
                              <a:ext cx="49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CE7A2" w14:textId="2AEF8B23" w:rsidR="00D132A9" w:rsidRDefault="00D132A9">
                                <w:r>
                                  <w:rPr>
                                    <w:b/>
                                    <w:bCs/>
                                    <w:color w:val="000000"/>
                                    <w:sz w:val="18"/>
                                    <w:szCs w:val="18"/>
                                  </w:rPr>
                                  <w:t>Water</w:t>
                                </w:r>
                              </w:p>
                            </w:txbxContent>
                          </wps:txbx>
                          <wps:bodyPr rot="0" vert="horz" wrap="none" lIns="0" tIns="0" rIns="0" bIns="0" anchor="t" anchorCtr="0">
                            <a:spAutoFit/>
                          </wps:bodyPr>
                        </wps:wsp>
                        <wps:wsp>
                          <wps:cNvPr id="28" name="Rectangle 27"/>
                          <wps:cNvSpPr>
                            <a:spLocks noChangeArrowheads="1"/>
                          </wps:cNvSpPr>
                          <wps:spPr bwMode="auto">
                            <a:xfrm>
                              <a:off x="4009" y="1374"/>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C0D92" w14:textId="64872B4E" w:rsidR="00D132A9" w:rsidRDefault="00D132A9">
                                <w:r>
                                  <w:rPr>
                                    <w:b/>
                                    <w:bCs/>
                                    <w:color w:val="000000"/>
                                    <w:sz w:val="18"/>
                                    <w:szCs w:val="18"/>
                                  </w:rPr>
                                  <w:t>25</w:t>
                                </w:r>
                              </w:p>
                            </w:txbxContent>
                          </wps:txbx>
                          <wps:bodyPr rot="0" vert="horz" wrap="none" lIns="0" tIns="0" rIns="0" bIns="0" anchor="t" anchorCtr="0">
                            <a:spAutoFit/>
                          </wps:bodyPr>
                        </wps:wsp>
                        <wps:wsp>
                          <wps:cNvPr id="29" name="Rectangle 28"/>
                          <wps:cNvSpPr>
                            <a:spLocks noChangeArrowheads="1"/>
                          </wps:cNvSpPr>
                          <wps:spPr bwMode="auto">
                            <a:xfrm>
                              <a:off x="5293" y="1374"/>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581C5" w14:textId="7E00CE3C" w:rsidR="00D132A9" w:rsidRDefault="00D132A9">
                                <w:r>
                                  <w:rPr>
                                    <w:b/>
                                    <w:bCs/>
                                    <w:color w:val="000000"/>
                                    <w:sz w:val="18"/>
                                    <w:szCs w:val="18"/>
                                  </w:rPr>
                                  <w:t>1</w:t>
                                </w:r>
                              </w:p>
                            </w:txbxContent>
                          </wps:txbx>
                          <wps:bodyPr rot="0" vert="horz" wrap="none" lIns="0" tIns="0" rIns="0" bIns="0" anchor="t" anchorCtr="0">
                            <a:spAutoFit/>
                          </wps:bodyPr>
                        </wps:wsp>
                        <wps:wsp>
                          <wps:cNvPr id="30" name="Rectangle 29"/>
                          <wps:cNvSpPr>
                            <a:spLocks noChangeArrowheads="1"/>
                          </wps:cNvSpPr>
                          <wps:spPr bwMode="auto">
                            <a:xfrm>
                              <a:off x="6130" y="1374"/>
                              <a:ext cx="40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56B30" w14:textId="654AAC00" w:rsidR="00D132A9" w:rsidRDefault="00D132A9">
                                <w:r>
                                  <w:rPr>
                                    <w:b/>
                                    <w:bCs/>
                                    <w:color w:val="000000"/>
                                    <w:sz w:val="18"/>
                                    <w:szCs w:val="18"/>
                                  </w:rPr>
                                  <w:t>0.4%</w:t>
                                </w:r>
                              </w:p>
                            </w:txbxContent>
                          </wps:txbx>
                          <wps:bodyPr rot="0" vert="horz" wrap="none" lIns="0" tIns="0" rIns="0" bIns="0" anchor="t" anchorCtr="0">
                            <a:spAutoFit/>
                          </wps:bodyPr>
                        </wps:wsp>
                        <wps:wsp>
                          <wps:cNvPr id="31" name="Rectangle 30"/>
                          <wps:cNvSpPr>
                            <a:spLocks noChangeArrowheads="1"/>
                          </wps:cNvSpPr>
                          <wps:spPr bwMode="auto">
                            <a:xfrm>
                              <a:off x="7738" y="1374"/>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4F261" w14:textId="366CB02E" w:rsidR="00D132A9" w:rsidRDefault="00D132A9">
                                <w:r>
                                  <w:rPr>
                                    <w:b/>
                                    <w:bCs/>
                                    <w:color w:val="000000"/>
                                    <w:sz w:val="18"/>
                                    <w:szCs w:val="18"/>
                                  </w:rPr>
                                  <w:t>22</w:t>
                                </w:r>
                              </w:p>
                            </w:txbxContent>
                          </wps:txbx>
                          <wps:bodyPr rot="0" vert="horz" wrap="none" lIns="0" tIns="0" rIns="0" bIns="0" anchor="t" anchorCtr="0">
                            <a:spAutoFit/>
                          </wps:bodyPr>
                        </wps:wsp>
                        <wps:wsp>
                          <wps:cNvPr id="32" name="Rectangle 31"/>
                          <wps:cNvSpPr>
                            <a:spLocks noChangeArrowheads="1"/>
                          </wps:cNvSpPr>
                          <wps:spPr bwMode="auto">
                            <a:xfrm>
                              <a:off x="9023" y="1374"/>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0BE06" w14:textId="72584013" w:rsidR="00D132A9" w:rsidRDefault="00D132A9">
                                <w:r>
                                  <w:rPr>
                                    <w:b/>
                                    <w:bCs/>
                                    <w:color w:val="000000"/>
                                    <w:sz w:val="18"/>
                                    <w:szCs w:val="18"/>
                                  </w:rPr>
                                  <w:t>1</w:t>
                                </w:r>
                              </w:p>
                            </w:txbxContent>
                          </wps:txbx>
                          <wps:bodyPr rot="0" vert="horz" wrap="none" lIns="0" tIns="0" rIns="0" bIns="0" anchor="t" anchorCtr="0">
                            <a:spAutoFit/>
                          </wps:bodyPr>
                        </wps:wsp>
                        <wps:wsp>
                          <wps:cNvPr id="33" name="Rectangle 32"/>
                          <wps:cNvSpPr>
                            <a:spLocks noChangeArrowheads="1"/>
                          </wps:cNvSpPr>
                          <wps:spPr bwMode="auto">
                            <a:xfrm>
                              <a:off x="9860" y="1374"/>
                              <a:ext cx="40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4E841" w14:textId="04774A90" w:rsidR="00D132A9" w:rsidRDefault="00D132A9">
                                <w:r>
                                  <w:rPr>
                                    <w:b/>
                                    <w:bCs/>
                                    <w:color w:val="000000"/>
                                    <w:sz w:val="18"/>
                                    <w:szCs w:val="18"/>
                                  </w:rPr>
                                  <w:t>0.4%</w:t>
                                </w:r>
                              </w:p>
                            </w:txbxContent>
                          </wps:txbx>
                          <wps:bodyPr rot="0" vert="horz" wrap="none" lIns="0" tIns="0" rIns="0" bIns="0" anchor="t" anchorCtr="0">
                            <a:spAutoFit/>
                          </wps:bodyPr>
                        </wps:wsp>
                        <wps:wsp>
                          <wps:cNvPr id="34" name="Rectangle 33"/>
                          <wps:cNvSpPr>
                            <a:spLocks noChangeArrowheads="1"/>
                          </wps:cNvSpPr>
                          <wps:spPr bwMode="auto">
                            <a:xfrm>
                              <a:off x="11468" y="1374"/>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7B466" w14:textId="6B9C22A6" w:rsidR="00D132A9" w:rsidRDefault="00D132A9">
                                <w:r>
                                  <w:rPr>
                                    <w:b/>
                                    <w:bCs/>
                                    <w:color w:val="000000"/>
                                    <w:sz w:val="18"/>
                                    <w:szCs w:val="18"/>
                                  </w:rPr>
                                  <w:t>20</w:t>
                                </w:r>
                              </w:p>
                            </w:txbxContent>
                          </wps:txbx>
                          <wps:bodyPr rot="0" vert="horz" wrap="none" lIns="0" tIns="0" rIns="0" bIns="0" anchor="t" anchorCtr="0">
                            <a:spAutoFit/>
                          </wps:bodyPr>
                        </wps:wsp>
                        <wps:wsp>
                          <wps:cNvPr id="35" name="Rectangle 34"/>
                          <wps:cNvSpPr>
                            <a:spLocks noChangeArrowheads="1"/>
                          </wps:cNvSpPr>
                          <wps:spPr bwMode="auto">
                            <a:xfrm>
                              <a:off x="12752" y="1374"/>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2F2AF" w14:textId="3D3229FD" w:rsidR="00D132A9" w:rsidRDefault="00D132A9">
                                <w:r>
                                  <w:rPr>
                                    <w:b/>
                                    <w:bCs/>
                                    <w:color w:val="000000"/>
                                    <w:sz w:val="18"/>
                                    <w:szCs w:val="18"/>
                                  </w:rPr>
                                  <w:t>1</w:t>
                                </w:r>
                              </w:p>
                            </w:txbxContent>
                          </wps:txbx>
                          <wps:bodyPr rot="0" vert="horz" wrap="none" lIns="0" tIns="0" rIns="0" bIns="0" anchor="t" anchorCtr="0">
                            <a:spAutoFit/>
                          </wps:bodyPr>
                        </wps:wsp>
                        <wps:wsp>
                          <wps:cNvPr id="36" name="Rectangle 35"/>
                          <wps:cNvSpPr>
                            <a:spLocks noChangeArrowheads="1"/>
                          </wps:cNvSpPr>
                          <wps:spPr bwMode="auto">
                            <a:xfrm>
                              <a:off x="13590" y="1374"/>
                              <a:ext cx="40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D9809" w14:textId="6FA3930A" w:rsidR="00D132A9" w:rsidRDefault="00D132A9">
                                <w:r>
                                  <w:rPr>
                                    <w:b/>
                                    <w:bCs/>
                                    <w:color w:val="000000"/>
                                    <w:sz w:val="18"/>
                                    <w:szCs w:val="18"/>
                                  </w:rPr>
                                  <w:t>0.4%</w:t>
                                </w:r>
                              </w:p>
                            </w:txbxContent>
                          </wps:txbx>
                          <wps:bodyPr rot="0" vert="horz" wrap="none" lIns="0" tIns="0" rIns="0" bIns="0" anchor="t" anchorCtr="0">
                            <a:spAutoFit/>
                          </wps:bodyPr>
                        </wps:wsp>
                        <wps:wsp>
                          <wps:cNvPr id="37" name="Rectangle 36"/>
                          <wps:cNvSpPr>
                            <a:spLocks noChangeArrowheads="1"/>
                          </wps:cNvSpPr>
                          <wps:spPr bwMode="auto">
                            <a:xfrm>
                              <a:off x="45" y="1618"/>
                              <a:ext cx="66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700C8" w14:textId="53647624" w:rsidR="00D132A9" w:rsidRDefault="00D132A9">
                                <w:r>
                                  <w:rPr>
                                    <w:b/>
                                    <w:bCs/>
                                    <w:color w:val="000000"/>
                                    <w:sz w:val="18"/>
                                    <w:szCs w:val="18"/>
                                  </w:rPr>
                                  <w:t>Forestry</w:t>
                                </w:r>
                              </w:p>
                            </w:txbxContent>
                          </wps:txbx>
                          <wps:bodyPr rot="0" vert="horz" wrap="none" lIns="0" tIns="0" rIns="0" bIns="0" anchor="t" anchorCtr="0">
                            <a:spAutoFit/>
                          </wps:bodyPr>
                        </wps:wsp>
                        <wps:wsp>
                          <wps:cNvPr id="38" name="Rectangle 37"/>
                          <wps:cNvSpPr>
                            <a:spLocks noChangeArrowheads="1"/>
                          </wps:cNvSpPr>
                          <wps:spPr bwMode="auto">
                            <a:xfrm>
                              <a:off x="3908" y="1618"/>
                              <a:ext cx="27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1C329" w14:textId="4A4C72B3" w:rsidR="00D132A9" w:rsidRDefault="00D132A9">
                                <w:r>
                                  <w:rPr>
                                    <w:b/>
                                    <w:bCs/>
                                    <w:color w:val="000000"/>
                                    <w:sz w:val="18"/>
                                    <w:szCs w:val="18"/>
                                  </w:rPr>
                                  <w:t>112</w:t>
                                </w:r>
                              </w:p>
                            </w:txbxContent>
                          </wps:txbx>
                          <wps:bodyPr rot="0" vert="horz" wrap="none" lIns="0" tIns="0" rIns="0" bIns="0" anchor="t" anchorCtr="0">
                            <a:spAutoFit/>
                          </wps:bodyPr>
                        </wps:wsp>
                        <wps:wsp>
                          <wps:cNvPr id="39" name="Rectangle 38"/>
                          <wps:cNvSpPr>
                            <a:spLocks noChangeArrowheads="1"/>
                          </wps:cNvSpPr>
                          <wps:spPr bwMode="auto">
                            <a:xfrm>
                              <a:off x="5293" y="1618"/>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B3ECE" w14:textId="1A2149CC" w:rsidR="00D132A9" w:rsidRDefault="00D132A9">
                                <w:r>
                                  <w:rPr>
                                    <w:b/>
                                    <w:bCs/>
                                    <w:color w:val="000000"/>
                                    <w:sz w:val="18"/>
                                    <w:szCs w:val="18"/>
                                  </w:rPr>
                                  <w:t>3</w:t>
                                </w:r>
                              </w:p>
                            </w:txbxContent>
                          </wps:txbx>
                          <wps:bodyPr rot="0" vert="horz" wrap="none" lIns="0" tIns="0" rIns="0" bIns="0" anchor="t" anchorCtr="0">
                            <a:spAutoFit/>
                          </wps:bodyPr>
                        </wps:wsp>
                        <wps:wsp>
                          <wps:cNvPr id="40" name="Rectangle 39"/>
                          <wps:cNvSpPr>
                            <a:spLocks noChangeArrowheads="1"/>
                          </wps:cNvSpPr>
                          <wps:spPr bwMode="auto">
                            <a:xfrm>
                              <a:off x="6130" y="1618"/>
                              <a:ext cx="40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B3777" w14:textId="28C2376B" w:rsidR="00D132A9" w:rsidRDefault="00D132A9">
                                <w:r>
                                  <w:rPr>
                                    <w:b/>
                                    <w:bCs/>
                                    <w:color w:val="000000"/>
                                    <w:sz w:val="18"/>
                                    <w:szCs w:val="18"/>
                                  </w:rPr>
                                  <w:t>3.3%</w:t>
                                </w:r>
                              </w:p>
                            </w:txbxContent>
                          </wps:txbx>
                          <wps:bodyPr rot="0" vert="horz" wrap="none" lIns="0" tIns="0" rIns="0" bIns="0" anchor="t" anchorCtr="0">
                            <a:spAutoFit/>
                          </wps:bodyPr>
                        </wps:wsp>
                        <wps:wsp>
                          <wps:cNvPr id="41" name="Rectangle 40"/>
                          <wps:cNvSpPr>
                            <a:spLocks noChangeArrowheads="1"/>
                          </wps:cNvSpPr>
                          <wps:spPr bwMode="auto">
                            <a:xfrm>
                              <a:off x="7738" y="1618"/>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A23BF" w14:textId="2FCA7C65" w:rsidR="00D132A9" w:rsidRDefault="00D132A9">
                                <w:r>
                                  <w:rPr>
                                    <w:b/>
                                    <w:bCs/>
                                    <w:color w:val="000000"/>
                                    <w:sz w:val="18"/>
                                    <w:szCs w:val="18"/>
                                  </w:rPr>
                                  <w:t>98</w:t>
                                </w:r>
                              </w:p>
                            </w:txbxContent>
                          </wps:txbx>
                          <wps:bodyPr rot="0" vert="horz" wrap="none" lIns="0" tIns="0" rIns="0" bIns="0" anchor="t" anchorCtr="0">
                            <a:spAutoFit/>
                          </wps:bodyPr>
                        </wps:wsp>
                        <wps:wsp>
                          <wps:cNvPr id="42" name="Rectangle 41"/>
                          <wps:cNvSpPr>
                            <a:spLocks noChangeArrowheads="1"/>
                          </wps:cNvSpPr>
                          <wps:spPr bwMode="auto">
                            <a:xfrm>
                              <a:off x="9023" y="1618"/>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CEAD9" w14:textId="4B2827EE" w:rsidR="00D132A9" w:rsidRDefault="00D132A9">
                                <w:r>
                                  <w:rPr>
                                    <w:b/>
                                    <w:bCs/>
                                    <w:color w:val="000000"/>
                                    <w:sz w:val="18"/>
                                    <w:szCs w:val="18"/>
                                  </w:rPr>
                                  <w:t>3</w:t>
                                </w:r>
                              </w:p>
                            </w:txbxContent>
                          </wps:txbx>
                          <wps:bodyPr rot="0" vert="horz" wrap="none" lIns="0" tIns="0" rIns="0" bIns="0" anchor="t" anchorCtr="0">
                            <a:spAutoFit/>
                          </wps:bodyPr>
                        </wps:wsp>
                        <wps:wsp>
                          <wps:cNvPr id="43" name="Rectangle 42"/>
                          <wps:cNvSpPr>
                            <a:spLocks noChangeArrowheads="1"/>
                          </wps:cNvSpPr>
                          <wps:spPr bwMode="auto">
                            <a:xfrm>
                              <a:off x="9860" y="1618"/>
                              <a:ext cx="40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ED8F5" w14:textId="61337D84" w:rsidR="00D132A9" w:rsidRDefault="00D132A9">
                                <w:r>
                                  <w:rPr>
                                    <w:b/>
                                    <w:bCs/>
                                    <w:color w:val="000000"/>
                                    <w:sz w:val="18"/>
                                    <w:szCs w:val="18"/>
                                  </w:rPr>
                                  <w:t>2.9%</w:t>
                                </w:r>
                              </w:p>
                            </w:txbxContent>
                          </wps:txbx>
                          <wps:bodyPr rot="0" vert="horz" wrap="none" lIns="0" tIns="0" rIns="0" bIns="0" anchor="t" anchorCtr="0">
                            <a:spAutoFit/>
                          </wps:bodyPr>
                        </wps:wsp>
                        <wps:wsp>
                          <wps:cNvPr id="44" name="Rectangle 43"/>
                          <wps:cNvSpPr>
                            <a:spLocks noChangeArrowheads="1"/>
                          </wps:cNvSpPr>
                          <wps:spPr bwMode="auto">
                            <a:xfrm>
                              <a:off x="11468" y="1618"/>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AAF88" w14:textId="79254ED8" w:rsidR="00D132A9" w:rsidRDefault="00D132A9">
                                <w:r>
                                  <w:rPr>
                                    <w:b/>
                                    <w:bCs/>
                                    <w:color w:val="000000"/>
                                    <w:sz w:val="18"/>
                                    <w:szCs w:val="18"/>
                                  </w:rPr>
                                  <w:t>85</w:t>
                                </w:r>
                              </w:p>
                            </w:txbxContent>
                          </wps:txbx>
                          <wps:bodyPr rot="0" vert="horz" wrap="none" lIns="0" tIns="0" rIns="0" bIns="0" anchor="t" anchorCtr="0">
                            <a:spAutoFit/>
                          </wps:bodyPr>
                        </wps:wsp>
                        <wps:wsp>
                          <wps:cNvPr id="45" name="Rectangle 44"/>
                          <wps:cNvSpPr>
                            <a:spLocks noChangeArrowheads="1"/>
                          </wps:cNvSpPr>
                          <wps:spPr bwMode="auto">
                            <a:xfrm>
                              <a:off x="12752" y="1618"/>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106DD" w14:textId="01311C01" w:rsidR="00D132A9" w:rsidRDefault="00D132A9">
                                <w:r>
                                  <w:rPr>
                                    <w:b/>
                                    <w:bCs/>
                                    <w:color w:val="000000"/>
                                    <w:sz w:val="18"/>
                                    <w:szCs w:val="18"/>
                                  </w:rPr>
                                  <w:t>2</w:t>
                                </w:r>
                              </w:p>
                            </w:txbxContent>
                          </wps:txbx>
                          <wps:bodyPr rot="0" vert="horz" wrap="none" lIns="0" tIns="0" rIns="0" bIns="0" anchor="t" anchorCtr="0">
                            <a:spAutoFit/>
                          </wps:bodyPr>
                        </wps:wsp>
                        <wps:wsp>
                          <wps:cNvPr id="46" name="Rectangle 45"/>
                          <wps:cNvSpPr>
                            <a:spLocks noChangeArrowheads="1"/>
                          </wps:cNvSpPr>
                          <wps:spPr bwMode="auto">
                            <a:xfrm>
                              <a:off x="13590" y="1618"/>
                              <a:ext cx="40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E7D8A" w14:textId="1307E805" w:rsidR="00D132A9" w:rsidRDefault="00D132A9">
                                <w:r>
                                  <w:rPr>
                                    <w:b/>
                                    <w:bCs/>
                                    <w:color w:val="000000"/>
                                    <w:sz w:val="18"/>
                                    <w:szCs w:val="18"/>
                                  </w:rPr>
                                  <w:t>3.1%</w:t>
                                </w:r>
                              </w:p>
                            </w:txbxContent>
                          </wps:txbx>
                          <wps:bodyPr rot="0" vert="horz" wrap="none" lIns="0" tIns="0" rIns="0" bIns="0" anchor="t" anchorCtr="0">
                            <a:spAutoFit/>
                          </wps:bodyPr>
                        </wps:wsp>
                        <wps:wsp>
                          <wps:cNvPr id="47" name="Rectangle 46"/>
                          <wps:cNvSpPr>
                            <a:spLocks noChangeArrowheads="1"/>
                          </wps:cNvSpPr>
                          <wps:spPr bwMode="auto">
                            <a:xfrm>
                              <a:off x="45" y="1862"/>
                              <a:ext cx="185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0BCB4" w14:textId="3C72F63B" w:rsidR="00D132A9" w:rsidRDefault="00D132A9">
                                <w:r>
                                  <w:rPr>
                                    <w:b/>
                                    <w:bCs/>
                                    <w:color w:val="000000"/>
                                    <w:sz w:val="18"/>
                                    <w:szCs w:val="18"/>
                                  </w:rPr>
                                  <w:t>Agricultural production</w:t>
                                </w:r>
                              </w:p>
                            </w:txbxContent>
                          </wps:txbx>
                          <wps:bodyPr rot="0" vert="horz" wrap="none" lIns="0" tIns="0" rIns="0" bIns="0" anchor="t" anchorCtr="0">
                            <a:spAutoFit/>
                          </wps:bodyPr>
                        </wps:wsp>
                        <wps:wsp>
                          <wps:cNvPr id="48" name="Rectangle 47"/>
                          <wps:cNvSpPr>
                            <a:spLocks noChangeArrowheads="1"/>
                          </wps:cNvSpPr>
                          <wps:spPr bwMode="auto">
                            <a:xfrm>
                              <a:off x="4009" y="1862"/>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456A3" w14:textId="137D7492" w:rsidR="00D132A9" w:rsidRDefault="00D132A9">
                                <w:r>
                                  <w:rPr>
                                    <w:b/>
                                    <w:bCs/>
                                    <w:color w:val="000000"/>
                                    <w:sz w:val="18"/>
                                    <w:szCs w:val="18"/>
                                  </w:rPr>
                                  <w:t>98</w:t>
                                </w:r>
                              </w:p>
                            </w:txbxContent>
                          </wps:txbx>
                          <wps:bodyPr rot="0" vert="horz" wrap="none" lIns="0" tIns="0" rIns="0" bIns="0" anchor="t" anchorCtr="0">
                            <a:spAutoFit/>
                          </wps:bodyPr>
                        </wps:wsp>
                        <wps:wsp>
                          <wps:cNvPr id="49" name="Rectangle 48"/>
                          <wps:cNvSpPr>
                            <a:spLocks noChangeArrowheads="1"/>
                          </wps:cNvSpPr>
                          <wps:spPr bwMode="auto">
                            <a:xfrm>
                              <a:off x="5293" y="1862"/>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3FA11" w14:textId="578E64B5" w:rsidR="00D132A9" w:rsidRDefault="00D132A9">
                                <w:r>
                                  <w:rPr>
                                    <w:b/>
                                    <w:bCs/>
                                    <w:color w:val="000000"/>
                                    <w:sz w:val="18"/>
                                    <w:szCs w:val="18"/>
                                  </w:rPr>
                                  <w:t>3</w:t>
                                </w:r>
                              </w:p>
                            </w:txbxContent>
                          </wps:txbx>
                          <wps:bodyPr rot="0" vert="horz" wrap="none" lIns="0" tIns="0" rIns="0" bIns="0" anchor="t" anchorCtr="0">
                            <a:spAutoFit/>
                          </wps:bodyPr>
                        </wps:wsp>
                        <wps:wsp>
                          <wps:cNvPr id="50" name="Rectangle 49"/>
                          <wps:cNvSpPr>
                            <a:spLocks noChangeArrowheads="1"/>
                          </wps:cNvSpPr>
                          <wps:spPr bwMode="auto">
                            <a:xfrm>
                              <a:off x="6130" y="1862"/>
                              <a:ext cx="40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B4B15" w14:textId="4A6C167D" w:rsidR="00D132A9" w:rsidRDefault="00D132A9">
                                <w:r>
                                  <w:rPr>
                                    <w:b/>
                                    <w:bCs/>
                                    <w:color w:val="000000"/>
                                    <w:sz w:val="18"/>
                                    <w:szCs w:val="18"/>
                                  </w:rPr>
                                  <w:t>3.3%</w:t>
                                </w:r>
                              </w:p>
                            </w:txbxContent>
                          </wps:txbx>
                          <wps:bodyPr rot="0" vert="horz" wrap="none" lIns="0" tIns="0" rIns="0" bIns="0" anchor="t" anchorCtr="0">
                            <a:spAutoFit/>
                          </wps:bodyPr>
                        </wps:wsp>
                        <wps:wsp>
                          <wps:cNvPr id="51" name="Rectangle 50"/>
                          <wps:cNvSpPr>
                            <a:spLocks noChangeArrowheads="1"/>
                          </wps:cNvSpPr>
                          <wps:spPr bwMode="auto">
                            <a:xfrm>
                              <a:off x="7738" y="1862"/>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F82D3" w14:textId="6EEE38F7" w:rsidR="00D132A9" w:rsidRDefault="00D132A9">
                                <w:r>
                                  <w:rPr>
                                    <w:b/>
                                    <w:bCs/>
                                    <w:color w:val="000000"/>
                                    <w:sz w:val="18"/>
                                    <w:szCs w:val="18"/>
                                  </w:rPr>
                                  <w:t>84</w:t>
                                </w:r>
                              </w:p>
                            </w:txbxContent>
                          </wps:txbx>
                          <wps:bodyPr rot="0" vert="horz" wrap="none" lIns="0" tIns="0" rIns="0" bIns="0" anchor="t" anchorCtr="0">
                            <a:spAutoFit/>
                          </wps:bodyPr>
                        </wps:wsp>
                        <wps:wsp>
                          <wps:cNvPr id="52" name="Rectangle 51"/>
                          <wps:cNvSpPr>
                            <a:spLocks noChangeArrowheads="1"/>
                          </wps:cNvSpPr>
                          <wps:spPr bwMode="auto">
                            <a:xfrm>
                              <a:off x="9023" y="1862"/>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7EA08" w14:textId="062583A2" w:rsidR="00D132A9" w:rsidRDefault="00D132A9">
                                <w:r>
                                  <w:rPr>
                                    <w:b/>
                                    <w:bCs/>
                                    <w:color w:val="000000"/>
                                    <w:sz w:val="18"/>
                                    <w:szCs w:val="18"/>
                                  </w:rPr>
                                  <w:t>3</w:t>
                                </w:r>
                              </w:p>
                            </w:txbxContent>
                          </wps:txbx>
                          <wps:bodyPr rot="0" vert="horz" wrap="none" lIns="0" tIns="0" rIns="0" bIns="0" anchor="t" anchorCtr="0">
                            <a:spAutoFit/>
                          </wps:bodyPr>
                        </wps:wsp>
                        <wps:wsp>
                          <wps:cNvPr id="53" name="Rectangle 52"/>
                          <wps:cNvSpPr>
                            <a:spLocks noChangeArrowheads="1"/>
                          </wps:cNvSpPr>
                          <wps:spPr bwMode="auto">
                            <a:xfrm>
                              <a:off x="9860" y="1862"/>
                              <a:ext cx="40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06A9F" w14:textId="0EB97D0E" w:rsidR="00D132A9" w:rsidRDefault="00D132A9">
                                <w:r>
                                  <w:rPr>
                                    <w:b/>
                                    <w:bCs/>
                                    <w:color w:val="000000"/>
                                    <w:sz w:val="18"/>
                                    <w:szCs w:val="18"/>
                                  </w:rPr>
                                  <w:t>2.9%</w:t>
                                </w:r>
                              </w:p>
                            </w:txbxContent>
                          </wps:txbx>
                          <wps:bodyPr rot="0" vert="horz" wrap="none" lIns="0" tIns="0" rIns="0" bIns="0" anchor="t" anchorCtr="0">
                            <a:spAutoFit/>
                          </wps:bodyPr>
                        </wps:wsp>
                        <wps:wsp>
                          <wps:cNvPr id="54" name="Rectangle 53"/>
                          <wps:cNvSpPr>
                            <a:spLocks noChangeArrowheads="1"/>
                          </wps:cNvSpPr>
                          <wps:spPr bwMode="auto">
                            <a:xfrm>
                              <a:off x="11468" y="1862"/>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10B61" w14:textId="56A753CD" w:rsidR="00D132A9" w:rsidRDefault="00D132A9">
                                <w:r>
                                  <w:rPr>
                                    <w:b/>
                                    <w:bCs/>
                                    <w:color w:val="000000"/>
                                    <w:sz w:val="18"/>
                                    <w:szCs w:val="18"/>
                                  </w:rPr>
                                  <w:t>73</w:t>
                                </w:r>
                              </w:p>
                            </w:txbxContent>
                          </wps:txbx>
                          <wps:bodyPr rot="0" vert="horz" wrap="none" lIns="0" tIns="0" rIns="0" bIns="0" anchor="t" anchorCtr="0">
                            <a:spAutoFit/>
                          </wps:bodyPr>
                        </wps:wsp>
                        <wps:wsp>
                          <wps:cNvPr id="55" name="Rectangle 54"/>
                          <wps:cNvSpPr>
                            <a:spLocks noChangeArrowheads="1"/>
                          </wps:cNvSpPr>
                          <wps:spPr bwMode="auto">
                            <a:xfrm>
                              <a:off x="12752" y="1862"/>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3C436" w14:textId="77F2F871" w:rsidR="00D132A9" w:rsidRDefault="00D132A9">
                                <w:r>
                                  <w:rPr>
                                    <w:b/>
                                    <w:bCs/>
                                    <w:color w:val="000000"/>
                                    <w:sz w:val="18"/>
                                    <w:szCs w:val="18"/>
                                  </w:rPr>
                                  <w:t>3</w:t>
                                </w:r>
                              </w:p>
                            </w:txbxContent>
                          </wps:txbx>
                          <wps:bodyPr rot="0" vert="horz" wrap="none" lIns="0" tIns="0" rIns="0" bIns="0" anchor="t" anchorCtr="0">
                            <a:spAutoFit/>
                          </wps:bodyPr>
                        </wps:wsp>
                        <wps:wsp>
                          <wps:cNvPr id="56" name="Rectangle 55"/>
                          <wps:cNvSpPr>
                            <a:spLocks noChangeArrowheads="1"/>
                          </wps:cNvSpPr>
                          <wps:spPr bwMode="auto">
                            <a:xfrm>
                              <a:off x="13590" y="1862"/>
                              <a:ext cx="40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85C8C" w14:textId="3B2BA6BA" w:rsidR="00D132A9" w:rsidRDefault="00D132A9">
                                <w:r>
                                  <w:rPr>
                                    <w:b/>
                                    <w:bCs/>
                                    <w:color w:val="000000"/>
                                    <w:sz w:val="18"/>
                                    <w:szCs w:val="18"/>
                                  </w:rPr>
                                  <w:t>3.1%</w:t>
                                </w:r>
                              </w:p>
                            </w:txbxContent>
                          </wps:txbx>
                          <wps:bodyPr rot="0" vert="horz" wrap="none" lIns="0" tIns="0" rIns="0" bIns="0" anchor="t" anchorCtr="0">
                            <a:spAutoFit/>
                          </wps:bodyPr>
                        </wps:wsp>
                        <wps:wsp>
                          <wps:cNvPr id="57" name="Rectangle 56"/>
                          <wps:cNvSpPr>
                            <a:spLocks noChangeArrowheads="1"/>
                          </wps:cNvSpPr>
                          <wps:spPr bwMode="auto">
                            <a:xfrm>
                              <a:off x="45" y="2105"/>
                              <a:ext cx="100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D60EE" w14:textId="5FB1E9D4" w:rsidR="00D132A9" w:rsidRDefault="00D132A9">
                                <w:r>
                                  <w:rPr>
                                    <w:color w:val="000000"/>
                                    <w:sz w:val="18"/>
                                    <w:szCs w:val="18"/>
                                  </w:rPr>
                                  <w:t>Child custody</w:t>
                                </w:r>
                              </w:p>
                            </w:txbxContent>
                          </wps:txbx>
                          <wps:bodyPr rot="0" vert="horz" wrap="none" lIns="0" tIns="0" rIns="0" bIns="0" anchor="t" anchorCtr="0">
                            <a:spAutoFit/>
                          </wps:bodyPr>
                        </wps:wsp>
                        <wps:wsp>
                          <wps:cNvPr id="58" name="Rectangle 57"/>
                          <wps:cNvSpPr>
                            <a:spLocks noChangeArrowheads="1"/>
                          </wps:cNvSpPr>
                          <wps:spPr bwMode="auto">
                            <a:xfrm>
                              <a:off x="3908" y="2105"/>
                              <a:ext cx="27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71778" w14:textId="325458BA" w:rsidR="00D132A9" w:rsidRDefault="00D132A9">
                                <w:r>
                                  <w:rPr>
                                    <w:color w:val="000000"/>
                                    <w:sz w:val="18"/>
                                    <w:szCs w:val="18"/>
                                  </w:rPr>
                                  <w:t>115</w:t>
                                </w:r>
                              </w:p>
                            </w:txbxContent>
                          </wps:txbx>
                          <wps:bodyPr rot="0" vert="horz" wrap="none" lIns="0" tIns="0" rIns="0" bIns="0" anchor="t" anchorCtr="0">
                            <a:spAutoFit/>
                          </wps:bodyPr>
                        </wps:wsp>
                        <wps:wsp>
                          <wps:cNvPr id="59" name="Rectangle 58"/>
                          <wps:cNvSpPr>
                            <a:spLocks noChangeArrowheads="1"/>
                          </wps:cNvSpPr>
                          <wps:spPr bwMode="auto">
                            <a:xfrm>
                              <a:off x="5293" y="210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4B810" w14:textId="55943294" w:rsidR="00D132A9" w:rsidRDefault="00D132A9">
                                <w:r>
                                  <w:rPr>
                                    <w:color w:val="000000"/>
                                    <w:sz w:val="18"/>
                                    <w:szCs w:val="18"/>
                                  </w:rPr>
                                  <w:t>1</w:t>
                                </w:r>
                              </w:p>
                            </w:txbxContent>
                          </wps:txbx>
                          <wps:bodyPr rot="0" vert="horz" wrap="none" lIns="0" tIns="0" rIns="0" bIns="0" anchor="t" anchorCtr="0">
                            <a:spAutoFit/>
                          </wps:bodyPr>
                        </wps:wsp>
                        <wps:wsp>
                          <wps:cNvPr id="60" name="Rectangle 59"/>
                          <wps:cNvSpPr>
                            <a:spLocks noChangeArrowheads="1"/>
                          </wps:cNvSpPr>
                          <wps:spPr bwMode="auto">
                            <a:xfrm>
                              <a:off x="6153" y="2105"/>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42717" w14:textId="108BFBAE" w:rsidR="00D132A9" w:rsidRDefault="00D132A9">
                                <w:r>
                                  <w:rPr>
                                    <w:color w:val="000000"/>
                                    <w:sz w:val="18"/>
                                    <w:szCs w:val="18"/>
                                  </w:rPr>
                                  <w:t>2.5%</w:t>
                                </w:r>
                              </w:p>
                            </w:txbxContent>
                          </wps:txbx>
                          <wps:bodyPr rot="0" vert="horz" wrap="none" lIns="0" tIns="0" rIns="0" bIns="0" anchor="t" anchorCtr="0">
                            <a:spAutoFit/>
                          </wps:bodyPr>
                        </wps:wsp>
                        <wps:wsp>
                          <wps:cNvPr id="61" name="Rectangle 60"/>
                          <wps:cNvSpPr>
                            <a:spLocks noChangeArrowheads="1"/>
                          </wps:cNvSpPr>
                          <wps:spPr bwMode="auto">
                            <a:xfrm>
                              <a:off x="7638" y="2105"/>
                              <a:ext cx="27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539B6" w14:textId="654DF973" w:rsidR="00D132A9" w:rsidRDefault="00D132A9">
                                <w:r>
                                  <w:rPr>
                                    <w:color w:val="000000"/>
                                    <w:sz w:val="18"/>
                                    <w:szCs w:val="18"/>
                                  </w:rPr>
                                  <w:t>104</w:t>
                                </w:r>
                              </w:p>
                            </w:txbxContent>
                          </wps:txbx>
                          <wps:bodyPr rot="0" vert="horz" wrap="none" lIns="0" tIns="0" rIns="0" bIns="0" anchor="t" anchorCtr="0">
                            <a:spAutoFit/>
                          </wps:bodyPr>
                        </wps:wsp>
                        <wps:wsp>
                          <wps:cNvPr id="62" name="Rectangle 61"/>
                          <wps:cNvSpPr>
                            <a:spLocks noChangeArrowheads="1"/>
                          </wps:cNvSpPr>
                          <wps:spPr bwMode="auto">
                            <a:xfrm>
                              <a:off x="9023" y="210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BA7D3" w14:textId="529A847D" w:rsidR="00D132A9" w:rsidRDefault="00D132A9">
                                <w:r>
                                  <w:rPr>
                                    <w:color w:val="000000"/>
                                    <w:sz w:val="18"/>
                                    <w:szCs w:val="18"/>
                                  </w:rPr>
                                  <w:t>1</w:t>
                                </w:r>
                              </w:p>
                            </w:txbxContent>
                          </wps:txbx>
                          <wps:bodyPr rot="0" vert="horz" wrap="none" lIns="0" tIns="0" rIns="0" bIns="0" anchor="t" anchorCtr="0">
                            <a:spAutoFit/>
                          </wps:bodyPr>
                        </wps:wsp>
                        <wps:wsp>
                          <wps:cNvPr id="63" name="Rectangle 62"/>
                          <wps:cNvSpPr>
                            <a:spLocks noChangeArrowheads="1"/>
                          </wps:cNvSpPr>
                          <wps:spPr bwMode="auto">
                            <a:xfrm>
                              <a:off x="9882" y="2105"/>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C952F" w14:textId="61133D00" w:rsidR="00D132A9" w:rsidRDefault="00D132A9">
                                <w:r>
                                  <w:rPr>
                                    <w:color w:val="000000"/>
                                    <w:sz w:val="18"/>
                                    <w:szCs w:val="18"/>
                                  </w:rPr>
                                  <w:t>2.4%</w:t>
                                </w:r>
                              </w:p>
                            </w:txbxContent>
                          </wps:txbx>
                          <wps:bodyPr rot="0" vert="horz" wrap="none" lIns="0" tIns="0" rIns="0" bIns="0" anchor="t" anchorCtr="0">
                            <a:spAutoFit/>
                          </wps:bodyPr>
                        </wps:wsp>
                        <wps:wsp>
                          <wps:cNvPr id="64" name="Rectangle 63"/>
                          <wps:cNvSpPr>
                            <a:spLocks noChangeArrowheads="1"/>
                          </wps:cNvSpPr>
                          <wps:spPr bwMode="auto">
                            <a:xfrm>
                              <a:off x="11468" y="2105"/>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F5100" w14:textId="08C41A34" w:rsidR="00D132A9" w:rsidRDefault="00D132A9">
                                <w:r>
                                  <w:rPr>
                                    <w:color w:val="000000"/>
                                    <w:sz w:val="18"/>
                                    <w:szCs w:val="18"/>
                                  </w:rPr>
                                  <w:t>98</w:t>
                                </w:r>
                              </w:p>
                            </w:txbxContent>
                          </wps:txbx>
                          <wps:bodyPr rot="0" vert="horz" wrap="none" lIns="0" tIns="0" rIns="0" bIns="0" anchor="t" anchorCtr="0">
                            <a:spAutoFit/>
                          </wps:bodyPr>
                        </wps:wsp>
                        <wps:wsp>
                          <wps:cNvPr id="65" name="Rectangle 64"/>
                          <wps:cNvSpPr>
                            <a:spLocks noChangeArrowheads="1"/>
                          </wps:cNvSpPr>
                          <wps:spPr bwMode="auto">
                            <a:xfrm>
                              <a:off x="12752" y="210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25FE1" w14:textId="7B3E458F" w:rsidR="00D132A9" w:rsidRDefault="00D132A9">
                                <w:r>
                                  <w:rPr>
                                    <w:color w:val="000000"/>
                                    <w:sz w:val="18"/>
                                    <w:szCs w:val="18"/>
                                  </w:rPr>
                                  <w:t>1</w:t>
                                </w:r>
                              </w:p>
                            </w:txbxContent>
                          </wps:txbx>
                          <wps:bodyPr rot="0" vert="horz" wrap="none" lIns="0" tIns="0" rIns="0" bIns="0" anchor="t" anchorCtr="0">
                            <a:spAutoFit/>
                          </wps:bodyPr>
                        </wps:wsp>
                        <wps:wsp>
                          <wps:cNvPr id="66" name="Rectangle 65"/>
                          <wps:cNvSpPr>
                            <a:spLocks noChangeArrowheads="1"/>
                          </wps:cNvSpPr>
                          <wps:spPr bwMode="auto">
                            <a:xfrm>
                              <a:off x="13612" y="2105"/>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C51A6" w14:textId="259F59F8" w:rsidR="00D132A9" w:rsidRDefault="00D132A9">
                                <w:r>
                                  <w:rPr>
                                    <w:color w:val="000000"/>
                                    <w:sz w:val="18"/>
                                    <w:szCs w:val="18"/>
                                  </w:rPr>
                                  <w:t>2.7%</w:t>
                                </w:r>
                              </w:p>
                            </w:txbxContent>
                          </wps:txbx>
                          <wps:bodyPr rot="0" vert="horz" wrap="none" lIns="0" tIns="0" rIns="0" bIns="0" anchor="t" anchorCtr="0">
                            <a:spAutoFit/>
                          </wps:bodyPr>
                        </wps:wsp>
                        <wps:wsp>
                          <wps:cNvPr id="67" name="Rectangle 66"/>
                          <wps:cNvSpPr>
                            <a:spLocks noChangeArrowheads="1"/>
                          </wps:cNvSpPr>
                          <wps:spPr bwMode="auto">
                            <a:xfrm>
                              <a:off x="45" y="2349"/>
                              <a:ext cx="81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A9E3D" w14:textId="089DF4E3" w:rsidR="00D132A9" w:rsidRDefault="00D132A9">
                                <w:r>
                                  <w:rPr>
                                    <w:color w:val="000000"/>
                                    <w:sz w:val="18"/>
                                    <w:szCs w:val="18"/>
                                  </w:rPr>
                                  <w:t>Inheritance</w:t>
                                </w:r>
                              </w:p>
                            </w:txbxContent>
                          </wps:txbx>
                          <wps:bodyPr rot="0" vert="horz" wrap="none" lIns="0" tIns="0" rIns="0" bIns="0" anchor="t" anchorCtr="0">
                            <a:spAutoFit/>
                          </wps:bodyPr>
                        </wps:wsp>
                        <wps:wsp>
                          <wps:cNvPr id="68" name="Rectangle 67"/>
                          <wps:cNvSpPr>
                            <a:spLocks noChangeArrowheads="1"/>
                          </wps:cNvSpPr>
                          <wps:spPr bwMode="auto">
                            <a:xfrm>
                              <a:off x="4009" y="2349"/>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CA261" w14:textId="335CFD5F" w:rsidR="00D132A9" w:rsidRDefault="00D132A9">
                                <w:r>
                                  <w:rPr>
                                    <w:color w:val="000000"/>
                                    <w:sz w:val="18"/>
                                    <w:szCs w:val="18"/>
                                  </w:rPr>
                                  <w:t>62</w:t>
                                </w:r>
                              </w:p>
                            </w:txbxContent>
                          </wps:txbx>
                          <wps:bodyPr rot="0" vert="horz" wrap="none" lIns="0" tIns="0" rIns="0" bIns="0" anchor="t" anchorCtr="0">
                            <a:spAutoFit/>
                          </wps:bodyPr>
                        </wps:wsp>
                        <wps:wsp>
                          <wps:cNvPr id="69" name="Rectangle 68"/>
                          <wps:cNvSpPr>
                            <a:spLocks noChangeArrowheads="1"/>
                          </wps:cNvSpPr>
                          <wps:spPr bwMode="auto">
                            <a:xfrm>
                              <a:off x="5293" y="2349"/>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F63EF" w14:textId="6594FD59" w:rsidR="00D132A9" w:rsidRDefault="00D132A9">
                                <w:r>
                                  <w:rPr>
                                    <w:color w:val="000000"/>
                                    <w:sz w:val="18"/>
                                    <w:szCs w:val="18"/>
                                  </w:rPr>
                                  <w:t>3</w:t>
                                </w:r>
                              </w:p>
                            </w:txbxContent>
                          </wps:txbx>
                          <wps:bodyPr rot="0" vert="horz" wrap="none" lIns="0" tIns="0" rIns="0" bIns="0" anchor="t" anchorCtr="0">
                            <a:spAutoFit/>
                          </wps:bodyPr>
                        </wps:wsp>
                        <wps:wsp>
                          <wps:cNvPr id="70" name="Rectangle 69"/>
                          <wps:cNvSpPr>
                            <a:spLocks noChangeArrowheads="1"/>
                          </wps:cNvSpPr>
                          <wps:spPr bwMode="auto">
                            <a:xfrm>
                              <a:off x="6153" y="2349"/>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9E94" w14:textId="7BD991AD" w:rsidR="00D132A9" w:rsidRDefault="00D132A9">
                                <w:r>
                                  <w:rPr>
                                    <w:color w:val="000000"/>
                                    <w:sz w:val="18"/>
                                    <w:szCs w:val="18"/>
                                  </w:rPr>
                                  <w:t>1.6%</w:t>
                                </w:r>
                              </w:p>
                            </w:txbxContent>
                          </wps:txbx>
                          <wps:bodyPr rot="0" vert="horz" wrap="none" lIns="0" tIns="0" rIns="0" bIns="0" anchor="t" anchorCtr="0">
                            <a:spAutoFit/>
                          </wps:bodyPr>
                        </wps:wsp>
                        <wps:wsp>
                          <wps:cNvPr id="71" name="Rectangle 70"/>
                          <wps:cNvSpPr>
                            <a:spLocks noChangeArrowheads="1"/>
                          </wps:cNvSpPr>
                          <wps:spPr bwMode="auto">
                            <a:xfrm>
                              <a:off x="7738" y="2349"/>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151C0" w14:textId="38544A39" w:rsidR="00D132A9" w:rsidRDefault="00D132A9">
                                <w:r>
                                  <w:rPr>
                                    <w:color w:val="000000"/>
                                    <w:sz w:val="18"/>
                                    <w:szCs w:val="18"/>
                                  </w:rPr>
                                  <w:t>58</w:t>
                                </w:r>
                              </w:p>
                            </w:txbxContent>
                          </wps:txbx>
                          <wps:bodyPr rot="0" vert="horz" wrap="none" lIns="0" tIns="0" rIns="0" bIns="0" anchor="t" anchorCtr="0">
                            <a:spAutoFit/>
                          </wps:bodyPr>
                        </wps:wsp>
                        <wps:wsp>
                          <wps:cNvPr id="72" name="Rectangle 71"/>
                          <wps:cNvSpPr>
                            <a:spLocks noChangeArrowheads="1"/>
                          </wps:cNvSpPr>
                          <wps:spPr bwMode="auto">
                            <a:xfrm>
                              <a:off x="9023" y="2349"/>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27CF5" w14:textId="234EF0B6" w:rsidR="00D132A9" w:rsidRDefault="00D132A9">
                                <w:r>
                                  <w:rPr>
                                    <w:color w:val="000000"/>
                                    <w:sz w:val="18"/>
                                    <w:szCs w:val="18"/>
                                  </w:rPr>
                                  <w:t>3</w:t>
                                </w:r>
                              </w:p>
                            </w:txbxContent>
                          </wps:txbx>
                          <wps:bodyPr rot="0" vert="horz" wrap="none" lIns="0" tIns="0" rIns="0" bIns="0" anchor="t" anchorCtr="0">
                            <a:spAutoFit/>
                          </wps:bodyPr>
                        </wps:wsp>
                        <wps:wsp>
                          <wps:cNvPr id="73" name="Rectangle 72"/>
                          <wps:cNvSpPr>
                            <a:spLocks noChangeArrowheads="1"/>
                          </wps:cNvSpPr>
                          <wps:spPr bwMode="auto">
                            <a:xfrm>
                              <a:off x="9882" y="2349"/>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C3BFD" w14:textId="05EE4FE8" w:rsidR="00D132A9" w:rsidRDefault="00D132A9">
                                <w:r>
                                  <w:rPr>
                                    <w:color w:val="000000"/>
                                    <w:sz w:val="18"/>
                                    <w:szCs w:val="18"/>
                                  </w:rPr>
                                  <w:t>1.5%</w:t>
                                </w:r>
                              </w:p>
                            </w:txbxContent>
                          </wps:txbx>
                          <wps:bodyPr rot="0" vert="horz" wrap="none" lIns="0" tIns="0" rIns="0" bIns="0" anchor="t" anchorCtr="0">
                            <a:spAutoFit/>
                          </wps:bodyPr>
                        </wps:wsp>
                        <wps:wsp>
                          <wps:cNvPr id="74" name="Rectangle 73"/>
                          <wps:cNvSpPr>
                            <a:spLocks noChangeArrowheads="1"/>
                          </wps:cNvSpPr>
                          <wps:spPr bwMode="auto">
                            <a:xfrm>
                              <a:off x="11468" y="2349"/>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6EB6E" w14:textId="039B69DE" w:rsidR="00D132A9" w:rsidRDefault="00D132A9">
                                <w:r>
                                  <w:rPr>
                                    <w:color w:val="000000"/>
                                    <w:sz w:val="18"/>
                                    <w:szCs w:val="18"/>
                                  </w:rPr>
                                  <w:t>49</w:t>
                                </w:r>
                              </w:p>
                            </w:txbxContent>
                          </wps:txbx>
                          <wps:bodyPr rot="0" vert="horz" wrap="none" lIns="0" tIns="0" rIns="0" bIns="0" anchor="t" anchorCtr="0">
                            <a:spAutoFit/>
                          </wps:bodyPr>
                        </wps:wsp>
                        <wps:wsp>
                          <wps:cNvPr id="75" name="Rectangle 74"/>
                          <wps:cNvSpPr>
                            <a:spLocks noChangeArrowheads="1"/>
                          </wps:cNvSpPr>
                          <wps:spPr bwMode="auto">
                            <a:xfrm>
                              <a:off x="12752" y="2349"/>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16AA7" w14:textId="7F3126B0" w:rsidR="00D132A9" w:rsidRDefault="00D132A9">
                                <w:r>
                                  <w:rPr>
                                    <w:color w:val="000000"/>
                                    <w:sz w:val="18"/>
                                    <w:szCs w:val="18"/>
                                  </w:rPr>
                                  <w:t>3</w:t>
                                </w:r>
                              </w:p>
                            </w:txbxContent>
                          </wps:txbx>
                          <wps:bodyPr rot="0" vert="horz" wrap="none" lIns="0" tIns="0" rIns="0" bIns="0" anchor="t" anchorCtr="0">
                            <a:spAutoFit/>
                          </wps:bodyPr>
                        </wps:wsp>
                        <wps:wsp>
                          <wps:cNvPr id="76" name="Rectangle 75"/>
                          <wps:cNvSpPr>
                            <a:spLocks noChangeArrowheads="1"/>
                          </wps:cNvSpPr>
                          <wps:spPr bwMode="auto">
                            <a:xfrm>
                              <a:off x="13612" y="2349"/>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A4DF5" w14:textId="0068CD8D" w:rsidR="00D132A9" w:rsidRDefault="00D132A9">
                                <w:r>
                                  <w:rPr>
                                    <w:color w:val="000000"/>
                                    <w:sz w:val="18"/>
                                    <w:szCs w:val="18"/>
                                  </w:rPr>
                                  <w:t>1.6%</w:t>
                                </w:r>
                              </w:p>
                            </w:txbxContent>
                          </wps:txbx>
                          <wps:bodyPr rot="0" vert="horz" wrap="none" lIns="0" tIns="0" rIns="0" bIns="0" anchor="t" anchorCtr="0">
                            <a:spAutoFit/>
                          </wps:bodyPr>
                        </wps:wsp>
                        <wps:wsp>
                          <wps:cNvPr id="77" name="Rectangle 76"/>
                          <wps:cNvSpPr>
                            <a:spLocks noChangeArrowheads="1"/>
                          </wps:cNvSpPr>
                          <wps:spPr bwMode="auto">
                            <a:xfrm>
                              <a:off x="45" y="2592"/>
                              <a:ext cx="134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5E78C" w14:textId="1D8E32E6" w:rsidR="00D132A9" w:rsidRDefault="00D132A9">
                                <w:r>
                                  <w:rPr>
                                    <w:color w:val="000000"/>
                                    <w:sz w:val="18"/>
                                    <w:szCs w:val="18"/>
                                  </w:rPr>
                                  <w:t>Domestic violence</w:t>
                                </w:r>
                              </w:p>
                            </w:txbxContent>
                          </wps:txbx>
                          <wps:bodyPr rot="0" vert="horz" wrap="none" lIns="0" tIns="0" rIns="0" bIns="0" anchor="t" anchorCtr="0">
                            <a:spAutoFit/>
                          </wps:bodyPr>
                        </wps:wsp>
                        <wps:wsp>
                          <wps:cNvPr id="78" name="Rectangle 77"/>
                          <wps:cNvSpPr>
                            <a:spLocks noChangeArrowheads="1"/>
                          </wps:cNvSpPr>
                          <wps:spPr bwMode="auto">
                            <a:xfrm>
                              <a:off x="3908" y="2592"/>
                              <a:ext cx="27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31836" w14:textId="40F13783" w:rsidR="00D132A9" w:rsidRDefault="00D132A9">
                                <w:r>
                                  <w:rPr>
                                    <w:color w:val="000000"/>
                                    <w:sz w:val="18"/>
                                    <w:szCs w:val="18"/>
                                  </w:rPr>
                                  <w:t>349</w:t>
                                </w:r>
                              </w:p>
                            </w:txbxContent>
                          </wps:txbx>
                          <wps:bodyPr rot="0" vert="horz" wrap="none" lIns="0" tIns="0" rIns="0" bIns="0" anchor="t" anchorCtr="0">
                            <a:spAutoFit/>
                          </wps:bodyPr>
                        </wps:wsp>
                        <wps:wsp>
                          <wps:cNvPr id="79" name="Rectangle 78"/>
                          <wps:cNvSpPr>
                            <a:spLocks noChangeArrowheads="1"/>
                          </wps:cNvSpPr>
                          <wps:spPr bwMode="auto">
                            <a:xfrm>
                              <a:off x="5293" y="2592"/>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9F148" w14:textId="23E8EFDB" w:rsidR="00D132A9" w:rsidRDefault="00D132A9">
                                <w:r>
                                  <w:rPr>
                                    <w:color w:val="000000"/>
                                    <w:sz w:val="18"/>
                                    <w:szCs w:val="18"/>
                                  </w:rPr>
                                  <w:t>2</w:t>
                                </w:r>
                              </w:p>
                            </w:txbxContent>
                          </wps:txbx>
                          <wps:bodyPr rot="0" vert="horz" wrap="none" lIns="0" tIns="0" rIns="0" bIns="0" anchor="t" anchorCtr="0">
                            <a:spAutoFit/>
                          </wps:bodyPr>
                        </wps:wsp>
                        <wps:wsp>
                          <wps:cNvPr id="80" name="Rectangle 79"/>
                          <wps:cNvSpPr>
                            <a:spLocks noChangeArrowheads="1"/>
                          </wps:cNvSpPr>
                          <wps:spPr bwMode="auto">
                            <a:xfrm>
                              <a:off x="6153" y="2592"/>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F7C6C" w14:textId="714DF4CC" w:rsidR="00D132A9" w:rsidRDefault="00D132A9">
                                <w:r>
                                  <w:rPr>
                                    <w:color w:val="000000"/>
                                    <w:sz w:val="18"/>
                                    <w:szCs w:val="18"/>
                                  </w:rPr>
                                  <w:t>9.0%</w:t>
                                </w:r>
                              </w:p>
                            </w:txbxContent>
                          </wps:txbx>
                          <wps:bodyPr rot="0" vert="horz" wrap="none" lIns="0" tIns="0" rIns="0" bIns="0" anchor="t" anchorCtr="0">
                            <a:spAutoFit/>
                          </wps:bodyPr>
                        </wps:wsp>
                        <wps:wsp>
                          <wps:cNvPr id="81" name="Rectangle 80"/>
                          <wps:cNvSpPr>
                            <a:spLocks noChangeArrowheads="1"/>
                          </wps:cNvSpPr>
                          <wps:spPr bwMode="auto">
                            <a:xfrm>
                              <a:off x="7638" y="2592"/>
                              <a:ext cx="27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1E06F" w14:textId="5267E989" w:rsidR="00D132A9" w:rsidRDefault="00D132A9">
                                <w:r>
                                  <w:rPr>
                                    <w:color w:val="000000"/>
                                    <w:sz w:val="18"/>
                                    <w:szCs w:val="18"/>
                                  </w:rPr>
                                  <w:t>337</w:t>
                                </w:r>
                              </w:p>
                            </w:txbxContent>
                          </wps:txbx>
                          <wps:bodyPr rot="0" vert="horz" wrap="none" lIns="0" tIns="0" rIns="0" bIns="0" anchor="t" anchorCtr="0">
                            <a:spAutoFit/>
                          </wps:bodyPr>
                        </wps:wsp>
                        <wps:wsp>
                          <wps:cNvPr id="82" name="Rectangle 81"/>
                          <wps:cNvSpPr>
                            <a:spLocks noChangeArrowheads="1"/>
                          </wps:cNvSpPr>
                          <wps:spPr bwMode="auto">
                            <a:xfrm>
                              <a:off x="9023" y="2592"/>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B13D4" w14:textId="787E9FA5" w:rsidR="00D132A9" w:rsidRDefault="00D132A9">
                                <w:r>
                                  <w:rPr>
                                    <w:color w:val="000000"/>
                                    <w:sz w:val="18"/>
                                    <w:szCs w:val="18"/>
                                  </w:rPr>
                                  <w:t>2</w:t>
                                </w:r>
                              </w:p>
                            </w:txbxContent>
                          </wps:txbx>
                          <wps:bodyPr rot="0" vert="horz" wrap="none" lIns="0" tIns="0" rIns="0" bIns="0" anchor="t" anchorCtr="0">
                            <a:spAutoFit/>
                          </wps:bodyPr>
                        </wps:wsp>
                        <wps:wsp>
                          <wps:cNvPr id="83" name="Rectangle 82"/>
                          <wps:cNvSpPr>
                            <a:spLocks noChangeArrowheads="1"/>
                          </wps:cNvSpPr>
                          <wps:spPr bwMode="auto">
                            <a:xfrm>
                              <a:off x="9882" y="2592"/>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6F52F" w14:textId="0FA02769" w:rsidR="00D132A9" w:rsidRDefault="00D132A9">
                                <w:r>
                                  <w:rPr>
                                    <w:color w:val="000000"/>
                                    <w:sz w:val="18"/>
                                    <w:szCs w:val="18"/>
                                  </w:rPr>
                                  <w:t>9.3%</w:t>
                                </w:r>
                              </w:p>
                            </w:txbxContent>
                          </wps:txbx>
                          <wps:bodyPr rot="0" vert="horz" wrap="none" lIns="0" tIns="0" rIns="0" bIns="0" anchor="t" anchorCtr="0">
                            <a:spAutoFit/>
                          </wps:bodyPr>
                        </wps:wsp>
                        <wps:wsp>
                          <wps:cNvPr id="84" name="Rectangle 83"/>
                          <wps:cNvSpPr>
                            <a:spLocks noChangeArrowheads="1"/>
                          </wps:cNvSpPr>
                          <wps:spPr bwMode="auto">
                            <a:xfrm>
                              <a:off x="11368" y="2592"/>
                              <a:ext cx="27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D44A9" w14:textId="65DD14AA" w:rsidR="00D132A9" w:rsidRDefault="00D132A9">
                                <w:r>
                                  <w:rPr>
                                    <w:color w:val="000000"/>
                                    <w:sz w:val="18"/>
                                    <w:szCs w:val="18"/>
                                  </w:rPr>
                                  <w:t>303</w:t>
                                </w:r>
                              </w:p>
                            </w:txbxContent>
                          </wps:txbx>
                          <wps:bodyPr rot="0" vert="horz" wrap="none" lIns="0" tIns="0" rIns="0" bIns="0" anchor="t" anchorCtr="0">
                            <a:spAutoFit/>
                          </wps:bodyPr>
                        </wps:wsp>
                        <wps:wsp>
                          <wps:cNvPr id="85" name="Rectangle 84"/>
                          <wps:cNvSpPr>
                            <a:spLocks noChangeArrowheads="1"/>
                          </wps:cNvSpPr>
                          <wps:spPr bwMode="auto">
                            <a:xfrm>
                              <a:off x="12752" y="2592"/>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FE9EE" w14:textId="5A8F2723" w:rsidR="00D132A9" w:rsidRDefault="00D132A9">
                                <w:r>
                                  <w:rPr>
                                    <w:color w:val="000000"/>
                                    <w:sz w:val="18"/>
                                    <w:szCs w:val="18"/>
                                  </w:rPr>
                                  <w:t>1</w:t>
                                </w:r>
                              </w:p>
                            </w:txbxContent>
                          </wps:txbx>
                          <wps:bodyPr rot="0" vert="horz" wrap="none" lIns="0" tIns="0" rIns="0" bIns="0" anchor="t" anchorCtr="0">
                            <a:spAutoFit/>
                          </wps:bodyPr>
                        </wps:wsp>
                        <wps:wsp>
                          <wps:cNvPr id="86" name="Rectangle 85"/>
                          <wps:cNvSpPr>
                            <a:spLocks noChangeArrowheads="1"/>
                          </wps:cNvSpPr>
                          <wps:spPr bwMode="auto">
                            <a:xfrm>
                              <a:off x="13512" y="2592"/>
                              <a:ext cx="46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53036" w14:textId="36BFFD5B" w:rsidR="00D132A9" w:rsidRDefault="00D132A9">
                                <w:r>
                                  <w:rPr>
                                    <w:color w:val="000000"/>
                                    <w:sz w:val="18"/>
                                    <w:szCs w:val="18"/>
                                  </w:rPr>
                                  <w:t>10.2%</w:t>
                                </w:r>
                              </w:p>
                            </w:txbxContent>
                          </wps:txbx>
                          <wps:bodyPr rot="0" vert="horz" wrap="none" lIns="0" tIns="0" rIns="0" bIns="0" anchor="t" anchorCtr="0">
                            <a:spAutoFit/>
                          </wps:bodyPr>
                        </wps:wsp>
                        <wps:wsp>
                          <wps:cNvPr id="87" name="Rectangle 86"/>
                          <wps:cNvSpPr>
                            <a:spLocks noChangeArrowheads="1"/>
                          </wps:cNvSpPr>
                          <wps:spPr bwMode="auto">
                            <a:xfrm>
                              <a:off x="45" y="2836"/>
                              <a:ext cx="80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858AA" w14:textId="6A80C499" w:rsidR="00D132A9" w:rsidRDefault="00D132A9">
                                <w:r>
                                  <w:rPr>
                                    <w:color w:val="000000"/>
                                    <w:sz w:val="18"/>
                                    <w:szCs w:val="18"/>
                                  </w:rPr>
                                  <w:t>Bride price</w:t>
                                </w:r>
                              </w:p>
                            </w:txbxContent>
                          </wps:txbx>
                          <wps:bodyPr rot="0" vert="horz" wrap="none" lIns="0" tIns="0" rIns="0" bIns="0" anchor="t" anchorCtr="0">
                            <a:spAutoFit/>
                          </wps:bodyPr>
                        </wps:wsp>
                        <wps:wsp>
                          <wps:cNvPr id="88" name="Rectangle 87"/>
                          <wps:cNvSpPr>
                            <a:spLocks noChangeArrowheads="1"/>
                          </wps:cNvSpPr>
                          <wps:spPr bwMode="auto">
                            <a:xfrm>
                              <a:off x="3908" y="2836"/>
                              <a:ext cx="27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20969" w14:textId="6933C785" w:rsidR="00D132A9" w:rsidRDefault="00D132A9">
                                <w:r>
                                  <w:rPr>
                                    <w:color w:val="000000"/>
                                    <w:sz w:val="18"/>
                                    <w:szCs w:val="18"/>
                                  </w:rPr>
                                  <w:t>141</w:t>
                                </w:r>
                              </w:p>
                            </w:txbxContent>
                          </wps:txbx>
                          <wps:bodyPr rot="0" vert="horz" wrap="none" lIns="0" tIns="0" rIns="0" bIns="0" anchor="t" anchorCtr="0">
                            <a:spAutoFit/>
                          </wps:bodyPr>
                        </wps:wsp>
                        <wps:wsp>
                          <wps:cNvPr id="89" name="Rectangle 88"/>
                          <wps:cNvSpPr>
                            <a:spLocks noChangeArrowheads="1"/>
                          </wps:cNvSpPr>
                          <wps:spPr bwMode="auto">
                            <a:xfrm>
                              <a:off x="5293" y="2836"/>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ECC48" w14:textId="4D1685F0" w:rsidR="00D132A9" w:rsidRDefault="00D132A9">
                                <w:r>
                                  <w:rPr>
                                    <w:color w:val="000000"/>
                                    <w:sz w:val="18"/>
                                    <w:szCs w:val="18"/>
                                  </w:rPr>
                                  <w:t>0</w:t>
                                </w:r>
                              </w:p>
                            </w:txbxContent>
                          </wps:txbx>
                          <wps:bodyPr rot="0" vert="horz" wrap="none" lIns="0" tIns="0" rIns="0" bIns="0" anchor="t" anchorCtr="0">
                            <a:spAutoFit/>
                          </wps:bodyPr>
                        </wps:wsp>
                        <wps:wsp>
                          <wps:cNvPr id="90" name="Rectangle 89"/>
                          <wps:cNvSpPr>
                            <a:spLocks noChangeArrowheads="1"/>
                          </wps:cNvSpPr>
                          <wps:spPr bwMode="auto">
                            <a:xfrm>
                              <a:off x="6153" y="2836"/>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39346" w14:textId="0C3B42B0" w:rsidR="00D132A9" w:rsidRDefault="00D132A9">
                                <w:r>
                                  <w:rPr>
                                    <w:color w:val="000000"/>
                                    <w:sz w:val="18"/>
                                    <w:szCs w:val="18"/>
                                  </w:rPr>
                                  <w:t>4.2%</w:t>
                                </w:r>
                              </w:p>
                            </w:txbxContent>
                          </wps:txbx>
                          <wps:bodyPr rot="0" vert="horz" wrap="none" lIns="0" tIns="0" rIns="0" bIns="0" anchor="t" anchorCtr="0">
                            <a:spAutoFit/>
                          </wps:bodyPr>
                        </wps:wsp>
                        <wps:wsp>
                          <wps:cNvPr id="91" name="Rectangle 90"/>
                          <wps:cNvSpPr>
                            <a:spLocks noChangeArrowheads="1"/>
                          </wps:cNvSpPr>
                          <wps:spPr bwMode="auto">
                            <a:xfrm>
                              <a:off x="7638" y="2836"/>
                              <a:ext cx="27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EB1E3" w14:textId="5BE3AA7E" w:rsidR="00D132A9" w:rsidRDefault="00D132A9">
                                <w:r>
                                  <w:rPr>
                                    <w:color w:val="000000"/>
                                    <w:sz w:val="18"/>
                                    <w:szCs w:val="18"/>
                                  </w:rPr>
                                  <w:t>132</w:t>
                                </w:r>
                              </w:p>
                            </w:txbxContent>
                          </wps:txbx>
                          <wps:bodyPr rot="0" vert="horz" wrap="none" lIns="0" tIns="0" rIns="0" bIns="0" anchor="t" anchorCtr="0">
                            <a:spAutoFit/>
                          </wps:bodyPr>
                        </wps:wsp>
                        <wps:wsp>
                          <wps:cNvPr id="92" name="Rectangle 91"/>
                          <wps:cNvSpPr>
                            <a:spLocks noChangeArrowheads="1"/>
                          </wps:cNvSpPr>
                          <wps:spPr bwMode="auto">
                            <a:xfrm>
                              <a:off x="9023" y="2836"/>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29A0D" w14:textId="673E3196" w:rsidR="00D132A9" w:rsidRDefault="00D132A9">
                                <w:r>
                                  <w:rPr>
                                    <w:color w:val="000000"/>
                                    <w:sz w:val="18"/>
                                    <w:szCs w:val="18"/>
                                  </w:rPr>
                                  <w:t>0</w:t>
                                </w:r>
                              </w:p>
                            </w:txbxContent>
                          </wps:txbx>
                          <wps:bodyPr rot="0" vert="horz" wrap="none" lIns="0" tIns="0" rIns="0" bIns="0" anchor="t" anchorCtr="0">
                            <a:spAutoFit/>
                          </wps:bodyPr>
                        </wps:wsp>
                        <wps:wsp>
                          <wps:cNvPr id="93" name="Rectangle 92"/>
                          <wps:cNvSpPr>
                            <a:spLocks noChangeArrowheads="1"/>
                          </wps:cNvSpPr>
                          <wps:spPr bwMode="auto">
                            <a:xfrm>
                              <a:off x="9882" y="2836"/>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EA84A" w14:textId="406EA2F2" w:rsidR="00D132A9" w:rsidRDefault="00D132A9">
                                <w:r>
                                  <w:rPr>
                                    <w:color w:val="000000"/>
                                    <w:sz w:val="18"/>
                                    <w:szCs w:val="18"/>
                                  </w:rPr>
                                  <w:t>4.2%</w:t>
                                </w:r>
                              </w:p>
                            </w:txbxContent>
                          </wps:txbx>
                          <wps:bodyPr rot="0" vert="horz" wrap="none" lIns="0" tIns="0" rIns="0" bIns="0" anchor="t" anchorCtr="0">
                            <a:spAutoFit/>
                          </wps:bodyPr>
                        </wps:wsp>
                        <wps:wsp>
                          <wps:cNvPr id="94" name="Rectangle 93"/>
                          <wps:cNvSpPr>
                            <a:spLocks noChangeArrowheads="1"/>
                          </wps:cNvSpPr>
                          <wps:spPr bwMode="auto">
                            <a:xfrm>
                              <a:off x="11368" y="2836"/>
                              <a:ext cx="27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DACBE" w14:textId="55B2E18B" w:rsidR="00D132A9" w:rsidRDefault="00D132A9">
                                <w:r>
                                  <w:rPr>
                                    <w:color w:val="000000"/>
                                    <w:sz w:val="18"/>
                                    <w:szCs w:val="18"/>
                                  </w:rPr>
                                  <w:t>124</w:t>
                                </w:r>
                              </w:p>
                            </w:txbxContent>
                          </wps:txbx>
                          <wps:bodyPr rot="0" vert="horz" wrap="none" lIns="0" tIns="0" rIns="0" bIns="0" anchor="t" anchorCtr="0">
                            <a:spAutoFit/>
                          </wps:bodyPr>
                        </wps:wsp>
                        <wps:wsp>
                          <wps:cNvPr id="95" name="Rectangle 94"/>
                          <wps:cNvSpPr>
                            <a:spLocks noChangeArrowheads="1"/>
                          </wps:cNvSpPr>
                          <wps:spPr bwMode="auto">
                            <a:xfrm>
                              <a:off x="12752" y="2836"/>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B52F7" w14:textId="3A7C8A53" w:rsidR="00D132A9" w:rsidRDefault="00D132A9">
                                <w:r>
                                  <w:rPr>
                                    <w:color w:val="000000"/>
                                    <w:sz w:val="18"/>
                                    <w:szCs w:val="18"/>
                                  </w:rPr>
                                  <w:t>0</w:t>
                                </w:r>
                              </w:p>
                            </w:txbxContent>
                          </wps:txbx>
                          <wps:bodyPr rot="0" vert="horz" wrap="none" lIns="0" tIns="0" rIns="0" bIns="0" anchor="t" anchorCtr="0">
                            <a:spAutoFit/>
                          </wps:bodyPr>
                        </wps:wsp>
                        <wps:wsp>
                          <wps:cNvPr id="96" name="Rectangle 95"/>
                          <wps:cNvSpPr>
                            <a:spLocks noChangeArrowheads="1"/>
                          </wps:cNvSpPr>
                          <wps:spPr bwMode="auto">
                            <a:xfrm>
                              <a:off x="13612" y="2836"/>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D689E" w14:textId="5CA02E68" w:rsidR="00D132A9" w:rsidRDefault="00D132A9">
                                <w:r>
                                  <w:rPr>
                                    <w:color w:val="000000"/>
                                    <w:sz w:val="18"/>
                                    <w:szCs w:val="18"/>
                                  </w:rPr>
                                  <w:t>4.5%</w:t>
                                </w:r>
                              </w:p>
                            </w:txbxContent>
                          </wps:txbx>
                          <wps:bodyPr rot="0" vert="horz" wrap="none" lIns="0" tIns="0" rIns="0" bIns="0" anchor="t" anchorCtr="0">
                            <a:spAutoFit/>
                          </wps:bodyPr>
                        </wps:wsp>
                        <wps:wsp>
                          <wps:cNvPr id="97" name="Rectangle 96"/>
                          <wps:cNvSpPr>
                            <a:spLocks noChangeArrowheads="1"/>
                          </wps:cNvSpPr>
                          <wps:spPr bwMode="auto">
                            <a:xfrm>
                              <a:off x="45" y="3080"/>
                              <a:ext cx="143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A8770" w14:textId="1E3B2372" w:rsidR="00D132A9" w:rsidRDefault="00D132A9">
                                <w:r>
                                  <w:rPr>
                                    <w:color w:val="000000"/>
                                    <w:sz w:val="18"/>
                                    <w:szCs w:val="18"/>
                                  </w:rPr>
                                  <w:t>Business agreement</w:t>
                                </w:r>
                              </w:p>
                            </w:txbxContent>
                          </wps:txbx>
                          <wps:bodyPr rot="0" vert="horz" wrap="none" lIns="0" tIns="0" rIns="0" bIns="0" anchor="t" anchorCtr="0">
                            <a:spAutoFit/>
                          </wps:bodyPr>
                        </wps:wsp>
                        <wps:wsp>
                          <wps:cNvPr id="98" name="Rectangle 97"/>
                          <wps:cNvSpPr>
                            <a:spLocks noChangeArrowheads="1"/>
                          </wps:cNvSpPr>
                          <wps:spPr bwMode="auto">
                            <a:xfrm>
                              <a:off x="4009" y="3080"/>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769A7" w14:textId="43200E40" w:rsidR="00D132A9" w:rsidRDefault="00D132A9">
                                <w:r>
                                  <w:rPr>
                                    <w:color w:val="000000"/>
                                    <w:sz w:val="18"/>
                                    <w:szCs w:val="18"/>
                                  </w:rPr>
                                  <w:t>19</w:t>
                                </w:r>
                              </w:p>
                            </w:txbxContent>
                          </wps:txbx>
                          <wps:bodyPr rot="0" vert="horz" wrap="none" lIns="0" tIns="0" rIns="0" bIns="0" anchor="t" anchorCtr="0">
                            <a:spAutoFit/>
                          </wps:bodyPr>
                        </wps:wsp>
                        <wps:wsp>
                          <wps:cNvPr id="99" name="Rectangle 98"/>
                          <wps:cNvSpPr>
                            <a:spLocks noChangeArrowheads="1"/>
                          </wps:cNvSpPr>
                          <wps:spPr bwMode="auto">
                            <a:xfrm>
                              <a:off x="5293" y="308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9E8E0" w14:textId="3D76C101" w:rsidR="00D132A9" w:rsidRDefault="00D132A9">
                                <w:r>
                                  <w:rPr>
                                    <w:color w:val="000000"/>
                                    <w:sz w:val="18"/>
                                    <w:szCs w:val="18"/>
                                  </w:rPr>
                                  <w:t>1</w:t>
                                </w:r>
                              </w:p>
                            </w:txbxContent>
                          </wps:txbx>
                          <wps:bodyPr rot="0" vert="horz" wrap="none" lIns="0" tIns="0" rIns="0" bIns="0" anchor="t" anchorCtr="0">
                            <a:spAutoFit/>
                          </wps:bodyPr>
                        </wps:wsp>
                        <wps:wsp>
                          <wps:cNvPr id="100" name="Rectangle 99"/>
                          <wps:cNvSpPr>
                            <a:spLocks noChangeArrowheads="1"/>
                          </wps:cNvSpPr>
                          <wps:spPr bwMode="auto">
                            <a:xfrm>
                              <a:off x="6153" y="3080"/>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490B6" w14:textId="11106347" w:rsidR="00D132A9" w:rsidRDefault="00D132A9">
                                <w:r>
                                  <w:rPr>
                                    <w:color w:val="000000"/>
                                    <w:sz w:val="18"/>
                                    <w:szCs w:val="18"/>
                                  </w:rPr>
                                  <w:t>0.3%</w:t>
                                </w:r>
                              </w:p>
                            </w:txbxContent>
                          </wps:txbx>
                          <wps:bodyPr rot="0" vert="horz" wrap="none" lIns="0" tIns="0" rIns="0" bIns="0" anchor="t" anchorCtr="0">
                            <a:spAutoFit/>
                          </wps:bodyPr>
                        </wps:wsp>
                        <wps:wsp>
                          <wps:cNvPr id="101" name="Rectangle 100"/>
                          <wps:cNvSpPr>
                            <a:spLocks noChangeArrowheads="1"/>
                          </wps:cNvSpPr>
                          <wps:spPr bwMode="auto">
                            <a:xfrm>
                              <a:off x="7738" y="3080"/>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6057C" w14:textId="5EF67E04" w:rsidR="00D132A9" w:rsidRDefault="00D132A9">
                                <w:r>
                                  <w:rPr>
                                    <w:color w:val="000000"/>
                                    <w:sz w:val="18"/>
                                    <w:szCs w:val="18"/>
                                  </w:rPr>
                                  <w:t>15</w:t>
                                </w:r>
                              </w:p>
                            </w:txbxContent>
                          </wps:txbx>
                          <wps:bodyPr rot="0" vert="horz" wrap="none" lIns="0" tIns="0" rIns="0" bIns="0" anchor="t" anchorCtr="0">
                            <a:spAutoFit/>
                          </wps:bodyPr>
                        </wps:wsp>
                        <wps:wsp>
                          <wps:cNvPr id="102" name="Rectangle 101"/>
                          <wps:cNvSpPr>
                            <a:spLocks noChangeArrowheads="1"/>
                          </wps:cNvSpPr>
                          <wps:spPr bwMode="auto">
                            <a:xfrm>
                              <a:off x="9023" y="308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9EC1D" w14:textId="4E85D076" w:rsidR="00D132A9" w:rsidRDefault="00D132A9">
                                <w:r>
                                  <w:rPr>
                                    <w:color w:val="000000"/>
                                    <w:sz w:val="18"/>
                                    <w:szCs w:val="18"/>
                                  </w:rPr>
                                  <w:t>1</w:t>
                                </w:r>
                              </w:p>
                            </w:txbxContent>
                          </wps:txbx>
                          <wps:bodyPr rot="0" vert="horz" wrap="none" lIns="0" tIns="0" rIns="0" bIns="0" anchor="t" anchorCtr="0">
                            <a:spAutoFit/>
                          </wps:bodyPr>
                        </wps:wsp>
                        <wps:wsp>
                          <wps:cNvPr id="103" name="Rectangle 102"/>
                          <wps:cNvSpPr>
                            <a:spLocks noChangeArrowheads="1"/>
                          </wps:cNvSpPr>
                          <wps:spPr bwMode="auto">
                            <a:xfrm>
                              <a:off x="9882" y="3080"/>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5BB1D" w14:textId="7323762A" w:rsidR="00D132A9" w:rsidRDefault="00D132A9">
                                <w:r>
                                  <w:rPr>
                                    <w:color w:val="000000"/>
                                    <w:sz w:val="18"/>
                                    <w:szCs w:val="18"/>
                                  </w:rPr>
                                  <w:t>0.2%</w:t>
                                </w:r>
                              </w:p>
                            </w:txbxContent>
                          </wps:txbx>
                          <wps:bodyPr rot="0" vert="horz" wrap="none" lIns="0" tIns="0" rIns="0" bIns="0" anchor="t" anchorCtr="0">
                            <a:spAutoFit/>
                          </wps:bodyPr>
                        </wps:wsp>
                        <wps:wsp>
                          <wps:cNvPr id="104" name="Rectangle 103"/>
                          <wps:cNvSpPr>
                            <a:spLocks noChangeArrowheads="1"/>
                          </wps:cNvSpPr>
                          <wps:spPr bwMode="auto">
                            <a:xfrm>
                              <a:off x="11468" y="3080"/>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B13DB" w14:textId="5445FCBE" w:rsidR="00D132A9" w:rsidRDefault="00D132A9">
                                <w:r>
                                  <w:rPr>
                                    <w:color w:val="000000"/>
                                    <w:sz w:val="18"/>
                                    <w:szCs w:val="18"/>
                                  </w:rPr>
                                  <w:t>13</w:t>
                                </w:r>
                              </w:p>
                            </w:txbxContent>
                          </wps:txbx>
                          <wps:bodyPr rot="0" vert="horz" wrap="none" lIns="0" tIns="0" rIns="0" bIns="0" anchor="t" anchorCtr="0">
                            <a:spAutoFit/>
                          </wps:bodyPr>
                        </wps:wsp>
                        <wps:wsp>
                          <wps:cNvPr id="105" name="Rectangle 104"/>
                          <wps:cNvSpPr>
                            <a:spLocks noChangeArrowheads="1"/>
                          </wps:cNvSpPr>
                          <wps:spPr bwMode="auto">
                            <a:xfrm>
                              <a:off x="12752" y="308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3E1C8" w14:textId="3D85142F" w:rsidR="00D132A9" w:rsidRDefault="00D132A9">
                                <w:r>
                                  <w:rPr>
                                    <w:color w:val="000000"/>
                                    <w:sz w:val="18"/>
                                    <w:szCs w:val="18"/>
                                  </w:rPr>
                                  <w:t>1</w:t>
                                </w:r>
                              </w:p>
                            </w:txbxContent>
                          </wps:txbx>
                          <wps:bodyPr rot="0" vert="horz" wrap="none" lIns="0" tIns="0" rIns="0" bIns="0" anchor="t" anchorCtr="0">
                            <a:spAutoFit/>
                          </wps:bodyPr>
                        </wps:wsp>
                        <wps:wsp>
                          <wps:cNvPr id="106" name="Rectangle 105"/>
                          <wps:cNvSpPr>
                            <a:spLocks noChangeArrowheads="1"/>
                          </wps:cNvSpPr>
                          <wps:spPr bwMode="auto">
                            <a:xfrm>
                              <a:off x="13612" y="3080"/>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56025" w14:textId="763C4D8A" w:rsidR="00D132A9" w:rsidRDefault="00D132A9">
                                <w:r>
                                  <w:rPr>
                                    <w:color w:val="000000"/>
                                    <w:sz w:val="18"/>
                                    <w:szCs w:val="18"/>
                                  </w:rPr>
                                  <w:t>0.3%</w:t>
                                </w:r>
                              </w:p>
                            </w:txbxContent>
                          </wps:txbx>
                          <wps:bodyPr rot="0" vert="horz" wrap="none" lIns="0" tIns="0" rIns="0" bIns="0" anchor="t" anchorCtr="0">
                            <a:spAutoFit/>
                          </wps:bodyPr>
                        </wps:wsp>
                        <wps:wsp>
                          <wps:cNvPr id="107" name="Rectangle 106"/>
                          <wps:cNvSpPr>
                            <a:spLocks noChangeArrowheads="1"/>
                          </wps:cNvSpPr>
                          <wps:spPr bwMode="auto">
                            <a:xfrm>
                              <a:off x="45" y="3323"/>
                              <a:ext cx="11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7F497" w14:textId="677134B5" w:rsidR="00D132A9" w:rsidRDefault="00D132A9">
                                <w:r>
                                  <w:rPr>
                                    <w:color w:val="000000"/>
                                    <w:sz w:val="18"/>
                                    <w:szCs w:val="18"/>
                                  </w:rPr>
                                  <w:t>Loan repayment</w:t>
                                </w:r>
                              </w:p>
                            </w:txbxContent>
                          </wps:txbx>
                          <wps:bodyPr rot="0" vert="horz" wrap="none" lIns="0" tIns="0" rIns="0" bIns="0" anchor="t" anchorCtr="0">
                            <a:spAutoFit/>
                          </wps:bodyPr>
                        </wps:wsp>
                        <wps:wsp>
                          <wps:cNvPr id="108" name="Rectangle 107"/>
                          <wps:cNvSpPr>
                            <a:spLocks noChangeArrowheads="1"/>
                          </wps:cNvSpPr>
                          <wps:spPr bwMode="auto">
                            <a:xfrm>
                              <a:off x="4009" y="3323"/>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6EFCE" w14:textId="6C342F9A" w:rsidR="00D132A9" w:rsidRDefault="00D132A9">
                                <w:r>
                                  <w:rPr>
                                    <w:color w:val="000000"/>
                                    <w:sz w:val="18"/>
                                    <w:szCs w:val="18"/>
                                  </w:rPr>
                                  <w:t>55</w:t>
                                </w:r>
                              </w:p>
                            </w:txbxContent>
                          </wps:txbx>
                          <wps:bodyPr rot="0" vert="horz" wrap="none" lIns="0" tIns="0" rIns="0" bIns="0" anchor="t" anchorCtr="0">
                            <a:spAutoFit/>
                          </wps:bodyPr>
                        </wps:wsp>
                        <wps:wsp>
                          <wps:cNvPr id="109" name="Rectangle 108"/>
                          <wps:cNvSpPr>
                            <a:spLocks noChangeArrowheads="1"/>
                          </wps:cNvSpPr>
                          <wps:spPr bwMode="auto">
                            <a:xfrm>
                              <a:off x="5293" y="3323"/>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BA7CF" w14:textId="05EB4C28" w:rsidR="00D132A9" w:rsidRDefault="00D132A9">
                                <w:r>
                                  <w:rPr>
                                    <w:color w:val="000000"/>
                                    <w:sz w:val="18"/>
                                    <w:szCs w:val="18"/>
                                  </w:rPr>
                                  <w:t>0</w:t>
                                </w:r>
                              </w:p>
                            </w:txbxContent>
                          </wps:txbx>
                          <wps:bodyPr rot="0" vert="horz" wrap="none" lIns="0" tIns="0" rIns="0" bIns="0" anchor="t" anchorCtr="0">
                            <a:spAutoFit/>
                          </wps:bodyPr>
                        </wps:wsp>
                        <wps:wsp>
                          <wps:cNvPr id="110" name="Rectangle 109"/>
                          <wps:cNvSpPr>
                            <a:spLocks noChangeArrowheads="1"/>
                          </wps:cNvSpPr>
                          <wps:spPr bwMode="auto">
                            <a:xfrm>
                              <a:off x="6153" y="3323"/>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3E19A" w14:textId="0945063C" w:rsidR="00D132A9" w:rsidRDefault="00D132A9">
                                <w:r>
                                  <w:rPr>
                                    <w:color w:val="000000"/>
                                    <w:sz w:val="18"/>
                                    <w:szCs w:val="18"/>
                                  </w:rPr>
                                  <w:t>1.4%</w:t>
                                </w:r>
                              </w:p>
                            </w:txbxContent>
                          </wps:txbx>
                          <wps:bodyPr rot="0" vert="horz" wrap="none" lIns="0" tIns="0" rIns="0" bIns="0" anchor="t" anchorCtr="0">
                            <a:spAutoFit/>
                          </wps:bodyPr>
                        </wps:wsp>
                        <wps:wsp>
                          <wps:cNvPr id="111" name="Rectangle 110"/>
                          <wps:cNvSpPr>
                            <a:spLocks noChangeArrowheads="1"/>
                          </wps:cNvSpPr>
                          <wps:spPr bwMode="auto">
                            <a:xfrm>
                              <a:off x="7738" y="3323"/>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7B589" w14:textId="5ED84C2C" w:rsidR="00D132A9" w:rsidRDefault="00D132A9">
                                <w:r>
                                  <w:rPr>
                                    <w:color w:val="000000"/>
                                    <w:sz w:val="18"/>
                                    <w:szCs w:val="18"/>
                                  </w:rPr>
                                  <w:t>51</w:t>
                                </w:r>
                              </w:p>
                            </w:txbxContent>
                          </wps:txbx>
                          <wps:bodyPr rot="0" vert="horz" wrap="none" lIns="0" tIns="0" rIns="0" bIns="0" anchor="t" anchorCtr="0">
                            <a:spAutoFit/>
                          </wps:bodyPr>
                        </wps:wsp>
                        <wps:wsp>
                          <wps:cNvPr id="112" name="Rectangle 111"/>
                          <wps:cNvSpPr>
                            <a:spLocks noChangeArrowheads="1"/>
                          </wps:cNvSpPr>
                          <wps:spPr bwMode="auto">
                            <a:xfrm>
                              <a:off x="9023" y="3323"/>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5BAFD" w14:textId="74832098" w:rsidR="00D132A9" w:rsidRDefault="00D132A9">
                                <w:r>
                                  <w:rPr>
                                    <w:color w:val="000000"/>
                                    <w:sz w:val="18"/>
                                    <w:szCs w:val="18"/>
                                  </w:rPr>
                                  <w:t>0</w:t>
                                </w:r>
                              </w:p>
                            </w:txbxContent>
                          </wps:txbx>
                          <wps:bodyPr rot="0" vert="horz" wrap="none" lIns="0" tIns="0" rIns="0" bIns="0" anchor="t" anchorCtr="0">
                            <a:spAutoFit/>
                          </wps:bodyPr>
                        </wps:wsp>
                        <wps:wsp>
                          <wps:cNvPr id="113" name="Rectangle 112"/>
                          <wps:cNvSpPr>
                            <a:spLocks noChangeArrowheads="1"/>
                          </wps:cNvSpPr>
                          <wps:spPr bwMode="auto">
                            <a:xfrm>
                              <a:off x="9882" y="3323"/>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5F5AE" w14:textId="6D7E5B4C" w:rsidR="00D132A9" w:rsidRDefault="00D132A9">
                                <w:r>
                                  <w:rPr>
                                    <w:color w:val="000000"/>
                                    <w:sz w:val="18"/>
                                    <w:szCs w:val="18"/>
                                  </w:rPr>
                                  <w:t>1.3%</w:t>
                                </w:r>
                              </w:p>
                            </w:txbxContent>
                          </wps:txbx>
                          <wps:bodyPr rot="0" vert="horz" wrap="none" lIns="0" tIns="0" rIns="0" bIns="0" anchor="t" anchorCtr="0">
                            <a:spAutoFit/>
                          </wps:bodyPr>
                        </wps:wsp>
                        <wps:wsp>
                          <wps:cNvPr id="114" name="Rectangle 113"/>
                          <wps:cNvSpPr>
                            <a:spLocks noChangeArrowheads="1"/>
                          </wps:cNvSpPr>
                          <wps:spPr bwMode="auto">
                            <a:xfrm>
                              <a:off x="11468" y="3323"/>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F796E" w14:textId="67B5F4F7" w:rsidR="00D132A9" w:rsidRDefault="00D132A9">
                                <w:r>
                                  <w:rPr>
                                    <w:color w:val="000000"/>
                                    <w:sz w:val="18"/>
                                    <w:szCs w:val="18"/>
                                  </w:rPr>
                                  <w:t>48</w:t>
                                </w:r>
                              </w:p>
                            </w:txbxContent>
                          </wps:txbx>
                          <wps:bodyPr rot="0" vert="horz" wrap="none" lIns="0" tIns="0" rIns="0" bIns="0" anchor="t" anchorCtr="0">
                            <a:spAutoFit/>
                          </wps:bodyPr>
                        </wps:wsp>
                        <wps:wsp>
                          <wps:cNvPr id="115" name="Rectangle 114"/>
                          <wps:cNvSpPr>
                            <a:spLocks noChangeArrowheads="1"/>
                          </wps:cNvSpPr>
                          <wps:spPr bwMode="auto">
                            <a:xfrm>
                              <a:off x="12752" y="3323"/>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E56EB" w14:textId="25036DD2" w:rsidR="00D132A9" w:rsidRDefault="00D132A9">
                                <w:r>
                                  <w:rPr>
                                    <w:color w:val="000000"/>
                                    <w:sz w:val="18"/>
                                    <w:szCs w:val="18"/>
                                  </w:rPr>
                                  <w:t>0</w:t>
                                </w:r>
                              </w:p>
                            </w:txbxContent>
                          </wps:txbx>
                          <wps:bodyPr rot="0" vert="horz" wrap="none" lIns="0" tIns="0" rIns="0" bIns="0" anchor="t" anchorCtr="0">
                            <a:spAutoFit/>
                          </wps:bodyPr>
                        </wps:wsp>
                        <wps:wsp>
                          <wps:cNvPr id="116" name="Rectangle 115"/>
                          <wps:cNvSpPr>
                            <a:spLocks noChangeArrowheads="1"/>
                          </wps:cNvSpPr>
                          <wps:spPr bwMode="auto">
                            <a:xfrm>
                              <a:off x="13612" y="3323"/>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92DCC" w14:textId="5EB6A4C5" w:rsidR="00D132A9" w:rsidRDefault="00D132A9">
                                <w:r>
                                  <w:rPr>
                                    <w:color w:val="000000"/>
                                    <w:sz w:val="18"/>
                                    <w:szCs w:val="18"/>
                                  </w:rPr>
                                  <w:t>1.6%</w:t>
                                </w:r>
                              </w:p>
                            </w:txbxContent>
                          </wps:txbx>
                          <wps:bodyPr rot="0" vert="horz" wrap="none" lIns="0" tIns="0" rIns="0" bIns="0" anchor="t" anchorCtr="0">
                            <a:spAutoFit/>
                          </wps:bodyPr>
                        </wps:wsp>
                        <wps:wsp>
                          <wps:cNvPr id="117" name="Rectangle 116"/>
                          <wps:cNvSpPr>
                            <a:spLocks noChangeArrowheads="1"/>
                          </wps:cNvSpPr>
                          <wps:spPr bwMode="auto">
                            <a:xfrm>
                              <a:off x="45" y="3567"/>
                              <a:ext cx="114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8194C" w14:textId="6565E4EB" w:rsidR="00D132A9" w:rsidRDefault="00D132A9">
                                <w:r>
                                  <w:rPr>
                                    <w:color w:val="000000"/>
                                    <w:sz w:val="18"/>
                                    <w:szCs w:val="18"/>
                                  </w:rPr>
                                  <w:t>Physical assault</w:t>
                                </w:r>
                              </w:p>
                            </w:txbxContent>
                          </wps:txbx>
                          <wps:bodyPr rot="0" vert="horz" wrap="none" lIns="0" tIns="0" rIns="0" bIns="0" anchor="t" anchorCtr="0">
                            <a:spAutoFit/>
                          </wps:bodyPr>
                        </wps:wsp>
                        <wps:wsp>
                          <wps:cNvPr id="118" name="Rectangle 117"/>
                          <wps:cNvSpPr>
                            <a:spLocks noChangeArrowheads="1"/>
                          </wps:cNvSpPr>
                          <wps:spPr bwMode="auto">
                            <a:xfrm>
                              <a:off x="3908" y="3567"/>
                              <a:ext cx="27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A5BD1" w14:textId="0900C54B" w:rsidR="00D132A9" w:rsidRDefault="00D132A9">
                                <w:r>
                                  <w:rPr>
                                    <w:color w:val="000000"/>
                                    <w:sz w:val="18"/>
                                    <w:szCs w:val="18"/>
                                  </w:rPr>
                                  <w:t>278</w:t>
                                </w:r>
                              </w:p>
                            </w:txbxContent>
                          </wps:txbx>
                          <wps:bodyPr rot="0" vert="horz" wrap="none" lIns="0" tIns="0" rIns="0" bIns="0" anchor="t" anchorCtr="0">
                            <a:spAutoFit/>
                          </wps:bodyPr>
                        </wps:wsp>
                        <wps:wsp>
                          <wps:cNvPr id="119" name="Rectangle 118"/>
                          <wps:cNvSpPr>
                            <a:spLocks noChangeArrowheads="1"/>
                          </wps:cNvSpPr>
                          <wps:spPr bwMode="auto">
                            <a:xfrm>
                              <a:off x="5293" y="3567"/>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58125" w14:textId="252FAD86" w:rsidR="00D132A9" w:rsidRDefault="00D132A9">
                                <w:r>
                                  <w:rPr>
                                    <w:color w:val="000000"/>
                                    <w:sz w:val="18"/>
                                    <w:szCs w:val="18"/>
                                  </w:rPr>
                                  <w:t>4</w:t>
                                </w:r>
                              </w:p>
                            </w:txbxContent>
                          </wps:txbx>
                          <wps:bodyPr rot="0" vert="horz" wrap="none" lIns="0" tIns="0" rIns="0" bIns="0" anchor="t" anchorCtr="0">
                            <a:spAutoFit/>
                          </wps:bodyPr>
                        </wps:wsp>
                        <wps:wsp>
                          <wps:cNvPr id="120" name="Rectangle 119"/>
                          <wps:cNvSpPr>
                            <a:spLocks noChangeArrowheads="1"/>
                          </wps:cNvSpPr>
                          <wps:spPr bwMode="auto">
                            <a:xfrm>
                              <a:off x="6153" y="3567"/>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D4903" w14:textId="20A89119" w:rsidR="00D132A9" w:rsidRDefault="00D132A9">
                                <w:r>
                                  <w:rPr>
                                    <w:color w:val="000000"/>
                                    <w:sz w:val="18"/>
                                    <w:szCs w:val="18"/>
                                  </w:rPr>
                                  <w:t>7.3%</w:t>
                                </w:r>
                              </w:p>
                            </w:txbxContent>
                          </wps:txbx>
                          <wps:bodyPr rot="0" vert="horz" wrap="none" lIns="0" tIns="0" rIns="0" bIns="0" anchor="t" anchorCtr="0">
                            <a:spAutoFit/>
                          </wps:bodyPr>
                        </wps:wsp>
                        <wps:wsp>
                          <wps:cNvPr id="121" name="Rectangle 120"/>
                          <wps:cNvSpPr>
                            <a:spLocks noChangeArrowheads="1"/>
                          </wps:cNvSpPr>
                          <wps:spPr bwMode="auto">
                            <a:xfrm>
                              <a:off x="7638" y="3567"/>
                              <a:ext cx="27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82DA3" w14:textId="50C98955" w:rsidR="00D132A9" w:rsidRDefault="00D132A9">
                                <w:r>
                                  <w:rPr>
                                    <w:color w:val="000000"/>
                                    <w:sz w:val="18"/>
                                    <w:szCs w:val="18"/>
                                  </w:rPr>
                                  <w:t>253</w:t>
                                </w:r>
                              </w:p>
                            </w:txbxContent>
                          </wps:txbx>
                          <wps:bodyPr rot="0" vert="horz" wrap="none" lIns="0" tIns="0" rIns="0" bIns="0" anchor="t" anchorCtr="0">
                            <a:spAutoFit/>
                          </wps:bodyPr>
                        </wps:wsp>
                        <wps:wsp>
                          <wps:cNvPr id="122" name="Rectangle 121"/>
                          <wps:cNvSpPr>
                            <a:spLocks noChangeArrowheads="1"/>
                          </wps:cNvSpPr>
                          <wps:spPr bwMode="auto">
                            <a:xfrm>
                              <a:off x="9023" y="3567"/>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A8CCF" w14:textId="5574273A" w:rsidR="00D132A9" w:rsidRDefault="00D132A9">
                                <w:r>
                                  <w:rPr>
                                    <w:color w:val="000000"/>
                                    <w:sz w:val="18"/>
                                    <w:szCs w:val="18"/>
                                  </w:rPr>
                                  <w:t>3</w:t>
                                </w:r>
                              </w:p>
                            </w:txbxContent>
                          </wps:txbx>
                          <wps:bodyPr rot="0" vert="horz" wrap="none" lIns="0" tIns="0" rIns="0" bIns="0" anchor="t" anchorCtr="0">
                            <a:spAutoFit/>
                          </wps:bodyPr>
                        </wps:wsp>
                        <wps:wsp>
                          <wps:cNvPr id="123" name="Rectangle 122"/>
                          <wps:cNvSpPr>
                            <a:spLocks noChangeArrowheads="1"/>
                          </wps:cNvSpPr>
                          <wps:spPr bwMode="auto">
                            <a:xfrm>
                              <a:off x="9882" y="3567"/>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8B9BA" w14:textId="711A66BB" w:rsidR="00D132A9" w:rsidRDefault="00D132A9">
                                <w:r>
                                  <w:rPr>
                                    <w:color w:val="000000"/>
                                    <w:sz w:val="18"/>
                                    <w:szCs w:val="18"/>
                                  </w:rPr>
                                  <w:t>7.0%</w:t>
                                </w:r>
                              </w:p>
                            </w:txbxContent>
                          </wps:txbx>
                          <wps:bodyPr rot="0" vert="horz" wrap="none" lIns="0" tIns="0" rIns="0" bIns="0" anchor="t" anchorCtr="0">
                            <a:spAutoFit/>
                          </wps:bodyPr>
                        </wps:wsp>
                        <wps:wsp>
                          <wps:cNvPr id="124" name="Rectangle 123"/>
                          <wps:cNvSpPr>
                            <a:spLocks noChangeArrowheads="1"/>
                          </wps:cNvSpPr>
                          <wps:spPr bwMode="auto">
                            <a:xfrm>
                              <a:off x="11368" y="3567"/>
                              <a:ext cx="27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71FB2" w14:textId="4988C017" w:rsidR="00D132A9" w:rsidRDefault="00D132A9">
                                <w:r>
                                  <w:rPr>
                                    <w:color w:val="000000"/>
                                    <w:sz w:val="18"/>
                                    <w:szCs w:val="18"/>
                                  </w:rPr>
                                  <w:t>228</w:t>
                                </w:r>
                              </w:p>
                            </w:txbxContent>
                          </wps:txbx>
                          <wps:bodyPr rot="0" vert="horz" wrap="none" lIns="0" tIns="0" rIns="0" bIns="0" anchor="t" anchorCtr="0">
                            <a:spAutoFit/>
                          </wps:bodyPr>
                        </wps:wsp>
                        <wps:wsp>
                          <wps:cNvPr id="125" name="Rectangle 124"/>
                          <wps:cNvSpPr>
                            <a:spLocks noChangeArrowheads="1"/>
                          </wps:cNvSpPr>
                          <wps:spPr bwMode="auto">
                            <a:xfrm>
                              <a:off x="12752" y="3567"/>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7F766" w14:textId="0B968646" w:rsidR="00D132A9" w:rsidRDefault="00D132A9">
                                <w:r>
                                  <w:rPr>
                                    <w:color w:val="000000"/>
                                    <w:sz w:val="18"/>
                                    <w:szCs w:val="18"/>
                                  </w:rPr>
                                  <w:t>3</w:t>
                                </w:r>
                              </w:p>
                            </w:txbxContent>
                          </wps:txbx>
                          <wps:bodyPr rot="0" vert="horz" wrap="none" lIns="0" tIns="0" rIns="0" bIns="0" anchor="t" anchorCtr="0">
                            <a:spAutoFit/>
                          </wps:bodyPr>
                        </wps:wsp>
                        <wps:wsp>
                          <wps:cNvPr id="126" name="Rectangle 125"/>
                          <wps:cNvSpPr>
                            <a:spLocks noChangeArrowheads="1"/>
                          </wps:cNvSpPr>
                          <wps:spPr bwMode="auto">
                            <a:xfrm>
                              <a:off x="13612" y="3567"/>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FB070" w14:textId="29C1EA43" w:rsidR="00D132A9" w:rsidRDefault="00D132A9">
                                <w:r>
                                  <w:rPr>
                                    <w:color w:val="000000"/>
                                    <w:sz w:val="18"/>
                                    <w:szCs w:val="18"/>
                                  </w:rPr>
                                  <w:t>7.6%</w:t>
                                </w:r>
                              </w:p>
                            </w:txbxContent>
                          </wps:txbx>
                          <wps:bodyPr rot="0" vert="horz" wrap="none" lIns="0" tIns="0" rIns="0" bIns="0" anchor="t" anchorCtr="0">
                            <a:spAutoFit/>
                          </wps:bodyPr>
                        </wps:wsp>
                        <wps:wsp>
                          <wps:cNvPr id="127" name="Rectangle 126"/>
                          <wps:cNvSpPr>
                            <a:spLocks noChangeArrowheads="1"/>
                          </wps:cNvSpPr>
                          <wps:spPr bwMode="auto">
                            <a:xfrm>
                              <a:off x="45" y="3811"/>
                              <a:ext cx="39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B4427" w14:textId="3D1EDD43" w:rsidR="00D132A9" w:rsidRDefault="00D132A9">
                                <w:r>
                                  <w:rPr>
                                    <w:color w:val="000000"/>
                                    <w:sz w:val="18"/>
                                    <w:szCs w:val="18"/>
                                  </w:rPr>
                                  <w:t>Theft</w:t>
                                </w:r>
                              </w:p>
                            </w:txbxContent>
                          </wps:txbx>
                          <wps:bodyPr rot="0" vert="horz" wrap="none" lIns="0" tIns="0" rIns="0" bIns="0" anchor="t" anchorCtr="0">
                            <a:spAutoFit/>
                          </wps:bodyPr>
                        </wps:wsp>
                        <wps:wsp>
                          <wps:cNvPr id="128" name="Rectangle 127"/>
                          <wps:cNvSpPr>
                            <a:spLocks noChangeArrowheads="1"/>
                          </wps:cNvSpPr>
                          <wps:spPr bwMode="auto">
                            <a:xfrm>
                              <a:off x="3908" y="3811"/>
                              <a:ext cx="27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90C11" w14:textId="24143B39" w:rsidR="00D132A9" w:rsidRDefault="00D132A9">
                                <w:r>
                                  <w:rPr>
                                    <w:color w:val="000000"/>
                                    <w:sz w:val="18"/>
                                    <w:szCs w:val="18"/>
                                  </w:rPr>
                                  <w:t>256</w:t>
                                </w:r>
                              </w:p>
                            </w:txbxContent>
                          </wps:txbx>
                          <wps:bodyPr rot="0" vert="horz" wrap="none" lIns="0" tIns="0" rIns="0" bIns="0" anchor="t" anchorCtr="0">
                            <a:spAutoFit/>
                          </wps:bodyPr>
                        </wps:wsp>
                        <wps:wsp>
                          <wps:cNvPr id="129" name="Rectangle 128"/>
                          <wps:cNvSpPr>
                            <a:spLocks noChangeArrowheads="1"/>
                          </wps:cNvSpPr>
                          <wps:spPr bwMode="auto">
                            <a:xfrm>
                              <a:off x="5293" y="3811"/>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F97E8" w14:textId="02277205" w:rsidR="00D132A9" w:rsidRDefault="00D132A9">
                                <w:r>
                                  <w:rPr>
                                    <w:color w:val="000000"/>
                                    <w:sz w:val="18"/>
                                    <w:szCs w:val="18"/>
                                  </w:rPr>
                                  <w:t>0</w:t>
                                </w:r>
                              </w:p>
                            </w:txbxContent>
                          </wps:txbx>
                          <wps:bodyPr rot="0" vert="horz" wrap="none" lIns="0" tIns="0" rIns="0" bIns="0" anchor="t" anchorCtr="0">
                            <a:spAutoFit/>
                          </wps:bodyPr>
                        </wps:wsp>
                        <wps:wsp>
                          <wps:cNvPr id="130" name="Rectangle 129"/>
                          <wps:cNvSpPr>
                            <a:spLocks noChangeArrowheads="1"/>
                          </wps:cNvSpPr>
                          <wps:spPr bwMode="auto">
                            <a:xfrm>
                              <a:off x="6153" y="3811"/>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E8878" w14:textId="49EA86E0" w:rsidR="00D132A9" w:rsidRDefault="00D132A9">
                                <w:r>
                                  <w:rPr>
                                    <w:color w:val="000000"/>
                                    <w:sz w:val="18"/>
                                    <w:szCs w:val="18"/>
                                  </w:rPr>
                                  <w:t>8.5%</w:t>
                                </w:r>
                              </w:p>
                            </w:txbxContent>
                          </wps:txbx>
                          <wps:bodyPr rot="0" vert="horz" wrap="none" lIns="0" tIns="0" rIns="0" bIns="0" anchor="t" anchorCtr="0">
                            <a:spAutoFit/>
                          </wps:bodyPr>
                        </wps:wsp>
                        <wps:wsp>
                          <wps:cNvPr id="131" name="Rectangle 130"/>
                          <wps:cNvSpPr>
                            <a:spLocks noChangeArrowheads="1"/>
                          </wps:cNvSpPr>
                          <wps:spPr bwMode="auto">
                            <a:xfrm>
                              <a:off x="7638" y="3811"/>
                              <a:ext cx="27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1593F" w14:textId="6E69BFBE" w:rsidR="00D132A9" w:rsidRDefault="00D132A9">
                                <w:r>
                                  <w:rPr>
                                    <w:color w:val="000000"/>
                                    <w:sz w:val="18"/>
                                    <w:szCs w:val="18"/>
                                  </w:rPr>
                                  <w:t>241</w:t>
                                </w:r>
                              </w:p>
                            </w:txbxContent>
                          </wps:txbx>
                          <wps:bodyPr rot="0" vert="horz" wrap="none" lIns="0" tIns="0" rIns="0" bIns="0" anchor="t" anchorCtr="0">
                            <a:spAutoFit/>
                          </wps:bodyPr>
                        </wps:wsp>
                        <wps:wsp>
                          <wps:cNvPr id="132" name="Rectangle 131"/>
                          <wps:cNvSpPr>
                            <a:spLocks noChangeArrowheads="1"/>
                          </wps:cNvSpPr>
                          <wps:spPr bwMode="auto">
                            <a:xfrm>
                              <a:off x="9023" y="3811"/>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ECDEE" w14:textId="1F35477F" w:rsidR="00D132A9" w:rsidRDefault="00D132A9">
                                <w:r>
                                  <w:rPr>
                                    <w:color w:val="000000"/>
                                    <w:sz w:val="18"/>
                                    <w:szCs w:val="18"/>
                                  </w:rPr>
                                  <w:t>0</w:t>
                                </w:r>
                              </w:p>
                            </w:txbxContent>
                          </wps:txbx>
                          <wps:bodyPr rot="0" vert="horz" wrap="none" lIns="0" tIns="0" rIns="0" bIns="0" anchor="t" anchorCtr="0">
                            <a:spAutoFit/>
                          </wps:bodyPr>
                        </wps:wsp>
                        <wps:wsp>
                          <wps:cNvPr id="133" name="Rectangle 132"/>
                          <wps:cNvSpPr>
                            <a:spLocks noChangeArrowheads="1"/>
                          </wps:cNvSpPr>
                          <wps:spPr bwMode="auto">
                            <a:xfrm>
                              <a:off x="9882" y="3811"/>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89BCD" w14:textId="561213F4" w:rsidR="00D132A9" w:rsidRDefault="00D132A9">
                                <w:r>
                                  <w:rPr>
                                    <w:color w:val="000000"/>
                                    <w:sz w:val="18"/>
                                    <w:szCs w:val="18"/>
                                  </w:rPr>
                                  <w:t>8.6%</w:t>
                                </w:r>
                              </w:p>
                            </w:txbxContent>
                          </wps:txbx>
                          <wps:bodyPr rot="0" vert="horz" wrap="none" lIns="0" tIns="0" rIns="0" bIns="0" anchor="t" anchorCtr="0">
                            <a:spAutoFit/>
                          </wps:bodyPr>
                        </wps:wsp>
                        <wps:wsp>
                          <wps:cNvPr id="134" name="Rectangle 133"/>
                          <wps:cNvSpPr>
                            <a:spLocks noChangeArrowheads="1"/>
                          </wps:cNvSpPr>
                          <wps:spPr bwMode="auto">
                            <a:xfrm>
                              <a:off x="11368" y="3811"/>
                              <a:ext cx="27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E42BA" w14:textId="54CC2BD1" w:rsidR="00D132A9" w:rsidRDefault="00D132A9">
                                <w:r>
                                  <w:rPr>
                                    <w:color w:val="000000"/>
                                    <w:sz w:val="18"/>
                                    <w:szCs w:val="18"/>
                                  </w:rPr>
                                  <w:t>220</w:t>
                                </w:r>
                              </w:p>
                            </w:txbxContent>
                          </wps:txbx>
                          <wps:bodyPr rot="0" vert="horz" wrap="none" lIns="0" tIns="0" rIns="0" bIns="0" anchor="t" anchorCtr="0">
                            <a:spAutoFit/>
                          </wps:bodyPr>
                        </wps:wsp>
                        <wps:wsp>
                          <wps:cNvPr id="135" name="Rectangle 134"/>
                          <wps:cNvSpPr>
                            <a:spLocks noChangeArrowheads="1"/>
                          </wps:cNvSpPr>
                          <wps:spPr bwMode="auto">
                            <a:xfrm>
                              <a:off x="12752" y="3811"/>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195C8" w14:textId="509CAADC" w:rsidR="00D132A9" w:rsidRDefault="00D132A9">
                                <w:r>
                                  <w:rPr>
                                    <w:color w:val="000000"/>
                                    <w:sz w:val="18"/>
                                    <w:szCs w:val="18"/>
                                  </w:rPr>
                                  <w:t>0</w:t>
                                </w:r>
                              </w:p>
                            </w:txbxContent>
                          </wps:txbx>
                          <wps:bodyPr rot="0" vert="horz" wrap="none" lIns="0" tIns="0" rIns="0" bIns="0" anchor="t" anchorCtr="0">
                            <a:spAutoFit/>
                          </wps:bodyPr>
                        </wps:wsp>
                        <wps:wsp>
                          <wps:cNvPr id="136" name="Rectangle 135"/>
                          <wps:cNvSpPr>
                            <a:spLocks noChangeArrowheads="1"/>
                          </wps:cNvSpPr>
                          <wps:spPr bwMode="auto">
                            <a:xfrm>
                              <a:off x="13612" y="3811"/>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6104D" w14:textId="37D38434" w:rsidR="00D132A9" w:rsidRDefault="00D132A9">
                                <w:r>
                                  <w:rPr>
                                    <w:color w:val="000000"/>
                                    <w:sz w:val="18"/>
                                    <w:szCs w:val="18"/>
                                  </w:rPr>
                                  <w:t>8.1%</w:t>
                                </w:r>
                              </w:p>
                            </w:txbxContent>
                          </wps:txbx>
                          <wps:bodyPr rot="0" vert="horz" wrap="none" lIns="0" tIns="0" rIns="0" bIns="0" anchor="t" anchorCtr="0">
                            <a:spAutoFit/>
                          </wps:bodyPr>
                        </wps:wsp>
                        <wps:wsp>
                          <wps:cNvPr id="137" name="Rectangle 136"/>
                          <wps:cNvSpPr>
                            <a:spLocks noChangeArrowheads="1"/>
                          </wps:cNvSpPr>
                          <wps:spPr bwMode="auto">
                            <a:xfrm>
                              <a:off x="45" y="4054"/>
                              <a:ext cx="13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DA1B9" w14:textId="0AFAD3FF" w:rsidR="00D132A9" w:rsidRDefault="00D132A9">
                                <w:r>
                                  <w:rPr>
                                    <w:color w:val="000000"/>
                                    <w:sz w:val="18"/>
                                    <w:szCs w:val="18"/>
                                  </w:rPr>
                                  <w:t>Distribution of aid</w:t>
                                </w:r>
                              </w:p>
                            </w:txbxContent>
                          </wps:txbx>
                          <wps:bodyPr rot="0" vert="horz" wrap="none" lIns="0" tIns="0" rIns="0" bIns="0" anchor="t" anchorCtr="0">
                            <a:spAutoFit/>
                          </wps:bodyPr>
                        </wps:wsp>
                        <wps:wsp>
                          <wps:cNvPr id="138" name="Rectangle 137"/>
                          <wps:cNvSpPr>
                            <a:spLocks noChangeArrowheads="1"/>
                          </wps:cNvSpPr>
                          <wps:spPr bwMode="auto">
                            <a:xfrm>
                              <a:off x="4009" y="4054"/>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71FBA" w14:textId="3CD460EF" w:rsidR="00D132A9" w:rsidRDefault="00D132A9">
                                <w:r>
                                  <w:rPr>
                                    <w:color w:val="000000"/>
                                    <w:sz w:val="18"/>
                                    <w:szCs w:val="18"/>
                                  </w:rPr>
                                  <w:t>45</w:t>
                                </w:r>
                              </w:p>
                            </w:txbxContent>
                          </wps:txbx>
                          <wps:bodyPr rot="0" vert="horz" wrap="none" lIns="0" tIns="0" rIns="0" bIns="0" anchor="t" anchorCtr="0">
                            <a:spAutoFit/>
                          </wps:bodyPr>
                        </wps:wsp>
                        <wps:wsp>
                          <wps:cNvPr id="139" name="Rectangle 138"/>
                          <wps:cNvSpPr>
                            <a:spLocks noChangeArrowheads="1"/>
                          </wps:cNvSpPr>
                          <wps:spPr bwMode="auto">
                            <a:xfrm>
                              <a:off x="5293" y="4054"/>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7ED92" w14:textId="203C4C7D" w:rsidR="00D132A9" w:rsidRDefault="00D132A9">
                                <w:r>
                                  <w:rPr>
                                    <w:color w:val="000000"/>
                                    <w:sz w:val="18"/>
                                    <w:szCs w:val="18"/>
                                  </w:rPr>
                                  <w:t>0</w:t>
                                </w:r>
                              </w:p>
                            </w:txbxContent>
                          </wps:txbx>
                          <wps:bodyPr rot="0" vert="horz" wrap="none" lIns="0" tIns="0" rIns="0" bIns="0" anchor="t" anchorCtr="0">
                            <a:spAutoFit/>
                          </wps:bodyPr>
                        </wps:wsp>
                        <wps:wsp>
                          <wps:cNvPr id="140" name="Rectangle 139"/>
                          <wps:cNvSpPr>
                            <a:spLocks noChangeArrowheads="1"/>
                          </wps:cNvSpPr>
                          <wps:spPr bwMode="auto">
                            <a:xfrm>
                              <a:off x="6153" y="4054"/>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84F70" w14:textId="751DAF1C" w:rsidR="00D132A9" w:rsidRDefault="00D132A9">
                                <w:r>
                                  <w:rPr>
                                    <w:color w:val="000000"/>
                                    <w:sz w:val="18"/>
                                    <w:szCs w:val="18"/>
                                  </w:rPr>
                                  <w:t>1.2%</w:t>
                                </w:r>
                              </w:p>
                            </w:txbxContent>
                          </wps:txbx>
                          <wps:bodyPr rot="0" vert="horz" wrap="none" lIns="0" tIns="0" rIns="0" bIns="0" anchor="t" anchorCtr="0">
                            <a:spAutoFit/>
                          </wps:bodyPr>
                        </wps:wsp>
                        <wps:wsp>
                          <wps:cNvPr id="141" name="Rectangle 140"/>
                          <wps:cNvSpPr>
                            <a:spLocks noChangeArrowheads="1"/>
                          </wps:cNvSpPr>
                          <wps:spPr bwMode="auto">
                            <a:xfrm>
                              <a:off x="7738" y="4054"/>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41584" w14:textId="5462232E" w:rsidR="00D132A9" w:rsidRDefault="00D132A9">
                                <w:r>
                                  <w:rPr>
                                    <w:color w:val="000000"/>
                                    <w:sz w:val="18"/>
                                    <w:szCs w:val="18"/>
                                  </w:rPr>
                                  <w:t>41</w:t>
                                </w:r>
                              </w:p>
                            </w:txbxContent>
                          </wps:txbx>
                          <wps:bodyPr rot="0" vert="horz" wrap="none" lIns="0" tIns="0" rIns="0" bIns="0" anchor="t" anchorCtr="0">
                            <a:spAutoFit/>
                          </wps:bodyPr>
                        </wps:wsp>
                        <wps:wsp>
                          <wps:cNvPr id="142" name="Rectangle 141"/>
                          <wps:cNvSpPr>
                            <a:spLocks noChangeArrowheads="1"/>
                          </wps:cNvSpPr>
                          <wps:spPr bwMode="auto">
                            <a:xfrm>
                              <a:off x="9023" y="4054"/>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70221" w14:textId="630D0F86" w:rsidR="00D132A9" w:rsidRDefault="00D132A9">
                                <w:r>
                                  <w:rPr>
                                    <w:color w:val="000000"/>
                                    <w:sz w:val="18"/>
                                    <w:szCs w:val="18"/>
                                  </w:rPr>
                                  <w:t>0</w:t>
                                </w:r>
                              </w:p>
                            </w:txbxContent>
                          </wps:txbx>
                          <wps:bodyPr rot="0" vert="horz" wrap="none" lIns="0" tIns="0" rIns="0" bIns="0" anchor="t" anchorCtr="0">
                            <a:spAutoFit/>
                          </wps:bodyPr>
                        </wps:wsp>
                        <wps:wsp>
                          <wps:cNvPr id="143" name="Rectangle 142"/>
                          <wps:cNvSpPr>
                            <a:spLocks noChangeArrowheads="1"/>
                          </wps:cNvSpPr>
                          <wps:spPr bwMode="auto">
                            <a:xfrm>
                              <a:off x="9882" y="4054"/>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2E268" w14:textId="710F7B73" w:rsidR="00D132A9" w:rsidRDefault="00D132A9">
                                <w:r>
                                  <w:rPr>
                                    <w:color w:val="000000"/>
                                    <w:sz w:val="18"/>
                                    <w:szCs w:val="18"/>
                                  </w:rPr>
                                  <w:t>1.2%</w:t>
                                </w:r>
                              </w:p>
                            </w:txbxContent>
                          </wps:txbx>
                          <wps:bodyPr rot="0" vert="horz" wrap="none" lIns="0" tIns="0" rIns="0" bIns="0" anchor="t" anchorCtr="0">
                            <a:spAutoFit/>
                          </wps:bodyPr>
                        </wps:wsp>
                        <wps:wsp>
                          <wps:cNvPr id="144" name="Rectangle 143"/>
                          <wps:cNvSpPr>
                            <a:spLocks noChangeArrowheads="1"/>
                          </wps:cNvSpPr>
                          <wps:spPr bwMode="auto">
                            <a:xfrm>
                              <a:off x="11468" y="4054"/>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8855F" w14:textId="27B98C38" w:rsidR="00D132A9" w:rsidRDefault="00D132A9">
                                <w:r>
                                  <w:rPr>
                                    <w:color w:val="000000"/>
                                    <w:sz w:val="18"/>
                                    <w:szCs w:val="18"/>
                                  </w:rPr>
                                  <w:t>33</w:t>
                                </w:r>
                              </w:p>
                            </w:txbxContent>
                          </wps:txbx>
                          <wps:bodyPr rot="0" vert="horz" wrap="none" lIns="0" tIns="0" rIns="0" bIns="0" anchor="t" anchorCtr="0">
                            <a:spAutoFit/>
                          </wps:bodyPr>
                        </wps:wsp>
                        <wps:wsp>
                          <wps:cNvPr id="145" name="Rectangle 144"/>
                          <wps:cNvSpPr>
                            <a:spLocks noChangeArrowheads="1"/>
                          </wps:cNvSpPr>
                          <wps:spPr bwMode="auto">
                            <a:xfrm>
                              <a:off x="12752" y="4054"/>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D5001" w14:textId="1BE078DB" w:rsidR="00D132A9" w:rsidRDefault="00D132A9">
                                <w:r>
                                  <w:rPr>
                                    <w:color w:val="000000"/>
                                    <w:sz w:val="18"/>
                                    <w:szCs w:val="18"/>
                                  </w:rPr>
                                  <w:t>0</w:t>
                                </w:r>
                              </w:p>
                            </w:txbxContent>
                          </wps:txbx>
                          <wps:bodyPr rot="0" vert="horz" wrap="none" lIns="0" tIns="0" rIns="0" bIns="0" anchor="t" anchorCtr="0">
                            <a:spAutoFit/>
                          </wps:bodyPr>
                        </wps:wsp>
                        <wps:wsp>
                          <wps:cNvPr id="146" name="Rectangle 145"/>
                          <wps:cNvSpPr>
                            <a:spLocks noChangeArrowheads="1"/>
                          </wps:cNvSpPr>
                          <wps:spPr bwMode="auto">
                            <a:xfrm>
                              <a:off x="13612" y="4054"/>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965BB" w14:textId="15CFCF1D" w:rsidR="00D132A9" w:rsidRDefault="00D132A9">
                                <w:r>
                                  <w:rPr>
                                    <w:color w:val="000000"/>
                                    <w:sz w:val="18"/>
                                    <w:szCs w:val="18"/>
                                  </w:rPr>
                                  <w:t>0.9%</w:t>
                                </w:r>
                              </w:p>
                            </w:txbxContent>
                          </wps:txbx>
                          <wps:bodyPr rot="0" vert="horz" wrap="none" lIns="0" tIns="0" rIns="0" bIns="0" anchor="t" anchorCtr="0">
                            <a:spAutoFit/>
                          </wps:bodyPr>
                        </wps:wsp>
                        <wps:wsp>
                          <wps:cNvPr id="147" name="Rectangle 146"/>
                          <wps:cNvSpPr>
                            <a:spLocks noChangeArrowheads="1"/>
                          </wps:cNvSpPr>
                          <wps:spPr bwMode="auto">
                            <a:xfrm>
                              <a:off x="45" y="4298"/>
                              <a:ext cx="250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092C5" w14:textId="62EFB14D" w:rsidR="00D132A9" w:rsidRDefault="00D132A9">
                                <w:r>
                                  <w:rPr>
                                    <w:b/>
                                    <w:bCs/>
                                    <w:color w:val="000000"/>
                                    <w:sz w:val="18"/>
                                    <w:szCs w:val="18"/>
                                  </w:rPr>
                                  <w:t>Access to development resources</w:t>
                                </w:r>
                              </w:p>
                            </w:txbxContent>
                          </wps:txbx>
                          <wps:bodyPr rot="0" vert="horz" wrap="none" lIns="0" tIns="0" rIns="0" bIns="0" anchor="t" anchorCtr="0">
                            <a:spAutoFit/>
                          </wps:bodyPr>
                        </wps:wsp>
                        <wps:wsp>
                          <wps:cNvPr id="148" name="Rectangle 147"/>
                          <wps:cNvSpPr>
                            <a:spLocks noChangeArrowheads="1"/>
                          </wps:cNvSpPr>
                          <wps:spPr bwMode="auto">
                            <a:xfrm>
                              <a:off x="4009" y="4298"/>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F9C77" w14:textId="7C6EE780" w:rsidR="00D132A9" w:rsidRDefault="00D132A9">
                                <w:r>
                                  <w:rPr>
                                    <w:b/>
                                    <w:bCs/>
                                    <w:color w:val="000000"/>
                                    <w:sz w:val="18"/>
                                    <w:szCs w:val="18"/>
                                  </w:rPr>
                                  <w:t>63</w:t>
                                </w:r>
                              </w:p>
                            </w:txbxContent>
                          </wps:txbx>
                          <wps:bodyPr rot="0" vert="horz" wrap="none" lIns="0" tIns="0" rIns="0" bIns="0" anchor="t" anchorCtr="0">
                            <a:spAutoFit/>
                          </wps:bodyPr>
                        </wps:wsp>
                        <wps:wsp>
                          <wps:cNvPr id="149" name="Rectangle 148"/>
                          <wps:cNvSpPr>
                            <a:spLocks noChangeArrowheads="1"/>
                          </wps:cNvSpPr>
                          <wps:spPr bwMode="auto">
                            <a:xfrm>
                              <a:off x="5293" y="4298"/>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EF1ED" w14:textId="5A6BB592" w:rsidR="00D132A9" w:rsidRDefault="00D132A9">
                                <w:r>
                                  <w:rPr>
                                    <w:b/>
                                    <w:bCs/>
                                    <w:color w:val="000000"/>
                                    <w:sz w:val="18"/>
                                    <w:szCs w:val="18"/>
                                  </w:rPr>
                                  <w:t>0</w:t>
                                </w:r>
                              </w:p>
                            </w:txbxContent>
                          </wps:txbx>
                          <wps:bodyPr rot="0" vert="horz" wrap="none" lIns="0" tIns="0" rIns="0" bIns="0" anchor="t" anchorCtr="0">
                            <a:spAutoFit/>
                          </wps:bodyPr>
                        </wps:wsp>
                        <wps:wsp>
                          <wps:cNvPr id="150" name="Rectangle 149"/>
                          <wps:cNvSpPr>
                            <a:spLocks noChangeArrowheads="1"/>
                          </wps:cNvSpPr>
                          <wps:spPr bwMode="auto">
                            <a:xfrm>
                              <a:off x="6130" y="4298"/>
                              <a:ext cx="40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0A48C" w14:textId="46E7A883" w:rsidR="00D132A9" w:rsidRDefault="00D132A9">
                                <w:r>
                                  <w:rPr>
                                    <w:b/>
                                    <w:bCs/>
                                    <w:color w:val="000000"/>
                                    <w:sz w:val="18"/>
                                    <w:szCs w:val="18"/>
                                  </w:rPr>
                                  <w:t>1.1%</w:t>
                                </w:r>
                              </w:p>
                            </w:txbxContent>
                          </wps:txbx>
                          <wps:bodyPr rot="0" vert="horz" wrap="none" lIns="0" tIns="0" rIns="0" bIns="0" anchor="t" anchorCtr="0">
                            <a:spAutoFit/>
                          </wps:bodyPr>
                        </wps:wsp>
                        <wps:wsp>
                          <wps:cNvPr id="151" name="Rectangle 150"/>
                          <wps:cNvSpPr>
                            <a:spLocks noChangeArrowheads="1"/>
                          </wps:cNvSpPr>
                          <wps:spPr bwMode="auto">
                            <a:xfrm>
                              <a:off x="7738" y="4298"/>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F3931" w14:textId="5918E295" w:rsidR="00D132A9" w:rsidRDefault="00D132A9">
                                <w:r>
                                  <w:rPr>
                                    <w:b/>
                                    <w:bCs/>
                                    <w:color w:val="000000"/>
                                    <w:sz w:val="18"/>
                                    <w:szCs w:val="18"/>
                                  </w:rPr>
                                  <w:t>56</w:t>
                                </w:r>
                              </w:p>
                            </w:txbxContent>
                          </wps:txbx>
                          <wps:bodyPr rot="0" vert="horz" wrap="none" lIns="0" tIns="0" rIns="0" bIns="0" anchor="t" anchorCtr="0">
                            <a:spAutoFit/>
                          </wps:bodyPr>
                        </wps:wsp>
                        <wps:wsp>
                          <wps:cNvPr id="152" name="Rectangle 151"/>
                          <wps:cNvSpPr>
                            <a:spLocks noChangeArrowheads="1"/>
                          </wps:cNvSpPr>
                          <wps:spPr bwMode="auto">
                            <a:xfrm>
                              <a:off x="9023" y="4298"/>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783EE" w14:textId="2A8E18CE" w:rsidR="00D132A9" w:rsidRDefault="00D132A9">
                                <w:r>
                                  <w:rPr>
                                    <w:b/>
                                    <w:bCs/>
                                    <w:color w:val="000000"/>
                                    <w:sz w:val="18"/>
                                    <w:szCs w:val="18"/>
                                  </w:rPr>
                                  <w:t>0</w:t>
                                </w:r>
                              </w:p>
                            </w:txbxContent>
                          </wps:txbx>
                          <wps:bodyPr rot="0" vert="horz" wrap="none" lIns="0" tIns="0" rIns="0" bIns="0" anchor="t" anchorCtr="0">
                            <a:spAutoFit/>
                          </wps:bodyPr>
                        </wps:wsp>
                        <wps:wsp>
                          <wps:cNvPr id="153" name="Rectangle 152"/>
                          <wps:cNvSpPr>
                            <a:spLocks noChangeArrowheads="1"/>
                          </wps:cNvSpPr>
                          <wps:spPr bwMode="auto">
                            <a:xfrm>
                              <a:off x="9860" y="4298"/>
                              <a:ext cx="40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1AE6E" w14:textId="29D521AA" w:rsidR="00D132A9" w:rsidRDefault="00D132A9">
                                <w:r>
                                  <w:rPr>
                                    <w:b/>
                                    <w:bCs/>
                                    <w:color w:val="000000"/>
                                    <w:sz w:val="18"/>
                                    <w:szCs w:val="18"/>
                                  </w:rPr>
                                  <w:t>0.9%</w:t>
                                </w:r>
                              </w:p>
                            </w:txbxContent>
                          </wps:txbx>
                          <wps:bodyPr rot="0" vert="horz" wrap="none" lIns="0" tIns="0" rIns="0" bIns="0" anchor="t" anchorCtr="0">
                            <a:spAutoFit/>
                          </wps:bodyPr>
                        </wps:wsp>
                        <wps:wsp>
                          <wps:cNvPr id="154" name="Rectangle 153"/>
                          <wps:cNvSpPr>
                            <a:spLocks noChangeArrowheads="1"/>
                          </wps:cNvSpPr>
                          <wps:spPr bwMode="auto">
                            <a:xfrm>
                              <a:off x="11468" y="4298"/>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1E830" w14:textId="4B2DEF81" w:rsidR="00D132A9" w:rsidRDefault="00D132A9">
                                <w:r>
                                  <w:rPr>
                                    <w:b/>
                                    <w:bCs/>
                                    <w:color w:val="000000"/>
                                    <w:sz w:val="18"/>
                                    <w:szCs w:val="18"/>
                                  </w:rPr>
                                  <w:t>45</w:t>
                                </w:r>
                              </w:p>
                            </w:txbxContent>
                          </wps:txbx>
                          <wps:bodyPr rot="0" vert="horz" wrap="none" lIns="0" tIns="0" rIns="0" bIns="0" anchor="t" anchorCtr="0">
                            <a:spAutoFit/>
                          </wps:bodyPr>
                        </wps:wsp>
                        <wps:wsp>
                          <wps:cNvPr id="155" name="Rectangle 154"/>
                          <wps:cNvSpPr>
                            <a:spLocks noChangeArrowheads="1"/>
                          </wps:cNvSpPr>
                          <wps:spPr bwMode="auto">
                            <a:xfrm>
                              <a:off x="12752" y="4298"/>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39C64" w14:textId="0DF2D8C9" w:rsidR="00D132A9" w:rsidRDefault="00D132A9">
                                <w:r>
                                  <w:rPr>
                                    <w:b/>
                                    <w:bCs/>
                                    <w:color w:val="000000"/>
                                    <w:sz w:val="18"/>
                                    <w:szCs w:val="18"/>
                                  </w:rPr>
                                  <w:t>0</w:t>
                                </w:r>
                              </w:p>
                            </w:txbxContent>
                          </wps:txbx>
                          <wps:bodyPr rot="0" vert="horz" wrap="none" lIns="0" tIns="0" rIns="0" bIns="0" anchor="t" anchorCtr="0">
                            <a:spAutoFit/>
                          </wps:bodyPr>
                        </wps:wsp>
                        <wps:wsp>
                          <wps:cNvPr id="156" name="Rectangle 155"/>
                          <wps:cNvSpPr>
                            <a:spLocks noChangeArrowheads="1"/>
                          </wps:cNvSpPr>
                          <wps:spPr bwMode="auto">
                            <a:xfrm>
                              <a:off x="13590" y="4298"/>
                              <a:ext cx="40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19DBE" w14:textId="08E6EFF0" w:rsidR="00D132A9" w:rsidRDefault="00D132A9">
                                <w:r>
                                  <w:rPr>
                                    <w:b/>
                                    <w:bCs/>
                                    <w:color w:val="000000"/>
                                    <w:sz w:val="18"/>
                                    <w:szCs w:val="18"/>
                                  </w:rPr>
                                  <w:t>1.1%</w:t>
                                </w:r>
                              </w:p>
                            </w:txbxContent>
                          </wps:txbx>
                          <wps:bodyPr rot="0" vert="horz" wrap="none" lIns="0" tIns="0" rIns="0" bIns="0" anchor="t" anchorCtr="0">
                            <a:spAutoFit/>
                          </wps:bodyPr>
                        </wps:wsp>
                        <wps:wsp>
                          <wps:cNvPr id="157" name="Rectangle 156"/>
                          <wps:cNvSpPr>
                            <a:spLocks noChangeArrowheads="1"/>
                          </wps:cNvSpPr>
                          <wps:spPr bwMode="auto">
                            <a:xfrm>
                              <a:off x="45" y="4542"/>
                              <a:ext cx="198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98EF1" w14:textId="7D7A7710" w:rsidR="00D132A9" w:rsidRDefault="00D132A9">
                                <w:r>
                                  <w:rPr>
                                    <w:b/>
                                    <w:bCs/>
                                    <w:color w:val="000000"/>
                                    <w:sz w:val="18"/>
                                    <w:szCs w:val="18"/>
                                  </w:rPr>
                                  <w:t>Compensation for project</w:t>
                                </w:r>
                              </w:p>
                            </w:txbxContent>
                          </wps:txbx>
                          <wps:bodyPr rot="0" vert="horz" wrap="none" lIns="0" tIns="0" rIns="0" bIns="0" anchor="t" anchorCtr="0">
                            <a:spAutoFit/>
                          </wps:bodyPr>
                        </wps:wsp>
                        <wps:wsp>
                          <wps:cNvPr id="158" name="Rectangle 157"/>
                          <wps:cNvSpPr>
                            <a:spLocks noChangeArrowheads="1"/>
                          </wps:cNvSpPr>
                          <wps:spPr bwMode="auto">
                            <a:xfrm>
                              <a:off x="4009" y="4542"/>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57AEA" w14:textId="33F66C7B" w:rsidR="00D132A9" w:rsidRDefault="00D132A9">
                                <w:r>
                                  <w:rPr>
                                    <w:b/>
                                    <w:bCs/>
                                    <w:color w:val="000000"/>
                                    <w:sz w:val="18"/>
                                    <w:szCs w:val="18"/>
                                  </w:rPr>
                                  <w:t>34</w:t>
                                </w:r>
                              </w:p>
                            </w:txbxContent>
                          </wps:txbx>
                          <wps:bodyPr rot="0" vert="horz" wrap="none" lIns="0" tIns="0" rIns="0" bIns="0" anchor="t" anchorCtr="0">
                            <a:spAutoFit/>
                          </wps:bodyPr>
                        </wps:wsp>
                        <wps:wsp>
                          <wps:cNvPr id="159" name="Rectangle 158"/>
                          <wps:cNvSpPr>
                            <a:spLocks noChangeArrowheads="1"/>
                          </wps:cNvSpPr>
                          <wps:spPr bwMode="auto">
                            <a:xfrm>
                              <a:off x="5293" y="4542"/>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27A0D" w14:textId="444DC5CD" w:rsidR="00D132A9" w:rsidRDefault="00D132A9">
                                <w:r>
                                  <w:rPr>
                                    <w:b/>
                                    <w:bCs/>
                                    <w:color w:val="000000"/>
                                    <w:sz w:val="18"/>
                                    <w:szCs w:val="18"/>
                                  </w:rPr>
                                  <w:t>1</w:t>
                                </w:r>
                              </w:p>
                            </w:txbxContent>
                          </wps:txbx>
                          <wps:bodyPr rot="0" vert="horz" wrap="none" lIns="0" tIns="0" rIns="0" bIns="0" anchor="t" anchorCtr="0">
                            <a:spAutoFit/>
                          </wps:bodyPr>
                        </wps:wsp>
                        <wps:wsp>
                          <wps:cNvPr id="160" name="Rectangle 159"/>
                          <wps:cNvSpPr>
                            <a:spLocks noChangeArrowheads="1"/>
                          </wps:cNvSpPr>
                          <wps:spPr bwMode="auto">
                            <a:xfrm>
                              <a:off x="6130" y="4542"/>
                              <a:ext cx="40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12884" w14:textId="6631B66F" w:rsidR="00D132A9" w:rsidRDefault="00D132A9">
                                <w:r>
                                  <w:rPr>
                                    <w:b/>
                                    <w:bCs/>
                                    <w:color w:val="000000"/>
                                    <w:sz w:val="18"/>
                                    <w:szCs w:val="18"/>
                                  </w:rPr>
                                  <w:t>0.8%</w:t>
                                </w:r>
                              </w:p>
                            </w:txbxContent>
                          </wps:txbx>
                          <wps:bodyPr rot="0" vert="horz" wrap="none" lIns="0" tIns="0" rIns="0" bIns="0" anchor="t" anchorCtr="0">
                            <a:spAutoFit/>
                          </wps:bodyPr>
                        </wps:wsp>
                        <wps:wsp>
                          <wps:cNvPr id="161" name="Rectangle 160"/>
                          <wps:cNvSpPr>
                            <a:spLocks noChangeArrowheads="1"/>
                          </wps:cNvSpPr>
                          <wps:spPr bwMode="auto">
                            <a:xfrm>
                              <a:off x="7738" y="4542"/>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53971" w14:textId="1BF1CDF7" w:rsidR="00D132A9" w:rsidRDefault="00D132A9">
                                <w:r>
                                  <w:rPr>
                                    <w:b/>
                                    <w:bCs/>
                                    <w:color w:val="000000"/>
                                    <w:sz w:val="18"/>
                                    <w:szCs w:val="18"/>
                                  </w:rPr>
                                  <w:t>28</w:t>
                                </w:r>
                              </w:p>
                            </w:txbxContent>
                          </wps:txbx>
                          <wps:bodyPr rot="0" vert="horz" wrap="none" lIns="0" tIns="0" rIns="0" bIns="0" anchor="t" anchorCtr="0">
                            <a:spAutoFit/>
                          </wps:bodyPr>
                        </wps:wsp>
                        <wps:wsp>
                          <wps:cNvPr id="162" name="Rectangle 161"/>
                          <wps:cNvSpPr>
                            <a:spLocks noChangeArrowheads="1"/>
                          </wps:cNvSpPr>
                          <wps:spPr bwMode="auto">
                            <a:xfrm>
                              <a:off x="9023" y="4542"/>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3CD7" w14:textId="428D8C82" w:rsidR="00D132A9" w:rsidRDefault="00D132A9">
                                <w:r>
                                  <w:rPr>
                                    <w:b/>
                                    <w:bCs/>
                                    <w:color w:val="000000"/>
                                    <w:sz w:val="18"/>
                                    <w:szCs w:val="18"/>
                                  </w:rPr>
                                  <w:t>1</w:t>
                                </w:r>
                              </w:p>
                            </w:txbxContent>
                          </wps:txbx>
                          <wps:bodyPr rot="0" vert="horz" wrap="none" lIns="0" tIns="0" rIns="0" bIns="0" anchor="t" anchorCtr="0">
                            <a:spAutoFit/>
                          </wps:bodyPr>
                        </wps:wsp>
                        <wps:wsp>
                          <wps:cNvPr id="163" name="Rectangle 162"/>
                          <wps:cNvSpPr>
                            <a:spLocks noChangeArrowheads="1"/>
                          </wps:cNvSpPr>
                          <wps:spPr bwMode="auto">
                            <a:xfrm>
                              <a:off x="9860" y="4542"/>
                              <a:ext cx="40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CD8D6" w14:textId="15E43B8D" w:rsidR="00D132A9" w:rsidRDefault="00D132A9">
                                <w:r>
                                  <w:rPr>
                                    <w:b/>
                                    <w:bCs/>
                                    <w:color w:val="000000"/>
                                    <w:sz w:val="18"/>
                                    <w:szCs w:val="18"/>
                                  </w:rPr>
                                  <w:t>0.6%</w:t>
                                </w:r>
                              </w:p>
                            </w:txbxContent>
                          </wps:txbx>
                          <wps:bodyPr rot="0" vert="horz" wrap="none" lIns="0" tIns="0" rIns="0" bIns="0" anchor="t" anchorCtr="0">
                            <a:spAutoFit/>
                          </wps:bodyPr>
                        </wps:wsp>
                        <wps:wsp>
                          <wps:cNvPr id="164" name="Rectangle 163"/>
                          <wps:cNvSpPr>
                            <a:spLocks noChangeArrowheads="1"/>
                          </wps:cNvSpPr>
                          <wps:spPr bwMode="auto">
                            <a:xfrm>
                              <a:off x="11468" y="4542"/>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98EDC" w14:textId="21A057EE" w:rsidR="00D132A9" w:rsidRDefault="00D132A9">
                                <w:r>
                                  <w:rPr>
                                    <w:b/>
                                    <w:bCs/>
                                    <w:color w:val="000000"/>
                                    <w:sz w:val="18"/>
                                    <w:szCs w:val="18"/>
                                  </w:rPr>
                                  <w:t>23</w:t>
                                </w:r>
                              </w:p>
                            </w:txbxContent>
                          </wps:txbx>
                          <wps:bodyPr rot="0" vert="horz" wrap="none" lIns="0" tIns="0" rIns="0" bIns="0" anchor="t" anchorCtr="0">
                            <a:spAutoFit/>
                          </wps:bodyPr>
                        </wps:wsp>
                        <wps:wsp>
                          <wps:cNvPr id="165" name="Rectangle 164"/>
                          <wps:cNvSpPr>
                            <a:spLocks noChangeArrowheads="1"/>
                          </wps:cNvSpPr>
                          <wps:spPr bwMode="auto">
                            <a:xfrm>
                              <a:off x="12752" y="4542"/>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E2317" w14:textId="353EDDA7" w:rsidR="00D132A9" w:rsidRDefault="00D132A9">
                                <w:r>
                                  <w:rPr>
                                    <w:b/>
                                    <w:bCs/>
                                    <w:color w:val="000000"/>
                                    <w:sz w:val="18"/>
                                    <w:szCs w:val="18"/>
                                  </w:rPr>
                                  <w:t>1</w:t>
                                </w:r>
                              </w:p>
                            </w:txbxContent>
                          </wps:txbx>
                          <wps:bodyPr rot="0" vert="horz" wrap="none" lIns="0" tIns="0" rIns="0" bIns="0" anchor="t" anchorCtr="0">
                            <a:spAutoFit/>
                          </wps:bodyPr>
                        </wps:wsp>
                        <wps:wsp>
                          <wps:cNvPr id="166" name="Rectangle 165"/>
                          <wps:cNvSpPr>
                            <a:spLocks noChangeArrowheads="1"/>
                          </wps:cNvSpPr>
                          <wps:spPr bwMode="auto">
                            <a:xfrm>
                              <a:off x="13590" y="4542"/>
                              <a:ext cx="40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CB100" w14:textId="135CA3D5" w:rsidR="00D132A9" w:rsidRDefault="00D132A9">
                                <w:r>
                                  <w:rPr>
                                    <w:b/>
                                    <w:bCs/>
                                    <w:color w:val="000000"/>
                                    <w:sz w:val="18"/>
                                    <w:szCs w:val="18"/>
                                  </w:rPr>
                                  <w:t>0.6%</w:t>
                                </w:r>
                              </w:p>
                            </w:txbxContent>
                          </wps:txbx>
                          <wps:bodyPr rot="0" vert="horz" wrap="none" lIns="0" tIns="0" rIns="0" bIns="0" anchor="t" anchorCtr="0">
                            <a:spAutoFit/>
                          </wps:bodyPr>
                        </wps:wsp>
                        <wps:wsp>
                          <wps:cNvPr id="167" name="Rectangle 166"/>
                          <wps:cNvSpPr>
                            <a:spLocks noChangeArrowheads="1"/>
                          </wps:cNvSpPr>
                          <wps:spPr bwMode="auto">
                            <a:xfrm>
                              <a:off x="45" y="4785"/>
                              <a:ext cx="176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73E4F" w14:textId="2EF04A6E" w:rsidR="00D132A9" w:rsidRDefault="00D132A9">
                                <w:r>
                                  <w:rPr>
                                    <w:color w:val="000000"/>
                                    <w:sz w:val="18"/>
                                    <w:szCs w:val="18"/>
                                  </w:rPr>
                                  <w:t>Village decision making</w:t>
                                </w:r>
                              </w:p>
                            </w:txbxContent>
                          </wps:txbx>
                          <wps:bodyPr rot="0" vert="horz" wrap="none" lIns="0" tIns="0" rIns="0" bIns="0" anchor="t" anchorCtr="0">
                            <a:spAutoFit/>
                          </wps:bodyPr>
                        </wps:wsp>
                        <wps:wsp>
                          <wps:cNvPr id="168" name="Rectangle 167"/>
                          <wps:cNvSpPr>
                            <a:spLocks noChangeArrowheads="1"/>
                          </wps:cNvSpPr>
                          <wps:spPr bwMode="auto">
                            <a:xfrm>
                              <a:off x="4009" y="4785"/>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8C19C" w14:textId="7BF34A06" w:rsidR="00D132A9" w:rsidRDefault="00D132A9">
                                <w:r>
                                  <w:rPr>
                                    <w:color w:val="000000"/>
                                    <w:sz w:val="18"/>
                                    <w:szCs w:val="18"/>
                                  </w:rPr>
                                  <w:t>81</w:t>
                                </w:r>
                              </w:p>
                            </w:txbxContent>
                          </wps:txbx>
                          <wps:bodyPr rot="0" vert="horz" wrap="none" lIns="0" tIns="0" rIns="0" bIns="0" anchor="t" anchorCtr="0">
                            <a:spAutoFit/>
                          </wps:bodyPr>
                        </wps:wsp>
                        <wps:wsp>
                          <wps:cNvPr id="169" name="Rectangle 168"/>
                          <wps:cNvSpPr>
                            <a:spLocks noChangeArrowheads="1"/>
                          </wps:cNvSpPr>
                          <wps:spPr bwMode="auto">
                            <a:xfrm>
                              <a:off x="5293" y="478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654A3" w14:textId="0CDCE700" w:rsidR="00D132A9" w:rsidRDefault="00D132A9">
                                <w:r>
                                  <w:rPr>
                                    <w:color w:val="000000"/>
                                    <w:sz w:val="18"/>
                                    <w:szCs w:val="18"/>
                                  </w:rPr>
                                  <w:t>1</w:t>
                                </w:r>
                              </w:p>
                            </w:txbxContent>
                          </wps:txbx>
                          <wps:bodyPr rot="0" vert="horz" wrap="none" lIns="0" tIns="0" rIns="0" bIns="0" anchor="t" anchorCtr="0">
                            <a:spAutoFit/>
                          </wps:bodyPr>
                        </wps:wsp>
                        <wps:wsp>
                          <wps:cNvPr id="170" name="Rectangle 169"/>
                          <wps:cNvSpPr>
                            <a:spLocks noChangeArrowheads="1"/>
                          </wps:cNvSpPr>
                          <wps:spPr bwMode="auto">
                            <a:xfrm>
                              <a:off x="6153" y="4785"/>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8638D" w14:textId="26C72A4F" w:rsidR="00D132A9" w:rsidRDefault="00D132A9">
                                <w:r>
                                  <w:rPr>
                                    <w:color w:val="000000"/>
                                    <w:sz w:val="18"/>
                                    <w:szCs w:val="18"/>
                                  </w:rPr>
                                  <w:t>2.2%</w:t>
                                </w:r>
                              </w:p>
                            </w:txbxContent>
                          </wps:txbx>
                          <wps:bodyPr rot="0" vert="horz" wrap="none" lIns="0" tIns="0" rIns="0" bIns="0" anchor="t" anchorCtr="0">
                            <a:spAutoFit/>
                          </wps:bodyPr>
                        </wps:wsp>
                        <wps:wsp>
                          <wps:cNvPr id="171" name="Rectangle 170"/>
                          <wps:cNvSpPr>
                            <a:spLocks noChangeArrowheads="1"/>
                          </wps:cNvSpPr>
                          <wps:spPr bwMode="auto">
                            <a:xfrm>
                              <a:off x="7738" y="4785"/>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51D3D" w14:textId="5A5B22E0" w:rsidR="00D132A9" w:rsidRDefault="00D132A9">
                                <w:r>
                                  <w:rPr>
                                    <w:color w:val="000000"/>
                                    <w:sz w:val="18"/>
                                    <w:szCs w:val="18"/>
                                  </w:rPr>
                                  <w:t>77</w:t>
                                </w:r>
                              </w:p>
                            </w:txbxContent>
                          </wps:txbx>
                          <wps:bodyPr rot="0" vert="horz" wrap="none" lIns="0" tIns="0" rIns="0" bIns="0" anchor="t" anchorCtr="0">
                            <a:spAutoFit/>
                          </wps:bodyPr>
                        </wps:wsp>
                        <wps:wsp>
                          <wps:cNvPr id="172" name="Rectangle 171"/>
                          <wps:cNvSpPr>
                            <a:spLocks noChangeArrowheads="1"/>
                          </wps:cNvSpPr>
                          <wps:spPr bwMode="auto">
                            <a:xfrm>
                              <a:off x="9023" y="478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40422" w14:textId="22980311" w:rsidR="00D132A9" w:rsidRDefault="00D132A9">
                                <w:r>
                                  <w:rPr>
                                    <w:color w:val="000000"/>
                                    <w:sz w:val="18"/>
                                    <w:szCs w:val="18"/>
                                  </w:rPr>
                                  <w:t>1</w:t>
                                </w:r>
                              </w:p>
                            </w:txbxContent>
                          </wps:txbx>
                          <wps:bodyPr rot="0" vert="horz" wrap="none" lIns="0" tIns="0" rIns="0" bIns="0" anchor="t" anchorCtr="0">
                            <a:spAutoFit/>
                          </wps:bodyPr>
                        </wps:wsp>
                        <wps:wsp>
                          <wps:cNvPr id="173" name="Rectangle 172"/>
                          <wps:cNvSpPr>
                            <a:spLocks noChangeArrowheads="1"/>
                          </wps:cNvSpPr>
                          <wps:spPr bwMode="auto">
                            <a:xfrm>
                              <a:off x="9882" y="4785"/>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C3106" w14:textId="1BB793D4" w:rsidR="00D132A9" w:rsidRDefault="00D132A9">
                                <w:r>
                                  <w:rPr>
                                    <w:color w:val="000000"/>
                                    <w:sz w:val="18"/>
                                    <w:szCs w:val="18"/>
                                  </w:rPr>
                                  <w:t>2.2%</w:t>
                                </w:r>
                              </w:p>
                            </w:txbxContent>
                          </wps:txbx>
                          <wps:bodyPr rot="0" vert="horz" wrap="none" lIns="0" tIns="0" rIns="0" bIns="0" anchor="t" anchorCtr="0">
                            <a:spAutoFit/>
                          </wps:bodyPr>
                        </wps:wsp>
                        <wps:wsp>
                          <wps:cNvPr id="174" name="Rectangle 173"/>
                          <wps:cNvSpPr>
                            <a:spLocks noChangeArrowheads="1"/>
                          </wps:cNvSpPr>
                          <wps:spPr bwMode="auto">
                            <a:xfrm>
                              <a:off x="11468" y="4785"/>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8D21B" w14:textId="4E78E2AF" w:rsidR="00D132A9" w:rsidRDefault="00D132A9">
                                <w:r>
                                  <w:rPr>
                                    <w:color w:val="000000"/>
                                    <w:sz w:val="18"/>
                                    <w:szCs w:val="18"/>
                                  </w:rPr>
                                  <w:t>64</w:t>
                                </w:r>
                              </w:p>
                            </w:txbxContent>
                          </wps:txbx>
                          <wps:bodyPr rot="0" vert="horz" wrap="none" lIns="0" tIns="0" rIns="0" bIns="0" anchor="t" anchorCtr="0">
                            <a:spAutoFit/>
                          </wps:bodyPr>
                        </wps:wsp>
                        <wps:wsp>
                          <wps:cNvPr id="175" name="Rectangle 174"/>
                          <wps:cNvSpPr>
                            <a:spLocks noChangeArrowheads="1"/>
                          </wps:cNvSpPr>
                          <wps:spPr bwMode="auto">
                            <a:xfrm>
                              <a:off x="12752" y="478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961A4" w14:textId="383E301E" w:rsidR="00D132A9" w:rsidRDefault="00D132A9">
                                <w:r>
                                  <w:rPr>
                                    <w:color w:val="000000"/>
                                    <w:sz w:val="18"/>
                                    <w:szCs w:val="18"/>
                                  </w:rPr>
                                  <w:t>1</w:t>
                                </w:r>
                              </w:p>
                            </w:txbxContent>
                          </wps:txbx>
                          <wps:bodyPr rot="0" vert="horz" wrap="none" lIns="0" tIns="0" rIns="0" bIns="0" anchor="t" anchorCtr="0">
                            <a:spAutoFit/>
                          </wps:bodyPr>
                        </wps:wsp>
                        <wps:wsp>
                          <wps:cNvPr id="176" name="Rectangle 175"/>
                          <wps:cNvSpPr>
                            <a:spLocks noChangeArrowheads="1"/>
                          </wps:cNvSpPr>
                          <wps:spPr bwMode="auto">
                            <a:xfrm>
                              <a:off x="13612" y="4785"/>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4E71E" w14:textId="3CD2A94E" w:rsidR="00D132A9" w:rsidRDefault="00D132A9">
                                <w:r>
                                  <w:rPr>
                                    <w:color w:val="000000"/>
                                    <w:sz w:val="18"/>
                                    <w:szCs w:val="18"/>
                                  </w:rPr>
                                  <w:t>2.3%</w:t>
                                </w:r>
                              </w:p>
                            </w:txbxContent>
                          </wps:txbx>
                          <wps:bodyPr rot="0" vert="horz" wrap="none" lIns="0" tIns="0" rIns="0" bIns="0" anchor="t" anchorCtr="0">
                            <a:spAutoFit/>
                          </wps:bodyPr>
                        </wps:wsp>
                        <wps:wsp>
                          <wps:cNvPr id="177" name="Rectangle 176"/>
                          <wps:cNvSpPr>
                            <a:spLocks noChangeArrowheads="1"/>
                          </wps:cNvSpPr>
                          <wps:spPr bwMode="auto">
                            <a:xfrm>
                              <a:off x="45" y="5029"/>
                              <a:ext cx="21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564F1" w14:textId="486E689C" w:rsidR="00D132A9" w:rsidRDefault="00D132A9">
                                <w:r>
                                  <w:rPr>
                                    <w:color w:val="000000"/>
                                    <w:sz w:val="18"/>
                                    <w:szCs w:val="18"/>
                                  </w:rPr>
                                  <w:t>Government decision making</w:t>
                                </w:r>
                              </w:p>
                            </w:txbxContent>
                          </wps:txbx>
                          <wps:bodyPr rot="0" vert="horz" wrap="none" lIns="0" tIns="0" rIns="0" bIns="0" anchor="t" anchorCtr="0">
                            <a:spAutoFit/>
                          </wps:bodyPr>
                        </wps:wsp>
                        <wps:wsp>
                          <wps:cNvPr id="178" name="Rectangle 177"/>
                          <wps:cNvSpPr>
                            <a:spLocks noChangeArrowheads="1"/>
                          </wps:cNvSpPr>
                          <wps:spPr bwMode="auto">
                            <a:xfrm>
                              <a:off x="4009" y="5029"/>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D4635" w14:textId="54BDE399" w:rsidR="00D132A9" w:rsidRDefault="00D132A9">
                                <w:r>
                                  <w:rPr>
                                    <w:color w:val="000000"/>
                                    <w:sz w:val="18"/>
                                    <w:szCs w:val="18"/>
                                  </w:rPr>
                                  <w:t>56</w:t>
                                </w:r>
                              </w:p>
                            </w:txbxContent>
                          </wps:txbx>
                          <wps:bodyPr rot="0" vert="horz" wrap="none" lIns="0" tIns="0" rIns="0" bIns="0" anchor="t" anchorCtr="0">
                            <a:spAutoFit/>
                          </wps:bodyPr>
                        </wps:wsp>
                        <wps:wsp>
                          <wps:cNvPr id="179" name="Rectangle 178"/>
                          <wps:cNvSpPr>
                            <a:spLocks noChangeArrowheads="1"/>
                          </wps:cNvSpPr>
                          <wps:spPr bwMode="auto">
                            <a:xfrm>
                              <a:off x="5293" y="5029"/>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EA85D" w14:textId="011012B6" w:rsidR="00D132A9" w:rsidRDefault="00D132A9">
                                <w:r>
                                  <w:rPr>
                                    <w:color w:val="000000"/>
                                    <w:sz w:val="18"/>
                                    <w:szCs w:val="18"/>
                                  </w:rPr>
                                  <w:t>0</w:t>
                                </w:r>
                              </w:p>
                            </w:txbxContent>
                          </wps:txbx>
                          <wps:bodyPr rot="0" vert="horz" wrap="none" lIns="0" tIns="0" rIns="0" bIns="0" anchor="t" anchorCtr="0">
                            <a:spAutoFit/>
                          </wps:bodyPr>
                        </wps:wsp>
                        <wps:wsp>
                          <wps:cNvPr id="180" name="Rectangle 179"/>
                          <wps:cNvSpPr>
                            <a:spLocks noChangeArrowheads="1"/>
                          </wps:cNvSpPr>
                          <wps:spPr bwMode="auto">
                            <a:xfrm>
                              <a:off x="6153" y="5029"/>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E362E" w14:textId="19CB5D44" w:rsidR="00D132A9" w:rsidRDefault="00D132A9">
                                <w:r>
                                  <w:rPr>
                                    <w:color w:val="000000"/>
                                    <w:sz w:val="18"/>
                                    <w:szCs w:val="18"/>
                                  </w:rPr>
                                  <w:t>0.8%</w:t>
                                </w:r>
                              </w:p>
                            </w:txbxContent>
                          </wps:txbx>
                          <wps:bodyPr rot="0" vert="horz" wrap="none" lIns="0" tIns="0" rIns="0" bIns="0" anchor="t" anchorCtr="0">
                            <a:spAutoFit/>
                          </wps:bodyPr>
                        </wps:wsp>
                        <wps:wsp>
                          <wps:cNvPr id="181" name="Rectangle 180"/>
                          <wps:cNvSpPr>
                            <a:spLocks noChangeArrowheads="1"/>
                          </wps:cNvSpPr>
                          <wps:spPr bwMode="auto">
                            <a:xfrm>
                              <a:off x="7738" y="5029"/>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69C87" w14:textId="2238984F" w:rsidR="00D132A9" w:rsidRDefault="00D132A9">
                                <w:r>
                                  <w:rPr>
                                    <w:color w:val="000000"/>
                                    <w:sz w:val="18"/>
                                    <w:szCs w:val="18"/>
                                  </w:rPr>
                                  <w:t>54</w:t>
                                </w:r>
                              </w:p>
                            </w:txbxContent>
                          </wps:txbx>
                          <wps:bodyPr rot="0" vert="horz" wrap="none" lIns="0" tIns="0" rIns="0" bIns="0" anchor="t" anchorCtr="0">
                            <a:spAutoFit/>
                          </wps:bodyPr>
                        </wps:wsp>
                        <wps:wsp>
                          <wps:cNvPr id="182" name="Rectangle 181"/>
                          <wps:cNvSpPr>
                            <a:spLocks noChangeArrowheads="1"/>
                          </wps:cNvSpPr>
                          <wps:spPr bwMode="auto">
                            <a:xfrm>
                              <a:off x="9023" y="5029"/>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64FE9" w14:textId="787ECF48" w:rsidR="00D132A9" w:rsidRDefault="00D132A9">
                                <w:r>
                                  <w:rPr>
                                    <w:color w:val="000000"/>
                                    <w:sz w:val="18"/>
                                    <w:szCs w:val="18"/>
                                  </w:rPr>
                                  <w:t>0</w:t>
                                </w:r>
                              </w:p>
                            </w:txbxContent>
                          </wps:txbx>
                          <wps:bodyPr rot="0" vert="horz" wrap="none" lIns="0" tIns="0" rIns="0" bIns="0" anchor="t" anchorCtr="0">
                            <a:spAutoFit/>
                          </wps:bodyPr>
                        </wps:wsp>
                        <wps:wsp>
                          <wps:cNvPr id="183" name="Rectangle 182"/>
                          <wps:cNvSpPr>
                            <a:spLocks noChangeArrowheads="1"/>
                          </wps:cNvSpPr>
                          <wps:spPr bwMode="auto">
                            <a:xfrm>
                              <a:off x="9882" y="5029"/>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30B0B" w14:textId="49FA6DCA" w:rsidR="00D132A9" w:rsidRDefault="00D132A9">
                                <w:r>
                                  <w:rPr>
                                    <w:color w:val="000000"/>
                                    <w:sz w:val="18"/>
                                    <w:szCs w:val="18"/>
                                  </w:rPr>
                                  <w:t>0.8%</w:t>
                                </w:r>
                              </w:p>
                            </w:txbxContent>
                          </wps:txbx>
                          <wps:bodyPr rot="0" vert="horz" wrap="none" lIns="0" tIns="0" rIns="0" bIns="0" anchor="t" anchorCtr="0">
                            <a:spAutoFit/>
                          </wps:bodyPr>
                        </wps:wsp>
                        <wps:wsp>
                          <wps:cNvPr id="184" name="Rectangle 183"/>
                          <wps:cNvSpPr>
                            <a:spLocks noChangeArrowheads="1"/>
                          </wps:cNvSpPr>
                          <wps:spPr bwMode="auto">
                            <a:xfrm>
                              <a:off x="11468" y="5029"/>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45984" w14:textId="0FF8B5D0" w:rsidR="00D132A9" w:rsidRDefault="00D132A9">
                                <w:r>
                                  <w:rPr>
                                    <w:color w:val="000000"/>
                                    <w:sz w:val="18"/>
                                    <w:szCs w:val="18"/>
                                  </w:rPr>
                                  <w:t>45</w:t>
                                </w:r>
                              </w:p>
                            </w:txbxContent>
                          </wps:txbx>
                          <wps:bodyPr rot="0" vert="horz" wrap="none" lIns="0" tIns="0" rIns="0" bIns="0" anchor="t" anchorCtr="0">
                            <a:spAutoFit/>
                          </wps:bodyPr>
                        </wps:wsp>
                        <wps:wsp>
                          <wps:cNvPr id="185" name="Rectangle 184"/>
                          <wps:cNvSpPr>
                            <a:spLocks noChangeArrowheads="1"/>
                          </wps:cNvSpPr>
                          <wps:spPr bwMode="auto">
                            <a:xfrm>
                              <a:off x="12752" y="5029"/>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B0421" w14:textId="0F6224E0" w:rsidR="00D132A9" w:rsidRDefault="00D132A9">
                                <w:r>
                                  <w:rPr>
                                    <w:color w:val="000000"/>
                                    <w:sz w:val="18"/>
                                    <w:szCs w:val="18"/>
                                  </w:rPr>
                                  <w:t>0</w:t>
                                </w:r>
                              </w:p>
                            </w:txbxContent>
                          </wps:txbx>
                          <wps:bodyPr rot="0" vert="horz" wrap="none" lIns="0" tIns="0" rIns="0" bIns="0" anchor="t" anchorCtr="0">
                            <a:spAutoFit/>
                          </wps:bodyPr>
                        </wps:wsp>
                        <wps:wsp>
                          <wps:cNvPr id="186" name="Rectangle 185"/>
                          <wps:cNvSpPr>
                            <a:spLocks noChangeArrowheads="1"/>
                          </wps:cNvSpPr>
                          <wps:spPr bwMode="auto">
                            <a:xfrm>
                              <a:off x="13612" y="5029"/>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3FD14" w14:textId="44BA813D" w:rsidR="00D132A9" w:rsidRDefault="00D132A9">
                                <w:r>
                                  <w:rPr>
                                    <w:color w:val="000000"/>
                                    <w:sz w:val="18"/>
                                    <w:szCs w:val="18"/>
                                  </w:rPr>
                                  <w:t>0.9%</w:t>
                                </w:r>
                              </w:p>
                            </w:txbxContent>
                          </wps:txbx>
                          <wps:bodyPr rot="0" vert="horz" wrap="none" lIns="0" tIns="0" rIns="0" bIns="0" anchor="t" anchorCtr="0">
                            <a:spAutoFit/>
                          </wps:bodyPr>
                        </wps:wsp>
                        <wps:wsp>
                          <wps:cNvPr id="187" name="Rectangle 186"/>
                          <wps:cNvSpPr>
                            <a:spLocks noChangeArrowheads="1"/>
                          </wps:cNvSpPr>
                          <wps:spPr bwMode="auto">
                            <a:xfrm>
                              <a:off x="45" y="5273"/>
                              <a:ext cx="67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90BB6" w14:textId="6EA3CDA8" w:rsidR="00D132A9" w:rsidRDefault="00D132A9">
                                <w:r>
                                  <w:rPr>
                                    <w:color w:val="000000"/>
                                    <w:sz w:val="18"/>
                                    <w:szCs w:val="18"/>
                                  </w:rPr>
                                  <w:t>Elections</w:t>
                                </w:r>
                              </w:p>
                            </w:txbxContent>
                          </wps:txbx>
                          <wps:bodyPr rot="0" vert="horz" wrap="none" lIns="0" tIns="0" rIns="0" bIns="0" anchor="t" anchorCtr="0">
                            <a:spAutoFit/>
                          </wps:bodyPr>
                        </wps:wsp>
                        <wps:wsp>
                          <wps:cNvPr id="188" name="Rectangle 187"/>
                          <wps:cNvSpPr>
                            <a:spLocks noChangeArrowheads="1"/>
                          </wps:cNvSpPr>
                          <wps:spPr bwMode="auto">
                            <a:xfrm>
                              <a:off x="4009" y="5273"/>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B8C98" w14:textId="7ED8B2B3" w:rsidR="00D132A9" w:rsidRDefault="00D132A9">
                                <w:r>
                                  <w:rPr>
                                    <w:color w:val="000000"/>
                                    <w:sz w:val="18"/>
                                    <w:szCs w:val="18"/>
                                  </w:rPr>
                                  <w:t>49</w:t>
                                </w:r>
                              </w:p>
                            </w:txbxContent>
                          </wps:txbx>
                          <wps:bodyPr rot="0" vert="horz" wrap="none" lIns="0" tIns="0" rIns="0" bIns="0" anchor="t" anchorCtr="0">
                            <a:spAutoFit/>
                          </wps:bodyPr>
                        </wps:wsp>
                        <wps:wsp>
                          <wps:cNvPr id="189" name="Rectangle 188"/>
                          <wps:cNvSpPr>
                            <a:spLocks noChangeArrowheads="1"/>
                          </wps:cNvSpPr>
                          <wps:spPr bwMode="auto">
                            <a:xfrm>
                              <a:off x="5293" y="5273"/>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C4BE7" w14:textId="1F6F26F9" w:rsidR="00D132A9" w:rsidRDefault="00D132A9">
                                <w:r>
                                  <w:rPr>
                                    <w:color w:val="000000"/>
                                    <w:sz w:val="18"/>
                                    <w:szCs w:val="18"/>
                                  </w:rPr>
                                  <w:t>3</w:t>
                                </w:r>
                              </w:p>
                            </w:txbxContent>
                          </wps:txbx>
                          <wps:bodyPr rot="0" vert="horz" wrap="none" lIns="0" tIns="0" rIns="0" bIns="0" anchor="t" anchorCtr="0">
                            <a:spAutoFit/>
                          </wps:bodyPr>
                        </wps:wsp>
                        <wps:wsp>
                          <wps:cNvPr id="190" name="Rectangle 189"/>
                          <wps:cNvSpPr>
                            <a:spLocks noChangeArrowheads="1"/>
                          </wps:cNvSpPr>
                          <wps:spPr bwMode="auto">
                            <a:xfrm>
                              <a:off x="6153" y="5273"/>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B19EE" w14:textId="3FE9A004" w:rsidR="00D132A9" w:rsidRDefault="00D132A9">
                                <w:r>
                                  <w:rPr>
                                    <w:color w:val="000000"/>
                                    <w:sz w:val="18"/>
                                    <w:szCs w:val="18"/>
                                  </w:rPr>
                                  <w:t>1.7%</w:t>
                                </w:r>
                              </w:p>
                            </w:txbxContent>
                          </wps:txbx>
                          <wps:bodyPr rot="0" vert="horz" wrap="none" lIns="0" tIns="0" rIns="0" bIns="0" anchor="t" anchorCtr="0">
                            <a:spAutoFit/>
                          </wps:bodyPr>
                        </wps:wsp>
                        <wps:wsp>
                          <wps:cNvPr id="191" name="Rectangle 190"/>
                          <wps:cNvSpPr>
                            <a:spLocks noChangeArrowheads="1"/>
                          </wps:cNvSpPr>
                          <wps:spPr bwMode="auto">
                            <a:xfrm>
                              <a:off x="7738" y="5273"/>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E812A" w14:textId="01A9EF8E" w:rsidR="00D132A9" w:rsidRDefault="00D132A9">
                                <w:r>
                                  <w:rPr>
                                    <w:color w:val="000000"/>
                                    <w:sz w:val="18"/>
                                    <w:szCs w:val="18"/>
                                  </w:rPr>
                                  <w:t>45</w:t>
                                </w:r>
                              </w:p>
                            </w:txbxContent>
                          </wps:txbx>
                          <wps:bodyPr rot="0" vert="horz" wrap="none" lIns="0" tIns="0" rIns="0" bIns="0" anchor="t" anchorCtr="0">
                            <a:spAutoFit/>
                          </wps:bodyPr>
                        </wps:wsp>
                        <wps:wsp>
                          <wps:cNvPr id="192" name="Rectangle 191"/>
                          <wps:cNvSpPr>
                            <a:spLocks noChangeArrowheads="1"/>
                          </wps:cNvSpPr>
                          <wps:spPr bwMode="auto">
                            <a:xfrm>
                              <a:off x="9023" y="5273"/>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D83F9" w14:textId="0DE2ED86" w:rsidR="00D132A9" w:rsidRDefault="00D132A9">
                                <w:r>
                                  <w:rPr>
                                    <w:color w:val="000000"/>
                                    <w:sz w:val="18"/>
                                    <w:szCs w:val="18"/>
                                  </w:rPr>
                                  <w:t>3</w:t>
                                </w:r>
                              </w:p>
                            </w:txbxContent>
                          </wps:txbx>
                          <wps:bodyPr rot="0" vert="horz" wrap="none" lIns="0" tIns="0" rIns="0" bIns="0" anchor="t" anchorCtr="0">
                            <a:spAutoFit/>
                          </wps:bodyPr>
                        </wps:wsp>
                        <wps:wsp>
                          <wps:cNvPr id="193" name="Rectangle 192"/>
                          <wps:cNvSpPr>
                            <a:spLocks noChangeArrowheads="1"/>
                          </wps:cNvSpPr>
                          <wps:spPr bwMode="auto">
                            <a:xfrm>
                              <a:off x="9882" y="5273"/>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A1CF9" w14:textId="39ABD491" w:rsidR="00D132A9" w:rsidRDefault="00D132A9">
                                <w:r>
                                  <w:rPr>
                                    <w:color w:val="000000"/>
                                    <w:sz w:val="18"/>
                                    <w:szCs w:val="18"/>
                                  </w:rPr>
                                  <w:t>1.7%</w:t>
                                </w:r>
                              </w:p>
                            </w:txbxContent>
                          </wps:txbx>
                          <wps:bodyPr rot="0" vert="horz" wrap="none" lIns="0" tIns="0" rIns="0" bIns="0" anchor="t" anchorCtr="0">
                            <a:spAutoFit/>
                          </wps:bodyPr>
                        </wps:wsp>
                        <wps:wsp>
                          <wps:cNvPr id="194" name="Rectangle 193"/>
                          <wps:cNvSpPr>
                            <a:spLocks noChangeArrowheads="1"/>
                          </wps:cNvSpPr>
                          <wps:spPr bwMode="auto">
                            <a:xfrm>
                              <a:off x="11468" y="5273"/>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6F89F" w14:textId="49DC95BE" w:rsidR="00D132A9" w:rsidRDefault="00D132A9">
                                <w:r>
                                  <w:rPr>
                                    <w:color w:val="000000"/>
                                    <w:sz w:val="18"/>
                                    <w:szCs w:val="18"/>
                                  </w:rPr>
                                  <w:t>38</w:t>
                                </w:r>
                              </w:p>
                            </w:txbxContent>
                          </wps:txbx>
                          <wps:bodyPr rot="0" vert="horz" wrap="none" lIns="0" tIns="0" rIns="0" bIns="0" anchor="t" anchorCtr="0">
                            <a:spAutoFit/>
                          </wps:bodyPr>
                        </wps:wsp>
                        <wps:wsp>
                          <wps:cNvPr id="195" name="Rectangle 194"/>
                          <wps:cNvSpPr>
                            <a:spLocks noChangeArrowheads="1"/>
                          </wps:cNvSpPr>
                          <wps:spPr bwMode="auto">
                            <a:xfrm>
                              <a:off x="12752" y="5273"/>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8482F" w14:textId="78F14417" w:rsidR="00D132A9" w:rsidRDefault="00D132A9">
                                <w:r>
                                  <w:rPr>
                                    <w:color w:val="000000"/>
                                    <w:sz w:val="18"/>
                                    <w:szCs w:val="18"/>
                                  </w:rPr>
                                  <w:t>2</w:t>
                                </w:r>
                              </w:p>
                            </w:txbxContent>
                          </wps:txbx>
                          <wps:bodyPr rot="0" vert="horz" wrap="none" lIns="0" tIns="0" rIns="0" bIns="0" anchor="t" anchorCtr="0">
                            <a:spAutoFit/>
                          </wps:bodyPr>
                        </wps:wsp>
                        <wps:wsp>
                          <wps:cNvPr id="196" name="Rectangle 195"/>
                          <wps:cNvSpPr>
                            <a:spLocks noChangeArrowheads="1"/>
                          </wps:cNvSpPr>
                          <wps:spPr bwMode="auto">
                            <a:xfrm>
                              <a:off x="13612" y="5273"/>
                              <a:ext cx="375"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C89AB" w14:textId="49CC6E43" w:rsidR="00D132A9" w:rsidRDefault="00D132A9">
                                <w:r>
                                  <w:rPr>
                                    <w:color w:val="000000"/>
                                    <w:sz w:val="18"/>
                                    <w:szCs w:val="18"/>
                                  </w:rPr>
                                  <w:t>2.1%</w:t>
                                </w:r>
                              </w:p>
                            </w:txbxContent>
                          </wps:txbx>
                          <wps:bodyPr rot="0" vert="horz" wrap="none" lIns="0" tIns="0" rIns="0" bIns="0" anchor="t" anchorCtr="0">
                            <a:spAutoFit/>
                          </wps:bodyPr>
                        </wps:wsp>
                        <wps:wsp>
                          <wps:cNvPr id="197" name="Rectangle 196"/>
                          <wps:cNvSpPr>
                            <a:spLocks noChangeArrowheads="1"/>
                          </wps:cNvSpPr>
                          <wps:spPr bwMode="auto">
                            <a:xfrm>
                              <a:off x="45" y="5516"/>
                              <a:ext cx="113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D5762" w14:textId="603908A0" w:rsidR="00D132A9" w:rsidRDefault="00D132A9">
                                <w:r>
                                  <w:rPr>
                                    <w:b/>
                                    <w:bCs/>
                                    <w:color w:val="000000"/>
                                    <w:sz w:val="18"/>
                                    <w:szCs w:val="18"/>
                                  </w:rPr>
                                  <w:t>Tribal fighting</w:t>
                                </w:r>
                              </w:p>
                            </w:txbxContent>
                          </wps:txbx>
                          <wps:bodyPr rot="0" vert="horz" wrap="none" lIns="0" tIns="0" rIns="0" bIns="0" anchor="t" anchorCtr="0">
                            <a:spAutoFit/>
                          </wps:bodyPr>
                        </wps:wsp>
                        <wps:wsp>
                          <wps:cNvPr id="198" name="Rectangle 197"/>
                          <wps:cNvSpPr>
                            <a:spLocks noChangeArrowheads="1"/>
                          </wps:cNvSpPr>
                          <wps:spPr bwMode="auto">
                            <a:xfrm>
                              <a:off x="4009" y="5516"/>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69518" w14:textId="671D23DB" w:rsidR="00D132A9" w:rsidRDefault="00D132A9">
                                <w:r>
                                  <w:rPr>
                                    <w:b/>
                                    <w:bCs/>
                                    <w:color w:val="000000"/>
                                    <w:sz w:val="18"/>
                                    <w:szCs w:val="18"/>
                                  </w:rPr>
                                  <w:t>87</w:t>
                                </w:r>
                              </w:p>
                            </w:txbxContent>
                          </wps:txbx>
                          <wps:bodyPr rot="0" vert="horz" wrap="none" lIns="0" tIns="0" rIns="0" bIns="0" anchor="t" anchorCtr="0">
                            <a:spAutoFit/>
                          </wps:bodyPr>
                        </wps:wsp>
                        <wps:wsp>
                          <wps:cNvPr id="199" name="Rectangle 198"/>
                          <wps:cNvSpPr>
                            <a:spLocks noChangeArrowheads="1"/>
                          </wps:cNvSpPr>
                          <wps:spPr bwMode="auto">
                            <a:xfrm>
                              <a:off x="5192" y="5516"/>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D2DEA" w14:textId="3E0F98EB" w:rsidR="00D132A9" w:rsidRDefault="00D132A9">
                                <w:r>
                                  <w:rPr>
                                    <w:b/>
                                    <w:bCs/>
                                    <w:color w:val="000000"/>
                                    <w:sz w:val="18"/>
                                    <w:szCs w:val="18"/>
                                  </w:rPr>
                                  <w:t>35</w:t>
                                </w:r>
                              </w:p>
                            </w:txbxContent>
                          </wps:txbx>
                          <wps:bodyPr rot="0" vert="horz" wrap="none" lIns="0" tIns="0" rIns="0" bIns="0" anchor="t" anchorCtr="0">
                            <a:spAutoFit/>
                          </wps:bodyPr>
                        </wps:wsp>
                        <wps:wsp>
                          <wps:cNvPr id="200" name="Rectangle 199"/>
                          <wps:cNvSpPr>
                            <a:spLocks noChangeArrowheads="1"/>
                          </wps:cNvSpPr>
                          <wps:spPr bwMode="auto">
                            <a:xfrm>
                              <a:off x="6130" y="5516"/>
                              <a:ext cx="40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5569D" w14:textId="3C44127A" w:rsidR="00D132A9" w:rsidRDefault="00D132A9">
                                <w:r>
                                  <w:rPr>
                                    <w:b/>
                                    <w:bCs/>
                                    <w:color w:val="000000"/>
                                    <w:sz w:val="18"/>
                                    <w:szCs w:val="18"/>
                                  </w:rPr>
                                  <w:t>3.0%</w:t>
                                </w:r>
                              </w:p>
                            </w:txbxContent>
                          </wps:txbx>
                          <wps:bodyPr rot="0" vert="horz" wrap="none" lIns="0" tIns="0" rIns="0" bIns="0" anchor="t" anchorCtr="0">
                            <a:spAutoFit/>
                          </wps:bodyPr>
                        </wps:wsp>
                        <wps:wsp>
                          <wps:cNvPr id="201" name="Rectangle 200"/>
                          <wps:cNvSpPr>
                            <a:spLocks noChangeArrowheads="1"/>
                          </wps:cNvSpPr>
                          <wps:spPr bwMode="auto">
                            <a:xfrm>
                              <a:off x="7738" y="5516"/>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9C219" w14:textId="0C0C7346" w:rsidR="00D132A9" w:rsidRDefault="00D132A9">
                                <w:r>
                                  <w:rPr>
                                    <w:b/>
                                    <w:bCs/>
                                    <w:color w:val="000000"/>
                                    <w:sz w:val="18"/>
                                    <w:szCs w:val="18"/>
                                  </w:rPr>
                                  <w:t>76</w:t>
                                </w:r>
                              </w:p>
                            </w:txbxContent>
                          </wps:txbx>
                          <wps:bodyPr rot="0" vert="horz" wrap="none" lIns="0" tIns="0" rIns="0" bIns="0" anchor="t" anchorCtr="0">
                            <a:spAutoFit/>
                          </wps:bodyPr>
                        </wps:wsp>
                        <wps:wsp>
                          <wps:cNvPr id="202" name="Rectangle 201"/>
                          <wps:cNvSpPr>
                            <a:spLocks noChangeArrowheads="1"/>
                          </wps:cNvSpPr>
                          <wps:spPr bwMode="auto">
                            <a:xfrm>
                              <a:off x="8922" y="5516"/>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00FAB" w14:textId="4373FBA1" w:rsidR="00D132A9" w:rsidRDefault="00D132A9">
                                <w:r>
                                  <w:rPr>
                                    <w:b/>
                                    <w:bCs/>
                                    <w:color w:val="000000"/>
                                    <w:sz w:val="18"/>
                                    <w:szCs w:val="18"/>
                                  </w:rPr>
                                  <w:t>33</w:t>
                                </w:r>
                              </w:p>
                            </w:txbxContent>
                          </wps:txbx>
                          <wps:bodyPr rot="0" vert="horz" wrap="none" lIns="0" tIns="0" rIns="0" bIns="0" anchor="t" anchorCtr="0">
                            <a:spAutoFit/>
                          </wps:bodyPr>
                        </wps:wsp>
                        <wps:wsp>
                          <wps:cNvPr id="203" name="Rectangle 202"/>
                          <wps:cNvSpPr>
                            <a:spLocks noChangeArrowheads="1"/>
                          </wps:cNvSpPr>
                          <wps:spPr bwMode="auto">
                            <a:xfrm>
                              <a:off x="9860" y="5516"/>
                              <a:ext cx="40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61866" w14:textId="2FE05416" w:rsidR="00D132A9" w:rsidRDefault="00D132A9">
                                <w:r>
                                  <w:rPr>
                                    <w:b/>
                                    <w:bCs/>
                                    <w:color w:val="000000"/>
                                    <w:sz w:val="18"/>
                                    <w:szCs w:val="18"/>
                                  </w:rPr>
                                  <w:t>2.8%</w:t>
                                </w:r>
                              </w:p>
                            </w:txbxContent>
                          </wps:txbx>
                          <wps:bodyPr rot="0" vert="horz" wrap="none" lIns="0" tIns="0" rIns="0" bIns="0" anchor="t" anchorCtr="0">
                            <a:spAutoFit/>
                          </wps:bodyPr>
                        </wps:wsp>
                        <wps:wsp>
                          <wps:cNvPr id="204" name="Rectangle 203"/>
                          <wps:cNvSpPr>
                            <a:spLocks noChangeArrowheads="1"/>
                          </wps:cNvSpPr>
                          <wps:spPr bwMode="auto">
                            <a:xfrm>
                              <a:off x="11468" y="5516"/>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4D8F7" w14:textId="2DC89CC1" w:rsidR="00D132A9" w:rsidRDefault="00D132A9">
                                <w:r>
                                  <w:rPr>
                                    <w:b/>
                                    <w:bCs/>
                                    <w:color w:val="000000"/>
                                    <w:sz w:val="18"/>
                                    <w:szCs w:val="18"/>
                                  </w:rPr>
                                  <w:t>41</w:t>
                                </w:r>
                              </w:p>
                            </w:txbxContent>
                          </wps:txbx>
                          <wps:bodyPr rot="0" vert="horz" wrap="none" lIns="0" tIns="0" rIns="0" bIns="0" anchor="t" anchorCtr="0">
                            <a:spAutoFit/>
                          </wps:bodyPr>
                        </wps:wsp>
                        <wps:wsp>
                          <wps:cNvPr id="205" name="Rectangle 204"/>
                          <wps:cNvSpPr>
                            <a:spLocks noChangeArrowheads="1"/>
                          </wps:cNvSpPr>
                          <wps:spPr bwMode="auto">
                            <a:xfrm>
                              <a:off x="12652" y="5516"/>
                              <a:ext cx="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E5AA9" w14:textId="1BFED116" w:rsidR="00D132A9" w:rsidRDefault="00D132A9">
                                <w:r>
                                  <w:rPr>
                                    <w:b/>
                                    <w:bCs/>
                                    <w:color w:val="000000"/>
                                    <w:sz w:val="18"/>
                                    <w:szCs w:val="18"/>
                                  </w:rPr>
                                  <w:t>29</w:t>
                                </w:r>
                              </w:p>
                            </w:txbxContent>
                          </wps:txbx>
                          <wps:bodyPr rot="0" vert="horz" wrap="none" lIns="0" tIns="0" rIns="0" bIns="0" anchor="t" anchorCtr="0">
                            <a:spAutoFit/>
                          </wps:bodyPr>
                        </wps:wsp>
                        <wps:wsp>
                          <wps:cNvPr id="206" name="Rectangle 205"/>
                          <wps:cNvSpPr>
                            <a:spLocks noChangeArrowheads="1"/>
                          </wps:cNvSpPr>
                          <wps:spPr bwMode="auto">
                            <a:xfrm>
                              <a:off x="13590" y="5516"/>
                              <a:ext cx="40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AAECB" w14:textId="1718B8E9" w:rsidR="00D132A9" w:rsidRDefault="00D132A9">
                                <w:r>
                                  <w:rPr>
                                    <w:b/>
                                    <w:bCs/>
                                    <w:color w:val="000000"/>
                                    <w:sz w:val="18"/>
                                    <w:szCs w:val="18"/>
                                  </w:rPr>
                                  <w:t>2.9%</w:t>
                                </w:r>
                              </w:p>
                            </w:txbxContent>
                          </wps:txbx>
                          <wps:bodyPr rot="0" vert="horz" wrap="none" lIns="0" tIns="0" rIns="0" bIns="0" anchor="t" anchorCtr="0">
                            <a:spAutoFit/>
                          </wps:bodyPr>
                        </wps:wsp>
                      </wpg:wgp>
                      <wps:wsp>
                        <wps:cNvPr id="207" name="Rectangle 207"/>
                        <wps:cNvSpPr>
                          <a:spLocks noChangeArrowheads="1"/>
                        </wps:cNvSpPr>
                        <wps:spPr bwMode="auto">
                          <a:xfrm>
                            <a:off x="77619" y="3657600"/>
                            <a:ext cx="2603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22A2F" w14:textId="01735CA2" w:rsidR="00D132A9" w:rsidRDefault="00D132A9">
                              <w:r>
                                <w:rPr>
                                  <w:color w:val="000000"/>
                                  <w:sz w:val="18"/>
                                  <w:szCs w:val="18"/>
                                </w:rPr>
                                <w:t>Other</w:t>
                              </w:r>
                            </w:p>
                          </w:txbxContent>
                        </wps:txbx>
                        <wps:bodyPr rot="0" vert="horz" wrap="none" lIns="0" tIns="0" rIns="0" bIns="0" anchor="t" anchorCtr="0">
                          <a:spAutoFit/>
                        </wps:bodyPr>
                      </wps:wsp>
                      <wps:wsp>
                        <wps:cNvPr id="208" name="Rectangle 208"/>
                        <wps:cNvSpPr>
                          <a:spLocks noChangeArrowheads="1"/>
                        </wps:cNvSpPr>
                        <wps:spPr bwMode="auto">
                          <a:xfrm>
                            <a:off x="2594759" y="365760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E203F" w14:textId="2B50FD94" w:rsidR="00D132A9" w:rsidRDefault="00D132A9">
                              <w:r>
                                <w:rPr>
                                  <w:color w:val="000000"/>
                                  <w:sz w:val="18"/>
                                  <w:szCs w:val="18"/>
                                </w:rPr>
                                <w:t>60</w:t>
                              </w:r>
                            </w:p>
                          </w:txbxContent>
                        </wps:txbx>
                        <wps:bodyPr rot="0" vert="horz" wrap="none" lIns="0" tIns="0" rIns="0" bIns="0" anchor="t" anchorCtr="0">
                          <a:spAutoFit/>
                        </wps:bodyPr>
                      </wps:wsp>
                      <wps:wsp>
                        <wps:cNvPr id="209" name="Rectangle 209"/>
                        <wps:cNvSpPr>
                          <a:spLocks noChangeArrowheads="1"/>
                        </wps:cNvSpPr>
                        <wps:spPr bwMode="auto">
                          <a:xfrm>
                            <a:off x="3410099" y="365760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26BA5" w14:textId="7CC4243A" w:rsidR="00D132A9" w:rsidRDefault="00D132A9">
                              <w:r>
                                <w:rPr>
                                  <w:color w:val="000000"/>
                                  <w:sz w:val="18"/>
                                  <w:szCs w:val="18"/>
                                </w:rPr>
                                <w:t>2</w:t>
                              </w:r>
                            </w:p>
                          </w:txbxContent>
                        </wps:txbx>
                        <wps:bodyPr rot="0" vert="horz" wrap="none" lIns="0" tIns="0" rIns="0" bIns="0" anchor="t" anchorCtr="0">
                          <a:spAutoFit/>
                        </wps:bodyPr>
                      </wps:wsp>
                      <wps:wsp>
                        <wps:cNvPr id="210" name="Rectangle 210"/>
                        <wps:cNvSpPr>
                          <a:spLocks noChangeArrowheads="1"/>
                        </wps:cNvSpPr>
                        <wps:spPr bwMode="auto">
                          <a:xfrm>
                            <a:off x="3956199" y="3657600"/>
                            <a:ext cx="2381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9C0F6" w14:textId="069917FC" w:rsidR="00D132A9" w:rsidRDefault="00D132A9">
                              <w:r>
                                <w:rPr>
                                  <w:color w:val="000000"/>
                                  <w:sz w:val="18"/>
                                  <w:szCs w:val="18"/>
                                </w:rPr>
                                <w:t>1.2%</w:t>
                              </w:r>
                            </w:p>
                          </w:txbxContent>
                        </wps:txbx>
                        <wps:bodyPr rot="0" vert="horz" wrap="none" lIns="0" tIns="0" rIns="0" bIns="0" anchor="t" anchorCtr="0">
                          <a:spAutoFit/>
                        </wps:bodyPr>
                      </wps:wsp>
                      <wps:wsp>
                        <wps:cNvPr id="211" name="Rectangle 211"/>
                        <wps:cNvSpPr>
                          <a:spLocks noChangeArrowheads="1"/>
                        </wps:cNvSpPr>
                        <wps:spPr bwMode="auto">
                          <a:xfrm>
                            <a:off x="4962674" y="365760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3357D" w14:textId="7C0D8E68" w:rsidR="00D132A9" w:rsidRDefault="00D132A9">
                              <w:r>
                                <w:rPr>
                                  <w:color w:val="000000"/>
                                  <w:sz w:val="18"/>
                                  <w:szCs w:val="18"/>
                                </w:rPr>
                                <w:t>56</w:t>
                              </w:r>
                            </w:p>
                          </w:txbxContent>
                        </wps:txbx>
                        <wps:bodyPr rot="0" vert="horz" wrap="none" lIns="0" tIns="0" rIns="0" bIns="0" anchor="t" anchorCtr="0">
                          <a:spAutoFit/>
                        </wps:bodyPr>
                      </wps:wsp>
                      <wps:wsp>
                        <wps:cNvPr id="212" name="Rectangle 212"/>
                        <wps:cNvSpPr>
                          <a:spLocks noChangeArrowheads="1"/>
                        </wps:cNvSpPr>
                        <wps:spPr bwMode="auto">
                          <a:xfrm>
                            <a:off x="5778649" y="365760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BE55" w14:textId="640FDA2B" w:rsidR="00D132A9" w:rsidRDefault="00D132A9">
                              <w:r>
                                <w:rPr>
                                  <w:color w:val="000000"/>
                                  <w:sz w:val="18"/>
                                  <w:szCs w:val="18"/>
                                </w:rPr>
                                <w:t>2</w:t>
                              </w:r>
                            </w:p>
                          </w:txbxContent>
                        </wps:txbx>
                        <wps:bodyPr rot="0" vert="horz" wrap="none" lIns="0" tIns="0" rIns="0" bIns="0" anchor="t" anchorCtr="0">
                          <a:spAutoFit/>
                        </wps:bodyPr>
                      </wps:wsp>
                      <wps:wsp>
                        <wps:cNvPr id="213" name="Rectangle 213"/>
                        <wps:cNvSpPr>
                          <a:spLocks noChangeArrowheads="1"/>
                        </wps:cNvSpPr>
                        <wps:spPr bwMode="auto">
                          <a:xfrm>
                            <a:off x="6324114" y="3657600"/>
                            <a:ext cx="2381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C9F9B" w14:textId="38254B11" w:rsidR="00D132A9" w:rsidRDefault="00D132A9">
                              <w:r>
                                <w:rPr>
                                  <w:color w:val="000000"/>
                                  <w:sz w:val="18"/>
                                  <w:szCs w:val="18"/>
                                </w:rPr>
                                <w:t>1.1%</w:t>
                              </w:r>
                            </w:p>
                          </w:txbxContent>
                        </wps:txbx>
                        <wps:bodyPr rot="0" vert="horz" wrap="none" lIns="0" tIns="0" rIns="0" bIns="0" anchor="t" anchorCtr="0">
                          <a:spAutoFit/>
                        </wps:bodyPr>
                      </wps:wsp>
                      <wps:wsp>
                        <wps:cNvPr id="214" name="Rectangle 214"/>
                        <wps:cNvSpPr>
                          <a:spLocks noChangeArrowheads="1"/>
                        </wps:cNvSpPr>
                        <wps:spPr bwMode="auto">
                          <a:xfrm>
                            <a:off x="7331224" y="365760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A6B32" w14:textId="563C60E9" w:rsidR="00D132A9" w:rsidRDefault="00D132A9">
                              <w:r>
                                <w:rPr>
                                  <w:color w:val="000000"/>
                                  <w:sz w:val="18"/>
                                  <w:szCs w:val="18"/>
                                </w:rPr>
                                <w:t>48</w:t>
                              </w:r>
                            </w:p>
                          </w:txbxContent>
                        </wps:txbx>
                        <wps:bodyPr rot="0" vert="horz" wrap="none" lIns="0" tIns="0" rIns="0" bIns="0" anchor="t" anchorCtr="0">
                          <a:spAutoFit/>
                        </wps:bodyPr>
                      </wps:wsp>
                      <wps:wsp>
                        <wps:cNvPr id="215" name="Rectangle 215"/>
                        <wps:cNvSpPr>
                          <a:spLocks noChangeArrowheads="1"/>
                        </wps:cNvSpPr>
                        <wps:spPr bwMode="auto">
                          <a:xfrm>
                            <a:off x="8146564" y="365760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9C058" w14:textId="76A00696" w:rsidR="00D132A9" w:rsidRDefault="00D132A9">
                              <w:r>
                                <w:rPr>
                                  <w:color w:val="000000"/>
                                  <w:sz w:val="18"/>
                                  <w:szCs w:val="18"/>
                                </w:rPr>
                                <w:t>2</w:t>
                              </w:r>
                            </w:p>
                          </w:txbxContent>
                        </wps:txbx>
                        <wps:bodyPr rot="0" vert="horz" wrap="none" lIns="0" tIns="0" rIns="0" bIns="0" anchor="t" anchorCtr="0">
                          <a:spAutoFit/>
                        </wps:bodyPr>
                      </wps:wsp>
                      <wps:wsp>
                        <wps:cNvPr id="216" name="Rectangle 216"/>
                        <wps:cNvSpPr>
                          <a:spLocks noChangeArrowheads="1"/>
                        </wps:cNvSpPr>
                        <wps:spPr bwMode="auto">
                          <a:xfrm>
                            <a:off x="8692664" y="3657600"/>
                            <a:ext cx="2381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11351" w14:textId="6E050BD8" w:rsidR="00D132A9" w:rsidRDefault="00D132A9">
                              <w:r>
                                <w:rPr>
                                  <w:color w:val="000000"/>
                                  <w:sz w:val="18"/>
                                  <w:szCs w:val="18"/>
                                </w:rPr>
                                <w:t>1.2%</w:t>
                              </w:r>
                            </w:p>
                          </w:txbxContent>
                        </wps:txbx>
                        <wps:bodyPr rot="0" vert="horz" wrap="none" lIns="0" tIns="0" rIns="0" bIns="0" anchor="t" anchorCtr="0">
                          <a:spAutoFit/>
                        </wps:bodyPr>
                      </wps:wsp>
                      <wps:wsp>
                        <wps:cNvPr id="217" name="Rectangle 217"/>
                        <wps:cNvSpPr>
                          <a:spLocks noChangeArrowheads="1"/>
                        </wps:cNvSpPr>
                        <wps:spPr bwMode="auto">
                          <a:xfrm>
                            <a:off x="77619" y="3843020"/>
                            <a:ext cx="2260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BA27A" w14:textId="13630BBE" w:rsidR="00D132A9" w:rsidRDefault="00D132A9">
                              <w:r>
                                <w:rPr>
                                  <w:i/>
                                  <w:iCs/>
                                  <w:color w:val="000000"/>
                                  <w:sz w:val="16"/>
                                  <w:szCs w:val="16"/>
                                </w:rPr>
                                <w:t>Note:</w:t>
                              </w:r>
                            </w:p>
                          </w:txbxContent>
                        </wps:txbx>
                        <wps:bodyPr rot="0" vert="horz" wrap="none" lIns="0" tIns="0" rIns="0" bIns="0" anchor="t" anchorCtr="0">
                          <a:spAutoFit/>
                        </wps:bodyPr>
                      </wps:wsp>
                      <wps:wsp>
                        <wps:cNvPr id="218" name="Rectangle 218"/>
                        <wps:cNvSpPr>
                          <a:spLocks noChangeArrowheads="1"/>
                        </wps:cNvSpPr>
                        <wps:spPr bwMode="auto">
                          <a:xfrm>
                            <a:off x="375404" y="3843020"/>
                            <a:ext cx="79641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F11FE" w14:textId="732F6AC4" w:rsidR="00D132A9" w:rsidRPr="00BE66A7" w:rsidRDefault="00D132A9">
                              <w:pPr>
                                <w:rPr>
                                  <w:sz w:val="18"/>
                                  <w:szCs w:val="18"/>
                                </w:rPr>
                              </w:pPr>
                              <w:r>
                                <w:rPr>
                                  <w:color w:val="000000"/>
                                  <w:sz w:val="16"/>
                                  <w:szCs w:val="16"/>
                                </w:rPr>
                                <w:t xml:space="preserve"> </w:t>
                              </w:r>
                              <w:r w:rsidRPr="00BE66A7">
                                <w:rPr>
                                  <w:color w:val="000000"/>
                                  <w:sz w:val="18"/>
                                  <w:szCs w:val="18"/>
                                </w:rPr>
                                <w:t xml:space="preserve">The numbers of households exposed to each type of dispute (and number exposed to disputes involving deaths) relate to the sample, while the exposure rate is weighted to be </w:t>
                              </w:r>
                            </w:p>
                          </w:txbxContent>
                        </wps:txbx>
                        <wps:bodyPr rot="0" vert="horz" wrap="none" lIns="0" tIns="0" rIns="0" bIns="0" anchor="t" anchorCtr="0">
                          <a:spAutoFit/>
                        </wps:bodyPr>
                      </wps:wsp>
                      <wps:wsp>
                        <wps:cNvPr id="219" name="Rectangle 219"/>
                        <wps:cNvSpPr>
                          <a:spLocks noChangeArrowheads="1"/>
                        </wps:cNvSpPr>
                        <wps:spPr bwMode="auto">
                          <a:xfrm>
                            <a:off x="77617" y="3979545"/>
                            <a:ext cx="74517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80272" w14:textId="3EF5D7CD" w:rsidR="00D132A9" w:rsidRDefault="00D132A9">
                              <w:r>
                                <w:rPr>
                                  <w:color w:val="000000"/>
                                  <w:sz w:val="16"/>
                                  <w:szCs w:val="16"/>
                                </w:rPr>
                                <w:t>nationally representative. There are n=4073 households answering the disputes questions, of which n=3864 have GPS data and n=3477 have GPS data and valid total expenditure data.</w:t>
                              </w:r>
                            </w:p>
                          </w:txbxContent>
                        </wps:txbx>
                        <wps:bodyPr rot="0" vert="horz" wrap="none" lIns="0" tIns="0" rIns="0" bIns="0" anchor="t" anchorCtr="0">
                          <a:spAutoFit/>
                        </wps:bodyPr>
                      </wps:wsp>
                      <wps:wsp>
                        <wps:cNvPr id="220" name="Rectangle 220"/>
                        <wps:cNvSpPr>
                          <a:spLocks noChangeArrowheads="1"/>
                        </wps:cNvSpPr>
                        <wps:spPr bwMode="auto">
                          <a:xfrm>
                            <a:off x="77619" y="4115435"/>
                            <a:ext cx="621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D48AD" w14:textId="7F25597C" w:rsidR="00D132A9" w:rsidRDefault="00D132A9">
                              <w:r>
                                <w:rPr>
                                  <w:color w:val="000000"/>
                                  <w:sz w:val="16"/>
                                  <w:szCs w:val="16"/>
                                </w:rPr>
                                <w:t xml:space="preserve">The disputes in </w:t>
                              </w:r>
                            </w:p>
                          </w:txbxContent>
                        </wps:txbx>
                        <wps:bodyPr rot="0" vert="horz" wrap="none" lIns="0" tIns="0" rIns="0" bIns="0" anchor="t" anchorCtr="0">
                          <a:spAutoFit/>
                        </wps:bodyPr>
                      </wps:wsp>
                      <wps:wsp>
                        <wps:cNvPr id="221" name="Rectangle 221"/>
                        <wps:cNvSpPr>
                          <a:spLocks noChangeArrowheads="1"/>
                        </wps:cNvSpPr>
                        <wps:spPr bwMode="auto">
                          <a:xfrm>
                            <a:off x="828824" y="4115435"/>
                            <a:ext cx="1924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3BF73" w14:textId="5668CC21" w:rsidR="00D132A9" w:rsidRDefault="00D132A9">
                              <w:r>
                                <w:rPr>
                                  <w:b/>
                                  <w:bCs/>
                                  <w:color w:val="000000"/>
                                  <w:sz w:val="16"/>
                                  <w:szCs w:val="16"/>
                                </w:rPr>
                                <w:t xml:space="preserve">bold </w:t>
                              </w:r>
                            </w:p>
                          </w:txbxContent>
                        </wps:txbx>
                        <wps:bodyPr rot="0" vert="horz" wrap="none" lIns="0" tIns="0" rIns="0" bIns="0" anchor="t" anchorCtr="0">
                          <a:spAutoFit/>
                        </wps:bodyPr>
                      </wps:wsp>
                      <wps:wsp>
                        <wps:cNvPr id="222" name="Rectangle 222"/>
                        <wps:cNvSpPr>
                          <a:spLocks noChangeArrowheads="1"/>
                        </wps:cNvSpPr>
                        <wps:spPr bwMode="auto">
                          <a:xfrm>
                            <a:off x="1091079" y="4115435"/>
                            <a:ext cx="139700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0DC4F" w14:textId="16E30A64" w:rsidR="00D132A9" w:rsidRDefault="00D132A9">
                              <w:r>
                                <w:rPr>
                                  <w:color w:val="000000"/>
                                  <w:sz w:val="16"/>
                                  <w:szCs w:val="16"/>
                                </w:rPr>
                                <w:t>are classified as resource disputes.</w:t>
                              </w:r>
                            </w:p>
                          </w:txbxContent>
                        </wps:txbx>
                        <wps:bodyPr rot="0" vert="horz" wrap="none" lIns="0" tIns="0" rIns="0" bIns="0" anchor="t" anchorCtr="0">
                          <a:spAutoFit/>
                        </wps:bodyPr>
                      </wps:wsp>
                      <wps:wsp>
                        <wps:cNvPr id="223" name="Rectangle 223"/>
                        <wps:cNvSpPr>
                          <a:spLocks noChangeArrowheads="1"/>
                        </wps:cNvSpPr>
                        <wps:spPr bwMode="auto">
                          <a:xfrm>
                            <a:off x="2736364" y="402590"/>
                            <a:ext cx="7150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3B559" w14:textId="67B82B6E" w:rsidR="00D132A9" w:rsidRDefault="00D132A9">
                              <w:r>
                                <w:rPr>
                                  <w:color w:val="000000"/>
                                  <w:sz w:val="18"/>
                                  <w:szCs w:val="18"/>
                                </w:rPr>
                                <w:t>All Households</w:t>
                              </w:r>
                            </w:p>
                          </w:txbxContent>
                        </wps:txbx>
                        <wps:bodyPr rot="0" vert="horz" wrap="none" lIns="0" tIns="0" rIns="0" bIns="0" anchor="t" anchorCtr="0">
                          <a:spAutoFit/>
                        </wps:bodyPr>
                      </wps:wsp>
                      <wps:wsp>
                        <wps:cNvPr id="224" name="Rectangle 224"/>
                        <wps:cNvSpPr>
                          <a:spLocks noChangeArrowheads="1"/>
                        </wps:cNvSpPr>
                        <wps:spPr bwMode="auto">
                          <a:xfrm>
                            <a:off x="4792494" y="402590"/>
                            <a:ext cx="12541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E2A97" w14:textId="6CA343EE" w:rsidR="00D132A9" w:rsidRDefault="00D132A9">
                              <w:r>
                                <w:rPr>
                                  <w:color w:val="000000"/>
                                  <w:sz w:val="18"/>
                                  <w:szCs w:val="18"/>
                                </w:rPr>
                                <w:t>Households with GPS Data</w:t>
                              </w:r>
                            </w:p>
                          </w:txbxContent>
                        </wps:txbx>
                        <wps:bodyPr rot="0" vert="horz" wrap="none" lIns="0" tIns="0" rIns="0" bIns="0" anchor="t" anchorCtr="0">
                          <a:spAutoFit/>
                        </wps:bodyPr>
                      </wps:wsp>
                      <wps:wsp>
                        <wps:cNvPr id="225" name="Rectangle 225"/>
                        <wps:cNvSpPr>
                          <a:spLocks noChangeArrowheads="1"/>
                        </wps:cNvSpPr>
                        <wps:spPr bwMode="auto">
                          <a:xfrm>
                            <a:off x="6771154" y="402590"/>
                            <a:ext cx="19589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4182F" w14:textId="16C7EB2C" w:rsidR="00D132A9" w:rsidRDefault="00D132A9">
                              <w:r>
                                <w:rPr>
                                  <w:color w:val="000000"/>
                                  <w:sz w:val="18"/>
                                  <w:szCs w:val="18"/>
                                </w:rPr>
                                <w:t>Households with GPS &amp; Expenditure Data</w:t>
                              </w:r>
                            </w:p>
                          </w:txbxContent>
                        </wps:txbx>
                        <wps:bodyPr rot="0" vert="horz" wrap="none" lIns="0" tIns="0" rIns="0" bIns="0" anchor="t" anchorCtr="0">
                          <a:spAutoFit/>
                        </wps:bodyPr>
                      </wps:wsp>
                      <wps:wsp>
                        <wps:cNvPr id="226" name="Rectangle 226"/>
                        <wps:cNvSpPr>
                          <a:spLocks noChangeArrowheads="1"/>
                        </wps:cNvSpPr>
                        <wps:spPr bwMode="auto">
                          <a:xfrm>
                            <a:off x="3516144" y="43180"/>
                            <a:ext cx="19088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5B433" w14:textId="03B06569" w:rsidR="00D132A9" w:rsidRPr="00BE66A7" w:rsidRDefault="00D132A9">
                              <w:pPr>
                                <w:rPr>
                                  <w:b/>
                                  <w:bCs/>
                                  <w:sz w:val="22"/>
                                  <w:szCs w:val="22"/>
                                </w:rPr>
                              </w:pPr>
                              <w:r w:rsidRPr="0064484F">
                                <w:rPr>
                                  <w:b/>
                                  <w:bCs/>
                                  <w:color w:val="000000"/>
                                  <w:sz w:val="20"/>
                                  <w:szCs w:val="20"/>
                                </w:rPr>
                                <w:t xml:space="preserve">Table 1: Risk of Resource Conflict: </w:t>
                              </w:r>
                            </w:p>
                          </w:txbxContent>
                        </wps:txbx>
                        <wps:bodyPr rot="0" vert="horz" wrap="none" lIns="0" tIns="0" rIns="0" bIns="0" anchor="t" anchorCtr="0">
                          <a:spAutoFit/>
                        </wps:bodyPr>
                      </wps:wsp>
                      <wps:wsp>
                        <wps:cNvPr id="227" name="Rectangle 227"/>
                        <wps:cNvSpPr>
                          <a:spLocks noChangeArrowheads="1"/>
                        </wps:cNvSpPr>
                        <wps:spPr bwMode="auto">
                          <a:xfrm>
                            <a:off x="765288" y="204470"/>
                            <a:ext cx="729615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A57B5" w14:textId="5E468F0A" w:rsidR="00D132A9" w:rsidRDefault="00D132A9">
                              <w:pPr>
                                <w:rPr>
                                  <w:b/>
                                  <w:bCs/>
                                  <w:color w:val="000000"/>
                                  <w:sz w:val="20"/>
                                  <w:szCs w:val="20"/>
                                </w:rPr>
                              </w:pPr>
                              <w:r w:rsidRPr="0064484F">
                                <w:rPr>
                                  <w:b/>
                                  <w:bCs/>
                                  <w:color w:val="000000"/>
                                  <w:sz w:val="20"/>
                                  <w:szCs w:val="20"/>
                                </w:rPr>
                                <w:t>Freque</w:t>
                              </w:r>
                              <w:r>
                                <w:rPr>
                                  <w:b/>
                                  <w:bCs/>
                                  <w:color w:val="000000"/>
                                  <w:sz w:val="20"/>
                                  <w:szCs w:val="20"/>
                                </w:rPr>
                                <w:t>n</w:t>
                              </w:r>
                              <w:r w:rsidRPr="0064484F">
                                <w:rPr>
                                  <w:b/>
                                  <w:bCs/>
                                  <w:color w:val="000000"/>
                                  <w:sz w:val="20"/>
                                  <w:szCs w:val="20"/>
                                </w:rPr>
                                <w:t>cy of Experiencing Disputes (and Disputes with Fatalities) in the Last 12 Months for Households in Papua New Guinea in 2010</w:t>
                              </w:r>
                            </w:p>
                            <w:p w14:paraId="5570EAA9" w14:textId="77777777" w:rsidR="00D132A9" w:rsidRPr="0064484F" w:rsidRDefault="00D132A9">
                              <w:pPr>
                                <w:rPr>
                                  <w:b/>
                                  <w:bCs/>
                                </w:rPr>
                              </w:pPr>
                            </w:p>
                          </w:txbxContent>
                        </wps:txbx>
                        <wps:bodyPr rot="0" vert="horz" wrap="none" lIns="0" tIns="0" rIns="0" bIns="0" anchor="t" anchorCtr="0">
                          <a:spAutoFit/>
                        </wps:bodyPr>
                      </wps:wsp>
                      <wps:wsp>
                        <wps:cNvPr id="228" name="Line 228"/>
                        <wps:cNvCnPr>
                          <a:cxnSpLocks noChangeShapeType="1"/>
                        </wps:cNvCnPr>
                        <wps:spPr bwMode="auto">
                          <a:xfrm>
                            <a:off x="49044" y="365125"/>
                            <a:ext cx="89414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 name="Rectangle 229"/>
                        <wps:cNvSpPr>
                          <a:spLocks noChangeArrowheads="1"/>
                        </wps:cNvSpPr>
                        <wps:spPr bwMode="auto">
                          <a:xfrm>
                            <a:off x="49044" y="365125"/>
                            <a:ext cx="8941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230"/>
                        <wps:cNvCnPr>
                          <a:cxnSpLocks noChangeShapeType="1"/>
                        </wps:cNvCnPr>
                        <wps:spPr bwMode="auto">
                          <a:xfrm>
                            <a:off x="49044" y="687070"/>
                            <a:ext cx="89414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Rectangle 231"/>
                        <wps:cNvSpPr>
                          <a:spLocks noChangeArrowheads="1"/>
                        </wps:cNvSpPr>
                        <wps:spPr bwMode="auto">
                          <a:xfrm>
                            <a:off x="49044" y="687070"/>
                            <a:ext cx="8941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232"/>
                        <wps:cNvCnPr>
                          <a:cxnSpLocks noChangeShapeType="1"/>
                        </wps:cNvCnPr>
                        <wps:spPr bwMode="auto">
                          <a:xfrm>
                            <a:off x="49044" y="3799840"/>
                            <a:ext cx="89414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Rectangle 233"/>
                        <wps:cNvSpPr>
                          <a:spLocks noChangeArrowheads="1"/>
                        </wps:cNvSpPr>
                        <wps:spPr bwMode="auto">
                          <a:xfrm>
                            <a:off x="49044" y="3799840"/>
                            <a:ext cx="8941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7C1A9707" id="Canvas 234" o:spid="_x0000_s1026" editas="canvas" style="width:744.75pt;height:337.5pt;mso-position-horizontal-relative:char;mso-position-vertical-relative:line" coordsize="94583,4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4583;height:42862;visibility:visible;mso-wrap-style:square">
                  <v:fill o:detectmouseclick="t"/>
                  <v:path o:connecttype="none"/>
                </v:shape>
                <v:group id="Group 206" o:spid="_x0000_s1028" style="position:absolute;left:776;top:5505;width:88589;height:30836" coordorigin="45,867" coordsize="13951,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6" o:spid="_x0000_s1029" style="position:absolute;left:45;top:867;width:117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43791A79" w14:textId="06794F67" w:rsidR="00D132A9" w:rsidRDefault="00D132A9">
                          <w:r>
                            <w:rPr>
                              <w:color w:val="000000"/>
                              <w:sz w:val="18"/>
                              <w:szCs w:val="18"/>
                            </w:rPr>
                            <w:t>Type of Dispute</w:t>
                          </w:r>
                        </w:p>
                      </w:txbxContent>
                    </v:textbox>
                  </v:rect>
                  <v:rect id="Rectangle 7" o:spid="_x0000_s1030" style="position:absolute;left:3406;top:867;width:72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40238D93" w14:textId="26B07CB2" w:rsidR="00D132A9" w:rsidRDefault="00D132A9">
                          <w:r>
                            <w:rPr>
                              <w:color w:val="000000"/>
                              <w:sz w:val="18"/>
                              <w:szCs w:val="18"/>
                            </w:rPr>
                            <w:t># exposed</w:t>
                          </w:r>
                        </w:p>
                      </w:txbxContent>
                    </v:textbox>
                  </v:rect>
                  <v:rect id="Rectangle 8" o:spid="_x0000_s1031" style="position:absolute;left:4400;top:867;width:89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72B8E758" w14:textId="472CA95A" w:rsidR="00D132A9" w:rsidRDefault="00D132A9">
                          <w:r>
                            <w:rPr>
                              <w:color w:val="000000"/>
                              <w:sz w:val="18"/>
                              <w:szCs w:val="18"/>
                            </w:rPr>
                            <w:t># with death</w:t>
                          </w:r>
                        </w:p>
                      </w:txbxContent>
                    </v:textbox>
                  </v:rect>
                  <v:rect id="Rectangle 9" o:spid="_x0000_s1032" style="position:absolute;left:5639;top:867;width:84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5AD72184" w14:textId="52737AF4" w:rsidR="00D132A9" w:rsidRDefault="00D132A9">
                          <w:r>
                            <w:rPr>
                              <w:color w:val="000000"/>
                              <w:sz w:val="18"/>
                              <w:szCs w:val="18"/>
                            </w:rPr>
                            <w:t>exposure %</w:t>
                          </w:r>
                        </w:p>
                      </w:txbxContent>
                    </v:textbox>
                  </v:rect>
                  <v:rect id="Rectangle 10" o:spid="_x0000_s1033" style="position:absolute;left:7135;top:867;width:72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5C13C0AB" w14:textId="37A79B89" w:rsidR="00D132A9" w:rsidRDefault="00D132A9">
                          <w:r>
                            <w:rPr>
                              <w:color w:val="000000"/>
                              <w:sz w:val="18"/>
                              <w:szCs w:val="18"/>
                            </w:rPr>
                            <w:t># exposed</w:t>
                          </w:r>
                        </w:p>
                      </w:txbxContent>
                    </v:textbox>
                  </v:rect>
                  <v:rect id="Rectangle 11" o:spid="_x0000_s1034" style="position:absolute;left:8129;top:867;width:89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45EBEEB9" w14:textId="3B8BA88B" w:rsidR="00D132A9" w:rsidRDefault="00D132A9">
                          <w:r>
                            <w:rPr>
                              <w:color w:val="000000"/>
                              <w:sz w:val="18"/>
                              <w:szCs w:val="18"/>
                            </w:rPr>
                            <w:t># with death</w:t>
                          </w:r>
                        </w:p>
                      </w:txbxContent>
                    </v:textbox>
                  </v:rect>
                  <v:rect id="Rectangle 12" o:spid="_x0000_s1035" style="position:absolute;left:9369;top:867;width:84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0CDA6017" w14:textId="3C898D37" w:rsidR="00D132A9" w:rsidRDefault="00D132A9">
                          <w:r>
                            <w:rPr>
                              <w:color w:val="000000"/>
                              <w:sz w:val="18"/>
                              <w:szCs w:val="18"/>
                            </w:rPr>
                            <w:t>exposure %</w:t>
                          </w:r>
                        </w:p>
                      </w:txbxContent>
                    </v:textbox>
                  </v:rect>
                  <v:rect id="Rectangle 13" o:spid="_x0000_s1036" style="position:absolute;left:10865;top:867;width:72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6E5D5DCB" w14:textId="448E84D1" w:rsidR="00D132A9" w:rsidRDefault="00D132A9">
                          <w:r>
                            <w:rPr>
                              <w:color w:val="000000"/>
                              <w:sz w:val="18"/>
                              <w:szCs w:val="18"/>
                            </w:rPr>
                            <w:t># exposed</w:t>
                          </w:r>
                        </w:p>
                      </w:txbxContent>
                    </v:textbox>
                  </v:rect>
                  <v:rect id="Rectangle 14" o:spid="_x0000_s1037" style="position:absolute;left:11859;top:867;width:89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7855486F" w14:textId="429A0796" w:rsidR="00D132A9" w:rsidRDefault="00D132A9">
                          <w:r>
                            <w:rPr>
                              <w:color w:val="000000"/>
                              <w:sz w:val="18"/>
                              <w:szCs w:val="18"/>
                            </w:rPr>
                            <w:t># with death</w:t>
                          </w:r>
                        </w:p>
                      </w:txbxContent>
                    </v:textbox>
                  </v:rect>
                  <v:rect id="Rectangle 15" o:spid="_x0000_s1038" style="position:absolute;left:13098;top:867;width:84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33A51263" w14:textId="32096C0D" w:rsidR="00D132A9" w:rsidRDefault="00D132A9">
                          <w:r>
                            <w:rPr>
                              <w:color w:val="000000"/>
                              <w:sz w:val="18"/>
                              <w:szCs w:val="18"/>
                            </w:rPr>
                            <w:t>exposure %</w:t>
                          </w:r>
                        </w:p>
                      </w:txbxContent>
                    </v:textbox>
                  </v:rect>
                  <v:rect id="Rectangle 16" o:spid="_x0000_s1039" style="position:absolute;left:45;top:1131;width:41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396D0FEA" w14:textId="10617F40" w:rsidR="00D132A9" w:rsidRDefault="00D132A9">
                          <w:r>
                            <w:rPr>
                              <w:b/>
                              <w:bCs/>
                              <w:color w:val="000000"/>
                              <w:sz w:val="18"/>
                              <w:szCs w:val="18"/>
                            </w:rPr>
                            <w:t>Land</w:t>
                          </w:r>
                        </w:p>
                      </w:txbxContent>
                    </v:textbox>
                  </v:rect>
                  <v:rect id="Rectangle 17" o:spid="_x0000_s1040" style="position:absolute;left:3908;top:1131;width:27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0019C2C9" w14:textId="0F054F28" w:rsidR="00D132A9" w:rsidRDefault="00D132A9">
                          <w:r>
                            <w:rPr>
                              <w:b/>
                              <w:bCs/>
                              <w:color w:val="000000"/>
                              <w:sz w:val="18"/>
                              <w:szCs w:val="18"/>
                            </w:rPr>
                            <w:t>746</w:t>
                          </w:r>
                        </w:p>
                      </w:txbxContent>
                    </v:textbox>
                  </v:rect>
                  <v:rect id="Rectangle 18" o:spid="_x0000_s1041" style="position:absolute;left:5192;top:1131;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0B83BCA4" w14:textId="38C04F8E" w:rsidR="00D132A9" w:rsidRDefault="00D132A9">
                          <w:r>
                            <w:rPr>
                              <w:b/>
                              <w:bCs/>
                              <w:color w:val="000000"/>
                              <w:sz w:val="18"/>
                              <w:szCs w:val="18"/>
                            </w:rPr>
                            <w:t>40</w:t>
                          </w:r>
                        </w:p>
                      </w:txbxContent>
                    </v:textbox>
                  </v:rect>
                  <v:rect id="Rectangle 19" o:spid="_x0000_s1042" style="position:absolute;left:6030;top:1131;width:4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5F082545" w14:textId="278DD120" w:rsidR="00D132A9" w:rsidRDefault="00D132A9">
                          <w:r>
                            <w:rPr>
                              <w:b/>
                              <w:bCs/>
                              <w:color w:val="000000"/>
                              <w:sz w:val="18"/>
                              <w:szCs w:val="18"/>
                            </w:rPr>
                            <w:t>22.8%</w:t>
                          </w:r>
                        </w:p>
                      </w:txbxContent>
                    </v:textbox>
                  </v:rect>
                  <v:rect id="Rectangle 20" o:spid="_x0000_s1043" style="position:absolute;left:7638;top:1131;width:27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6458E5F1" w14:textId="5924720F" w:rsidR="00D132A9" w:rsidRDefault="00D132A9">
                          <w:r>
                            <w:rPr>
                              <w:b/>
                              <w:bCs/>
                              <w:color w:val="000000"/>
                              <w:sz w:val="18"/>
                              <w:szCs w:val="18"/>
                            </w:rPr>
                            <w:t>699</w:t>
                          </w:r>
                        </w:p>
                      </w:txbxContent>
                    </v:textbox>
                  </v:rect>
                  <v:rect id="Rectangle 21" o:spid="_x0000_s1044" style="position:absolute;left:8922;top:1131;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5ADDC340" w14:textId="6A3335BA" w:rsidR="00D132A9" w:rsidRDefault="00D132A9">
                          <w:r>
                            <w:rPr>
                              <w:b/>
                              <w:bCs/>
                              <w:color w:val="000000"/>
                              <w:sz w:val="18"/>
                              <w:szCs w:val="18"/>
                            </w:rPr>
                            <w:t>38</w:t>
                          </w:r>
                        </w:p>
                      </w:txbxContent>
                    </v:textbox>
                  </v:rect>
                  <v:rect id="Rectangle 22" o:spid="_x0000_s1045" style="position:absolute;left:9760;top:1131;width:4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9BC16D2" w14:textId="437268B9" w:rsidR="00D132A9" w:rsidRDefault="00D132A9">
                          <w:r>
                            <w:rPr>
                              <w:b/>
                              <w:bCs/>
                              <w:color w:val="000000"/>
                              <w:sz w:val="18"/>
                              <w:szCs w:val="18"/>
                            </w:rPr>
                            <w:t>22.5%</w:t>
                          </w:r>
                        </w:p>
                      </w:txbxContent>
                    </v:textbox>
                  </v:rect>
                  <v:rect id="Rectangle 23" o:spid="_x0000_s1046" style="position:absolute;left:11368;top:1131;width:27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10698559" w14:textId="3E9E118E" w:rsidR="00D132A9" w:rsidRDefault="00D132A9">
                          <w:r>
                            <w:rPr>
                              <w:b/>
                              <w:bCs/>
                              <w:color w:val="000000"/>
                              <w:sz w:val="18"/>
                              <w:szCs w:val="18"/>
                            </w:rPr>
                            <w:t>609</w:t>
                          </w:r>
                        </w:p>
                      </w:txbxContent>
                    </v:textbox>
                  </v:rect>
                  <v:rect id="Rectangle 24" o:spid="_x0000_s1047" style="position:absolute;left:12652;top:1131;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4EAE9FD5" w14:textId="78826469" w:rsidR="00D132A9" w:rsidRDefault="00D132A9">
                          <w:r>
                            <w:rPr>
                              <w:b/>
                              <w:bCs/>
                              <w:color w:val="000000"/>
                              <w:sz w:val="18"/>
                              <w:szCs w:val="18"/>
                            </w:rPr>
                            <w:t>34</w:t>
                          </w:r>
                        </w:p>
                      </w:txbxContent>
                    </v:textbox>
                  </v:rect>
                  <v:rect id="Rectangle 25" o:spid="_x0000_s1048" style="position:absolute;left:13489;top:1131;width:4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00BEC6B1" w14:textId="68118B6E" w:rsidR="00D132A9" w:rsidRDefault="00D132A9">
                          <w:r>
                            <w:rPr>
                              <w:b/>
                              <w:bCs/>
                              <w:color w:val="000000"/>
                              <w:sz w:val="18"/>
                              <w:szCs w:val="18"/>
                            </w:rPr>
                            <w:t>24.2%</w:t>
                          </w:r>
                        </w:p>
                      </w:txbxContent>
                    </v:textbox>
                  </v:rect>
                  <v:rect id="Rectangle 26" o:spid="_x0000_s1049" style="position:absolute;left:45;top:1374;width:49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7BDCE7A2" w14:textId="2AEF8B23" w:rsidR="00D132A9" w:rsidRDefault="00D132A9">
                          <w:r>
                            <w:rPr>
                              <w:b/>
                              <w:bCs/>
                              <w:color w:val="000000"/>
                              <w:sz w:val="18"/>
                              <w:szCs w:val="18"/>
                            </w:rPr>
                            <w:t>Water</w:t>
                          </w:r>
                        </w:p>
                      </w:txbxContent>
                    </v:textbox>
                  </v:rect>
                  <v:rect id="Rectangle 27" o:spid="_x0000_s1050" style="position:absolute;left:4009;top:1374;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4B1C0D92" w14:textId="64872B4E" w:rsidR="00D132A9" w:rsidRDefault="00D132A9">
                          <w:r>
                            <w:rPr>
                              <w:b/>
                              <w:bCs/>
                              <w:color w:val="000000"/>
                              <w:sz w:val="18"/>
                              <w:szCs w:val="18"/>
                            </w:rPr>
                            <w:t>25</w:t>
                          </w:r>
                        </w:p>
                      </w:txbxContent>
                    </v:textbox>
                  </v:rect>
                  <v:rect id="Rectangle 28" o:spid="_x0000_s1051" style="position:absolute;left:5293;top:1374;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39C581C5" w14:textId="7E00CE3C" w:rsidR="00D132A9" w:rsidRDefault="00D132A9">
                          <w:r>
                            <w:rPr>
                              <w:b/>
                              <w:bCs/>
                              <w:color w:val="000000"/>
                              <w:sz w:val="18"/>
                              <w:szCs w:val="18"/>
                            </w:rPr>
                            <w:t>1</w:t>
                          </w:r>
                        </w:p>
                      </w:txbxContent>
                    </v:textbox>
                  </v:rect>
                  <v:rect id="Rectangle 29" o:spid="_x0000_s1052" style="position:absolute;left:6130;top:1374;width:40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2AD56B30" w14:textId="654AAC00" w:rsidR="00D132A9" w:rsidRDefault="00D132A9">
                          <w:r>
                            <w:rPr>
                              <w:b/>
                              <w:bCs/>
                              <w:color w:val="000000"/>
                              <w:sz w:val="18"/>
                              <w:szCs w:val="18"/>
                            </w:rPr>
                            <w:t>0.4%</w:t>
                          </w:r>
                        </w:p>
                      </w:txbxContent>
                    </v:textbox>
                  </v:rect>
                  <v:rect id="Rectangle 30" o:spid="_x0000_s1053" style="position:absolute;left:7738;top:1374;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02F4F261" w14:textId="366CB02E" w:rsidR="00D132A9" w:rsidRDefault="00D132A9">
                          <w:r>
                            <w:rPr>
                              <w:b/>
                              <w:bCs/>
                              <w:color w:val="000000"/>
                              <w:sz w:val="18"/>
                              <w:szCs w:val="18"/>
                            </w:rPr>
                            <w:t>22</w:t>
                          </w:r>
                        </w:p>
                      </w:txbxContent>
                    </v:textbox>
                  </v:rect>
                  <v:rect id="Rectangle 31" o:spid="_x0000_s1054" style="position:absolute;left:9023;top:1374;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0DE0BE06" w14:textId="72584013" w:rsidR="00D132A9" w:rsidRDefault="00D132A9">
                          <w:r>
                            <w:rPr>
                              <w:b/>
                              <w:bCs/>
                              <w:color w:val="000000"/>
                              <w:sz w:val="18"/>
                              <w:szCs w:val="18"/>
                            </w:rPr>
                            <w:t>1</w:t>
                          </w:r>
                        </w:p>
                      </w:txbxContent>
                    </v:textbox>
                  </v:rect>
                  <v:rect id="Rectangle 32" o:spid="_x0000_s1055" style="position:absolute;left:9860;top:1374;width:40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0274E841" w14:textId="04774A90" w:rsidR="00D132A9" w:rsidRDefault="00D132A9">
                          <w:r>
                            <w:rPr>
                              <w:b/>
                              <w:bCs/>
                              <w:color w:val="000000"/>
                              <w:sz w:val="18"/>
                              <w:szCs w:val="18"/>
                            </w:rPr>
                            <w:t>0.4%</w:t>
                          </w:r>
                        </w:p>
                      </w:txbxContent>
                    </v:textbox>
                  </v:rect>
                  <v:rect id="Rectangle 33" o:spid="_x0000_s1056" style="position:absolute;left:11468;top:1374;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1D87B466" w14:textId="6B9C22A6" w:rsidR="00D132A9" w:rsidRDefault="00D132A9">
                          <w:r>
                            <w:rPr>
                              <w:b/>
                              <w:bCs/>
                              <w:color w:val="000000"/>
                              <w:sz w:val="18"/>
                              <w:szCs w:val="18"/>
                            </w:rPr>
                            <w:t>20</w:t>
                          </w:r>
                        </w:p>
                      </w:txbxContent>
                    </v:textbox>
                  </v:rect>
                  <v:rect id="Rectangle 34" o:spid="_x0000_s1057" style="position:absolute;left:12752;top:1374;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5A82F2AF" w14:textId="3D3229FD" w:rsidR="00D132A9" w:rsidRDefault="00D132A9">
                          <w:r>
                            <w:rPr>
                              <w:b/>
                              <w:bCs/>
                              <w:color w:val="000000"/>
                              <w:sz w:val="18"/>
                              <w:szCs w:val="18"/>
                            </w:rPr>
                            <w:t>1</w:t>
                          </w:r>
                        </w:p>
                      </w:txbxContent>
                    </v:textbox>
                  </v:rect>
                  <v:rect id="Rectangle 35" o:spid="_x0000_s1058" style="position:absolute;left:13590;top:1374;width:40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4BAD9809" w14:textId="6FA3930A" w:rsidR="00D132A9" w:rsidRDefault="00D132A9">
                          <w:r>
                            <w:rPr>
                              <w:b/>
                              <w:bCs/>
                              <w:color w:val="000000"/>
                              <w:sz w:val="18"/>
                              <w:szCs w:val="18"/>
                            </w:rPr>
                            <w:t>0.4%</w:t>
                          </w:r>
                        </w:p>
                      </w:txbxContent>
                    </v:textbox>
                  </v:rect>
                  <v:rect id="Rectangle 36" o:spid="_x0000_s1059" style="position:absolute;left:45;top:1618;width:66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699700C8" w14:textId="53647624" w:rsidR="00D132A9" w:rsidRDefault="00D132A9">
                          <w:r>
                            <w:rPr>
                              <w:b/>
                              <w:bCs/>
                              <w:color w:val="000000"/>
                              <w:sz w:val="18"/>
                              <w:szCs w:val="18"/>
                            </w:rPr>
                            <w:t>Forestry</w:t>
                          </w:r>
                        </w:p>
                      </w:txbxContent>
                    </v:textbox>
                  </v:rect>
                  <v:rect id="Rectangle 37" o:spid="_x0000_s1060" style="position:absolute;left:3908;top:1618;width:27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6F41C329" w14:textId="4A4C72B3" w:rsidR="00D132A9" w:rsidRDefault="00D132A9">
                          <w:r>
                            <w:rPr>
                              <w:b/>
                              <w:bCs/>
                              <w:color w:val="000000"/>
                              <w:sz w:val="18"/>
                              <w:szCs w:val="18"/>
                            </w:rPr>
                            <w:t>112</w:t>
                          </w:r>
                        </w:p>
                      </w:txbxContent>
                    </v:textbox>
                  </v:rect>
                  <v:rect id="Rectangle 38" o:spid="_x0000_s1061" style="position:absolute;left:5293;top:1618;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1E0B3ECE" w14:textId="1A2149CC" w:rsidR="00D132A9" w:rsidRDefault="00D132A9">
                          <w:r>
                            <w:rPr>
                              <w:b/>
                              <w:bCs/>
                              <w:color w:val="000000"/>
                              <w:sz w:val="18"/>
                              <w:szCs w:val="18"/>
                            </w:rPr>
                            <w:t>3</w:t>
                          </w:r>
                        </w:p>
                      </w:txbxContent>
                    </v:textbox>
                  </v:rect>
                  <v:rect id="Rectangle 39" o:spid="_x0000_s1062" style="position:absolute;left:6130;top:1618;width:40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549B3777" w14:textId="28C2376B" w:rsidR="00D132A9" w:rsidRDefault="00D132A9">
                          <w:r>
                            <w:rPr>
                              <w:b/>
                              <w:bCs/>
                              <w:color w:val="000000"/>
                              <w:sz w:val="18"/>
                              <w:szCs w:val="18"/>
                            </w:rPr>
                            <w:t>3.3%</w:t>
                          </w:r>
                        </w:p>
                      </w:txbxContent>
                    </v:textbox>
                  </v:rect>
                  <v:rect id="Rectangle 40" o:spid="_x0000_s1063" style="position:absolute;left:7738;top:1618;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717A23BF" w14:textId="2FCA7C65" w:rsidR="00D132A9" w:rsidRDefault="00D132A9">
                          <w:r>
                            <w:rPr>
                              <w:b/>
                              <w:bCs/>
                              <w:color w:val="000000"/>
                              <w:sz w:val="18"/>
                              <w:szCs w:val="18"/>
                            </w:rPr>
                            <w:t>98</w:t>
                          </w:r>
                        </w:p>
                      </w:txbxContent>
                    </v:textbox>
                  </v:rect>
                  <v:rect id="Rectangle 41" o:spid="_x0000_s1064" style="position:absolute;left:9023;top:1618;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058CEAD9" w14:textId="4B2827EE" w:rsidR="00D132A9" w:rsidRDefault="00D132A9">
                          <w:r>
                            <w:rPr>
                              <w:b/>
                              <w:bCs/>
                              <w:color w:val="000000"/>
                              <w:sz w:val="18"/>
                              <w:szCs w:val="18"/>
                            </w:rPr>
                            <w:t>3</w:t>
                          </w:r>
                        </w:p>
                      </w:txbxContent>
                    </v:textbox>
                  </v:rect>
                  <v:rect id="Rectangle 42" o:spid="_x0000_s1065" style="position:absolute;left:9860;top:1618;width:40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1ABED8F5" w14:textId="61337D84" w:rsidR="00D132A9" w:rsidRDefault="00D132A9">
                          <w:r>
                            <w:rPr>
                              <w:b/>
                              <w:bCs/>
                              <w:color w:val="000000"/>
                              <w:sz w:val="18"/>
                              <w:szCs w:val="18"/>
                            </w:rPr>
                            <w:t>2.9%</w:t>
                          </w:r>
                        </w:p>
                      </w:txbxContent>
                    </v:textbox>
                  </v:rect>
                  <v:rect id="Rectangle 43" o:spid="_x0000_s1066" style="position:absolute;left:11468;top:1618;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74AAAF88" w14:textId="79254ED8" w:rsidR="00D132A9" w:rsidRDefault="00D132A9">
                          <w:r>
                            <w:rPr>
                              <w:b/>
                              <w:bCs/>
                              <w:color w:val="000000"/>
                              <w:sz w:val="18"/>
                              <w:szCs w:val="18"/>
                            </w:rPr>
                            <w:t>85</w:t>
                          </w:r>
                        </w:p>
                      </w:txbxContent>
                    </v:textbox>
                  </v:rect>
                  <v:rect id="Rectangle 44" o:spid="_x0000_s1067" style="position:absolute;left:12752;top:1618;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478106DD" w14:textId="01311C01" w:rsidR="00D132A9" w:rsidRDefault="00D132A9">
                          <w:r>
                            <w:rPr>
                              <w:b/>
                              <w:bCs/>
                              <w:color w:val="000000"/>
                              <w:sz w:val="18"/>
                              <w:szCs w:val="18"/>
                            </w:rPr>
                            <w:t>2</w:t>
                          </w:r>
                        </w:p>
                      </w:txbxContent>
                    </v:textbox>
                  </v:rect>
                  <v:rect id="Rectangle 45" o:spid="_x0000_s1068" style="position:absolute;left:13590;top:1618;width:40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4F8E7D8A" w14:textId="1307E805" w:rsidR="00D132A9" w:rsidRDefault="00D132A9">
                          <w:r>
                            <w:rPr>
                              <w:b/>
                              <w:bCs/>
                              <w:color w:val="000000"/>
                              <w:sz w:val="18"/>
                              <w:szCs w:val="18"/>
                            </w:rPr>
                            <w:t>3.1%</w:t>
                          </w:r>
                        </w:p>
                      </w:txbxContent>
                    </v:textbox>
                  </v:rect>
                  <v:rect id="Rectangle 46" o:spid="_x0000_s1069" style="position:absolute;left:45;top:1862;width:185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22F0BCB4" w14:textId="3C72F63B" w:rsidR="00D132A9" w:rsidRDefault="00D132A9">
                          <w:r>
                            <w:rPr>
                              <w:b/>
                              <w:bCs/>
                              <w:color w:val="000000"/>
                              <w:sz w:val="18"/>
                              <w:szCs w:val="18"/>
                            </w:rPr>
                            <w:t>Agricultural production</w:t>
                          </w:r>
                        </w:p>
                      </w:txbxContent>
                    </v:textbox>
                  </v:rect>
                  <v:rect id="Rectangle 47" o:spid="_x0000_s1070" style="position:absolute;left:4009;top:1862;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2E7456A3" w14:textId="137D7492" w:rsidR="00D132A9" w:rsidRDefault="00D132A9">
                          <w:r>
                            <w:rPr>
                              <w:b/>
                              <w:bCs/>
                              <w:color w:val="000000"/>
                              <w:sz w:val="18"/>
                              <w:szCs w:val="18"/>
                            </w:rPr>
                            <w:t>98</w:t>
                          </w:r>
                        </w:p>
                      </w:txbxContent>
                    </v:textbox>
                  </v:rect>
                  <v:rect id="Rectangle 48" o:spid="_x0000_s1071" style="position:absolute;left:5293;top:1862;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58B3FA11" w14:textId="578E64B5" w:rsidR="00D132A9" w:rsidRDefault="00D132A9">
                          <w:r>
                            <w:rPr>
                              <w:b/>
                              <w:bCs/>
                              <w:color w:val="000000"/>
                              <w:sz w:val="18"/>
                              <w:szCs w:val="18"/>
                            </w:rPr>
                            <w:t>3</w:t>
                          </w:r>
                        </w:p>
                      </w:txbxContent>
                    </v:textbox>
                  </v:rect>
                  <v:rect id="Rectangle 49" o:spid="_x0000_s1072" style="position:absolute;left:6130;top:1862;width:40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04FB4B15" w14:textId="4A6C167D" w:rsidR="00D132A9" w:rsidRDefault="00D132A9">
                          <w:r>
                            <w:rPr>
                              <w:b/>
                              <w:bCs/>
                              <w:color w:val="000000"/>
                              <w:sz w:val="18"/>
                              <w:szCs w:val="18"/>
                            </w:rPr>
                            <w:t>3.3%</w:t>
                          </w:r>
                        </w:p>
                      </w:txbxContent>
                    </v:textbox>
                  </v:rect>
                  <v:rect id="Rectangle 50" o:spid="_x0000_s1073" style="position:absolute;left:7738;top:1862;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545F82D3" w14:textId="6EEE38F7" w:rsidR="00D132A9" w:rsidRDefault="00D132A9">
                          <w:r>
                            <w:rPr>
                              <w:b/>
                              <w:bCs/>
                              <w:color w:val="000000"/>
                              <w:sz w:val="18"/>
                              <w:szCs w:val="18"/>
                            </w:rPr>
                            <w:t>84</w:t>
                          </w:r>
                        </w:p>
                      </w:txbxContent>
                    </v:textbox>
                  </v:rect>
                  <v:rect id="Rectangle 51" o:spid="_x0000_s1074" style="position:absolute;left:9023;top:1862;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6D27EA08" w14:textId="062583A2" w:rsidR="00D132A9" w:rsidRDefault="00D132A9">
                          <w:r>
                            <w:rPr>
                              <w:b/>
                              <w:bCs/>
                              <w:color w:val="000000"/>
                              <w:sz w:val="18"/>
                              <w:szCs w:val="18"/>
                            </w:rPr>
                            <w:t>3</w:t>
                          </w:r>
                        </w:p>
                      </w:txbxContent>
                    </v:textbox>
                  </v:rect>
                  <v:rect id="Rectangle 52" o:spid="_x0000_s1075" style="position:absolute;left:9860;top:1862;width:40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48306A9F" w14:textId="0EB97D0E" w:rsidR="00D132A9" w:rsidRDefault="00D132A9">
                          <w:r>
                            <w:rPr>
                              <w:b/>
                              <w:bCs/>
                              <w:color w:val="000000"/>
                              <w:sz w:val="18"/>
                              <w:szCs w:val="18"/>
                            </w:rPr>
                            <w:t>2.9%</w:t>
                          </w:r>
                        </w:p>
                      </w:txbxContent>
                    </v:textbox>
                  </v:rect>
                  <v:rect id="Rectangle 53" o:spid="_x0000_s1076" style="position:absolute;left:11468;top:1862;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36A10B61" w14:textId="56A753CD" w:rsidR="00D132A9" w:rsidRDefault="00D132A9">
                          <w:r>
                            <w:rPr>
                              <w:b/>
                              <w:bCs/>
                              <w:color w:val="000000"/>
                              <w:sz w:val="18"/>
                              <w:szCs w:val="18"/>
                            </w:rPr>
                            <w:t>73</w:t>
                          </w:r>
                        </w:p>
                      </w:txbxContent>
                    </v:textbox>
                  </v:rect>
                  <v:rect id="Rectangle 54" o:spid="_x0000_s1077" style="position:absolute;left:12752;top:1862;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5C33C436" w14:textId="77F2F871" w:rsidR="00D132A9" w:rsidRDefault="00D132A9">
                          <w:r>
                            <w:rPr>
                              <w:b/>
                              <w:bCs/>
                              <w:color w:val="000000"/>
                              <w:sz w:val="18"/>
                              <w:szCs w:val="18"/>
                            </w:rPr>
                            <w:t>3</w:t>
                          </w:r>
                        </w:p>
                      </w:txbxContent>
                    </v:textbox>
                  </v:rect>
                  <v:rect id="Rectangle 55" o:spid="_x0000_s1078" style="position:absolute;left:13590;top:1862;width:40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57185C8C" w14:textId="3B2BA6BA" w:rsidR="00D132A9" w:rsidRDefault="00D132A9">
                          <w:r>
                            <w:rPr>
                              <w:b/>
                              <w:bCs/>
                              <w:color w:val="000000"/>
                              <w:sz w:val="18"/>
                              <w:szCs w:val="18"/>
                            </w:rPr>
                            <w:t>3.1%</w:t>
                          </w:r>
                        </w:p>
                      </w:txbxContent>
                    </v:textbox>
                  </v:rect>
                  <v:rect id="Rectangle 56" o:spid="_x0000_s1079" style="position:absolute;left:45;top:2105;width:100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2C7D60EE" w14:textId="5FB1E9D4" w:rsidR="00D132A9" w:rsidRDefault="00D132A9">
                          <w:r>
                            <w:rPr>
                              <w:color w:val="000000"/>
                              <w:sz w:val="18"/>
                              <w:szCs w:val="18"/>
                            </w:rPr>
                            <w:t>Child custody</w:t>
                          </w:r>
                        </w:p>
                      </w:txbxContent>
                    </v:textbox>
                  </v:rect>
                  <v:rect id="Rectangle 57" o:spid="_x0000_s1080" style="position:absolute;left:3908;top:2105;width:27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1E171778" w14:textId="325458BA" w:rsidR="00D132A9" w:rsidRDefault="00D132A9">
                          <w:r>
                            <w:rPr>
                              <w:color w:val="000000"/>
                              <w:sz w:val="18"/>
                              <w:szCs w:val="18"/>
                            </w:rPr>
                            <w:t>115</w:t>
                          </w:r>
                        </w:p>
                      </w:txbxContent>
                    </v:textbox>
                  </v:rect>
                  <v:rect id="Rectangle 58" o:spid="_x0000_s1081" style="position:absolute;left:5293;top:2105;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7714B810" w14:textId="55943294" w:rsidR="00D132A9" w:rsidRDefault="00D132A9">
                          <w:r>
                            <w:rPr>
                              <w:color w:val="000000"/>
                              <w:sz w:val="18"/>
                              <w:szCs w:val="18"/>
                            </w:rPr>
                            <w:t>1</w:t>
                          </w:r>
                        </w:p>
                      </w:txbxContent>
                    </v:textbox>
                  </v:rect>
                  <v:rect id="Rectangle 59" o:spid="_x0000_s1082" style="position:absolute;left:6153;top:2105;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2D742717" w14:textId="108BFBAE" w:rsidR="00D132A9" w:rsidRDefault="00D132A9">
                          <w:r>
                            <w:rPr>
                              <w:color w:val="000000"/>
                              <w:sz w:val="18"/>
                              <w:szCs w:val="18"/>
                            </w:rPr>
                            <w:t>2.5%</w:t>
                          </w:r>
                        </w:p>
                      </w:txbxContent>
                    </v:textbox>
                  </v:rect>
                  <v:rect id="Rectangle 60" o:spid="_x0000_s1083" style="position:absolute;left:7638;top:2105;width:27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7A5539B6" w14:textId="654DF973" w:rsidR="00D132A9" w:rsidRDefault="00D132A9">
                          <w:r>
                            <w:rPr>
                              <w:color w:val="000000"/>
                              <w:sz w:val="18"/>
                              <w:szCs w:val="18"/>
                            </w:rPr>
                            <w:t>104</w:t>
                          </w:r>
                        </w:p>
                      </w:txbxContent>
                    </v:textbox>
                  </v:rect>
                  <v:rect id="Rectangle 61" o:spid="_x0000_s1084" style="position:absolute;left:9023;top:2105;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66CBA7D3" w14:textId="529A847D" w:rsidR="00D132A9" w:rsidRDefault="00D132A9">
                          <w:r>
                            <w:rPr>
                              <w:color w:val="000000"/>
                              <w:sz w:val="18"/>
                              <w:szCs w:val="18"/>
                            </w:rPr>
                            <w:t>1</w:t>
                          </w:r>
                        </w:p>
                      </w:txbxContent>
                    </v:textbox>
                  </v:rect>
                  <v:rect id="Rectangle 62" o:spid="_x0000_s1085" style="position:absolute;left:9882;top:2105;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4A9C952F" w14:textId="61133D00" w:rsidR="00D132A9" w:rsidRDefault="00D132A9">
                          <w:r>
                            <w:rPr>
                              <w:color w:val="000000"/>
                              <w:sz w:val="18"/>
                              <w:szCs w:val="18"/>
                            </w:rPr>
                            <w:t>2.4%</w:t>
                          </w:r>
                        </w:p>
                      </w:txbxContent>
                    </v:textbox>
                  </v:rect>
                  <v:rect id="Rectangle 63" o:spid="_x0000_s1086" style="position:absolute;left:11468;top:2105;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727F5100" w14:textId="08C41A34" w:rsidR="00D132A9" w:rsidRDefault="00D132A9">
                          <w:r>
                            <w:rPr>
                              <w:color w:val="000000"/>
                              <w:sz w:val="18"/>
                              <w:szCs w:val="18"/>
                            </w:rPr>
                            <w:t>98</w:t>
                          </w:r>
                        </w:p>
                      </w:txbxContent>
                    </v:textbox>
                  </v:rect>
                  <v:rect id="Rectangle 64" o:spid="_x0000_s1087" style="position:absolute;left:12752;top:2105;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73A25FE1" w14:textId="7B3E458F" w:rsidR="00D132A9" w:rsidRDefault="00D132A9">
                          <w:r>
                            <w:rPr>
                              <w:color w:val="000000"/>
                              <w:sz w:val="18"/>
                              <w:szCs w:val="18"/>
                            </w:rPr>
                            <w:t>1</w:t>
                          </w:r>
                        </w:p>
                      </w:txbxContent>
                    </v:textbox>
                  </v:rect>
                  <v:rect id="Rectangle 65" o:spid="_x0000_s1088" style="position:absolute;left:13612;top:2105;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3F0C51A6" w14:textId="259F59F8" w:rsidR="00D132A9" w:rsidRDefault="00D132A9">
                          <w:r>
                            <w:rPr>
                              <w:color w:val="000000"/>
                              <w:sz w:val="18"/>
                              <w:szCs w:val="18"/>
                            </w:rPr>
                            <w:t>2.7%</w:t>
                          </w:r>
                        </w:p>
                      </w:txbxContent>
                    </v:textbox>
                  </v:rect>
                  <v:rect id="Rectangle 66" o:spid="_x0000_s1089" style="position:absolute;left:45;top:2349;width:81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473A9E3D" w14:textId="089DF4E3" w:rsidR="00D132A9" w:rsidRDefault="00D132A9">
                          <w:r>
                            <w:rPr>
                              <w:color w:val="000000"/>
                              <w:sz w:val="18"/>
                              <w:szCs w:val="18"/>
                            </w:rPr>
                            <w:t>Inheritance</w:t>
                          </w:r>
                        </w:p>
                      </w:txbxContent>
                    </v:textbox>
                  </v:rect>
                  <v:rect id="Rectangle 67" o:spid="_x0000_s1090" style="position:absolute;left:4009;top:2349;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677CA261" w14:textId="335CFD5F" w:rsidR="00D132A9" w:rsidRDefault="00D132A9">
                          <w:r>
                            <w:rPr>
                              <w:color w:val="000000"/>
                              <w:sz w:val="18"/>
                              <w:szCs w:val="18"/>
                            </w:rPr>
                            <w:t>62</w:t>
                          </w:r>
                        </w:p>
                      </w:txbxContent>
                    </v:textbox>
                  </v:rect>
                  <v:rect id="Rectangle 68" o:spid="_x0000_s1091" style="position:absolute;left:5293;top:2349;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33DF63EF" w14:textId="6594FD59" w:rsidR="00D132A9" w:rsidRDefault="00D132A9">
                          <w:r>
                            <w:rPr>
                              <w:color w:val="000000"/>
                              <w:sz w:val="18"/>
                              <w:szCs w:val="18"/>
                            </w:rPr>
                            <w:t>3</w:t>
                          </w:r>
                        </w:p>
                      </w:txbxContent>
                    </v:textbox>
                  </v:rect>
                  <v:rect id="Rectangle 69" o:spid="_x0000_s1092" style="position:absolute;left:6153;top:2349;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10E39E94" w14:textId="7BD991AD" w:rsidR="00D132A9" w:rsidRDefault="00D132A9">
                          <w:r>
                            <w:rPr>
                              <w:color w:val="000000"/>
                              <w:sz w:val="18"/>
                              <w:szCs w:val="18"/>
                            </w:rPr>
                            <w:t>1.6%</w:t>
                          </w:r>
                        </w:p>
                      </w:txbxContent>
                    </v:textbox>
                  </v:rect>
                  <v:rect id="Rectangle 70" o:spid="_x0000_s1093" style="position:absolute;left:7738;top:2349;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794151C0" w14:textId="38544A39" w:rsidR="00D132A9" w:rsidRDefault="00D132A9">
                          <w:r>
                            <w:rPr>
                              <w:color w:val="000000"/>
                              <w:sz w:val="18"/>
                              <w:szCs w:val="18"/>
                            </w:rPr>
                            <w:t>58</w:t>
                          </w:r>
                        </w:p>
                      </w:txbxContent>
                    </v:textbox>
                  </v:rect>
                  <v:rect id="Rectangle 71" o:spid="_x0000_s1094" style="position:absolute;left:9023;top:2349;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79527CF5" w14:textId="234EF0B6" w:rsidR="00D132A9" w:rsidRDefault="00D132A9">
                          <w:r>
                            <w:rPr>
                              <w:color w:val="000000"/>
                              <w:sz w:val="18"/>
                              <w:szCs w:val="18"/>
                            </w:rPr>
                            <w:t>3</w:t>
                          </w:r>
                        </w:p>
                      </w:txbxContent>
                    </v:textbox>
                  </v:rect>
                  <v:rect id="Rectangle 72" o:spid="_x0000_s1095" style="position:absolute;left:9882;top:2349;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7C0C3BFD" w14:textId="05EE4FE8" w:rsidR="00D132A9" w:rsidRDefault="00D132A9">
                          <w:r>
                            <w:rPr>
                              <w:color w:val="000000"/>
                              <w:sz w:val="18"/>
                              <w:szCs w:val="18"/>
                            </w:rPr>
                            <w:t>1.5%</w:t>
                          </w:r>
                        </w:p>
                      </w:txbxContent>
                    </v:textbox>
                  </v:rect>
                  <v:rect id="Rectangle 73" o:spid="_x0000_s1096" style="position:absolute;left:11468;top:2349;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7726EB6E" w14:textId="039B69DE" w:rsidR="00D132A9" w:rsidRDefault="00D132A9">
                          <w:r>
                            <w:rPr>
                              <w:color w:val="000000"/>
                              <w:sz w:val="18"/>
                              <w:szCs w:val="18"/>
                            </w:rPr>
                            <w:t>49</w:t>
                          </w:r>
                        </w:p>
                      </w:txbxContent>
                    </v:textbox>
                  </v:rect>
                  <v:rect id="Rectangle 74" o:spid="_x0000_s1097" style="position:absolute;left:12752;top:2349;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6CD16AA7" w14:textId="7F3126B0" w:rsidR="00D132A9" w:rsidRDefault="00D132A9">
                          <w:r>
                            <w:rPr>
                              <w:color w:val="000000"/>
                              <w:sz w:val="18"/>
                              <w:szCs w:val="18"/>
                            </w:rPr>
                            <w:t>3</w:t>
                          </w:r>
                        </w:p>
                      </w:txbxContent>
                    </v:textbox>
                  </v:rect>
                  <v:rect id="Rectangle 75" o:spid="_x0000_s1098" style="position:absolute;left:13612;top:2349;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247A4DF5" w14:textId="0068CD8D" w:rsidR="00D132A9" w:rsidRDefault="00D132A9">
                          <w:r>
                            <w:rPr>
                              <w:color w:val="000000"/>
                              <w:sz w:val="18"/>
                              <w:szCs w:val="18"/>
                            </w:rPr>
                            <w:t>1.6%</w:t>
                          </w:r>
                        </w:p>
                      </w:txbxContent>
                    </v:textbox>
                  </v:rect>
                  <v:rect id="Rectangle 76" o:spid="_x0000_s1099" style="position:absolute;left:45;top:2592;width:134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0725E78C" w14:textId="1D8E32E6" w:rsidR="00D132A9" w:rsidRDefault="00D132A9">
                          <w:r>
                            <w:rPr>
                              <w:color w:val="000000"/>
                              <w:sz w:val="18"/>
                              <w:szCs w:val="18"/>
                            </w:rPr>
                            <w:t>Domestic violence</w:t>
                          </w:r>
                        </w:p>
                      </w:txbxContent>
                    </v:textbox>
                  </v:rect>
                  <v:rect id="Rectangle 77" o:spid="_x0000_s1100" style="position:absolute;left:3908;top:2592;width:27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72431836" w14:textId="40F13783" w:rsidR="00D132A9" w:rsidRDefault="00D132A9">
                          <w:r>
                            <w:rPr>
                              <w:color w:val="000000"/>
                              <w:sz w:val="18"/>
                              <w:szCs w:val="18"/>
                            </w:rPr>
                            <w:t>349</w:t>
                          </w:r>
                        </w:p>
                      </w:txbxContent>
                    </v:textbox>
                  </v:rect>
                  <v:rect id="Rectangle 78" o:spid="_x0000_s1101" style="position:absolute;left:5293;top:2592;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13A9F148" w14:textId="23E8EFDB" w:rsidR="00D132A9" w:rsidRDefault="00D132A9">
                          <w:r>
                            <w:rPr>
                              <w:color w:val="000000"/>
                              <w:sz w:val="18"/>
                              <w:szCs w:val="18"/>
                            </w:rPr>
                            <w:t>2</w:t>
                          </w:r>
                        </w:p>
                      </w:txbxContent>
                    </v:textbox>
                  </v:rect>
                  <v:rect id="Rectangle 79" o:spid="_x0000_s1102" style="position:absolute;left:6153;top:2592;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115F7C6C" w14:textId="714DF4CC" w:rsidR="00D132A9" w:rsidRDefault="00D132A9">
                          <w:r>
                            <w:rPr>
                              <w:color w:val="000000"/>
                              <w:sz w:val="18"/>
                              <w:szCs w:val="18"/>
                            </w:rPr>
                            <w:t>9.0%</w:t>
                          </w:r>
                        </w:p>
                      </w:txbxContent>
                    </v:textbox>
                  </v:rect>
                  <v:rect id="Rectangle 80" o:spid="_x0000_s1103" style="position:absolute;left:7638;top:2592;width:27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27F1E06F" w14:textId="5267E989" w:rsidR="00D132A9" w:rsidRDefault="00D132A9">
                          <w:r>
                            <w:rPr>
                              <w:color w:val="000000"/>
                              <w:sz w:val="18"/>
                              <w:szCs w:val="18"/>
                            </w:rPr>
                            <w:t>337</w:t>
                          </w:r>
                        </w:p>
                      </w:txbxContent>
                    </v:textbox>
                  </v:rect>
                  <v:rect id="Rectangle 81" o:spid="_x0000_s1104" style="position:absolute;left:9023;top:2592;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745B13D4" w14:textId="787E9FA5" w:rsidR="00D132A9" w:rsidRDefault="00D132A9">
                          <w:r>
                            <w:rPr>
                              <w:color w:val="000000"/>
                              <w:sz w:val="18"/>
                              <w:szCs w:val="18"/>
                            </w:rPr>
                            <w:t>2</w:t>
                          </w:r>
                        </w:p>
                      </w:txbxContent>
                    </v:textbox>
                  </v:rect>
                  <v:rect id="Rectangle 82" o:spid="_x0000_s1105" style="position:absolute;left:9882;top:2592;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36C6F52F" w14:textId="0FA02769" w:rsidR="00D132A9" w:rsidRDefault="00D132A9">
                          <w:r>
                            <w:rPr>
                              <w:color w:val="000000"/>
                              <w:sz w:val="18"/>
                              <w:szCs w:val="18"/>
                            </w:rPr>
                            <w:t>9.3%</w:t>
                          </w:r>
                        </w:p>
                      </w:txbxContent>
                    </v:textbox>
                  </v:rect>
                  <v:rect id="Rectangle 83" o:spid="_x0000_s1106" style="position:absolute;left:11368;top:2592;width:27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7FBD44A9" w14:textId="65DD14AA" w:rsidR="00D132A9" w:rsidRDefault="00D132A9">
                          <w:r>
                            <w:rPr>
                              <w:color w:val="000000"/>
                              <w:sz w:val="18"/>
                              <w:szCs w:val="18"/>
                            </w:rPr>
                            <w:t>303</w:t>
                          </w:r>
                        </w:p>
                      </w:txbxContent>
                    </v:textbox>
                  </v:rect>
                  <v:rect id="Rectangle 84" o:spid="_x0000_s1107" style="position:absolute;left:12752;top:2592;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566FE9EE" w14:textId="5A8F2723" w:rsidR="00D132A9" w:rsidRDefault="00D132A9">
                          <w:r>
                            <w:rPr>
                              <w:color w:val="000000"/>
                              <w:sz w:val="18"/>
                              <w:szCs w:val="18"/>
                            </w:rPr>
                            <w:t>1</w:t>
                          </w:r>
                        </w:p>
                      </w:txbxContent>
                    </v:textbox>
                  </v:rect>
                  <v:rect id="Rectangle 85" o:spid="_x0000_s1108" style="position:absolute;left:13512;top:2592;width:46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09653036" w14:textId="36BFFD5B" w:rsidR="00D132A9" w:rsidRDefault="00D132A9">
                          <w:r>
                            <w:rPr>
                              <w:color w:val="000000"/>
                              <w:sz w:val="18"/>
                              <w:szCs w:val="18"/>
                            </w:rPr>
                            <w:t>10.2%</w:t>
                          </w:r>
                        </w:p>
                      </w:txbxContent>
                    </v:textbox>
                  </v:rect>
                  <v:rect id="Rectangle 86" o:spid="_x0000_s1109" style="position:absolute;left:45;top:2836;width:80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5A1858AA" w14:textId="6A80C499" w:rsidR="00D132A9" w:rsidRDefault="00D132A9">
                          <w:r>
                            <w:rPr>
                              <w:color w:val="000000"/>
                              <w:sz w:val="18"/>
                              <w:szCs w:val="18"/>
                            </w:rPr>
                            <w:t>Bride price</w:t>
                          </w:r>
                        </w:p>
                      </w:txbxContent>
                    </v:textbox>
                  </v:rect>
                  <v:rect id="Rectangle 87" o:spid="_x0000_s1110" style="position:absolute;left:3908;top:2836;width:27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41C20969" w14:textId="6933C785" w:rsidR="00D132A9" w:rsidRDefault="00D132A9">
                          <w:r>
                            <w:rPr>
                              <w:color w:val="000000"/>
                              <w:sz w:val="18"/>
                              <w:szCs w:val="18"/>
                            </w:rPr>
                            <w:t>141</w:t>
                          </w:r>
                        </w:p>
                      </w:txbxContent>
                    </v:textbox>
                  </v:rect>
                  <v:rect id="Rectangle 88" o:spid="_x0000_s1111" style="position:absolute;left:5293;top:2836;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113ECC48" w14:textId="4D1685F0" w:rsidR="00D132A9" w:rsidRDefault="00D132A9">
                          <w:r>
                            <w:rPr>
                              <w:color w:val="000000"/>
                              <w:sz w:val="18"/>
                              <w:szCs w:val="18"/>
                            </w:rPr>
                            <w:t>0</w:t>
                          </w:r>
                        </w:p>
                      </w:txbxContent>
                    </v:textbox>
                  </v:rect>
                  <v:rect id="Rectangle 89" o:spid="_x0000_s1112" style="position:absolute;left:6153;top:2836;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31739346" w14:textId="0C3B42B0" w:rsidR="00D132A9" w:rsidRDefault="00D132A9">
                          <w:r>
                            <w:rPr>
                              <w:color w:val="000000"/>
                              <w:sz w:val="18"/>
                              <w:szCs w:val="18"/>
                            </w:rPr>
                            <w:t>4.2%</w:t>
                          </w:r>
                        </w:p>
                      </w:txbxContent>
                    </v:textbox>
                  </v:rect>
                  <v:rect id="Rectangle 90" o:spid="_x0000_s1113" style="position:absolute;left:7638;top:2836;width:27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77CEB1E3" w14:textId="5BE3AA7E" w:rsidR="00D132A9" w:rsidRDefault="00D132A9">
                          <w:r>
                            <w:rPr>
                              <w:color w:val="000000"/>
                              <w:sz w:val="18"/>
                              <w:szCs w:val="18"/>
                            </w:rPr>
                            <w:t>132</w:t>
                          </w:r>
                        </w:p>
                      </w:txbxContent>
                    </v:textbox>
                  </v:rect>
                  <v:rect id="Rectangle 91" o:spid="_x0000_s1114" style="position:absolute;left:9023;top:2836;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54529A0D" w14:textId="673E3196" w:rsidR="00D132A9" w:rsidRDefault="00D132A9">
                          <w:r>
                            <w:rPr>
                              <w:color w:val="000000"/>
                              <w:sz w:val="18"/>
                              <w:szCs w:val="18"/>
                            </w:rPr>
                            <w:t>0</w:t>
                          </w:r>
                        </w:p>
                      </w:txbxContent>
                    </v:textbox>
                  </v:rect>
                  <v:rect id="Rectangle 92" o:spid="_x0000_s1115" style="position:absolute;left:9882;top:2836;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6A9EA84A" w14:textId="406EA2F2" w:rsidR="00D132A9" w:rsidRDefault="00D132A9">
                          <w:r>
                            <w:rPr>
                              <w:color w:val="000000"/>
                              <w:sz w:val="18"/>
                              <w:szCs w:val="18"/>
                            </w:rPr>
                            <w:t>4.2%</w:t>
                          </w:r>
                        </w:p>
                      </w:txbxContent>
                    </v:textbox>
                  </v:rect>
                  <v:rect id="Rectangle 93" o:spid="_x0000_s1116" style="position:absolute;left:11368;top:2836;width:27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09ADACBE" w14:textId="55B2E18B" w:rsidR="00D132A9" w:rsidRDefault="00D132A9">
                          <w:r>
                            <w:rPr>
                              <w:color w:val="000000"/>
                              <w:sz w:val="18"/>
                              <w:szCs w:val="18"/>
                            </w:rPr>
                            <w:t>124</w:t>
                          </w:r>
                        </w:p>
                      </w:txbxContent>
                    </v:textbox>
                  </v:rect>
                  <v:rect id="Rectangle 94" o:spid="_x0000_s1117" style="position:absolute;left:12752;top:2836;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18CB52F7" w14:textId="3A7C8A53" w:rsidR="00D132A9" w:rsidRDefault="00D132A9">
                          <w:r>
                            <w:rPr>
                              <w:color w:val="000000"/>
                              <w:sz w:val="18"/>
                              <w:szCs w:val="18"/>
                            </w:rPr>
                            <w:t>0</w:t>
                          </w:r>
                        </w:p>
                      </w:txbxContent>
                    </v:textbox>
                  </v:rect>
                  <v:rect id="Rectangle 95" o:spid="_x0000_s1118" style="position:absolute;left:13612;top:2836;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5D2D689E" w14:textId="5CA02E68" w:rsidR="00D132A9" w:rsidRDefault="00D132A9">
                          <w:r>
                            <w:rPr>
                              <w:color w:val="000000"/>
                              <w:sz w:val="18"/>
                              <w:szCs w:val="18"/>
                            </w:rPr>
                            <w:t>4.5%</w:t>
                          </w:r>
                        </w:p>
                      </w:txbxContent>
                    </v:textbox>
                  </v:rect>
                  <v:rect id="Rectangle 96" o:spid="_x0000_s1119" style="position:absolute;left:45;top:3080;width:143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6D9A8770" w14:textId="1E3B2372" w:rsidR="00D132A9" w:rsidRDefault="00D132A9">
                          <w:r>
                            <w:rPr>
                              <w:color w:val="000000"/>
                              <w:sz w:val="18"/>
                              <w:szCs w:val="18"/>
                            </w:rPr>
                            <w:t>Business agreement</w:t>
                          </w:r>
                        </w:p>
                      </w:txbxContent>
                    </v:textbox>
                  </v:rect>
                  <v:rect id="Rectangle 97" o:spid="_x0000_s1120" style="position:absolute;left:4009;top:3080;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4F0769A7" w14:textId="43200E40" w:rsidR="00D132A9" w:rsidRDefault="00D132A9">
                          <w:r>
                            <w:rPr>
                              <w:color w:val="000000"/>
                              <w:sz w:val="18"/>
                              <w:szCs w:val="18"/>
                            </w:rPr>
                            <w:t>19</w:t>
                          </w:r>
                        </w:p>
                      </w:txbxContent>
                    </v:textbox>
                  </v:rect>
                  <v:rect id="Rectangle 98" o:spid="_x0000_s1121" style="position:absolute;left:5293;top:3080;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1B79E8E0" w14:textId="3D76C101" w:rsidR="00D132A9" w:rsidRDefault="00D132A9">
                          <w:r>
                            <w:rPr>
                              <w:color w:val="000000"/>
                              <w:sz w:val="18"/>
                              <w:szCs w:val="18"/>
                            </w:rPr>
                            <w:t>1</w:t>
                          </w:r>
                        </w:p>
                      </w:txbxContent>
                    </v:textbox>
                  </v:rect>
                  <v:rect id="Rectangle 99" o:spid="_x0000_s1122" style="position:absolute;left:6153;top:3080;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4D3490B6" w14:textId="11106347" w:rsidR="00D132A9" w:rsidRDefault="00D132A9">
                          <w:r>
                            <w:rPr>
                              <w:color w:val="000000"/>
                              <w:sz w:val="18"/>
                              <w:szCs w:val="18"/>
                            </w:rPr>
                            <w:t>0.3%</w:t>
                          </w:r>
                        </w:p>
                      </w:txbxContent>
                    </v:textbox>
                  </v:rect>
                  <v:rect id="Rectangle 100" o:spid="_x0000_s1123" style="position:absolute;left:7738;top:3080;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0136057C" w14:textId="5EF67E04" w:rsidR="00D132A9" w:rsidRDefault="00D132A9">
                          <w:r>
                            <w:rPr>
                              <w:color w:val="000000"/>
                              <w:sz w:val="18"/>
                              <w:szCs w:val="18"/>
                            </w:rPr>
                            <w:t>15</w:t>
                          </w:r>
                        </w:p>
                      </w:txbxContent>
                    </v:textbox>
                  </v:rect>
                  <v:rect id="Rectangle 101" o:spid="_x0000_s1124" style="position:absolute;left:9023;top:3080;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14:paraId="4259EC1D" w14:textId="4E85D076" w:rsidR="00D132A9" w:rsidRDefault="00D132A9">
                          <w:r>
                            <w:rPr>
                              <w:color w:val="000000"/>
                              <w:sz w:val="18"/>
                              <w:szCs w:val="18"/>
                            </w:rPr>
                            <w:t>1</w:t>
                          </w:r>
                        </w:p>
                      </w:txbxContent>
                    </v:textbox>
                  </v:rect>
                  <v:rect id="Rectangle 102" o:spid="_x0000_s1125" style="position:absolute;left:9882;top:3080;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14:paraId="7075BB1D" w14:textId="7323762A" w:rsidR="00D132A9" w:rsidRDefault="00D132A9">
                          <w:r>
                            <w:rPr>
                              <w:color w:val="000000"/>
                              <w:sz w:val="18"/>
                              <w:szCs w:val="18"/>
                            </w:rPr>
                            <w:t>0.2%</w:t>
                          </w:r>
                        </w:p>
                      </w:txbxContent>
                    </v:textbox>
                  </v:rect>
                  <v:rect id="Rectangle 103" o:spid="_x0000_s1126" style="position:absolute;left:11468;top:3080;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126B13DB" w14:textId="5445FCBE" w:rsidR="00D132A9" w:rsidRDefault="00D132A9">
                          <w:r>
                            <w:rPr>
                              <w:color w:val="000000"/>
                              <w:sz w:val="18"/>
                              <w:szCs w:val="18"/>
                            </w:rPr>
                            <w:t>13</w:t>
                          </w:r>
                        </w:p>
                      </w:txbxContent>
                    </v:textbox>
                  </v:rect>
                  <v:rect id="Rectangle 104" o:spid="_x0000_s1127" style="position:absolute;left:12752;top:3080;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6503E1C8" w14:textId="3D85142F" w:rsidR="00D132A9" w:rsidRDefault="00D132A9">
                          <w:r>
                            <w:rPr>
                              <w:color w:val="000000"/>
                              <w:sz w:val="18"/>
                              <w:szCs w:val="18"/>
                            </w:rPr>
                            <w:t>1</w:t>
                          </w:r>
                        </w:p>
                      </w:txbxContent>
                    </v:textbox>
                  </v:rect>
                  <v:rect id="Rectangle 105" o:spid="_x0000_s1128" style="position:absolute;left:13612;top:3080;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14:paraId="5AC56025" w14:textId="763C4D8A" w:rsidR="00D132A9" w:rsidRDefault="00D132A9">
                          <w:r>
                            <w:rPr>
                              <w:color w:val="000000"/>
                              <w:sz w:val="18"/>
                              <w:szCs w:val="18"/>
                            </w:rPr>
                            <w:t>0.3%</w:t>
                          </w:r>
                        </w:p>
                      </w:txbxContent>
                    </v:textbox>
                  </v:rect>
                  <v:rect id="Rectangle 106" o:spid="_x0000_s1129" style="position:absolute;left:45;top:3323;width:11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14:paraId="2E97F497" w14:textId="677134B5" w:rsidR="00D132A9" w:rsidRDefault="00D132A9">
                          <w:r>
                            <w:rPr>
                              <w:color w:val="000000"/>
                              <w:sz w:val="18"/>
                              <w:szCs w:val="18"/>
                            </w:rPr>
                            <w:t>Loan repayment</w:t>
                          </w:r>
                        </w:p>
                      </w:txbxContent>
                    </v:textbox>
                  </v:rect>
                  <v:rect id="Rectangle 107" o:spid="_x0000_s1130" style="position:absolute;left:4009;top:3323;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2CB6EFCE" w14:textId="6C342F9A" w:rsidR="00D132A9" w:rsidRDefault="00D132A9">
                          <w:r>
                            <w:rPr>
                              <w:color w:val="000000"/>
                              <w:sz w:val="18"/>
                              <w:szCs w:val="18"/>
                            </w:rPr>
                            <w:t>55</w:t>
                          </w:r>
                        </w:p>
                      </w:txbxContent>
                    </v:textbox>
                  </v:rect>
                  <v:rect id="Rectangle 108" o:spid="_x0000_s1131" style="position:absolute;left:5293;top:3323;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093BA7CF" w14:textId="05EB4C28" w:rsidR="00D132A9" w:rsidRDefault="00D132A9">
                          <w:r>
                            <w:rPr>
                              <w:color w:val="000000"/>
                              <w:sz w:val="18"/>
                              <w:szCs w:val="18"/>
                            </w:rPr>
                            <w:t>0</w:t>
                          </w:r>
                        </w:p>
                      </w:txbxContent>
                    </v:textbox>
                  </v:rect>
                  <v:rect id="Rectangle 109" o:spid="_x0000_s1132" style="position:absolute;left:6153;top:3323;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44B3E19A" w14:textId="0945063C" w:rsidR="00D132A9" w:rsidRDefault="00D132A9">
                          <w:r>
                            <w:rPr>
                              <w:color w:val="000000"/>
                              <w:sz w:val="18"/>
                              <w:szCs w:val="18"/>
                            </w:rPr>
                            <w:t>1.4%</w:t>
                          </w:r>
                        </w:p>
                      </w:txbxContent>
                    </v:textbox>
                  </v:rect>
                  <v:rect id="Rectangle 110" o:spid="_x0000_s1133" style="position:absolute;left:7738;top:3323;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14:paraId="7667B589" w14:textId="5ED84C2C" w:rsidR="00D132A9" w:rsidRDefault="00D132A9">
                          <w:r>
                            <w:rPr>
                              <w:color w:val="000000"/>
                              <w:sz w:val="18"/>
                              <w:szCs w:val="18"/>
                            </w:rPr>
                            <w:t>51</w:t>
                          </w:r>
                        </w:p>
                      </w:txbxContent>
                    </v:textbox>
                  </v:rect>
                  <v:rect id="Rectangle 111" o:spid="_x0000_s1134" style="position:absolute;left:9023;top:3323;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14:paraId="43E5BAFD" w14:textId="74832098" w:rsidR="00D132A9" w:rsidRDefault="00D132A9">
                          <w:r>
                            <w:rPr>
                              <w:color w:val="000000"/>
                              <w:sz w:val="18"/>
                              <w:szCs w:val="18"/>
                            </w:rPr>
                            <w:t>0</w:t>
                          </w:r>
                        </w:p>
                      </w:txbxContent>
                    </v:textbox>
                  </v:rect>
                  <v:rect id="Rectangle 112" o:spid="_x0000_s1135" style="position:absolute;left:9882;top:3323;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6C05F5AE" w14:textId="6D7E5B4C" w:rsidR="00D132A9" w:rsidRDefault="00D132A9">
                          <w:r>
                            <w:rPr>
                              <w:color w:val="000000"/>
                              <w:sz w:val="18"/>
                              <w:szCs w:val="18"/>
                            </w:rPr>
                            <w:t>1.3%</w:t>
                          </w:r>
                        </w:p>
                      </w:txbxContent>
                    </v:textbox>
                  </v:rect>
                  <v:rect id="Rectangle 113" o:spid="_x0000_s1136" style="position:absolute;left:11468;top:3323;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7EFF796E" w14:textId="67B5F4F7" w:rsidR="00D132A9" w:rsidRDefault="00D132A9">
                          <w:r>
                            <w:rPr>
                              <w:color w:val="000000"/>
                              <w:sz w:val="18"/>
                              <w:szCs w:val="18"/>
                            </w:rPr>
                            <w:t>48</w:t>
                          </w:r>
                        </w:p>
                      </w:txbxContent>
                    </v:textbox>
                  </v:rect>
                  <v:rect id="Rectangle 114" o:spid="_x0000_s1137" style="position:absolute;left:12752;top:3323;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098E56EB" w14:textId="25036DD2" w:rsidR="00D132A9" w:rsidRDefault="00D132A9">
                          <w:r>
                            <w:rPr>
                              <w:color w:val="000000"/>
                              <w:sz w:val="18"/>
                              <w:szCs w:val="18"/>
                            </w:rPr>
                            <w:t>0</w:t>
                          </w:r>
                        </w:p>
                      </w:txbxContent>
                    </v:textbox>
                  </v:rect>
                  <v:rect id="Rectangle 115" o:spid="_x0000_s1138" style="position:absolute;left:13612;top:3323;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0DF92DCC" w14:textId="5EB6A4C5" w:rsidR="00D132A9" w:rsidRDefault="00D132A9">
                          <w:r>
                            <w:rPr>
                              <w:color w:val="000000"/>
                              <w:sz w:val="18"/>
                              <w:szCs w:val="18"/>
                            </w:rPr>
                            <w:t>1.6%</w:t>
                          </w:r>
                        </w:p>
                      </w:txbxContent>
                    </v:textbox>
                  </v:rect>
                  <v:rect id="Rectangle 116" o:spid="_x0000_s1139" style="position:absolute;left:45;top:3567;width:114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14:paraId="5858194C" w14:textId="6565E4EB" w:rsidR="00D132A9" w:rsidRDefault="00D132A9">
                          <w:r>
                            <w:rPr>
                              <w:color w:val="000000"/>
                              <w:sz w:val="18"/>
                              <w:szCs w:val="18"/>
                            </w:rPr>
                            <w:t>Physical assault</w:t>
                          </w:r>
                        </w:p>
                      </w:txbxContent>
                    </v:textbox>
                  </v:rect>
                  <v:rect id="Rectangle 117" o:spid="_x0000_s1140" style="position:absolute;left:3908;top:3567;width:27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14:paraId="765A5BD1" w14:textId="0900C54B" w:rsidR="00D132A9" w:rsidRDefault="00D132A9">
                          <w:r>
                            <w:rPr>
                              <w:color w:val="000000"/>
                              <w:sz w:val="18"/>
                              <w:szCs w:val="18"/>
                            </w:rPr>
                            <w:t>278</w:t>
                          </w:r>
                        </w:p>
                      </w:txbxContent>
                    </v:textbox>
                  </v:rect>
                  <v:rect id="Rectangle 118" o:spid="_x0000_s1141" style="position:absolute;left:5293;top:3567;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14:paraId="7F958125" w14:textId="252FAD86" w:rsidR="00D132A9" w:rsidRDefault="00D132A9">
                          <w:r>
                            <w:rPr>
                              <w:color w:val="000000"/>
                              <w:sz w:val="18"/>
                              <w:szCs w:val="18"/>
                            </w:rPr>
                            <w:t>4</w:t>
                          </w:r>
                        </w:p>
                      </w:txbxContent>
                    </v:textbox>
                  </v:rect>
                  <v:rect id="Rectangle 119" o:spid="_x0000_s1142" style="position:absolute;left:6153;top:3567;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14:paraId="1EAD4903" w14:textId="20A89119" w:rsidR="00D132A9" w:rsidRDefault="00D132A9">
                          <w:r>
                            <w:rPr>
                              <w:color w:val="000000"/>
                              <w:sz w:val="18"/>
                              <w:szCs w:val="18"/>
                            </w:rPr>
                            <w:t>7.3%</w:t>
                          </w:r>
                        </w:p>
                      </w:txbxContent>
                    </v:textbox>
                  </v:rect>
                  <v:rect id="Rectangle 120" o:spid="_x0000_s1143" style="position:absolute;left:7638;top:3567;width:27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14:paraId="48582DA3" w14:textId="50C98955" w:rsidR="00D132A9" w:rsidRDefault="00D132A9">
                          <w:r>
                            <w:rPr>
                              <w:color w:val="000000"/>
                              <w:sz w:val="18"/>
                              <w:szCs w:val="18"/>
                            </w:rPr>
                            <w:t>253</w:t>
                          </w:r>
                        </w:p>
                      </w:txbxContent>
                    </v:textbox>
                  </v:rect>
                  <v:rect id="Rectangle 121" o:spid="_x0000_s1144" style="position:absolute;left:9023;top:3567;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14:paraId="6F4A8CCF" w14:textId="5574273A" w:rsidR="00D132A9" w:rsidRDefault="00D132A9">
                          <w:r>
                            <w:rPr>
                              <w:color w:val="000000"/>
                              <w:sz w:val="18"/>
                              <w:szCs w:val="18"/>
                            </w:rPr>
                            <w:t>3</w:t>
                          </w:r>
                        </w:p>
                      </w:txbxContent>
                    </v:textbox>
                  </v:rect>
                  <v:rect id="Rectangle 122" o:spid="_x0000_s1145" style="position:absolute;left:9882;top:3567;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14:paraId="3EF8B9BA" w14:textId="711A66BB" w:rsidR="00D132A9" w:rsidRDefault="00D132A9">
                          <w:r>
                            <w:rPr>
                              <w:color w:val="000000"/>
                              <w:sz w:val="18"/>
                              <w:szCs w:val="18"/>
                            </w:rPr>
                            <w:t>7.0%</w:t>
                          </w:r>
                        </w:p>
                      </w:txbxContent>
                    </v:textbox>
                  </v:rect>
                  <v:rect id="Rectangle 123" o:spid="_x0000_s1146" style="position:absolute;left:11368;top:3567;width:27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14:paraId="66A71FB2" w14:textId="4988C017" w:rsidR="00D132A9" w:rsidRDefault="00D132A9">
                          <w:r>
                            <w:rPr>
                              <w:color w:val="000000"/>
                              <w:sz w:val="18"/>
                              <w:szCs w:val="18"/>
                            </w:rPr>
                            <w:t>228</w:t>
                          </w:r>
                        </w:p>
                      </w:txbxContent>
                    </v:textbox>
                  </v:rect>
                  <v:rect id="Rectangle 124" o:spid="_x0000_s1147" style="position:absolute;left:12752;top:3567;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14:paraId="73A7F766" w14:textId="0B968646" w:rsidR="00D132A9" w:rsidRDefault="00D132A9">
                          <w:r>
                            <w:rPr>
                              <w:color w:val="000000"/>
                              <w:sz w:val="18"/>
                              <w:szCs w:val="18"/>
                            </w:rPr>
                            <w:t>3</w:t>
                          </w:r>
                        </w:p>
                      </w:txbxContent>
                    </v:textbox>
                  </v:rect>
                  <v:rect id="Rectangle 125" o:spid="_x0000_s1148" style="position:absolute;left:13612;top:3567;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14:paraId="3EDFB070" w14:textId="29C1EA43" w:rsidR="00D132A9" w:rsidRDefault="00D132A9">
                          <w:r>
                            <w:rPr>
                              <w:color w:val="000000"/>
                              <w:sz w:val="18"/>
                              <w:szCs w:val="18"/>
                            </w:rPr>
                            <w:t>7.6%</w:t>
                          </w:r>
                        </w:p>
                      </w:txbxContent>
                    </v:textbox>
                  </v:rect>
                  <v:rect id="Rectangle 126" o:spid="_x0000_s1149" style="position:absolute;left:45;top:3811;width:39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14:paraId="314B4427" w14:textId="3D1EDD43" w:rsidR="00D132A9" w:rsidRDefault="00D132A9">
                          <w:r>
                            <w:rPr>
                              <w:color w:val="000000"/>
                              <w:sz w:val="18"/>
                              <w:szCs w:val="18"/>
                            </w:rPr>
                            <w:t>Theft</w:t>
                          </w:r>
                        </w:p>
                      </w:txbxContent>
                    </v:textbox>
                  </v:rect>
                  <v:rect id="Rectangle 127" o:spid="_x0000_s1150" style="position:absolute;left:3908;top:3811;width:27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14:paraId="6DA90C11" w14:textId="24143B39" w:rsidR="00D132A9" w:rsidRDefault="00D132A9">
                          <w:r>
                            <w:rPr>
                              <w:color w:val="000000"/>
                              <w:sz w:val="18"/>
                              <w:szCs w:val="18"/>
                            </w:rPr>
                            <w:t>256</w:t>
                          </w:r>
                        </w:p>
                      </w:txbxContent>
                    </v:textbox>
                  </v:rect>
                  <v:rect id="Rectangle 128" o:spid="_x0000_s1151" style="position:absolute;left:5293;top:3811;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14:paraId="231F97E8" w14:textId="02277205" w:rsidR="00D132A9" w:rsidRDefault="00D132A9">
                          <w:r>
                            <w:rPr>
                              <w:color w:val="000000"/>
                              <w:sz w:val="18"/>
                              <w:szCs w:val="18"/>
                            </w:rPr>
                            <w:t>0</w:t>
                          </w:r>
                        </w:p>
                      </w:txbxContent>
                    </v:textbox>
                  </v:rect>
                  <v:rect id="Rectangle 129" o:spid="_x0000_s1152" style="position:absolute;left:6153;top:3811;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14:paraId="7D6E8878" w14:textId="49EA86E0" w:rsidR="00D132A9" w:rsidRDefault="00D132A9">
                          <w:r>
                            <w:rPr>
                              <w:color w:val="000000"/>
                              <w:sz w:val="18"/>
                              <w:szCs w:val="18"/>
                            </w:rPr>
                            <w:t>8.5%</w:t>
                          </w:r>
                        </w:p>
                      </w:txbxContent>
                    </v:textbox>
                  </v:rect>
                  <v:rect id="Rectangle 130" o:spid="_x0000_s1153" style="position:absolute;left:7638;top:3811;width:27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DIvgAAANwAAAAPAAAAZHJzL2Rvd25yZXYueG1sRE/bisIw&#10;EH1f8B/CCL6tqS4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Mk70Mi+AAAA3AAAAA8AAAAAAAAA&#10;AAAAAAAABwIAAGRycy9kb3ducmV2LnhtbFBLBQYAAAAAAwADALcAAADyAgAAAAA=&#10;" filled="f" stroked="f">
                    <v:textbox style="mso-fit-shape-to-text:t" inset="0,0,0,0">
                      <w:txbxContent>
                        <w:p w14:paraId="3401593F" w14:textId="6E69BFBE" w:rsidR="00D132A9" w:rsidRDefault="00D132A9">
                          <w:r>
                            <w:rPr>
                              <w:color w:val="000000"/>
                              <w:sz w:val="18"/>
                              <w:szCs w:val="18"/>
                            </w:rPr>
                            <w:t>241</w:t>
                          </w:r>
                        </w:p>
                      </w:txbxContent>
                    </v:textbox>
                  </v:rect>
                  <v:rect id="Rectangle 131" o:spid="_x0000_s1154" style="position:absolute;left:9023;top:3811;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14:paraId="094ECDEE" w14:textId="1F35477F" w:rsidR="00D132A9" w:rsidRDefault="00D132A9">
                          <w:r>
                            <w:rPr>
                              <w:color w:val="000000"/>
                              <w:sz w:val="18"/>
                              <w:szCs w:val="18"/>
                            </w:rPr>
                            <w:t>0</w:t>
                          </w:r>
                        </w:p>
                      </w:txbxContent>
                    </v:textbox>
                  </v:rect>
                  <v:rect id="Rectangle 132" o:spid="_x0000_s1155" style="position:absolute;left:9882;top:3811;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skvgAAANwAAAAPAAAAZHJzL2Rvd25yZXYueG1sRE/bisIw&#10;EH1f8B/CCL6tqQq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Fal6yS+AAAA3AAAAA8AAAAAAAAA&#10;AAAAAAAABwIAAGRycy9kb3ducmV2LnhtbFBLBQYAAAAAAwADALcAAADyAgAAAAA=&#10;" filled="f" stroked="f">
                    <v:textbox style="mso-fit-shape-to-text:t" inset="0,0,0,0">
                      <w:txbxContent>
                        <w:p w14:paraId="29889BCD" w14:textId="561213F4" w:rsidR="00D132A9" w:rsidRDefault="00D132A9">
                          <w:r>
                            <w:rPr>
                              <w:color w:val="000000"/>
                              <w:sz w:val="18"/>
                              <w:szCs w:val="18"/>
                            </w:rPr>
                            <w:t>8.6%</w:t>
                          </w:r>
                        </w:p>
                      </w:txbxContent>
                    </v:textbox>
                  </v:rect>
                  <v:rect id="Rectangle 133" o:spid="_x0000_s1156" style="position:absolute;left:11368;top:3811;width:27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14:paraId="47AE42BA" w14:textId="54CC2BD1" w:rsidR="00D132A9" w:rsidRDefault="00D132A9">
                          <w:r>
                            <w:rPr>
                              <w:color w:val="000000"/>
                              <w:sz w:val="18"/>
                              <w:szCs w:val="18"/>
                            </w:rPr>
                            <w:t>220</w:t>
                          </w:r>
                        </w:p>
                      </w:txbxContent>
                    </v:textbox>
                  </v:rect>
                  <v:rect id="Rectangle 134" o:spid="_x0000_s1157" style="position:absolute;left:12752;top:3811;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14:paraId="1E2195C8" w14:textId="509CAADC" w:rsidR="00D132A9" w:rsidRDefault="00D132A9">
                          <w:r>
                            <w:rPr>
                              <w:color w:val="000000"/>
                              <w:sz w:val="18"/>
                              <w:szCs w:val="18"/>
                            </w:rPr>
                            <w:t>0</w:t>
                          </w:r>
                        </w:p>
                      </w:txbxContent>
                    </v:textbox>
                  </v:rect>
                  <v:rect id="Rectangle 135" o:spid="_x0000_s1158" style="position:absolute;left:13612;top:3811;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i8vgAAANwAAAAPAAAAZHJzL2Rvd25yZXYueG1sRE/bisIw&#10;EH1f8B/CCL6tqQo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EbSSLy+AAAA3AAAAA8AAAAAAAAA&#10;AAAAAAAABwIAAGRycy9kb3ducmV2LnhtbFBLBQYAAAAAAwADALcAAADyAgAAAAA=&#10;" filled="f" stroked="f">
                    <v:textbox style="mso-fit-shape-to-text:t" inset="0,0,0,0">
                      <w:txbxContent>
                        <w:p w14:paraId="2766104D" w14:textId="37D38434" w:rsidR="00D132A9" w:rsidRDefault="00D132A9">
                          <w:r>
                            <w:rPr>
                              <w:color w:val="000000"/>
                              <w:sz w:val="18"/>
                              <w:szCs w:val="18"/>
                            </w:rPr>
                            <w:t>8.1%</w:t>
                          </w:r>
                        </w:p>
                      </w:txbxContent>
                    </v:textbox>
                  </v:rect>
                  <v:rect id="Rectangle 136" o:spid="_x0000_s1159" style="position:absolute;left:45;top:4054;width:13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0nvwAAANwAAAAPAAAAZHJzL2Rvd25yZXYueG1sRE/bisIw&#10;EH0X/Icwgm+aqrA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Apnu0nvwAAANwAAAAPAAAAAAAA&#10;AAAAAAAAAAcCAABkcnMvZG93bnJldi54bWxQSwUGAAAAAAMAAwC3AAAA8wIAAAAA&#10;" filled="f" stroked="f">
                    <v:textbox style="mso-fit-shape-to-text:t" inset="0,0,0,0">
                      <w:txbxContent>
                        <w:p w14:paraId="2A4DA1B9" w14:textId="0AFAD3FF" w:rsidR="00D132A9" w:rsidRDefault="00D132A9">
                          <w:r>
                            <w:rPr>
                              <w:color w:val="000000"/>
                              <w:sz w:val="18"/>
                              <w:szCs w:val="18"/>
                            </w:rPr>
                            <w:t>Distribution of aid</w:t>
                          </w:r>
                        </w:p>
                      </w:txbxContent>
                    </v:textbox>
                  </v:rect>
                  <v:rect id="Rectangle 137" o:spid="_x0000_s1160" style="position:absolute;left:4009;top:4054;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lVwwAAANwAAAAPAAAAZHJzL2Rvd25yZXYueG1sRI/dagIx&#10;EIXvhb5DmELvNFsL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WAF5VcMAAADcAAAADwAA&#10;AAAAAAAAAAAAAAAHAgAAZHJzL2Rvd25yZXYueG1sUEsFBgAAAAADAAMAtwAAAPcCAAAAAA==&#10;" filled="f" stroked="f">
                    <v:textbox style="mso-fit-shape-to-text:t" inset="0,0,0,0">
                      <w:txbxContent>
                        <w:p w14:paraId="4C471FBA" w14:textId="3CD460EF" w:rsidR="00D132A9" w:rsidRDefault="00D132A9">
                          <w:r>
                            <w:rPr>
                              <w:color w:val="000000"/>
                              <w:sz w:val="18"/>
                              <w:szCs w:val="18"/>
                            </w:rPr>
                            <w:t>45</w:t>
                          </w:r>
                        </w:p>
                      </w:txbxContent>
                    </v:textbox>
                  </v:rect>
                  <v:rect id="Rectangle 138" o:spid="_x0000_s1161" style="position:absolute;left:5293;top:4054;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zOvwAAANwAAAAPAAAAZHJzL2Rvd25yZXYueG1sRE/bisIw&#10;EH1f8B/CCL6tqQq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A3TdzOvwAAANwAAAAPAAAAAAAA&#10;AAAAAAAAAAcCAABkcnMvZG93bnJldi54bWxQSwUGAAAAAAMAAwC3AAAA8wIAAAAA&#10;" filled="f" stroked="f">
                    <v:textbox style="mso-fit-shape-to-text:t" inset="0,0,0,0">
                      <w:txbxContent>
                        <w:p w14:paraId="5DB7ED92" w14:textId="203C4C7D" w:rsidR="00D132A9" w:rsidRDefault="00D132A9">
                          <w:r>
                            <w:rPr>
                              <w:color w:val="000000"/>
                              <w:sz w:val="18"/>
                              <w:szCs w:val="18"/>
                            </w:rPr>
                            <w:t>0</w:t>
                          </w:r>
                        </w:p>
                      </w:txbxContent>
                    </v:textbox>
                  </v:rect>
                  <v:rect id="Rectangle 139" o:spid="_x0000_s1162" style="position:absolute;left:6153;top:4054;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uwwAAANwAAAAPAAAAZHJzL2Rvd25yZXYueG1sRI/dagIx&#10;EIXvhb5DmELvNFsp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nEGLsMAAADcAAAADwAA&#10;AAAAAAAAAAAAAAAHAgAAZHJzL2Rvd25yZXYueG1sUEsFBgAAAAADAAMAtwAAAPcCAAAAAA==&#10;" filled="f" stroked="f">
                    <v:textbox style="mso-fit-shape-to-text:t" inset="0,0,0,0">
                      <w:txbxContent>
                        <w:p w14:paraId="3EF84F70" w14:textId="751DAF1C" w:rsidR="00D132A9" w:rsidRDefault="00D132A9">
                          <w:r>
                            <w:rPr>
                              <w:color w:val="000000"/>
                              <w:sz w:val="18"/>
                              <w:szCs w:val="18"/>
                            </w:rPr>
                            <w:t>1.2%</w:t>
                          </w:r>
                        </w:p>
                      </w:txbxContent>
                    </v:textbox>
                  </v:rect>
                  <v:rect id="Rectangle 140" o:spid="_x0000_s1163" style="position:absolute;left:7738;top:4054;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O1vgAAANwAAAAPAAAAZHJzL2Rvd25yZXYueG1sRE/bisIw&#10;EH1f8B/CCL6tqbI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JE9o7W+AAAA3AAAAA8AAAAAAAAA&#10;AAAAAAAABwIAAGRycy9kb3ducmV2LnhtbFBLBQYAAAAAAwADALcAAADyAgAAAAA=&#10;" filled="f" stroked="f">
                    <v:textbox style="mso-fit-shape-to-text:t" inset="0,0,0,0">
                      <w:txbxContent>
                        <w:p w14:paraId="11D41584" w14:textId="5462232E" w:rsidR="00D132A9" w:rsidRDefault="00D132A9">
                          <w:r>
                            <w:rPr>
                              <w:color w:val="000000"/>
                              <w:sz w:val="18"/>
                              <w:szCs w:val="18"/>
                            </w:rPr>
                            <w:t>41</w:t>
                          </w:r>
                        </w:p>
                      </w:txbxContent>
                    </v:textbox>
                  </v:rect>
                  <v:rect id="Rectangle 141" o:spid="_x0000_s1164" style="position:absolute;left:9023;top:4054;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3CvwAAANwAAAAPAAAAZHJzL2Rvd25yZXYueG1sRE/bisIw&#10;EH0X/Icwwr5pap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Bh7z3CvwAAANwAAAAPAAAAAAAA&#10;AAAAAAAAAAcCAABkcnMvZG93bnJldi54bWxQSwUGAAAAAAMAAwC3AAAA8wIAAAAA&#10;" filled="f" stroked="f">
                    <v:textbox style="mso-fit-shape-to-text:t" inset="0,0,0,0">
                      <w:txbxContent>
                        <w:p w14:paraId="0F670221" w14:textId="630D0F86" w:rsidR="00D132A9" w:rsidRDefault="00D132A9">
                          <w:r>
                            <w:rPr>
                              <w:color w:val="000000"/>
                              <w:sz w:val="18"/>
                              <w:szCs w:val="18"/>
                            </w:rPr>
                            <w:t>0</w:t>
                          </w:r>
                        </w:p>
                      </w:txbxContent>
                    </v:textbox>
                  </v:rect>
                  <v:rect id="Rectangle 142" o:spid="_x0000_s1165" style="position:absolute;left:9882;top:4054;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hZvwAAANwAAAAPAAAAZHJzL2Rvd25yZXYueG1sRE/bisIw&#10;EH0X/Icwgm+aqss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Oo5hZvwAAANwAAAAPAAAAAAAA&#10;AAAAAAAAAAcCAABkcnMvZG93bnJldi54bWxQSwUGAAAAAAMAAwC3AAAA8wIAAAAA&#10;" filled="f" stroked="f">
                    <v:textbox style="mso-fit-shape-to-text:t" inset="0,0,0,0">
                      <w:txbxContent>
                        <w:p w14:paraId="1DD2E268" w14:textId="710F7B73" w:rsidR="00D132A9" w:rsidRDefault="00D132A9">
                          <w:r>
                            <w:rPr>
                              <w:color w:val="000000"/>
                              <w:sz w:val="18"/>
                              <w:szCs w:val="18"/>
                            </w:rPr>
                            <w:t>1.2%</w:t>
                          </w:r>
                        </w:p>
                      </w:txbxContent>
                    </v:textbox>
                  </v:rect>
                  <v:rect id="Rectangle 143" o:spid="_x0000_s1166" style="position:absolute;left:11468;top:4054;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AtvgAAANwAAAAPAAAAZHJzL2Rvd25yZXYueG1sRE/bisIw&#10;EH1f8B/CCL6tqS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IFKAC2+AAAA3AAAAA8AAAAAAAAA&#10;AAAAAAAABwIAAGRycy9kb3ducmV2LnhtbFBLBQYAAAAAAwADALcAAADyAgAAAAA=&#10;" filled="f" stroked="f">
                    <v:textbox style="mso-fit-shape-to-text:t" inset="0,0,0,0">
                      <w:txbxContent>
                        <w:p w14:paraId="3C78855F" w14:textId="27B98C38" w:rsidR="00D132A9" w:rsidRDefault="00D132A9">
                          <w:r>
                            <w:rPr>
                              <w:color w:val="000000"/>
                              <w:sz w:val="18"/>
                              <w:szCs w:val="18"/>
                            </w:rPr>
                            <w:t>33</w:t>
                          </w:r>
                        </w:p>
                      </w:txbxContent>
                    </v:textbox>
                  </v:rect>
                  <v:rect id="Rectangle 144" o:spid="_x0000_s1167" style="position:absolute;left:12752;top:4054;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W2vwAAANwAAAAPAAAAZHJzL2Rvd25yZXYueG1sRE/bisIw&#10;EH0X/Icwgm+aKu4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uBqW2vwAAANwAAAAPAAAAAAAA&#10;AAAAAAAAAAcCAABkcnMvZG93bnJldi54bWxQSwUGAAAAAAMAAwC3AAAA8wIAAAAA&#10;" filled="f" stroked="f">
                    <v:textbox style="mso-fit-shape-to-text:t" inset="0,0,0,0">
                      <w:txbxContent>
                        <w:p w14:paraId="2C7D5001" w14:textId="1BE078DB" w:rsidR="00D132A9" w:rsidRDefault="00D132A9">
                          <w:r>
                            <w:rPr>
                              <w:color w:val="000000"/>
                              <w:sz w:val="18"/>
                              <w:szCs w:val="18"/>
                            </w:rPr>
                            <w:t>0</w:t>
                          </w:r>
                        </w:p>
                      </w:txbxContent>
                    </v:textbox>
                  </v:rect>
                  <v:rect id="Rectangle 145" o:spid="_x0000_s1168" style="position:absolute;left:13612;top:4054;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vBvgAAANwAAAAPAAAAZHJzL2Rvd25yZXYueG1sRE/bisIw&#10;EH1f8B/CCL6tqS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B7UO8G+AAAA3AAAAA8AAAAAAAAA&#10;AAAAAAAABwIAAGRycy9kb3ducmV2LnhtbFBLBQYAAAAAAwADALcAAADyAgAAAAA=&#10;" filled="f" stroked="f">
                    <v:textbox style="mso-fit-shape-to-text:t" inset="0,0,0,0">
                      <w:txbxContent>
                        <w:p w14:paraId="3CA965BB" w14:textId="15CFCF1D" w:rsidR="00D132A9" w:rsidRDefault="00D132A9">
                          <w:r>
                            <w:rPr>
                              <w:color w:val="000000"/>
                              <w:sz w:val="18"/>
                              <w:szCs w:val="18"/>
                            </w:rPr>
                            <w:t>0.9%</w:t>
                          </w:r>
                        </w:p>
                      </w:txbxContent>
                    </v:textbox>
                  </v:rect>
                  <v:rect id="Rectangle 146" o:spid="_x0000_s1169" style="position:absolute;left:45;top:4298;width:250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5avwAAANwAAAAPAAAAZHJzL2Rvd25yZXYueG1sRE/bisIw&#10;EH0X/Icwgm+aKrI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BxmJ5avwAAANwAAAAPAAAAAAAA&#10;AAAAAAAAAAcCAABkcnMvZG93bnJldi54bWxQSwUGAAAAAAMAAwC3AAAA8wIAAAAA&#10;" filled="f" stroked="f">
                    <v:textbox style="mso-fit-shape-to-text:t" inset="0,0,0,0">
                      <w:txbxContent>
                        <w:p w14:paraId="453092C5" w14:textId="62EFB14D" w:rsidR="00D132A9" w:rsidRDefault="00D132A9">
                          <w:r>
                            <w:rPr>
                              <w:b/>
                              <w:bCs/>
                              <w:color w:val="000000"/>
                              <w:sz w:val="18"/>
                              <w:szCs w:val="18"/>
                            </w:rPr>
                            <w:t>Access to development resources</w:t>
                          </w:r>
                        </w:p>
                      </w:txbxContent>
                    </v:textbox>
                  </v:rect>
                  <v:rect id="Rectangle 147" o:spid="_x0000_s1170" style="position:absolute;left:4009;top:4298;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oowwAAANwAAAAPAAAAZHJzL2Rvd25yZXYueG1sRI/dagIx&#10;EIXvhb5DmELvNFsp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AAcKKMMAAADcAAAADwAA&#10;AAAAAAAAAAAAAAAHAgAAZHJzL2Rvd25yZXYueG1sUEsFBgAAAAADAAMAtwAAAPcCAAAAAA==&#10;" filled="f" stroked="f">
                    <v:textbox style="mso-fit-shape-to-text:t" inset="0,0,0,0">
                      <w:txbxContent>
                        <w:p w14:paraId="57FF9C77" w14:textId="7C6EE780" w:rsidR="00D132A9" w:rsidRDefault="00D132A9">
                          <w:r>
                            <w:rPr>
                              <w:b/>
                              <w:bCs/>
                              <w:color w:val="000000"/>
                              <w:sz w:val="18"/>
                              <w:szCs w:val="18"/>
                            </w:rPr>
                            <w:t>63</w:t>
                          </w:r>
                        </w:p>
                      </w:txbxContent>
                    </v:textbox>
                  </v:rect>
                  <v:rect id="Rectangle 148" o:spid="_x0000_s1171" style="position:absolute;left:5293;top:4298;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zvwAAANwAAAAPAAAAZHJzL2Rvd25yZXYueG1sRE/bisIw&#10;EH1f8B/CCL6tqS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BvS6+zvwAAANwAAAAPAAAAAAAA&#10;AAAAAAAAAAcCAABkcnMvZG93bnJldi54bWxQSwUGAAAAAAMAAwC3AAAA8wIAAAAA&#10;" filled="f" stroked="f">
                    <v:textbox style="mso-fit-shape-to-text:t" inset="0,0,0,0">
                      <w:txbxContent>
                        <w:p w14:paraId="579EF1ED" w14:textId="5A6BB592" w:rsidR="00D132A9" w:rsidRDefault="00D132A9">
                          <w:r>
                            <w:rPr>
                              <w:b/>
                              <w:bCs/>
                              <w:color w:val="000000"/>
                              <w:sz w:val="18"/>
                              <w:szCs w:val="18"/>
                            </w:rPr>
                            <w:t>0</w:t>
                          </w:r>
                        </w:p>
                      </w:txbxContent>
                    </v:textbox>
                  </v:rect>
                  <v:rect id="Rectangle 149" o:spid="_x0000_s1172" style="position:absolute;left:6130;top:4298;width:40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DzwwAAANwAAAAPAAAAZHJzL2Rvd25yZXYueG1sRI/dagIx&#10;EIXvhb5DmELvNFuh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e6iQ88MAAADcAAAADwAA&#10;AAAAAAAAAAAAAAAHAgAAZHJzL2Rvd25yZXYueG1sUEsFBgAAAAADAAMAtwAAAPcCAAAAAA==&#10;" filled="f" stroked="f">
                    <v:textbox style="mso-fit-shape-to-text:t" inset="0,0,0,0">
                      <w:txbxContent>
                        <w:p w14:paraId="20F0A48C" w14:textId="46E7A883" w:rsidR="00D132A9" w:rsidRDefault="00D132A9">
                          <w:r>
                            <w:rPr>
                              <w:b/>
                              <w:bCs/>
                              <w:color w:val="000000"/>
                              <w:sz w:val="18"/>
                              <w:szCs w:val="18"/>
                            </w:rPr>
                            <w:t>1.1%</w:t>
                          </w:r>
                        </w:p>
                      </w:txbxContent>
                    </v:textbox>
                  </v:rect>
                  <v:rect id="Rectangle 150" o:spid="_x0000_s1173" style="position:absolute;left:7738;top:4298;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VovgAAANwAAAAPAAAAZHJzL2Rvd25yZXYueG1sRE/bisIw&#10;EH1f8B/CCL6tqcIu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BTkNWi+AAAA3AAAAA8AAAAAAAAA&#10;AAAAAAAABwIAAGRycy9kb3ducmV2LnhtbFBLBQYAAAAAAwADALcAAADyAgAAAAA=&#10;" filled="f" stroked="f">
                    <v:textbox style="mso-fit-shape-to-text:t" inset="0,0,0,0">
                      <w:txbxContent>
                        <w:p w14:paraId="69AF3931" w14:textId="5918E295" w:rsidR="00D132A9" w:rsidRDefault="00D132A9">
                          <w:r>
                            <w:rPr>
                              <w:b/>
                              <w:bCs/>
                              <w:color w:val="000000"/>
                              <w:sz w:val="18"/>
                              <w:szCs w:val="18"/>
                            </w:rPr>
                            <w:t>56</w:t>
                          </w:r>
                        </w:p>
                      </w:txbxContent>
                    </v:textbox>
                  </v:rect>
                  <v:rect id="Rectangle 151" o:spid="_x0000_s1174" style="position:absolute;left:9023;top:4298;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sfvwAAANwAAAAPAAAAZHJzL2Rvd25yZXYueG1sRE/bisIw&#10;EH0X/Icwwr5pas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DkNqsfvwAAANwAAAAPAAAAAAAA&#10;AAAAAAAAAAcCAABkcnMvZG93bnJldi54bWxQSwUGAAAAAAMAAwC3AAAA8wIAAAAA&#10;" filled="f" stroked="f">
                    <v:textbox style="mso-fit-shape-to-text:t" inset="0,0,0,0">
                      <w:txbxContent>
                        <w:p w14:paraId="4D5783EE" w14:textId="2A8E18CE" w:rsidR="00D132A9" w:rsidRDefault="00D132A9">
                          <w:r>
                            <w:rPr>
                              <w:b/>
                              <w:bCs/>
                              <w:color w:val="000000"/>
                              <w:sz w:val="18"/>
                              <w:szCs w:val="18"/>
                            </w:rPr>
                            <w:t>0</w:t>
                          </w:r>
                        </w:p>
                      </w:txbxContent>
                    </v:textbox>
                  </v:rect>
                  <v:rect id="Rectangle 152" o:spid="_x0000_s1175" style="position:absolute;left:9860;top:4298;width:40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6EvwAAANwAAAAPAAAAZHJzL2Rvd25yZXYueG1sRE/bisIw&#10;EH0X/Icwgm+aquw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CLeg6EvwAAANwAAAAPAAAAAAAA&#10;AAAAAAAAAAcCAABkcnMvZG93bnJldi54bWxQSwUGAAAAAAMAAwC3AAAA8wIAAAAA&#10;" filled="f" stroked="f">
                    <v:textbox style="mso-fit-shape-to-text:t" inset="0,0,0,0">
                      <w:txbxContent>
                        <w:p w14:paraId="50A1AE6E" w14:textId="29D521AA" w:rsidR="00D132A9" w:rsidRDefault="00D132A9">
                          <w:r>
                            <w:rPr>
                              <w:b/>
                              <w:bCs/>
                              <w:color w:val="000000"/>
                              <w:sz w:val="18"/>
                              <w:szCs w:val="18"/>
                            </w:rPr>
                            <w:t>0.9%</w:t>
                          </w:r>
                        </w:p>
                      </w:txbxContent>
                    </v:textbox>
                  </v:rect>
                  <v:rect id="Rectangle 153" o:spid="_x0000_s1176" style="position:absolute;left:11468;top:4298;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bwvwAAANwAAAAPAAAAZHJzL2Rvd25yZXYueG1sRE/bisIw&#10;EH0X/Icwgm+aKu4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Ek5bwvwAAANwAAAAPAAAAAAAA&#10;AAAAAAAAAAcCAABkcnMvZG93bnJldi54bWxQSwUGAAAAAAMAAwC3AAAA8wIAAAAA&#10;" filled="f" stroked="f">
                    <v:textbox style="mso-fit-shape-to-text:t" inset="0,0,0,0">
                      <w:txbxContent>
                        <w:p w14:paraId="6991E830" w14:textId="4B2DEF81" w:rsidR="00D132A9" w:rsidRDefault="00D132A9">
                          <w:r>
                            <w:rPr>
                              <w:b/>
                              <w:bCs/>
                              <w:color w:val="000000"/>
                              <w:sz w:val="18"/>
                              <w:szCs w:val="18"/>
                            </w:rPr>
                            <w:t>45</w:t>
                          </w:r>
                        </w:p>
                      </w:txbxContent>
                    </v:textbox>
                  </v:rect>
                  <v:rect id="Rectangle 154" o:spid="_x0000_s1177" style="position:absolute;left:12752;top:4298;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NrvgAAANwAAAAPAAAAZHJzL2Rvd25yZXYueG1sRE/bisIw&#10;EH1f8B/CCL6tqY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GvfM2u+AAAA3AAAAA8AAAAAAAAA&#10;AAAAAAAABwIAAGRycy9kb3ducmV2LnhtbFBLBQYAAAAAAwADALcAAADyAgAAAAA=&#10;" filled="f" stroked="f">
                    <v:textbox style="mso-fit-shape-to-text:t" inset="0,0,0,0">
                      <w:txbxContent>
                        <w:p w14:paraId="5D839C64" w14:textId="0DF2D8C9" w:rsidR="00D132A9" w:rsidRDefault="00D132A9">
                          <w:r>
                            <w:rPr>
                              <w:b/>
                              <w:bCs/>
                              <w:color w:val="000000"/>
                              <w:sz w:val="18"/>
                              <w:szCs w:val="18"/>
                            </w:rPr>
                            <w:t>0</w:t>
                          </w:r>
                        </w:p>
                      </w:txbxContent>
                    </v:textbox>
                  </v:rect>
                  <v:rect id="Rectangle 155" o:spid="_x0000_s1178" style="position:absolute;left:13590;top:4298;width:40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a0cvgAAANwAAAAPAAAAZHJzL2Rvd25yZXYueG1sRE/bisIw&#10;EH1f8B/CCL6tqY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JsNrRy+AAAA3AAAAA8AAAAAAAAA&#10;AAAAAAAABwIAAGRycy9kb3ducmV2LnhtbFBLBQYAAAAAAwADALcAAADyAgAAAAA=&#10;" filled="f" stroked="f">
                    <v:textbox style="mso-fit-shape-to-text:t" inset="0,0,0,0">
                      <w:txbxContent>
                        <w:p w14:paraId="5D119DBE" w14:textId="08E6EFF0" w:rsidR="00D132A9" w:rsidRDefault="00D132A9">
                          <w:r>
                            <w:rPr>
                              <w:b/>
                              <w:bCs/>
                              <w:color w:val="000000"/>
                              <w:sz w:val="18"/>
                              <w:szCs w:val="18"/>
                            </w:rPr>
                            <w:t>1.1%</w:t>
                          </w:r>
                        </w:p>
                      </w:txbxContent>
                    </v:textbox>
                  </v:rect>
                  <v:rect id="Rectangle 156" o:spid="_x0000_s1179" style="position:absolute;left:45;top:4542;width:198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iHvwAAANwAAAAPAAAAZHJzL2Rvd25yZXYueG1sRE/bisIw&#10;EH0X/Icwgm+aKrg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D0QQiHvwAAANwAAAAPAAAAAAAA&#10;AAAAAAAAAAcCAABkcnMvZG93bnJldi54bWxQSwUGAAAAAAMAAwC3AAAA8wIAAAAA&#10;" filled="f" stroked="f">
                    <v:textbox style="mso-fit-shape-to-text:t" inset="0,0,0,0">
                      <w:txbxContent>
                        <w:p w14:paraId="25398EF1" w14:textId="7D7A7710" w:rsidR="00D132A9" w:rsidRDefault="00D132A9">
                          <w:r>
                            <w:rPr>
                              <w:b/>
                              <w:bCs/>
                              <w:color w:val="000000"/>
                              <w:sz w:val="18"/>
                              <w:szCs w:val="18"/>
                            </w:rPr>
                            <w:t>Compensation for project</w:t>
                          </w:r>
                        </w:p>
                      </w:txbxContent>
                    </v:textbox>
                  </v:rect>
                  <v:rect id="Rectangle 157" o:spid="_x0000_s1180" style="position:absolute;left:4009;top:4542;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pz1wwAAANwAAAAPAAAAZHJzL2Rvd25yZXYueG1sRI/dagIx&#10;EIXvhb5DmELvNFuh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hd6c9cMAAADcAAAADwAA&#10;AAAAAAAAAAAAAAAHAgAAZHJzL2Rvd25yZXYueG1sUEsFBgAAAAADAAMAtwAAAPcCAAAAAA==&#10;" filled="f" stroked="f">
                    <v:textbox style="mso-fit-shape-to-text:t" inset="0,0,0,0">
                      <w:txbxContent>
                        <w:p w14:paraId="07B57AEA" w14:textId="33F66C7B" w:rsidR="00D132A9" w:rsidRDefault="00D132A9">
                          <w:r>
                            <w:rPr>
                              <w:b/>
                              <w:bCs/>
                              <w:color w:val="000000"/>
                              <w:sz w:val="18"/>
                              <w:szCs w:val="18"/>
                            </w:rPr>
                            <w:t>34</w:t>
                          </w:r>
                        </w:p>
                      </w:txbxContent>
                    </v:textbox>
                  </v:rect>
                  <v:rect id="Rectangle 158" o:spid="_x0000_s1181" style="position:absolute;left:5293;top:4542;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14:paraId="67827A0D" w14:textId="444DC5CD" w:rsidR="00D132A9" w:rsidRDefault="00D132A9">
                          <w:r>
                            <w:rPr>
                              <w:b/>
                              <w:bCs/>
                              <w:color w:val="000000"/>
                              <w:sz w:val="18"/>
                              <w:szCs w:val="18"/>
                            </w:rPr>
                            <w:t>1</w:t>
                          </w:r>
                        </w:p>
                      </w:txbxContent>
                    </v:textbox>
                  </v:rect>
                  <v:rect id="Rectangle 159" o:spid="_x0000_s1182" style="position:absolute;left:6130;top:4542;width:40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" filled="f" stroked="f">
                    <v:textbox style="mso-fit-shape-to-text:t" inset="0,0,0,0">
                      <w:txbxContent>
                        <w:p w14:paraId="4F312884" w14:textId="6631B66F" w:rsidR="00D132A9" w:rsidRDefault="00D132A9">
                          <w:r>
                            <w:rPr>
                              <w:b/>
                              <w:bCs/>
                              <w:color w:val="000000"/>
                              <w:sz w:val="18"/>
                              <w:szCs w:val="18"/>
                            </w:rPr>
                            <w:t>0.8%</w:t>
                          </w:r>
                        </w:p>
                      </w:txbxContent>
                    </v:textbox>
                  </v:rect>
                  <v:rect id="Rectangle 160" o:spid="_x0000_s1183" style="position:absolute;left:7738;top:4542;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14:paraId="17453971" w14:textId="1BF1CDF7" w:rsidR="00D132A9" w:rsidRDefault="00D132A9">
                          <w:r>
                            <w:rPr>
                              <w:b/>
                              <w:bCs/>
                              <w:color w:val="000000"/>
                              <w:sz w:val="18"/>
                              <w:szCs w:val="18"/>
                            </w:rPr>
                            <w:t>28</w:t>
                          </w:r>
                        </w:p>
                      </w:txbxContent>
                    </v:textbox>
                  </v:rect>
                  <v:rect id="Rectangle 161" o:spid="_x0000_s1184" style="position:absolute;left:9023;top:4542;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14:paraId="260D3CD7" w14:textId="428D8C82" w:rsidR="00D132A9" w:rsidRDefault="00D132A9">
                          <w:r>
                            <w:rPr>
                              <w:b/>
                              <w:bCs/>
                              <w:color w:val="000000"/>
                              <w:sz w:val="18"/>
                              <w:szCs w:val="18"/>
                            </w:rPr>
                            <w:t>1</w:t>
                          </w:r>
                        </w:p>
                      </w:txbxContent>
                    </v:textbox>
                  </v:rect>
                  <v:rect id="Rectangle 162" o:spid="_x0000_s1185" style="position:absolute;left:9860;top:4542;width:40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Q5vgAAANwAAAAPAAAAZHJzL2Rvd25yZXYueG1sRE/bisIw&#10;EH1f8B/CCL6tqQo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EUWxDm+AAAA3AAAAA8AAAAAAAAA&#10;AAAAAAAABwIAAGRycy9kb3ducmV2LnhtbFBLBQYAAAAAAwADALcAAADyAgAAAAA=&#10;" filled="f" stroked="f">
                    <v:textbox style="mso-fit-shape-to-text:t" inset="0,0,0,0">
                      <w:txbxContent>
                        <w:p w14:paraId="480CD8D6" w14:textId="15E43B8D" w:rsidR="00D132A9" w:rsidRDefault="00D132A9">
                          <w:r>
                            <w:rPr>
                              <w:b/>
                              <w:bCs/>
                              <w:color w:val="000000"/>
                              <w:sz w:val="18"/>
                              <w:szCs w:val="18"/>
                            </w:rPr>
                            <w:t>0.6%</w:t>
                          </w:r>
                        </w:p>
                      </w:txbxContent>
                    </v:textbox>
                  </v:rect>
                  <v:rect id="Rectangle 163" o:spid="_x0000_s1186" style="position:absolute;left:11468;top:4542;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NvgAAANwAAAAPAAAAZHJzL2Rvd25yZXYueG1sRE/bisIw&#10;EH1f8B/CCL6tqS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Mr/XE2+AAAA3AAAAA8AAAAAAAAA&#10;AAAAAAAABwIAAGRycy9kb3ducmV2LnhtbFBLBQYAAAAAAwADALcAAADyAgAAAAA=&#10;" filled="f" stroked="f">
                    <v:textbox style="mso-fit-shape-to-text:t" inset="0,0,0,0">
                      <w:txbxContent>
                        <w:p w14:paraId="33E98EDC" w14:textId="21A057EE" w:rsidR="00D132A9" w:rsidRDefault="00D132A9">
                          <w:r>
                            <w:rPr>
                              <w:b/>
                              <w:bCs/>
                              <w:color w:val="000000"/>
                              <w:sz w:val="18"/>
                              <w:szCs w:val="18"/>
                            </w:rPr>
                            <w:t>23</w:t>
                          </w:r>
                        </w:p>
                      </w:txbxContent>
                    </v:textbox>
                  </v:rect>
                  <v:rect id="Rectangle 164" o:spid="_x0000_s1187" style="position:absolute;left:12752;top:4542;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WvgAAANwAAAAPAAAAZHJzL2Rvd25yZXYueG1sRE/bisIw&#10;EH1f8B/CCL6tqY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KWz+da+AAAA3AAAAA8AAAAAAAAA&#10;AAAAAAAABwIAAGRycy9kb3ducmV2LnhtbFBLBQYAAAAAAwADALcAAADyAgAAAAA=&#10;" filled="f" stroked="f">
                    <v:textbox style="mso-fit-shape-to-text:t" inset="0,0,0,0">
                      <w:txbxContent>
                        <w:p w14:paraId="761E2317" w14:textId="353EDDA7" w:rsidR="00D132A9" w:rsidRDefault="00D132A9">
                          <w:r>
                            <w:rPr>
                              <w:b/>
                              <w:bCs/>
                              <w:color w:val="000000"/>
                              <w:sz w:val="18"/>
                              <w:szCs w:val="18"/>
                            </w:rPr>
                            <w:t>1</w:t>
                          </w:r>
                        </w:p>
                      </w:txbxContent>
                    </v:textbox>
                  </v:rect>
                  <v:rect id="Rectangle 165" o:spid="_x0000_s1188" style="position:absolute;left:13590;top:4542;width:40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" filled="f" stroked="f">
                    <v:textbox style="mso-fit-shape-to-text:t" inset="0,0,0,0">
                      <w:txbxContent>
                        <w:p w14:paraId="363CB100" w14:textId="135CA3D5" w:rsidR="00D132A9" w:rsidRDefault="00D132A9">
                          <w:r>
                            <w:rPr>
                              <w:b/>
                              <w:bCs/>
                              <w:color w:val="000000"/>
                              <w:sz w:val="18"/>
                              <w:szCs w:val="18"/>
                            </w:rPr>
                            <w:t>0.6%</w:t>
                          </w:r>
                        </w:p>
                      </w:txbxContent>
                    </v:textbox>
                  </v:rect>
                  <v:rect id="Rectangle 166" o:spid="_x0000_s1189" style="position:absolute;left:45;top:4785;width:176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I6vwAAANwAAAAPAAAAZHJzL2Rvd25yZXYueG1sRE/NisIw&#10;EL4v+A5hBG9rqgdXql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6LcI6vwAAANwAAAAPAAAAAAAA&#10;AAAAAAAAAAcCAABkcnMvZG93bnJldi54bWxQSwUGAAAAAAMAAwC3AAAA8wIAAAAA&#10;" filled="f" stroked="f">
                    <v:textbox style="mso-fit-shape-to-text:t" inset="0,0,0,0">
                      <w:txbxContent>
                        <w:p w14:paraId="5CA73E4F" w14:textId="2EF04A6E" w:rsidR="00D132A9" w:rsidRDefault="00D132A9">
                          <w:r>
                            <w:rPr>
                              <w:color w:val="000000"/>
                              <w:sz w:val="18"/>
                              <w:szCs w:val="18"/>
                            </w:rPr>
                            <w:t>Village decision making</w:t>
                          </w:r>
                        </w:p>
                      </w:txbxContent>
                    </v:textbox>
                  </v:rect>
                  <v:rect id="Rectangle 167" o:spid="_x0000_s1190" style="position:absolute;left:4009;top:4785;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14:paraId="4D58C19C" w14:textId="7BF34A06" w:rsidR="00D132A9" w:rsidRDefault="00D132A9">
                          <w:r>
                            <w:rPr>
                              <w:color w:val="000000"/>
                              <w:sz w:val="18"/>
                              <w:szCs w:val="18"/>
                            </w:rPr>
                            <w:t>81</w:t>
                          </w:r>
                        </w:p>
                      </w:txbxContent>
                    </v:textbox>
                  </v:rect>
                  <v:rect id="Rectangle 168" o:spid="_x0000_s1191" style="position:absolute;left:5293;top:4785;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TvwAAANwAAAAPAAAAZHJzL2Rvd25yZXYueG1sRE/NisIw&#10;EL4v+A5hBG9rqgdxq1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k/vPTvwAAANwAAAAPAAAAAAAA&#10;AAAAAAAAAAcCAABkcnMvZG93bnJldi54bWxQSwUGAAAAAAMAAwC3AAAA8wIAAAAA&#10;" filled="f" stroked="f">
                    <v:textbox style="mso-fit-shape-to-text:t" inset="0,0,0,0">
                      <w:txbxContent>
                        <w:p w14:paraId="6A6654A3" w14:textId="0CDCE700" w:rsidR="00D132A9" w:rsidRDefault="00D132A9">
                          <w:r>
                            <w:rPr>
                              <w:color w:val="000000"/>
                              <w:sz w:val="18"/>
                              <w:szCs w:val="18"/>
                            </w:rPr>
                            <w:t>1</w:t>
                          </w:r>
                        </w:p>
                      </w:txbxContent>
                    </v:textbox>
                  </v:rect>
                  <v:rect id="Rectangle 169" o:spid="_x0000_s1192" style="position:absolute;left:6153;top:4785;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14:paraId="2568638D" w14:textId="26C72A4F" w:rsidR="00D132A9" w:rsidRDefault="00D132A9">
                          <w:r>
                            <w:rPr>
                              <w:color w:val="000000"/>
                              <w:sz w:val="18"/>
                              <w:szCs w:val="18"/>
                            </w:rPr>
                            <w:t>2.2%</w:t>
                          </w:r>
                        </w:p>
                      </w:txbxContent>
                    </v:textbox>
                  </v:rect>
                  <v:rect id="Rectangle 170" o:spid="_x0000_s1193" style="position:absolute;left:7738;top:4785;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kIvwAAANwAAAAPAAAAZHJzL2Rvd25yZXYueG1sRE/NisIw&#10;EL4v+A5hBG9rqoddq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BfUWkIvwAAANwAAAAPAAAAAAAA&#10;AAAAAAAAAAcCAABkcnMvZG93bnJldi54bWxQSwUGAAAAAAMAAwC3AAAA8wIAAAAA&#10;" filled="f" stroked="f">
                    <v:textbox style="mso-fit-shape-to-text:t" inset="0,0,0,0">
                      <w:txbxContent>
                        <w:p w14:paraId="70151D3D" w14:textId="5A5B22E0" w:rsidR="00D132A9" w:rsidRDefault="00D132A9">
                          <w:r>
                            <w:rPr>
                              <w:color w:val="000000"/>
                              <w:sz w:val="18"/>
                              <w:szCs w:val="18"/>
                            </w:rPr>
                            <w:t>77</w:t>
                          </w:r>
                        </w:p>
                      </w:txbxContent>
                    </v:textbox>
                  </v:rect>
                  <v:rect id="Rectangle 171" o:spid="_x0000_s1194" style="position:absolute;left:9023;top:4785;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" filled="f" stroked="f">
                    <v:textbox style="mso-fit-shape-to-text:t" inset="0,0,0,0">
                      <w:txbxContent>
                        <w:p w14:paraId="5D140422" w14:textId="22980311" w:rsidR="00D132A9" w:rsidRDefault="00D132A9">
                          <w:r>
                            <w:rPr>
                              <w:color w:val="000000"/>
                              <w:sz w:val="18"/>
                              <w:szCs w:val="18"/>
                            </w:rPr>
                            <w:t>1</w:t>
                          </w:r>
                        </w:p>
                      </w:txbxContent>
                    </v:textbox>
                  </v:rect>
                  <v:rect id="Rectangle 172" o:spid="_x0000_s1195" style="position:absolute;left:9882;top:4785;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14:paraId="4A7C3106" w14:textId="1BB793D4" w:rsidR="00D132A9" w:rsidRDefault="00D132A9">
                          <w:r>
                            <w:rPr>
                              <w:color w:val="000000"/>
                              <w:sz w:val="18"/>
                              <w:szCs w:val="18"/>
                            </w:rPr>
                            <w:t>2.2%</w:t>
                          </w:r>
                        </w:p>
                      </w:txbxContent>
                    </v:textbox>
                  </v:rect>
                  <v:rect id="Rectangle 173" o:spid="_x0000_s1196" style="position:absolute;left:11468;top:4785;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qQvwAAANwAAAAPAAAAZHJzL2Rvd25yZXYueG1sRE/bisIw&#10;EH0X/Icwgm+aKrI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BPJsqQvwAAANwAAAAPAAAAAAAA&#10;AAAAAAAAAAcCAABkcnMvZG93bnJldi54bWxQSwUGAAAAAAMAAwC3AAAA8wIAAAAA&#10;" filled="f" stroked="f">
                    <v:textbox style="mso-fit-shape-to-text:t" inset="0,0,0,0">
                      <w:txbxContent>
                        <w:p w14:paraId="14C8D21B" w14:textId="4E78E2AF" w:rsidR="00D132A9" w:rsidRDefault="00D132A9">
                          <w:r>
                            <w:rPr>
                              <w:color w:val="000000"/>
                              <w:sz w:val="18"/>
                              <w:szCs w:val="18"/>
                            </w:rPr>
                            <w:t>64</w:t>
                          </w:r>
                        </w:p>
                      </w:txbxContent>
                    </v:textbox>
                  </v:rect>
                  <v:rect id="Rectangle 174" o:spid="_x0000_s1197" style="position:absolute;left:12752;top:4785;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8LvwAAANwAAAAPAAAAZHJzL2Rvd25yZXYueG1sRE/bisIw&#10;EH0X/Icwgm+aKrg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Agam8LvwAAANwAAAAPAAAAAAAA&#10;AAAAAAAAAAcCAABkcnMvZG93bnJldi54bWxQSwUGAAAAAAMAAwC3AAAA8wIAAAAA&#10;" filled="f" stroked="f">
                    <v:textbox style="mso-fit-shape-to-text:t" inset="0,0,0,0">
                      <w:txbxContent>
                        <w:p w14:paraId="1E6961A4" w14:textId="383E301E" w:rsidR="00D132A9" w:rsidRDefault="00D132A9">
                          <w:r>
                            <w:rPr>
                              <w:color w:val="000000"/>
                              <w:sz w:val="18"/>
                              <w:szCs w:val="18"/>
                            </w:rPr>
                            <w:t>1</w:t>
                          </w:r>
                        </w:p>
                      </w:txbxContent>
                    </v:textbox>
                  </v:rect>
                  <v:rect id="Rectangle 175" o:spid="_x0000_s1198" style="position:absolute;left:13612;top:4785;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F8vwAAANwAAAAPAAAAZHJzL2Rvd25yZXYueG1sRE/NisIw&#10;EL4v+A5hBG9rqgdXql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DQuPF8vwAAANwAAAAPAAAAAAAA&#10;AAAAAAAAAAcCAABkcnMvZG93bnJldi54bWxQSwUGAAAAAAMAAwC3AAAA8wIAAAAA&#10;" filled="f" stroked="f">
                    <v:textbox style="mso-fit-shape-to-text:t" inset="0,0,0,0">
                      <w:txbxContent>
                        <w:p w14:paraId="5DA4E71E" w14:textId="3CD2A94E" w:rsidR="00D132A9" w:rsidRDefault="00D132A9">
                          <w:r>
                            <w:rPr>
                              <w:color w:val="000000"/>
                              <w:sz w:val="18"/>
                              <w:szCs w:val="18"/>
                            </w:rPr>
                            <w:t>2.3%</w:t>
                          </w:r>
                        </w:p>
                      </w:txbxContent>
                    </v:textbox>
                  </v:rect>
                  <v:rect id="Rectangle 176" o:spid="_x0000_s1199" style="position:absolute;left:45;top:5029;width:21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14:paraId="3A5564F1" w14:textId="486E689C" w:rsidR="00D132A9" w:rsidRDefault="00D132A9">
                          <w:r>
                            <w:rPr>
                              <w:color w:val="000000"/>
                              <w:sz w:val="18"/>
                              <w:szCs w:val="18"/>
                            </w:rPr>
                            <w:t>Government decision making</w:t>
                          </w:r>
                        </w:p>
                      </w:txbxContent>
                    </v:textbox>
                  </v:rect>
                  <v:rect id="Rectangle 177" o:spid="_x0000_s1200" style="position:absolute;left:4009;top:5029;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14:paraId="505D4635" w14:textId="54BDE399" w:rsidR="00D132A9" w:rsidRDefault="00D132A9">
                          <w:r>
                            <w:rPr>
                              <w:color w:val="000000"/>
                              <w:sz w:val="18"/>
                              <w:szCs w:val="18"/>
                            </w:rPr>
                            <w:t>56</w:t>
                          </w:r>
                        </w:p>
                      </w:txbxContent>
                    </v:textbox>
                  </v:rect>
                  <v:rect id="Rectangle 178" o:spid="_x0000_s1201" style="position:absolute;left:5293;top:5029;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" filled="f" stroked="f">
                    <v:textbox style="mso-fit-shape-to-text:t" inset="0,0,0,0">
                      <w:txbxContent>
                        <w:p w14:paraId="2B0EA85D" w14:textId="011012B6" w:rsidR="00D132A9" w:rsidRDefault="00D132A9">
                          <w:r>
                            <w:rPr>
                              <w:color w:val="000000"/>
                              <w:sz w:val="18"/>
                              <w:szCs w:val="18"/>
                            </w:rPr>
                            <w:t>0</w:t>
                          </w:r>
                        </w:p>
                      </w:txbxContent>
                    </v:textbox>
                  </v:rect>
                  <v:rect id="Rectangle 179" o:spid="_x0000_s1202" style="position:absolute;left:6153;top:5029;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" filled="f" stroked="f">
                    <v:textbox style="mso-fit-shape-to-text:t" inset="0,0,0,0">
                      <w:txbxContent>
                        <w:p w14:paraId="01EE362E" w14:textId="19CB5D44" w:rsidR="00D132A9" w:rsidRDefault="00D132A9">
                          <w:r>
                            <w:rPr>
                              <w:color w:val="000000"/>
                              <w:sz w:val="18"/>
                              <w:szCs w:val="18"/>
                            </w:rPr>
                            <w:t>0.8%</w:t>
                          </w:r>
                        </w:p>
                      </w:txbxContent>
                    </v:textbox>
                  </v:rect>
                  <v:rect id="Rectangle 180" o:spid="_x0000_s1203" style="position:absolute;left:7738;top:5029;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" filled="f" stroked="f">
                    <v:textbox style="mso-fit-shape-to-text:t" inset="0,0,0,0">
                      <w:txbxContent>
                        <w:p w14:paraId="54469C87" w14:textId="2238984F" w:rsidR="00D132A9" w:rsidRDefault="00D132A9">
                          <w:r>
                            <w:rPr>
                              <w:color w:val="000000"/>
                              <w:sz w:val="18"/>
                              <w:szCs w:val="18"/>
                            </w:rPr>
                            <w:t>54</w:t>
                          </w:r>
                        </w:p>
                      </w:txbxContent>
                    </v:textbox>
                  </v:rect>
                  <v:rect id="Rectangle 181" o:spid="_x0000_s1204" style="position:absolute;left:9023;top:5029;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" filled="f" stroked="f">
                    <v:textbox style="mso-fit-shape-to-text:t" inset="0,0,0,0">
                      <w:txbxContent>
                        <w:p w14:paraId="6B664FE9" w14:textId="787ECF48" w:rsidR="00D132A9" w:rsidRDefault="00D132A9">
                          <w:r>
                            <w:rPr>
                              <w:color w:val="000000"/>
                              <w:sz w:val="18"/>
                              <w:szCs w:val="18"/>
                            </w:rPr>
                            <w:t>0</w:t>
                          </w:r>
                        </w:p>
                      </w:txbxContent>
                    </v:textbox>
                  </v:rect>
                  <v:rect id="Rectangle 182" o:spid="_x0000_s1205" style="position:absolute;left:9882;top:5029;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LDvwAAANwAAAAPAAAAZHJzL2Rvd25yZXYueG1sRE/bisIw&#10;EH1f8B/CCL6tqS4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D1GiLDvwAAANwAAAAPAAAAAAAA&#10;AAAAAAAAAAcCAABkcnMvZG93bnJldi54bWxQSwUGAAAAAAMAAwC3AAAA8wIAAAAA&#10;" filled="f" stroked="f">
                    <v:textbox style="mso-fit-shape-to-text:t" inset="0,0,0,0">
                      <w:txbxContent>
                        <w:p w14:paraId="1F330B0B" w14:textId="49FA6DCA" w:rsidR="00D132A9" w:rsidRDefault="00D132A9">
                          <w:r>
                            <w:rPr>
                              <w:color w:val="000000"/>
                              <w:sz w:val="18"/>
                              <w:szCs w:val="18"/>
                            </w:rPr>
                            <w:t>0.8%</w:t>
                          </w:r>
                        </w:p>
                      </w:txbxContent>
                    </v:textbox>
                  </v:rect>
                  <v:rect id="Rectangle 183" o:spid="_x0000_s1206" style="position:absolute;left:11468;top:5029;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7q3vwAAANwAAAAPAAAAZHJzL2Rvd25yZXYueG1sRE/bisIw&#10;EH1f8B/CCL6tqbI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B687q3vwAAANwAAAAPAAAAAAAA&#10;AAAAAAAAAAcCAABkcnMvZG93bnJldi54bWxQSwUGAAAAAAMAAwC3AAAA8wIAAAAA&#10;" filled="f" stroked="f">
                    <v:textbox style="mso-fit-shape-to-text:t" inset="0,0,0,0">
                      <w:txbxContent>
                        <w:p w14:paraId="64245984" w14:textId="0FF8B5D0" w:rsidR="00D132A9" w:rsidRDefault="00D132A9">
                          <w:r>
                            <w:rPr>
                              <w:color w:val="000000"/>
                              <w:sz w:val="18"/>
                              <w:szCs w:val="18"/>
                            </w:rPr>
                            <w:t>45</w:t>
                          </w:r>
                        </w:p>
                      </w:txbxContent>
                    </v:textbox>
                  </v:rect>
                  <v:rect id="Rectangle 184" o:spid="_x0000_s1207" style="position:absolute;left:12752;top:5029;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v:textbox style="mso-fit-shape-to-text:t" inset="0,0,0,0">
                      <w:txbxContent>
                        <w:p w14:paraId="021B0421" w14:textId="0F6224E0" w:rsidR="00D132A9" w:rsidRDefault="00D132A9">
                          <w:r>
                            <w:rPr>
                              <w:color w:val="000000"/>
                              <w:sz w:val="18"/>
                              <w:szCs w:val="18"/>
                            </w:rPr>
                            <w:t>0</w:t>
                          </w:r>
                        </w:p>
                      </w:txbxContent>
                    </v:textbox>
                  </v:rect>
                  <v:rect id="Rectangle 185" o:spid="_x0000_s1208" style="position:absolute;left:13612;top:5029;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" filled="f" stroked="f">
                    <v:textbox style="mso-fit-shape-to-text:t" inset="0,0,0,0">
                      <w:txbxContent>
                        <w:p w14:paraId="0973FD14" w14:textId="44BA813D" w:rsidR="00D132A9" w:rsidRDefault="00D132A9">
                          <w:r>
                            <w:rPr>
                              <w:color w:val="000000"/>
                              <w:sz w:val="18"/>
                              <w:szCs w:val="18"/>
                            </w:rPr>
                            <w:t>0.9%</w:t>
                          </w:r>
                        </w:p>
                      </w:txbxContent>
                    </v:textbox>
                  </v:rect>
                  <v:rect id="Rectangle 186" o:spid="_x0000_s1209" style="position:absolute;left:45;top:5273;width:67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v:textbox style="mso-fit-shape-to-text:t" inset="0,0,0,0">
                      <w:txbxContent>
                        <w:p w14:paraId="70C90BB6" w14:textId="6EA3CDA8" w:rsidR="00D132A9" w:rsidRDefault="00D132A9">
                          <w:r>
                            <w:rPr>
                              <w:color w:val="000000"/>
                              <w:sz w:val="18"/>
                              <w:szCs w:val="18"/>
                            </w:rPr>
                            <w:t>Elections</w:t>
                          </w:r>
                        </w:p>
                      </w:txbxContent>
                    </v:textbox>
                  </v:rect>
                  <v:rect id="Rectangle 187" o:spid="_x0000_s1210" style="position:absolute;left:4009;top:5273;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v:textbox style="mso-fit-shape-to-text:t" inset="0,0,0,0">
                      <w:txbxContent>
                        <w:p w14:paraId="78CB8C98" w14:textId="7ED8B2B3" w:rsidR="00D132A9" w:rsidRDefault="00D132A9">
                          <w:r>
                            <w:rPr>
                              <w:color w:val="000000"/>
                              <w:sz w:val="18"/>
                              <w:szCs w:val="18"/>
                            </w:rPr>
                            <w:t>49</w:t>
                          </w:r>
                        </w:p>
                      </w:txbxContent>
                    </v:textbox>
                  </v:rect>
                  <v:rect id="Rectangle 188" o:spid="_x0000_s1211" style="position:absolute;left:5293;top:5273;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UpvwAAANwAAAAPAAAAZHJzL2Rvd25yZXYueG1sRE/NisIw&#10;EL4v+A5hBG9rqoel2z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U8hUpvwAAANwAAAAPAAAAAAAA&#10;AAAAAAAAAAcCAABkcnMvZG93bnJldi54bWxQSwUGAAAAAAMAAwC3AAAA8wIAAAAA&#10;" filled="f" stroked="f">
                    <v:textbox style="mso-fit-shape-to-text:t" inset="0,0,0,0">
                      <w:txbxContent>
                        <w:p w14:paraId="390C4BE7" w14:textId="1F6F26F9" w:rsidR="00D132A9" w:rsidRDefault="00D132A9">
                          <w:r>
                            <w:rPr>
                              <w:color w:val="000000"/>
                              <w:sz w:val="18"/>
                              <w:szCs w:val="18"/>
                            </w:rPr>
                            <w:t>3</w:t>
                          </w:r>
                        </w:p>
                      </w:txbxContent>
                    </v:textbox>
                  </v:rect>
                  <v:rect id="Rectangle 189" o:spid="_x0000_s1212" style="position:absolute;left:6153;top:5273;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14:paraId="7DBB19EE" w14:textId="3FE9A004" w:rsidR="00D132A9" w:rsidRDefault="00D132A9">
                          <w:r>
                            <w:rPr>
                              <w:color w:val="000000"/>
                              <w:sz w:val="18"/>
                              <w:szCs w:val="18"/>
                            </w:rPr>
                            <w:t>1.7%</w:t>
                          </w:r>
                        </w:p>
                      </w:txbxContent>
                    </v:textbox>
                  </v:rect>
                  <v:rect id="Rectangle 190" o:spid="_x0000_s1213" style="position:absolute;left:7738;top:5273;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yvwAAANwAAAAPAAAAZHJzL2Rvd25yZXYueG1sRE/NisIw&#10;EL4v+A5hBG9rqofFr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DvXY/yvwAAANwAAAAPAAAAAAAA&#10;AAAAAAAAAAcCAABkcnMvZG93bnJldi54bWxQSwUGAAAAAAMAAwC3AAAA8wIAAAAA&#10;" filled="f" stroked="f">
                    <v:textbox style="mso-fit-shape-to-text:t" inset="0,0,0,0">
                      <w:txbxContent>
                        <w:p w14:paraId="5BAE812A" w14:textId="01A9EF8E" w:rsidR="00D132A9" w:rsidRDefault="00D132A9">
                          <w:r>
                            <w:rPr>
                              <w:color w:val="000000"/>
                              <w:sz w:val="18"/>
                              <w:szCs w:val="18"/>
                            </w:rPr>
                            <w:t>45</w:t>
                          </w:r>
                        </w:p>
                      </w:txbxContent>
                    </v:textbox>
                  </v:rect>
                  <v:rect id="Rectangle 191" o:spid="_x0000_s1214" style="position:absolute;left:9023;top:5273;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14:paraId="466D83F9" w14:textId="0DE2ED86" w:rsidR="00D132A9" w:rsidRDefault="00D132A9">
                          <w:r>
                            <w:rPr>
                              <w:color w:val="000000"/>
                              <w:sz w:val="18"/>
                              <w:szCs w:val="18"/>
                            </w:rPr>
                            <w:t>3</w:t>
                          </w:r>
                        </w:p>
                      </w:txbxContent>
                    </v:textbox>
                  </v:rect>
                  <v:rect id="Rectangle 192" o:spid="_x0000_s1215" style="position:absolute;left:9882;top:5273;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QevwAAANwAAAAPAAAAZHJzL2Rvd25yZXYueG1sRE/bisIw&#10;EH1f8B/CCL6tqQq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Bww7QevwAAANwAAAAPAAAAAAAA&#10;AAAAAAAAAAcCAABkcnMvZG93bnJldi54bWxQSwUGAAAAAAMAAwC3AAAA8wIAAAAA&#10;" filled="f" stroked="f">
                    <v:textbox style="mso-fit-shape-to-text:t" inset="0,0,0,0">
                      <w:txbxContent>
                        <w:p w14:paraId="29FA1CF9" w14:textId="39ABD491" w:rsidR="00D132A9" w:rsidRDefault="00D132A9">
                          <w:r>
                            <w:rPr>
                              <w:color w:val="000000"/>
                              <w:sz w:val="18"/>
                              <w:szCs w:val="18"/>
                            </w:rPr>
                            <w:t>1.7%</w:t>
                          </w:r>
                        </w:p>
                      </w:txbxContent>
                    </v:textbox>
                  </v:rect>
                  <v:rect id="Rectangle 193" o:spid="_x0000_s1216" style="position:absolute;left:11468;top:5273;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vwAAANwAAAAPAAAAZHJzL2Rvd25yZXYueG1sRE/bisIw&#10;EH1f8B/CCL6tqS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D/KixqvwAAANwAAAAPAAAAAAAA&#10;AAAAAAAAAAcCAABkcnMvZG93bnJldi54bWxQSwUGAAAAAAMAAwC3AAAA8wIAAAAA&#10;" filled="f" stroked="f">
                    <v:textbox style="mso-fit-shape-to-text:t" inset="0,0,0,0">
                      <w:txbxContent>
                        <w:p w14:paraId="0E46F89F" w14:textId="49DC95BE" w:rsidR="00D132A9" w:rsidRDefault="00D132A9">
                          <w:r>
                            <w:rPr>
                              <w:color w:val="000000"/>
                              <w:sz w:val="18"/>
                              <w:szCs w:val="18"/>
                            </w:rPr>
                            <w:t>38</w:t>
                          </w:r>
                        </w:p>
                      </w:txbxContent>
                    </v:textbox>
                  </v:rect>
                  <v:rect id="Rectangle 194" o:spid="_x0000_s1217" style="position:absolute;left:12752;top:5273;width:9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xvwAAANwAAAAPAAAAZHJzL2Rvd25yZXYueG1sRE/bisIw&#10;EH1f8B/CCL6tqY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CQZonxvwAAANwAAAAPAAAAAAAA&#10;AAAAAAAAAAcCAABkcnMvZG93bnJldi54bWxQSwUGAAAAAAMAAwC3AAAA8wIAAAAA&#10;" filled="f" stroked="f">
                    <v:textbox style="mso-fit-shape-to-text:t" inset="0,0,0,0">
                      <w:txbxContent>
                        <w:p w14:paraId="4988482F" w14:textId="78F14417" w:rsidR="00D132A9" w:rsidRDefault="00D132A9">
                          <w:r>
                            <w:rPr>
                              <w:color w:val="000000"/>
                              <w:sz w:val="18"/>
                              <w:szCs w:val="18"/>
                            </w:rPr>
                            <w:t>2</w:t>
                          </w:r>
                        </w:p>
                      </w:txbxContent>
                    </v:textbox>
                  </v:rect>
                  <v:rect id="Rectangle 195" o:spid="_x0000_s1218" style="position:absolute;left:13612;top:5273;width:37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eGvwAAANwAAAAPAAAAZHJzL2Rvd25yZXYueG1sRE/NisIw&#10;EL4v+A5hBG9rqgdxq1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BgtBeGvwAAANwAAAAPAAAAAAAA&#10;AAAAAAAAAAcCAABkcnMvZG93bnJldi54bWxQSwUGAAAAAAMAAwC3AAAA8wIAAAAA&#10;" filled="f" stroked="f">
                    <v:textbox style="mso-fit-shape-to-text:t" inset="0,0,0,0">
                      <w:txbxContent>
                        <w:p w14:paraId="75AC89AB" w14:textId="49CC6E43" w:rsidR="00D132A9" w:rsidRDefault="00D132A9">
                          <w:r>
                            <w:rPr>
                              <w:color w:val="000000"/>
                              <w:sz w:val="18"/>
                              <w:szCs w:val="18"/>
                            </w:rPr>
                            <w:t>2.1%</w:t>
                          </w:r>
                        </w:p>
                      </w:txbxContent>
                    </v:textbox>
                  </v:rect>
                  <v:rect id="Rectangle 196" o:spid="_x0000_s1219" style="position:absolute;left:45;top:5516;width:113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" filled="f" stroked="f">
                    <v:textbox style="mso-fit-shape-to-text:t" inset="0,0,0,0">
                      <w:txbxContent>
                        <w:p w14:paraId="289D5762" w14:textId="603908A0" w:rsidR="00D132A9" w:rsidRDefault="00D132A9">
                          <w:r>
                            <w:rPr>
                              <w:b/>
                              <w:bCs/>
                              <w:color w:val="000000"/>
                              <w:sz w:val="18"/>
                              <w:szCs w:val="18"/>
                            </w:rPr>
                            <w:t>Tribal fighting</w:t>
                          </w:r>
                        </w:p>
                      </w:txbxContent>
                    </v:textbox>
                  </v:rect>
                  <v:rect id="Rectangle 197" o:spid="_x0000_s1220" style="position:absolute;left:4009;top:5516;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" filled="f" stroked="f">
                    <v:textbox style="mso-fit-shape-to-text:t" inset="0,0,0,0">
                      <w:txbxContent>
                        <w:p w14:paraId="5E769518" w14:textId="671D23DB" w:rsidR="00D132A9" w:rsidRDefault="00D132A9">
                          <w:r>
                            <w:rPr>
                              <w:b/>
                              <w:bCs/>
                              <w:color w:val="000000"/>
                              <w:sz w:val="18"/>
                              <w:szCs w:val="18"/>
                            </w:rPr>
                            <w:t>87</w:t>
                          </w:r>
                        </w:p>
                      </w:txbxContent>
                    </v:textbox>
                  </v:rect>
                  <v:rect id="Rectangle 198" o:spid="_x0000_s1221" style="position:absolute;left:5192;top:5516;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" filled="f" stroked="f">
                    <v:textbox style="mso-fit-shape-to-text:t" inset="0,0,0,0">
                      <w:txbxContent>
                        <w:p w14:paraId="059D2DEA" w14:textId="3E0F98EB" w:rsidR="00D132A9" w:rsidRDefault="00D132A9">
                          <w:r>
                            <w:rPr>
                              <w:b/>
                              <w:bCs/>
                              <w:color w:val="000000"/>
                              <w:sz w:val="18"/>
                              <w:szCs w:val="18"/>
                            </w:rPr>
                            <w:t>35</w:t>
                          </w:r>
                        </w:p>
                      </w:txbxContent>
                    </v:textbox>
                  </v:rect>
                  <v:rect id="Rectangle 199" o:spid="_x0000_s1222" style="position:absolute;left:6130;top:5516;width:40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" filled="f" stroked="f">
                    <v:textbox style="mso-fit-shape-to-text:t" inset="0,0,0,0">
                      <w:txbxContent>
                        <w:p w14:paraId="0185569D" w14:textId="3C44127A" w:rsidR="00D132A9" w:rsidRDefault="00D132A9">
                          <w:r>
                            <w:rPr>
                              <w:b/>
                              <w:bCs/>
                              <w:color w:val="000000"/>
                              <w:sz w:val="18"/>
                              <w:szCs w:val="18"/>
                            </w:rPr>
                            <w:t>3.0%</w:t>
                          </w:r>
                        </w:p>
                      </w:txbxContent>
                    </v:textbox>
                  </v:rect>
                  <v:rect id="Rectangle 200" o:spid="_x0000_s1223" style="position:absolute;left:7738;top:5516;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" filled="f" stroked="f">
                    <v:textbox style="mso-fit-shape-to-text:t" inset="0,0,0,0">
                      <w:txbxContent>
                        <w:p w14:paraId="3B09C219" w14:textId="0C0C7346" w:rsidR="00D132A9" w:rsidRDefault="00D132A9">
                          <w:r>
                            <w:rPr>
                              <w:b/>
                              <w:bCs/>
                              <w:color w:val="000000"/>
                              <w:sz w:val="18"/>
                              <w:szCs w:val="18"/>
                            </w:rPr>
                            <w:t>76</w:t>
                          </w:r>
                        </w:p>
                      </w:txbxContent>
                    </v:textbox>
                  </v:rect>
                  <v:rect id="Rectangle 201" o:spid="_x0000_s1224" style="position:absolute;left:8922;top:5516;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" filled="f" stroked="f">
                    <v:textbox style="mso-fit-shape-to-text:t" inset="0,0,0,0">
                      <w:txbxContent>
                        <w:p w14:paraId="10300FAB" w14:textId="4373FBA1" w:rsidR="00D132A9" w:rsidRDefault="00D132A9">
                          <w:r>
                            <w:rPr>
                              <w:b/>
                              <w:bCs/>
                              <w:color w:val="000000"/>
                              <w:sz w:val="18"/>
                              <w:szCs w:val="18"/>
                            </w:rPr>
                            <w:t>33</w:t>
                          </w:r>
                        </w:p>
                      </w:txbxContent>
                    </v:textbox>
                  </v:rect>
                  <v:rect id="Rectangle 202" o:spid="_x0000_s1225" style="position:absolute;left:9860;top:5516;width:40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DlwgAAANwAAAAPAAAAZHJzL2Rvd25yZXYueG1sRI/dagIx&#10;FITvhb5DOIXeadIV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BD7EDlwgAAANwAAAAPAAAA&#10;AAAAAAAAAAAAAAcCAABkcnMvZG93bnJldi54bWxQSwUGAAAAAAMAAwC3AAAA9gIAAAAA&#10;" filled="f" stroked="f">
                    <v:textbox style="mso-fit-shape-to-text:t" inset="0,0,0,0">
                      <w:txbxContent>
                        <w:p w14:paraId="51161866" w14:textId="2FE05416" w:rsidR="00D132A9" w:rsidRDefault="00D132A9">
                          <w:r>
                            <w:rPr>
                              <w:b/>
                              <w:bCs/>
                              <w:color w:val="000000"/>
                              <w:sz w:val="18"/>
                              <w:szCs w:val="18"/>
                            </w:rPr>
                            <w:t>2.8%</w:t>
                          </w:r>
                        </w:p>
                      </w:txbxContent>
                    </v:textbox>
                  </v:rect>
                  <v:rect id="Rectangle 203" o:spid="_x0000_s1226" style="position:absolute;left:11468;top:5516;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iRwgAAANwAAAAPAAAAZHJzL2Rvd25yZXYueG1sRI/dagIx&#10;FITvhb5DOIXeadJF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DMBdiRwgAAANwAAAAPAAAA&#10;AAAAAAAAAAAAAAcCAABkcnMvZG93bnJldi54bWxQSwUGAAAAAAMAAwC3AAAA9gIAAAAA&#10;" filled="f" stroked="f">
                    <v:textbox style="mso-fit-shape-to-text:t" inset="0,0,0,0">
                      <w:txbxContent>
                        <w:p w14:paraId="1C04D8F7" w14:textId="2DC89CC1" w:rsidR="00D132A9" w:rsidRDefault="00D132A9">
                          <w:r>
                            <w:rPr>
                              <w:b/>
                              <w:bCs/>
                              <w:color w:val="000000"/>
                              <w:sz w:val="18"/>
                              <w:szCs w:val="18"/>
                            </w:rPr>
                            <w:t>41</w:t>
                          </w:r>
                        </w:p>
                      </w:txbxContent>
                    </v:textbox>
                  </v:rect>
                  <v:rect id="Rectangle 204" o:spid="_x0000_s1227" style="position:absolute;left:12652;top:5516;width: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X0KwgAAANwAAAAPAAAAZHJzL2Rvd25yZXYueG1sRI/dagIx&#10;FITvhb5DOIXeadIFRV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CjSX0KwgAAANwAAAAPAAAA&#10;AAAAAAAAAAAAAAcCAABkcnMvZG93bnJldi54bWxQSwUGAAAAAAMAAwC3AAAA9gIAAAAA&#10;" filled="f" stroked="f">
                    <v:textbox style="mso-fit-shape-to-text:t" inset="0,0,0,0">
                      <w:txbxContent>
                        <w:p w14:paraId="3BAE5AA9" w14:textId="1BFED116" w:rsidR="00D132A9" w:rsidRDefault="00D132A9">
                          <w:r>
                            <w:rPr>
                              <w:b/>
                              <w:bCs/>
                              <w:color w:val="000000"/>
                              <w:sz w:val="18"/>
                              <w:szCs w:val="18"/>
                            </w:rPr>
                            <w:t>29</w:t>
                          </w:r>
                        </w:p>
                      </w:txbxContent>
                    </v:textbox>
                  </v:rect>
                  <v:rect id="Rectangle 205" o:spid="_x0000_s1228" style="position:absolute;left:13590;top:5516;width:40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" filled="f" stroked="f">
                    <v:textbox style="mso-fit-shape-to-text:t" inset="0,0,0,0">
                      <w:txbxContent>
                        <w:p w14:paraId="3F7AAECB" w14:textId="1718B8E9" w:rsidR="00D132A9" w:rsidRDefault="00D132A9">
                          <w:r>
                            <w:rPr>
                              <w:b/>
                              <w:bCs/>
                              <w:color w:val="000000"/>
                              <w:sz w:val="18"/>
                              <w:szCs w:val="18"/>
                            </w:rPr>
                            <w:t>2.9%</w:t>
                          </w:r>
                        </w:p>
                      </w:txbxContent>
                    </v:textbox>
                  </v:rect>
                </v:group>
                <v:rect id="Rectangle 207" o:spid="_x0000_s1229" style="position:absolute;left:776;top:36576;width:260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" filled="f" stroked="f">
                  <v:textbox style="mso-fit-shape-to-text:t" inset="0,0,0,0">
                    <w:txbxContent>
                      <w:p w14:paraId="49922A2F" w14:textId="01735CA2" w:rsidR="00D132A9" w:rsidRDefault="00D132A9">
                        <w:r>
                          <w:rPr>
                            <w:color w:val="000000"/>
                            <w:sz w:val="18"/>
                            <w:szCs w:val="18"/>
                          </w:rPr>
                          <w:t>Other</w:t>
                        </w:r>
                      </w:p>
                    </w:txbxContent>
                  </v:textbox>
                </v:rect>
                <v:rect id="Rectangle 208" o:spid="_x0000_s1230" style="position:absolute;left:25947;top:36576;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" filled="f" stroked="f">
                  <v:textbox style="mso-fit-shape-to-text:t" inset="0,0,0,0">
                    <w:txbxContent>
                      <w:p w14:paraId="3ECE203F" w14:textId="2B50FD94" w:rsidR="00D132A9" w:rsidRDefault="00D132A9">
                        <w:r>
                          <w:rPr>
                            <w:color w:val="000000"/>
                            <w:sz w:val="18"/>
                            <w:szCs w:val="18"/>
                          </w:rPr>
                          <w:t>60</w:t>
                        </w:r>
                      </w:p>
                    </w:txbxContent>
                  </v:textbox>
                </v:rect>
                <v:rect id="Rectangle 209" o:spid="_x0000_s1231" style="position:absolute;left:34100;top:36576;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" filled="f" stroked="f">
                  <v:textbox style="mso-fit-shape-to-text:t" inset="0,0,0,0">
                    <w:txbxContent>
                      <w:p w14:paraId="41826BA5" w14:textId="7CC4243A" w:rsidR="00D132A9" w:rsidRDefault="00D132A9">
                        <w:r>
                          <w:rPr>
                            <w:color w:val="000000"/>
                            <w:sz w:val="18"/>
                            <w:szCs w:val="18"/>
                          </w:rPr>
                          <w:t>2</w:t>
                        </w:r>
                      </w:p>
                    </w:txbxContent>
                  </v:textbox>
                </v:rect>
                <v:rect id="Rectangle 210" o:spid="_x0000_s1232" style="position:absolute;left:39561;top:36576;width:238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14:paraId="17C9C0F6" w14:textId="069917FC" w:rsidR="00D132A9" w:rsidRDefault="00D132A9">
                        <w:r>
                          <w:rPr>
                            <w:color w:val="000000"/>
                            <w:sz w:val="18"/>
                            <w:szCs w:val="18"/>
                          </w:rPr>
                          <w:t>1.2%</w:t>
                        </w:r>
                      </w:p>
                    </w:txbxContent>
                  </v:textbox>
                </v:rect>
                <v:rect id="Rectangle 211" o:spid="_x0000_s1233" style="position:absolute;left:49626;top:36576;width:115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v:textbox style="mso-fit-shape-to-text:t" inset="0,0,0,0">
                    <w:txbxContent>
                      <w:p w14:paraId="67D3357D" w14:textId="7C0D8E68" w:rsidR="00D132A9" w:rsidRDefault="00D132A9">
                        <w:r>
                          <w:rPr>
                            <w:color w:val="000000"/>
                            <w:sz w:val="18"/>
                            <w:szCs w:val="18"/>
                          </w:rPr>
                          <w:t>56</w:t>
                        </w:r>
                      </w:p>
                    </w:txbxContent>
                  </v:textbox>
                </v:rect>
                <v:rect id="Rectangle 212" o:spid="_x0000_s1234" style="position:absolute;left:57786;top:36576;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14:paraId="1AC8BE55" w14:textId="640FDA2B" w:rsidR="00D132A9" w:rsidRDefault="00D132A9">
                        <w:r>
                          <w:rPr>
                            <w:color w:val="000000"/>
                            <w:sz w:val="18"/>
                            <w:szCs w:val="18"/>
                          </w:rPr>
                          <w:t>2</w:t>
                        </w:r>
                      </w:p>
                    </w:txbxContent>
                  </v:textbox>
                </v:rect>
                <v:rect id="Rectangle 213" o:spid="_x0000_s1235" style="position:absolute;left:63241;top:36576;width:238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14:paraId="01AC9F9B" w14:textId="38254B11" w:rsidR="00D132A9" w:rsidRDefault="00D132A9">
                        <w:r>
                          <w:rPr>
                            <w:color w:val="000000"/>
                            <w:sz w:val="18"/>
                            <w:szCs w:val="18"/>
                          </w:rPr>
                          <w:t>1.1%</w:t>
                        </w:r>
                      </w:p>
                    </w:txbxContent>
                  </v:textbox>
                </v:rect>
                <v:rect id="Rectangle 214" o:spid="_x0000_s1236" style="position:absolute;left:73312;top:36576;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14:paraId="6F6A6B32" w14:textId="563C60E9" w:rsidR="00D132A9" w:rsidRDefault="00D132A9">
                        <w:r>
                          <w:rPr>
                            <w:color w:val="000000"/>
                            <w:sz w:val="18"/>
                            <w:szCs w:val="18"/>
                          </w:rPr>
                          <w:t>48</w:t>
                        </w:r>
                      </w:p>
                    </w:txbxContent>
                  </v:textbox>
                </v:rect>
                <v:rect id="Rectangle 215" o:spid="_x0000_s1237" style="position:absolute;left:81465;top:36576;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XwQAAANwAAAAPAAAAZHJzL2Rvd25yZXYueG1sRI/disIw&#10;FITvF3yHcATv1tSC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CaQ69fBAAAA3AAAAA8AAAAA&#10;AAAAAAAAAAAABwIAAGRycy9kb3ducmV2LnhtbFBLBQYAAAAAAwADALcAAAD1AgAAAAA=&#10;" filled="f" stroked="f">
                  <v:textbox style="mso-fit-shape-to-text:t" inset="0,0,0,0">
                    <w:txbxContent>
                      <w:p w14:paraId="49E9C058" w14:textId="76A00696" w:rsidR="00D132A9" w:rsidRDefault="00D132A9">
                        <w:r>
                          <w:rPr>
                            <w:color w:val="000000"/>
                            <w:sz w:val="18"/>
                            <w:szCs w:val="18"/>
                          </w:rPr>
                          <w:t>2</w:t>
                        </w:r>
                      </w:p>
                    </w:txbxContent>
                  </v:textbox>
                </v:rect>
                <v:rect id="Rectangle 216" o:spid="_x0000_s1238" style="position:absolute;left:86926;top:36576;width:238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" filled="f" stroked="f">
                  <v:textbox style="mso-fit-shape-to-text:t" inset="0,0,0,0">
                    <w:txbxContent>
                      <w:p w14:paraId="23A11351" w14:textId="6E050BD8" w:rsidR="00D132A9" w:rsidRDefault="00D132A9">
                        <w:r>
                          <w:rPr>
                            <w:color w:val="000000"/>
                            <w:sz w:val="18"/>
                            <w:szCs w:val="18"/>
                          </w:rPr>
                          <w:t>1.2%</w:t>
                        </w:r>
                      </w:p>
                    </w:txbxContent>
                  </v:textbox>
                </v:rect>
                <v:rect id="Rectangle 217" o:spid="_x0000_s1239" style="position:absolute;left:776;top:38430;width:226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tA7wgAAANwAAAAPAAAAZHJzL2Rvd25yZXYueG1sRI/NigIx&#10;EITvC75DaMHbmnEOrsw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5DtA7wgAAANwAAAAPAAAA&#10;AAAAAAAAAAAAAAcCAABkcnMvZG93bnJldi54bWxQSwUGAAAAAAMAAwC3AAAA9gIAAAAA&#10;" filled="f" stroked="f">
                  <v:textbox style="mso-fit-shape-to-text:t" inset="0,0,0,0">
                    <w:txbxContent>
                      <w:p w14:paraId="40FBA27A" w14:textId="13630BBE" w:rsidR="00D132A9" w:rsidRDefault="00D132A9">
                        <w:r>
                          <w:rPr>
                            <w:i/>
                            <w:iCs/>
                            <w:color w:val="000000"/>
                            <w:sz w:val="16"/>
                            <w:szCs w:val="16"/>
                          </w:rPr>
                          <w:t>Note:</w:t>
                        </w:r>
                      </w:p>
                    </w:txbxContent>
                  </v:textbox>
                </v:rect>
                <v:rect id="Rectangle 218" o:spid="_x0000_s1240" style="position:absolute;left:3754;top:38430;width:7964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" filled="f" stroked="f">
                  <v:textbox style="mso-fit-shape-to-text:t" inset="0,0,0,0">
                    <w:txbxContent>
                      <w:p w14:paraId="3DAF11FE" w14:textId="732F6AC4" w:rsidR="00D132A9" w:rsidRPr="00BE66A7" w:rsidRDefault="00D132A9">
                        <w:pPr>
                          <w:rPr>
                            <w:sz w:val="18"/>
                            <w:szCs w:val="18"/>
                          </w:rPr>
                        </w:pPr>
                        <w:r>
                          <w:rPr>
                            <w:color w:val="000000"/>
                            <w:sz w:val="16"/>
                            <w:szCs w:val="16"/>
                          </w:rPr>
                          <w:t xml:space="preserve"> </w:t>
                        </w:r>
                        <w:r w:rsidRPr="00BE66A7">
                          <w:rPr>
                            <w:color w:val="000000"/>
                            <w:sz w:val="18"/>
                            <w:szCs w:val="18"/>
                          </w:rPr>
                          <w:t xml:space="preserve">The numbers of households exposed to each type of dispute (and number exposed to disputes involving deaths) relate to the sample, while the exposure rate is weighted to be </w:t>
                        </w:r>
                      </w:p>
                    </w:txbxContent>
                  </v:textbox>
                </v:rect>
                <v:rect id="Rectangle 219" o:spid="_x0000_s1241" style="position:absolute;left:776;top:39795;width:7451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HSwgAAANwAAAAPAAAAZHJzL2Rvd25yZXYueG1sRI/NigIx&#10;EITvC75DaMHbmnEO4s4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n3eHSwgAAANwAAAAPAAAA&#10;AAAAAAAAAAAAAAcCAABkcnMvZG93bnJldi54bWxQSwUGAAAAAAMAAwC3AAAA9gIAAAAA&#10;" filled="f" stroked="f">
                  <v:textbox style="mso-fit-shape-to-text:t" inset="0,0,0,0">
                    <w:txbxContent>
                      <w:p w14:paraId="2E880272" w14:textId="3EF5D7CD" w:rsidR="00D132A9" w:rsidRDefault="00D132A9">
                        <w:r>
                          <w:rPr>
                            <w:color w:val="000000"/>
                            <w:sz w:val="16"/>
                            <w:szCs w:val="16"/>
                          </w:rPr>
                          <w:t>nationally representative. There are n=4073 households answering the disputes questions, of which n=3864 have GPS data and n=3477 have GPS data and valid total expenditure data.</w:t>
                        </w:r>
                      </w:p>
                    </w:txbxContent>
                  </v:textbox>
                </v:rect>
                <v:rect id="Rectangle 220" o:spid="_x0000_s1242" style="position:absolute;left:776;top:41154;width:621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" filled="f" stroked="f">
                  <v:textbox style="mso-fit-shape-to-text:t" inset="0,0,0,0">
                    <w:txbxContent>
                      <w:p w14:paraId="436D48AD" w14:textId="7F25597C" w:rsidR="00D132A9" w:rsidRDefault="00D132A9">
                        <w:r>
                          <w:rPr>
                            <w:color w:val="000000"/>
                            <w:sz w:val="16"/>
                            <w:szCs w:val="16"/>
                          </w:rPr>
                          <w:t xml:space="preserve">The disputes in </w:t>
                        </w:r>
                      </w:p>
                    </w:txbxContent>
                  </v:textbox>
                </v:rect>
                <v:rect id="Rectangle 221" o:spid="_x0000_s1243" style="position:absolute;left:8288;top:41154;width:1924;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" filled="f" stroked="f">
                  <v:textbox style="mso-fit-shape-to-text:t" inset="0,0,0,0">
                    <w:txbxContent>
                      <w:p w14:paraId="6063BF73" w14:textId="5668CC21" w:rsidR="00D132A9" w:rsidRDefault="00D132A9">
                        <w:r>
                          <w:rPr>
                            <w:b/>
                            <w:bCs/>
                            <w:color w:val="000000"/>
                            <w:sz w:val="16"/>
                            <w:szCs w:val="16"/>
                          </w:rPr>
                          <w:t xml:space="preserve">bold </w:t>
                        </w:r>
                      </w:p>
                    </w:txbxContent>
                  </v:textbox>
                </v:rect>
                <v:rect id="Rectangle 222" o:spid="_x0000_s1244" style="position:absolute;left:10910;top:41154;width:1397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" filled="f" stroked="f">
                  <v:textbox style="mso-fit-shape-to-text:t" inset="0,0,0,0">
                    <w:txbxContent>
                      <w:p w14:paraId="66A0DC4F" w14:textId="16E30A64" w:rsidR="00D132A9" w:rsidRDefault="00D132A9">
                        <w:r>
                          <w:rPr>
                            <w:color w:val="000000"/>
                            <w:sz w:val="16"/>
                            <w:szCs w:val="16"/>
                          </w:rPr>
                          <w:t>are classified as resource disputes.</w:t>
                        </w:r>
                      </w:p>
                    </w:txbxContent>
                  </v:textbox>
                </v:rect>
                <v:rect id="Rectangle 223" o:spid="_x0000_s1245" style="position:absolute;left:27363;top:4025;width:715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yFwQAAANwAAAAPAAAAZHJzL2Rvd25yZXYueG1sRI/disIw&#10;FITvBd8hHGHvNLXC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AhZHIXBAAAA3AAAAA8AAAAA&#10;AAAAAAAAAAAABwIAAGRycy9kb3ducmV2LnhtbFBLBQYAAAAAAwADALcAAAD1AgAAAAA=&#10;" filled="f" stroked="f">
                  <v:textbox style="mso-fit-shape-to-text:t" inset="0,0,0,0">
                    <w:txbxContent>
                      <w:p w14:paraId="4473B559" w14:textId="67B82B6E" w:rsidR="00D132A9" w:rsidRDefault="00D132A9">
                        <w:r>
                          <w:rPr>
                            <w:color w:val="000000"/>
                            <w:sz w:val="18"/>
                            <w:szCs w:val="18"/>
                          </w:rPr>
                          <w:t>All Households</w:t>
                        </w:r>
                      </w:p>
                    </w:txbxContent>
                  </v:textbox>
                </v:rect>
                <v:rect id="Rectangle 224" o:spid="_x0000_s1246" style="position:absolute;left:47924;top:4025;width:1254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TxwQAAANwAAAAPAAAAZHJzL2Rvd25yZXYueG1sRI/disIw&#10;FITvBd8hHGHvNLXI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IewhPHBAAAA3AAAAA8AAAAA&#10;AAAAAAAAAAAABwIAAGRycy9kb3ducmV2LnhtbFBLBQYAAAAAAwADALcAAAD1AgAAAAA=&#10;" filled="f" stroked="f">
                  <v:textbox style="mso-fit-shape-to-text:t" inset="0,0,0,0">
                    <w:txbxContent>
                      <w:p w14:paraId="2A7E2A97" w14:textId="6CA343EE" w:rsidR="00D132A9" w:rsidRDefault="00D132A9">
                        <w:r>
                          <w:rPr>
                            <w:color w:val="000000"/>
                            <w:sz w:val="18"/>
                            <w:szCs w:val="18"/>
                          </w:rPr>
                          <w:t>Households with GPS Data</w:t>
                        </w:r>
                      </w:p>
                    </w:txbxContent>
                  </v:textbox>
                </v:rect>
                <v:rect id="Rectangle 225" o:spid="_x0000_s1247" style="position:absolute;left:67711;top:4025;width:1959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qwQAAANwAAAAPAAAAZHJzL2Rvd25yZXYueG1sRI/disIw&#10;FITvBd8hHGHvNLXg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Oj8IWrBAAAA3AAAAA8AAAAA&#10;AAAAAAAAAAAABwIAAGRycy9kb3ducmV2LnhtbFBLBQYAAAAAAwADALcAAAD1AgAAAAA=&#10;" filled="f" stroked="f">
                  <v:textbox style="mso-fit-shape-to-text:t" inset="0,0,0,0">
                    <w:txbxContent>
                      <w:p w14:paraId="01F4182F" w14:textId="16C7EB2C" w:rsidR="00D132A9" w:rsidRDefault="00D132A9">
                        <w:r>
                          <w:rPr>
                            <w:color w:val="000000"/>
                            <w:sz w:val="18"/>
                            <w:szCs w:val="18"/>
                          </w:rPr>
                          <w:t>Households with GPS &amp; Expenditure Data</w:t>
                        </w:r>
                      </w:p>
                    </w:txbxContent>
                  </v:textbox>
                </v:rect>
                <v:rect id="Rectangle 226" o:spid="_x0000_s1248" style="position:absolute;left:35161;top:431;width:1908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" filled="f" stroked="f">
                  <v:textbox style="mso-fit-shape-to-text:t" inset="0,0,0,0">
                    <w:txbxContent>
                      <w:p w14:paraId="26F5B433" w14:textId="03B06569" w:rsidR="00D132A9" w:rsidRPr="00BE66A7" w:rsidRDefault="00D132A9">
                        <w:pPr>
                          <w:rPr>
                            <w:b/>
                            <w:bCs/>
                            <w:sz w:val="22"/>
                            <w:szCs w:val="22"/>
                          </w:rPr>
                        </w:pPr>
                        <w:r w:rsidRPr="0064484F">
                          <w:rPr>
                            <w:b/>
                            <w:bCs/>
                            <w:color w:val="000000"/>
                            <w:sz w:val="20"/>
                            <w:szCs w:val="20"/>
                          </w:rPr>
                          <w:t xml:space="preserve">Table 1: Risk of Resource Conflict: </w:t>
                        </w:r>
                      </w:p>
                    </w:txbxContent>
                  </v:textbox>
                </v:rect>
                <v:rect id="Rectangle 227" o:spid="_x0000_s1249" style="position:absolute;left:7652;top:2044;width:72962;height:32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" filled="f" stroked="f">
                  <v:textbox style="mso-fit-shape-to-text:t" inset="0,0,0,0">
                    <w:txbxContent>
                      <w:p w14:paraId="5AFA57B5" w14:textId="5E468F0A" w:rsidR="00D132A9" w:rsidRDefault="00D132A9">
                        <w:pPr>
                          <w:rPr>
                            <w:b/>
                            <w:bCs/>
                            <w:color w:val="000000"/>
                            <w:sz w:val="20"/>
                            <w:szCs w:val="20"/>
                          </w:rPr>
                        </w:pPr>
                        <w:r w:rsidRPr="0064484F">
                          <w:rPr>
                            <w:b/>
                            <w:bCs/>
                            <w:color w:val="000000"/>
                            <w:sz w:val="20"/>
                            <w:szCs w:val="20"/>
                          </w:rPr>
                          <w:t>Freque</w:t>
                        </w:r>
                        <w:r>
                          <w:rPr>
                            <w:b/>
                            <w:bCs/>
                            <w:color w:val="000000"/>
                            <w:sz w:val="20"/>
                            <w:szCs w:val="20"/>
                          </w:rPr>
                          <w:t>n</w:t>
                        </w:r>
                        <w:r w:rsidRPr="0064484F">
                          <w:rPr>
                            <w:b/>
                            <w:bCs/>
                            <w:color w:val="000000"/>
                            <w:sz w:val="20"/>
                            <w:szCs w:val="20"/>
                          </w:rPr>
                          <w:t>cy of Experiencing Disputes (and Disputes with Fatalities) in the Last 12 Months for Households in Papua New Guinea in 2010</w:t>
                        </w:r>
                      </w:p>
                      <w:p w14:paraId="5570EAA9" w14:textId="77777777" w:rsidR="00D132A9" w:rsidRPr="0064484F" w:rsidRDefault="00D132A9">
                        <w:pPr>
                          <w:rPr>
                            <w:b/>
                            <w:bCs/>
                          </w:rPr>
                        </w:pPr>
                      </w:p>
                    </w:txbxContent>
                  </v:textbox>
                </v:rect>
                <v:line id="Line 228" o:spid="_x0000_s1250" style="position:absolute;visibility:visible;mso-wrap-style:square" from="490,3651" to="89904,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" strokeweight="0"/>
                <v:rect id="Rectangle 229" o:spid="_x0000_s1251" style="position:absolute;left:490;top:3651;width:8941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v:line id="Line 230" o:spid="_x0000_s1252" style="position:absolute;visibility:visible;mso-wrap-style:square" from="490,6870" to="89904,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" strokeweight="0"/>
                <v:rect id="Rectangle 231" o:spid="_x0000_s1253" style="position:absolute;left:490;top:6870;width:8941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line id="Line 232" o:spid="_x0000_s1254" style="position:absolute;visibility:visible;mso-wrap-style:square" from="490,37998" to="89904,3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" strokeweight="0"/>
                <v:rect id="Rectangle 233" o:spid="_x0000_s1255" style="position:absolute;left:490;top:37998;width:8941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" fillcolor="black" stroked="f"/>
                <w10:anchorlock/>
              </v:group>
            </w:pict>
          </mc:Fallback>
        </mc:AlternateContent>
      </w:r>
    </w:p>
    <w:p w14:paraId="4D5EB258" w14:textId="77777777" w:rsidR="00BE66A7" w:rsidRDefault="00BE66A7" w:rsidP="00BE66A7">
      <w:pPr>
        <w:widowControl w:val="0"/>
        <w:spacing w:line="300" w:lineRule="auto"/>
        <w:ind w:firstLine="720"/>
        <w:rPr>
          <w:rFonts w:eastAsia="Calibri"/>
        </w:rPr>
      </w:pPr>
      <w:r>
        <w:rPr>
          <w:rFonts w:eastAsia="Calibri"/>
        </w:rPr>
        <w:lastRenderedPageBreak/>
        <w:t>A household may be involved in multiple disputes so I calculate an overall resource conflict rate, for whether a household was involved in any of these types of resource disputes, and this was the situation for 35.4% of households in Papua New Guinea (with a standard error of 2.9%).</w:t>
      </w:r>
      <w:r>
        <w:rPr>
          <w:rStyle w:val="FootnoteReference"/>
          <w:rFonts w:eastAsia="Calibri"/>
        </w:rPr>
        <w:footnoteReference w:id="6"/>
      </w:r>
      <w:r>
        <w:rPr>
          <w:rFonts w:eastAsia="Calibri"/>
        </w:rPr>
        <w:t xml:space="preserve"> Looking across the columns of Table 1, for different sub-samples that depend on data availability, it seems unlikely that the households without complete geo-referencing or without complete expenditure data experience different conflict rates than the subset of </w:t>
      </w:r>
      <w:r w:rsidRPr="00472668">
        <w:rPr>
          <w:rFonts w:eastAsia="Calibri"/>
          <w:i/>
          <w:iCs/>
        </w:rPr>
        <w:t>N</w:t>
      </w:r>
      <w:r>
        <w:rPr>
          <w:rFonts w:eastAsia="Calibri"/>
        </w:rPr>
        <w:t>=3477 households with complete data available, given the similarity of the conflict rates for all three samples. Thus, there should be no issues of selective survey compliance causing bias in the results based on the final estimation sample.</w:t>
      </w:r>
    </w:p>
    <w:p w14:paraId="44ECBBFA" w14:textId="77777777" w:rsidR="00BE66A7" w:rsidRDefault="00BE66A7" w:rsidP="00BE66A7">
      <w:pPr>
        <w:widowControl w:val="0"/>
        <w:spacing w:line="300" w:lineRule="auto"/>
        <w:rPr>
          <w:rFonts w:eastAsia="Calibri"/>
        </w:rPr>
      </w:pPr>
    </w:p>
    <w:p w14:paraId="48F42FC6" w14:textId="77777777" w:rsidR="00BE66A7" w:rsidRDefault="00BE66A7" w:rsidP="00BE66A7">
      <w:pPr>
        <w:widowControl w:val="0"/>
        <w:spacing w:line="300" w:lineRule="auto"/>
        <w:ind w:firstLine="720"/>
        <w:rPr>
          <w:rFonts w:eastAsia="Times New Roman"/>
          <w:lang w:val="en-NZ"/>
        </w:rPr>
      </w:pPr>
      <w:r>
        <w:rPr>
          <w:rFonts w:eastAsia="Calibri"/>
        </w:rPr>
        <w:t xml:space="preserve">Two other features of the conflict rates in Table 1 are worth comment. Several of the land disputes and the tribal fights lead to fatalities, with 75 reports of a death (or deaths) within the full sample. In terms of population proportions, </w:t>
      </w:r>
      <w:r>
        <w:rPr>
          <w:rFonts w:eastAsia="Times New Roman"/>
          <w:lang w:val="en-NZ"/>
        </w:rPr>
        <w:t>a</w:t>
      </w:r>
      <w:r w:rsidRPr="001A4E6B">
        <w:rPr>
          <w:rFonts w:eastAsia="Times New Roman"/>
          <w:lang w:val="en-NZ"/>
        </w:rPr>
        <w:t>bout seven percent of the land disputes and 40 perc</w:t>
      </w:r>
      <w:r>
        <w:rPr>
          <w:rFonts w:eastAsia="Times New Roman"/>
          <w:lang w:val="en-NZ"/>
        </w:rPr>
        <w:t xml:space="preserve">ent of the tribal fights resulted in </w:t>
      </w:r>
      <w:r w:rsidRPr="001A4E6B">
        <w:rPr>
          <w:rFonts w:eastAsia="Times New Roman"/>
          <w:lang w:val="en-NZ"/>
        </w:rPr>
        <w:t>death</w:t>
      </w:r>
      <w:r>
        <w:rPr>
          <w:rFonts w:eastAsia="Times New Roman"/>
          <w:lang w:val="en-NZ"/>
        </w:rPr>
        <w:t>s. There are also several other types of disputes and criminal victimization that occur frequently according to the figures in Table 1, including domestic violence, disputes over bride price (a reverse dowry system) and child custody, and thefts and physical assaults. The frequency of some of these crimes reflects the fact that Papua New Guinea is known to have a high crime rate with limited state capacity for law enforcement (Dinnen 2001).</w:t>
      </w:r>
    </w:p>
    <w:p w14:paraId="5AD9A37B" w14:textId="77777777" w:rsidR="00BE66A7" w:rsidRDefault="00BE66A7" w:rsidP="00BE66A7">
      <w:pPr>
        <w:widowControl w:val="0"/>
        <w:spacing w:line="300" w:lineRule="auto"/>
        <w:rPr>
          <w:rFonts w:eastAsia="Calibri"/>
        </w:rPr>
      </w:pPr>
    </w:p>
    <w:p w14:paraId="6A619CBE" w14:textId="77777777" w:rsidR="00BE66A7" w:rsidRDefault="00BE66A7" w:rsidP="00BE66A7">
      <w:pPr>
        <w:widowControl w:val="0"/>
        <w:spacing w:line="300" w:lineRule="auto"/>
        <w:ind w:firstLine="720"/>
        <w:rPr>
          <w:rFonts w:eastAsia="Calibri"/>
        </w:rPr>
      </w:pPr>
      <w:r>
        <w:rPr>
          <w:rFonts w:eastAsia="Calibri"/>
        </w:rPr>
        <w:t xml:space="preserve">There is further evidence that these conflicts are likely to be very costly, over and above the likelihood that a dispute involves a death as shown in Table 1. The survey asked for details on the dispute that had the most impact on the household, and most typically this was a land dispute. When asked about the amount of money that the land dispute had cost the household to date, an average of K1000 (approximately US$400) was reported, which is equivalent to about six percent of total household expenditure for the year. There is no breakdown of this figure, so it is unclear if it reflects costs of accessing courts and other legal services, or the costs of documenting customary land ownership claims. </w:t>
      </w:r>
    </w:p>
    <w:p w14:paraId="3DC716EA" w14:textId="77777777" w:rsidR="00BE66A7" w:rsidRDefault="00BE66A7" w:rsidP="00BE66A7">
      <w:pPr>
        <w:widowControl w:val="0"/>
        <w:spacing w:line="300" w:lineRule="auto"/>
        <w:ind w:firstLine="720"/>
        <w:rPr>
          <w:rFonts w:eastAsia="Calibri"/>
        </w:rPr>
      </w:pPr>
    </w:p>
    <w:p w14:paraId="19C6EC72" w14:textId="77777777" w:rsidR="00BE66A7" w:rsidRDefault="00BE66A7" w:rsidP="00BE66A7">
      <w:pPr>
        <w:widowControl w:val="0"/>
        <w:spacing w:line="300" w:lineRule="auto"/>
        <w:ind w:firstLine="720"/>
        <w:rPr>
          <w:rFonts w:eastAsia="Calibri"/>
        </w:rPr>
      </w:pPr>
      <w:r>
        <w:rPr>
          <w:rFonts w:eastAsia="Calibri"/>
        </w:rPr>
        <w:t>In about two-thirds of the land disputes the respondent had sought help from others to resolve the dispute, and in about half of the cases this involved going through police, court, or government channels, with the other approaches to resolving the dispute relying on potentially lower cost channels such as community leaders, NGOs, churches and so forth. The overall picture provided by these survey data is that these small-scale resource conflicts in Papua New Guinea are both frequent and costly.</w:t>
      </w:r>
    </w:p>
    <w:p w14:paraId="7F69984B" w14:textId="77777777" w:rsidR="00BE66A7" w:rsidRDefault="00BE66A7" w:rsidP="00BE66A7">
      <w:pPr>
        <w:widowControl w:val="0"/>
        <w:spacing w:line="300" w:lineRule="auto"/>
        <w:ind w:firstLine="720"/>
        <w:rPr>
          <w:rFonts w:eastAsia="Calibri"/>
        </w:rPr>
      </w:pPr>
    </w:p>
    <w:p w14:paraId="11046F02" w14:textId="463DF66E" w:rsidR="00BE66A7" w:rsidRDefault="00BE66A7" w:rsidP="00BE66A7">
      <w:pPr>
        <w:spacing w:after="200" w:line="276" w:lineRule="auto"/>
        <w:jc w:val="left"/>
        <w:rPr>
          <w:rFonts w:eastAsia="Calibri"/>
        </w:rPr>
      </w:pPr>
    </w:p>
    <w:p w14:paraId="40F47748" w14:textId="77777777" w:rsidR="00812D5B" w:rsidRDefault="00812D5B" w:rsidP="00CC6560">
      <w:pPr>
        <w:widowControl w:val="0"/>
        <w:tabs>
          <w:tab w:val="left" w:pos="426"/>
        </w:tabs>
        <w:rPr>
          <w:rFonts w:eastAsia="Calibri"/>
          <w:b/>
          <w:bCs/>
        </w:rPr>
      </w:pPr>
    </w:p>
    <w:p w14:paraId="59FB2FC0" w14:textId="5223C2C9" w:rsidR="00B90F72" w:rsidRPr="0064484F" w:rsidRDefault="0064484F" w:rsidP="00CC6560">
      <w:pPr>
        <w:widowControl w:val="0"/>
        <w:tabs>
          <w:tab w:val="left" w:pos="426"/>
        </w:tabs>
        <w:rPr>
          <w:rFonts w:eastAsia="Calibri"/>
          <w:b/>
          <w:bCs/>
        </w:rPr>
      </w:pPr>
      <w:r w:rsidRPr="0064484F">
        <w:rPr>
          <w:rFonts w:eastAsia="Calibri"/>
          <w:b/>
          <w:bCs/>
        </w:rPr>
        <w:lastRenderedPageBreak/>
        <w:t xml:space="preserve">4.1 </w:t>
      </w:r>
      <w:r>
        <w:rPr>
          <w:rFonts w:eastAsia="Calibri"/>
          <w:b/>
          <w:bCs/>
        </w:rPr>
        <w:tab/>
      </w:r>
      <w:r w:rsidR="00B90F72" w:rsidRPr="0064484F">
        <w:rPr>
          <w:rFonts w:eastAsia="Calibri"/>
          <w:b/>
          <w:bCs/>
        </w:rPr>
        <w:t xml:space="preserve">How Does the Conflict Rate in Papua New Guinea Compare to Other Places and </w:t>
      </w:r>
      <w:r>
        <w:rPr>
          <w:rFonts w:eastAsia="Calibri"/>
          <w:b/>
          <w:bCs/>
        </w:rPr>
        <w:tab/>
      </w:r>
      <w:r w:rsidR="00B90F72" w:rsidRPr="0064484F">
        <w:rPr>
          <w:rFonts w:eastAsia="Calibri"/>
          <w:b/>
          <w:bCs/>
        </w:rPr>
        <w:t>Times?</w:t>
      </w:r>
    </w:p>
    <w:p w14:paraId="41330669" w14:textId="77777777" w:rsidR="00B90F72" w:rsidRPr="00B90F72" w:rsidRDefault="00B90F72" w:rsidP="00B90F72">
      <w:pPr>
        <w:spacing w:after="200" w:line="276" w:lineRule="auto"/>
        <w:rPr>
          <w:rFonts w:eastAsia="Calibri"/>
          <w:sz w:val="2"/>
          <w:szCs w:val="2"/>
        </w:rPr>
      </w:pPr>
    </w:p>
    <w:p w14:paraId="211D4629" w14:textId="77FE2F1F" w:rsidR="00812D5B" w:rsidRDefault="00157D90" w:rsidP="00812D5B">
      <w:pPr>
        <w:spacing w:line="300" w:lineRule="auto"/>
        <w:rPr>
          <w:rFonts w:eastAsia="Calibri"/>
        </w:rPr>
      </w:pPr>
      <w:r>
        <w:rPr>
          <w:rFonts w:eastAsia="Calibri"/>
        </w:rPr>
        <w:t xml:space="preserve">It is difficult to compare the frequency of resource conflicts in Papua New Guinea with the situation in other countries because similar dispute modules have not usually been included in household surveys. One potentially illuminating comparison is with neighboring Indonesia, </w:t>
      </w:r>
      <w:r w:rsidR="001F15C5">
        <w:rPr>
          <w:rFonts w:eastAsia="Calibri"/>
        </w:rPr>
        <w:t xml:space="preserve">where a nationwide village inventory indicated that seven percent of all villages had a conflict incident in the prior year (Barron </w:t>
      </w:r>
      <w:r w:rsidR="007578EC" w:rsidRPr="007578EC">
        <w:rPr>
          <w:rFonts w:eastAsia="Calibri"/>
          <w:i/>
          <w:iCs/>
        </w:rPr>
        <w:t>et al.</w:t>
      </w:r>
      <w:r w:rsidR="001F15C5">
        <w:rPr>
          <w:rFonts w:eastAsia="Calibri"/>
        </w:rPr>
        <w:t xml:space="preserve"> 2009). This reporting was done by the village head (or their urban equivalent) and there is no counterpart to this role in Papua New Guinea. Moreover, it is unclear whether a single person reporting for the whole village has the same (collective) information as is held by all the households that are surveyed in a village.</w:t>
      </w:r>
      <w:r w:rsidR="007758E4">
        <w:rPr>
          <w:rFonts w:eastAsia="Calibri"/>
        </w:rPr>
        <w:t xml:space="preserve"> Yet given that </w:t>
      </w:r>
      <w:r w:rsidR="002E308B">
        <w:rPr>
          <w:rFonts w:eastAsia="Calibri"/>
        </w:rPr>
        <w:br/>
      </w:r>
      <w:r w:rsidR="007758E4">
        <w:rPr>
          <w:rFonts w:eastAsia="Calibri"/>
        </w:rPr>
        <w:t>85</w:t>
      </w:r>
      <w:r w:rsidR="002E308B">
        <w:rPr>
          <w:rFonts w:eastAsia="Calibri"/>
        </w:rPr>
        <w:t xml:space="preserve"> percent</w:t>
      </w:r>
      <w:r w:rsidR="007758E4">
        <w:rPr>
          <w:rFonts w:eastAsia="Calibri"/>
        </w:rPr>
        <w:t xml:space="preserve"> of </w:t>
      </w:r>
      <w:r w:rsidR="001F15C5">
        <w:rPr>
          <w:rFonts w:eastAsia="Calibri"/>
        </w:rPr>
        <w:t>surveyed communities in PNG have at least one household reporting involvement in a land dispute in the previous 12 months</w:t>
      </w:r>
      <w:r w:rsidR="007758E4">
        <w:rPr>
          <w:rFonts w:eastAsia="Calibri"/>
        </w:rPr>
        <w:t xml:space="preserve"> (and 28</w:t>
      </w:r>
      <w:r w:rsidR="002E308B">
        <w:rPr>
          <w:rFonts w:eastAsia="Calibri"/>
        </w:rPr>
        <w:t xml:space="preserve"> percent</w:t>
      </w:r>
      <w:r w:rsidR="001F15C5">
        <w:rPr>
          <w:rFonts w:eastAsia="Calibri"/>
        </w:rPr>
        <w:t xml:space="preserve"> of </w:t>
      </w:r>
      <w:r w:rsidR="005319D1">
        <w:rPr>
          <w:rFonts w:eastAsia="Calibri"/>
        </w:rPr>
        <w:t xml:space="preserve">surveyed </w:t>
      </w:r>
      <w:r w:rsidR="001F15C5">
        <w:rPr>
          <w:rFonts w:eastAsia="Calibri"/>
        </w:rPr>
        <w:t xml:space="preserve">households </w:t>
      </w:r>
      <w:r w:rsidR="005319D1">
        <w:rPr>
          <w:rFonts w:eastAsia="Calibri"/>
        </w:rPr>
        <w:t xml:space="preserve">within </w:t>
      </w:r>
      <w:r w:rsidR="007758E4">
        <w:rPr>
          <w:rFonts w:eastAsia="Calibri"/>
        </w:rPr>
        <w:t>those communities</w:t>
      </w:r>
      <w:r w:rsidR="005319D1">
        <w:rPr>
          <w:rFonts w:eastAsia="Calibri"/>
        </w:rPr>
        <w:t xml:space="preserve"> report involvement</w:t>
      </w:r>
      <w:r w:rsidR="007758E4">
        <w:rPr>
          <w:rFonts w:eastAsia="Calibri"/>
        </w:rPr>
        <w:t>)</w:t>
      </w:r>
      <w:r w:rsidR="005319D1">
        <w:rPr>
          <w:rFonts w:eastAsia="Calibri"/>
        </w:rPr>
        <w:t>, there would need</w:t>
      </w:r>
      <w:r w:rsidR="001F15C5">
        <w:rPr>
          <w:rFonts w:eastAsia="Calibri"/>
        </w:rPr>
        <w:t xml:space="preserve"> </w:t>
      </w:r>
      <w:r w:rsidR="007758E4">
        <w:rPr>
          <w:rFonts w:eastAsia="Calibri"/>
        </w:rPr>
        <w:t>to be a lot of under-reporting by the village head in Indonesia in order for the conflict rate in Indonesia to exceed that in Papua New Guinea. Instead, it is more likely that the conflict rate in PNG is substantially higher than in Indonesia.</w:t>
      </w:r>
      <w:r w:rsidR="00812D5B">
        <w:rPr>
          <w:rFonts w:eastAsia="Calibri"/>
        </w:rPr>
        <w:t xml:space="preserve"> </w:t>
      </w:r>
    </w:p>
    <w:p w14:paraId="14A34A28" w14:textId="77777777" w:rsidR="00812D5B" w:rsidRDefault="00812D5B" w:rsidP="00812D5B">
      <w:pPr>
        <w:spacing w:line="300" w:lineRule="auto"/>
        <w:ind w:firstLine="720"/>
        <w:rPr>
          <w:rFonts w:eastAsia="Calibri"/>
        </w:rPr>
      </w:pPr>
    </w:p>
    <w:p w14:paraId="7F6B0D5A" w14:textId="63537B05" w:rsidR="0066043D" w:rsidRDefault="001A4E6B" w:rsidP="00812D5B">
      <w:pPr>
        <w:spacing w:line="300" w:lineRule="auto"/>
        <w:ind w:firstLine="720"/>
        <w:rPr>
          <w:rFonts w:eastAsia="Calibri"/>
        </w:rPr>
      </w:pPr>
      <w:r>
        <w:rPr>
          <w:rFonts w:eastAsia="Calibri"/>
        </w:rPr>
        <w:t>Another way to put the PNG conflict rate in context is to compare it with records from the agrarian past of the currently developed countries. The data for homicide provide the most reliable evidence because, from the 13</w:t>
      </w:r>
      <w:r w:rsidRPr="00FB1337">
        <w:rPr>
          <w:rFonts w:eastAsia="Calibri"/>
          <w:vertAlign w:val="superscript"/>
        </w:rPr>
        <w:t>th</w:t>
      </w:r>
      <w:r>
        <w:rPr>
          <w:rFonts w:eastAsia="Calibri"/>
        </w:rPr>
        <w:t xml:space="preserve"> Century onwards, coroners records are available for various towns and counties in England, several centuries before the formation of police forces and modern forms of crime reporting. A review by Stone (1983) shows that medieval English society was twice as violence-prone as early modern English society (the 16</w:t>
      </w:r>
      <w:r w:rsidRPr="00FB1337">
        <w:rPr>
          <w:rFonts w:eastAsia="Calibri"/>
          <w:vertAlign w:val="superscript"/>
        </w:rPr>
        <w:t>th</w:t>
      </w:r>
      <w:r>
        <w:rPr>
          <w:rFonts w:eastAsia="Calibri"/>
        </w:rPr>
        <w:t xml:space="preserve"> to 18</w:t>
      </w:r>
      <w:r w:rsidRPr="00FB1337">
        <w:rPr>
          <w:rFonts w:eastAsia="Calibri"/>
          <w:vertAlign w:val="superscript"/>
        </w:rPr>
        <w:t>th</w:t>
      </w:r>
      <w:r>
        <w:rPr>
          <w:rFonts w:eastAsia="Calibri"/>
        </w:rPr>
        <w:t xml:space="preserve"> Century), which, in turn, was at least five times more violence-prone than contemporary English society. Moreover, in medieval England most homicides occurred in village fields, especially during plowing and harvest when conflict over land and crops was most intense (Hanawalt 1986). </w:t>
      </w:r>
    </w:p>
    <w:p w14:paraId="27023FB8" w14:textId="77777777" w:rsidR="0066043D" w:rsidRDefault="0066043D" w:rsidP="001B6372">
      <w:pPr>
        <w:widowControl w:val="0"/>
        <w:spacing w:line="300" w:lineRule="auto"/>
        <w:ind w:firstLine="720"/>
        <w:rPr>
          <w:rFonts w:eastAsia="Calibri"/>
        </w:rPr>
      </w:pPr>
    </w:p>
    <w:p w14:paraId="3E937A7C" w14:textId="48EC2989" w:rsidR="001A4E6B" w:rsidRDefault="001A4E6B" w:rsidP="001B6372">
      <w:pPr>
        <w:widowControl w:val="0"/>
        <w:spacing w:line="300" w:lineRule="auto"/>
        <w:ind w:firstLine="720"/>
        <w:rPr>
          <w:rFonts w:eastAsia="Calibri"/>
        </w:rPr>
      </w:pPr>
      <w:r>
        <w:rPr>
          <w:rFonts w:eastAsia="Calibri"/>
        </w:rPr>
        <w:t>In one area with reliable data from manorial courts, it was property disputes – especially land disputes, because land was the basis of the peasant economy – that occupied most court cases (Westman 1974). Furthermore, violent crimes were primarily inter-household rather than intra-family, compared to the pattern in the modern era; for example, just eight percent of English homicides were within the biological family in the 14</w:t>
      </w:r>
      <w:r w:rsidRPr="002D5665">
        <w:rPr>
          <w:rFonts w:eastAsia="Calibri"/>
          <w:vertAlign w:val="superscript"/>
        </w:rPr>
        <w:t>th</w:t>
      </w:r>
      <w:r>
        <w:rPr>
          <w:rFonts w:eastAsia="Calibri"/>
        </w:rPr>
        <w:t xml:space="preserve"> Century rising to 20 percent within the family in the 17</w:t>
      </w:r>
      <w:r w:rsidRPr="002D5665">
        <w:rPr>
          <w:rFonts w:eastAsia="Calibri"/>
          <w:vertAlign w:val="superscript"/>
        </w:rPr>
        <w:t>th</w:t>
      </w:r>
      <w:r>
        <w:rPr>
          <w:rFonts w:eastAsia="Calibri"/>
        </w:rPr>
        <w:t xml:space="preserve"> Century and about 50 percent now (Stone 1983). Relatedly, Hatcher and Bailey (2001) note that most medieval conflicts involved individuals or small groups and were typically inter-peasant conflicts rather than class-based conflicts between larger social strata, such as peasants and lords, and in this respect they resemble some of the inter-personal conflict observed in contemporary Papua New Guinea.</w:t>
      </w:r>
    </w:p>
    <w:p w14:paraId="6471860E" w14:textId="77777777" w:rsidR="00A63990" w:rsidRDefault="00A63990" w:rsidP="001B6372">
      <w:pPr>
        <w:widowControl w:val="0"/>
        <w:spacing w:line="300" w:lineRule="auto"/>
        <w:ind w:firstLine="720"/>
        <w:rPr>
          <w:rFonts w:eastAsia="Calibri"/>
        </w:rPr>
      </w:pPr>
    </w:p>
    <w:p w14:paraId="3184E698" w14:textId="77777777" w:rsidR="00812D5B" w:rsidRDefault="00812D5B" w:rsidP="001B6372">
      <w:pPr>
        <w:widowControl w:val="0"/>
        <w:spacing w:line="300" w:lineRule="auto"/>
        <w:ind w:firstLine="720"/>
        <w:rPr>
          <w:rFonts w:eastAsia="Calibri"/>
        </w:rPr>
      </w:pPr>
    </w:p>
    <w:p w14:paraId="596F0B3C" w14:textId="77777777" w:rsidR="00812D5B" w:rsidRDefault="00812D5B" w:rsidP="001B6372">
      <w:pPr>
        <w:widowControl w:val="0"/>
        <w:spacing w:line="300" w:lineRule="auto"/>
        <w:ind w:firstLine="720"/>
        <w:rPr>
          <w:rFonts w:eastAsia="Calibri"/>
        </w:rPr>
      </w:pPr>
    </w:p>
    <w:p w14:paraId="18C84F53" w14:textId="140ED2AB" w:rsidR="00710F7F" w:rsidRDefault="001A4E6B" w:rsidP="001B6372">
      <w:pPr>
        <w:widowControl w:val="0"/>
        <w:spacing w:line="300" w:lineRule="auto"/>
        <w:ind w:firstLine="720"/>
        <w:rPr>
          <w:rFonts w:eastAsia="Calibri"/>
        </w:rPr>
      </w:pPr>
      <w:bookmarkStart w:id="0" w:name="_GoBack"/>
      <w:bookmarkEnd w:id="0"/>
      <w:r>
        <w:rPr>
          <w:rFonts w:eastAsia="Calibri"/>
        </w:rPr>
        <w:lastRenderedPageBreak/>
        <w:t>The highest homicide rate in the seven centuries of data for England that Gurr (1981) assembled was 110 death per 100,000 population in Oxfordshire in the 14</w:t>
      </w:r>
      <w:r w:rsidRPr="00283D4F">
        <w:rPr>
          <w:rFonts w:eastAsia="Calibri"/>
          <w:vertAlign w:val="superscript"/>
        </w:rPr>
        <w:t>th</w:t>
      </w:r>
      <w:r>
        <w:rPr>
          <w:rFonts w:eastAsia="Calibri"/>
        </w:rPr>
        <w:t xml:space="preserve"> Century, with the next highest being London in the same era with a rate of 44 per 100,000 population.</w:t>
      </w:r>
      <w:r>
        <w:rPr>
          <w:rStyle w:val="FootnoteReference"/>
          <w:rFonts w:eastAsia="Calibri"/>
        </w:rPr>
        <w:footnoteReference w:id="7"/>
      </w:r>
      <w:r>
        <w:rPr>
          <w:rFonts w:eastAsia="Calibri"/>
        </w:rPr>
        <w:t xml:space="preserve"> The data for Papua New Guinea are reported in a different way, being household-based rather than victim-based, so it is possible that several households in the same village report on the same conflict-related death. Out of the 301 communities that were surveyed, 42 of them have at least one household reporting a death due to conflicts such as land disputes or tribal fighting in the previous 12 months. While this is only 14% of the sampled communities, they account for 23% of the population (due to the unequal community-level population sampling weights). </w:t>
      </w:r>
    </w:p>
    <w:p w14:paraId="7AEBA3CC" w14:textId="77777777" w:rsidR="00710F7F" w:rsidRDefault="00710F7F" w:rsidP="001B6372">
      <w:pPr>
        <w:widowControl w:val="0"/>
        <w:spacing w:line="300" w:lineRule="auto"/>
        <w:ind w:firstLine="720"/>
        <w:rPr>
          <w:rFonts w:eastAsia="Calibri"/>
        </w:rPr>
      </w:pPr>
    </w:p>
    <w:p w14:paraId="3ACEC89B" w14:textId="5797F054" w:rsidR="001A4E6B" w:rsidRDefault="001A4E6B" w:rsidP="001B6372">
      <w:pPr>
        <w:widowControl w:val="0"/>
        <w:spacing w:line="300" w:lineRule="auto"/>
        <w:ind w:firstLine="720"/>
        <w:rPr>
          <w:rFonts w:eastAsia="Calibri"/>
        </w:rPr>
      </w:pPr>
      <w:r>
        <w:rPr>
          <w:rFonts w:eastAsia="Calibri"/>
        </w:rPr>
        <w:t xml:space="preserve">With over 25,000 communities (census units) across all of Papua New Guinea, even if there is just one conflict-related death in 14% of them (the unweighted sample proportion) it would amount to 3500 deaths per year, or a death rate of about 70 per 100,000 population. If multiple deaths per community were allowed, because the sample had several communities where up to nine </w:t>
      </w:r>
      <w:r w:rsidR="005319D1">
        <w:rPr>
          <w:rFonts w:eastAsia="Calibri"/>
        </w:rPr>
        <w:t xml:space="preserve">surveyed </w:t>
      </w:r>
      <w:r>
        <w:rPr>
          <w:rFonts w:eastAsia="Calibri"/>
        </w:rPr>
        <w:t>households reported that a death resulted from the conflicts they were part of, or if allowances is made for the sample villages with deaths having a larger share of the population than their share of the sample, then the death rate would be even higher. Thus, compared to the agrarian past of the developed countries, the contemporary homicide rate from resource conflicts in Papua New Guinea appears very high.</w:t>
      </w:r>
    </w:p>
    <w:p w14:paraId="059C6D39" w14:textId="77777777" w:rsidR="00B90F72" w:rsidRDefault="00B90F72" w:rsidP="001B6372">
      <w:pPr>
        <w:widowControl w:val="0"/>
        <w:spacing w:line="300" w:lineRule="auto"/>
        <w:ind w:firstLine="720"/>
        <w:rPr>
          <w:rFonts w:eastAsia="Calibri"/>
        </w:rPr>
      </w:pPr>
    </w:p>
    <w:p w14:paraId="5351C407" w14:textId="2DB438A0" w:rsidR="001A4E6B" w:rsidRPr="0064484F" w:rsidRDefault="0064484F" w:rsidP="0064484F">
      <w:pPr>
        <w:widowControl w:val="0"/>
        <w:ind w:left="425" w:hanging="425"/>
        <w:rPr>
          <w:rFonts w:eastAsia="Calibri"/>
          <w:b/>
          <w:bCs/>
        </w:rPr>
      </w:pPr>
      <w:r w:rsidRPr="0064484F">
        <w:rPr>
          <w:rFonts w:eastAsia="Calibri"/>
          <w:b/>
          <w:bCs/>
        </w:rPr>
        <w:t xml:space="preserve">4.2 </w:t>
      </w:r>
      <w:r w:rsidR="001A4E6B" w:rsidRPr="0064484F">
        <w:rPr>
          <w:rFonts w:eastAsia="Calibri"/>
          <w:b/>
          <w:bCs/>
        </w:rPr>
        <w:t>Are Land Disputes and Resource Conflicts More Likely in Richer or Poorer Communities?</w:t>
      </w:r>
    </w:p>
    <w:p w14:paraId="3E8B692D" w14:textId="77777777" w:rsidR="0064484F" w:rsidRPr="0064484F" w:rsidRDefault="0064484F" w:rsidP="00B90F72">
      <w:pPr>
        <w:widowControl w:val="0"/>
        <w:spacing w:line="300" w:lineRule="auto"/>
        <w:rPr>
          <w:rFonts w:eastAsia="Calibri"/>
          <w:sz w:val="6"/>
          <w:szCs w:val="6"/>
        </w:rPr>
      </w:pPr>
    </w:p>
    <w:p w14:paraId="694F27F2" w14:textId="77777777" w:rsidR="007E3D99" w:rsidRPr="007E3D99" w:rsidRDefault="007E3D99" w:rsidP="00B90F72">
      <w:pPr>
        <w:widowControl w:val="0"/>
        <w:spacing w:line="300" w:lineRule="auto"/>
        <w:rPr>
          <w:rFonts w:eastAsia="Calibri"/>
          <w:sz w:val="6"/>
          <w:szCs w:val="6"/>
        </w:rPr>
      </w:pPr>
    </w:p>
    <w:p w14:paraId="02DA26AD" w14:textId="740119FE" w:rsidR="001A4E6B" w:rsidRDefault="001A4E6B" w:rsidP="00B90F72">
      <w:pPr>
        <w:widowControl w:val="0"/>
        <w:spacing w:line="300" w:lineRule="auto"/>
        <w:rPr>
          <w:rFonts w:eastAsia="Calibri"/>
        </w:rPr>
      </w:pPr>
      <w:r w:rsidRPr="00EA480D">
        <w:rPr>
          <w:rFonts w:eastAsia="Calibri"/>
        </w:rPr>
        <w:t>The results of ordinary least squares (OLS) regressi</w:t>
      </w:r>
      <w:r>
        <w:rPr>
          <w:rFonts w:eastAsia="Calibri"/>
        </w:rPr>
        <w:t>ons of the community level conflict rate in 2010</w:t>
      </w:r>
      <w:r w:rsidRPr="00EA480D">
        <w:rPr>
          <w:rFonts w:eastAsia="Calibri"/>
        </w:rPr>
        <w:t xml:space="preserve">, on </w:t>
      </w:r>
      <w:r>
        <w:rPr>
          <w:rFonts w:eastAsia="Calibri"/>
        </w:rPr>
        <w:t>indicators of community level income or wealth are reported in Table 2</w:t>
      </w:r>
      <w:r w:rsidRPr="00EA480D">
        <w:rPr>
          <w:rFonts w:eastAsia="Calibri"/>
        </w:rPr>
        <w:t>.</w:t>
      </w:r>
      <w:r>
        <w:rPr>
          <w:rFonts w:eastAsia="Calibri"/>
        </w:rPr>
        <w:t xml:space="preserve"> There are results specifically for land disputes, and also for the broader category of resource conflicts that includes land disputes and the other types of disputes noted in Table 1. For all of the regressions, the results suggest that conflict rates are higher in poorer areas, with the</w:t>
      </w:r>
      <w:r w:rsidRPr="00EA480D">
        <w:rPr>
          <w:rFonts w:eastAsia="Calibri"/>
        </w:rPr>
        <w:t xml:space="preserve"> statistical significance </w:t>
      </w:r>
      <w:r>
        <w:rPr>
          <w:rFonts w:eastAsia="Calibri"/>
        </w:rPr>
        <w:t xml:space="preserve">of these effects </w:t>
      </w:r>
      <w:r w:rsidRPr="00EA480D">
        <w:rPr>
          <w:rFonts w:eastAsia="Calibri"/>
        </w:rPr>
        <w:t xml:space="preserve">at the </w:t>
      </w:r>
      <w:r w:rsidRPr="00EA480D">
        <w:rPr>
          <w:rFonts w:eastAsia="Calibri"/>
          <w:i/>
          <w:iCs/>
        </w:rPr>
        <w:t>p</w:t>
      </w:r>
      <w:r w:rsidRPr="00EA480D">
        <w:rPr>
          <w:rFonts w:eastAsia="Calibri"/>
        </w:rPr>
        <w:t xml:space="preserve">&lt;0.01 level </w:t>
      </w:r>
      <w:r>
        <w:rPr>
          <w:rFonts w:eastAsia="Calibri"/>
        </w:rPr>
        <w:t xml:space="preserve">in all cases. </w:t>
      </w:r>
    </w:p>
    <w:p w14:paraId="10A540A4" w14:textId="77777777" w:rsidR="00B90F72" w:rsidRDefault="00B90F72" w:rsidP="00B90F72">
      <w:pPr>
        <w:widowControl w:val="0"/>
        <w:spacing w:line="300" w:lineRule="auto"/>
        <w:rPr>
          <w:rFonts w:eastAsia="Calibri"/>
        </w:rPr>
      </w:pPr>
    </w:p>
    <w:p w14:paraId="060A5E11" w14:textId="2EAD7D77" w:rsidR="001A4E6B" w:rsidRDefault="001A4E6B" w:rsidP="001B6372">
      <w:pPr>
        <w:widowControl w:val="0"/>
        <w:spacing w:line="300" w:lineRule="auto"/>
        <w:ind w:firstLine="720"/>
        <w:rPr>
          <w:rFonts w:eastAsia="Calibri"/>
        </w:rPr>
      </w:pPr>
      <w:r>
        <w:rPr>
          <w:rFonts w:eastAsia="Calibri"/>
        </w:rPr>
        <w:t xml:space="preserve">The first indicator considered is mean per capita consumption, which is obtained for each household in the 2010 HIES using a </w:t>
      </w:r>
      <w:r w:rsidR="00094995">
        <w:rPr>
          <w:rFonts w:eastAsia="Calibri"/>
        </w:rPr>
        <w:t xml:space="preserve">two week </w:t>
      </w:r>
      <w:r>
        <w:rPr>
          <w:rFonts w:eastAsia="Calibri"/>
        </w:rPr>
        <w:t xml:space="preserve">diary of all acquisitions (from purchases, own-production and non-market transactions like gifts) of food and frequently purchased items, plus the value of consumption for infrequently acquired items based on six month and 12 month recalls, and the calculated value of service flows from durables and own-occupied dwellings. The values of consumption are put in real per capita terms, by deflating by the regional poverty lines, and then population-weighted averages are formed for all 301 communities in the survey. The data on conflict rates and on the indicators of how rich is each community are all in logarithms, to enable interpretation of the regression coefficients as elasticities. The local </w:t>
      </w:r>
      <w:r>
        <w:rPr>
          <w:rFonts w:eastAsia="Calibri"/>
        </w:rPr>
        <w:lastRenderedPageBreak/>
        <w:t>conflict rate has an elasticity of -0.081 (</w:t>
      </w:r>
      <w:r>
        <w:rPr>
          <w:rFonts w:eastAsia="Calibri"/>
          <w:i/>
          <w:iCs/>
        </w:rPr>
        <w:t>t</w:t>
      </w:r>
      <w:r>
        <w:rPr>
          <w:rFonts w:eastAsia="Calibri"/>
        </w:rPr>
        <w:t>=3.54) with respect to mean per capita consumption, for the broad category of resource conflicts, and an elasticity of -0.078 (</w:t>
      </w:r>
      <w:r w:rsidRPr="00157D90">
        <w:rPr>
          <w:rFonts w:eastAsia="Calibri"/>
          <w:i/>
          <w:iCs/>
        </w:rPr>
        <w:t>t</w:t>
      </w:r>
      <w:r>
        <w:rPr>
          <w:rFonts w:eastAsia="Calibri"/>
        </w:rPr>
        <w:t>=3.58) for the more specific category of land disputes, according to the results in columns (1) and (4) of Table 2. Another way to interpret this relationship is with standard deviation changes: the community-level resource conflict rate has a mean of 0.19 and a standard deviation of 0.22. A standard deviation increase in the mean value of real per capita consumption for a community would reduce their resource conflict rate by 0.23 of a standard deviation (or by five percentage points).</w:t>
      </w:r>
    </w:p>
    <w:tbl>
      <w:tblPr>
        <w:tblStyle w:val="TableGrid1"/>
        <w:tblW w:w="9108" w:type="dxa"/>
        <w:tblCellMar>
          <w:left w:w="28" w:type="dxa"/>
          <w:right w:w="28" w:type="dxa"/>
        </w:tblCellMar>
        <w:tblLook w:val="04A0" w:firstRow="1" w:lastRow="0" w:firstColumn="1" w:lastColumn="0" w:noHBand="0" w:noVBand="1"/>
      </w:tblPr>
      <w:tblGrid>
        <w:gridCol w:w="2891"/>
        <w:gridCol w:w="1035"/>
        <w:gridCol w:w="1036"/>
        <w:gridCol w:w="1037"/>
        <w:gridCol w:w="135"/>
        <w:gridCol w:w="901"/>
        <w:gridCol w:w="1036"/>
        <w:gridCol w:w="955"/>
        <w:gridCol w:w="82"/>
      </w:tblGrid>
      <w:tr w:rsidR="00173864" w:rsidRPr="00491302" w14:paraId="11548464" w14:textId="77777777" w:rsidTr="00CC6560">
        <w:trPr>
          <w:gridAfter w:val="1"/>
          <w:wAfter w:w="82" w:type="dxa"/>
        </w:trPr>
        <w:tc>
          <w:tcPr>
            <w:tcW w:w="9026" w:type="dxa"/>
            <w:gridSpan w:val="8"/>
            <w:tcBorders>
              <w:top w:val="nil"/>
              <w:left w:val="nil"/>
              <w:bottom w:val="single" w:sz="4" w:space="0" w:color="auto"/>
              <w:right w:val="nil"/>
            </w:tcBorders>
          </w:tcPr>
          <w:p w14:paraId="0FAB8CF6" w14:textId="77777777" w:rsidR="00173864" w:rsidRPr="00173864" w:rsidRDefault="00173864" w:rsidP="00CC6560">
            <w:pPr>
              <w:spacing w:after="40"/>
              <w:jc w:val="center"/>
              <w:rPr>
                <w:b/>
                <w:bCs/>
                <w:sz w:val="22"/>
                <w:szCs w:val="22"/>
              </w:rPr>
            </w:pPr>
          </w:p>
          <w:p w14:paraId="4FEB4F78" w14:textId="28EFB97C" w:rsidR="00173864" w:rsidRPr="00173864" w:rsidRDefault="00173864" w:rsidP="00CC6560">
            <w:pPr>
              <w:spacing w:after="40"/>
              <w:jc w:val="center"/>
              <w:rPr>
                <w:b/>
                <w:bCs/>
                <w:sz w:val="22"/>
                <w:szCs w:val="22"/>
              </w:rPr>
            </w:pPr>
            <w:r w:rsidRPr="00173864">
              <w:rPr>
                <w:b/>
                <w:bCs/>
                <w:sz w:val="22"/>
                <w:szCs w:val="22"/>
              </w:rPr>
              <w:t xml:space="preserve">Table 2: Conflict Rates for Land Disputes and Resource Disputes Are Higher in Poorer Areas </w:t>
            </w:r>
          </w:p>
        </w:tc>
      </w:tr>
      <w:tr w:rsidR="00173864" w:rsidRPr="00491302" w14:paraId="10B1CC44" w14:textId="77777777" w:rsidTr="00CC6560">
        <w:tc>
          <w:tcPr>
            <w:tcW w:w="2891" w:type="dxa"/>
            <w:tcBorders>
              <w:top w:val="single" w:sz="4" w:space="0" w:color="auto"/>
              <w:left w:val="nil"/>
              <w:bottom w:val="nil"/>
              <w:right w:val="nil"/>
            </w:tcBorders>
          </w:tcPr>
          <w:p w14:paraId="7267A2FA" w14:textId="77777777" w:rsidR="00173864" w:rsidRPr="00491302" w:rsidRDefault="00173864" w:rsidP="00CC6560">
            <w:pPr>
              <w:jc w:val="left"/>
              <w:rPr>
                <w:sz w:val="21"/>
                <w:szCs w:val="21"/>
              </w:rPr>
            </w:pPr>
          </w:p>
        </w:tc>
        <w:tc>
          <w:tcPr>
            <w:tcW w:w="3243" w:type="dxa"/>
            <w:gridSpan w:val="4"/>
            <w:tcBorders>
              <w:top w:val="single" w:sz="4" w:space="0" w:color="auto"/>
              <w:left w:val="nil"/>
              <w:bottom w:val="nil"/>
              <w:right w:val="nil"/>
            </w:tcBorders>
          </w:tcPr>
          <w:p w14:paraId="0CE448EF" w14:textId="77777777" w:rsidR="00173864" w:rsidRPr="00491302" w:rsidRDefault="00173864" w:rsidP="00CC6560">
            <w:pPr>
              <w:spacing w:before="20" w:after="20"/>
              <w:jc w:val="center"/>
              <w:rPr>
                <w:sz w:val="21"/>
                <w:szCs w:val="21"/>
                <w:u w:val="single"/>
              </w:rPr>
            </w:pPr>
            <w:r w:rsidRPr="00491302">
              <w:rPr>
                <w:sz w:val="21"/>
                <w:szCs w:val="21"/>
                <w:u w:val="single"/>
              </w:rPr>
              <w:t>Land dispute conflict rate</w:t>
            </w:r>
          </w:p>
        </w:tc>
        <w:tc>
          <w:tcPr>
            <w:tcW w:w="2974" w:type="dxa"/>
            <w:gridSpan w:val="4"/>
            <w:tcBorders>
              <w:top w:val="single" w:sz="4" w:space="0" w:color="auto"/>
              <w:left w:val="nil"/>
              <w:bottom w:val="nil"/>
              <w:right w:val="nil"/>
            </w:tcBorders>
          </w:tcPr>
          <w:p w14:paraId="2CCEB2E5" w14:textId="77777777" w:rsidR="00173864" w:rsidRPr="00491302" w:rsidRDefault="00173864" w:rsidP="00CC6560">
            <w:pPr>
              <w:spacing w:before="20" w:after="20"/>
              <w:jc w:val="center"/>
              <w:rPr>
                <w:sz w:val="21"/>
                <w:szCs w:val="21"/>
                <w:u w:val="single"/>
              </w:rPr>
            </w:pPr>
            <w:r w:rsidRPr="00491302">
              <w:rPr>
                <w:sz w:val="21"/>
                <w:szCs w:val="21"/>
                <w:u w:val="single"/>
              </w:rPr>
              <w:t>Resources dispute conflict rate</w:t>
            </w:r>
          </w:p>
        </w:tc>
      </w:tr>
      <w:tr w:rsidR="00173864" w:rsidRPr="00491302" w14:paraId="65944F7A" w14:textId="77777777" w:rsidTr="00CC6560">
        <w:tc>
          <w:tcPr>
            <w:tcW w:w="2891" w:type="dxa"/>
            <w:tcBorders>
              <w:top w:val="nil"/>
              <w:left w:val="nil"/>
              <w:bottom w:val="single" w:sz="4" w:space="0" w:color="auto"/>
              <w:right w:val="nil"/>
            </w:tcBorders>
          </w:tcPr>
          <w:p w14:paraId="0FF614B6" w14:textId="77777777" w:rsidR="00173864" w:rsidRPr="00491302" w:rsidRDefault="00173864" w:rsidP="00CC6560">
            <w:pPr>
              <w:jc w:val="left"/>
              <w:rPr>
                <w:sz w:val="21"/>
                <w:szCs w:val="21"/>
              </w:rPr>
            </w:pPr>
          </w:p>
        </w:tc>
        <w:tc>
          <w:tcPr>
            <w:tcW w:w="1035" w:type="dxa"/>
            <w:tcBorders>
              <w:top w:val="nil"/>
              <w:left w:val="nil"/>
              <w:right w:val="nil"/>
            </w:tcBorders>
          </w:tcPr>
          <w:p w14:paraId="6E8552F2" w14:textId="77777777" w:rsidR="00173864" w:rsidRPr="00491302" w:rsidRDefault="00173864" w:rsidP="00CC6560">
            <w:pPr>
              <w:spacing w:before="20" w:after="20"/>
              <w:ind w:right="227"/>
              <w:jc w:val="center"/>
              <w:rPr>
                <w:sz w:val="21"/>
                <w:szCs w:val="21"/>
              </w:rPr>
            </w:pPr>
            <w:r w:rsidRPr="00491302">
              <w:rPr>
                <w:sz w:val="21"/>
                <w:szCs w:val="21"/>
              </w:rPr>
              <w:t>(1)</w:t>
            </w:r>
          </w:p>
        </w:tc>
        <w:tc>
          <w:tcPr>
            <w:tcW w:w="1036" w:type="dxa"/>
            <w:tcBorders>
              <w:top w:val="nil"/>
              <w:left w:val="nil"/>
              <w:right w:val="nil"/>
            </w:tcBorders>
          </w:tcPr>
          <w:p w14:paraId="0BCBFD09" w14:textId="77777777" w:rsidR="00173864" w:rsidRPr="00491302" w:rsidRDefault="00173864" w:rsidP="00CC6560">
            <w:pPr>
              <w:spacing w:before="20" w:after="20"/>
              <w:ind w:right="227"/>
              <w:jc w:val="center"/>
              <w:rPr>
                <w:sz w:val="21"/>
                <w:szCs w:val="21"/>
              </w:rPr>
            </w:pPr>
            <w:r w:rsidRPr="00491302">
              <w:rPr>
                <w:sz w:val="21"/>
                <w:szCs w:val="21"/>
              </w:rPr>
              <w:t>(2)</w:t>
            </w:r>
          </w:p>
        </w:tc>
        <w:tc>
          <w:tcPr>
            <w:tcW w:w="1037" w:type="dxa"/>
            <w:tcBorders>
              <w:top w:val="nil"/>
              <w:left w:val="nil"/>
              <w:bottom w:val="single" w:sz="4" w:space="0" w:color="auto"/>
              <w:right w:val="nil"/>
            </w:tcBorders>
          </w:tcPr>
          <w:p w14:paraId="2BB70422" w14:textId="77777777" w:rsidR="00173864" w:rsidRPr="00491302" w:rsidRDefault="00173864" w:rsidP="00CC6560">
            <w:pPr>
              <w:spacing w:before="20" w:after="20"/>
              <w:ind w:right="227"/>
              <w:jc w:val="center"/>
              <w:rPr>
                <w:sz w:val="21"/>
                <w:szCs w:val="21"/>
              </w:rPr>
            </w:pPr>
            <w:r w:rsidRPr="00491302">
              <w:rPr>
                <w:sz w:val="21"/>
                <w:szCs w:val="21"/>
              </w:rPr>
              <w:t>(3)</w:t>
            </w:r>
          </w:p>
        </w:tc>
        <w:tc>
          <w:tcPr>
            <w:tcW w:w="1036" w:type="dxa"/>
            <w:gridSpan w:val="2"/>
            <w:tcBorders>
              <w:top w:val="nil"/>
              <w:left w:val="nil"/>
              <w:right w:val="nil"/>
            </w:tcBorders>
          </w:tcPr>
          <w:p w14:paraId="2726593B" w14:textId="77777777" w:rsidR="00173864" w:rsidRPr="00491302" w:rsidRDefault="00173864" w:rsidP="00CC6560">
            <w:pPr>
              <w:spacing w:before="20" w:after="20"/>
              <w:ind w:right="227"/>
              <w:jc w:val="center"/>
              <w:rPr>
                <w:sz w:val="21"/>
                <w:szCs w:val="21"/>
              </w:rPr>
            </w:pPr>
            <w:r w:rsidRPr="00491302">
              <w:rPr>
                <w:sz w:val="21"/>
                <w:szCs w:val="21"/>
              </w:rPr>
              <w:t>(4)</w:t>
            </w:r>
          </w:p>
        </w:tc>
        <w:tc>
          <w:tcPr>
            <w:tcW w:w="1036" w:type="dxa"/>
            <w:tcBorders>
              <w:top w:val="nil"/>
              <w:left w:val="nil"/>
              <w:right w:val="nil"/>
            </w:tcBorders>
          </w:tcPr>
          <w:p w14:paraId="0539EDDA" w14:textId="77777777" w:rsidR="00173864" w:rsidRPr="00491302" w:rsidRDefault="00173864" w:rsidP="00CC6560">
            <w:pPr>
              <w:spacing w:before="20" w:after="20"/>
              <w:ind w:right="227"/>
              <w:jc w:val="center"/>
              <w:rPr>
                <w:sz w:val="21"/>
                <w:szCs w:val="21"/>
              </w:rPr>
            </w:pPr>
            <w:r w:rsidRPr="00491302">
              <w:rPr>
                <w:sz w:val="21"/>
                <w:szCs w:val="21"/>
              </w:rPr>
              <w:t>(5)</w:t>
            </w:r>
          </w:p>
        </w:tc>
        <w:tc>
          <w:tcPr>
            <w:tcW w:w="1037" w:type="dxa"/>
            <w:gridSpan w:val="2"/>
            <w:tcBorders>
              <w:top w:val="nil"/>
              <w:left w:val="nil"/>
              <w:bottom w:val="single" w:sz="4" w:space="0" w:color="auto"/>
              <w:right w:val="nil"/>
            </w:tcBorders>
          </w:tcPr>
          <w:p w14:paraId="1A666744" w14:textId="77777777" w:rsidR="00173864" w:rsidRPr="00491302" w:rsidRDefault="00173864" w:rsidP="00CC6560">
            <w:pPr>
              <w:spacing w:before="20" w:after="20"/>
              <w:ind w:right="227"/>
              <w:jc w:val="center"/>
              <w:rPr>
                <w:sz w:val="21"/>
                <w:szCs w:val="21"/>
              </w:rPr>
            </w:pPr>
            <w:r w:rsidRPr="00491302">
              <w:rPr>
                <w:sz w:val="21"/>
                <w:szCs w:val="21"/>
              </w:rPr>
              <w:t>(6)</w:t>
            </w:r>
          </w:p>
        </w:tc>
      </w:tr>
      <w:tr w:rsidR="00173864" w:rsidRPr="00491302" w14:paraId="6D93D76A" w14:textId="77777777" w:rsidTr="00CC6560">
        <w:tc>
          <w:tcPr>
            <w:tcW w:w="2891" w:type="dxa"/>
            <w:tcBorders>
              <w:top w:val="nil"/>
              <w:left w:val="nil"/>
              <w:bottom w:val="nil"/>
              <w:right w:val="nil"/>
            </w:tcBorders>
          </w:tcPr>
          <w:p w14:paraId="05B9E8DF" w14:textId="77777777" w:rsidR="00173864" w:rsidRPr="00491302" w:rsidRDefault="00173864" w:rsidP="00CC6560">
            <w:pPr>
              <w:spacing w:before="40"/>
              <w:jc w:val="left"/>
              <w:rPr>
                <w:sz w:val="21"/>
                <w:szCs w:val="21"/>
              </w:rPr>
            </w:pPr>
            <w:r w:rsidRPr="00491302">
              <w:rPr>
                <w:sz w:val="21"/>
                <w:szCs w:val="21"/>
              </w:rPr>
              <w:t>ln (mean per capita consumption)</w:t>
            </w:r>
          </w:p>
        </w:tc>
        <w:tc>
          <w:tcPr>
            <w:tcW w:w="1035" w:type="dxa"/>
            <w:tcBorders>
              <w:left w:val="nil"/>
              <w:bottom w:val="nil"/>
              <w:right w:val="nil"/>
            </w:tcBorders>
          </w:tcPr>
          <w:p w14:paraId="4827558E" w14:textId="77777777" w:rsidR="00173864" w:rsidRPr="00491302" w:rsidRDefault="00173864" w:rsidP="00CC6560">
            <w:pPr>
              <w:tabs>
                <w:tab w:val="decimal" w:pos="227"/>
              </w:tabs>
              <w:spacing w:before="40"/>
              <w:jc w:val="left"/>
              <w:rPr>
                <w:sz w:val="21"/>
                <w:szCs w:val="21"/>
              </w:rPr>
            </w:pPr>
            <w:r w:rsidRPr="00491302">
              <w:rPr>
                <w:sz w:val="21"/>
                <w:szCs w:val="21"/>
              </w:rPr>
              <w:t>-0.078***</w:t>
            </w:r>
          </w:p>
        </w:tc>
        <w:tc>
          <w:tcPr>
            <w:tcW w:w="1036" w:type="dxa"/>
            <w:tcBorders>
              <w:left w:val="nil"/>
              <w:bottom w:val="nil"/>
              <w:right w:val="nil"/>
            </w:tcBorders>
          </w:tcPr>
          <w:p w14:paraId="2809F850" w14:textId="77777777" w:rsidR="00173864" w:rsidRPr="00491302" w:rsidRDefault="00173864" w:rsidP="00CC6560">
            <w:pPr>
              <w:tabs>
                <w:tab w:val="decimal" w:pos="227"/>
              </w:tabs>
              <w:spacing w:before="40"/>
              <w:jc w:val="left"/>
              <w:rPr>
                <w:sz w:val="21"/>
                <w:szCs w:val="21"/>
              </w:rPr>
            </w:pPr>
          </w:p>
        </w:tc>
        <w:tc>
          <w:tcPr>
            <w:tcW w:w="1037" w:type="dxa"/>
            <w:tcBorders>
              <w:top w:val="nil"/>
              <w:left w:val="nil"/>
              <w:bottom w:val="nil"/>
              <w:right w:val="nil"/>
            </w:tcBorders>
          </w:tcPr>
          <w:p w14:paraId="2187D2BB" w14:textId="77777777" w:rsidR="00173864" w:rsidRPr="00491302" w:rsidRDefault="00173864" w:rsidP="00CC6560">
            <w:pPr>
              <w:tabs>
                <w:tab w:val="decimal" w:pos="227"/>
              </w:tabs>
              <w:spacing w:before="40"/>
              <w:jc w:val="left"/>
              <w:rPr>
                <w:sz w:val="21"/>
                <w:szCs w:val="21"/>
              </w:rPr>
            </w:pPr>
          </w:p>
        </w:tc>
        <w:tc>
          <w:tcPr>
            <w:tcW w:w="1036" w:type="dxa"/>
            <w:gridSpan w:val="2"/>
            <w:tcBorders>
              <w:left w:val="nil"/>
              <w:bottom w:val="nil"/>
              <w:right w:val="nil"/>
            </w:tcBorders>
          </w:tcPr>
          <w:p w14:paraId="72AC1637" w14:textId="77777777" w:rsidR="00173864" w:rsidRPr="00491302" w:rsidRDefault="00173864" w:rsidP="00CC6560">
            <w:pPr>
              <w:tabs>
                <w:tab w:val="decimal" w:pos="227"/>
              </w:tabs>
              <w:spacing w:before="40"/>
              <w:jc w:val="left"/>
              <w:rPr>
                <w:sz w:val="21"/>
                <w:szCs w:val="21"/>
              </w:rPr>
            </w:pPr>
            <w:r w:rsidRPr="00491302">
              <w:rPr>
                <w:sz w:val="21"/>
                <w:szCs w:val="21"/>
              </w:rPr>
              <w:t>-0.081***</w:t>
            </w:r>
          </w:p>
        </w:tc>
        <w:tc>
          <w:tcPr>
            <w:tcW w:w="1036" w:type="dxa"/>
            <w:tcBorders>
              <w:left w:val="nil"/>
              <w:bottom w:val="nil"/>
              <w:right w:val="nil"/>
            </w:tcBorders>
          </w:tcPr>
          <w:p w14:paraId="4EDD245B" w14:textId="77777777" w:rsidR="00173864" w:rsidRPr="00491302" w:rsidRDefault="00173864" w:rsidP="00CC6560">
            <w:pPr>
              <w:tabs>
                <w:tab w:val="decimal" w:pos="227"/>
              </w:tabs>
              <w:jc w:val="left"/>
              <w:rPr>
                <w:sz w:val="21"/>
                <w:szCs w:val="21"/>
              </w:rPr>
            </w:pPr>
          </w:p>
        </w:tc>
        <w:tc>
          <w:tcPr>
            <w:tcW w:w="1037" w:type="dxa"/>
            <w:gridSpan w:val="2"/>
            <w:tcBorders>
              <w:top w:val="nil"/>
              <w:left w:val="nil"/>
              <w:bottom w:val="nil"/>
              <w:right w:val="nil"/>
            </w:tcBorders>
          </w:tcPr>
          <w:p w14:paraId="14C891F3" w14:textId="77777777" w:rsidR="00173864" w:rsidRPr="00491302" w:rsidRDefault="00173864" w:rsidP="00CC6560">
            <w:pPr>
              <w:tabs>
                <w:tab w:val="decimal" w:pos="227"/>
              </w:tabs>
              <w:jc w:val="left"/>
              <w:rPr>
                <w:sz w:val="21"/>
                <w:szCs w:val="21"/>
              </w:rPr>
            </w:pPr>
          </w:p>
        </w:tc>
      </w:tr>
      <w:tr w:rsidR="00173864" w:rsidRPr="00491302" w14:paraId="779473A9" w14:textId="77777777" w:rsidTr="00CC6560">
        <w:tc>
          <w:tcPr>
            <w:tcW w:w="2891" w:type="dxa"/>
            <w:tcBorders>
              <w:top w:val="nil"/>
              <w:left w:val="nil"/>
              <w:bottom w:val="nil"/>
              <w:right w:val="nil"/>
            </w:tcBorders>
          </w:tcPr>
          <w:p w14:paraId="5BBBE9ED" w14:textId="77777777" w:rsidR="00173864" w:rsidRPr="00491302" w:rsidRDefault="00173864" w:rsidP="00CC6560">
            <w:pPr>
              <w:jc w:val="left"/>
              <w:rPr>
                <w:sz w:val="21"/>
                <w:szCs w:val="21"/>
              </w:rPr>
            </w:pPr>
          </w:p>
        </w:tc>
        <w:tc>
          <w:tcPr>
            <w:tcW w:w="1035" w:type="dxa"/>
            <w:tcBorders>
              <w:top w:val="nil"/>
              <w:left w:val="nil"/>
              <w:bottom w:val="nil"/>
              <w:right w:val="nil"/>
            </w:tcBorders>
          </w:tcPr>
          <w:p w14:paraId="530A2301" w14:textId="77777777" w:rsidR="00173864" w:rsidRPr="00491302" w:rsidRDefault="00173864" w:rsidP="00CC6560">
            <w:pPr>
              <w:tabs>
                <w:tab w:val="decimal" w:pos="227"/>
              </w:tabs>
              <w:spacing w:after="60"/>
              <w:jc w:val="left"/>
              <w:rPr>
                <w:sz w:val="21"/>
                <w:szCs w:val="21"/>
              </w:rPr>
            </w:pPr>
            <w:r w:rsidRPr="00491302">
              <w:rPr>
                <w:sz w:val="21"/>
                <w:szCs w:val="21"/>
              </w:rPr>
              <w:t>(3.58)</w:t>
            </w:r>
          </w:p>
        </w:tc>
        <w:tc>
          <w:tcPr>
            <w:tcW w:w="1036" w:type="dxa"/>
            <w:tcBorders>
              <w:top w:val="nil"/>
              <w:left w:val="nil"/>
              <w:bottom w:val="nil"/>
              <w:right w:val="nil"/>
            </w:tcBorders>
          </w:tcPr>
          <w:p w14:paraId="46EDCB82" w14:textId="77777777" w:rsidR="00173864" w:rsidRPr="00491302" w:rsidRDefault="00173864" w:rsidP="00CC6560">
            <w:pPr>
              <w:tabs>
                <w:tab w:val="decimal" w:pos="227"/>
              </w:tabs>
              <w:spacing w:after="60"/>
              <w:jc w:val="left"/>
              <w:rPr>
                <w:sz w:val="21"/>
                <w:szCs w:val="21"/>
              </w:rPr>
            </w:pPr>
          </w:p>
        </w:tc>
        <w:tc>
          <w:tcPr>
            <w:tcW w:w="1037" w:type="dxa"/>
            <w:tcBorders>
              <w:top w:val="nil"/>
              <w:left w:val="nil"/>
              <w:bottom w:val="nil"/>
              <w:right w:val="nil"/>
            </w:tcBorders>
          </w:tcPr>
          <w:p w14:paraId="2BA51484" w14:textId="77777777" w:rsidR="00173864" w:rsidRPr="00491302" w:rsidRDefault="00173864" w:rsidP="00CC6560">
            <w:pPr>
              <w:tabs>
                <w:tab w:val="decimal" w:pos="227"/>
              </w:tabs>
              <w:spacing w:after="60"/>
              <w:jc w:val="left"/>
              <w:rPr>
                <w:sz w:val="21"/>
                <w:szCs w:val="21"/>
              </w:rPr>
            </w:pPr>
          </w:p>
        </w:tc>
        <w:tc>
          <w:tcPr>
            <w:tcW w:w="1036" w:type="dxa"/>
            <w:gridSpan w:val="2"/>
            <w:tcBorders>
              <w:top w:val="nil"/>
              <w:left w:val="nil"/>
              <w:bottom w:val="nil"/>
              <w:right w:val="nil"/>
            </w:tcBorders>
          </w:tcPr>
          <w:p w14:paraId="7710E112" w14:textId="77777777" w:rsidR="00173864" w:rsidRPr="00491302" w:rsidRDefault="00173864" w:rsidP="00CC6560">
            <w:pPr>
              <w:tabs>
                <w:tab w:val="decimal" w:pos="227"/>
              </w:tabs>
              <w:spacing w:after="60"/>
              <w:jc w:val="left"/>
              <w:rPr>
                <w:sz w:val="21"/>
                <w:szCs w:val="21"/>
              </w:rPr>
            </w:pPr>
            <w:r w:rsidRPr="00491302">
              <w:rPr>
                <w:sz w:val="21"/>
                <w:szCs w:val="21"/>
              </w:rPr>
              <w:t>(3.54)</w:t>
            </w:r>
          </w:p>
        </w:tc>
        <w:tc>
          <w:tcPr>
            <w:tcW w:w="1036" w:type="dxa"/>
            <w:tcBorders>
              <w:top w:val="nil"/>
              <w:left w:val="nil"/>
              <w:bottom w:val="nil"/>
              <w:right w:val="nil"/>
            </w:tcBorders>
          </w:tcPr>
          <w:p w14:paraId="5D975690" w14:textId="77777777" w:rsidR="00173864" w:rsidRPr="00491302" w:rsidRDefault="00173864" w:rsidP="00CC6560">
            <w:pPr>
              <w:tabs>
                <w:tab w:val="decimal" w:pos="227"/>
              </w:tabs>
              <w:spacing w:after="60"/>
              <w:jc w:val="left"/>
              <w:rPr>
                <w:sz w:val="21"/>
                <w:szCs w:val="21"/>
              </w:rPr>
            </w:pPr>
          </w:p>
        </w:tc>
        <w:tc>
          <w:tcPr>
            <w:tcW w:w="1037" w:type="dxa"/>
            <w:gridSpan w:val="2"/>
            <w:tcBorders>
              <w:top w:val="nil"/>
              <w:left w:val="nil"/>
              <w:bottom w:val="nil"/>
              <w:right w:val="nil"/>
            </w:tcBorders>
          </w:tcPr>
          <w:p w14:paraId="11E0C93A" w14:textId="77777777" w:rsidR="00173864" w:rsidRPr="00491302" w:rsidRDefault="00173864" w:rsidP="00CC6560">
            <w:pPr>
              <w:tabs>
                <w:tab w:val="decimal" w:pos="227"/>
              </w:tabs>
              <w:spacing w:after="60"/>
              <w:jc w:val="left"/>
              <w:rPr>
                <w:sz w:val="21"/>
                <w:szCs w:val="21"/>
              </w:rPr>
            </w:pPr>
          </w:p>
        </w:tc>
      </w:tr>
      <w:tr w:rsidR="00173864" w:rsidRPr="00491302" w14:paraId="31BA081D" w14:textId="77777777" w:rsidTr="00CC6560">
        <w:tc>
          <w:tcPr>
            <w:tcW w:w="2891" w:type="dxa"/>
            <w:tcBorders>
              <w:top w:val="nil"/>
              <w:left w:val="nil"/>
              <w:bottom w:val="nil"/>
              <w:right w:val="nil"/>
            </w:tcBorders>
          </w:tcPr>
          <w:p w14:paraId="15260013" w14:textId="77777777" w:rsidR="00173864" w:rsidRPr="00491302" w:rsidRDefault="00173864" w:rsidP="00CC6560">
            <w:pPr>
              <w:jc w:val="left"/>
              <w:rPr>
                <w:sz w:val="21"/>
                <w:szCs w:val="21"/>
              </w:rPr>
            </w:pPr>
            <w:r w:rsidRPr="00491302">
              <w:rPr>
                <w:sz w:val="21"/>
                <w:szCs w:val="21"/>
              </w:rPr>
              <w:t>ln (District poverty rate, 1996)</w:t>
            </w:r>
          </w:p>
        </w:tc>
        <w:tc>
          <w:tcPr>
            <w:tcW w:w="1035" w:type="dxa"/>
            <w:tcBorders>
              <w:top w:val="nil"/>
              <w:left w:val="nil"/>
              <w:bottom w:val="nil"/>
              <w:right w:val="nil"/>
            </w:tcBorders>
          </w:tcPr>
          <w:p w14:paraId="6DDD9F1C" w14:textId="77777777" w:rsidR="00173864" w:rsidRPr="00491302" w:rsidRDefault="00173864" w:rsidP="00CC6560">
            <w:pPr>
              <w:tabs>
                <w:tab w:val="decimal" w:pos="227"/>
              </w:tabs>
              <w:jc w:val="left"/>
              <w:rPr>
                <w:sz w:val="21"/>
                <w:szCs w:val="21"/>
              </w:rPr>
            </w:pPr>
          </w:p>
        </w:tc>
        <w:tc>
          <w:tcPr>
            <w:tcW w:w="1036" w:type="dxa"/>
            <w:tcBorders>
              <w:top w:val="nil"/>
              <w:left w:val="nil"/>
              <w:bottom w:val="nil"/>
              <w:right w:val="nil"/>
            </w:tcBorders>
          </w:tcPr>
          <w:p w14:paraId="6A2DD694" w14:textId="77777777" w:rsidR="00173864" w:rsidRPr="00491302" w:rsidRDefault="00173864" w:rsidP="00CC6560">
            <w:pPr>
              <w:tabs>
                <w:tab w:val="decimal" w:pos="227"/>
              </w:tabs>
              <w:jc w:val="left"/>
              <w:rPr>
                <w:sz w:val="21"/>
                <w:szCs w:val="21"/>
              </w:rPr>
            </w:pPr>
            <w:r w:rsidRPr="00491302">
              <w:rPr>
                <w:sz w:val="21"/>
                <w:szCs w:val="21"/>
              </w:rPr>
              <w:t>0.118***</w:t>
            </w:r>
          </w:p>
        </w:tc>
        <w:tc>
          <w:tcPr>
            <w:tcW w:w="1037" w:type="dxa"/>
            <w:tcBorders>
              <w:top w:val="nil"/>
              <w:left w:val="nil"/>
              <w:bottom w:val="nil"/>
              <w:right w:val="nil"/>
            </w:tcBorders>
          </w:tcPr>
          <w:p w14:paraId="7B8DCAB2" w14:textId="77777777" w:rsidR="00173864" w:rsidRPr="00491302" w:rsidRDefault="00173864" w:rsidP="00CC6560">
            <w:pPr>
              <w:tabs>
                <w:tab w:val="decimal" w:pos="227"/>
              </w:tabs>
              <w:jc w:val="left"/>
              <w:rPr>
                <w:sz w:val="21"/>
                <w:szCs w:val="21"/>
              </w:rPr>
            </w:pPr>
          </w:p>
        </w:tc>
        <w:tc>
          <w:tcPr>
            <w:tcW w:w="1036" w:type="dxa"/>
            <w:gridSpan w:val="2"/>
            <w:tcBorders>
              <w:top w:val="nil"/>
              <w:left w:val="nil"/>
              <w:bottom w:val="nil"/>
              <w:right w:val="nil"/>
            </w:tcBorders>
          </w:tcPr>
          <w:p w14:paraId="09A61431" w14:textId="77777777" w:rsidR="00173864" w:rsidRPr="00491302" w:rsidRDefault="00173864" w:rsidP="00CC6560">
            <w:pPr>
              <w:tabs>
                <w:tab w:val="decimal" w:pos="227"/>
              </w:tabs>
              <w:jc w:val="left"/>
              <w:rPr>
                <w:sz w:val="21"/>
                <w:szCs w:val="21"/>
              </w:rPr>
            </w:pPr>
          </w:p>
        </w:tc>
        <w:tc>
          <w:tcPr>
            <w:tcW w:w="1036" w:type="dxa"/>
            <w:tcBorders>
              <w:top w:val="nil"/>
              <w:left w:val="nil"/>
              <w:bottom w:val="nil"/>
              <w:right w:val="nil"/>
            </w:tcBorders>
          </w:tcPr>
          <w:p w14:paraId="4361434A" w14:textId="77777777" w:rsidR="00173864" w:rsidRPr="00491302" w:rsidRDefault="00173864" w:rsidP="00CC6560">
            <w:pPr>
              <w:tabs>
                <w:tab w:val="decimal" w:pos="227"/>
              </w:tabs>
              <w:jc w:val="left"/>
              <w:rPr>
                <w:sz w:val="21"/>
                <w:szCs w:val="21"/>
              </w:rPr>
            </w:pPr>
            <w:r w:rsidRPr="00491302">
              <w:rPr>
                <w:sz w:val="21"/>
                <w:szCs w:val="21"/>
              </w:rPr>
              <w:t>0.122***</w:t>
            </w:r>
          </w:p>
        </w:tc>
        <w:tc>
          <w:tcPr>
            <w:tcW w:w="1037" w:type="dxa"/>
            <w:gridSpan w:val="2"/>
            <w:tcBorders>
              <w:top w:val="nil"/>
              <w:left w:val="nil"/>
              <w:bottom w:val="nil"/>
              <w:right w:val="nil"/>
            </w:tcBorders>
          </w:tcPr>
          <w:p w14:paraId="055F3D29" w14:textId="77777777" w:rsidR="00173864" w:rsidRPr="00491302" w:rsidRDefault="00173864" w:rsidP="00CC6560">
            <w:pPr>
              <w:tabs>
                <w:tab w:val="decimal" w:pos="227"/>
              </w:tabs>
              <w:jc w:val="left"/>
              <w:rPr>
                <w:sz w:val="21"/>
                <w:szCs w:val="21"/>
              </w:rPr>
            </w:pPr>
          </w:p>
        </w:tc>
      </w:tr>
      <w:tr w:rsidR="00173864" w:rsidRPr="00491302" w14:paraId="30DD9E71" w14:textId="77777777" w:rsidTr="00CC6560">
        <w:tc>
          <w:tcPr>
            <w:tcW w:w="2891" w:type="dxa"/>
            <w:tcBorders>
              <w:top w:val="nil"/>
              <w:left w:val="nil"/>
              <w:bottom w:val="nil"/>
              <w:right w:val="nil"/>
            </w:tcBorders>
          </w:tcPr>
          <w:p w14:paraId="48D61F8B" w14:textId="77777777" w:rsidR="00173864" w:rsidRPr="00491302" w:rsidRDefault="00173864" w:rsidP="00CC6560">
            <w:pPr>
              <w:jc w:val="left"/>
              <w:rPr>
                <w:sz w:val="21"/>
                <w:szCs w:val="21"/>
              </w:rPr>
            </w:pPr>
          </w:p>
        </w:tc>
        <w:tc>
          <w:tcPr>
            <w:tcW w:w="1035" w:type="dxa"/>
            <w:tcBorders>
              <w:top w:val="nil"/>
              <w:left w:val="nil"/>
              <w:bottom w:val="nil"/>
              <w:right w:val="nil"/>
            </w:tcBorders>
          </w:tcPr>
          <w:p w14:paraId="5984FD9F" w14:textId="77777777" w:rsidR="00173864" w:rsidRPr="00491302" w:rsidRDefault="00173864" w:rsidP="00CC6560">
            <w:pPr>
              <w:tabs>
                <w:tab w:val="decimal" w:pos="227"/>
              </w:tabs>
              <w:spacing w:after="60"/>
              <w:jc w:val="left"/>
              <w:rPr>
                <w:sz w:val="21"/>
                <w:szCs w:val="21"/>
              </w:rPr>
            </w:pPr>
          </w:p>
        </w:tc>
        <w:tc>
          <w:tcPr>
            <w:tcW w:w="1036" w:type="dxa"/>
            <w:tcBorders>
              <w:top w:val="nil"/>
              <w:left w:val="nil"/>
              <w:bottom w:val="nil"/>
              <w:right w:val="nil"/>
            </w:tcBorders>
          </w:tcPr>
          <w:p w14:paraId="5E02ACB4" w14:textId="77777777" w:rsidR="00173864" w:rsidRPr="00491302" w:rsidRDefault="00173864" w:rsidP="00CC6560">
            <w:pPr>
              <w:tabs>
                <w:tab w:val="decimal" w:pos="227"/>
              </w:tabs>
              <w:spacing w:after="60"/>
              <w:jc w:val="left"/>
              <w:rPr>
                <w:sz w:val="21"/>
                <w:szCs w:val="21"/>
              </w:rPr>
            </w:pPr>
            <w:r w:rsidRPr="00491302">
              <w:rPr>
                <w:sz w:val="21"/>
                <w:szCs w:val="21"/>
              </w:rPr>
              <w:t>(4.92)</w:t>
            </w:r>
          </w:p>
        </w:tc>
        <w:tc>
          <w:tcPr>
            <w:tcW w:w="1037" w:type="dxa"/>
            <w:tcBorders>
              <w:top w:val="nil"/>
              <w:left w:val="nil"/>
              <w:bottom w:val="nil"/>
              <w:right w:val="nil"/>
            </w:tcBorders>
          </w:tcPr>
          <w:p w14:paraId="27A85D78" w14:textId="77777777" w:rsidR="00173864" w:rsidRPr="00491302" w:rsidRDefault="00173864" w:rsidP="00CC6560">
            <w:pPr>
              <w:tabs>
                <w:tab w:val="decimal" w:pos="227"/>
              </w:tabs>
              <w:spacing w:after="60"/>
              <w:jc w:val="left"/>
              <w:rPr>
                <w:sz w:val="21"/>
                <w:szCs w:val="21"/>
              </w:rPr>
            </w:pPr>
          </w:p>
        </w:tc>
        <w:tc>
          <w:tcPr>
            <w:tcW w:w="1036" w:type="dxa"/>
            <w:gridSpan w:val="2"/>
            <w:tcBorders>
              <w:top w:val="nil"/>
              <w:left w:val="nil"/>
              <w:bottom w:val="nil"/>
              <w:right w:val="nil"/>
            </w:tcBorders>
          </w:tcPr>
          <w:p w14:paraId="0116838A" w14:textId="77777777" w:rsidR="00173864" w:rsidRPr="00491302" w:rsidRDefault="00173864" w:rsidP="00CC6560">
            <w:pPr>
              <w:tabs>
                <w:tab w:val="decimal" w:pos="227"/>
              </w:tabs>
              <w:spacing w:after="60"/>
              <w:jc w:val="left"/>
              <w:rPr>
                <w:sz w:val="21"/>
                <w:szCs w:val="21"/>
              </w:rPr>
            </w:pPr>
          </w:p>
        </w:tc>
        <w:tc>
          <w:tcPr>
            <w:tcW w:w="1036" w:type="dxa"/>
            <w:tcBorders>
              <w:top w:val="nil"/>
              <w:left w:val="nil"/>
              <w:bottom w:val="nil"/>
              <w:right w:val="nil"/>
            </w:tcBorders>
          </w:tcPr>
          <w:p w14:paraId="57C0E86C" w14:textId="77777777" w:rsidR="00173864" w:rsidRPr="00491302" w:rsidRDefault="00173864" w:rsidP="00CC6560">
            <w:pPr>
              <w:tabs>
                <w:tab w:val="decimal" w:pos="227"/>
              </w:tabs>
              <w:spacing w:after="60"/>
              <w:jc w:val="left"/>
              <w:rPr>
                <w:sz w:val="21"/>
                <w:szCs w:val="21"/>
              </w:rPr>
            </w:pPr>
            <w:r w:rsidRPr="00491302">
              <w:rPr>
                <w:sz w:val="21"/>
                <w:szCs w:val="21"/>
              </w:rPr>
              <w:t>(4.85)</w:t>
            </w:r>
          </w:p>
        </w:tc>
        <w:tc>
          <w:tcPr>
            <w:tcW w:w="1037" w:type="dxa"/>
            <w:gridSpan w:val="2"/>
            <w:tcBorders>
              <w:top w:val="nil"/>
              <w:left w:val="nil"/>
              <w:bottom w:val="nil"/>
              <w:right w:val="nil"/>
            </w:tcBorders>
          </w:tcPr>
          <w:p w14:paraId="1EA16648" w14:textId="77777777" w:rsidR="00173864" w:rsidRPr="00491302" w:rsidRDefault="00173864" w:rsidP="00CC6560">
            <w:pPr>
              <w:tabs>
                <w:tab w:val="decimal" w:pos="227"/>
              </w:tabs>
              <w:spacing w:after="60"/>
              <w:jc w:val="left"/>
              <w:rPr>
                <w:sz w:val="21"/>
                <w:szCs w:val="21"/>
              </w:rPr>
            </w:pPr>
          </w:p>
        </w:tc>
      </w:tr>
      <w:tr w:rsidR="00173864" w:rsidRPr="00491302" w14:paraId="23979490" w14:textId="77777777" w:rsidTr="00CC6560">
        <w:tc>
          <w:tcPr>
            <w:tcW w:w="2891" w:type="dxa"/>
            <w:tcBorders>
              <w:top w:val="nil"/>
              <w:left w:val="nil"/>
              <w:bottom w:val="nil"/>
              <w:right w:val="nil"/>
            </w:tcBorders>
          </w:tcPr>
          <w:p w14:paraId="41141710" w14:textId="77777777" w:rsidR="00173864" w:rsidRPr="00491302" w:rsidRDefault="00173864" w:rsidP="00CC6560">
            <w:pPr>
              <w:jc w:val="left"/>
              <w:rPr>
                <w:sz w:val="21"/>
                <w:szCs w:val="21"/>
              </w:rPr>
            </w:pPr>
            <w:r w:rsidRPr="00491302">
              <w:rPr>
                <w:sz w:val="21"/>
                <w:szCs w:val="21"/>
              </w:rPr>
              <w:t>ln (District development index)</w:t>
            </w:r>
          </w:p>
        </w:tc>
        <w:tc>
          <w:tcPr>
            <w:tcW w:w="1035" w:type="dxa"/>
            <w:tcBorders>
              <w:top w:val="nil"/>
              <w:left w:val="nil"/>
              <w:bottom w:val="nil"/>
              <w:right w:val="nil"/>
            </w:tcBorders>
          </w:tcPr>
          <w:p w14:paraId="3AC59BA0" w14:textId="77777777" w:rsidR="00173864" w:rsidRPr="00491302" w:rsidRDefault="00173864" w:rsidP="00CC6560">
            <w:pPr>
              <w:tabs>
                <w:tab w:val="decimal" w:pos="227"/>
              </w:tabs>
              <w:jc w:val="left"/>
              <w:rPr>
                <w:sz w:val="21"/>
                <w:szCs w:val="21"/>
              </w:rPr>
            </w:pPr>
          </w:p>
        </w:tc>
        <w:tc>
          <w:tcPr>
            <w:tcW w:w="1036" w:type="dxa"/>
            <w:tcBorders>
              <w:top w:val="nil"/>
              <w:left w:val="nil"/>
              <w:bottom w:val="nil"/>
              <w:right w:val="nil"/>
            </w:tcBorders>
          </w:tcPr>
          <w:p w14:paraId="49F028A9" w14:textId="77777777" w:rsidR="00173864" w:rsidRPr="00491302" w:rsidRDefault="00173864" w:rsidP="00CC6560">
            <w:pPr>
              <w:tabs>
                <w:tab w:val="decimal" w:pos="227"/>
              </w:tabs>
              <w:jc w:val="left"/>
              <w:rPr>
                <w:sz w:val="21"/>
                <w:szCs w:val="21"/>
              </w:rPr>
            </w:pPr>
          </w:p>
        </w:tc>
        <w:tc>
          <w:tcPr>
            <w:tcW w:w="1037" w:type="dxa"/>
            <w:tcBorders>
              <w:top w:val="nil"/>
              <w:left w:val="nil"/>
              <w:bottom w:val="nil"/>
              <w:right w:val="nil"/>
            </w:tcBorders>
          </w:tcPr>
          <w:p w14:paraId="1D54A593" w14:textId="77777777" w:rsidR="00173864" w:rsidRPr="00491302" w:rsidRDefault="00173864" w:rsidP="00CC6560">
            <w:pPr>
              <w:tabs>
                <w:tab w:val="decimal" w:pos="227"/>
              </w:tabs>
              <w:jc w:val="left"/>
              <w:rPr>
                <w:sz w:val="21"/>
                <w:szCs w:val="21"/>
              </w:rPr>
            </w:pPr>
            <w:r w:rsidRPr="00491302">
              <w:rPr>
                <w:sz w:val="21"/>
                <w:szCs w:val="21"/>
              </w:rPr>
              <w:t>-0.269***</w:t>
            </w:r>
          </w:p>
        </w:tc>
        <w:tc>
          <w:tcPr>
            <w:tcW w:w="1036" w:type="dxa"/>
            <w:gridSpan w:val="2"/>
            <w:tcBorders>
              <w:top w:val="nil"/>
              <w:left w:val="nil"/>
              <w:bottom w:val="nil"/>
              <w:right w:val="nil"/>
            </w:tcBorders>
          </w:tcPr>
          <w:p w14:paraId="5360CB7F" w14:textId="77777777" w:rsidR="00173864" w:rsidRPr="00491302" w:rsidRDefault="00173864" w:rsidP="00CC6560">
            <w:pPr>
              <w:tabs>
                <w:tab w:val="decimal" w:pos="227"/>
              </w:tabs>
              <w:jc w:val="left"/>
              <w:rPr>
                <w:sz w:val="21"/>
                <w:szCs w:val="21"/>
              </w:rPr>
            </w:pPr>
          </w:p>
        </w:tc>
        <w:tc>
          <w:tcPr>
            <w:tcW w:w="1036" w:type="dxa"/>
            <w:tcBorders>
              <w:top w:val="nil"/>
              <w:left w:val="nil"/>
              <w:bottom w:val="nil"/>
              <w:right w:val="nil"/>
            </w:tcBorders>
          </w:tcPr>
          <w:p w14:paraId="436BB1D6" w14:textId="77777777" w:rsidR="00173864" w:rsidRPr="00491302" w:rsidRDefault="00173864" w:rsidP="00CC6560">
            <w:pPr>
              <w:tabs>
                <w:tab w:val="decimal" w:pos="227"/>
              </w:tabs>
              <w:jc w:val="left"/>
              <w:rPr>
                <w:sz w:val="21"/>
                <w:szCs w:val="21"/>
              </w:rPr>
            </w:pPr>
          </w:p>
        </w:tc>
        <w:tc>
          <w:tcPr>
            <w:tcW w:w="1037" w:type="dxa"/>
            <w:gridSpan w:val="2"/>
            <w:tcBorders>
              <w:top w:val="nil"/>
              <w:left w:val="nil"/>
              <w:bottom w:val="nil"/>
              <w:right w:val="nil"/>
            </w:tcBorders>
          </w:tcPr>
          <w:p w14:paraId="15922B66" w14:textId="77777777" w:rsidR="00173864" w:rsidRPr="00491302" w:rsidRDefault="00173864" w:rsidP="00CC6560">
            <w:pPr>
              <w:tabs>
                <w:tab w:val="decimal" w:pos="227"/>
              </w:tabs>
              <w:jc w:val="left"/>
              <w:rPr>
                <w:sz w:val="21"/>
                <w:szCs w:val="21"/>
              </w:rPr>
            </w:pPr>
            <w:r w:rsidRPr="00491302">
              <w:rPr>
                <w:sz w:val="21"/>
                <w:szCs w:val="21"/>
              </w:rPr>
              <w:t>-0.291***</w:t>
            </w:r>
          </w:p>
        </w:tc>
      </w:tr>
      <w:tr w:rsidR="00173864" w:rsidRPr="00491302" w14:paraId="6C26D9C1" w14:textId="77777777" w:rsidTr="00CC6560">
        <w:tc>
          <w:tcPr>
            <w:tcW w:w="2891" w:type="dxa"/>
            <w:tcBorders>
              <w:top w:val="nil"/>
              <w:left w:val="nil"/>
              <w:bottom w:val="nil"/>
              <w:right w:val="nil"/>
            </w:tcBorders>
          </w:tcPr>
          <w:p w14:paraId="092B2E1C" w14:textId="77777777" w:rsidR="00173864" w:rsidRPr="00491302" w:rsidRDefault="00173864" w:rsidP="00CC6560">
            <w:pPr>
              <w:jc w:val="left"/>
              <w:rPr>
                <w:sz w:val="21"/>
                <w:szCs w:val="21"/>
              </w:rPr>
            </w:pPr>
          </w:p>
        </w:tc>
        <w:tc>
          <w:tcPr>
            <w:tcW w:w="1035" w:type="dxa"/>
            <w:tcBorders>
              <w:top w:val="nil"/>
              <w:left w:val="nil"/>
              <w:bottom w:val="nil"/>
              <w:right w:val="nil"/>
            </w:tcBorders>
          </w:tcPr>
          <w:p w14:paraId="58949AD2" w14:textId="77777777" w:rsidR="00173864" w:rsidRPr="00491302" w:rsidRDefault="00173864" w:rsidP="00CC6560">
            <w:pPr>
              <w:tabs>
                <w:tab w:val="decimal" w:pos="227"/>
              </w:tabs>
              <w:spacing w:after="60"/>
              <w:jc w:val="left"/>
              <w:rPr>
                <w:sz w:val="21"/>
                <w:szCs w:val="21"/>
              </w:rPr>
            </w:pPr>
          </w:p>
        </w:tc>
        <w:tc>
          <w:tcPr>
            <w:tcW w:w="1036" w:type="dxa"/>
            <w:tcBorders>
              <w:top w:val="nil"/>
              <w:left w:val="nil"/>
              <w:bottom w:val="nil"/>
              <w:right w:val="nil"/>
            </w:tcBorders>
          </w:tcPr>
          <w:p w14:paraId="58046266" w14:textId="77777777" w:rsidR="00173864" w:rsidRPr="00491302" w:rsidRDefault="00173864" w:rsidP="00CC6560">
            <w:pPr>
              <w:tabs>
                <w:tab w:val="decimal" w:pos="227"/>
              </w:tabs>
              <w:spacing w:after="60"/>
              <w:jc w:val="left"/>
              <w:rPr>
                <w:sz w:val="21"/>
                <w:szCs w:val="21"/>
              </w:rPr>
            </w:pPr>
          </w:p>
        </w:tc>
        <w:tc>
          <w:tcPr>
            <w:tcW w:w="1037" w:type="dxa"/>
            <w:tcBorders>
              <w:top w:val="nil"/>
              <w:left w:val="nil"/>
              <w:bottom w:val="nil"/>
              <w:right w:val="nil"/>
            </w:tcBorders>
          </w:tcPr>
          <w:p w14:paraId="3B3FC36A" w14:textId="77777777" w:rsidR="00173864" w:rsidRPr="00491302" w:rsidRDefault="00173864" w:rsidP="00CC6560">
            <w:pPr>
              <w:tabs>
                <w:tab w:val="decimal" w:pos="227"/>
              </w:tabs>
              <w:spacing w:after="60"/>
              <w:jc w:val="left"/>
              <w:rPr>
                <w:sz w:val="21"/>
                <w:szCs w:val="21"/>
              </w:rPr>
            </w:pPr>
            <w:r w:rsidRPr="00491302">
              <w:rPr>
                <w:sz w:val="21"/>
                <w:szCs w:val="21"/>
              </w:rPr>
              <w:t>(5.13)</w:t>
            </w:r>
          </w:p>
        </w:tc>
        <w:tc>
          <w:tcPr>
            <w:tcW w:w="1036" w:type="dxa"/>
            <w:gridSpan w:val="2"/>
            <w:tcBorders>
              <w:top w:val="nil"/>
              <w:left w:val="nil"/>
              <w:bottom w:val="nil"/>
              <w:right w:val="nil"/>
            </w:tcBorders>
          </w:tcPr>
          <w:p w14:paraId="1838839D" w14:textId="77777777" w:rsidR="00173864" w:rsidRPr="00491302" w:rsidRDefault="00173864" w:rsidP="00CC6560">
            <w:pPr>
              <w:tabs>
                <w:tab w:val="decimal" w:pos="227"/>
              </w:tabs>
              <w:spacing w:after="60"/>
              <w:jc w:val="left"/>
              <w:rPr>
                <w:sz w:val="21"/>
                <w:szCs w:val="21"/>
              </w:rPr>
            </w:pPr>
          </w:p>
        </w:tc>
        <w:tc>
          <w:tcPr>
            <w:tcW w:w="1036" w:type="dxa"/>
            <w:tcBorders>
              <w:top w:val="nil"/>
              <w:left w:val="nil"/>
              <w:bottom w:val="nil"/>
              <w:right w:val="nil"/>
            </w:tcBorders>
          </w:tcPr>
          <w:p w14:paraId="4B1DEA29" w14:textId="77777777" w:rsidR="00173864" w:rsidRPr="00491302" w:rsidRDefault="00173864" w:rsidP="00CC6560">
            <w:pPr>
              <w:tabs>
                <w:tab w:val="decimal" w:pos="227"/>
              </w:tabs>
              <w:spacing w:after="60"/>
              <w:jc w:val="left"/>
              <w:rPr>
                <w:sz w:val="21"/>
                <w:szCs w:val="21"/>
              </w:rPr>
            </w:pPr>
          </w:p>
        </w:tc>
        <w:tc>
          <w:tcPr>
            <w:tcW w:w="1037" w:type="dxa"/>
            <w:gridSpan w:val="2"/>
            <w:tcBorders>
              <w:top w:val="nil"/>
              <w:left w:val="nil"/>
              <w:bottom w:val="nil"/>
              <w:right w:val="nil"/>
            </w:tcBorders>
          </w:tcPr>
          <w:p w14:paraId="55AD15B6" w14:textId="77777777" w:rsidR="00173864" w:rsidRPr="00491302" w:rsidRDefault="00173864" w:rsidP="00CC6560">
            <w:pPr>
              <w:tabs>
                <w:tab w:val="decimal" w:pos="227"/>
              </w:tabs>
              <w:spacing w:after="60"/>
              <w:jc w:val="left"/>
              <w:rPr>
                <w:sz w:val="21"/>
                <w:szCs w:val="21"/>
              </w:rPr>
            </w:pPr>
            <w:r w:rsidRPr="00491302">
              <w:rPr>
                <w:sz w:val="21"/>
                <w:szCs w:val="21"/>
              </w:rPr>
              <w:t>(5.30)</w:t>
            </w:r>
          </w:p>
        </w:tc>
      </w:tr>
      <w:tr w:rsidR="00173864" w:rsidRPr="00491302" w14:paraId="1F08B22E" w14:textId="77777777" w:rsidTr="00CC6560">
        <w:tc>
          <w:tcPr>
            <w:tcW w:w="2891" w:type="dxa"/>
            <w:tcBorders>
              <w:top w:val="nil"/>
              <w:left w:val="nil"/>
              <w:bottom w:val="nil"/>
              <w:right w:val="nil"/>
            </w:tcBorders>
          </w:tcPr>
          <w:p w14:paraId="297CBDDF" w14:textId="77777777" w:rsidR="00173864" w:rsidRPr="00491302" w:rsidRDefault="00173864" w:rsidP="00CC6560">
            <w:pPr>
              <w:jc w:val="left"/>
              <w:rPr>
                <w:sz w:val="21"/>
                <w:szCs w:val="21"/>
              </w:rPr>
            </w:pPr>
            <w:r w:rsidRPr="00491302">
              <w:rPr>
                <w:sz w:val="21"/>
                <w:szCs w:val="21"/>
              </w:rPr>
              <w:t>Constant</w:t>
            </w:r>
          </w:p>
        </w:tc>
        <w:tc>
          <w:tcPr>
            <w:tcW w:w="1035" w:type="dxa"/>
            <w:tcBorders>
              <w:top w:val="nil"/>
              <w:left w:val="nil"/>
              <w:bottom w:val="nil"/>
              <w:right w:val="nil"/>
            </w:tcBorders>
          </w:tcPr>
          <w:p w14:paraId="318CD81F" w14:textId="77777777" w:rsidR="00173864" w:rsidRPr="00491302" w:rsidRDefault="00173864" w:rsidP="00CC6560">
            <w:pPr>
              <w:tabs>
                <w:tab w:val="decimal" w:pos="227"/>
              </w:tabs>
              <w:jc w:val="left"/>
              <w:rPr>
                <w:sz w:val="21"/>
                <w:szCs w:val="21"/>
              </w:rPr>
            </w:pPr>
            <w:r w:rsidRPr="00491302">
              <w:rPr>
                <w:sz w:val="21"/>
                <w:szCs w:val="21"/>
              </w:rPr>
              <w:t>0.275***</w:t>
            </w:r>
          </w:p>
        </w:tc>
        <w:tc>
          <w:tcPr>
            <w:tcW w:w="1036" w:type="dxa"/>
            <w:tcBorders>
              <w:top w:val="nil"/>
              <w:left w:val="nil"/>
              <w:bottom w:val="nil"/>
              <w:right w:val="nil"/>
            </w:tcBorders>
          </w:tcPr>
          <w:p w14:paraId="034BFB60" w14:textId="77777777" w:rsidR="00173864" w:rsidRPr="00491302" w:rsidRDefault="00173864" w:rsidP="00CC6560">
            <w:pPr>
              <w:tabs>
                <w:tab w:val="decimal" w:pos="227"/>
              </w:tabs>
              <w:jc w:val="left"/>
              <w:rPr>
                <w:sz w:val="21"/>
                <w:szCs w:val="21"/>
              </w:rPr>
            </w:pPr>
            <w:r w:rsidRPr="00491302">
              <w:rPr>
                <w:sz w:val="21"/>
                <w:szCs w:val="21"/>
              </w:rPr>
              <w:t>0.373***</w:t>
            </w:r>
          </w:p>
        </w:tc>
        <w:tc>
          <w:tcPr>
            <w:tcW w:w="1037" w:type="dxa"/>
            <w:tcBorders>
              <w:top w:val="nil"/>
              <w:left w:val="nil"/>
              <w:bottom w:val="nil"/>
              <w:right w:val="nil"/>
            </w:tcBorders>
          </w:tcPr>
          <w:p w14:paraId="14F74AC0" w14:textId="77777777" w:rsidR="00173864" w:rsidRPr="00491302" w:rsidRDefault="00173864" w:rsidP="00CC6560">
            <w:pPr>
              <w:tabs>
                <w:tab w:val="decimal" w:pos="227"/>
              </w:tabs>
              <w:jc w:val="left"/>
              <w:rPr>
                <w:sz w:val="21"/>
                <w:szCs w:val="21"/>
              </w:rPr>
            </w:pPr>
            <w:r w:rsidRPr="00491302">
              <w:rPr>
                <w:sz w:val="21"/>
                <w:szCs w:val="21"/>
              </w:rPr>
              <w:t>1.009***</w:t>
            </w:r>
          </w:p>
        </w:tc>
        <w:tc>
          <w:tcPr>
            <w:tcW w:w="1036" w:type="dxa"/>
            <w:gridSpan w:val="2"/>
            <w:tcBorders>
              <w:top w:val="nil"/>
              <w:left w:val="nil"/>
              <w:bottom w:val="nil"/>
              <w:right w:val="nil"/>
            </w:tcBorders>
          </w:tcPr>
          <w:p w14:paraId="6DFB560E" w14:textId="77777777" w:rsidR="00173864" w:rsidRPr="00491302" w:rsidRDefault="00173864" w:rsidP="00CC6560">
            <w:pPr>
              <w:tabs>
                <w:tab w:val="decimal" w:pos="227"/>
              </w:tabs>
              <w:jc w:val="left"/>
              <w:rPr>
                <w:sz w:val="21"/>
                <w:szCs w:val="21"/>
              </w:rPr>
            </w:pPr>
            <w:r w:rsidRPr="00491302">
              <w:rPr>
                <w:sz w:val="21"/>
                <w:szCs w:val="21"/>
              </w:rPr>
              <w:t>0.313***</w:t>
            </w:r>
          </w:p>
        </w:tc>
        <w:tc>
          <w:tcPr>
            <w:tcW w:w="1036" w:type="dxa"/>
            <w:tcBorders>
              <w:top w:val="nil"/>
              <w:left w:val="nil"/>
              <w:bottom w:val="nil"/>
              <w:right w:val="nil"/>
            </w:tcBorders>
          </w:tcPr>
          <w:p w14:paraId="5E2151AB" w14:textId="77777777" w:rsidR="00173864" w:rsidRPr="00491302" w:rsidRDefault="00173864" w:rsidP="00CC6560">
            <w:pPr>
              <w:tabs>
                <w:tab w:val="decimal" w:pos="227"/>
              </w:tabs>
              <w:jc w:val="left"/>
              <w:rPr>
                <w:sz w:val="21"/>
                <w:szCs w:val="21"/>
              </w:rPr>
            </w:pPr>
            <w:r w:rsidRPr="00491302">
              <w:rPr>
                <w:sz w:val="21"/>
                <w:szCs w:val="21"/>
              </w:rPr>
              <w:t>0.415***</w:t>
            </w:r>
          </w:p>
        </w:tc>
        <w:tc>
          <w:tcPr>
            <w:tcW w:w="1037" w:type="dxa"/>
            <w:gridSpan w:val="2"/>
            <w:tcBorders>
              <w:top w:val="nil"/>
              <w:left w:val="nil"/>
              <w:bottom w:val="nil"/>
              <w:right w:val="nil"/>
            </w:tcBorders>
          </w:tcPr>
          <w:p w14:paraId="3F46ED41" w14:textId="77777777" w:rsidR="00173864" w:rsidRPr="00491302" w:rsidRDefault="00173864" w:rsidP="00CC6560">
            <w:pPr>
              <w:tabs>
                <w:tab w:val="decimal" w:pos="227"/>
              </w:tabs>
              <w:jc w:val="left"/>
              <w:rPr>
                <w:sz w:val="21"/>
                <w:szCs w:val="21"/>
              </w:rPr>
            </w:pPr>
            <w:r w:rsidRPr="00491302">
              <w:rPr>
                <w:sz w:val="21"/>
                <w:szCs w:val="21"/>
              </w:rPr>
              <w:t>1.109***</w:t>
            </w:r>
          </w:p>
        </w:tc>
      </w:tr>
      <w:tr w:rsidR="00173864" w:rsidRPr="00491302" w14:paraId="62B11A18" w14:textId="77777777" w:rsidTr="00CC6560">
        <w:tc>
          <w:tcPr>
            <w:tcW w:w="2891" w:type="dxa"/>
            <w:tcBorders>
              <w:top w:val="nil"/>
              <w:left w:val="nil"/>
              <w:bottom w:val="nil"/>
              <w:right w:val="nil"/>
            </w:tcBorders>
          </w:tcPr>
          <w:p w14:paraId="2BA840D7" w14:textId="77777777" w:rsidR="00173864" w:rsidRPr="00491302" w:rsidRDefault="00173864" w:rsidP="00CC6560">
            <w:pPr>
              <w:jc w:val="left"/>
              <w:rPr>
                <w:sz w:val="21"/>
                <w:szCs w:val="21"/>
              </w:rPr>
            </w:pPr>
          </w:p>
        </w:tc>
        <w:tc>
          <w:tcPr>
            <w:tcW w:w="1035" w:type="dxa"/>
            <w:tcBorders>
              <w:top w:val="nil"/>
              <w:left w:val="nil"/>
              <w:bottom w:val="nil"/>
              <w:right w:val="nil"/>
            </w:tcBorders>
          </w:tcPr>
          <w:p w14:paraId="70CC3F6F" w14:textId="77777777" w:rsidR="00173864" w:rsidRPr="00491302" w:rsidRDefault="00173864" w:rsidP="00CC6560">
            <w:pPr>
              <w:tabs>
                <w:tab w:val="decimal" w:pos="227"/>
              </w:tabs>
              <w:spacing w:after="60"/>
              <w:jc w:val="left"/>
              <w:rPr>
                <w:sz w:val="21"/>
                <w:szCs w:val="21"/>
              </w:rPr>
            </w:pPr>
            <w:r w:rsidRPr="00491302">
              <w:rPr>
                <w:sz w:val="21"/>
                <w:szCs w:val="21"/>
              </w:rPr>
              <w:t>(17.06)</w:t>
            </w:r>
          </w:p>
        </w:tc>
        <w:tc>
          <w:tcPr>
            <w:tcW w:w="1036" w:type="dxa"/>
            <w:tcBorders>
              <w:top w:val="nil"/>
              <w:left w:val="nil"/>
              <w:bottom w:val="nil"/>
              <w:right w:val="nil"/>
            </w:tcBorders>
          </w:tcPr>
          <w:p w14:paraId="66AA8287" w14:textId="77777777" w:rsidR="00173864" w:rsidRPr="00491302" w:rsidRDefault="00173864" w:rsidP="00CC6560">
            <w:pPr>
              <w:tabs>
                <w:tab w:val="decimal" w:pos="227"/>
              </w:tabs>
              <w:spacing w:after="60"/>
              <w:jc w:val="left"/>
              <w:rPr>
                <w:sz w:val="21"/>
                <w:szCs w:val="21"/>
              </w:rPr>
            </w:pPr>
            <w:r w:rsidRPr="00491302">
              <w:rPr>
                <w:sz w:val="21"/>
                <w:szCs w:val="21"/>
              </w:rPr>
              <w:t>(12.24)</w:t>
            </w:r>
          </w:p>
        </w:tc>
        <w:tc>
          <w:tcPr>
            <w:tcW w:w="1037" w:type="dxa"/>
            <w:tcBorders>
              <w:top w:val="nil"/>
              <w:left w:val="nil"/>
              <w:bottom w:val="nil"/>
              <w:right w:val="nil"/>
            </w:tcBorders>
          </w:tcPr>
          <w:p w14:paraId="365E62F7" w14:textId="77777777" w:rsidR="00173864" w:rsidRPr="00491302" w:rsidRDefault="00173864" w:rsidP="00CC6560">
            <w:pPr>
              <w:tabs>
                <w:tab w:val="decimal" w:pos="227"/>
              </w:tabs>
              <w:spacing w:after="60"/>
              <w:jc w:val="left"/>
              <w:rPr>
                <w:sz w:val="21"/>
                <w:szCs w:val="21"/>
              </w:rPr>
            </w:pPr>
            <w:r w:rsidRPr="00491302">
              <w:rPr>
                <w:sz w:val="21"/>
                <w:szCs w:val="21"/>
              </w:rPr>
              <w:t>(6.66)</w:t>
            </w:r>
          </w:p>
        </w:tc>
        <w:tc>
          <w:tcPr>
            <w:tcW w:w="1036" w:type="dxa"/>
            <w:gridSpan w:val="2"/>
            <w:tcBorders>
              <w:top w:val="nil"/>
              <w:left w:val="nil"/>
              <w:bottom w:val="nil"/>
              <w:right w:val="nil"/>
            </w:tcBorders>
          </w:tcPr>
          <w:p w14:paraId="5E07631D" w14:textId="77777777" w:rsidR="00173864" w:rsidRPr="00491302" w:rsidRDefault="00173864" w:rsidP="00CC6560">
            <w:pPr>
              <w:tabs>
                <w:tab w:val="decimal" w:pos="227"/>
              </w:tabs>
              <w:spacing w:after="60"/>
              <w:jc w:val="left"/>
              <w:rPr>
                <w:sz w:val="21"/>
                <w:szCs w:val="21"/>
              </w:rPr>
            </w:pPr>
            <w:r w:rsidRPr="00491302">
              <w:rPr>
                <w:sz w:val="21"/>
                <w:szCs w:val="21"/>
              </w:rPr>
              <w:t>(18.49)</w:t>
            </w:r>
          </w:p>
        </w:tc>
        <w:tc>
          <w:tcPr>
            <w:tcW w:w="1036" w:type="dxa"/>
            <w:tcBorders>
              <w:top w:val="nil"/>
              <w:left w:val="nil"/>
              <w:bottom w:val="nil"/>
              <w:right w:val="nil"/>
            </w:tcBorders>
          </w:tcPr>
          <w:p w14:paraId="5C723104" w14:textId="77777777" w:rsidR="00173864" w:rsidRPr="00491302" w:rsidRDefault="00173864" w:rsidP="00CC6560">
            <w:pPr>
              <w:tabs>
                <w:tab w:val="decimal" w:pos="227"/>
              </w:tabs>
              <w:spacing w:after="60"/>
              <w:jc w:val="left"/>
              <w:rPr>
                <w:sz w:val="21"/>
                <w:szCs w:val="21"/>
              </w:rPr>
            </w:pPr>
            <w:r w:rsidRPr="00491302">
              <w:rPr>
                <w:sz w:val="21"/>
                <w:szCs w:val="21"/>
              </w:rPr>
              <w:t>(12.93)</w:t>
            </w:r>
          </w:p>
        </w:tc>
        <w:tc>
          <w:tcPr>
            <w:tcW w:w="1037" w:type="dxa"/>
            <w:gridSpan w:val="2"/>
            <w:tcBorders>
              <w:top w:val="nil"/>
              <w:left w:val="nil"/>
              <w:bottom w:val="nil"/>
              <w:right w:val="nil"/>
            </w:tcBorders>
          </w:tcPr>
          <w:p w14:paraId="23CF4C5C" w14:textId="77777777" w:rsidR="00173864" w:rsidRPr="00491302" w:rsidRDefault="00173864" w:rsidP="00CC6560">
            <w:pPr>
              <w:tabs>
                <w:tab w:val="decimal" w:pos="227"/>
              </w:tabs>
              <w:spacing w:after="60"/>
              <w:jc w:val="left"/>
              <w:rPr>
                <w:sz w:val="21"/>
                <w:szCs w:val="21"/>
              </w:rPr>
            </w:pPr>
            <w:r w:rsidRPr="00491302">
              <w:rPr>
                <w:sz w:val="21"/>
                <w:szCs w:val="21"/>
              </w:rPr>
              <w:t>(6.98)</w:t>
            </w:r>
          </w:p>
        </w:tc>
      </w:tr>
      <w:tr w:rsidR="00173864" w:rsidRPr="00491302" w14:paraId="50BEAD9E" w14:textId="77777777" w:rsidTr="00CC6560">
        <w:tc>
          <w:tcPr>
            <w:tcW w:w="2891" w:type="dxa"/>
            <w:tcBorders>
              <w:top w:val="nil"/>
              <w:left w:val="nil"/>
              <w:bottom w:val="single" w:sz="4" w:space="0" w:color="auto"/>
              <w:right w:val="nil"/>
            </w:tcBorders>
          </w:tcPr>
          <w:p w14:paraId="3F42FF28" w14:textId="77777777" w:rsidR="00173864" w:rsidRPr="00491302" w:rsidRDefault="00173864" w:rsidP="00CC6560">
            <w:pPr>
              <w:spacing w:before="20" w:after="20"/>
              <w:jc w:val="left"/>
              <w:rPr>
                <w:sz w:val="21"/>
                <w:szCs w:val="21"/>
              </w:rPr>
            </w:pPr>
            <w:r w:rsidRPr="00491302">
              <w:rPr>
                <w:sz w:val="21"/>
                <w:szCs w:val="21"/>
              </w:rPr>
              <w:t>R-squared</w:t>
            </w:r>
          </w:p>
        </w:tc>
        <w:tc>
          <w:tcPr>
            <w:tcW w:w="1035" w:type="dxa"/>
            <w:tcBorders>
              <w:top w:val="nil"/>
              <w:left w:val="nil"/>
              <w:bottom w:val="single" w:sz="4" w:space="0" w:color="auto"/>
              <w:right w:val="nil"/>
            </w:tcBorders>
          </w:tcPr>
          <w:p w14:paraId="084385B7" w14:textId="77777777" w:rsidR="00173864" w:rsidRPr="00491302" w:rsidRDefault="00173864" w:rsidP="00CC6560">
            <w:pPr>
              <w:tabs>
                <w:tab w:val="decimal" w:pos="227"/>
              </w:tabs>
              <w:spacing w:before="20" w:after="20"/>
              <w:jc w:val="left"/>
              <w:rPr>
                <w:sz w:val="21"/>
                <w:szCs w:val="21"/>
              </w:rPr>
            </w:pPr>
            <w:r w:rsidRPr="00491302">
              <w:rPr>
                <w:sz w:val="21"/>
                <w:szCs w:val="21"/>
              </w:rPr>
              <w:t>0.041</w:t>
            </w:r>
          </w:p>
        </w:tc>
        <w:tc>
          <w:tcPr>
            <w:tcW w:w="1036" w:type="dxa"/>
            <w:tcBorders>
              <w:top w:val="nil"/>
              <w:left w:val="nil"/>
              <w:bottom w:val="single" w:sz="4" w:space="0" w:color="auto"/>
              <w:right w:val="nil"/>
            </w:tcBorders>
          </w:tcPr>
          <w:p w14:paraId="216D6B57" w14:textId="77777777" w:rsidR="00173864" w:rsidRPr="00491302" w:rsidRDefault="00173864" w:rsidP="00CC6560">
            <w:pPr>
              <w:tabs>
                <w:tab w:val="decimal" w:pos="227"/>
              </w:tabs>
              <w:spacing w:before="20" w:after="20"/>
              <w:jc w:val="left"/>
              <w:rPr>
                <w:sz w:val="21"/>
                <w:szCs w:val="21"/>
              </w:rPr>
            </w:pPr>
            <w:r w:rsidRPr="00491302">
              <w:rPr>
                <w:sz w:val="21"/>
                <w:szCs w:val="21"/>
              </w:rPr>
              <w:t>0.075</w:t>
            </w:r>
          </w:p>
        </w:tc>
        <w:tc>
          <w:tcPr>
            <w:tcW w:w="1037" w:type="dxa"/>
            <w:tcBorders>
              <w:top w:val="nil"/>
              <w:left w:val="nil"/>
              <w:bottom w:val="single" w:sz="4" w:space="0" w:color="auto"/>
              <w:right w:val="nil"/>
            </w:tcBorders>
          </w:tcPr>
          <w:p w14:paraId="7DBBA25F" w14:textId="77777777" w:rsidR="00173864" w:rsidRPr="00491302" w:rsidRDefault="00173864" w:rsidP="00CC6560">
            <w:pPr>
              <w:tabs>
                <w:tab w:val="decimal" w:pos="227"/>
              </w:tabs>
              <w:spacing w:before="20" w:after="20"/>
              <w:jc w:val="left"/>
              <w:rPr>
                <w:sz w:val="21"/>
                <w:szCs w:val="21"/>
              </w:rPr>
            </w:pPr>
            <w:r w:rsidRPr="00491302">
              <w:rPr>
                <w:sz w:val="21"/>
                <w:szCs w:val="21"/>
              </w:rPr>
              <w:t>0.081</w:t>
            </w:r>
          </w:p>
        </w:tc>
        <w:tc>
          <w:tcPr>
            <w:tcW w:w="1036" w:type="dxa"/>
            <w:gridSpan w:val="2"/>
            <w:tcBorders>
              <w:top w:val="nil"/>
              <w:left w:val="nil"/>
              <w:bottom w:val="single" w:sz="4" w:space="0" w:color="auto"/>
              <w:right w:val="nil"/>
            </w:tcBorders>
          </w:tcPr>
          <w:p w14:paraId="22511871" w14:textId="77777777" w:rsidR="00173864" w:rsidRPr="00491302" w:rsidRDefault="00173864" w:rsidP="00CC6560">
            <w:pPr>
              <w:tabs>
                <w:tab w:val="decimal" w:pos="227"/>
              </w:tabs>
              <w:spacing w:before="20" w:after="20"/>
              <w:jc w:val="left"/>
              <w:rPr>
                <w:sz w:val="21"/>
                <w:szCs w:val="21"/>
              </w:rPr>
            </w:pPr>
            <w:r w:rsidRPr="00491302">
              <w:rPr>
                <w:sz w:val="21"/>
                <w:szCs w:val="21"/>
              </w:rPr>
              <w:t>0.040</w:t>
            </w:r>
          </w:p>
        </w:tc>
        <w:tc>
          <w:tcPr>
            <w:tcW w:w="1036" w:type="dxa"/>
            <w:tcBorders>
              <w:top w:val="nil"/>
              <w:left w:val="nil"/>
              <w:bottom w:val="single" w:sz="4" w:space="0" w:color="auto"/>
              <w:right w:val="nil"/>
            </w:tcBorders>
          </w:tcPr>
          <w:p w14:paraId="1C235955" w14:textId="77777777" w:rsidR="00173864" w:rsidRPr="00491302" w:rsidRDefault="00173864" w:rsidP="00CC6560">
            <w:pPr>
              <w:tabs>
                <w:tab w:val="decimal" w:pos="227"/>
              </w:tabs>
              <w:spacing w:before="20" w:after="20"/>
              <w:jc w:val="left"/>
              <w:rPr>
                <w:sz w:val="21"/>
                <w:szCs w:val="21"/>
              </w:rPr>
            </w:pPr>
            <w:r w:rsidRPr="00491302">
              <w:rPr>
                <w:sz w:val="21"/>
                <w:szCs w:val="21"/>
              </w:rPr>
              <w:t>0.073</w:t>
            </w:r>
          </w:p>
        </w:tc>
        <w:tc>
          <w:tcPr>
            <w:tcW w:w="1037" w:type="dxa"/>
            <w:gridSpan w:val="2"/>
            <w:tcBorders>
              <w:top w:val="nil"/>
              <w:left w:val="nil"/>
              <w:bottom w:val="single" w:sz="4" w:space="0" w:color="auto"/>
              <w:right w:val="nil"/>
            </w:tcBorders>
          </w:tcPr>
          <w:p w14:paraId="1326C0C9" w14:textId="77777777" w:rsidR="00173864" w:rsidRPr="00491302" w:rsidRDefault="00173864" w:rsidP="00CC6560">
            <w:pPr>
              <w:tabs>
                <w:tab w:val="decimal" w:pos="227"/>
              </w:tabs>
              <w:spacing w:before="20" w:after="20"/>
              <w:jc w:val="left"/>
              <w:rPr>
                <w:sz w:val="21"/>
                <w:szCs w:val="21"/>
              </w:rPr>
            </w:pPr>
            <w:r w:rsidRPr="00491302">
              <w:rPr>
                <w:sz w:val="21"/>
                <w:szCs w:val="21"/>
              </w:rPr>
              <w:t>0.086</w:t>
            </w:r>
          </w:p>
        </w:tc>
      </w:tr>
      <w:tr w:rsidR="00173864" w:rsidRPr="00491302" w14:paraId="24F01203" w14:textId="77777777" w:rsidTr="00CC6560">
        <w:trPr>
          <w:gridAfter w:val="1"/>
          <w:wAfter w:w="82" w:type="dxa"/>
        </w:trPr>
        <w:tc>
          <w:tcPr>
            <w:tcW w:w="9026" w:type="dxa"/>
            <w:gridSpan w:val="8"/>
            <w:tcBorders>
              <w:top w:val="single" w:sz="4" w:space="0" w:color="auto"/>
              <w:left w:val="nil"/>
              <w:bottom w:val="nil"/>
              <w:right w:val="nil"/>
            </w:tcBorders>
          </w:tcPr>
          <w:p w14:paraId="0088A5A5" w14:textId="15475055" w:rsidR="00CC6560" w:rsidRDefault="00173864" w:rsidP="00CC6560">
            <w:pPr>
              <w:spacing w:before="40"/>
              <w:jc w:val="left"/>
              <w:rPr>
                <w:i/>
                <w:iCs/>
                <w:sz w:val="18"/>
                <w:szCs w:val="18"/>
              </w:rPr>
            </w:pPr>
            <w:r w:rsidRPr="00491302">
              <w:rPr>
                <w:i/>
                <w:iCs/>
                <w:sz w:val="18"/>
                <w:szCs w:val="18"/>
              </w:rPr>
              <w:t>Note</w:t>
            </w:r>
            <w:r w:rsidR="00CC6560">
              <w:rPr>
                <w:i/>
                <w:iCs/>
                <w:sz w:val="18"/>
                <w:szCs w:val="18"/>
              </w:rPr>
              <w:t>s</w:t>
            </w:r>
          </w:p>
          <w:p w14:paraId="3E1774FE" w14:textId="7451C893" w:rsidR="00173864" w:rsidRPr="00491302" w:rsidRDefault="00173864" w:rsidP="00CC6560">
            <w:pPr>
              <w:spacing w:before="40"/>
              <w:jc w:val="left"/>
              <w:rPr>
                <w:sz w:val="18"/>
                <w:szCs w:val="18"/>
              </w:rPr>
            </w:pPr>
            <w:r w:rsidRPr="00491302">
              <w:rPr>
                <w:sz w:val="18"/>
                <w:szCs w:val="18"/>
              </w:rPr>
              <w:t xml:space="preserve">Dependent variable is logarithm of conflict rate (for either land disputes or for resource disputes) in 301 primary sampling units (‘villages’ or ‘blocks’) in 2010. Inverse-hyperbolic sine transformation used to allow including zeros. All results use population sampling weights. The absolute value of </w:t>
            </w:r>
            <w:r w:rsidRPr="00491302">
              <w:rPr>
                <w:i/>
                <w:iCs/>
                <w:sz w:val="18"/>
                <w:szCs w:val="18"/>
              </w:rPr>
              <w:t>t</w:t>
            </w:r>
            <w:r w:rsidRPr="00491302">
              <w:rPr>
                <w:sz w:val="18"/>
                <w:szCs w:val="18"/>
              </w:rPr>
              <w:t xml:space="preserve"> statistics is in parentheses, and ***, **, * denote statistical significance at the 1%, 5% and 10% level. District development index is from Hanson et al (2001)</w:t>
            </w:r>
            <w:r>
              <w:rPr>
                <w:sz w:val="18"/>
                <w:szCs w:val="18"/>
              </w:rPr>
              <w:t>.</w:t>
            </w:r>
          </w:p>
        </w:tc>
      </w:tr>
    </w:tbl>
    <w:p w14:paraId="56C773E4" w14:textId="47F6536D" w:rsidR="001A4E6B" w:rsidRDefault="001A4E6B" w:rsidP="001B6372">
      <w:pPr>
        <w:widowControl w:val="0"/>
        <w:spacing w:line="300" w:lineRule="auto"/>
        <w:jc w:val="center"/>
        <w:rPr>
          <w:rFonts w:eastAsia="Calibri"/>
        </w:rPr>
      </w:pPr>
    </w:p>
    <w:p w14:paraId="3CB5C7C3" w14:textId="7F05FADC" w:rsidR="001A4E6B" w:rsidRDefault="001A4E6B" w:rsidP="001B6372">
      <w:pPr>
        <w:widowControl w:val="0"/>
        <w:spacing w:line="300" w:lineRule="auto"/>
        <w:rPr>
          <w:rFonts w:eastAsia="Calibri"/>
        </w:rPr>
      </w:pPr>
      <w:r>
        <w:rPr>
          <w:rFonts w:eastAsia="Calibri"/>
        </w:rPr>
        <w:tab/>
        <w:t>One concern with relating conflict rates to contemporaneous measures of community wealth or income is that there may be effects of conflict on these wealth measures, due to property damage from conflict, due to death or injuries from conflict, due to diverting of family labour from productive tasks to security duties or fighting, and also by potentially deterring investment in local development projects.</w:t>
      </w:r>
      <w:r>
        <w:rPr>
          <w:rStyle w:val="FootnoteReference"/>
          <w:rFonts w:eastAsia="Calibri"/>
        </w:rPr>
        <w:footnoteReference w:id="8"/>
      </w:r>
      <w:r>
        <w:rPr>
          <w:rFonts w:eastAsia="Calibri"/>
        </w:rPr>
        <w:t xml:space="preserve"> If this reverse relationship is important, it might seem natural that poorer areas appear to have higher conflict rates, but it would be because the conflict caused them to be poorer rather than poverty contributing to the risk of conflict. </w:t>
      </w:r>
    </w:p>
    <w:p w14:paraId="2375B4EC" w14:textId="77777777" w:rsidR="00B90F72" w:rsidRDefault="00B90F72" w:rsidP="001B6372">
      <w:pPr>
        <w:widowControl w:val="0"/>
        <w:spacing w:line="300" w:lineRule="auto"/>
        <w:rPr>
          <w:rFonts w:eastAsia="Calibri"/>
        </w:rPr>
      </w:pPr>
    </w:p>
    <w:p w14:paraId="24BD5B82" w14:textId="3CF7CEC8" w:rsidR="001A4E6B" w:rsidRDefault="001A4E6B" w:rsidP="001B6372">
      <w:pPr>
        <w:widowControl w:val="0"/>
        <w:spacing w:line="300" w:lineRule="auto"/>
        <w:ind w:firstLine="720"/>
        <w:rPr>
          <w:rFonts w:eastAsia="Calibri"/>
        </w:rPr>
      </w:pPr>
      <w:r>
        <w:rPr>
          <w:rFonts w:eastAsia="Calibri"/>
        </w:rPr>
        <w:t xml:space="preserve">This concern </w:t>
      </w:r>
      <w:r w:rsidR="00094995">
        <w:rPr>
          <w:rFonts w:eastAsia="Calibri"/>
        </w:rPr>
        <w:t>can be mitigated</w:t>
      </w:r>
      <w:r>
        <w:rPr>
          <w:rFonts w:eastAsia="Calibri"/>
        </w:rPr>
        <w:t xml:space="preserve"> by using lagged measures of community income or wealth, because it is harder to see how contemporary conflict can affect historical wealth and so lagged measures </w:t>
      </w:r>
      <w:r w:rsidR="00094995">
        <w:rPr>
          <w:rFonts w:eastAsia="Calibri"/>
        </w:rPr>
        <w:t>help to rule</w:t>
      </w:r>
      <w:r>
        <w:rPr>
          <w:rFonts w:eastAsia="Calibri"/>
        </w:rPr>
        <w:t xml:space="preserve"> out the reverse relationship. While there is no previous income or wealth survey that was fielded in the same 301 communities as used for the 2010 HIES, the prior national survey of living standards, from 14 years earlier, in 1996, has estimates of the poverty rate for each of the 87 Districts in PNG (Gibson </w:t>
      </w:r>
      <w:r w:rsidR="007578EC" w:rsidRPr="007578EC">
        <w:rPr>
          <w:rFonts w:eastAsia="Calibri"/>
          <w:i/>
          <w:iCs/>
        </w:rPr>
        <w:t>et al.</w:t>
      </w:r>
      <w:r>
        <w:rPr>
          <w:rFonts w:eastAsia="Calibri"/>
        </w:rPr>
        <w:t xml:space="preserve"> 2005) and 78 of these Districts are included in the 2010 survey. Moreover, this 1996 poverty rate has a lot of variability, ranging from nine percent in the richest Districts to 65% in the poorest. The results reported in columns (2) and (5) of Table 2 show that the elasticities of the contemporary conflict rate with </w:t>
      </w:r>
      <w:r>
        <w:rPr>
          <w:rFonts w:eastAsia="Calibri"/>
        </w:rPr>
        <w:lastRenderedPageBreak/>
        <w:t xml:space="preserve">respect to the poverty rate from 14 years earlier are 0.12, </w:t>
      </w:r>
      <w:r w:rsidR="00094995">
        <w:rPr>
          <w:rFonts w:eastAsia="Calibri"/>
        </w:rPr>
        <w:t xml:space="preserve">which </w:t>
      </w:r>
      <w:r>
        <w:rPr>
          <w:rFonts w:eastAsia="Calibri"/>
        </w:rPr>
        <w:t>are precisely estimated with standard errors of about 0.025.</w:t>
      </w:r>
      <w:r w:rsidR="00094995">
        <w:rPr>
          <w:rFonts w:eastAsia="Calibri"/>
        </w:rPr>
        <w:t xml:space="preserve"> Thus, poorer areas seem to have higher conflict rates.</w:t>
      </w:r>
    </w:p>
    <w:p w14:paraId="09C4AA4C" w14:textId="77777777" w:rsidR="00710F7F" w:rsidRDefault="00710F7F" w:rsidP="001B6372">
      <w:pPr>
        <w:widowControl w:val="0"/>
        <w:spacing w:line="300" w:lineRule="auto"/>
        <w:ind w:firstLine="720"/>
        <w:rPr>
          <w:rFonts w:eastAsia="Calibri"/>
        </w:rPr>
      </w:pPr>
    </w:p>
    <w:p w14:paraId="0F6C51A3" w14:textId="58E052BE" w:rsidR="001A4E6B" w:rsidRDefault="001A4E6B" w:rsidP="001B6372">
      <w:pPr>
        <w:widowControl w:val="0"/>
        <w:spacing w:line="300" w:lineRule="auto"/>
        <w:rPr>
          <w:rFonts w:eastAsia="Calibri"/>
        </w:rPr>
      </w:pPr>
      <w:r>
        <w:rPr>
          <w:rFonts w:eastAsia="Calibri"/>
        </w:rPr>
        <w:tab/>
        <w:t xml:space="preserve">Another historical indicator of whether areas are richer or poorer comes from a District Development Index, which is based on five components; </w:t>
      </w:r>
      <w:r w:rsidRPr="00545FAF">
        <w:rPr>
          <w:rFonts w:eastAsia="Calibri"/>
        </w:rPr>
        <w:t>land potential, agricultural pressure, access to services, income from agriculture and child malnutrition</w:t>
      </w:r>
      <w:r>
        <w:rPr>
          <w:rFonts w:eastAsia="Calibri"/>
        </w:rPr>
        <w:t xml:space="preserve"> (Hansen </w:t>
      </w:r>
      <w:r w:rsidR="007578EC" w:rsidRPr="007578EC">
        <w:rPr>
          <w:rFonts w:eastAsia="Calibri"/>
          <w:i/>
          <w:iCs/>
        </w:rPr>
        <w:t>et al.</w:t>
      </w:r>
      <w:r>
        <w:rPr>
          <w:rFonts w:eastAsia="Calibri"/>
        </w:rPr>
        <w:t xml:space="preserve"> 2001). These components rely on data obtained over about a </w:t>
      </w:r>
      <w:r w:rsidR="0066043D">
        <w:rPr>
          <w:rFonts w:eastAsia="Calibri"/>
        </w:rPr>
        <w:t>20-</w:t>
      </w:r>
      <w:r>
        <w:rPr>
          <w:rFonts w:eastAsia="Calibri"/>
        </w:rPr>
        <w:t>year period from 1980 (</w:t>
      </w:r>
      <w:r w:rsidR="007578EC" w:rsidRPr="007578EC">
        <w:rPr>
          <w:rFonts w:eastAsia="Calibri"/>
        </w:rPr>
        <w:t>for example,</w:t>
      </w:r>
      <w:r>
        <w:rPr>
          <w:rFonts w:eastAsia="Calibri"/>
        </w:rPr>
        <w:t xml:space="preserve"> the 1982/83 National Nutrition Survey) and so well predate the conflict estimates from 2010. The places in Papua New Guinea that were poor in the 1980s, and earlier, have tended to remain poor over time (Allen </w:t>
      </w:r>
      <w:r w:rsidR="007578EC" w:rsidRPr="007578EC">
        <w:rPr>
          <w:rFonts w:eastAsia="Calibri"/>
          <w:i/>
          <w:iCs/>
        </w:rPr>
        <w:t>et al.</w:t>
      </w:r>
      <w:r>
        <w:rPr>
          <w:rFonts w:eastAsia="Calibri"/>
        </w:rPr>
        <w:t xml:space="preserve"> 2005) which is why an index assembled from data of differing vintages can still reflect the major spatial patterns of disadvantage at a particular point in time. The results reported in columns (3) and (6) of Table 2 show elasticities of the local conflict rate with respect to the development index (where higher values reflect better conditions) of -0.27 for land disputes and -0.29 for resource disputes and these are precisely estimated effects.</w:t>
      </w:r>
    </w:p>
    <w:p w14:paraId="7808DD23" w14:textId="77777777" w:rsidR="00B90F72" w:rsidRPr="00545FAF" w:rsidRDefault="00B90F72" w:rsidP="001B6372">
      <w:pPr>
        <w:widowControl w:val="0"/>
        <w:spacing w:line="300" w:lineRule="auto"/>
        <w:rPr>
          <w:rFonts w:eastAsia="Calibri"/>
        </w:rPr>
      </w:pPr>
    </w:p>
    <w:p w14:paraId="7DD4EA1D" w14:textId="071871E5" w:rsidR="001A4E6B" w:rsidRDefault="001A4E6B" w:rsidP="001B6372">
      <w:pPr>
        <w:widowControl w:val="0"/>
        <w:spacing w:line="300" w:lineRule="auto"/>
        <w:rPr>
          <w:rFonts w:eastAsia="Calibri"/>
        </w:rPr>
      </w:pPr>
      <w:r>
        <w:rPr>
          <w:rFonts w:eastAsia="Calibri"/>
        </w:rPr>
        <w:tab/>
        <w:t xml:space="preserve">One can interpret the results in Table 2 as showing that resource conflicts are more likely to be experienced by people living in poorer areas of Papua New Guinea. The people living in these poorer areas are likely to have greater dependence on environment incomes, from forests, rivers, lakes and the ocean. With the system of customary tenure in PNG, where property rights are not formally defined and are often disputed, there is scope for </w:t>
      </w:r>
      <w:r w:rsidR="00094995">
        <w:rPr>
          <w:rFonts w:eastAsia="Calibri"/>
        </w:rPr>
        <w:t xml:space="preserve">rising </w:t>
      </w:r>
      <w:r>
        <w:rPr>
          <w:rFonts w:eastAsia="Calibri"/>
        </w:rPr>
        <w:t xml:space="preserve">pressure on land and other </w:t>
      </w:r>
      <w:r w:rsidR="00094995">
        <w:rPr>
          <w:rFonts w:eastAsia="Calibri"/>
        </w:rPr>
        <w:t xml:space="preserve">natural </w:t>
      </w:r>
      <w:r>
        <w:rPr>
          <w:rFonts w:eastAsia="Calibri"/>
        </w:rPr>
        <w:t xml:space="preserve">resources, driven </w:t>
      </w:r>
      <w:r w:rsidR="00157D90">
        <w:rPr>
          <w:rFonts w:eastAsia="Calibri"/>
        </w:rPr>
        <w:t xml:space="preserve">both by high population growth and </w:t>
      </w:r>
      <w:r>
        <w:rPr>
          <w:rFonts w:eastAsia="Calibri"/>
        </w:rPr>
        <w:t xml:space="preserve">by large-scale and rapid </w:t>
      </w:r>
      <w:r w:rsidR="00094995">
        <w:rPr>
          <w:rFonts w:eastAsia="Calibri"/>
        </w:rPr>
        <w:t xml:space="preserve">environmental </w:t>
      </w:r>
      <w:r>
        <w:rPr>
          <w:rFonts w:eastAsia="Calibri"/>
        </w:rPr>
        <w:t>change, such as occurs with deforestation, to exacerbate conflict. The evidence for this effect is examined in the next sub-section.</w:t>
      </w:r>
    </w:p>
    <w:p w14:paraId="4FD60886" w14:textId="77777777" w:rsidR="00B90F72" w:rsidRDefault="00B90F72" w:rsidP="001B6372">
      <w:pPr>
        <w:widowControl w:val="0"/>
        <w:spacing w:line="300" w:lineRule="auto"/>
        <w:rPr>
          <w:rFonts w:eastAsia="Calibri"/>
        </w:rPr>
      </w:pPr>
    </w:p>
    <w:p w14:paraId="6C26660D" w14:textId="7A7A8ABD" w:rsidR="001A4E6B" w:rsidRPr="0064484F" w:rsidRDefault="0064484F" w:rsidP="0064484F">
      <w:pPr>
        <w:widowControl w:val="0"/>
        <w:rPr>
          <w:rFonts w:eastAsia="Calibri"/>
          <w:b/>
          <w:bCs/>
        </w:rPr>
      </w:pPr>
      <w:r w:rsidRPr="0064484F">
        <w:rPr>
          <w:rFonts w:eastAsia="Calibri"/>
          <w:b/>
          <w:bCs/>
        </w:rPr>
        <w:t xml:space="preserve">4.3 </w:t>
      </w:r>
      <w:r w:rsidR="0066043D">
        <w:rPr>
          <w:rFonts w:eastAsia="Calibri"/>
          <w:b/>
          <w:bCs/>
        </w:rPr>
        <w:t xml:space="preserve"> </w:t>
      </w:r>
      <w:r w:rsidR="001A4E6B" w:rsidRPr="0064484F">
        <w:rPr>
          <w:rFonts w:eastAsia="Calibri"/>
          <w:b/>
          <w:bCs/>
        </w:rPr>
        <w:t>Does Deforestation Exacerbate Conflict?</w:t>
      </w:r>
    </w:p>
    <w:p w14:paraId="7B80C884" w14:textId="001F3E36" w:rsidR="0064484F" w:rsidRPr="0064484F" w:rsidRDefault="0064484F" w:rsidP="00B90F72">
      <w:pPr>
        <w:widowControl w:val="0"/>
        <w:spacing w:line="300" w:lineRule="auto"/>
        <w:rPr>
          <w:rFonts w:eastAsia="Calibri"/>
          <w:sz w:val="6"/>
          <w:szCs w:val="6"/>
        </w:rPr>
      </w:pPr>
    </w:p>
    <w:p w14:paraId="1DC3C573" w14:textId="77777777" w:rsidR="0066043D" w:rsidRPr="0066043D" w:rsidRDefault="0066043D" w:rsidP="00B90F72">
      <w:pPr>
        <w:widowControl w:val="0"/>
        <w:spacing w:line="300" w:lineRule="auto"/>
        <w:rPr>
          <w:rFonts w:eastAsia="Calibri"/>
          <w:sz w:val="6"/>
          <w:szCs w:val="6"/>
        </w:rPr>
      </w:pPr>
    </w:p>
    <w:p w14:paraId="1825E2F5" w14:textId="1328D884" w:rsidR="001A4E6B" w:rsidRDefault="001A4E6B" w:rsidP="00B90F72">
      <w:pPr>
        <w:widowControl w:val="0"/>
        <w:spacing w:line="300" w:lineRule="auto"/>
        <w:rPr>
          <w:rFonts w:eastAsia="Calibri"/>
        </w:rPr>
      </w:pPr>
      <w:r w:rsidRPr="00EA480D">
        <w:rPr>
          <w:rFonts w:eastAsia="Calibri"/>
        </w:rPr>
        <w:t>The results of ordinary least squares (OLS) regressi</w:t>
      </w:r>
      <w:r>
        <w:rPr>
          <w:rFonts w:eastAsia="Calibri"/>
        </w:rPr>
        <w:t>ons of the community level conflict rate (for resource conflicts) in 2010</w:t>
      </w:r>
      <w:r w:rsidRPr="00EA480D">
        <w:rPr>
          <w:rFonts w:eastAsia="Calibri"/>
        </w:rPr>
        <w:t xml:space="preserve">, on the </w:t>
      </w:r>
      <w:r>
        <w:rPr>
          <w:rFonts w:eastAsia="Calibri"/>
        </w:rPr>
        <w:t xml:space="preserve">cumulative </w:t>
      </w:r>
      <w:r w:rsidRPr="00EA480D">
        <w:rPr>
          <w:rFonts w:eastAsia="Calibri"/>
        </w:rPr>
        <w:t xml:space="preserve">percentage of the </w:t>
      </w:r>
      <w:r>
        <w:rPr>
          <w:rFonts w:eastAsia="Calibri"/>
        </w:rPr>
        <w:t xml:space="preserve">nearby </w:t>
      </w:r>
      <w:r w:rsidRPr="00EA480D">
        <w:rPr>
          <w:rFonts w:eastAsia="Calibri"/>
        </w:rPr>
        <w:t>forest</w:t>
      </w:r>
      <w:r>
        <w:rPr>
          <w:rFonts w:eastAsia="Calibri"/>
        </w:rPr>
        <w:t xml:space="preserve"> lost in each year from 2000 to 2010 are reported in Table 3</w:t>
      </w:r>
      <w:r w:rsidRPr="00EA480D">
        <w:rPr>
          <w:rFonts w:eastAsia="Calibri"/>
        </w:rPr>
        <w:t xml:space="preserve">. </w:t>
      </w:r>
      <w:r>
        <w:rPr>
          <w:rFonts w:eastAsia="Calibri"/>
        </w:rPr>
        <w:t>The focus is on the broader category of resource conflicts, that includes land disputes, because the results in Table 2 were so similar for both resource conflict rates and land disputes.</w:t>
      </w:r>
      <w:r>
        <w:rPr>
          <w:rStyle w:val="FootnoteReference"/>
          <w:rFonts w:eastAsia="Calibri"/>
        </w:rPr>
        <w:footnoteReference w:id="9"/>
      </w:r>
      <w:r>
        <w:rPr>
          <w:rFonts w:eastAsia="Calibri"/>
        </w:rPr>
        <w:t xml:space="preserve"> For the results in this table, nearby forest is defined as that within any pixel within ten kilometers of the center of the community, where this circle around each community covers just over 300 km</w:t>
      </w:r>
      <w:r w:rsidRPr="00EA6CBC">
        <w:rPr>
          <w:rFonts w:eastAsia="Calibri"/>
          <w:vertAlign w:val="superscript"/>
        </w:rPr>
        <w:t>2</w:t>
      </w:r>
      <w:r>
        <w:rPr>
          <w:rFonts w:eastAsia="Calibri"/>
        </w:rPr>
        <w:t xml:space="preserve">, and the forest loss data are at the pixel level for each year, from the Hansen </w:t>
      </w:r>
      <w:r w:rsidR="0066043D" w:rsidRPr="0066043D">
        <w:rPr>
          <w:rFonts w:eastAsia="Calibri"/>
          <w:i/>
          <w:iCs/>
        </w:rPr>
        <w:t>et al</w:t>
      </w:r>
      <w:r w:rsidR="0066043D">
        <w:rPr>
          <w:rFonts w:eastAsia="Calibri"/>
        </w:rPr>
        <w:t>.</w:t>
      </w:r>
      <w:r>
        <w:rPr>
          <w:rFonts w:eastAsia="Calibri"/>
        </w:rPr>
        <w:t xml:space="preserve"> (2013) database. The baseline forested area, used for calculating the percentage loss, is for pixels with at least ten percent tree cover in the year 2000 that is the start of the period covered by the database of Hansen </w:t>
      </w:r>
      <w:r w:rsidRPr="0066043D">
        <w:rPr>
          <w:rFonts w:eastAsia="Calibri"/>
          <w:i/>
          <w:iCs/>
        </w:rPr>
        <w:t>et al</w:t>
      </w:r>
      <w:r w:rsidR="0066043D">
        <w:rPr>
          <w:rFonts w:eastAsia="Calibri"/>
        </w:rPr>
        <w:t xml:space="preserve">. </w:t>
      </w:r>
      <w:r>
        <w:rPr>
          <w:rFonts w:eastAsia="Calibri"/>
        </w:rPr>
        <w:t xml:space="preserve">(2013). A double logarithmic specification is used, to aid interpretation of the regression coefficients as </w:t>
      </w:r>
      <w:r>
        <w:rPr>
          <w:rFonts w:eastAsia="Calibri"/>
        </w:rPr>
        <w:lastRenderedPageBreak/>
        <w:t>elasticities.</w:t>
      </w:r>
      <w:r>
        <w:rPr>
          <w:rStyle w:val="FootnoteReference"/>
          <w:rFonts w:eastAsia="Calibri"/>
        </w:rPr>
        <w:footnoteReference w:id="10"/>
      </w:r>
      <w:r>
        <w:rPr>
          <w:rFonts w:eastAsia="Calibri"/>
        </w:rPr>
        <w:t xml:space="preserve"> </w:t>
      </w:r>
      <w:r w:rsidRPr="00EA480D">
        <w:rPr>
          <w:rFonts w:eastAsia="Calibri"/>
        </w:rPr>
        <w:t xml:space="preserve">In addition to </w:t>
      </w:r>
      <w:r>
        <w:rPr>
          <w:rFonts w:eastAsia="Calibri"/>
        </w:rPr>
        <w:t xml:space="preserve">the </w:t>
      </w:r>
      <w:r w:rsidRPr="00EA480D">
        <w:rPr>
          <w:rFonts w:eastAsia="Calibri"/>
        </w:rPr>
        <w:t xml:space="preserve">results for </w:t>
      </w:r>
      <w:r>
        <w:rPr>
          <w:rFonts w:eastAsia="Calibri"/>
        </w:rPr>
        <w:t>the relationship between these two variables</w:t>
      </w:r>
      <w:r w:rsidRPr="00EA480D">
        <w:rPr>
          <w:rFonts w:eastAsia="Calibri"/>
        </w:rPr>
        <w:t xml:space="preserve">, </w:t>
      </w:r>
      <w:r>
        <w:rPr>
          <w:rFonts w:eastAsia="Calibri"/>
        </w:rPr>
        <w:t xml:space="preserve">three other </w:t>
      </w:r>
      <w:r w:rsidRPr="00EA480D">
        <w:rPr>
          <w:rFonts w:eastAsia="Calibri"/>
        </w:rPr>
        <w:t xml:space="preserve">regressions </w:t>
      </w:r>
      <w:r>
        <w:rPr>
          <w:rFonts w:eastAsia="Calibri"/>
        </w:rPr>
        <w:t xml:space="preserve">whose results are shown in columns (2) to (4) successively add </w:t>
      </w:r>
      <w:r w:rsidR="00094995">
        <w:rPr>
          <w:rFonts w:eastAsia="Calibri"/>
        </w:rPr>
        <w:t>a control variable</w:t>
      </w:r>
      <w:r w:rsidRPr="00EA480D">
        <w:rPr>
          <w:rFonts w:eastAsia="Calibri"/>
        </w:rPr>
        <w:t xml:space="preserve">. </w:t>
      </w:r>
      <w:r>
        <w:rPr>
          <w:rFonts w:eastAsia="Calibri"/>
        </w:rPr>
        <w:t>These additional regressions are designed to show if the relationship between forest loss and conflict is serving as a proxy for the effects of some other, omitted, factors.</w:t>
      </w:r>
    </w:p>
    <w:p w14:paraId="07FA347A" w14:textId="77777777" w:rsidR="00B90F72" w:rsidRPr="00EA480D" w:rsidRDefault="00B90F72" w:rsidP="00B90F72">
      <w:pPr>
        <w:widowControl w:val="0"/>
        <w:spacing w:line="300" w:lineRule="auto"/>
        <w:rPr>
          <w:rFonts w:eastAsia="Calibri"/>
        </w:rPr>
      </w:pPr>
    </w:p>
    <w:p w14:paraId="00808994" w14:textId="2BA519CE" w:rsidR="001A4E6B" w:rsidRDefault="001A4E6B" w:rsidP="001B6372">
      <w:pPr>
        <w:widowControl w:val="0"/>
        <w:spacing w:line="300" w:lineRule="auto"/>
        <w:ind w:firstLine="720"/>
        <w:rPr>
          <w:rFonts w:eastAsia="Calibri"/>
        </w:rPr>
      </w:pPr>
      <w:r w:rsidRPr="00EA480D">
        <w:rPr>
          <w:rFonts w:eastAsia="Calibri"/>
        </w:rPr>
        <w:t xml:space="preserve">The regressions suggest that the higher the </w:t>
      </w:r>
      <w:r>
        <w:rPr>
          <w:rFonts w:eastAsia="Calibri"/>
        </w:rPr>
        <w:t xml:space="preserve">cumulative </w:t>
      </w:r>
      <w:r w:rsidRPr="00EA480D">
        <w:rPr>
          <w:rFonts w:eastAsia="Calibri"/>
        </w:rPr>
        <w:t xml:space="preserve">forest loss </w:t>
      </w:r>
      <w:r>
        <w:rPr>
          <w:rFonts w:eastAsia="Calibri"/>
        </w:rPr>
        <w:t xml:space="preserve">within the vicinity of a community, </w:t>
      </w:r>
      <w:r w:rsidRPr="00EA480D">
        <w:rPr>
          <w:rFonts w:eastAsia="Calibri"/>
        </w:rPr>
        <w:t xml:space="preserve">the higher the subsequent </w:t>
      </w:r>
      <w:r>
        <w:rPr>
          <w:rFonts w:eastAsia="Calibri"/>
        </w:rPr>
        <w:t>rate of conflict over resources.</w:t>
      </w:r>
      <w:r w:rsidRPr="00EA480D">
        <w:rPr>
          <w:rFonts w:eastAsia="Calibri"/>
        </w:rPr>
        <w:t xml:space="preserve"> The effect is precisely estimated, with statistical significance at the </w:t>
      </w:r>
      <w:r w:rsidRPr="00EA480D">
        <w:rPr>
          <w:rFonts w:eastAsia="Calibri"/>
          <w:i/>
          <w:iCs/>
        </w:rPr>
        <w:t>p</w:t>
      </w:r>
      <w:r w:rsidRPr="00EA480D">
        <w:rPr>
          <w:rFonts w:eastAsia="Calibri"/>
        </w:rPr>
        <w:t xml:space="preserve">&lt;0.01 level for </w:t>
      </w:r>
      <w:r>
        <w:rPr>
          <w:rFonts w:eastAsia="Calibri"/>
        </w:rPr>
        <w:t>all four</w:t>
      </w:r>
      <w:r w:rsidRPr="00EA480D">
        <w:rPr>
          <w:rFonts w:eastAsia="Calibri"/>
        </w:rPr>
        <w:t xml:space="preserve"> regressions </w:t>
      </w:r>
      <w:r>
        <w:rPr>
          <w:rFonts w:eastAsia="Calibri"/>
        </w:rPr>
        <w:t>in the table. The estimated value of the elasticity ranges from 0.3 to 0.4, depending on the covariates included, so if there was a</w:t>
      </w:r>
      <w:r w:rsidRPr="00EA480D">
        <w:rPr>
          <w:rFonts w:eastAsia="Calibri"/>
        </w:rPr>
        <w:t xml:space="preserve"> ten percent </w:t>
      </w:r>
      <w:r>
        <w:rPr>
          <w:rFonts w:eastAsia="Calibri"/>
        </w:rPr>
        <w:t xml:space="preserve">increase in the cumulative rate of </w:t>
      </w:r>
      <w:r w:rsidRPr="00EA480D">
        <w:rPr>
          <w:rFonts w:eastAsia="Calibri"/>
        </w:rPr>
        <w:t xml:space="preserve">forest </w:t>
      </w:r>
      <w:r>
        <w:rPr>
          <w:rFonts w:eastAsia="Calibri"/>
        </w:rPr>
        <w:t>loss</w:t>
      </w:r>
      <w:r w:rsidRPr="00EA480D">
        <w:rPr>
          <w:rFonts w:eastAsia="Calibri"/>
        </w:rPr>
        <w:t xml:space="preserve">, the </w:t>
      </w:r>
      <w:r>
        <w:rPr>
          <w:rFonts w:eastAsia="Calibri"/>
        </w:rPr>
        <w:t>local conflict rate would be expected rise by between three to four percent.</w:t>
      </w:r>
    </w:p>
    <w:p w14:paraId="5D232BF1" w14:textId="77777777" w:rsidR="008604A6" w:rsidRDefault="008604A6" w:rsidP="001B6372">
      <w:pPr>
        <w:widowControl w:val="0"/>
        <w:spacing w:line="300" w:lineRule="auto"/>
        <w:ind w:firstLine="720"/>
        <w:rPr>
          <w:rFonts w:eastAsia="Calibri"/>
        </w:rPr>
      </w:pPr>
    </w:p>
    <w:tbl>
      <w:tblPr>
        <w:tblStyle w:val="TableGrid"/>
        <w:tblW w:w="0" w:type="auto"/>
        <w:tblLook w:val="04A0" w:firstRow="1" w:lastRow="0" w:firstColumn="1" w:lastColumn="0" w:noHBand="0" w:noVBand="1"/>
      </w:tblPr>
      <w:tblGrid>
        <w:gridCol w:w="3143"/>
        <w:gridCol w:w="1470"/>
        <w:gridCol w:w="1471"/>
        <w:gridCol w:w="1471"/>
        <w:gridCol w:w="1471"/>
      </w:tblGrid>
      <w:tr w:rsidR="00173864" w:rsidRPr="009340CF" w14:paraId="3E1272AC" w14:textId="77777777" w:rsidTr="00CC6560">
        <w:tc>
          <w:tcPr>
            <w:tcW w:w="9227" w:type="dxa"/>
            <w:gridSpan w:val="5"/>
            <w:tcBorders>
              <w:top w:val="nil"/>
              <w:left w:val="nil"/>
              <w:bottom w:val="single" w:sz="4" w:space="0" w:color="auto"/>
              <w:right w:val="nil"/>
            </w:tcBorders>
          </w:tcPr>
          <w:p w14:paraId="183ED8DE" w14:textId="77777777" w:rsidR="00173864" w:rsidRPr="00173864" w:rsidRDefault="00173864" w:rsidP="00CC6560">
            <w:pPr>
              <w:pStyle w:val="PlainText"/>
              <w:spacing w:after="40"/>
              <w:jc w:val="center"/>
              <w:rPr>
                <w:rFonts w:asciiTheme="majorBidi" w:hAnsiTheme="majorBidi" w:cstheme="majorBidi"/>
                <w:b/>
                <w:bCs/>
                <w:sz w:val="22"/>
                <w:szCs w:val="22"/>
              </w:rPr>
            </w:pPr>
            <w:r w:rsidRPr="00173864">
              <w:rPr>
                <w:rFonts w:asciiTheme="majorBidi" w:hAnsiTheme="majorBidi" w:cstheme="majorBidi"/>
                <w:b/>
                <w:bCs/>
                <w:sz w:val="22"/>
                <w:szCs w:val="22"/>
              </w:rPr>
              <w:t>Table 3: Effects of 2000-2010 Forest Loss on the Community Level Resource Conflict Rate: OLS Estimates Using 10 km Forest Buffers</w:t>
            </w:r>
          </w:p>
        </w:tc>
      </w:tr>
      <w:tr w:rsidR="00173864" w:rsidRPr="00A44974" w14:paraId="501B809F" w14:textId="77777777" w:rsidTr="00CC6560">
        <w:tc>
          <w:tcPr>
            <w:tcW w:w="3256" w:type="dxa"/>
            <w:tcBorders>
              <w:top w:val="single" w:sz="4" w:space="0" w:color="auto"/>
              <w:left w:val="nil"/>
              <w:bottom w:val="single" w:sz="4" w:space="0" w:color="auto"/>
              <w:right w:val="nil"/>
            </w:tcBorders>
          </w:tcPr>
          <w:p w14:paraId="64C608E6" w14:textId="77777777" w:rsidR="00173864" w:rsidRPr="00A44974" w:rsidRDefault="00173864" w:rsidP="00CC6560">
            <w:pPr>
              <w:pStyle w:val="PlainText"/>
              <w:rPr>
                <w:rFonts w:asciiTheme="majorBidi" w:hAnsiTheme="majorBidi" w:cstheme="majorBidi"/>
              </w:rPr>
            </w:pPr>
          </w:p>
        </w:tc>
        <w:tc>
          <w:tcPr>
            <w:tcW w:w="1492" w:type="dxa"/>
            <w:tcBorders>
              <w:top w:val="single" w:sz="4" w:space="0" w:color="auto"/>
              <w:left w:val="nil"/>
              <w:bottom w:val="single" w:sz="4" w:space="0" w:color="auto"/>
              <w:right w:val="nil"/>
            </w:tcBorders>
          </w:tcPr>
          <w:p w14:paraId="1C504649" w14:textId="77777777" w:rsidR="00173864" w:rsidRPr="00A44974" w:rsidRDefault="00173864" w:rsidP="00CC6560">
            <w:pPr>
              <w:pStyle w:val="PlainText"/>
              <w:spacing w:before="20" w:after="20"/>
              <w:ind w:right="454"/>
              <w:jc w:val="center"/>
              <w:rPr>
                <w:rFonts w:asciiTheme="majorBidi" w:hAnsiTheme="majorBidi" w:cstheme="majorBidi"/>
              </w:rPr>
            </w:pPr>
            <w:r>
              <w:rPr>
                <w:rFonts w:asciiTheme="majorBidi" w:hAnsiTheme="majorBidi" w:cstheme="majorBidi"/>
              </w:rPr>
              <w:t>(1)</w:t>
            </w:r>
          </w:p>
        </w:tc>
        <w:tc>
          <w:tcPr>
            <w:tcW w:w="1493" w:type="dxa"/>
            <w:tcBorders>
              <w:top w:val="single" w:sz="4" w:space="0" w:color="auto"/>
              <w:left w:val="nil"/>
              <w:bottom w:val="single" w:sz="4" w:space="0" w:color="auto"/>
              <w:right w:val="nil"/>
            </w:tcBorders>
          </w:tcPr>
          <w:p w14:paraId="4EA5131E" w14:textId="77777777" w:rsidR="00173864" w:rsidRPr="00A44974" w:rsidRDefault="00173864" w:rsidP="00CC6560">
            <w:pPr>
              <w:pStyle w:val="PlainText"/>
              <w:spacing w:before="20" w:after="20"/>
              <w:ind w:right="454"/>
              <w:jc w:val="center"/>
              <w:rPr>
                <w:rFonts w:asciiTheme="majorBidi" w:hAnsiTheme="majorBidi" w:cstheme="majorBidi"/>
              </w:rPr>
            </w:pPr>
            <w:r>
              <w:rPr>
                <w:rFonts w:asciiTheme="majorBidi" w:hAnsiTheme="majorBidi" w:cstheme="majorBidi"/>
              </w:rPr>
              <w:t>(2)</w:t>
            </w:r>
          </w:p>
        </w:tc>
        <w:tc>
          <w:tcPr>
            <w:tcW w:w="1493" w:type="dxa"/>
            <w:tcBorders>
              <w:top w:val="single" w:sz="4" w:space="0" w:color="auto"/>
              <w:left w:val="nil"/>
              <w:bottom w:val="single" w:sz="4" w:space="0" w:color="auto"/>
              <w:right w:val="nil"/>
            </w:tcBorders>
          </w:tcPr>
          <w:p w14:paraId="2DDB535F" w14:textId="77777777" w:rsidR="00173864" w:rsidRPr="00A44974" w:rsidRDefault="00173864" w:rsidP="00CC6560">
            <w:pPr>
              <w:pStyle w:val="PlainText"/>
              <w:spacing w:before="20" w:after="20"/>
              <w:ind w:right="454"/>
              <w:jc w:val="center"/>
              <w:rPr>
                <w:rFonts w:asciiTheme="majorBidi" w:hAnsiTheme="majorBidi" w:cstheme="majorBidi"/>
              </w:rPr>
            </w:pPr>
            <w:r>
              <w:rPr>
                <w:rFonts w:asciiTheme="majorBidi" w:hAnsiTheme="majorBidi" w:cstheme="majorBidi"/>
              </w:rPr>
              <w:t>(3)</w:t>
            </w:r>
          </w:p>
        </w:tc>
        <w:tc>
          <w:tcPr>
            <w:tcW w:w="1493" w:type="dxa"/>
            <w:tcBorders>
              <w:top w:val="single" w:sz="4" w:space="0" w:color="auto"/>
              <w:left w:val="nil"/>
              <w:bottom w:val="single" w:sz="4" w:space="0" w:color="auto"/>
              <w:right w:val="nil"/>
            </w:tcBorders>
          </w:tcPr>
          <w:p w14:paraId="521A2573" w14:textId="77777777" w:rsidR="00173864" w:rsidRPr="00A44974" w:rsidRDefault="00173864" w:rsidP="00CC6560">
            <w:pPr>
              <w:pStyle w:val="PlainText"/>
              <w:spacing w:before="20" w:after="20"/>
              <w:ind w:right="454"/>
              <w:jc w:val="center"/>
              <w:rPr>
                <w:rFonts w:asciiTheme="majorBidi" w:hAnsiTheme="majorBidi" w:cstheme="majorBidi"/>
              </w:rPr>
            </w:pPr>
            <w:r>
              <w:rPr>
                <w:rFonts w:asciiTheme="majorBidi" w:hAnsiTheme="majorBidi" w:cstheme="majorBidi"/>
              </w:rPr>
              <w:t>(4)</w:t>
            </w:r>
          </w:p>
        </w:tc>
      </w:tr>
      <w:tr w:rsidR="00173864" w:rsidRPr="00A44974" w14:paraId="3D7D8178" w14:textId="77777777" w:rsidTr="00CC6560">
        <w:tc>
          <w:tcPr>
            <w:tcW w:w="3256" w:type="dxa"/>
            <w:tcBorders>
              <w:top w:val="single" w:sz="4" w:space="0" w:color="auto"/>
              <w:left w:val="nil"/>
              <w:bottom w:val="nil"/>
              <w:right w:val="nil"/>
            </w:tcBorders>
          </w:tcPr>
          <w:p w14:paraId="4A22376B" w14:textId="77777777" w:rsidR="00173864" w:rsidRPr="00A44974" w:rsidRDefault="00173864" w:rsidP="00CC6560">
            <w:pPr>
              <w:pStyle w:val="PlainText"/>
              <w:spacing w:before="40"/>
              <w:rPr>
                <w:rFonts w:asciiTheme="majorBidi" w:hAnsiTheme="majorBidi" w:cstheme="majorBidi"/>
              </w:rPr>
            </w:pPr>
            <w:r>
              <w:rPr>
                <w:rFonts w:asciiTheme="majorBidi" w:hAnsiTheme="majorBidi" w:cstheme="majorBidi"/>
              </w:rPr>
              <w:t>ln (</w:t>
            </w:r>
            <w:r w:rsidRPr="00A44974">
              <w:rPr>
                <w:rFonts w:asciiTheme="majorBidi" w:hAnsiTheme="majorBidi" w:cstheme="majorBidi"/>
              </w:rPr>
              <w:t>% of forest lost, 2000-2010</w:t>
            </w:r>
            <w:r>
              <w:rPr>
                <w:rFonts w:asciiTheme="majorBidi" w:hAnsiTheme="majorBidi" w:cstheme="majorBidi"/>
              </w:rPr>
              <w:t>)</w:t>
            </w:r>
          </w:p>
        </w:tc>
        <w:tc>
          <w:tcPr>
            <w:tcW w:w="1492" w:type="dxa"/>
            <w:tcBorders>
              <w:top w:val="single" w:sz="4" w:space="0" w:color="auto"/>
              <w:left w:val="nil"/>
              <w:bottom w:val="nil"/>
              <w:right w:val="nil"/>
            </w:tcBorders>
          </w:tcPr>
          <w:p w14:paraId="1DB4CDAE" w14:textId="77777777" w:rsidR="00173864" w:rsidRPr="00A44974" w:rsidRDefault="00173864" w:rsidP="00CC6560">
            <w:pPr>
              <w:pStyle w:val="PlainText"/>
              <w:tabs>
                <w:tab w:val="decimal" w:pos="227"/>
              </w:tabs>
              <w:spacing w:before="40"/>
              <w:rPr>
                <w:rFonts w:asciiTheme="majorBidi" w:hAnsiTheme="majorBidi" w:cstheme="majorBidi"/>
              </w:rPr>
            </w:pPr>
            <w:r>
              <w:rPr>
                <w:rFonts w:asciiTheme="majorBidi" w:hAnsiTheme="majorBidi" w:cstheme="majorBidi"/>
              </w:rPr>
              <w:t>0.28</w:t>
            </w:r>
            <w:r w:rsidRPr="00A44974">
              <w:rPr>
                <w:rFonts w:asciiTheme="majorBidi" w:hAnsiTheme="majorBidi" w:cstheme="majorBidi"/>
              </w:rPr>
              <w:t>0***</w:t>
            </w:r>
          </w:p>
        </w:tc>
        <w:tc>
          <w:tcPr>
            <w:tcW w:w="1493" w:type="dxa"/>
            <w:tcBorders>
              <w:top w:val="single" w:sz="4" w:space="0" w:color="auto"/>
              <w:left w:val="nil"/>
              <w:bottom w:val="nil"/>
              <w:right w:val="nil"/>
            </w:tcBorders>
          </w:tcPr>
          <w:p w14:paraId="3C433C77" w14:textId="77777777" w:rsidR="00173864" w:rsidRPr="00A44974" w:rsidRDefault="00173864" w:rsidP="00CC6560">
            <w:pPr>
              <w:pStyle w:val="PlainText"/>
              <w:tabs>
                <w:tab w:val="decimal" w:pos="227"/>
              </w:tabs>
              <w:spacing w:before="40"/>
              <w:rPr>
                <w:rFonts w:asciiTheme="majorBidi" w:hAnsiTheme="majorBidi" w:cstheme="majorBidi"/>
              </w:rPr>
            </w:pPr>
            <w:r>
              <w:rPr>
                <w:rFonts w:asciiTheme="majorBidi" w:hAnsiTheme="majorBidi" w:cstheme="majorBidi"/>
              </w:rPr>
              <w:t>0.285</w:t>
            </w:r>
            <w:r w:rsidRPr="00A44974">
              <w:rPr>
                <w:rFonts w:asciiTheme="majorBidi" w:hAnsiTheme="majorBidi" w:cstheme="majorBidi"/>
              </w:rPr>
              <w:t>***</w:t>
            </w:r>
          </w:p>
        </w:tc>
        <w:tc>
          <w:tcPr>
            <w:tcW w:w="1493" w:type="dxa"/>
            <w:tcBorders>
              <w:top w:val="single" w:sz="4" w:space="0" w:color="auto"/>
              <w:left w:val="nil"/>
              <w:bottom w:val="nil"/>
              <w:right w:val="nil"/>
            </w:tcBorders>
          </w:tcPr>
          <w:p w14:paraId="7A737A2B" w14:textId="77777777" w:rsidR="00173864" w:rsidRPr="00A44974" w:rsidRDefault="00173864" w:rsidP="00CC6560">
            <w:pPr>
              <w:pStyle w:val="PlainText"/>
              <w:tabs>
                <w:tab w:val="decimal" w:pos="227"/>
              </w:tabs>
              <w:spacing w:before="40"/>
              <w:rPr>
                <w:rFonts w:asciiTheme="majorBidi" w:hAnsiTheme="majorBidi" w:cstheme="majorBidi"/>
              </w:rPr>
            </w:pPr>
            <w:r>
              <w:rPr>
                <w:rFonts w:asciiTheme="majorBidi" w:hAnsiTheme="majorBidi" w:cstheme="majorBidi"/>
              </w:rPr>
              <w:t>0.356</w:t>
            </w:r>
            <w:r w:rsidRPr="00A44974">
              <w:rPr>
                <w:rFonts w:asciiTheme="majorBidi" w:hAnsiTheme="majorBidi" w:cstheme="majorBidi"/>
              </w:rPr>
              <w:t>***</w:t>
            </w:r>
          </w:p>
        </w:tc>
        <w:tc>
          <w:tcPr>
            <w:tcW w:w="1493" w:type="dxa"/>
            <w:tcBorders>
              <w:top w:val="single" w:sz="4" w:space="0" w:color="auto"/>
              <w:left w:val="nil"/>
              <w:bottom w:val="nil"/>
              <w:right w:val="nil"/>
            </w:tcBorders>
          </w:tcPr>
          <w:p w14:paraId="3B22B4C3" w14:textId="77777777" w:rsidR="00173864" w:rsidRPr="00A44974" w:rsidRDefault="00173864" w:rsidP="00CC6560">
            <w:pPr>
              <w:pStyle w:val="PlainText"/>
              <w:tabs>
                <w:tab w:val="decimal" w:pos="227"/>
              </w:tabs>
              <w:spacing w:before="40"/>
              <w:rPr>
                <w:rFonts w:asciiTheme="majorBidi" w:hAnsiTheme="majorBidi" w:cstheme="majorBidi"/>
              </w:rPr>
            </w:pPr>
            <w:r>
              <w:rPr>
                <w:rFonts w:asciiTheme="majorBidi" w:hAnsiTheme="majorBidi" w:cstheme="majorBidi"/>
              </w:rPr>
              <w:t>0.395</w:t>
            </w:r>
            <w:r w:rsidRPr="00A44974">
              <w:rPr>
                <w:rFonts w:asciiTheme="majorBidi" w:hAnsiTheme="majorBidi" w:cstheme="majorBidi"/>
              </w:rPr>
              <w:t>***</w:t>
            </w:r>
          </w:p>
        </w:tc>
      </w:tr>
      <w:tr w:rsidR="00173864" w:rsidRPr="00A44974" w14:paraId="2993157B" w14:textId="77777777" w:rsidTr="00CC6560">
        <w:tc>
          <w:tcPr>
            <w:tcW w:w="3256" w:type="dxa"/>
            <w:tcBorders>
              <w:top w:val="nil"/>
              <w:left w:val="nil"/>
              <w:bottom w:val="nil"/>
              <w:right w:val="nil"/>
            </w:tcBorders>
          </w:tcPr>
          <w:p w14:paraId="12DCB043" w14:textId="77777777" w:rsidR="00173864" w:rsidRPr="00A44974" w:rsidRDefault="00173864" w:rsidP="00CC6560">
            <w:pPr>
              <w:pStyle w:val="PlainText"/>
              <w:rPr>
                <w:rFonts w:asciiTheme="majorBidi" w:hAnsiTheme="majorBidi" w:cstheme="majorBidi"/>
              </w:rPr>
            </w:pPr>
          </w:p>
        </w:tc>
        <w:tc>
          <w:tcPr>
            <w:tcW w:w="1492" w:type="dxa"/>
            <w:tcBorders>
              <w:top w:val="nil"/>
              <w:left w:val="nil"/>
              <w:bottom w:val="nil"/>
              <w:right w:val="nil"/>
            </w:tcBorders>
          </w:tcPr>
          <w:p w14:paraId="3762C1BF" w14:textId="77777777" w:rsidR="00173864" w:rsidRPr="00A44974" w:rsidRDefault="00173864" w:rsidP="00CC6560">
            <w:pPr>
              <w:pStyle w:val="PlainText"/>
              <w:tabs>
                <w:tab w:val="decimal" w:pos="227"/>
              </w:tabs>
              <w:spacing w:after="60"/>
              <w:rPr>
                <w:rFonts w:asciiTheme="majorBidi" w:hAnsiTheme="majorBidi" w:cstheme="majorBidi"/>
              </w:rPr>
            </w:pPr>
            <w:r>
              <w:rPr>
                <w:rFonts w:asciiTheme="majorBidi" w:hAnsiTheme="majorBidi" w:cstheme="majorBidi"/>
              </w:rPr>
              <w:t>(3.25</w:t>
            </w:r>
            <w:r w:rsidRPr="00A44974">
              <w:rPr>
                <w:rFonts w:asciiTheme="majorBidi" w:hAnsiTheme="majorBidi" w:cstheme="majorBidi"/>
              </w:rPr>
              <w:t>)</w:t>
            </w:r>
          </w:p>
        </w:tc>
        <w:tc>
          <w:tcPr>
            <w:tcW w:w="1493" w:type="dxa"/>
            <w:tcBorders>
              <w:top w:val="nil"/>
              <w:left w:val="nil"/>
              <w:bottom w:val="nil"/>
              <w:right w:val="nil"/>
            </w:tcBorders>
          </w:tcPr>
          <w:p w14:paraId="62AF9A32" w14:textId="77777777" w:rsidR="00173864" w:rsidRPr="00A44974" w:rsidRDefault="00173864" w:rsidP="00CC6560">
            <w:pPr>
              <w:pStyle w:val="PlainText"/>
              <w:tabs>
                <w:tab w:val="decimal" w:pos="227"/>
              </w:tabs>
              <w:spacing w:after="60"/>
              <w:rPr>
                <w:rFonts w:asciiTheme="majorBidi" w:hAnsiTheme="majorBidi" w:cstheme="majorBidi"/>
              </w:rPr>
            </w:pPr>
            <w:r>
              <w:rPr>
                <w:rFonts w:asciiTheme="majorBidi" w:hAnsiTheme="majorBidi" w:cstheme="majorBidi"/>
              </w:rPr>
              <w:t>(3.36</w:t>
            </w:r>
            <w:r w:rsidRPr="00A44974">
              <w:rPr>
                <w:rFonts w:asciiTheme="majorBidi" w:hAnsiTheme="majorBidi" w:cstheme="majorBidi"/>
              </w:rPr>
              <w:t>)</w:t>
            </w:r>
          </w:p>
        </w:tc>
        <w:tc>
          <w:tcPr>
            <w:tcW w:w="1493" w:type="dxa"/>
            <w:tcBorders>
              <w:top w:val="nil"/>
              <w:left w:val="nil"/>
              <w:bottom w:val="nil"/>
              <w:right w:val="nil"/>
            </w:tcBorders>
          </w:tcPr>
          <w:p w14:paraId="05BB59E4" w14:textId="77777777" w:rsidR="00173864" w:rsidRPr="00A44974" w:rsidRDefault="00173864" w:rsidP="00CC6560">
            <w:pPr>
              <w:pStyle w:val="PlainText"/>
              <w:tabs>
                <w:tab w:val="decimal" w:pos="227"/>
              </w:tabs>
              <w:spacing w:after="60"/>
              <w:rPr>
                <w:rFonts w:asciiTheme="majorBidi" w:hAnsiTheme="majorBidi" w:cstheme="majorBidi"/>
              </w:rPr>
            </w:pPr>
            <w:r>
              <w:rPr>
                <w:rFonts w:asciiTheme="majorBidi" w:hAnsiTheme="majorBidi" w:cstheme="majorBidi"/>
              </w:rPr>
              <w:t>(4.10</w:t>
            </w:r>
            <w:r w:rsidRPr="00A44974">
              <w:rPr>
                <w:rFonts w:asciiTheme="majorBidi" w:hAnsiTheme="majorBidi" w:cstheme="majorBidi"/>
              </w:rPr>
              <w:t>)</w:t>
            </w:r>
          </w:p>
        </w:tc>
        <w:tc>
          <w:tcPr>
            <w:tcW w:w="1493" w:type="dxa"/>
            <w:tcBorders>
              <w:top w:val="nil"/>
              <w:left w:val="nil"/>
              <w:bottom w:val="nil"/>
              <w:right w:val="nil"/>
            </w:tcBorders>
          </w:tcPr>
          <w:p w14:paraId="7F743E9D" w14:textId="77777777" w:rsidR="00173864" w:rsidRPr="00A44974" w:rsidRDefault="00173864" w:rsidP="00CC6560">
            <w:pPr>
              <w:pStyle w:val="PlainText"/>
              <w:tabs>
                <w:tab w:val="decimal" w:pos="227"/>
              </w:tabs>
              <w:spacing w:after="60"/>
              <w:rPr>
                <w:rFonts w:asciiTheme="majorBidi" w:hAnsiTheme="majorBidi" w:cstheme="majorBidi"/>
              </w:rPr>
            </w:pPr>
            <w:r>
              <w:rPr>
                <w:rFonts w:asciiTheme="majorBidi" w:hAnsiTheme="majorBidi" w:cstheme="majorBidi"/>
              </w:rPr>
              <w:t>(4.66</w:t>
            </w:r>
            <w:r w:rsidRPr="00A44974">
              <w:rPr>
                <w:rFonts w:asciiTheme="majorBidi" w:hAnsiTheme="majorBidi" w:cstheme="majorBidi"/>
              </w:rPr>
              <w:t>)</w:t>
            </w:r>
          </w:p>
        </w:tc>
      </w:tr>
      <w:tr w:rsidR="00173864" w:rsidRPr="00A44974" w14:paraId="4C3920FD" w14:textId="77777777" w:rsidTr="00CC6560">
        <w:tc>
          <w:tcPr>
            <w:tcW w:w="3256" w:type="dxa"/>
            <w:tcBorders>
              <w:top w:val="nil"/>
              <w:left w:val="nil"/>
              <w:bottom w:val="nil"/>
              <w:right w:val="nil"/>
            </w:tcBorders>
          </w:tcPr>
          <w:p w14:paraId="0AABE0AF" w14:textId="77777777" w:rsidR="00173864" w:rsidRPr="00A44974" w:rsidRDefault="00173864" w:rsidP="00CC6560">
            <w:pPr>
              <w:pStyle w:val="PlainText"/>
              <w:rPr>
                <w:rFonts w:asciiTheme="majorBidi" w:hAnsiTheme="majorBidi" w:cstheme="majorBidi"/>
              </w:rPr>
            </w:pPr>
            <w:r w:rsidRPr="00A44974">
              <w:rPr>
                <w:rFonts w:asciiTheme="majorBidi" w:hAnsiTheme="majorBidi" w:cstheme="majorBidi"/>
              </w:rPr>
              <w:t xml:space="preserve">ln </w:t>
            </w:r>
            <w:r>
              <w:rPr>
                <w:rFonts w:asciiTheme="majorBidi" w:hAnsiTheme="majorBidi" w:cstheme="majorBidi"/>
              </w:rPr>
              <w:t>(</w:t>
            </w:r>
            <w:r w:rsidRPr="00A44974">
              <w:rPr>
                <w:rFonts w:asciiTheme="majorBidi" w:hAnsiTheme="majorBidi" w:cstheme="majorBidi"/>
              </w:rPr>
              <w:t>baseline forested area</w:t>
            </w:r>
            <w:r>
              <w:rPr>
                <w:rFonts w:asciiTheme="majorBidi" w:hAnsiTheme="majorBidi" w:cstheme="majorBidi"/>
              </w:rPr>
              <w:t>, 2000)</w:t>
            </w:r>
          </w:p>
        </w:tc>
        <w:tc>
          <w:tcPr>
            <w:tcW w:w="1492" w:type="dxa"/>
            <w:tcBorders>
              <w:top w:val="nil"/>
              <w:left w:val="nil"/>
              <w:bottom w:val="nil"/>
              <w:right w:val="nil"/>
            </w:tcBorders>
          </w:tcPr>
          <w:p w14:paraId="7ED75A9C" w14:textId="77777777" w:rsidR="00173864" w:rsidRPr="00A44974" w:rsidRDefault="00173864" w:rsidP="00CC6560">
            <w:pPr>
              <w:pStyle w:val="PlainText"/>
              <w:tabs>
                <w:tab w:val="decimal" w:pos="227"/>
              </w:tabs>
              <w:rPr>
                <w:rFonts w:asciiTheme="majorBidi" w:hAnsiTheme="majorBidi" w:cstheme="majorBidi"/>
              </w:rPr>
            </w:pPr>
          </w:p>
        </w:tc>
        <w:tc>
          <w:tcPr>
            <w:tcW w:w="1493" w:type="dxa"/>
            <w:tcBorders>
              <w:top w:val="nil"/>
              <w:left w:val="nil"/>
              <w:bottom w:val="nil"/>
              <w:right w:val="nil"/>
            </w:tcBorders>
          </w:tcPr>
          <w:p w14:paraId="26BC05FD" w14:textId="77777777" w:rsidR="00173864" w:rsidRPr="00A44974" w:rsidRDefault="00173864" w:rsidP="00CC6560">
            <w:pPr>
              <w:pStyle w:val="PlainText"/>
              <w:tabs>
                <w:tab w:val="decimal" w:pos="227"/>
              </w:tabs>
              <w:rPr>
                <w:rFonts w:asciiTheme="majorBidi" w:hAnsiTheme="majorBidi" w:cstheme="majorBidi"/>
              </w:rPr>
            </w:pPr>
            <w:r>
              <w:rPr>
                <w:rFonts w:asciiTheme="majorBidi" w:hAnsiTheme="majorBidi" w:cstheme="majorBidi"/>
              </w:rPr>
              <w:t>0.215</w:t>
            </w:r>
            <w:r w:rsidRPr="00A44974">
              <w:rPr>
                <w:rFonts w:asciiTheme="majorBidi" w:hAnsiTheme="majorBidi" w:cstheme="majorBidi"/>
              </w:rPr>
              <w:t>*</w:t>
            </w:r>
            <w:r>
              <w:rPr>
                <w:rFonts w:asciiTheme="majorBidi" w:hAnsiTheme="majorBidi" w:cstheme="majorBidi"/>
              </w:rPr>
              <w:t>*</w:t>
            </w:r>
            <w:r w:rsidRPr="00A44974">
              <w:rPr>
                <w:rFonts w:asciiTheme="majorBidi" w:hAnsiTheme="majorBidi" w:cstheme="majorBidi"/>
              </w:rPr>
              <w:t>*</w:t>
            </w:r>
          </w:p>
        </w:tc>
        <w:tc>
          <w:tcPr>
            <w:tcW w:w="1493" w:type="dxa"/>
            <w:tcBorders>
              <w:top w:val="nil"/>
              <w:left w:val="nil"/>
              <w:bottom w:val="nil"/>
              <w:right w:val="nil"/>
            </w:tcBorders>
          </w:tcPr>
          <w:p w14:paraId="163E835E" w14:textId="77777777" w:rsidR="00173864" w:rsidRPr="00A44974" w:rsidRDefault="00173864" w:rsidP="00CC6560">
            <w:pPr>
              <w:pStyle w:val="PlainText"/>
              <w:tabs>
                <w:tab w:val="decimal" w:pos="227"/>
              </w:tabs>
              <w:rPr>
                <w:rFonts w:asciiTheme="majorBidi" w:hAnsiTheme="majorBidi" w:cstheme="majorBidi"/>
              </w:rPr>
            </w:pPr>
            <w:r>
              <w:rPr>
                <w:rFonts w:asciiTheme="majorBidi" w:hAnsiTheme="majorBidi" w:cstheme="majorBidi"/>
              </w:rPr>
              <w:t>0.19</w:t>
            </w:r>
            <w:r w:rsidRPr="00A44974">
              <w:rPr>
                <w:rFonts w:asciiTheme="majorBidi" w:hAnsiTheme="majorBidi" w:cstheme="majorBidi"/>
              </w:rPr>
              <w:t>0**</w:t>
            </w:r>
          </w:p>
        </w:tc>
        <w:tc>
          <w:tcPr>
            <w:tcW w:w="1493" w:type="dxa"/>
            <w:tcBorders>
              <w:top w:val="nil"/>
              <w:left w:val="nil"/>
              <w:bottom w:val="nil"/>
              <w:right w:val="nil"/>
            </w:tcBorders>
          </w:tcPr>
          <w:p w14:paraId="7742796C" w14:textId="77777777" w:rsidR="00173864" w:rsidRPr="00A44974" w:rsidRDefault="00173864" w:rsidP="00CC6560">
            <w:pPr>
              <w:pStyle w:val="PlainText"/>
              <w:tabs>
                <w:tab w:val="decimal" w:pos="227"/>
              </w:tabs>
              <w:rPr>
                <w:rFonts w:asciiTheme="majorBidi" w:hAnsiTheme="majorBidi" w:cstheme="majorBidi"/>
              </w:rPr>
            </w:pPr>
            <w:r>
              <w:rPr>
                <w:rFonts w:asciiTheme="majorBidi" w:hAnsiTheme="majorBidi" w:cstheme="majorBidi"/>
              </w:rPr>
              <w:t>0.1</w:t>
            </w:r>
            <w:r w:rsidRPr="00A44974">
              <w:rPr>
                <w:rFonts w:asciiTheme="majorBidi" w:hAnsiTheme="majorBidi" w:cstheme="majorBidi"/>
              </w:rPr>
              <w:t>7</w:t>
            </w:r>
            <w:r>
              <w:rPr>
                <w:rFonts w:asciiTheme="majorBidi" w:hAnsiTheme="majorBidi" w:cstheme="majorBidi"/>
              </w:rPr>
              <w:t>6*</w:t>
            </w:r>
            <w:r w:rsidRPr="00A44974">
              <w:rPr>
                <w:rFonts w:asciiTheme="majorBidi" w:hAnsiTheme="majorBidi" w:cstheme="majorBidi"/>
              </w:rPr>
              <w:t>*</w:t>
            </w:r>
          </w:p>
        </w:tc>
      </w:tr>
      <w:tr w:rsidR="00173864" w:rsidRPr="00A44974" w14:paraId="5224BD06" w14:textId="77777777" w:rsidTr="00CC6560">
        <w:tc>
          <w:tcPr>
            <w:tcW w:w="3256" w:type="dxa"/>
            <w:tcBorders>
              <w:top w:val="nil"/>
              <w:left w:val="nil"/>
              <w:bottom w:val="nil"/>
              <w:right w:val="nil"/>
            </w:tcBorders>
          </w:tcPr>
          <w:p w14:paraId="46B37462" w14:textId="77777777" w:rsidR="00173864" w:rsidRPr="00A44974" w:rsidRDefault="00173864" w:rsidP="00CC6560">
            <w:pPr>
              <w:pStyle w:val="PlainText"/>
              <w:rPr>
                <w:rFonts w:asciiTheme="majorBidi" w:hAnsiTheme="majorBidi" w:cstheme="majorBidi"/>
              </w:rPr>
            </w:pPr>
          </w:p>
        </w:tc>
        <w:tc>
          <w:tcPr>
            <w:tcW w:w="1492" w:type="dxa"/>
            <w:tcBorders>
              <w:top w:val="nil"/>
              <w:left w:val="nil"/>
              <w:bottom w:val="nil"/>
              <w:right w:val="nil"/>
            </w:tcBorders>
          </w:tcPr>
          <w:p w14:paraId="6D84B1B6" w14:textId="77777777" w:rsidR="00173864" w:rsidRPr="00A44974" w:rsidRDefault="00173864" w:rsidP="00CC6560">
            <w:pPr>
              <w:pStyle w:val="PlainText"/>
              <w:tabs>
                <w:tab w:val="decimal" w:pos="227"/>
              </w:tabs>
              <w:rPr>
                <w:rFonts w:asciiTheme="majorBidi" w:hAnsiTheme="majorBidi" w:cstheme="majorBidi"/>
              </w:rPr>
            </w:pPr>
          </w:p>
        </w:tc>
        <w:tc>
          <w:tcPr>
            <w:tcW w:w="1493" w:type="dxa"/>
            <w:tcBorders>
              <w:top w:val="nil"/>
              <w:left w:val="nil"/>
              <w:bottom w:val="nil"/>
              <w:right w:val="nil"/>
            </w:tcBorders>
          </w:tcPr>
          <w:p w14:paraId="16A2725B" w14:textId="77777777" w:rsidR="00173864" w:rsidRPr="00A44974" w:rsidRDefault="00173864" w:rsidP="00CC6560">
            <w:pPr>
              <w:pStyle w:val="PlainText"/>
              <w:tabs>
                <w:tab w:val="decimal" w:pos="227"/>
              </w:tabs>
              <w:spacing w:after="60"/>
              <w:rPr>
                <w:rFonts w:asciiTheme="majorBidi" w:hAnsiTheme="majorBidi" w:cstheme="majorBidi"/>
              </w:rPr>
            </w:pPr>
            <w:r>
              <w:rPr>
                <w:rFonts w:asciiTheme="majorBidi" w:hAnsiTheme="majorBidi" w:cstheme="majorBidi"/>
              </w:rPr>
              <w:t>(2.78</w:t>
            </w:r>
            <w:r w:rsidRPr="00A44974">
              <w:rPr>
                <w:rFonts w:asciiTheme="majorBidi" w:hAnsiTheme="majorBidi" w:cstheme="majorBidi"/>
              </w:rPr>
              <w:t>)</w:t>
            </w:r>
          </w:p>
        </w:tc>
        <w:tc>
          <w:tcPr>
            <w:tcW w:w="1493" w:type="dxa"/>
            <w:tcBorders>
              <w:top w:val="nil"/>
              <w:left w:val="nil"/>
              <w:bottom w:val="nil"/>
              <w:right w:val="nil"/>
            </w:tcBorders>
          </w:tcPr>
          <w:p w14:paraId="7109BB70" w14:textId="77777777" w:rsidR="00173864" w:rsidRPr="00A44974" w:rsidRDefault="00173864" w:rsidP="00CC6560">
            <w:pPr>
              <w:pStyle w:val="PlainText"/>
              <w:tabs>
                <w:tab w:val="decimal" w:pos="227"/>
              </w:tabs>
              <w:spacing w:after="60"/>
              <w:rPr>
                <w:rFonts w:asciiTheme="majorBidi" w:hAnsiTheme="majorBidi" w:cstheme="majorBidi"/>
              </w:rPr>
            </w:pPr>
            <w:r>
              <w:rPr>
                <w:rFonts w:asciiTheme="majorBidi" w:hAnsiTheme="majorBidi" w:cstheme="majorBidi"/>
              </w:rPr>
              <w:t>(2.48</w:t>
            </w:r>
            <w:r w:rsidRPr="00A44974">
              <w:rPr>
                <w:rFonts w:asciiTheme="majorBidi" w:hAnsiTheme="majorBidi" w:cstheme="majorBidi"/>
              </w:rPr>
              <w:t>)</w:t>
            </w:r>
          </w:p>
        </w:tc>
        <w:tc>
          <w:tcPr>
            <w:tcW w:w="1493" w:type="dxa"/>
            <w:tcBorders>
              <w:top w:val="nil"/>
              <w:left w:val="nil"/>
              <w:bottom w:val="nil"/>
              <w:right w:val="nil"/>
            </w:tcBorders>
          </w:tcPr>
          <w:p w14:paraId="1D68A23D" w14:textId="77777777" w:rsidR="00173864" w:rsidRPr="00A44974" w:rsidRDefault="00173864" w:rsidP="00CC6560">
            <w:pPr>
              <w:pStyle w:val="PlainText"/>
              <w:tabs>
                <w:tab w:val="decimal" w:pos="227"/>
              </w:tabs>
              <w:spacing w:after="60"/>
              <w:rPr>
                <w:rFonts w:asciiTheme="majorBidi" w:hAnsiTheme="majorBidi" w:cstheme="majorBidi"/>
              </w:rPr>
            </w:pPr>
            <w:r>
              <w:rPr>
                <w:rFonts w:asciiTheme="majorBidi" w:hAnsiTheme="majorBidi" w:cstheme="majorBidi"/>
              </w:rPr>
              <w:t>(2.36</w:t>
            </w:r>
            <w:r w:rsidRPr="00A44974">
              <w:rPr>
                <w:rFonts w:asciiTheme="majorBidi" w:hAnsiTheme="majorBidi" w:cstheme="majorBidi"/>
              </w:rPr>
              <w:t>)</w:t>
            </w:r>
          </w:p>
        </w:tc>
      </w:tr>
      <w:tr w:rsidR="00173864" w:rsidRPr="00A44974" w14:paraId="43BDE8A4" w14:textId="77777777" w:rsidTr="00CC6560">
        <w:tc>
          <w:tcPr>
            <w:tcW w:w="3256" w:type="dxa"/>
            <w:tcBorders>
              <w:top w:val="nil"/>
              <w:left w:val="nil"/>
              <w:bottom w:val="nil"/>
              <w:right w:val="nil"/>
            </w:tcBorders>
          </w:tcPr>
          <w:p w14:paraId="6674783A" w14:textId="77777777" w:rsidR="00173864" w:rsidRPr="00A44974" w:rsidRDefault="00173864" w:rsidP="00CC6560">
            <w:pPr>
              <w:pStyle w:val="PlainText"/>
              <w:rPr>
                <w:rFonts w:asciiTheme="majorBidi" w:hAnsiTheme="majorBidi" w:cstheme="majorBidi"/>
              </w:rPr>
            </w:pPr>
            <w:r w:rsidRPr="00A44974">
              <w:rPr>
                <w:rFonts w:asciiTheme="majorBidi" w:hAnsiTheme="majorBidi" w:cstheme="majorBidi"/>
              </w:rPr>
              <w:t xml:space="preserve">ln </w:t>
            </w:r>
            <w:r>
              <w:rPr>
                <w:rFonts w:asciiTheme="majorBidi" w:hAnsiTheme="majorBidi" w:cstheme="majorBidi"/>
              </w:rPr>
              <w:t xml:space="preserve">(mean </w:t>
            </w:r>
            <w:r w:rsidRPr="00A44974">
              <w:rPr>
                <w:rFonts w:asciiTheme="majorBidi" w:hAnsiTheme="majorBidi" w:cstheme="majorBidi"/>
              </w:rPr>
              <w:t>per capita consumption</w:t>
            </w:r>
            <w:r>
              <w:rPr>
                <w:rFonts w:asciiTheme="majorBidi" w:hAnsiTheme="majorBidi" w:cstheme="majorBidi"/>
              </w:rPr>
              <w:t>)</w:t>
            </w:r>
          </w:p>
        </w:tc>
        <w:tc>
          <w:tcPr>
            <w:tcW w:w="1492" w:type="dxa"/>
            <w:tcBorders>
              <w:top w:val="nil"/>
              <w:left w:val="nil"/>
              <w:bottom w:val="nil"/>
              <w:right w:val="nil"/>
            </w:tcBorders>
          </w:tcPr>
          <w:p w14:paraId="1D353C3D" w14:textId="77777777" w:rsidR="00173864" w:rsidRPr="00A44974" w:rsidRDefault="00173864" w:rsidP="00CC6560">
            <w:pPr>
              <w:pStyle w:val="PlainText"/>
              <w:tabs>
                <w:tab w:val="decimal" w:pos="227"/>
              </w:tabs>
              <w:rPr>
                <w:rFonts w:asciiTheme="majorBidi" w:hAnsiTheme="majorBidi" w:cstheme="majorBidi"/>
              </w:rPr>
            </w:pPr>
          </w:p>
        </w:tc>
        <w:tc>
          <w:tcPr>
            <w:tcW w:w="1493" w:type="dxa"/>
            <w:tcBorders>
              <w:top w:val="nil"/>
              <w:left w:val="nil"/>
              <w:bottom w:val="nil"/>
              <w:right w:val="nil"/>
            </w:tcBorders>
          </w:tcPr>
          <w:p w14:paraId="1E54AA9B" w14:textId="77777777" w:rsidR="00173864" w:rsidRPr="00A44974" w:rsidRDefault="00173864" w:rsidP="00CC6560">
            <w:pPr>
              <w:pStyle w:val="PlainText"/>
              <w:tabs>
                <w:tab w:val="decimal" w:pos="227"/>
              </w:tabs>
              <w:rPr>
                <w:rFonts w:asciiTheme="majorBidi" w:hAnsiTheme="majorBidi" w:cstheme="majorBidi"/>
              </w:rPr>
            </w:pPr>
          </w:p>
        </w:tc>
        <w:tc>
          <w:tcPr>
            <w:tcW w:w="1493" w:type="dxa"/>
            <w:tcBorders>
              <w:top w:val="nil"/>
              <w:left w:val="nil"/>
              <w:bottom w:val="nil"/>
              <w:right w:val="nil"/>
            </w:tcBorders>
          </w:tcPr>
          <w:p w14:paraId="3121C9DC" w14:textId="77777777" w:rsidR="00173864" w:rsidRPr="00A44974" w:rsidRDefault="00173864" w:rsidP="00CC6560">
            <w:pPr>
              <w:pStyle w:val="PlainText"/>
              <w:tabs>
                <w:tab w:val="decimal" w:pos="227"/>
              </w:tabs>
              <w:rPr>
                <w:rFonts w:asciiTheme="majorBidi" w:hAnsiTheme="majorBidi" w:cstheme="majorBidi"/>
              </w:rPr>
            </w:pPr>
            <w:r>
              <w:rPr>
                <w:rFonts w:asciiTheme="majorBidi" w:hAnsiTheme="majorBidi" w:cstheme="majorBidi"/>
              </w:rPr>
              <w:t>-0.259</w:t>
            </w:r>
            <w:r w:rsidRPr="00A44974">
              <w:rPr>
                <w:rFonts w:asciiTheme="majorBidi" w:hAnsiTheme="majorBidi" w:cstheme="majorBidi"/>
              </w:rPr>
              <w:t>***</w:t>
            </w:r>
          </w:p>
        </w:tc>
        <w:tc>
          <w:tcPr>
            <w:tcW w:w="1493" w:type="dxa"/>
            <w:tcBorders>
              <w:top w:val="nil"/>
              <w:left w:val="nil"/>
              <w:bottom w:val="nil"/>
              <w:right w:val="nil"/>
            </w:tcBorders>
          </w:tcPr>
          <w:p w14:paraId="7849D6AF" w14:textId="77777777" w:rsidR="00173864" w:rsidRPr="00A44974" w:rsidRDefault="00173864" w:rsidP="00CC6560">
            <w:pPr>
              <w:pStyle w:val="PlainText"/>
              <w:tabs>
                <w:tab w:val="decimal" w:pos="227"/>
              </w:tabs>
              <w:rPr>
                <w:rFonts w:asciiTheme="majorBidi" w:hAnsiTheme="majorBidi" w:cstheme="majorBidi"/>
              </w:rPr>
            </w:pPr>
            <w:r>
              <w:rPr>
                <w:rFonts w:asciiTheme="majorBidi" w:hAnsiTheme="majorBidi" w:cstheme="majorBidi"/>
              </w:rPr>
              <w:t>-0.244</w:t>
            </w:r>
            <w:r w:rsidRPr="00A44974">
              <w:rPr>
                <w:rFonts w:asciiTheme="majorBidi" w:hAnsiTheme="majorBidi" w:cstheme="majorBidi"/>
              </w:rPr>
              <w:t>***</w:t>
            </w:r>
          </w:p>
        </w:tc>
      </w:tr>
      <w:tr w:rsidR="00173864" w:rsidRPr="00A44974" w14:paraId="1E90E68E" w14:textId="77777777" w:rsidTr="00CC6560">
        <w:tc>
          <w:tcPr>
            <w:tcW w:w="3256" w:type="dxa"/>
            <w:tcBorders>
              <w:top w:val="nil"/>
              <w:left w:val="nil"/>
              <w:bottom w:val="nil"/>
              <w:right w:val="nil"/>
            </w:tcBorders>
          </w:tcPr>
          <w:p w14:paraId="6792B929" w14:textId="77777777" w:rsidR="00173864" w:rsidRPr="00A44974" w:rsidRDefault="00173864" w:rsidP="00CC6560">
            <w:pPr>
              <w:pStyle w:val="PlainText"/>
              <w:rPr>
                <w:rFonts w:asciiTheme="majorBidi" w:hAnsiTheme="majorBidi" w:cstheme="majorBidi"/>
              </w:rPr>
            </w:pPr>
          </w:p>
        </w:tc>
        <w:tc>
          <w:tcPr>
            <w:tcW w:w="1492" w:type="dxa"/>
            <w:tcBorders>
              <w:top w:val="nil"/>
              <w:left w:val="nil"/>
              <w:bottom w:val="nil"/>
              <w:right w:val="nil"/>
            </w:tcBorders>
          </w:tcPr>
          <w:p w14:paraId="02D65515" w14:textId="77777777" w:rsidR="00173864" w:rsidRPr="00A44974" w:rsidRDefault="00173864" w:rsidP="00CC6560">
            <w:pPr>
              <w:pStyle w:val="PlainText"/>
              <w:tabs>
                <w:tab w:val="decimal" w:pos="227"/>
              </w:tabs>
              <w:rPr>
                <w:rFonts w:asciiTheme="majorBidi" w:hAnsiTheme="majorBidi" w:cstheme="majorBidi"/>
              </w:rPr>
            </w:pPr>
          </w:p>
        </w:tc>
        <w:tc>
          <w:tcPr>
            <w:tcW w:w="1493" w:type="dxa"/>
            <w:tcBorders>
              <w:top w:val="nil"/>
              <w:left w:val="nil"/>
              <w:bottom w:val="nil"/>
              <w:right w:val="nil"/>
            </w:tcBorders>
          </w:tcPr>
          <w:p w14:paraId="738AAB6A" w14:textId="77777777" w:rsidR="00173864" w:rsidRPr="00A44974" w:rsidRDefault="00173864" w:rsidP="00CC6560">
            <w:pPr>
              <w:pStyle w:val="PlainText"/>
              <w:tabs>
                <w:tab w:val="decimal" w:pos="227"/>
              </w:tabs>
              <w:rPr>
                <w:rFonts w:asciiTheme="majorBidi" w:hAnsiTheme="majorBidi" w:cstheme="majorBidi"/>
              </w:rPr>
            </w:pPr>
          </w:p>
        </w:tc>
        <w:tc>
          <w:tcPr>
            <w:tcW w:w="1493" w:type="dxa"/>
            <w:tcBorders>
              <w:top w:val="nil"/>
              <w:left w:val="nil"/>
              <w:bottom w:val="nil"/>
              <w:right w:val="nil"/>
            </w:tcBorders>
          </w:tcPr>
          <w:p w14:paraId="29DF08D5" w14:textId="77777777" w:rsidR="00173864" w:rsidRPr="00A44974" w:rsidRDefault="00173864" w:rsidP="00CC6560">
            <w:pPr>
              <w:pStyle w:val="PlainText"/>
              <w:tabs>
                <w:tab w:val="decimal" w:pos="227"/>
              </w:tabs>
              <w:spacing w:after="60"/>
              <w:rPr>
                <w:rFonts w:asciiTheme="majorBidi" w:hAnsiTheme="majorBidi" w:cstheme="majorBidi"/>
              </w:rPr>
            </w:pPr>
            <w:r>
              <w:rPr>
                <w:rFonts w:asciiTheme="majorBidi" w:hAnsiTheme="majorBidi" w:cstheme="majorBidi"/>
              </w:rPr>
              <w:t>(3.14</w:t>
            </w:r>
            <w:r w:rsidRPr="00A44974">
              <w:rPr>
                <w:rFonts w:asciiTheme="majorBidi" w:hAnsiTheme="majorBidi" w:cstheme="majorBidi"/>
              </w:rPr>
              <w:t>)</w:t>
            </w:r>
          </w:p>
        </w:tc>
        <w:tc>
          <w:tcPr>
            <w:tcW w:w="1493" w:type="dxa"/>
            <w:tcBorders>
              <w:top w:val="nil"/>
              <w:left w:val="nil"/>
              <w:bottom w:val="nil"/>
              <w:right w:val="nil"/>
            </w:tcBorders>
          </w:tcPr>
          <w:p w14:paraId="6C629F94" w14:textId="77777777" w:rsidR="00173864" w:rsidRPr="00A44974" w:rsidRDefault="00173864" w:rsidP="00CC6560">
            <w:pPr>
              <w:pStyle w:val="PlainText"/>
              <w:tabs>
                <w:tab w:val="decimal" w:pos="227"/>
              </w:tabs>
              <w:spacing w:after="60"/>
              <w:rPr>
                <w:rFonts w:asciiTheme="majorBidi" w:hAnsiTheme="majorBidi" w:cstheme="majorBidi"/>
              </w:rPr>
            </w:pPr>
            <w:r>
              <w:rPr>
                <w:rFonts w:asciiTheme="majorBidi" w:hAnsiTheme="majorBidi" w:cstheme="majorBidi"/>
              </w:rPr>
              <w:t>(3.03</w:t>
            </w:r>
            <w:r w:rsidRPr="00A44974">
              <w:rPr>
                <w:rFonts w:asciiTheme="majorBidi" w:hAnsiTheme="majorBidi" w:cstheme="majorBidi"/>
              </w:rPr>
              <w:t>)</w:t>
            </w:r>
          </w:p>
        </w:tc>
      </w:tr>
      <w:tr w:rsidR="00173864" w:rsidRPr="00A44974" w14:paraId="6857BAFE" w14:textId="77777777" w:rsidTr="00CC6560">
        <w:tc>
          <w:tcPr>
            <w:tcW w:w="3256" w:type="dxa"/>
            <w:tcBorders>
              <w:top w:val="nil"/>
              <w:left w:val="nil"/>
              <w:bottom w:val="nil"/>
              <w:right w:val="nil"/>
            </w:tcBorders>
          </w:tcPr>
          <w:p w14:paraId="37E99DBE" w14:textId="77777777" w:rsidR="00173864" w:rsidRPr="00A44974" w:rsidRDefault="00173864" w:rsidP="00CC6560">
            <w:pPr>
              <w:pStyle w:val="PlainText"/>
              <w:rPr>
                <w:rFonts w:asciiTheme="majorBidi" w:hAnsiTheme="majorBidi" w:cstheme="majorBidi"/>
              </w:rPr>
            </w:pPr>
            <w:r w:rsidRPr="00A44974">
              <w:rPr>
                <w:rFonts w:asciiTheme="majorBidi" w:hAnsiTheme="majorBidi" w:cstheme="majorBidi"/>
              </w:rPr>
              <w:t>District poverty rate (1996)</w:t>
            </w:r>
          </w:p>
        </w:tc>
        <w:tc>
          <w:tcPr>
            <w:tcW w:w="1492" w:type="dxa"/>
            <w:tcBorders>
              <w:top w:val="nil"/>
              <w:left w:val="nil"/>
              <w:bottom w:val="nil"/>
              <w:right w:val="nil"/>
            </w:tcBorders>
          </w:tcPr>
          <w:p w14:paraId="185558CB" w14:textId="77777777" w:rsidR="00173864" w:rsidRPr="00A44974" w:rsidRDefault="00173864" w:rsidP="00CC6560">
            <w:pPr>
              <w:pStyle w:val="PlainText"/>
              <w:tabs>
                <w:tab w:val="decimal" w:pos="227"/>
              </w:tabs>
              <w:rPr>
                <w:rFonts w:asciiTheme="majorBidi" w:hAnsiTheme="majorBidi" w:cstheme="majorBidi"/>
              </w:rPr>
            </w:pPr>
          </w:p>
        </w:tc>
        <w:tc>
          <w:tcPr>
            <w:tcW w:w="1493" w:type="dxa"/>
            <w:tcBorders>
              <w:top w:val="nil"/>
              <w:left w:val="nil"/>
              <w:bottom w:val="nil"/>
              <w:right w:val="nil"/>
            </w:tcBorders>
          </w:tcPr>
          <w:p w14:paraId="1D3C2443" w14:textId="77777777" w:rsidR="00173864" w:rsidRPr="00A44974" w:rsidRDefault="00173864" w:rsidP="00CC6560">
            <w:pPr>
              <w:pStyle w:val="PlainText"/>
              <w:tabs>
                <w:tab w:val="decimal" w:pos="227"/>
              </w:tabs>
              <w:rPr>
                <w:rFonts w:asciiTheme="majorBidi" w:hAnsiTheme="majorBidi" w:cstheme="majorBidi"/>
              </w:rPr>
            </w:pPr>
          </w:p>
        </w:tc>
        <w:tc>
          <w:tcPr>
            <w:tcW w:w="1493" w:type="dxa"/>
            <w:tcBorders>
              <w:top w:val="nil"/>
              <w:left w:val="nil"/>
              <w:bottom w:val="nil"/>
              <w:right w:val="nil"/>
            </w:tcBorders>
          </w:tcPr>
          <w:p w14:paraId="2747E0E1" w14:textId="77777777" w:rsidR="00173864" w:rsidRPr="00A44974" w:rsidRDefault="00173864" w:rsidP="00CC6560">
            <w:pPr>
              <w:pStyle w:val="PlainText"/>
              <w:tabs>
                <w:tab w:val="decimal" w:pos="227"/>
              </w:tabs>
              <w:rPr>
                <w:rFonts w:asciiTheme="majorBidi" w:hAnsiTheme="majorBidi" w:cstheme="majorBidi"/>
              </w:rPr>
            </w:pPr>
          </w:p>
        </w:tc>
        <w:tc>
          <w:tcPr>
            <w:tcW w:w="1493" w:type="dxa"/>
            <w:tcBorders>
              <w:top w:val="nil"/>
              <w:left w:val="nil"/>
              <w:bottom w:val="nil"/>
              <w:right w:val="nil"/>
            </w:tcBorders>
          </w:tcPr>
          <w:p w14:paraId="0B8AD69B" w14:textId="77777777" w:rsidR="00173864" w:rsidRPr="00A44974" w:rsidRDefault="00173864" w:rsidP="00CC6560">
            <w:pPr>
              <w:pStyle w:val="PlainText"/>
              <w:tabs>
                <w:tab w:val="decimal" w:pos="227"/>
              </w:tabs>
              <w:rPr>
                <w:rFonts w:asciiTheme="majorBidi" w:hAnsiTheme="majorBidi" w:cstheme="majorBidi"/>
              </w:rPr>
            </w:pPr>
            <w:r>
              <w:rPr>
                <w:rFonts w:asciiTheme="majorBidi" w:hAnsiTheme="majorBidi" w:cstheme="majorBidi"/>
              </w:rPr>
              <w:t>0.560</w:t>
            </w:r>
            <w:r w:rsidRPr="00A44974">
              <w:rPr>
                <w:rFonts w:asciiTheme="majorBidi" w:hAnsiTheme="majorBidi" w:cstheme="majorBidi"/>
              </w:rPr>
              <w:t>***</w:t>
            </w:r>
          </w:p>
        </w:tc>
      </w:tr>
      <w:tr w:rsidR="00173864" w:rsidRPr="00A44974" w14:paraId="1CDD3DF9" w14:textId="77777777" w:rsidTr="00CC6560">
        <w:tc>
          <w:tcPr>
            <w:tcW w:w="3256" w:type="dxa"/>
            <w:tcBorders>
              <w:top w:val="nil"/>
              <w:left w:val="nil"/>
              <w:bottom w:val="nil"/>
              <w:right w:val="nil"/>
            </w:tcBorders>
          </w:tcPr>
          <w:p w14:paraId="08AD9571" w14:textId="77777777" w:rsidR="00173864" w:rsidRPr="00A44974" w:rsidRDefault="00173864" w:rsidP="00CC6560">
            <w:pPr>
              <w:pStyle w:val="PlainText"/>
              <w:rPr>
                <w:rFonts w:asciiTheme="majorBidi" w:hAnsiTheme="majorBidi" w:cstheme="majorBidi"/>
              </w:rPr>
            </w:pPr>
          </w:p>
        </w:tc>
        <w:tc>
          <w:tcPr>
            <w:tcW w:w="1492" w:type="dxa"/>
            <w:tcBorders>
              <w:top w:val="nil"/>
              <w:left w:val="nil"/>
              <w:bottom w:val="nil"/>
              <w:right w:val="nil"/>
            </w:tcBorders>
          </w:tcPr>
          <w:p w14:paraId="064ACA80" w14:textId="77777777" w:rsidR="00173864" w:rsidRPr="00A44974" w:rsidRDefault="00173864" w:rsidP="00CC6560">
            <w:pPr>
              <w:pStyle w:val="PlainText"/>
              <w:tabs>
                <w:tab w:val="decimal" w:pos="227"/>
              </w:tabs>
              <w:rPr>
                <w:rFonts w:asciiTheme="majorBidi" w:hAnsiTheme="majorBidi" w:cstheme="majorBidi"/>
              </w:rPr>
            </w:pPr>
          </w:p>
        </w:tc>
        <w:tc>
          <w:tcPr>
            <w:tcW w:w="1493" w:type="dxa"/>
            <w:tcBorders>
              <w:top w:val="nil"/>
              <w:left w:val="nil"/>
              <w:bottom w:val="nil"/>
              <w:right w:val="nil"/>
            </w:tcBorders>
          </w:tcPr>
          <w:p w14:paraId="7E4737AF" w14:textId="77777777" w:rsidR="00173864" w:rsidRPr="00A44974" w:rsidRDefault="00173864" w:rsidP="00CC6560">
            <w:pPr>
              <w:pStyle w:val="PlainText"/>
              <w:tabs>
                <w:tab w:val="decimal" w:pos="227"/>
              </w:tabs>
              <w:rPr>
                <w:rFonts w:asciiTheme="majorBidi" w:hAnsiTheme="majorBidi" w:cstheme="majorBidi"/>
              </w:rPr>
            </w:pPr>
          </w:p>
        </w:tc>
        <w:tc>
          <w:tcPr>
            <w:tcW w:w="1493" w:type="dxa"/>
            <w:tcBorders>
              <w:top w:val="nil"/>
              <w:left w:val="nil"/>
              <w:bottom w:val="nil"/>
              <w:right w:val="nil"/>
            </w:tcBorders>
          </w:tcPr>
          <w:p w14:paraId="0D3034B4" w14:textId="77777777" w:rsidR="00173864" w:rsidRPr="00A44974" w:rsidRDefault="00173864" w:rsidP="00CC6560">
            <w:pPr>
              <w:pStyle w:val="PlainText"/>
              <w:tabs>
                <w:tab w:val="decimal" w:pos="227"/>
              </w:tabs>
              <w:rPr>
                <w:rFonts w:asciiTheme="majorBidi" w:hAnsiTheme="majorBidi" w:cstheme="majorBidi"/>
              </w:rPr>
            </w:pPr>
          </w:p>
        </w:tc>
        <w:tc>
          <w:tcPr>
            <w:tcW w:w="1493" w:type="dxa"/>
            <w:tcBorders>
              <w:top w:val="nil"/>
              <w:left w:val="nil"/>
              <w:bottom w:val="nil"/>
              <w:right w:val="nil"/>
            </w:tcBorders>
          </w:tcPr>
          <w:p w14:paraId="0D62A83F" w14:textId="77777777" w:rsidR="00173864" w:rsidRPr="00A44974" w:rsidRDefault="00173864" w:rsidP="00CC6560">
            <w:pPr>
              <w:pStyle w:val="PlainText"/>
              <w:tabs>
                <w:tab w:val="decimal" w:pos="227"/>
              </w:tabs>
              <w:spacing w:after="60"/>
              <w:rPr>
                <w:rFonts w:asciiTheme="majorBidi" w:hAnsiTheme="majorBidi" w:cstheme="majorBidi"/>
              </w:rPr>
            </w:pPr>
            <w:r>
              <w:rPr>
                <w:rFonts w:asciiTheme="majorBidi" w:hAnsiTheme="majorBidi" w:cstheme="majorBidi"/>
              </w:rPr>
              <w:t>(4.19</w:t>
            </w:r>
            <w:r w:rsidRPr="00A44974">
              <w:rPr>
                <w:rFonts w:asciiTheme="majorBidi" w:hAnsiTheme="majorBidi" w:cstheme="majorBidi"/>
              </w:rPr>
              <w:t>)</w:t>
            </w:r>
          </w:p>
        </w:tc>
      </w:tr>
      <w:tr w:rsidR="00173864" w:rsidRPr="00A44974" w14:paraId="441BBB84" w14:textId="77777777" w:rsidTr="00CC6560">
        <w:tc>
          <w:tcPr>
            <w:tcW w:w="3256" w:type="dxa"/>
            <w:tcBorders>
              <w:top w:val="nil"/>
              <w:left w:val="nil"/>
              <w:bottom w:val="nil"/>
              <w:right w:val="nil"/>
            </w:tcBorders>
          </w:tcPr>
          <w:p w14:paraId="6E9F3F10" w14:textId="77777777" w:rsidR="00173864" w:rsidRPr="00A44974" w:rsidRDefault="00173864" w:rsidP="00CC6560">
            <w:pPr>
              <w:pStyle w:val="PlainText"/>
              <w:rPr>
                <w:rFonts w:asciiTheme="majorBidi" w:hAnsiTheme="majorBidi" w:cstheme="majorBidi"/>
              </w:rPr>
            </w:pPr>
            <w:r w:rsidRPr="00A44974">
              <w:rPr>
                <w:rFonts w:asciiTheme="majorBidi" w:hAnsiTheme="majorBidi" w:cstheme="majorBidi"/>
              </w:rPr>
              <w:t>Constant</w:t>
            </w:r>
          </w:p>
        </w:tc>
        <w:tc>
          <w:tcPr>
            <w:tcW w:w="1492" w:type="dxa"/>
            <w:tcBorders>
              <w:top w:val="nil"/>
              <w:left w:val="nil"/>
              <w:bottom w:val="nil"/>
              <w:right w:val="nil"/>
            </w:tcBorders>
          </w:tcPr>
          <w:p w14:paraId="6E433F32" w14:textId="77777777" w:rsidR="00173864" w:rsidRPr="00A44974" w:rsidRDefault="00173864" w:rsidP="00CC6560">
            <w:pPr>
              <w:pStyle w:val="PlainText"/>
              <w:tabs>
                <w:tab w:val="decimal" w:pos="227"/>
              </w:tabs>
              <w:rPr>
                <w:rFonts w:asciiTheme="majorBidi" w:hAnsiTheme="majorBidi" w:cstheme="majorBidi"/>
              </w:rPr>
            </w:pPr>
            <w:r>
              <w:rPr>
                <w:rFonts w:asciiTheme="majorBidi" w:hAnsiTheme="majorBidi" w:cstheme="majorBidi"/>
              </w:rPr>
              <w:t>0.32</w:t>
            </w:r>
            <w:r w:rsidRPr="00A44974">
              <w:rPr>
                <w:rFonts w:asciiTheme="majorBidi" w:hAnsiTheme="majorBidi" w:cstheme="majorBidi"/>
              </w:rPr>
              <w:t>1</w:t>
            </w:r>
          </w:p>
        </w:tc>
        <w:tc>
          <w:tcPr>
            <w:tcW w:w="1493" w:type="dxa"/>
            <w:tcBorders>
              <w:top w:val="nil"/>
              <w:left w:val="nil"/>
              <w:bottom w:val="nil"/>
              <w:right w:val="nil"/>
            </w:tcBorders>
          </w:tcPr>
          <w:p w14:paraId="24DC6112" w14:textId="77777777" w:rsidR="00173864" w:rsidRPr="00A44974" w:rsidRDefault="00173864" w:rsidP="00CC6560">
            <w:pPr>
              <w:pStyle w:val="PlainText"/>
              <w:tabs>
                <w:tab w:val="decimal" w:pos="227"/>
              </w:tabs>
              <w:rPr>
                <w:rFonts w:asciiTheme="majorBidi" w:hAnsiTheme="majorBidi" w:cstheme="majorBidi"/>
              </w:rPr>
            </w:pPr>
            <w:r>
              <w:rPr>
                <w:rFonts w:asciiTheme="majorBidi" w:hAnsiTheme="majorBidi" w:cstheme="majorBidi"/>
              </w:rPr>
              <w:t>-1.846*</w:t>
            </w:r>
            <w:r w:rsidRPr="00A44974">
              <w:rPr>
                <w:rFonts w:asciiTheme="majorBidi" w:hAnsiTheme="majorBidi" w:cstheme="majorBidi"/>
              </w:rPr>
              <w:t>*</w:t>
            </w:r>
          </w:p>
        </w:tc>
        <w:tc>
          <w:tcPr>
            <w:tcW w:w="1493" w:type="dxa"/>
            <w:tcBorders>
              <w:top w:val="nil"/>
              <w:left w:val="nil"/>
              <w:bottom w:val="nil"/>
              <w:right w:val="nil"/>
            </w:tcBorders>
          </w:tcPr>
          <w:p w14:paraId="3584A56A" w14:textId="77777777" w:rsidR="00173864" w:rsidRPr="00A44974" w:rsidRDefault="00173864" w:rsidP="00CC6560">
            <w:pPr>
              <w:pStyle w:val="PlainText"/>
              <w:tabs>
                <w:tab w:val="decimal" w:pos="227"/>
              </w:tabs>
              <w:rPr>
                <w:rFonts w:asciiTheme="majorBidi" w:hAnsiTheme="majorBidi" w:cstheme="majorBidi"/>
              </w:rPr>
            </w:pPr>
            <w:r>
              <w:rPr>
                <w:rFonts w:asciiTheme="majorBidi" w:hAnsiTheme="majorBidi" w:cstheme="majorBidi"/>
              </w:rPr>
              <w:t>-1.34</w:t>
            </w:r>
            <w:r w:rsidRPr="00A44974">
              <w:rPr>
                <w:rFonts w:asciiTheme="majorBidi" w:hAnsiTheme="majorBidi" w:cstheme="majorBidi"/>
              </w:rPr>
              <w:t>1</w:t>
            </w:r>
          </w:p>
        </w:tc>
        <w:tc>
          <w:tcPr>
            <w:tcW w:w="1493" w:type="dxa"/>
            <w:tcBorders>
              <w:top w:val="nil"/>
              <w:left w:val="nil"/>
              <w:bottom w:val="nil"/>
              <w:right w:val="nil"/>
            </w:tcBorders>
          </w:tcPr>
          <w:p w14:paraId="3CCA9DFD" w14:textId="77777777" w:rsidR="00173864" w:rsidRPr="00A44974" w:rsidRDefault="00173864" w:rsidP="00CC6560">
            <w:pPr>
              <w:pStyle w:val="PlainText"/>
              <w:tabs>
                <w:tab w:val="decimal" w:pos="227"/>
              </w:tabs>
              <w:rPr>
                <w:rFonts w:asciiTheme="majorBidi" w:hAnsiTheme="majorBidi" w:cstheme="majorBidi"/>
              </w:rPr>
            </w:pPr>
            <w:r>
              <w:rPr>
                <w:rFonts w:asciiTheme="majorBidi" w:hAnsiTheme="majorBidi" w:cstheme="majorBidi"/>
              </w:rPr>
              <w:t>-0.641</w:t>
            </w:r>
          </w:p>
        </w:tc>
      </w:tr>
      <w:tr w:rsidR="00173864" w:rsidRPr="00A44974" w14:paraId="374DB3C0" w14:textId="77777777" w:rsidTr="00CC6560">
        <w:tc>
          <w:tcPr>
            <w:tcW w:w="3256" w:type="dxa"/>
            <w:tcBorders>
              <w:top w:val="nil"/>
              <w:left w:val="nil"/>
              <w:bottom w:val="nil"/>
              <w:right w:val="nil"/>
            </w:tcBorders>
          </w:tcPr>
          <w:p w14:paraId="76F5912A" w14:textId="77777777" w:rsidR="00173864" w:rsidRPr="00A44974" w:rsidRDefault="00173864" w:rsidP="00CC6560">
            <w:pPr>
              <w:pStyle w:val="PlainText"/>
              <w:rPr>
                <w:rFonts w:asciiTheme="majorBidi" w:hAnsiTheme="majorBidi" w:cstheme="majorBidi"/>
              </w:rPr>
            </w:pPr>
          </w:p>
        </w:tc>
        <w:tc>
          <w:tcPr>
            <w:tcW w:w="1492" w:type="dxa"/>
            <w:tcBorders>
              <w:top w:val="nil"/>
              <w:left w:val="nil"/>
              <w:bottom w:val="nil"/>
              <w:right w:val="nil"/>
            </w:tcBorders>
          </w:tcPr>
          <w:p w14:paraId="45CEECC5" w14:textId="77777777" w:rsidR="00173864" w:rsidRPr="00A44974" w:rsidRDefault="00173864" w:rsidP="00CC6560">
            <w:pPr>
              <w:pStyle w:val="PlainText"/>
              <w:tabs>
                <w:tab w:val="decimal" w:pos="227"/>
              </w:tabs>
              <w:spacing w:after="60"/>
              <w:rPr>
                <w:rFonts w:asciiTheme="majorBidi" w:hAnsiTheme="majorBidi" w:cstheme="majorBidi"/>
              </w:rPr>
            </w:pPr>
            <w:r>
              <w:rPr>
                <w:rFonts w:asciiTheme="majorBidi" w:hAnsiTheme="majorBidi" w:cstheme="majorBidi"/>
              </w:rPr>
              <w:t>(0.94</w:t>
            </w:r>
            <w:r w:rsidRPr="00A44974">
              <w:rPr>
                <w:rFonts w:asciiTheme="majorBidi" w:hAnsiTheme="majorBidi" w:cstheme="majorBidi"/>
              </w:rPr>
              <w:t>)</w:t>
            </w:r>
          </w:p>
        </w:tc>
        <w:tc>
          <w:tcPr>
            <w:tcW w:w="1493" w:type="dxa"/>
            <w:tcBorders>
              <w:top w:val="nil"/>
              <w:left w:val="nil"/>
              <w:bottom w:val="nil"/>
              <w:right w:val="nil"/>
            </w:tcBorders>
          </w:tcPr>
          <w:p w14:paraId="2E5E2CCA" w14:textId="77777777" w:rsidR="00173864" w:rsidRPr="00A44974" w:rsidRDefault="00173864" w:rsidP="00CC6560">
            <w:pPr>
              <w:pStyle w:val="PlainText"/>
              <w:tabs>
                <w:tab w:val="decimal" w:pos="227"/>
              </w:tabs>
              <w:spacing w:after="60"/>
              <w:rPr>
                <w:rFonts w:asciiTheme="majorBidi" w:hAnsiTheme="majorBidi" w:cstheme="majorBidi"/>
              </w:rPr>
            </w:pPr>
            <w:r>
              <w:rPr>
                <w:rFonts w:asciiTheme="majorBidi" w:hAnsiTheme="majorBidi" w:cstheme="majorBidi"/>
              </w:rPr>
              <w:t>(2.17</w:t>
            </w:r>
            <w:r w:rsidRPr="00A44974">
              <w:rPr>
                <w:rFonts w:asciiTheme="majorBidi" w:hAnsiTheme="majorBidi" w:cstheme="majorBidi"/>
              </w:rPr>
              <w:t>)</w:t>
            </w:r>
          </w:p>
        </w:tc>
        <w:tc>
          <w:tcPr>
            <w:tcW w:w="1493" w:type="dxa"/>
            <w:tcBorders>
              <w:top w:val="nil"/>
              <w:left w:val="nil"/>
              <w:bottom w:val="nil"/>
              <w:right w:val="nil"/>
            </w:tcBorders>
          </w:tcPr>
          <w:p w14:paraId="6DE91872" w14:textId="77777777" w:rsidR="00173864" w:rsidRPr="00A44974" w:rsidRDefault="00173864" w:rsidP="00CC6560">
            <w:pPr>
              <w:pStyle w:val="PlainText"/>
              <w:tabs>
                <w:tab w:val="decimal" w:pos="227"/>
              </w:tabs>
              <w:spacing w:after="60"/>
              <w:rPr>
                <w:rFonts w:asciiTheme="majorBidi" w:hAnsiTheme="majorBidi" w:cstheme="majorBidi"/>
              </w:rPr>
            </w:pPr>
            <w:r>
              <w:rPr>
                <w:rFonts w:asciiTheme="majorBidi" w:hAnsiTheme="majorBidi" w:cstheme="majorBidi"/>
              </w:rPr>
              <w:t>(1.57</w:t>
            </w:r>
            <w:r w:rsidRPr="00A44974">
              <w:rPr>
                <w:rFonts w:asciiTheme="majorBidi" w:hAnsiTheme="majorBidi" w:cstheme="majorBidi"/>
              </w:rPr>
              <w:t>)</w:t>
            </w:r>
          </w:p>
        </w:tc>
        <w:tc>
          <w:tcPr>
            <w:tcW w:w="1493" w:type="dxa"/>
            <w:tcBorders>
              <w:top w:val="nil"/>
              <w:left w:val="nil"/>
              <w:bottom w:val="nil"/>
              <w:right w:val="nil"/>
            </w:tcBorders>
          </w:tcPr>
          <w:p w14:paraId="225BD02B" w14:textId="77777777" w:rsidR="00173864" w:rsidRPr="00A44974" w:rsidRDefault="00173864" w:rsidP="00CC6560">
            <w:pPr>
              <w:pStyle w:val="PlainText"/>
              <w:tabs>
                <w:tab w:val="decimal" w:pos="227"/>
              </w:tabs>
              <w:spacing w:after="60"/>
              <w:rPr>
                <w:rFonts w:asciiTheme="majorBidi" w:hAnsiTheme="majorBidi" w:cstheme="majorBidi"/>
              </w:rPr>
            </w:pPr>
            <w:r>
              <w:rPr>
                <w:rFonts w:asciiTheme="majorBidi" w:hAnsiTheme="majorBidi" w:cstheme="majorBidi"/>
              </w:rPr>
              <w:t>(0.76</w:t>
            </w:r>
            <w:r w:rsidRPr="00A44974">
              <w:rPr>
                <w:rFonts w:asciiTheme="majorBidi" w:hAnsiTheme="majorBidi" w:cstheme="majorBidi"/>
              </w:rPr>
              <w:t>)</w:t>
            </w:r>
          </w:p>
        </w:tc>
      </w:tr>
      <w:tr w:rsidR="00173864" w:rsidRPr="00A44974" w14:paraId="6CA258B0" w14:textId="77777777" w:rsidTr="00CC6560">
        <w:tc>
          <w:tcPr>
            <w:tcW w:w="3256" w:type="dxa"/>
            <w:tcBorders>
              <w:top w:val="nil"/>
              <w:left w:val="nil"/>
              <w:bottom w:val="single" w:sz="4" w:space="0" w:color="auto"/>
              <w:right w:val="nil"/>
            </w:tcBorders>
          </w:tcPr>
          <w:p w14:paraId="3AF59415" w14:textId="77777777" w:rsidR="00173864" w:rsidRPr="00A44974" w:rsidRDefault="00173864" w:rsidP="00CC6560">
            <w:pPr>
              <w:pStyle w:val="PlainText"/>
              <w:rPr>
                <w:rFonts w:asciiTheme="majorBidi" w:hAnsiTheme="majorBidi" w:cstheme="majorBidi"/>
              </w:rPr>
            </w:pPr>
            <w:r w:rsidRPr="00A44974">
              <w:rPr>
                <w:rFonts w:asciiTheme="majorBidi" w:hAnsiTheme="majorBidi" w:cstheme="majorBidi"/>
              </w:rPr>
              <w:t>R-squared</w:t>
            </w:r>
          </w:p>
        </w:tc>
        <w:tc>
          <w:tcPr>
            <w:tcW w:w="1492" w:type="dxa"/>
            <w:tcBorders>
              <w:top w:val="nil"/>
              <w:left w:val="nil"/>
              <w:bottom w:val="single" w:sz="4" w:space="0" w:color="auto"/>
              <w:right w:val="nil"/>
            </w:tcBorders>
          </w:tcPr>
          <w:p w14:paraId="7A3EC078" w14:textId="77777777" w:rsidR="00173864" w:rsidRPr="00A44974" w:rsidRDefault="00173864" w:rsidP="00CC6560">
            <w:pPr>
              <w:pStyle w:val="PlainText"/>
              <w:tabs>
                <w:tab w:val="decimal" w:pos="227"/>
              </w:tabs>
              <w:rPr>
                <w:rFonts w:asciiTheme="majorBidi" w:hAnsiTheme="majorBidi" w:cstheme="majorBidi"/>
              </w:rPr>
            </w:pPr>
            <w:r>
              <w:rPr>
                <w:rFonts w:asciiTheme="majorBidi" w:hAnsiTheme="majorBidi" w:cstheme="majorBidi"/>
              </w:rPr>
              <w:t>0.297</w:t>
            </w:r>
          </w:p>
        </w:tc>
        <w:tc>
          <w:tcPr>
            <w:tcW w:w="1493" w:type="dxa"/>
            <w:tcBorders>
              <w:top w:val="nil"/>
              <w:left w:val="nil"/>
              <w:bottom w:val="single" w:sz="4" w:space="0" w:color="auto"/>
              <w:right w:val="nil"/>
            </w:tcBorders>
          </w:tcPr>
          <w:p w14:paraId="546AA970" w14:textId="77777777" w:rsidR="00173864" w:rsidRPr="00A44974" w:rsidRDefault="00173864" w:rsidP="00CC6560">
            <w:pPr>
              <w:pStyle w:val="PlainText"/>
              <w:tabs>
                <w:tab w:val="decimal" w:pos="227"/>
              </w:tabs>
              <w:rPr>
                <w:rFonts w:asciiTheme="majorBidi" w:hAnsiTheme="majorBidi" w:cstheme="majorBidi"/>
              </w:rPr>
            </w:pPr>
            <w:r>
              <w:rPr>
                <w:rFonts w:asciiTheme="majorBidi" w:hAnsiTheme="majorBidi" w:cstheme="majorBidi"/>
              </w:rPr>
              <w:t>0.316</w:t>
            </w:r>
          </w:p>
        </w:tc>
        <w:tc>
          <w:tcPr>
            <w:tcW w:w="1493" w:type="dxa"/>
            <w:tcBorders>
              <w:top w:val="nil"/>
              <w:left w:val="nil"/>
              <w:bottom w:val="single" w:sz="4" w:space="0" w:color="auto"/>
              <w:right w:val="nil"/>
            </w:tcBorders>
          </w:tcPr>
          <w:p w14:paraId="1AF3129E" w14:textId="77777777" w:rsidR="00173864" w:rsidRPr="00A44974" w:rsidRDefault="00173864" w:rsidP="00CC6560">
            <w:pPr>
              <w:pStyle w:val="PlainText"/>
              <w:tabs>
                <w:tab w:val="decimal" w:pos="227"/>
              </w:tabs>
              <w:rPr>
                <w:rFonts w:asciiTheme="majorBidi" w:hAnsiTheme="majorBidi" w:cstheme="majorBidi"/>
              </w:rPr>
            </w:pPr>
            <w:r>
              <w:rPr>
                <w:rFonts w:asciiTheme="majorBidi" w:hAnsiTheme="majorBidi" w:cstheme="majorBidi"/>
              </w:rPr>
              <w:t>0.339</w:t>
            </w:r>
          </w:p>
        </w:tc>
        <w:tc>
          <w:tcPr>
            <w:tcW w:w="1493" w:type="dxa"/>
            <w:tcBorders>
              <w:top w:val="nil"/>
              <w:left w:val="nil"/>
              <w:bottom w:val="single" w:sz="4" w:space="0" w:color="auto"/>
              <w:right w:val="nil"/>
            </w:tcBorders>
          </w:tcPr>
          <w:p w14:paraId="7A1E0492" w14:textId="77777777" w:rsidR="00173864" w:rsidRPr="00A44974" w:rsidRDefault="00173864" w:rsidP="00CC6560">
            <w:pPr>
              <w:pStyle w:val="PlainText"/>
              <w:tabs>
                <w:tab w:val="decimal" w:pos="227"/>
              </w:tabs>
              <w:rPr>
                <w:rFonts w:asciiTheme="majorBidi" w:hAnsiTheme="majorBidi" w:cstheme="majorBidi"/>
              </w:rPr>
            </w:pPr>
            <w:r>
              <w:rPr>
                <w:rFonts w:asciiTheme="majorBidi" w:hAnsiTheme="majorBidi" w:cstheme="majorBidi"/>
              </w:rPr>
              <w:t>0.379</w:t>
            </w:r>
          </w:p>
        </w:tc>
      </w:tr>
      <w:tr w:rsidR="00173864" w:rsidRPr="00491302" w14:paraId="1A242779" w14:textId="77777777" w:rsidTr="00CC6560">
        <w:tc>
          <w:tcPr>
            <w:tcW w:w="9227" w:type="dxa"/>
            <w:gridSpan w:val="5"/>
            <w:tcBorders>
              <w:top w:val="single" w:sz="4" w:space="0" w:color="auto"/>
              <w:left w:val="nil"/>
              <w:bottom w:val="nil"/>
              <w:right w:val="nil"/>
            </w:tcBorders>
          </w:tcPr>
          <w:p w14:paraId="023F77DA" w14:textId="50D75CD6" w:rsidR="00CC6560" w:rsidRDefault="00173864" w:rsidP="00CC6560">
            <w:pPr>
              <w:pStyle w:val="PlainText"/>
              <w:spacing w:before="40"/>
              <w:rPr>
                <w:rFonts w:asciiTheme="majorBidi" w:hAnsiTheme="majorBidi" w:cstheme="majorBidi"/>
                <w:i/>
                <w:iCs/>
                <w:sz w:val="18"/>
                <w:szCs w:val="18"/>
              </w:rPr>
            </w:pPr>
            <w:r w:rsidRPr="00491302">
              <w:rPr>
                <w:rFonts w:asciiTheme="majorBidi" w:hAnsiTheme="majorBidi" w:cstheme="majorBidi"/>
                <w:i/>
                <w:iCs/>
                <w:sz w:val="18"/>
                <w:szCs w:val="18"/>
              </w:rPr>
              <w:t>Note</w:t>
            </w:r>
            <w:r w:rsidR="00CC6560">
              <w:rPr>
                <w:rFonts w:asciiTheme="majorBidi" w:hAnsiTheme="majorBidi" w:cstheme="majorBidi"/>
                <w:i/>
                <w:iCs/>
                <w:sz w:val="18"/>
                <w:szCs w:val="18"/>
              </w:rPr>
              <w:t>s</w:t>
            </w:r>
          </w:p>
          <w:p w14:paraId="5A614562" w14:textId="6912687D" w:rsidR="00173864" w:rsidRDefault="00173864" w:rsidP="00CC6560">
            <w:pPr>
              <w:pStyle w:val="PlainText"/>
              <w:spacing w:before="40"/>
              <w:rPr>
                <w:rFonts w:asciiTheme="majorBidi" w:hAnsiTheme="majorBidi" w:cstheme="majorBidi"/>
                <w:sz w:val="18"/>
                <w:szCs w:val="18"/>
              </w:rPr>
            </w:pPr>
            <w:r w:rsidRPr="00491302">
              <w:rPr>
                <w:rFonts w:asciiTheme="majorBidi" w:hAnsiTheme="majorBidi" w:cstheme="majorBidi"/>
                <w:sz w:val="18"/>
                <w:szCs w:val="18"/>
              </w:rPr>
              <w:t xml:space="preserve">Dependent variable is logarithm of the standardized conflict rate (for resource conflicts) in 301 primary sampling units (‘villages’ or ‘blocks’) in 2010. All results use population sampling weights. The absolute value of </w:t>
            </w:r>
            <w:r w:rsidRPr="00491302">
              <w:rPr>
                <w:rFonts w:asciiTheme="majorBidi" w:hAnsiTheme="majorBidi" w:cstheme="majorBidi"/>
                <w:i/>
                <w:iCs/>
                <w:sz w:val="18"/>
                <w:szCs w:val="18"/>
              </w:rPr>
              <w:t>t</w:t>
            </w:r>
            <w:r w:rsidRPr="00491302">
              <w:rPr>
                <w:rFonts w:asciiTheme="majorBidi" w:hAnsiTheme="majorBidi" w:cstheme="majorBidi"/>
                <w:sz w:val="18"/>
                <w:szCs w:val="18"/>
              </w:rPr>
              <w:t xml:space="preserve"> statistics is in parentheses, and ***, **, * denote statistical significance at the 1%, 5% and 10% level. All models include 20 province-level fixed effects. Forest loss and baseline forest area are calculated for pixels with at least 10% tree cover in the database provided by Hansen </w:t>
            </w:r>
            <w:r w:rsidRPr="00173864">
              <w:rPr>
                <w:rFonts w:asciiTheme="majorBidi" w:hAnsiTheme="majorBidi" w:cstheme="majorBidi"/>
                <w:i/>
                <w:iCs/>
                <w:sz w:val="18"/>
                <w:szCs w:val="18"/>
              </w:rPr>
              <w:t>et al</w:t>
            </w:r>
            <w:r>
              <w:rPr>
                <w:rFonts w:asciiTheme="majorBidi" w:hAnsiTheme="majorBidi" w:cstheme="majorBidi"/>
                <w:i/>
                <w:iCs/>
                <w:sz w:val="18"/>
                <w:szCs w:val="18"/>
              </w:rPr>
              <w:t xml:space="preserve">. </w:t>
            </w:r>
            <w:r w:rsidRPr="00491302">
              <w:rPr>
                <w:rFonts w:asciiTheme="majorBidi" w:hAnsiTheme="majorBidi" w:cstheme="majorBidi"/>
                <w:sz w:val="18"/>
                <w:szCs w:val="18"/>
              </w:rPr>
              <w:t>(2013).</w:t>
            </w:r>
          </w:p>
          <w:p w14:paraId="2B313753" w14:textId="780B08E6" w:rsidR="00173864" w:rsidRPr="00491302" w:rsidRDefault="00173864" w:rsidP="00CC6560">
            <w:pPr>
              <w:pStyle w:val="PlainText"/>
              <w:spacing w:before="40"/>
              <w:rPr>
                <w:rFonts w:asciiTheme="majorBidi" w:hAnsiTheme="majorBidi" w:cstheme="majorBidi"/>
                <w:sz w:val="18"/>
                <w:szCs w:val="18"/>
              </w:rPr>
            </w:pPr>
          </w:p>
        </w:tc>
      </w:tr>
    </w:tbl>
    <w:p w14:paraId="70F05DB3" w14:textId="77777777" w:rsidR="008604A6" w:rsidRDefault="008604A6" w:rsidP="001B6372">
      <w:pPr>
        <w:widowControl w:val="0"/>
        <w:spacing w:line="300" w:lineRule="auto"/>
        <w:ind w:firstLine="720"/>
        <w:rPr>
          <w:rFonts w:eastAsia="Calibri"/>
        </w:rPr>
      </w:pPr>
    </w:p>
    <w:p w14:paraId="26048104" w14:textId="2959B137" w:rsidR="001A4E6B" w:rsidRDefault="001A4E6B" w:rsidP="001B6372">
      <w:pPr>
        <w:widowControl w:val="0"/>
        <w:spacing w:line="300" w:lineRule="auto"/>
        <w:ind w:firstLine="720"/>
        <w:rPr>
          <w:rFonts w:eastAsia="Calibri"/>
        </w:rPr>
      </w:pPr>
      <w:r w:rsidRPr="00EA480D">
        <w:rPr>
          <w:rFonts w:eastAsia="Calibri"/>
        </w:rPr>
        <w:t xml:space="preserve">The effect of </w:t>
      </w:r>
      <w:r>
        <w:rPr>
          <w:rFonts w:eastAsia="Calibri"/>
        </w:rPr>
        <w:t xml:space="preserve">local </w:t>
      </w:r>
      <w:r w:rsidRPr="00EA480D">
        <w:rPr>
          <w:rFonts w:eastAsia="Calibri"/>
        </w:rPr>
        <w:t xml:space="preserve">forest loss on </w:t>
      </w:r>
      <w:r>
        <w:rPr>
          <w:rFonts w:eastAsia="Calibri"/>
        </w:rPr>
        <w:t xml:space="preserve">the local conflict rate is </w:t>
      </w:r>
      <w:r w:rsidRPr="00EA480D">
        <w:rPr>
          <w:rFonts w:eastAsia="Calibri"/>
        </w:rPr>
        <w:t xml:space="preserve">robust to the inclusion of </w:t>
      </w:r>
      <w:r>
        <w:rPr>
          <w:rFonts w:eastAsia="Calibri"/>
        </w:rPr>
        <w:t xml:space="preserve">the baseline forest cover, and to including measures of how rich an area is, specifically, </w:t>
      </w:r>
      <w:r w:rsidRPr="00EA480D">
        <w:rPr>
          <w:rFonts w:eastAsia="Calibri"/>
        </w:rPr>
        <w:t xml:space="preserve">the </w:t>
      </w:r>
      <w:r>
        <w:rPr>
          <w:rFonts w:eastAsia="Calibri"/>
        </w:rPr>
        <w:t xml:space="preserve">log of </w:t>
      </w:r>
      <w:r w:rsidRPr="00EA480D">
        <w:rPr>
          <w:rFonts w:eastAsia="Calibri"/>
        </w:rPr>
        <w:t xml:space="preserve">average per capita consumption in the </w:t>
      </w:r>
      <w:r>
        <w:rPr>
          <w:rFonts w:eastAsia="Calibri"/>
        </w:rPr>
        <w:t xml:space="preserve">community, or the District level poverty rate (from 1996, where this estimate from 14 years earlier serves as a proxy for long-term factors that are associated with some areas in PNG being persistently poorer than others). </w:t>
      </w:r>
      <w:r w:rsidRPr="00EA480D">
        <w:rPr>
          <w:rFonts w:eastAsia="Calibri"/>
        </w:rPr>
        <w:t xml:space="preserve">The </w:t>
      </w:r>
      <w:r>
        <w:rPr>
          <w:rFonts w:eastAsia="Calibri"/>
        </w:rPr>
        <w:t xml:space="preserve">elasticity of conflict with respect to forest loss rises from 0.28 to 0.40 as these control variables are added so it is unlikely to be the case that the effect of forest loss on conflict is exaggerated by the </w:t>
      </w:r>
      <w:r>
        <w:rPr>
          <w:rFonts w:eastAsia="Calibri"/>
        </w:rPr>
        <w:lastRenderedPageBreak/>
        <w:t xml:space="preserve">exclusion of key control variables. Amongst the control variables, it appears that resource conflict rates are higher in more forested areas and in historically poorer areas, and are lower in communities with contemporaneously higher average per capita consumption levels. </w:t>
      </w:r>
    </w:p>
    <w:p w14:paraId="227317A1" w14:textId="77777777" w:rsidR="00B90F72" w:rsidRDefault="00B90F72" w:rsidP="001B6372">
      <w:pPr>
        <w:widowControl w:val="0"/>
        <w:spacing w:line="300" w:lineRule="auto"/>
        <w:ind w:firstLine="720"/>
        <w:rPr>
          <w:rFonts w:eastAsia="Calibri"/>
        </w:rPr>
      </w:pPr>
    </w:p>
    <w:p w14:paraId="15D64342" w14:textId="345E370F" w:rsidR="001A4E6B" w:rsidRDefault="001A4E6B" w:rsidP="001B6372">
      <w:pPr>
        <w:widowControl w:val="0"/>
        <w:spacing w:line="300" w:lineRule="auto"/>
        <w:rPr>
          <w:rFonts w:eastAsia="Calibri"/>
        </w:rPr>
      </w:pPr>
      <w:r>
        <w:rPr>
          <w:rFonts w:eastAsia="Calibri"/>
        </w:rPr>
        <w:tab/>
        <w:t xml:space="preserve">In order to check on the robustness of the relationship between forest loss and conflict rates, the area over which </w:t>
      </w:r>
      <w:r w:rsidR="005319D1">
        <w:rPr>
          <w:rFonts w:eastAsia="Calibri"/>
        </w:rPr>
        <w:t xml:space="preserve">the </w:t>
      </w:r>
      <w:r>
        <w:rPr>
          <w:rFonts w:eastAsia="Calibri"/>
        </w:rPr>
        <w:t>forest loss was calculated was varied. Specifically, the baseline forested area and the cumulative percentage forest loss was measured for areas with radii of  5km, 10km, 15km and 20km around the center of each community. The results of this exercise are shown in Figure 3, where the elasticity of the conflict rate with respect to the cumulative percentage forest loss varies only slightly, from 0.33 to 0.36, across these different ways to measure the severity of local forest loss.</w:t>
      </w:r>
      <w:r>
        <w:rPr>
          <w:rStyle w:val="FootnoteReference"/>
          <w:rFonts w:eastAsia="Calibri"/>
        </w:rPr>
        <w:footnoteReference w:id="11"/>
      </w:r>
      <w:r>
        <w:rPr>
          <w:rFonts w:eastAsia="Calibri"/>
        </w:rPr>
        <w:t xml:space="preserve"> Another robustness analysis was to measure forest loss only for the pixels that had at least 75 percent tree cover at baseline in the year 2000, and the elasticity of the conflict rate with respect to cumulative forest loss, for this more restrictive definition of forested areas, was almost identical to the elasticities reported in Table 3. Thus, it appears that the relationship between greater rates of forest loss and higher rates of subsequent conflict is robust.</w:t>
      </w:r>
    </w:p>
    <w:p w14:paraId="638F7437" w14:textId="77777777" w:rsidR="008604A6" w:rsidRPr="00710F7F" w:rsidRDefault="008604A6" w:rsidP="001B6372">
      <w:pPr>
        <w:widowControl w:val="0"/>
        <w:spacing w:line="300" w:lineRule="auto"/>
        <w:rPr>
          <w:rFonts w:eastAsia="Calibri"/>
          <w:sz w:val="16"/>
          <w:szCs w:val="16"/>
        </w:rPr>
      </w:pPr>
    </w:p>
    <w:p w14:paraId="19F012F2" w14:textId="77777777" w:rsidR="001D3160" w:rsidRPr="00B90F72" w:rsidRDefault="001D3160" w:rsidP="001D3160">
      <w:pPr>
        <w:keepNext/>
        <w:jc w:val="center"/>
        <w:rPr>
          <w:b/>
          <w:sz w:val="22"/>
          <w:szCs w:val="22"/>
        </w:rPr>
      </w:pPr>
      <w:r w:rsidRPr="00B90F72">
        <w:rPr>
          <w:b/>
          <w:sz w:val="22"/>
          <w:szCs w:val="22"/>
        </w:rPr>
        <w:t>Figure 3: Robustness of Forest Loss Effect on Conflict to Varying Size of Local Area</w:t>
      </w:r>
    </w:p>
    <w:p w14:paraId="2A138836" w14:textId="09952EB4" w:rsidR="001D3160" w:rsidRPr="00B90F72" w:rsidRDefault="001D3160" w:rsidP="001D3160">
      <w:pPr>
        <w:keepNext/>
        <w:jc w:val="center"/>
        <w:rPr>
          <w:bCs/>
        </w:rPr>
      </w:pPr>
      <w:r w:rsidRPr="00B90F72">
        <w:rPr>
          <w:bCs/>
          <w:sz w:val="22"/>
          <w:szCs w:val="22"/>
        </w:rPr>
        <w:t>Points are elasticities and bars are 95% confidence intervals</w:t>
      </w:r>
    </w:p>
    <w:p w14:paraId="4A5D3F3B" w14:textId="77777777" w:rsidR="001D3160" w:rsidRDefault="001D3160" w:rsidP="001D3160">
      <w:pPr>
        <w:keepNext/>
        <w:jc w:val="center"/>
        <w:rPr>
          <w:bCs/>
        </w:rPr>
      </w:pPr>
      <w:r>
        <w:rPr>
          <w:noProof/>
          <w:lang w:val="en-NZ" w:eastAsia="zh-CN" w:bidi="ar-SA"/>
        </w:rPr>
        <w:drawing>
          <wp:inline distT="0" distB="0" distL="0" distR="0" wp14:anchorId="6CFCBBFD" wp14:editId="36C4D6F1">
            <wp:extent cx="5021580" cy="3387090"/>
            <wp:effectExtent l="0" t="0" r="7620" b="38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35A73C" w14:textId="77777777" w:rsidR="00710F7F" w:rsidRPr="00710F7F" w:rsidRDefault="001A4E6B" w:rsidP="001B6372">
      <w:pPr>
        <w:widowControl w:val="0"/>
        <w:spacing w:line="300" w:lineRule="auto"/>
        <w:rPr>
          <w:rFonts w:eastAsia="Calibri"/>
          <w:sz w:val="16"/>
          <w:szCs w:val="16"/>
        </w:rPr>
      </w:pPr>
      <w:r>
        <w:rPr>
          <w:rFonts w:eastAsia="Calibri"/>
        </w:rPr>
        <w:tab/>
      </w:r>
    </w:p>
    <w:p w14:paraId="1F79FDCA" w14:textId="7B7BECBA" w:rsidR="001A4E6B" w:rsidRDefault="001A4E6B" w:rsidP="00710F7F">
      <w:pPr>
        <w:widowControl w:val="0"/>
        <w:spacing w:line="300" w:lineRule="auto"/>
        <w:ind w:firstLine="720"/>
        <w:rPr>
          <w:rFonts w:eastAsia="Calibri"/>
        </w:rPr>
      </w:pPr>
      <w:r>
        <w:rPr>
          <w:rFonts w:eastAsia="Calibri"/>
        </w:rPr>
        <w:t xml:space="preserve">The possibility that the relationship between forest loss and conflict goes the other way, with resource conflicts leading to forest loss, can be ruled out for at least two reasons. The first is due to the lag structure of the model; it is easier to see how the prior rate of deforestation can </w:t>
      </w:r>
      <w:r>
        <w:rPr>
          <w:rFonts w:eastAsia="Calibri"/>
        </w:rPr>
        <w:lastRenderedPageBreak/>
        <w:t xml:space="preserve">affect the subsequent conflict rate than how conflict in 2010 could affect deforestation </w:t>
      </w:r>
      <w:r w:rsidR="005319D1">
        <w:rPr>
          <w:rFonts w:eastAsia="Calibri"/>
        </w:rPr>
        <w:t xml:space="preserve">occurring </w:t>
      </w:r>
      <w:r>
        <w:rPr>
          <w:rFonts w:eastAsia="Calibri"/>
        </w:rPr>
        <w:t xml:space="preserve">up to a decade earlier. Moreover, as shown in Figure 2, the percentage rate of cumulative forest loss did not show any sharp changes until about 2013, well after the conflict data were collected. Thus, even if the cumulative forest loss variables are defined to end in, say, 2008 rather than 2010, the results are very similar and </w:t>
      </w:r>
      <w:r w:rsidR="0066043D">
        <w:rPr>
          <w:rFonts w:eastAsia="Calibri"/>
        </w:rPr>
        <w:t xml:space="preserve">thus ruling </w:t>
      </w:r>
      <w:r>
        <w:rPr>
          <w:rFonts w:eastAsia="Calibri"/>
        </w:rPr>
        <w:t>out any contemporaneous reverse effect of conflict in 2010 on deforestation.</w:t>
      </w:r>
    </w:p>
    <w:p w14:paraId="111FCE7C" w14:textId="77777777" w:rsidR="00B90F72" w:rsidRDefault="00B90F72" w:rsidP="001B6372">
      <w:pPr>
        <w:widowControl w:val="0"/>
        <w:spacing w:line="300" w:lineRule="auto"/>
        <w:rPr>
          <w:rFonts w:eastAsia="Calibri"/>
        </w:rPr>
      </w:pPr>
    </w:p>
    <w:p w14:paraId="2609E1C9" w14:textId="1564BB2E" w:rsidR="001A4E6B" w:rsidRDefault="001A4E6B" w:rsidP="001B6372">
      <w:pPr>
        <w:widowControl w:val="0"/>
        <w:spacing w:line="300" w:lineRule="auto"/>
        <w:ind w:firstLine="720"/>
        <w:rPr>
          <w:rFonts w:eastAsia="Calibri"/>
        </w:rPr>
      </w:pPr>
      <w:r>
        <w:rPr>
          <w:rFonts w:eastAsia="Calibri"/>
        </w:rPr>
        <w:t xml:space="preserve">The second factor is that there has been a </w:t>
      </w:r>
      <w:r w:rsidRPr="00922A86">
        <w:rPr>
          <w:rFonts w:eastAsia="Times New Roman"/>
        </w:rPr>
        <w:t xml:space="preserve">dramatic shift in the volume and profile of log exports from </w:t>
      </w:r>
      <w:r>
        <w:rPr>
          <w:rFonts w:eastAsia="Times New Roman"/>
        </w:rPr>
        <w:t xml:space="preserve">Papua New Guinea (Figure 4). </w:t>
      </w:r>
      <w:r w:rsidRPr="00922A86">
        <w:rPr>
          <w:rFonts w:eastAsia="Times New Roman"/>
        </w:rPr>
        <w:t xml:space="preserve">The driving force behind this has been exports to China, which have an annual growth rate of </w:t>
      </w:r>
      <w:r>
        <w:rPr>
          <w:rFonts w:eastAsia="Times New Roman"/>
        </w:rPr>
        <w:t>16</w:t>
      </w:r>
      <w:r w:rsidR="007E3D99">
        <w:rPr>
          <w:rFonts w:eastAsia="Times New Roman"/>
        </w:rPr>
        <w:t xml:space="preserve"> percent</w:t>
      </w:r>
      <w:r w:rsidRPr="00922A86">
        <w:rPr>
          <w:rFonts w:eastAsia="Times New Roman"/>
        </w:rPr>
        <w:t xml:space="preserve"> </w:t>
      </w:r>
      <w:r>
        <w:rPr>
          <w:rFonts w:eastAsia="Times New Roman"/>
        </w:rPr>
        <w:t xml:space="preserve">since 1998, with China going from being the destination of just one-sixth of PNG log exports in that year to taking five-sixths of the (three times higher) exports by 2010. </w:t>
      </w:r>
      <w:r w:rsidRPr="00922A86">
        <w:rPr>
          <w:rFonts w:eastAsia="Times New Roman"/>
        </w:rPr>
        <w:t xml:space="preserve">At the same time, </w:t>
      </w:r>
      <w:r>
        <w:rPr>
          <w:rFonts w:eastAsia="Times New Roman"/>
        </w:rPr>
        <w:t xml:space="preserve">Papua New Guinea </w:t>
      </w:r>
      <w:r w:rsidRPr="00922A86">
        <w:rPr>
          <w:rFonts w:eastAsia="Times New Roman"/>
        </w:rPr>
        <w:t>has become the largest source of tropical log imports for China.</w:t>
      </w:r>
      <w:r>
        <w:rPr>
          <w:rFonts w:eastAsia="Calibri"/>
        </w:rPr>
        <w:t xml:space="preserve"> </w:t>
      </w:r>
      <w:r w:rsidRPr="00922A86">
        <w:rPr>
          <w:rFonts w:eastAsia="Calibri"/>
        </w:rPr>
        <w:t xml:space="preserve">The identifying assumption being made is that the sharp increase in total log exports and the change in export destinations since 2001 reflects developments outside of </w:t>
      </w:r>
      <w:r>
        <w:rPr>
          <w:rFonts w:eastAsia="Calibri"/>
        </w:rPr>
        <w:t>Papua New Guinea</w:t>
      </w:r>
      <w:r w:rsidR="00094995">
        <w:rPr>
          <w:rFonts w:eastAsia="Calibri"/>
        </w:rPr>
        <w:t xml:space="preserve"> as other tropical countries imposed log export bans</w:t>
      </w:r>
      <w:r>
        <w:rPr>
          <w:rFonts w:eastAsia="Calibri"/>
        </w:rPr>
        <w:t xml:space="preserve">, </w:t>
      </w:r>
      <w:r w:rsidRPr="00922A86">
        <w:rPr>
          <w:rFonts w:eastAsia="Calibri"/>
        </w:rPr>
        <w:t xml:space="preserve">and </w:t>
      </w:r>
      <w:r>
        <w:rPr>
          <w:rFonts w:eastAsia="Calibri"/>
        </w:rPr>
        <w:t xml:space="preserve">so </w:t>
      </w:r>
      <w:r w:rsidRPr="00922A86">
        <w:rPr>
          <w:rFonts w:eastAsia="Calibri"/>
        </w:rPr>
        <w:t>is an exogeno</w:t>
      </w:r>
      <w:r>
        <w:rPr>
          <w:rFonts w:eastAsia="Calibri"/>
        </w:rPr>
        <w:t>us shock. Thus</w:t>
      </w:r>
      <w:r w:rsidRPr="00922A86">
        <w:rPr>
          <w:rFonts w:eastAsia="Calibri"/>
        </w:rPr>
        <w:t xml:space="preserve">, even if previous logging depended on local </w:t>
      </w:r>
      <w:r>
        <w:rPr>
          <w:rFonts w:eastAsia="Calibri"/>
        </w:rPr>
        <w:t>conflict</w:t>
      </w:r>
      <w:r w:rsidRPr="00922A86">
        <w:rPr>
          <w:rFonts w:eastAsia="Calibri"/>
        </w:rPr>
        <w:t xml:space="preserve">, as </w:t>
      </w:r>
      <w:r w:rsidR="00094995">
        <w:rPr>
          <w:rFonts w:eastAsia="Calibri"/>
        </w:rPr>
        <w:t xml:space="preserve">might be inferred from </w:t>
      </w:r>
      <w:r>
        <w:rPr>
          <w:rFonts w:eastAsia="Calibri"/>
        </w:rPr>
        <w:t xml:space="preserve">studies </w:t>
      </w:r>
      <w:r w:rsidR="00094995">
        <w:rPr>
          <w:rFonts w:eastAsia="Calibri"/>
        </w:rPr>
        <w:t>in other places that suggest that conflict drives</w:t>
      </w:r>
      <w:r>
        <w:rPr>
          <w:rFonts w:eastAsia="Calibri"/>
        </w:rPr>
        <w:t xml:space="preserve"> deforestation (Butsic </w:t>
      </w:r>
      <w:r w:rsidR="007578EC" w:rsidRPr="007578EC">
        <w:rPr>
          <w:rFonts w:eastAsia="Calibri"/>
          <w:i/>
          <w:iCs/>
        </w:rPr>
        <w:t>et al.</w:t>
      </w:r>
      <w:r>
        <w:rPr>
          <w:rFonts w:eastAsia="Calibri"/>
        </w:rPr>
        <w:t xml:space="preserve"> 2015; Landholm </w:t>
      </w:r>
      <w:r w:rsidR="007578EC" w:rsidRPr="007578EC">
        <w:rPr>
          <w:rFonts w:eastAsia="Calibri"/>
          <w:i/>
          <w:iCs/>
        </w:rPr>
        <w:t>et al.</w:t>
      </w:r>
      <w:r>
        <w:rPr>
          <w:rFonts w:eastAsia="Calibri"/>
        </w:rPr>
        <w:t xml:space="preserve"> 2019), any</w:t>
      </w:r>
      <w:r w:rsidRPr="00922A86">
        <w:rPr>
          <w:rFonts w:eastAsia="Calibri"/>
        </w:rPr>
        <w:t xml:space="preserve"> </w:t>
      </w:r>
      <w:r>
        <w:rPr>
          <w:rFonts w:eastAsia="Calibri"/>
        </w:rPr>
        <w:t xml:space="preserve">micro-level local </w:t>
      </w:r>
      <w:r w:rsidRPr="00922A86">
        <w:rPr>
          <w:rFonts w:eastAsia="Calibri"/>
        </w:rPr>
        <w:t xml:space="preserve">determinants of previous logging </w:t>
      </w:r>
      <w:r w:rsidR="005319D1">
        <w:rPr>
          <w:rFonts w:eastAsia="Calibri"/>
        </w:rPr>
        <w:t xml:space="preserve">in PNG </w:t>
      </w:r>
      <w:r w:rsidRPr="00922A86">
        <w:rPr>
          <w:rFonts w:eastAsia="Calibri"/>
        </w:rPr>
        <w:t xml:space="preserve">are less relevant to the </w:t>
      </w:r>
      <w:r>
        <w:rPr>
          <w:rFonts w:eastAsia="Calibri"/>
        </w:rPr>
        <w:t>recent growth</w:t>
      </w:r>
      <w:r w:rsidRPr="00922A86">
        <w:rPr>
          <w:rFonts w:eastAsia="Calibri"/>
        </w:rPr>
        <w:t xml:space="preserve"> in logging</w:t>
      </w:r>
      <w:r w:rsidR="00094995">
        <w:rPr>
          <w:rFonts w:eastAsia="Calibri"/>
        </w:rPr>
        <w:t>. Instead, the driving force f</w:t>
      </w:r>
      <w:r w:rsidR="0030223B">
        <w:rPr>
          <w:rFonts w:eastAsia="Calibri"/>
        </w:rPr>
        <w:t>or the recent growth in logging</w:t>
      </w:r>
      <w:r w:rsidR="00094995">
        <w:rPr>
          <w:rFonts w:eastAsia="Calibri"/>
        </w:rPr>
        <w:t xml:space="preserve"> is </w:t>
      </w:r>
      <w:r>
        <w:rPr>
          <w:rFonts w:eastAsia="Calibri"/>
        </w:rPr>
        <w:t>more at the macro level</w:t>
      </w:r>
      <w:r w:rsidR="00094995">
        <w:rPr>
          <w:rFonts w:eastAsia="Calibri"/>
        </w:rPr>
        <w:t>, from</w:t>
      </w:r>
      <w:r>
        <w:rPr>
          <w:rFonts w:eastAsia="Calibri"/>
        </w:rPr>
        <w:t xml:space="preserve"> the sharp rise in the demand for logs by China as other supplying countries withdrew from the tropical logs trade</w:t>
      </w:r>
      <w:r w:rsidRPr="00922A86">
        <w:rPr>
          <w:rFonts w:eastAsia="Calibri"/>
        </w:rPr>
        <w:t>.</w:t>
      </w:r>
    </w:p>
    <w:p w14:paraId="46BDB263" w14:textId="220C94DF" w:rsidR="00B90F72" w:rsidRDefault="00B90F72" w:rsidP="001B6372">
      <w:pPr>
        <w:widowControl w:val="0"/>
        <w:spacing w:line="300" w:lineRule="auto"/>
        <w:ind w:firstLine="720"/>
        <w:rPr>
          <w:rFonts w:eastAsia="Calibri"/>
        </w:rPr>
      </w:pPr>
    </w:p>
    <w:p w14:paraId="0DCDD714" w14:textId="77777777" w:rsidR="001D3160" w:rsidRPr="00B90F72" w:rsidRDefault="001D3160" w:rsidP="001D3160">
      <w:pPr>
        <w:keepNext/>
        <w:jc w:val="center"/>
        <w:rPr>
          <w:b/>
          <w:sz w:val="22"/>
          <w:szCs w:val="22"/>
        </w:rPr>
      </w:pPr>
      <w:r w:rsidRPr="00B90F72">
        <w:rPr>
          <w:b/>
          <w:sz w:val="22"/>
          <w:szCs w:val="22"/>
        </w:rPr>
        <w:t>Figure 4: Growth in Log Exports to China Acts as an Exogenous Shock</w:t>
      </w:r>
    </w:p>
    <w:p w14:paraId="2CC0E39F" w14:textId="77777777" w:rsidR="001D3160" w:rsidRDefault="001D3160" w:rsidP="001D3160">
      <w:pPr>
        <w:keepNext/>
        <w:jc w:val="center"/>
        <w:rPr>
          <w:bCs/>
        </w:rPr>
      </w:pPr>
      <w:r>
        <w:rPr>
          <w:noProof/>
          <w:lang w:val="en-NZ" w:eastAsia="zh-CN" w:bidi="ar-SA"/>
        </w:rPr>
        <w:drawing>
          <wp:inline distT="0" distB="0" distL="0" distR="0" wp14:anchorId="502E2520" wp14:editId="07595F3F">
            <wp:extent cx="5715000" cy="3611880"/>
            <wp:effectExtent l="0" t="0" r="0"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746B35" w14:textId="77777777" w:rsidR="008604A6" w:rsidRDefault="008604A6" w:rsidP="00B90F72">
      <w:pPr>
        <w:spacing w:line="276" w:lineRule="auto"/>
        <w:jc w:val="left"/>
        <w:rPr>
          <w:b/>
        </w:rPr>
      </w:pPr>
    </w:p>
    <w:p w14:paraId="3EEF0130" w14:textId="334B0CEE" w:rsidR="00BA6667" w:rsidRDefault="00BA6667" w:rsidP="00B90F72">
      <w:pPr>
        <w:spacing w:line="276" w:lineRule="auto"/>
        <w:jc w:val="left"/>
        <w:rPr>
          <w:b/>
        </w:rPr>
      </w:pPr>
      <w:r w:rsidRPr="00BA6667">
        <w:rPr>
          <w:b/>
        </w:rPr>
        <w:lastRenderedPageBreak/>
        <w:t xml:space="preserve">5. </w:t>
      </w:r>
      <w:r w:rsidR="00B90F72">
        <w:rPr>
          <w:b/>
        </w:rPr>
        <w:t xml:space="preserve"> </w:t>
      </w:r>
      <w:r w:rsidR="00043EB6">
        <w:rPr>
          <w:b/>
        </w:rPr>
        <w:t>C</w:t>
      </w:r>
      <w:r w:rsidR="0064484F">
        <w:rPr>
          <w:b/>
        </w:rPr>
        <w:t>onclusions</w:t>
      </w:r>
      <w:r w:rsidR="00A66A68">
        <w:rPr>
          <w:b/>
        </w:rPr>
        <w:t xml:space="preserve"> </w:t>
      </w:r>
    </w:p>
    <w:p w14:paraId="6E9A372F" w14:textId="77777777" w:rsidR="00B90F72" w:rsidRPr="00B90F72" w:rsidRDefault="00B90F72" w:rsidP="001B6372">
      <w:pPr>
        <w:spacing w:line="300" w:lineRule="auto"/>
        <w:rPr>
          <w:rFonts w:eastAsia="Times New Roman"/>
          <w:sz w:val="12"/>
          <w:szCs w:val="12"/>
          <w:lang w:val="en-NZ"/>
        </w:rPr>
      </w:pPr>
    </w:p>
    <w:p w14:paraId="360426BD" w14:textId="43006DDF" w:rsidR="004D29D1" w:rsidRDefault="004D29D1" w:rsidP="001B6372">
      <w:pPr>
        <w:spacing w:line="300" w:lineRule="auto"/>
        <w:rPr>
          <w:rFonts w:eastAsia="Times New Roman"/>
          <w:lang w:val="en-NZ"/>
        </w:rPr>
      </w:pPr>
      <w:r>
        <w:rPr>
          <w:rFonts w:eastAsia="Times New Roman"/>
          <w:lang w:val="en-NZ"/>
        </w:rPr>
        <w:t xml:space="preserve">Much of the literature on </w:t>
      </w:r>
      <w:r w:rsidRPr="001A4E6B">
        <w:rPr>
          <w:rFonts w:eastAsia="Times New Roman"/>
          <w:lang w:val="en-NZ"/>
        </w:rPr>
        <w:t xml:space="preserve">conflict in developing countries </w:t>
      </w:r>
      <w:r>
        <w:rPr>
          <w:rFonts w:eastAsia="Times New Roman"/>
          <w:lang w:val="en-NZ"/>
        </w:rPr>
        <w:t xml:space="preserve">focuses </w:t>
      </w:r>
      <w:r w:rsidRPr="001A4E6B">
        <w:rPr>
          <w:rFonts w:eastAsia="Times New Roman"/>
          <w:lang w:val="en-NZ"/>
        </w:rPr>
        <w:t xml:space="preserve">on </w:t>
      </w:r>
      <w:r>
        <w:rPr>
          <w:rFonts w:eastAsia="Times New Roman"/>
          <w:lang w:val="en-NZ"/>
        </w:rPr>
        <w:t xml:space="preserve">relatively intense conflicts like civil wars, and ignores </w:t>
      </w:r>
      <w:r w:rsidRPr="001A4E6B">
        <w:rPr>
          <w:rFonts w:eastAsia="Times New Roman"/>
          <w:lang w:val="en-NZ"/>
        </w:rPr>
        <w:t>less intense conflicts that may be more widely experienced</w:t>
      </w:r>
      <w:r>
        <w:rPr>
          <w:rFonts w:eastAsia="Times New Roman"/>
          <w:lang w:val="en-NZ"/>
        </w:rPr>
        <w:t>. In this paper, novel household survey data for Papua New Guinea have been used to show that these less intense conflicts are frequently experienced; about one-quarter of households experienced a land dispute in the prior 12 months and 35</w:t>
      </w:r>
      <w:r w:rsidR="000B699F">
        <w:rPr>
          <w:rFonts w:eastAsia="Times New Roman"/>
          <w:lang w:val="en-NZ"/>
        </w:rPr>
        <w:t xml:space="preserve"> percent</w:t>
      </w:r>
      <w:r>
        <w:rPr>
          <w:rFonts w:eastAsia="Times New Roman"/>
          <w:lang w:val="en-NZ"/>
        </w:rPr>
        <w:t xml:space="preserve"> were involved in conflicts over resources, which includes land, forestry, water, agricultural production, tribal fighting and development projects. Similar data are not available for other countries, but from the limited comparisons that are possible, the conflict rate in Papua New Guinea is higher than in other times and places.</w:t>
      </w:r>
    </w:p>
    <w:p w14:paraId="2D0554F8" w14:textId="77777777" w:rsidR="008604A6" w:rsidRDefault="008604A6" w:rsidP="001B6372">
      <w:pPr>
        <w:spacing w:line="300" w:lineRule="auto"/>
        <w:rPr>
          <w:rFonts w:eastAsia="Times New Roman"/>
          <w:lang w:val="en-NZ"/>
        </w:rPr>
      </w:pPr>
    </w:p>
    <w:p w14:paraId="17484801" w14:textId="2D43F126" w:rsidR="003C1221" w:rsidRDefault="004D29D1" w:rsidP="001B6372">
      <w:pPr>
        <w:spacing w:line="300" w:lineRule="auto"/>
        <w:ind w:firstLine="720"/>
        <w:rPr>
          <w:rFonts w:eastAsia="Times New Roman"/>
          <w:lang w:val="en-NZ"/>
        </w:rPr>
      </w:pPr>
      <w:r>
        <w:rPr>
          <w:rFonts w:eastAsia="Times New Roman"/>
          <w:lang w:val="en-NZ"/>
        </w:rPr>
        <w:t xml:space="preserve">The risk of conflict over natural resources is higher in poor areas, and one implication of this is that efforts to reduce conflict can be expected to be pro-poor. One of the driving forces for this conflict appears to be deforestation in the local area, and so the results here add to a growing literature </w:t>
      </w:r>
      <w:r w:rsidR="003C1221">
        <w:rPr>
          <w:rFonts w:eastAsia="Times New Roman"/>
          <w:lang w:val="en-NZ"/>
        </w:rPr>
        <w:t>that highlights</w:t>
      </w:r>
      <w:r>
        <w:rPr>
          <w:rFonts w:eastAsia="Times New Roman"/>
          <w:lang w:val="en-NZ"/>
        </w:rPr>
        <w:t xml:space="preserve"> local consequences </w:t>
      </w:r>
      <w:r w:rsidR="003C1221">
        <w:rPr>
          <w:rFonts w:eastAsia="Times New Roman"/>
          <w:lang w:val="en-NZ"/>
        </w:rPr>
        <w:t xml:space="preserve">– in terms of health and inequality – for </w:t>
      </w:r>
      <w:r>
        <w:rPr>
          <w:rFonts w:eastAsia="Times New Roman"/>
          <w:lang w:val="en-NZ"/>
        </w:rPr>
        <w:t xml:space="preserve">countries involved in </w:t>
      </w:r>
      <w:r w:rsidR="003C1221">
        <w:rPr>
          <w:rFonts w:eastAsia="Times New Roman"/>
          <w:lang w:val="en-NZ"/>
        </w:rPr>
        <w:t xml:space="preserve">the </w:t>
      </w:r>
      <w:r>
        <w:rPr>
          <w:rFonts w:eastAsia="Times New Roman"/>
          <w:lang w:val="en-NZ"/>
        </w:rPr>
        <w:t>export of tropical logs. In other words, there are trade-offs in the here and now for countries such as Papua New Guinea that have become important sources of lo</w:t>
      </w:r>
      <w:r w:rsidR="003C1221">
        <w:rPr>
          <w:rFonts w:eastAsia="Times New Roman"/>
          <w:lang w:val="en-NZ"/>
        </w:rPr>
        <w:t xml:space="preserve">g exports as other countries </w:t>
      </w:r>
      <w:r w:rsidR="0030223B">
        <w:rPr>
          <w:rFonts w:eastAsia="Times New Roman"/>
          <w:lang w:val="en-NZ"/>
        </w:rPr>
        <w:t>withdrew</w:t>
      </w:r>
      <w:r w:rsidR="003C1221">
        <w:rPr>
          <w:rFonts w:eastAsia="Times New Roman"/>
          <w:lang w:val="en-NZ"/>
        </w:rPr>
        <w:t xml:space="preserve"> from</w:t>
      </w:r>
      <w:r>
        <w:rPr>
          <w:rFonts w:eastAsia="Times New Roman"/>
          <w:lang w:val="en-NZ"/>
        </w:rPr>
        <w:t xml:space="preserve"> this trade</w:t>
      </w:r>
      <w:r w:rsidR="003C1221">
        <w:rPr>
          <w:rFonts w:eastAsia="Times New Roman"/>
          <w:lang w:val="en-NZ"/>
        </w:rPr>
        <w:t>. In contrast, much of the previous focus of deforestation studies has been on global environmental consequences where at least some of the costs may be borne by people in other places and other times. To the extent that a higher risk of local conflict is a consequence of deforestation, that is a more immediate cost that is borne directly within the society that is making these resource exploitation decisions.</w:t>
      </w:r>
    </w:p>
    <w:p w14:paraId="22870803" w14:textId="77777777" w:rsidR="00B90F72" w:rsidRDefault="00B90F72" w:rsidP="001B6372">
      <w:pPr>
        <w:spacing w:line="300" w:lineRule="auto"/>
        <w:ind w:firstLine="720"/>
        <w:rPr>
          <w:rFonts w:eastAsia="Times New Roman"/>
          <w:lang w:val="en-NZ"/>
        </w:rPr>
      </w:pPr>
    </w:p>
    <w:p w14:paraId="0CA4B37A" w14:textId="5AFAA3A5" w:rsidR="00B329FE" w:rsidRPr="003C1221" w:rsidRDefault="00157D90" w:rsidP="001B6372">
      <w:pPr>
        <w:spacing w:line="300" w:lineRule="auto"/>
        <w:ind w:firstLine="720"/>
        <w:rPr>
          <w:rFonts w:eastAsia="Times New Roman"/>
          <w:lang w:val="en-NZ"/>
        </w:rPr>
      </w:pPr>
      <w:r>
        <w:t>In terms of methodological issues, the results here show the value of using regularly fielded household surveys for collecting information on conflict and disputes.</w:t>
      </w:r>
      <w:r w:rsidR="006639D8">
        <w:t xml:space="preserve"> This approach is rarely used in conflict studies, which tend to rely on other data sources, yet it has several advantages, including an in-built ability to study the distributional impact of conflict by relating to the welfare indicators, such as income or consumption, collected for the same households in the same survey. Moreover, with the increased availability of geo-referenced household survey data, it is possible to link data on conflict to remote sensing data on environmental change.</w:t>
      </w:r>
      <w:r w:rsidR="003C1221">
        <w:t xml:space="preserve"> It would be useful if other household surveys included data on conflict and disputes, not only to compare to the results of the current study but also to improve the understanding of the causes and consequences of these less intense conflicts that may be missed by other data sources.</w:t>
      </w:r>
    </w:p>
    <w:p w14:paraId="0E0F74C8" w14:textId="5240FF68" w:rsidR="00BB52D7" w:rsidRDefault="00BB52D7" w:rsidP="00175EF3">
      <w:pPr>
        <w:keepNext/>
        <w:spacing w:after="120"/>
        <w:rPr>
          <w:b/>
        </w:rPr>
      </w:pPr>
    </w:p>
    <w:p w14:paraId="605F8D05" w14:textId="630F8A5A" w:rsidR="002853C2" w:rsidRDefault="000624CC" w:rsidP="00175EF3">
      <w:pPr>
        <w:keepNext/>
        <w:spacing w:after="120"/>
        <w:rPr>
          <w:b/>
        </w:rPr>
      </w:pPr>
      <w:r>
        <w:rPr>
          <w:b/>
        </w:rPr>
        <w:t>References</w:t>
      </w:r>
    </w:p>
    <w:p w14:paraId="03E6428E" w14:textId="77777777"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Allen, B., Bourke, R.M. and Gibson, J., 2005. Poor Rural Places in Papua New Guinea. </w:t>
      </w:r>
      <w:r w:rsidRPr="001B6372">
        <w:rPr>
          <w:rFonts w:eastAsia="Calibri"/>
          <w:i/>
          <w:iCs/>
          <w:sz w:val="22"/>
          <w:szCs w:val="22"/>
        </w:rPr>
        <w:t>Asia Pacific Viewpoint</w:t>
      </w:r>
      <w:r w:rsidRPr="001B6372">
        <w:rPr>
          <w:rFonts w:eastAsia="Calibri"/>
          <w:sz w:val="22"/>
          <w:szCs w:val="22"/>
        </w:rPr>
        <w:t>, </w:t>
      </w:r>
      <w:r w:rsidRPr="001B6372">
        <w:rPr>
          <w:rFonts w:eastAsia="Calibri"/>
          <w:i/>
          <w:iCs/>
          <w:sz w:val="22"/>
          <w:szCs w:val="22"/>
        </w:rPr>
        <w:t>46</w:t>
      </w:r>
      <w:r w:rsidRPr="001B6372">
        <w:rPr>
          <w:rFonts w:eastAsia="Calibri"/>
          <w:sz w:val="22"/>
          <w:szCs w:val="22"/>
        </w:rPr>
        <w:t>(2), pp.201-217.</w:t>
      </w:r>
    </w:p>
    <w:p w14:paraId="339405FF" w14:textId="77777777"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Barron, P., Kaiser, K. and Pradhan, M., 2009. Understanding Variations in Local Conflict: Evidence and Implications from Indonesia. </w:t>
      </w:r>
      <w:r w:rsidRPr="001B6372">
        <w:rPr>
          <w:rFonts w:eastAsia="Calibri"/>
          <w:i/>
          <w:iCs/>
          <w:sz w:val="22"/>
          <w:szCs w:val="22"/>
        </w:rPr>
        <w:t>World Development</w:t>
      </w:r>
      <w:r w:rsidRPr="001B6372">
        <w:rPr>
          <w:rFonts w:eastAsia="Calibri"/>
          <w:sz w:val="22"/>
          <w:szCs w:val="22"/>
        </w:rPr>
        <w:t>, </w:t>
      </w:r>
      <w:r w:rsidRPr="001B6372">
        <w:rPr>
          <w:rFonts w:eastAsia="Calibri"/>
          <w:i/>
          <w:iCs/>
          <w:sz w:val="22"/>
          <w:szCs w:val="22"/>
        </w:rPr>
        <w:t>37</w:t>
      </w:r>
      <w:r w:rsidRPr="001B6372">
        <w:rPr>
          <w:rFonts w:eastAsia="Calibri"/>
          <w:sz w:val="22"/>
          <w:szCs w:val="22"/>
        </w:rPr>
        <w:t>(3), pp.698-713.</w:t>
      </w:r>
    </w:p>
    <w:p w14:paraId="50B6DB42" w14:textId="77777777"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lastRenderedPageBreak/>
        <w:t>Beegle, K., De Weerdt, J., Friedman, J. and Gibson, J., 2012. Methods of Household Consumption Measurement Through Surveys: Experimental Results From Tanzania. </w:t>
      </w:r>
      <w:r w:rsidRPr="001B6372">
        <w:rPr>
          <w:rFonts w:eastAsia="Calibri"/>
          <w:i/>
          <w:iCs/>
          <w:sz w:val="22"/>
          <w:szCs w:val="22"/>
        </w:rPr>
        <w:t>Journal of Development Economics</w:t>
      </w:r>
      <w:r w:rsidRPr="001B6372">
        <w:rPr>
          <w:rFonts w:eastAsia="Calibri"/>
          <w:sz w:val="22"/>
          <w:szCs w:val="22"/>
        </w:rPr>
        <w:t>, </w:t>
      </w:r>
      <w:r w:rsidRPr="001B6372">
        <w:rPr>
          <w:rFonts w:eastAsia="Calibri"/>
          <w:i/>
          <w:iCs/>
          <w:sz w:val="22"/>
          <w:szCs w:val="22"/>
        </w:rPr>
        <w:t>98</w:t>
      </w:r>
      <w:r w:rsidRPr="001B6372">
        <w:rPr>
          <w:rFonts w:eastAsia="Calibri"/>
          <w:sz w:val="22"/>
          <w:szCs w:val="22"/>
        </w:rPr>
        <w:t>(1), pp.3-18.</w:t>
      </w:r>
    </w:p>
    <w:p w14:paraId="120641BB" w14:textId="77777777"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Brown, P., 1982. Conflict in the New Guinea Highlands. </w:t>
      </w:r>
      <w:r w:rsidRPr="001B6372">
        <w:rPr>
          <w:rFonts w:eastAsia="Calibri"/>
          <w:i/>
          <w:iCs/>
          <w:sz w:val="22"/>
          <w:szCs w:val="22"/>
        </w:rPr>
        <w:t>Journal of Conflict Resolution</w:t>
      </w:r>
      <w:r w:rsidRPr="001B6372">
        <w:rPr>
          <w:rFonts w:eastAsia="Calibri"/>
          <w:sz w:val="22"/>
          <w:szCs w:val="22"/>
        </w:rPr>
        <w:t xml:space="preserve">, </w:t>
      </w:r>
      <w:r w:rsidRPr="001B6372">
        <w:rPr>
          <w:rFonts w:eastAsia="Calibri"/>
          <w:i/>
          <w:iCs/>
          <w:sz w:val="22"/>
          <w:szCs w:val="22"/>
        </w:rPr>
        <w:t>26</w:t>
      </w:r>
      <w:r w:rsidRPr="001B6372">
        <w:rPr>
          <w:rFonts w:eastAsia="Calibri"/>
          <w:sz w:val="22"/>
          <w:szCs w:val="22"/>
        </w:rPr>
        <w:t>(3), pp.525-546.</w:t>
      </w:r>
    </w:p>
    <w:p w14:paraId="151452BE" w14:textId="77777777"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Brück, T. and d'Errico, M., 2019. Food Security and Violent Conflict: Introduction to the Special Issue. </w:t>
      </w:r>
      <w:r w:rsidRPr="001B6372">
        <w:rPr>
          <w:rFonts w:eastAsia="Calibri"/>
          <w:i/>
          <w:iCs/>
          <w:sz w:val="22"/>
          <w:szCs w:val="22"/>
        </w:rPr>
        <w:t>World Development</w:t>
      </w:r>
      <w:r w:rsidRPr="001B6372">
        <w:rPr>
          <w:rFonts w:eastAsia="Calibri"/>
          <w:sz w:val="22"/>
          <w:szCs w:val="22"/>
        </w:rPr>
        <w:t>, </w:t>
      </w:r>
      <w:r w:rsidRPr="001B6372">
        <w:rPr>
          <w:rFonts w:eastAsia="Calibri"/>
          <w:i/>
          <w:iCs/>
          <w:sz w:val="22"/>
          <w:szCs w:val="22"/>
        </w:rPr>
        <w:t>117</w:t>
      </w:r>
      <w:r w:rsidRPr="001B6372">
        <w:rPr>
          <w:rFonts w:eastAsia="Calibri"/>
          <w:sz w:val="22"/>
          <w:szCs w:val="22"/>
        </w:rPr>
        <w:t>(1), pp.167-171.</w:t>
      </w:r>
    </w:p>
    <w:p w14:paraId="47B6F227" w14:textId="77777777"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Butsic, V., Baumann, M., Shortland, A., Walker, S. and Kuemmerle, T., 2015. Conservation and Conflict in the Democratic Republic of Congo: The Impacts of Warfare, Mining, and Protected Areas on Deforestation. </w:t>
      </w:r>
      <w:r w:rsidRPr="001B6372">
        <w:rPr>
          <w:rFonts w:eastAsia="Calibri"/>
          <w:i/>
          <w:iCs/>
          <w:sz w:val="22"/>
          <w:szCs w:val="22"/>
        </w:rPr>
        <w:t>Biological Conservation</w:t>
      </w:r>
      <w:r w:rsidRPr="001B6372">
        <w:rPr>
          <w:rFonts w:eastAsia="Calibri"/>
          <w:sz w:val="22"/>
          <w:szCs w:val="22"/>
        </w:rPr>
        <w:t>, </w:t>
      </w:r>
      <w:r w:rsidRPr="001B6372">
        <w:rPr>
          <w:rFonts w:eastAsia="Calibri"/>
          <w:i/>
          <w:iCs/>
          <w:sz w:val="22"/>
          <w:szCs w:val="22"/>
        </w:rPr>
        <w:t>191</w:t>
      </w:r>
      <w:r w:rsidRPr="001B6372">
        <w:rPr>
          <w:rFonts w:eastAsia="Calibri"/>
          <w:sz w:val="22"/>
          <w:szCs w:val="22"/>
        </w:rPr>
        <w:t>(1), pp.266-273.</w:t>
      </w:r>
    </w:p>
    <w:p w14:paraId="5074A5AC" w14:textId="77777777"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Chamarbagwala, R. and Morán, H.E., 2011. The Human Capital Consequences of Civil War: Evidence from Guatemala. </w:t>
      </w:r>
      <w:r w:rsidRPr="001B6372">
        <w:rPr>
          <w:rFonts w:eastAsia="Calibri"/>
          <w:i/>
          <w:iCs/>
          <w:sz w:val="22"/>
          <w:szCs w:val="22"/>
        </w:rPr>
        <w:t>Journal of Development Economics</w:t>
      </w:r>
      <w:r w:rsidRPr="001B6372">
        <w:rPr>
          <w:rFonts w:eastAsia="Calibri"/>
          <w:sz w:val="22"/>
          <w:szCs w:val="22"/>
        </w:rPr>
        <w:t>, </w:t>
      </w:r>
      <w:r w:rsidRPr="001B6372">
        <w:rPr>
          <w:rFonts w:eastAsia="Calibri"/>
          <w:i/>
          <w:iCs/>
          <w:sz w:val="22"/>
          <w:szCs w:val="22"/>
        </w:rPr>
        <w:t>94</w:t>
      </w:r>
      <w:r w:rsidRPr="001B6372">
        <w:rPr>
          <w:rFonts w:eastAsia="Calibri"/>
          <w:sz w:val="22"/>
          <w:szCs w:val="22"/>
        </w:rPr>
        <w:t>(1), pp.41-61.</w:t>
      </w:r>
    </w:p>
    <w:p w14:paraId="260499B8" w14:textId="77777777"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 xml:space="preserve">Deininger, K. and Castagnini, R., 2006. Incidence and Impact of Land Conflict in Uganda. </w:t>
      </w:r>
      <w:r w:rsidRPr="001B6372">
        <w:rPr>
          <w:rFonts w:eastAsia="Calibri"/>
          <w:i/>
          <w:iCs/>
          <w:sz w:val="22"/>
          <w:szCs w:val="22"/>
        </w:rPr>
        <w:t>Journal of Economic Behavior &amp; Organization</w:t>
      </w:r>
      <w:r w:rsidRPr="001B6372">
        <w:rPr>
          <w:rFonts w:eastAsia="Calibri"/>
          <w:sz w:val="22"/>
          <w:szCs w:val="22"/>
        </w:rPr>
        <w:t>, </w:t>
      </w:r>
      <w:r w:rsidRPr="001B6372">
        <w:rPr>
          <w:rFonts w:eastAsia="Calibri"/>
          <w:i/>
          <w:iCs/>
          <w:sz w:val="22"/>
          <w:szCs w:val="22"/>
        </w:rPr>
        <w:t>60</w:t>
      </w:r>
      <w:r w:rsidRPr="001B6372">
        <w:rPr>
          <w:rFonts w:eastAsia="Calibri"/>
          <w:sz w:val="22"/>
          <w:szCs w:val="22"/>
        </w:rPr>
        <w:t>(3), pp.321-345.</w:t>
      </w:r>
    </w:p>
    <w:p w14:paraId="1989E058" w14:textId="7B4A8008"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De Weerdt, J., Beegle, K., Friedman, J. and Gibson, J., 2016. The Challenge of Measuring Hunger Through Survey. </w:t>
      </w:r>
      <w:r w:rsidRPr="001B6372">
        <w:rPr>
          <w:rFonts w:eastAsia="Calibri"/>
          <w:i/>
          <w:iCs/>
          <w:sz w:val="22"/>
          <w:szCs w:val="22"/>
        </w:rPr>
        <w:t>Economic Development and Cultural Change</w:t>
      </w:r>
      <w:r w:rsidRPr="001B6372">
        <w:rPr>
          <w:rFonts w:eastAsia="Calibri"/>
          <w:sz w:val="22"/>
          <w:szCs w:val="22"/>
        </w:rPr>
        <w:t>, </w:t>
      </w:r>
      <w:r w:rsidRPr="001B6372">
        <w:rPr>
          <w:rFonts w:eastAsia="Calibri"/>
          <w:i/>
          <w:iCs/>
          <w:sz w:val="22"/>
          <w:szCs w:val="22"/>
        </w:rPr>
        <w:t>64</w:t>
      </w:r>
      <w:r w:rsidRPr="001B6372">
        <w:rPr>
          <w:rFonts w:eastAsia="Calibri"/>
          <w:sz w:val="22"/>
          <w:szCs w:val="22"/>
        </w:rPr>
        <w:t>(4), pp.727-758.</w:t>
      </w:r>
    </w:p>
    <w:p w14:paraId="741EBA13" w14:textId="00FC63D1" w:rsidR="00AB0475" w:rsidRPr="001B6372" w:rsidRDefault="00AB0475" w:rsidP="00AB0475">
      <w:pPr>
        <w:spacing w:after="120" w:line="259" w:lineRule="auto"/>
        <w:ind w:left="720" w:hanging="720"/>
        <w:rPr>
          <w:rFonts w:eastAsia="Calibri"/>
          <w:sz w:val="22"/>
          <w:szCs w:val="22"/>
        </w:rPr>
      </w:pPr>
      <w:r w:rsidRPr="001B6372">
        <w:rPr>
          <w:rFonts w:eastAsia="Calibri"/>
          <w:sz w:val="22"/>
          <w:szCs w:val="22"/>
        </w:rPr>
        <w:t xml:space="preserve">Dinnen S. 2001. </w:t>
      </w:r>
      <w:r w:rsidRPr="001B6372">
        <w:rPr>
          <w:rFonts w:eastAsia="Calibri"/>
          <w:i/>
          <w:iCs/>
          <w:sz w:val="22"/>
          <w:szCs w:val="22"/>
        </w:rPr>
        <w:t xml:space="preserve">Law and Order in a Weak State: Crime and Politics in Papua New Guinea. </w:t>
      </w:r>
      <w:r w:rsidRPr="001B6372">
        <w:rPr>
          <w:rFonts w:eastAsia="Calibri"/>
          <w:sz w:val="22"/>
          <w:szCs w:val="22"/>
        </w:rPr>
        <w:t>University of Hawaii Press: Honolulu.</w:t>
      </w:r>
    </w:p>
    <w:p w14:paraId="597041CB" w14:textId="5FF11563"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Fetzer, T. and Marden, S., 2017. Take What You Can: Property Rights, Contestability and Conflict. </w:t>
      </w:r>
      <w:r w:rsidRPr="001B6372">
        <w:rPr>
          <w:rFonts w:eastAsia="Calibri"/>
          <w:i/>
          <w:iCs/>
          <w:sz w:val="22"/>
          <w:szCs w:val="22"/>
        </w:rPr>
        <w:t>The Economic Journal</w:t>
      </w:r>
      <w:r w:rsidRPr="001B6372">
        <w:rPr>
          <w:rFonts w:eastAsia="Calibri"/>
          <w:sz w:val="22"/>
          <w:szCs w:val="22"/>
        </w:rPr>
        <w:t>, </w:t>
      </w:r>
      <w:r w:rsidRPr="001B6372">
        <w:rPr>
          <w:rFonts w:eastAsia="Calibri"/>
          <w:i/>
          <w:iCs/>
          <w:sz w:val="22"/>
          <w:szCs w:val="22"/>
        </w:rPr>
        <w:t>127</w:t>
      </w:r>
      <w:r w:rsidRPr="001B6372">
        <w:rPr>
          <w:rFonts w:eastAsia="Calibri"/>
          <w:sz w:val="22"/>
          <w:szCs w:val="22"/>
        </w:rPr>
        <w:t>(601), pp.757-783.</w:t>
      </w:r>
    </w:p>
    <w:p w14:paraId="3ECE5081" w14:textId="1F3531D3" w:rsidR="002268DB" w:rsidRPr="001B6372" w:rsidRDefault="002268DB" w:rsidP="00175EF3">
      <w:pPr>
        <w:spacing w:after="120" w:line="259" w:lineRule="auto"/>
        <w:ind w:left="720" w:hanging="720"/>
        <w:rPr>
          <w:rFonts w:eastAsia="Calibri"/>
          <w:sz w:val="22"/>
          <w:szCs w:val="22"/>
        </w:rPr>
      </w:pPr>
      <w:r w:rsidRPr="001B6372">
        <w:rPr>
          <w:rFonts w:eastAsia="Calibri"/>
          <w:sz w:val="22"/>
          <w:szCs w:val="22"/>
        </w:rPr>
        <w:t xml:space="preserve">Food and Agriculture Organization (FAO), 2015. </w:t>
      </w:r>
      <w:r w:rsidRPr="001B6372">
        <w:rPr>
          <w:rFonts w:eastAsia="Calibri"/>
          <w:i/>
          <w:iCs/>
          <w:sz w:val="22"/>
          <w:szCs w:val="22"/>
        </w:rPr>
        <w:t>Global Forest Resources Assessment 201</w:t>
      </w:r>
      <w:r w:rsidR="00157D90" w:rsidRPr="001B6372">
        <w:rPr>
          <w:rFonts w:eastAsia="Calibri"/>
          <w:i/>
          <w:iCs/>
          <w:sz w:val="22"/>
          <w:szCs w:val="22"/>
        </w:rPr>
        <w:t>5: How are the World's Forests C</w:t>
      </w:r>
      <w:r w:rsidRPr="001B6372">
        <w:rPr>
          <w:rFonts w:eastAsia="Calibri"/>
          <w:i/>
          <w:iCs/>
          <w:sz w:val="22"/>
          <w:szCs w:val="22"/>
        </w:rPr>
        <w:t>hanging?</w:t>
      </w:r>
      <w:r w:rsidRPr="001B6372">
        <w:rPr>
          <w:rFonts w:eastAsia="Calibri"/>
          <w:sz w:val="22"/>
          <w:szCs w:val="22"/>
        </w:rPr>
        <w:t xml:space="preserve"> FAO, Rome </w:t>
      </w:r>
      <w:hyperlink r:id="rId14" w:history="1">
        <w:r w:rsidRPr="001B6372">
          <w:rPr>
            <w:rStyle w:val="Hyperlink"/>
            <w:sz w:val="22"/>
            <w:szCs w:val="22"/>
          </w:rPr>
          <w:t>http://www.fao.org/3/a-i4793e.pdf</w:t>
        </w:r>
      </w:hyperlink>
      <w:r w:rsidRPr="001B6372">
        <w:rPr>
          <w:sz w:val="22"/>
          <w:szCs w:val="22"/>
        </w:rPr>
        <w:t xml:space="preserve"> accessed 22/2/20.</w:t>
      </w:r>
    </w:p>
    <w:p w14:paraId="1AE9FA95" w14:textId="54D2E79D" w:rsidR="00741A79" w:rsidRPr="001B6372" w:rsidRDefault="00D278CD" w:rsidP="00D278CD">
      <w:pPr>
        <w:spacing w:after="120" w:line="259" w:lineRule="auto"/>
        <w:ind w:left="720" w:hanging="720"/>
        <w:rPr>
          <w:rFonts w:eastAsia="Calibri"/>
          <w:sz w:val="22"/>
          <w:szCs w:val="22"/>
        </w:rPr>
      </w:pPr>
      <w:r w:rsidRPr="001B6372">
        <w:rPr>
          <w:rFonts w:eastAsia="Calibri"/>
          <w:sz w:val="22"/>
          <w:szCs w:val="22"/>
        </w:rPr>
        <w:t xml:space="preserve">Garg, </w:t>
      </w:r>
      <w:r w:rsidR="00157D90" w:rsidRPr="001B6372">
        <w:rPr>
          <w:rFonts w:eastAsia="Calibri"/>
          <w:sz w:val="22"/>
          <w:szCs w:val="22"/>
        </w:rPr>
        <w:t>T., 2019. Ecosystems and Human H</w:t>
      </w:r>
      <w:r w:rsidRPr="001B6372">
        <w:rPr>
          <w:rFonts w:eastAsia="Calibri"/>
          <w:sz w:val="22"/>
          <w:szCs w:val="22"/>
        </w:rPr>
        <w:t>ealth: The Local B</w:t>
      </w:r>
      <w:r w:rsidR="00741A79" w:rsidRPr="001B6372">
        <w:rPr>
          <w:rFonts w:eastAsia="Calibri"/>
          <w:sz w:val="22"/>
          <w:szCs w:val="22"/>
        </w:rPr>
        <w:t>e</w:t>
      </w:r>
      <w:r w:rsidRPr="001B6372">
        <w:rPr>
          <w:rFonts w:eastAsia="Calibri"/>
          <w:sz w:val="22"/>
          <w:szCs w:val="22"/>
        </w:rPr>
        <w:t>nefits of Forest C</w:t>
      </w:r>
      <w:r w:rsidR="00741A79" w:rsidRPr="001B6372">
        <w:rPr>
          <w:rFonts w:eastAsia="Calibri"/>
          <w:sz w:val="22"/>
          <w:szCs w:val="22"/>
        </w:rPr>
        <w:t>over in</w:t>
      </w:r>
      <w:r w:rsidRPr="001B6372">
        <w:rPr>
          <w:rFonts w:eastAsia="Calibri"/>
          <w:sz w:val="22"/>
          <w:szCs w:val="22"/>
        </w:rPr>
        <w:t xml:space="preserve"> Indonesia.</w:t>
      </w:r>
      <w:r w:rsidR="00741A79" w:rsidRPr="001B6372">
        <w:rPr>
          <w:rFonts w:eastAsia="Calibri"/>
          <w:sz w:val="22"/>
          <w:szCs w:val="22"/>
        </w:rPr>
        <w:t> </w:t>
      </w:r>
      <w:r w:rsidR="00741A79" w:rsidRPr="001B6372">
        <w:rPr>
          <w:rFonts w:eastAsia="Calibri"/>
          <w:i/>
          <w:iCs/>
          <w:sz w:val="22"/>
          <w:szCs w:val="22"/>
        </w:rPr>
        <w:t>Journal of Environmental Economics and Management</w:t>
      </w:r>
      <w:r w:rsidR="00741A79" w:rsidRPr="001B6372">
        <w:rPr>
          <w:rFonts w:eastAsia="Calibri"/>
          <w:sz w:val="22"/>
          <w:szCs w:val="22"/>
        </w:rPr>
        <w:t>, </w:t>
      </w:r>
      <w:r w:rsidR="00741A79" w:rsidRPr="001B6372">
        <w:rPr>
          <w:rFonts w:eastAsia="Calibri"/>
          <w:i/>
          <w:iCs/>
          <w:sz w:val="22"/>
          <w:szCs w:val="22"/>
        </w:rPr>
        <w:t>98</w:t>
      </w:r>
      <w:r w:rsidR="00741A79" w:rsidRPr="001B6372">
        <w:rPr>
          <w:rFonts w:eastAsia="Calibri"/>
          <w:sz w:val="22"/>
          <w:szCs w:val="22"/>
        </w:rPr>
        <w:t>, p.102271.</w:t>
      </w:r>
    </w:p>
    <w:p w14:paraId="429900EE" w14:textId="2D5C4B63"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Gibson, J., 2018. Forest Loss and Economic Inequality in the Solomon Islands: Using Small-area Estimation to Link Environmental Change to Welfare Outcomes. </w:t>
      </w:r>
      <w:r w:rsidR="007E3D99">
        <w:rPr>
          <w:rFonts w:eastAsia="Calibri"/>
          <w:sz w:val="22"/>
          <w:szCs w:val="22"/>
        </w:rPr>
        <w:t xml:space="preserve"> </w:t>
      </w:r>
      <w:r w:rsidRPr="001B6372">
        <w:rPr>
          <w:rFonts w:eastAsia="Calibri"/>
          <w:i/>
          <w:iCs/>
          <w:sz w:val="22"/>
          <w:szCs w:val="22"/>
        </w:rPr>
        <w:t>Ecological</w:t>
      </w:r>
      <w:r w:rsidR="007E3D99">
        <w:rPr>
          <w:rFonts w:eastAsia="Calibri"/>
          <w:i/>
          <w:iCs/>
          <w:sz w:val="22"/>
          <w:szCs w:val="22"/>
        </w:rPr>
        <w:t xml:space="preserve"> </w:t>
      </w:r>
      <w:r w:rsidRPr="001B6372">
        <w:rPr>
          <w:rFonts w:eastAsia="Calibri"/>
          <w:i/>
          <w:iCs/>
          <w:sz w:val="22"/>
          <w:szCs w:val="22"/>
        </w:rPr>
        <w:t>Economics</w:t>
      </w:r>
      <w:r w:rsidRPr="001B6372">
        <w:rPr>
          <w:rFonts w:eastAsia="Calibri"/>
          <w:sz w:val="22"/>
          <w:szCs w:val="22"/>
        </w:rPr>
        <w:t>, </w:t>
      </w:r>
      <w:r w:rsidRPr="001B6372">
        <w:rPr>
          <w:rFonts w:eastAsia="Calibri"/>
          <w:i/>
          <w:iCs/>
          <w:sz w:val="22"/>
          <w:szCs w:val="22"/>
        </w:rPr>
        <w:t>148</w:t>
      </w:r>
      <w:r w:rsidRPr="001B6372">
        <w:rPr>
          <w:rFonts w:eastAsia="Calibri"/>
          <w:sz w:val="22"/>
          <w:szCs w:val="22"/>
        </w:rPr>
        <w:t>(1), pp.66-76.</w:t>
      </w:r>
    </w:p>
    <w:p w14:paraId="02C591CB" w14:textId="6687003A"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Gibson, J., Datt, G., Allen, B., Hwang, V., Bourke, R.M. a</w:t>
      </w:r>
      <w:r w:rsidR="00805BF1" w:rsidRPr="001B6372">
        <w:rPr>
          <w:rFonts w:eastAsia="Calibri"/>
          <w:sz w:val="22"/>
          <w:szCs w:val="22"/>
        </w:rPr>
        <w:t>nd Parajuli, D., 2005. Mapping Poverty in R</w:t>
      </w:r>
      <w:r w:rsidRPr="001B6372">
        <w:rPr>
          <w:rFonts w:eastAsia="Calibri"/>
          <w:sz w:val="22"/>
          <w:szCs w:val="22"/>
        </w:rPr>
        <w:t>ural Papua New Guinea. </w:t>
      </w:r>
      <w:r w:rsidRPr="001B6372">
        <w:rPr>
          <w:rFonts w:eastAsia="Calibri"/>
          <w:i/>
          <w:iCs/>
          <w:sz w:val="22"/>
          <w:szCs w:val="22"/>
        </w:rPr>
        <w:t>Pacific Economic Bulletin</w:t>
      </w:r>
      <w:r w:rsidRPr="001B6372">
        <w:rPr>
          <w:rFonts w:eastAsia="Calibri"/>
          <w:sz w:val="22"/>
          <w:szCs w:val="22"/>
        </w:rPr>
        <w:t>, </w:t>
      </w:r>
      <w:r w:rsidRPr="001B6372">
        <w:rPr>
          <w:rFonts w:eastAsia="Calibri"/>
          <w:i/>
          <w:iCs/>
          <w:sz w:val="22"/>
          <w:szCs w:val="22"/>
        </w:rPr>
        <w:t>20</w:t>
      </w:r>
      <w:r w:rsidRPr="001B6372">
        <w:rPr>
          <w:rFonts w:eastAsia="Calibri"/>
          <w:sz w:val="22"/>
          <w:szCs w:val="22"/>
        </w:rPr>
        <w:t>(1), pp.27-43.</w:t>
      </w:r>
    </w:p>
    <w:p w14:paraId="66E707CF" w14:textId="53E07E75" w:rsidR="00805BF1" w:rsidRPr="001B6372" w:rsidRDefault="00805BF1" w:rsidP="00805BF1">
      <w:pPr>
        <w:spacing w:after="120" w:line="259" w:lineRule="auto"/>
        <w:ind w:left="720" w:hanging="720"/>
        <w:rPr>
          <w:rFonts w:eastAsia="Calibri"/>
          <w:sz w:val="22"/>
          <w:szCs w:val="22"/>
        </w:rPr>
      </w:pPr>
      <w:r w:rsidRPr="001B6372">
        <w:rPr>
          <w:rFonts w:eastAsia="Calibri"/>
          <w:sz w:val="22"/>
          <w:szCs w:val="22"/>
        </w:rPr>
        <w:t>Gibson, J., Datt, G., Murgai, R. and Ravallion, M., 2017. For India’s Rural Poor, Growing Towns Matter More Than Growing Cities. </w:t>
      </w:r>
      <w:r w:rsidRPr="001B6372">
        <w:rPr>
          <w:rFonts w:eastAsia="Calibri"/>
          <w:i/>
          <w:iCs/>
          <w:sz w:val="22"/>
          <w:szCs w:val="22"/>
        </w:rPr>
        <w:t>World Development</w:t>
      </w:r>
      <w:r w:rsidRPr="001B6372">
        <w:rPr>
          <w:rFonts w:eastAsia="Calibri"/>
          <w:sz w:val="22"/>
          <w:szCs w:val="22"/>
        </w:rPr>
        <w:t>, </w:t>
      </w:r>
      <w:r w:rsidRPr="001B6372">
        <w:rPr>
          <w:rFonts w:eastAsia="Calibri"/>
          <w:i/>
          <w:iCs/>
          <w:sz w:val="22"/>
          <w:szCs w:val="22"/>
        </w:rPr>
        <w:t>98</w:t>
      </w:r>
      <w:r w:rsidR="00157D90" w:rsidRPr="001B6372">
        <w:rPr>
          <w:rFonts w:eastAsia="Calibri"/>
          <w:sz w:val="22"/>
          <w:szCs w:val="22"/>
        </w:rPr>
        <w:t>(1)</w:t>
      </w:r>
      <w:r w:rsidRPr="001B6372">
        <w:rPr>
          <w:rFonts w:eastAsia="Calibri"/>
          <w:sz w:val="22"/>
          <w:szCs w:val="22"/>
        </w:rPr>
        <w:t>, pp.413-429.</w:t>
      </w:r>
    </w:p>
    <w:p w14:paraId="7076B85D" w14:textId="77777777"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Gibson, J. and McKenzie, D., 2007. Using Global Positioning Systems in Household Surveys for Better Economics and Better Policy. </w:t>
      </w:r>
      <w:r w:rsidRPr="001B6372">
        <w:rPr>
          <w:rFonts w:eastAsia="Calibri"/>
          <w:i/>
          <w:iCs/>
          <w:sz w:val="22"/>
          <w:szCs w:val="22"/>
        </w:rPr>
        <w:t>The World Bank Research Observer</w:t>
      </w:r>
      <w:r w:rsidRPr="001B6372">
        <w:rPr>
          <w:rFonts w:eastAsia="Calibri"/>
          <w:sz w:val="22"/>
          <w:szCs w:val="22"/>
        </w:rPr>
        <w:t>, </w:t>
      </w:r>
      <w:r w:rsidRPr="001B6372">
        <w:rPr>
          <w:rFonts w:eastAsia="Calibri"/>
          <w:i/>
          <w:iCs/>
          <w:sz w:val="22"/>
          <w:szCs w:val="22"/>
        </w:rPr>
        <w:t>22</w:t>
      </w:r>
      <w:r w:rsidRPr="001B6372">
        <w:rPr>
          <w:rFonts w:eastAsia="Calibri"/>
          <w:sz w:val="22"/>
          <w:szCs w:val="22"/>
        </w:rPr>
        <w:t>(2), pp.217-241.</w:t>
      </w:r>
    </w:p>
    <w:p w14:paraId="158BBAA8" w14:textId="77777777"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 xml:space="preserve">Gibson, J., Olivia, S. and Boe-Gibson, G., 2020. Night Lights in Economics: Sources and Uses. </w:t>
      </w:r>
      <w:r w:rsidRPr="001B6372">
        <w:rPr>
          <w:rFonts w:eastAsia="Calibri"/>
          <w:i/>
          <w:iCs/>
          <w:sz w:val="22"/>
          <w:szCs w:val="22"/>
        </w:rPr>
        <w:t>Working Paper</w:t>
      </w:r>
      <w:r w:rsidRPr="001B6372">
        <w:rPr>
          <w:rFonts w:eastAsia="Calibri"/>
          <w:sz w:val="22"/>
          <w:szCs w:val="22"/>
        </w:rPr>
        <w:t xml:space="preserve"> No. 2020/01 Centre for the Study of African Economies, University of Oxford.</w:t>
      </w:r>
    </w:p>
    <w:p w14:paraId="2C84749B" w14:textId="77777777"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Greenhill, S.J., 2015. TransNewGuinea. org: An Online Database of New Guinea Languages. </w:t>
      </w:r>
      <w:r w:rsidRPr="001B6372">
        <w:rPr>
          <w:rFonts w:eastAsia="Calibri"/>
          <w:i/>
          <w:iCs/>
          <w:sz w:val="22"/>
          <w:szCs w:val="22"/>
        </w:rPr>
        <w:t>PloS One</w:t>
      </w:r>
      <w:r w:rsidRPr="001B6372">
        <w:rPr>
          <w:rFonts w:eastAsia="Calibri"/>
          <w:sz w:val="22"/>
          <w:szCs w:val="22"/>
        </w:rPr>
        <w:t>, </w:t>
      </w:r>
      <w:r w:rsidRPr="001B6372">
        <w:rPr>
          <w:rFonts w:eastAsia="Calibri"/>
          <w:i/>
          <w:iCs/>
          <w:sz w:val="22"/>
          <w:szCs w:val="22"/>
        </w:rPr>
        <w:t>10</w:t>
      </w:r>
      <w:r w:rsidRPr="001B6372">
        <w:rPr>
          <w:rFonts w:eastAsia="Calibri"/>
          <w:sz w:val="22"/>
          <w:szCs w:val="22"/>
        </w:rPr>
        <w:t>(10).</w:t>
      </w:r>
    </w:p>
    <w:p w14:paraId="707A3346" w14:textId="77777777"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 xml:space="preserve">Gulliver, P.H., 1961. Land Shortage, Social Change, and Social Conflict in East Africa. </w:t>
      </w:r>
      <w:r w:rsidRPr="001B6372">
        <w:rPr>
          <w:rFonts w:eastAsia="Calibri"/>
          <w:i/>
          <w:iCs/>
          <w:sz w:val="22"/>
          <w:szCs w:val="22"/>
        </w:rPr>
        <w:t>Journal of Conflict Resolution</w:t>
      </w:r>
      <w:r w:rsidRPr="001B6372">
        <w:rPr>
          <w:rFonts w:eastAsia="Calibri"/>
          <w:sz w:val="22"/>
          <w:szCs w:val="22"/>
        </w:rPr>
        <w:t>, </w:t>
      </w:r>
      <w:r w:rsidRPr="001B6372">
        <w:rPr>
          <w:rFonts w:eastAsia="Calibri"/>
          <w:i/>
          <w:iCs/>
          <w:sz w:val="22"/>
          <w:szCs w:val="22"/>
        </w:rPr>
        <w:t>5</w:t>
      </w:r>
      <w:r w:rsidRPr="001B6372">
        <w:rPr>
          <w:rFonts w:eastAsia="Calibri"/>
          <w:sz w:val="22"/>
          <w:szCs w:val="22"/>
        </w:rPr>
        <w:t>(1), pp.16-26.</w:t>
      </w:r>
    </w:p>
    <w:p w14:paraId="1B0E03E3" w14:textId="77777777"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 xml:space="preserve">Gurr, T.R., 1981. Historical Trends in Violent crime: A Critical Review of the Evidence. </w:t>
      </w:r>
      <w:r w:rsidRPr="001B6372">
        <w:rPr>
          <w:rFonts w:eastAsia="Calibri"/>
          <w:i/>
          <w:iCs/>
          <w:sz w:val="22"/>
          <w:szCs w:val="22"/>
        </w:rPr>
        <w:t>Crime and Justice</w:t>
      </w:r>
      <w:r w:rsidRPr="001B6372">
        <w:rPr>
          <w:rFonts w:eastAsia="Calibri"/>
          <w:sz w:val="22"/>
          <w:szCs w:val="22"/>
        </w:rPr>
        <w:t>, </w:t>
      </w:r>
      <w:r w:rsidRPr="001B6372">
        <w:rPr>
          <w:rFonts w:eastAsia="Calibri"/>
          <w:i/>
          <w:iCs/>
          <w:sz w:val="22"/>
          <w:szCs w:val="22"/>
        </w:rPr>
        <w:t>3</w:t>
      </w:r>
      <w:r w:rsidRPr="001B6372">
        <w:rPr>
          <w:rFonts w:eastAsia="Calibri"/>
          <w:sz w:val="22"/>
          <w:szCs w:val="22"/>
        </w:rPr>
        <w:t>, pp.295-353.</w:t>
      </w:r>
    </w:p>
    <w:p w14:paraId="03B7CDE5" w14:textId="77777777"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lastRenderedPageBreak/>
        <w:t>Hammer, C.I., 1978. Patterns of Homicide in a Medieval University Town: Fourteenth-century Oxford. </w:t>
      </w:r>
      <w:r w:rsidRPr="001B6372">
        <w:rPr>
          <w:rFonts w:eastAsia="Calibri"/>
          <w:i/>
          <w:iCs/>
          <w:sz w:val="22"/>
          <w:szCs w:val="22"/>
        </w:rPr>
        <w:t>Past &amp; Present</w:t>
      </w:r>
      <w:r w:rsidRPr="001B6372">
        <w:rPr>
          <w:rFonts w:eastAsia="Calibri"/>
          <w:sz w:val="22"/>
          <w:szCs w:val="22"/>
        </w:rPr>
        <w:t>, (78), pp.3-23.</w:t>
      </w:r>
    </w:p>
    <w:p w14:paraId="3D628709" w14:textId="77777777"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Hanawalt, B.A., 1986. </w:t>
      </w:r>
      <w:r w:rsidRPr="001B6372">
        <w:rPr>
          <w:rFonts w:eastAsia="Calibri"/>
          <w:i/>
          <w:iCs/>
          <w:sz w:val="22"/>
          <w:szCs w:val="22"/>
        </w:rPr>
        <w:t>The Ties That Bound: Peasant Families in Medieval England</w:t>
      </w:r>
      <w:r w:rsidRPr="001B6372">
        <w:rPr>
          <w:rFonts w:eastAsia="Calibri"/>
          <w:sz w:val="22"/>
          <w:szCs w:val="22"/>
        </w:rPr>
        <w:t>. New York: Oxford University Press.</w:t>
      </w:r>
    </w:p>
    <w:p w14:paraId="07E32AA2" w14:textId="77777777"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 xml:space="preserve">Hansen, M.C., Potapov, P.V., Moore, R., Hancher, M., Turubanova, S.A., Tyukavina, A., Thau, D., Stehman, S.V., Goetz, S.J., Loveland, T.R. and Kommareddy, A., 2013. High-resolution Global Maps of 21st-Century Forest Cover Change. </w:t>
      </w:r>
      <w:r w:rsidRPr="001B6372">
        <w:rPr>
          <w:rFonts w:eastAsia="Calibri"/>
          <w:i/>
          <w:iCs/>
          <w:sz w:val="22"/>
          <w:szCs w:val="22"/>
        </w:rPr>
        <w:t>Science</w:t>
      </w:r>
      <w:r w:rsidRPr="001B6372">
        <w:rPr>
          <w:rFonts w:eastAsia="Calibri"/>
          <w:sz w:val="22"/>
          <w:szCs w:val="22"/>
        </w:rPr>
        <w:t xml:space="preserve">, </w:t>
      </w:r>
      <w:r w:rsidRPr="001B6372">
        <w:rPr>
          <w:rFonts w:eastAsia="Calibri"/>
          <w:i/>
          <w:iCs/>
          <w:sz w:val="22"/>
          <w:szCs w:val="22"/>
        </w:rPr>
        <w:t>342</w:t>
      </w:r>
      <w:r w:rsidRPr="001B6372">
        <w:rPr>
          <w:rFonts w:eastAsia="Calibri"/>
          <w:sz w:val="22"/>
          <w:szCs w:val="22"/>
        </w:rPr>
        <w:t>(6160), pp.850-853.</w:t>
      </w:r>
    </w:p>
    <w:p w14:paraId="30E72B78" w14:textId="77777777"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Hanson, L.W., Allen, B.J., Bourke, R.M. and McCarthy, T.J., 2001. </w:t>
      </w:r>
      <w:r w:rsidRPr="001B6372">
        <w:rPr>
          <w:rFonts w:eastAsia="Calibri"/>
          <w:i/>
          <w:iCs/>
          <w:sz w:val="22"/>
          <w:szCs w:val="22"/>
        </w:rPr>
        <w:t>Papua New Guinea Rural Development Handbook</w:t>
      </w:r>
      <w:r w:rsidRPr="001B6372">
        <w:rPr>
          <w:rFonts w:eastAsia="Calibri"/>
          <w:sz w:val="22"/>
          <w:szCs w:val="22"/>
        </w:rPr>
        <w:t>. Australian National University, Canberra.</w:t>
      </w:r>
    </w:p>
    <w:p w14:paraId="2F7B714A" w14:textId="77777777"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Hatcher, J. and Bailey, M., 2001. </w:t>
      </w:r>
      <w:r w:rsidRPr="001B6372">
        <w:rPr>
          <w:rFonts w:eastAsia="Calibri"/>
          <w:i/>
          <w:iCs/>
          <w:sz w:val="22"/>
          <w:szCs w:val="22"/>
        </w:rPr>
        <w:t>Modelling the Middle Ages: The History and Theory of England's Economic Development</w:t>
      </w:r>
      <w:r w:rsidRPr="001B6372">
        <w:rPr>
          <w:rFonts w:eastAsia="Calibri"/>
          <w:sz w:val="22"/>
          <w:szCs w:val="22"/>
        </w:rPr>
        <w:t>. Oxford: Oxford University Press.</w:t>
      </w:r>
    </w:p>
    <w:p w14:paraId="2DB5DD6E" w14:textId="1EF0944E"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Hauge, W. and Ellingsen, T., 1998. Beyond Environmental Scarcity: Causal Pathways to Conflict. </w:t>
      </w:r>
      <w:r w:rsidRPr="001B6372">
        <w:rPr>
          <w:rFonts w:eastAsia="Calibri"/>
          <w:i/>
          <w:iCs/>
          <w:sz w:val="22"/>
          <w:szCs w:val="22"/>
        </w:rPr>
        <w:t>Journal of Peace Research</w:t>
      </w:r>
      <w:r w:rsidRPr="001B6372">
        <w:rPr>
          <w:rFonts w:eastAsia="Calibri"/>
          <w:sz w:val="22"/>
          <w:szCs w:val="22"/>
        </w:rPr>
        <w:t>, </w:t>
      </w:r>
      <w:r w:rsidRPr="001B6372">
        <w:rPr>
          <w:rFonts w:eastAsia="Calibri"/>
          <w:i/>
          <w:iCs/>
          <w:sz w:val="22"/>
          <w:szCs w:val="22"/>
        </w:rPr>
        <w:t>35</w:t>
      </w:r>
      <w:r w:rsidRPr="001B6372">
        <w:rPr>
          <w:rFonts w:eastAsia="Calibri"/>
          <w:sz w:val="22"/>
          <w:szCs w:val="22"/>
        </w:rPr>
        <w:t>(3), pp.299-317.</w:t>
      </w:r>
    </w:p>
    <w:p w14:paraId="0E76482F" w14:textId="77B953C7" w:rsidR="005C71B7" w:rsidRPr="001B6372" w:rsidRDefault="005C71B7" w:rsidP="005C71B7">
      <w:pPr>
        <w:spacing w:after="120" w:line="259" w:lineRule="auto"/>
        <w:ind w:left="720" w:hanging="720"/>
        <w:rPr>
          <w:rFonts w:eastAsia="Calibri"/>
          <w:sz w:val="22"/>
          <w:szCs w:val="22"/>
        </w:rPr>
      </w:pPr>
      <w:r w:rsidRPr="001B6372">
        <w:rPr>
          <w:rFonts w:eastAsia="Calibri"/>
          <w:sz w:val="22"/>
          <w:szCs w:val="22"/>
        </w:rPr>
        <w:t>Humphreys, M., 2005. Natural Resources, Conflict, and Conflict Resolution: Uncovering the Mechanisms. </w:t>
      </w:r>
      <w:r w:rsidRPr="001B6372">
        <w:rPr>
          <w:rFonts w:eastAsia="Calibri"/>
          <w:i/>
          <w:iCs/>
          <w:sz w:val="22"/>
          <w:szCs w:val="22"/>
        </w:rPr>
        <w:t>Journal of Conflict Resolution</w:t>
      </w:r>
      <w:r w:rsidRPr="001B6372">
        <w:rPr>
          <w:rFonts w:eastAsia="Calibri"/>
          <w:sz w:val="22"/>
          <w:szCs w:val="22"/>
        </w:rPr>
        <w:t>, </w:t>
      </w:r>
      <w:r w:rsidRPr="001B6372">
        <w:rPr>
          <w:rFonts w:eastAsia="Calibri"/>
          <w:i/>
          <w:iCs/>
          <w:sz w:val="22"/>
          <w:szCs w:val="22"/>
        </w:rPr>
        <w:t>49</w:t>
      </w:r>
      <w:r w:rsidRPr="001B6372">
        <w:rPr>
          <w:rFonts w:eastAsia="Calibri"/>
          <w:sz w:val="22"/>
          <w:szCs w:val="22"/>
        </w:rPr>
        <w:t>(4), pp.508-537.</w:t>
      </w:r>
    </w:p>
    <w:p w14:paraId="34FC8B9F" w14:textId="77777777"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Landholm, D.M., Pradhan, P. and Kropp, J.P., 2019. Diverging Forest Land Use Dynamics Induced by Armed Conflict Across the Tropics. </w:t>
      </w:r>
      <w:r w:rsidRPr="001B6372">
        <w:rPr>
          <w:rFonts w:eastAsia="Calibri"/>
          <w:i/>
          <w:iCs/>
          <w:sz w:val="22"/>
          <w:szCs w:val="22"/>
        </w:rPr>
        <w:t>Global Environmental Change</w:t>
      </w:r>
      <w:r w:rsidRPr="001B6372">
        <w:rPr>
          <w:rFonts w:eastAsia="Calibri"/>
          <w:sz w:val="22"/>
          <w:szCs w:val="22"/>
        </w:rPr>
        <w:t>, </w:t>
      </w:r>
      <w:r w:rsidRPr="001B6372">
        <w:rPr>
          <w:rFonts w:eastAsia="Calibri"/>
          <w:i/>
          <w:iCs/>
          <w:sz w:val="22"/>
          <w:szCs w:val="22"/>
        </w:rPr>
        <w:t>56</w:t>
      </w:r>
      <w:r w:rsidRPr="001B6372">
        <w:rPr>
          <w:rFonts w:eastAsia="Calibri"/>
          <w:sz w:val="22"/>
          <w:szCs w:val="22"/>
        </w:rPr>
        <w:t>, pp.86-94.</w:t>
      </w:r>
    </w:p>
    <w:p w14:paraId="63DB2C61" w14:textId="14A5FD30" w:rsidR="00BD461B" w:rsidRPr="001B6372" w:rsidRDefault="00175EF3" w:rsidP="00BD461B">
      <w:pPr>
        <w:spacing w:after="120" w:line="259" w:lineRule="auto"/>
        <w:ind w:left="720" w:hanging="720"/>
        <w:rPr>
          <w:rFonts w:eastAsia="Calibri"/>
          <w:sz w:val="22"/>
          <w:szCs w:val="22"/>
        </w:rPr>
      </w:pPr>
      <w:r w:rsidRPr="001B6372">
        <w:rPr>
          <w:rFonts w:eastAsia="Calibri"/>
          <w:sz w:val="22"/>
          <w:szCs w:val="22"/>
        </w:rPr>
        <w:t>Menon, N. and van der Meulen Rodgers, Y., 2015. War and Women’s Work: Evidence from the Conflict in Nepal. </w:t>
      </w:r>
      <w:r w:rsidRPr="001B6372">
        <w:rPr>
          <w:rFonts w:eastAsia="Calibri"/>
          <w:i/>
          <w:iCs/>
          <w:sz w:val="22"/>
          <w:szCs w:val="22"/>
        </w:rPr>
        <w:t>Journal of Conflict Resolution</w:t>
      </w:r>
      <w:r w:rsidRPr="001B6372">
        <w:rPr>
          <w:rFonts w:eastAsia="Calibri"/>
          <w:sz w:val="22"/>
          <w:szCs w:val="22"/>
        </w:rPr>
        <w:t>, </w:t>
      </w:r>
      <w:r w:rsidRPr="001B6372">
        <w:rPr>
          <w:rFonts w:eastAsia="Calibri"/>
          <w:i/>
          <w:iCs/>
          <w:sz w:val="22"/>
          <w:szCs w:val="22"/>
        </w:rPr>
        <w:t>59</w:t>
      </w:r>
      <w:r w:rsidRPr="001B6372">
        <w:rPr>
          <w:rFonts w:eastAsia="Calibri"/>
          <w:sz w:val="22"/>
          <w:szCs w:val="22"/>
        </w:rPr>
        <w:t>(1), pp.51-73.</w:t>
      </w:r>
    </w:p>
    <w:p w14:paraId="04D509D1" w14:textId="77777777" w:rsidR="007E3D99" w:rsidRDefault="00BD461B" w:rsidP="00BD461B">
      <w:pPr>
        <w:ind w:left="720" w:hanging="720"/>
        <w:rPr>
          <w:rFonts w:eastAsia="Times New Roman"/>
          <w:sz w:val="22"/>
          <w:szCs w:val="22"/>
        </w:rPr>
      </w:pPr>
      <w:r w:rsidRPr="001B6372">
        <w:rPr>
          <w:rFonts w:eastAsia="Times New Roman"/>
          <w:sz w:val="22"/>
          <w:szCs w:val="22"/>
        </w:rPr>
        <w:t>Mohamed, N. and Clark, K., 1996. Forestry on Customary-owned land: Some Experiences from the South Pacific. </w:t>
      </w:r>
      <w:r w:rsidRPr="001B6372">
        <w:rPr>
          <w:rFonts w:eastAsia="Times New Roman"/>
          <w:i/>
          <w:iCs/>
          <w:sz w:val="22"/>
          <w:szCs w:val="22"/>
        </w:rPr>
        <w:t xml:space="preserve">Rural Development Forestry Network Paper </w:t>
      </w:r>
      <w:r w:rsidRPr="001B6372">
        <w:rPr>
          <w:rFonts w:eastAsia="Times New Roman"/>
          <w:sz w:val="22"/>
          <w:szCs w:val="22"/>
        </w:rPr>
        <w:t>No. 19a</w:t>
      </w:r>
    </w:p>
    <w:p w14:paraId="3EEECD17" w14:textId="2764A473" w:rsidR="00BD461B" w:rsidRDefault="00BD461B" w:rsidP="00BD461B">
      <w:pPr>
        <w:ind w:left="720" w:hanging="720"/>
        <w:rPr>
          <w:rFonts w:eastAsia="Times New Roman"/>
          <w:sz w:val="22"/>
          <w:szCs w:val="22"/>
        </w:rPr>
      </w:pPr>
      <w:r w:rsidRPr="001B6372">
        <w:rPr>
          <w:rFonts w:eastAsia="Times New Roman"/>
          <w:sz w:val="22"/>
          <w:szCs w:val="22"/>
        </w:rPr>
        <w:t xml:space="preserve"> </w:t>
      </w:r>
      <w:r w:rsidR="007E3D99">
        <w:rPr>
          <w:rFonts w:eastAsia="Times New Roman"/>
          <w:sz w:val="22"/>
          <w:szCs w:val="22"/>
        </w:rPr>
        <w:tab/>
      </w:r>
      <w:hyperlink r:id="rId15" w:history="1">
        <w:r w:rsidR="007E3D99" w:rsidRPr="008D5DB7">
          <w:rPr>
            <w:rStyle w:val="Hyperlink"/>
            <w:rFonts w:eastAsia="Times New Roman"/>
            <w:sz w:val="22"/>
            <w:szCs w:val="22"/>
          </w:rPr>
          <w:t>www.odi.org/sites/odi.org.uk/files/odi-assets/publications-opinion-files/1112. pdf</w:t>
        </w:r>
      </w:hyperlink>
      <w:r w:rsidRPr="001B6372">
        <w:rPr>
          <w:rFonts w:eastAsia="Times New Roman"/>
          <w:sz w:val="22"/>
          <w:szCs w:val="22"/>
        </w:rPr>
        <w:t xml:space="preserve"> </w:t>
      </w:r>
    </w:p>
    <w:p w14:paraId="5B05A532" w14:textId="77777777" w:rsidR="007E3D99" w:rsidRPr="007E3D99" w:rsidRDefault="007E3D99" w:rsidP="00BD461B">
      <w:pPr>
        <w:ind w:left="720" w:hanging="720"/>
        <w:rPr>
          <w:rFonts w:eastAsia="Times New Roman"/>
          <w:sz w:val="10"/>
          <w:szCs w:val="10"/>
        </w:rPr>
      </w:pPr>
    </w:p>
    <w:p w14:paraId="64CBB683" w14:textId="17CB0DC0" w:rsidR="00741A79" w:rsidRPr="001B6372" w:rsidRDefault="00741A79" w:rsidP="00BD461B">
      <w:pPr>
        <w:spacing w:after="120" w:line="259" w:lineRule="auto"/>
        <w:ind w:left="720" w:hanging="720"/>
        <w:rPr>
          <w:rFonts w:asciiTheme="majorBidi" w:eastAsia="Calibri" w:hAnsiTheme="majorBidi" w:cstheme="majorBidi"/>
          <w:sz w:val="22"/>
          <w:szCs w:val="22"/>
        </w:rPr>
      </w:pPr>
      <w:r w:rsidRPr="001B6372">
        <w:rPr>
          <w:rFonts w:asciiTheme="majorBidi" w:hAnsiTheme="majorBidi" w:cstheme="majorBidi"/>
          <w:color w:val="000000" w:themeColor="text1"/>
          <w:sz w:val="22"/>
          <w:szCs w:val="22"/>
          <w:shd w:val="clear" w:color="auto" w:fill="FFFFFF"/>
        </w:rPr>
        <w:t xml:space="preserve">NSO, 2013. </w:t>
      </w:r>
      <w:r w:rsidRPr="001B6372">
        <w:rPr>
          <w:rFonts w:asciiTheme="majorBidi" w:hAnsiTheme="majorBidi" w:cstheme="majorBidi"/>
          <w:i/>
          <w:iCs/>
          <w:color w:val="000000" w:themeColor="text1"/>
          <w:sz w:val="22"/>
          <w:szCs w:val="22"/>
          <w:shd w:val="clear" w:color="auto" w:fill="FFFFFF"/>
        </w:rPr>
        <w:t>National Statistical Office of Papua New Guinea. 2011 Census</w:t>
      </w:r>
      <w:r w:rsidRPr="001B6372">
        <w:rPr>
          <w:rFonts w:asciiTheme="majorBidi" w:hAnsiTheme="majorBidi" w:cstheme="majorBidi"/>
          <w:color w:val="000000" w:themeColor="text1"/>
          <w:sz w:val="22"/>
          <w:szCs w:val="22"/>
          <w:shd w:val="clear" w:color="auto" w:fill="FFFFFF"/>
        </w:rPr>
        <w:t xml:space="preserve">. Available from: </w:t>
      </w:r>
      <w:hyperlink r:id="rId16" w:history="1">
        <w:r w:rsidRPr="001B6372">
          <w:rPr>
            <w:rStyle w:val="Hyperlink"/>
            <w:sz w:val="22"/>
            <w:szCs w:val="22"/>
          </w:rPr>
          <w:t>https://www.nso.gov.pg/index.php/population-and-social/other-indicators</w:t>
        </w:r>
      </w:hyperlink>
      <w:r w:rsidRPr="001B6372">
        <w:rPr>
          <w:sz w:val="22"/>
          <w:szCs w:val="22"/>
        </w:rPr>
        <w:t xml:space="preserve"> </w:t>
      </w:r>
      <w:r w:rsidRPr="001B6372">
        <w:rPr>
          <w:rFonts w:asciiTheme="majorBidi" w:hAnsiTheme="majorBidi" w:cstheme="majorBidi"/>
          <w:color w:val="000000" w:themeColor="text1"/>
          <w:sz w:val="22"/>
          <w:szCs w:val="22"/>
          <w:shd w:val="clear" w:color="auto" w:fill="FFFFFF"/>
        </w:rPr>
        <w:t>Accessed: 21/02/20.</w:t>
      </w:r>
    </w:p>
    <w:p w14:paraId="6DD349B2" w14:textId="4EDD32D5"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Reuveny, R. and Maxwell, J.W., 2001. Conflict and Renewable Resources. </w:t>
      </w:r>
      <w:r w:rsidRPr="001B6372">
        <w:rPr>
          <w:rFonts w:eastAsia="Calibri"/>
          <w:i/>
          <w:iCs/>
          <w:sz w:val="22"/>
          <w:szCs w:val="22"/>
        </w:rPr>
        <w:t>Journal of Conflict Resolution</w:t>
      </w:r>
      <w:r w:rsidRPr="001B6372">
        <w:rPr>
          <w:rFonts w:eastAsia="Calibri"/>
          <w:sz w:val="22"/>
          <w:szCs w:val="22"/>
        </w:rPr>
        <w:t>, </w:t>
      </w:r>
      <w:r w:rsidRPr="001B6372">
        <w:rPr>
          <w:rFonts w:eastAsia="Calibri"/>
          <w:i/>
          <w:iCs/>
          <w:sz w:val="22"/>
          <w:szCs w:val="22"/>
        </w:rPr>
        <w:t>45</w:t>
      </w:r>
      <w:r w:rsidRPr="001B6372">
        <w:rPr>
          <w:rFonts w:eastAsia="Calibri"/>
          <w:sz w:val="22"/>
          <w:szCs w:val="22"/>
        </w:rPr>
        <w:t>(6), pp.719-742.</w:t>
      </w:r>
    </w:p>
    <w:p w14:paraId="16F4071F" w14:textId="3523A767" w:rsidR="009D3628" w:rsidRPr="001B6372" w:rsidRDefault="009D3628" w:rsidP="00155566">
      <w:pPr>
        <w:spacing w:after="120" w:line="259" w:lineRule="auto"/>
        <w:ind w:left="720" w:hanging="720"/>
        <w:rPr>
          <w:rFonts w:eastAsia="Calibri"/>
          <w:sz w:val="22"/>
          <w:szCs w:val="22"/>
        </w:rPr>
      </w:pPr>
      <w:r w:rsidRPr="001B6372">
        <w:rPr>
          <w:rFonts w:eastAsia="Calibri"/>
          <w:sz w:val="22"/>
          <w:szCs w:val="22"/>
        </w:rPr>
        <w:t>Schaap, B</w:t>
      </w:r>
      <w:r w:rsidR="00155566" w:rsidRPr="001B6372">
        <w:rPr>
          <w:rFonts w:eastAsia="Calibri"/>
          <w:sz w:val="22"/>
          <w:szCs w:val="22"/>
        </w:rPr>
        <w:t>. and Canby, K., 2018. China’s Log Imports From Countries With Log Export Bans: Trade Trends and Due Diligence R</w:t>
      </w:r>
      <w:r w:rsidRPr="001B6372">
        <w:rPr>
          <w:rFonts w:eastAsia="Calibri"/>
          <w:sz w:val="22"/>
          <w:szCs w:val="22"/>
        </w:rPr>
        <w:t xml:space="preserve">isks. </w:t>
      </w:r>
      <w:r w:rsidRPr="001B6372">
        <w:rPr>
          <w:rFonts w:eastAsia="Calibri"/>
          <w:i/>
          <w:iCs/>
          <w:sz w:val="22"/>
          <w:szCs w:val="22"/>
        </w:rPr>
        <w:t>Forest Trends Policy Brief</w:t>
      </w:r>
      <w:r w:rsidRPr="001B6372">
        <w:rPr>
          <w:rFonts w:eastAsia="Calibri"/>
          <w:sz w:val="22"/>
          <w:szCs w:val="22"/>
        </w:rPr>
        <w:t> </w:t>
      </w:r>
      <w:r w:rsidR="00155566" w:rsidRPr="001B6372">
        <w:rPr>
          <w:rFonts w:eastAsia="Calibri"/>
          <w:sz w:val="22"/>
          <w:szCs w:val="22"/>
        </w:rPr>
        <w:t xml:space="preserve"> </w:t>
      </w:r>
      <w:hyperlink r:id="rId17" w:history="1">
        <w:r w:rsidR="00155566" w:rsidRPr="001B6372">
          <w:rPr>
            <w:rStyle w:val="Hyperlink"/>
            <w:sz w:val="22"/>
            <w:szCs w:val="22"/>
          </w:rPr>
          <w:t>https://www.forest-trends.org/wp-content/uploads/2018/07/China-LEB-Policy-Brief__FINAL_2018.pdf</w:t>
        </w:r>
      </w:hyperlink>
    </w:p>
    <w:p w14:paraId="5DBF1099" w14:textId="74F9D49E"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 xml:space="preserve">Sharma, H. and Gibson, J. 2020. Mean-Reverting Errors and Spatially Aggregated Conflict Data: Impacts of Civil War on International Migration from Nepal. </w:t>
      </w:r>
      <w:r w:rsidRPr="001B6372">
        <w:rPr>
          <w:rFonts w:eastAsia="Calibri"/>
          <w:i/>
          <w:iCs/>
          <w:sz w:val="22"/>
          <w:szCs w:val="22"/>
        </w:rPr>
        <w:t>Mimeo</w:t>
      </w:r>
      <w:r w:rsidRPr="001B6372">
        <w:rPr>
          <w:rFonts w:eastAsia="Calibri"/>
          <w:sz w:val="22"/>
          <w:szCs w:val="22"/>
        </w:rPr>
        <w:t xml:space="preserve"> University of Waikato.</w:t>
      </w:r>
    </w:p>
    <w:p w14:paraId="2F5E992D" w14:textId="34B4365F" w:rsidR="00D06B34" w:rsidRPr="001B6372" w:rsidRDefault="00D06B34" w:rsidP="00D06B34">
      <w:pPr>
        <w:spacing w:after="120" w:line="259" w:lineRule="auto"/>
        <w:ind w:left="720" w:hanging="720"/>
        <w:rPr>
          <w:rFonts w:eastAsia="Calibri"/>
          <w:sz w:val="22"/>
          <w:szCs w:val="22"/>
        </w:rPr>
      </w:pPr>
      <w:r w:rsidRPr="001B6372">
        <w:rPr>
          <w:rFonts w:eastAsia="Calibri"/>
          <w:sz w:val="22"/>
          <w:szCs w:val="22"/>
        </w:rPr>
        <w:t>Steinberg, J., 2016. Strategic Sovereignty: A Model of Non-state Goods Provision and Resistance in Regions of Natural Resource Extraction. </w:t>
      </w:r>
      <w:r w:rsidRPr="001B6372">
        <w:rPr>
          <w:rFonts w:eastAsia="Calibri"/>
          <w:i/>
          <w:iCs/>
          <w:sz w:val="22"/>
          <w:szCs w:val="22"/>
        </w:rPr>
        <w:t>Journal of Conflict Resolution, 60</w:t>
      </w:r>
      <w:r w:rsidRPr="001B6372">
        <w:rPr>
          <w:rFonts w:eastAsia="Calibri"/>
          <w:sz w:val="22"/>
          <w:szCs w:val="22"/>
        </w:rPr>
        <w:t>(8), pp.1503-1528.</w:t>
      </w:r>
    </w:p>
    <w:p w14:paraId="05EC9CD2" w14:textId="3427F861" w:rsidR="00175EF3" w:rsidRPr="001B6372" w:rsidRDefault="00175EF3" w:rsidP="00175EF3">
      <w:pPr>
        <w:spacing w:after="120" w:line="259" w:lineRule="auto"/>
        <w:ind w:left="720" w:hanging="720"/>
        <w:rPr>
          <w:rFonts w:eastAsia="Calibri"/>
          <w:sz w:val="22"/>
          <w:szCs w:val="22"/>
        </w:rPr>
      </w:pPr>
      <w:r w:rsidRPr="001B6372">
        <w:rPr>
          <w:rFonts w:eastAsia="Calibri"/>
          <w:sz w:val="22"/>
          <w:szCs w:val="22"/>
        </w:rPr>
        <w:t>Stone, L., 1983. Interpersonal Violence in English Society 1300-1980. </w:t>
      </w:r>
      <w:r w:rsidRPr="001B6372">
        <w:rPr>
          <w:rFonts w:eastAsia="Calibri"/>
          <w:i/>
          <w:iCs/>
          <w:sz w:val="22"/>
          <w:szCs w:val="22"/>
        </w:rPr>
        <w:t>Past &amp; Present</w:t>
      </w:r>
      <w:r w:rsidRPr="001B6372">
        <w:rPr>
          <w:rFonts w:eastAsia="Calibri"/>
          <w:sz w:val="22"/>
          <w:szCs w:val="22"/>
        </w:rPr>
        <w:t xml:space="preserve">, (101), </w:t>
      </w:r>
      <w:r w:rsidR="007E3D99">
        <w:rPr>
          <w:rFonts w:eastAsia="Calibri"/>
          <w:sz w:val="22"/>
          <w:szCs w:val="22"/>
        </w:rPr>
        <w:br/>
      </w:r>
      <w:r w:rsidRPr="001B6372">
        <w:rPr>
          <w:rFonts w:eastAsia="Calibri"/>
          <w:sz w:val="22"/>
          <w:szCs w:val="22"/>
        </w:rPr>
        <w:t>pp.22-33.</w:t>
      </w:r>
    </w:p>
    <w:p w14:paraId="6148D298" w14:textId="77777777" w:rsidR="00175EF3" w:rsidRPr="001B6372" w:rsidRDefault="00175EF3" w:rsidP="00175EF3">
      <w:pPr>
        <w:spacing w:after="120" w:line="259" w:lineRule="auto"/>
        <w:ind w:left="720" w:hanging="720"/>
        <w:rPr>
          <w:rFonts w:eastAsia="Calibri"/>
          <w:bCs/>
          <w:sz w:val="22"/>
          <w:szCs w:val="22"/>
        </w:rPr>
      </w:pPr>
      <w:r w:rsidRPr="001B6372">
        <w:rPr>
          <w:rFonts w:eastAsia="Calibri"/>
          <w:bCs/>
          <w:sz w:val="22"/>
          <w:szCs w:val="22"/>
        </w:rPr>
        <w:t xml:space="preserve">Verwimp, P., Justino, P., and Brück, T. 2019. The Microeconomics of Violent Conflict. </w:t>
      </w:r>
      <w:r w:rsidRPr="001B6372">
        <w:rPr>
          <w:rFonts w:eastAsia="Calibri"/>
          <w:bCs/>
          <w:i/>
          <w:iCs/>
          <w:sz w:val="22"/>
          <w:szCs w:val="22"/>
        </w:rPr>
        <w:t>Journal of Development Economics</w:t>
      </w:r>
      <w:r w:rsidRPr="001B6372">
        <w:rPr>
          <w:rFonts w:eastAsia="Calibri"/>
          <w:bCs/>
          <w:sz w:val="22"/>
          <w:szCs w:val="22"/>
        </w:rPr>
        <w:t xml:space="preserve"> (forthcoming).</w:t>
      </w:r>
    </w:p>
    <w:p w14:paraId="5954C162" w14:textId="302798F4" w:rsidR="008E7D55" w:rsidRDefault="00175EF3" w:rsidP="00173864">
      <w:pPr>
        <w:spacing w:after="120" w:line="259" w:lineRule="auto"/>
        <w:ind w:left="720" w:hanging="720"/>
        <w:rPr>
          <w:bCs/>
        </w:rPr>
      </w:pPr>
      <w:r w:rsidRPr="001B6372">
        <w:rPr>
          <w:rFonts w:eastAsia="Calibri"/>
          <w:sz w:val="22"/>
          <w:szCs w:val="22"/>
        </w:rPr>
        <w:t xml:space="preserve">Westman, B.H., 1974. The Peasant Family and Crime in Fourteenth-Century England. </w:t>
      </w:r>
      <w:r w:rsidRPr="001B6372">
        <w:rPr>
          <w:rFonts w:eastAsia="Calibri"/>
          <w:i/>
          <w:iCs/>
          <w:sz w:val="22"/>
          <w:szCs w:val="22"/>
        </w:rPr>
        <w:t>Journal of British Studies</w:t>
      </w:r>
      <w:r w:rsidRPr="001B6372">
        <w:rPr>
          <w:rFonts w:eastAsia="Calibri"/>
          <w:sz w:val="22"/>
          <w:szCs w:val="22"/>
        </w:rPr>
        <w:t>, </w:t>
      </w:r>
      <w:r w:rsidRPr="001B6372">
        <w:rPr>
          <w:rFonts w:eastAsia="Calibri"/>
          <w:i/>
          <w:iCs/>
          <w:sz w:val="22"/>
          <w:szCs w:val="22"/>
        </w:rPr>
        <w:t>13</w:t>
      </w:r>
      <w:r w:rsidRPr="001B6372">
        <w:rPr>
          <w:rFonts w:eastAsia="Calibri"/>
          <w:sz w:val="22"/>
          <w:szCs w:val="22"/>
        </w:rPr>
        <w:t>(2), pp.1-18.</w:t>
      </w:r>
    </w:p>
    <w:sectPr w:rsidR="008E7D55" w:rsidSect="00935B3F">
      <w:endnotePr>
        <w:numFmt w:val="decimal"/>
      </w:endnotePr>
      <w:pgSz w:w="11906" w:h="16838" w:code="9"/>
      <w:pgMar w:top="1440" w:right="1440" w:bottom="1440" w:left="1440" w:header="720" w:footer="720"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3B217" w14:textId="77777777" w:rsidR="003A721E" w:rsidRDefault="003A721E" w:rsidP="00B67F1F">
      <w:r>
        <w:separator/>
      </w:r>
    </w:p>
  </w:endnote>
  <w:endnote w:type="continuationSeparator" w:id="0">
    <w:p w14:paraId="38CD23F4" w14:textId="77777777" w:rsidR="003A721E" w:rsidRDefault="003A721E" w:rsidP="00B6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6670204"/>
      <w:docPartObj>
        <w:docPartGallery w:val="Page Numbers (Bottom of Page)"/>
        <w:docPartUnique/>
      </w:docPartObj>
    </w:sdtPr>
    <w:sdtEndPr>
      <w:rPr>
        <w:noProof/>
      </w:rPr>
    </w:sdtEndPr>
    <w:sdtContent>
      <w:p w14:paraId="0612C5CC" w14:textId="216BC524" w:rsidR="00D132A9" w:rsidRDefault="00D132A9">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758F3F30" w14:textId="77777777" w:rsidR="00D132A9" w:rsidRDefault="00D13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2CDF1" w14:textId="77777777" w:rsidR="00D132A9" w:rsidRDefault="00D13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9A07A" w14:textId="77777777" w:rsidR="003A721E" w:rsidRDefault="003A721E" w:rsidP="00B67F1F">
      <w:r>
        <w:separator/>
      </w:r>
    </w:p>
  </w:footnote>
  <w:footnote w:type="continuationSeparator" w:id="0">
    <w:p w14:paraId="7FEA82AB" w14:textId="77777777" w:rsidR="003A721E" w:rsidRDefault="003A721E" w:rsidP="00B67F1F">
      <w:r>
        <w:continuationSeparator/>
      </w:r>
    </w:p>
  </w:footnote>
  <w:footnote w:id="1">
    <w:p w14:paraId="7589DE75" w14:textId="4592BC9C" w:rsidR="00D132A9" w:rsidRPr="00C705E5" w:rsidRDefault="00D132A9" w:rsidP="005F5CF9">
      <w:pPr>
        <w:pStyle w:val="FootnoteText"/>
        <w:ind w:left="284" w:hanging="284"/>
        <w:rPr>
          <w:sz w:val="22"/>
          <w:szCs w:val="22"/>
          <w:lang w:val="en-NZ"/>
        </w:rPr>
      </w:pPr>
      <w:r w:rsidRPr="00C705E5">
        <w:rPr>
          <w:rStyle w:val="FootnoteReference"/>
          <w:sz w:val="22"/>
          <w:szCs w:val="22"/>
        </w:rPr>
        <w:footnoteRef/>
      </w:r>
      <w:r w:rsidRPr="00C705E5">
        <w:rPr>
          <w:sz w:val="22"/>
          <w:szCs w:val="22"/>
        </w:rPr>
        <w:t xml:space="preserve"> </w:t>
      </w:r>
      <w:r>
        <w:rPr>
          <w:sz w:val="22"/>
          <w:szCs w:val="22"/>
        </w:rPr>
        <w:tab/>
      </w:r>
      <w:r w:rsidRPr="00C705E5">
        <w:rPr>
          <w:sz w:val="22"/>
          <w:szCs w:val="22"/>
          <w:lang w:val="en-NZ"/>
        </w:rPr>
        <w:t xml:space="preserve">One concern with this evidence is that some studies </w:t>
      </w:r>
      <w:r w:rsidRPr="00C705E5">
        <w:rPr>
          <w:bCs/>
          <w:sz w:val="22"/>
          <w:szCs w:val="22"/>
        </w:rPr>
        <w:t>relate spatially aggregated data on conflict rates to more spatially disaggregated survey data on outcomes of interest (</w:t>
      </w:r>
      <w:r w:rsidRPr="007578EC">
        <w:rPr>
          <w:bCs/>
          <w:sz w:val="22"/>
          <w:szCs w:val="22"/>
        </w:rPr>
        <w:t>for example,</w:t>
      </w:r>
      <w:r w:rsidRPr="00C705E5">
        <w:rPr>
          <w:bCs/>
          <w:sz w:val="22"/>
          <w:szCs w:val="22"/>
        </w:rPr>
        <w:t xml:space="preserve"> Chamarbagwala and </w:t>
      </w:r>
      <w:r w:rsidRPr="00C705E5">
        <w:rPr>
          <w:rFonts w:eastAsia="Times New Roman"/>
          <w:bCs/>
          <w:color w:val="000000" w:themeColor="text1"/>
          <w:sz w:val="22"/>
          <w:szCs w:val="22"/>
        </w:rPr>
        <w:t>Morán</w:t>
      </w:r>
      <w:r w:rsidRPr="00C705E5">
        <w:rPr>
          <w:bCs/>
          <w:sz w:val="22"/>
          <w:szCs w:val="22"/>
        </w:rPr>
        <w:t xml:space="preserve"> </w:t>
      </w:r>
      <w:r>
        <w:rPr>
          <w:bCs/>
          <w:sz w:val="22"/>
          <w:szCs w:val="22"/>
        </w:rPr>
        <w:t xml:space="preserve">2011) </w:t>
      </w:r>
      <w:r w:rsidRPr="00C705E5">
        <w:rPr>
          <w:bCs/>
          <w:sz w:val="22"/>
          <w:szCs w:val="22"/>
        </w:rPr>
        <w:t xml:space="preserve">use conflict rates for Guatemala’s 22 </w:t>
      </w:r>
      <w:r w:rsidRPr="00C705E5">
        <w:rPr>
          <w:bCs/>
          <w:i/>
          <w:iCs/>
          <w:sz w:val="22"/>
          <w:szCs w:val="22"/>
        </w:rPr>
        <w:t>departamentos</w:t>
      </w:r>
      <w:r w:rsidRPr="00C705E5">
        <w:rPr>
          <w:bCs/>
          <w:sz w:val="22"/>
          <w:szCs w:val="22"/>
        </w:rPr>
        <w:t>, which is the first sub-national level,</w:t>
      </w:r>
      <w:r w:rsidRPr="00C705E5">
        <w:rPr>
          <w:bCs/>
          <w:i/>
          <w:iCs/>
          <w:sz w:val="22"/>
          <w:szCs w:val="22"/>
        </w:rPr>
        <w:t xml:space="preserve"> </w:t>
      </w:r>
      <w:r w:rsidRPr="00C705E5">
        <w:rPr>
          <w:bCs/>
          <w:sz w:val="22"/>
          <w:szCs w:val="22"/>
        </w:rPr>
        <w:t xml:space="preserve">and </w:t>
      </w:r>
      <w:r w:rsidRPr="00C705E5">
        <w:rPr>
          <w:bCs/>
          <w:sz w:val="22"/>
          <w:szCs w:val="22"/>
          <w:lang w:val="en-NZ"/>
        </w:rPr>
        <w:t>Menon and van der Meulen Rodgers</w:t>
      </w:r>
      <w:r>
        <w:rPr>
          <w:bCs/>
          <w:sz w:val="22"/>
          <w:szCs w:val="22"/>
          <w:lang w:val="en-NZ"/>
        </w:rPr>
        <w:t xml:space="preserve"> (2015)</w:t>
      </w:r>
      <w:r w:rsidRPr="00C705E5">
        <w:rPr>
          <w:bCs/>
          <w:sz w:val="22"/>
          <w:szCs w:val="22"/>
        </w:rPr>
        <w:t xml:space="preserve"> use conflict rates for Nepal’s 75 districts, the second sub-national level). Using these aggregated data as a proxy for the local conflict rate (either real or perceived by individuals) creates a mean-reverting measurement error that is likely to exaggerate regression estimates of the conflict impacts (Sharma and Gibson 2020).</w:t>
      </w:r>
    </w:p>
  </w:footnote>
  <w:footnote w:id="2">
    <w:p w14:paraId="233608CA" w14:textId="1B099E25" w:rsidR="00D132A9" w:rsidRPr="00CD7875" w:rsidRDefault="00D132A9" w:rsidP="005F5CF9">
      <w:pPr>
        <w:pStyle w:val="FootnoteText"/>
        <w:ind w:left="284" w:hanging="284"/>
        <w:rPr>
          <w:sz w:val="22"/>
          <w:szCs w:val="22"/>
          <w:lang w:val="en-NZ"/>
        </w:rPr>
      </w:pPr>
      <w:r w:rsidRPr="00CD7875">
        <w:rPr>
          <w:rStyle w:val="FootnoteReference"/>
          <w:sz w:val="22"/>
          <w:szCs w:val="22"/>
        </w:rPr>
        <w:footnoteRef/>
      </w:r>
      <w:r w:rsidRPr="00CD7875">
        <w:rPr>
          <w:sz w:val="22"/>
          <w:szCs w:val="22"/>
        </w:rPr>
        <w:t xml:space="preserve"> </w:t>
      </w:r>
      <w:r>
        <w:rPr>
          <w:sz w:val="22"/>
          <w:szCs w:val="22"/>
        </w:rPr>
        <w:tab/>
      </w:r>
      <w:r w:rsidRPr="00CD7875">
        <w:rPr>
          <w:sz w:val="22"/>
          <w:szCs w:val="22"/>
        </w:rPr>
        <w:t>Papua New Guinea is notable for having only a small share of alienated land, held either by the state or privately</w:t>
      </w:r>
      <w:r>
        <w:rPr>
          <w:sz w:val="22"/>
          <w:szCs w:val="22"/>
        </w:rPr>
        <w:t>.  I</w:t>
      </w:r>
      <w:r w:rsidRPr="00CD7875">
        <w:rPr>
          <w:sz w:val="22"/>
          <w:szCs w:val="22"/>
        </w:rPr>
        <w:t xml:space="preserve">n other </w:t>
      </w:r>
      <w:r w:rsidRPr="00CD7875">
        <w:rPr>
          <w:sz w:val="22"/>
          <w:szCs w:val="22"/>
          <w:lang w:val="en-NZ"/>
        </w:rPr>
        <w:t>Melanesian countries less than 90% of land is in customary ownership (Mohamed and Clark 1996).</w:t>
      </w:r>
    </w:p>
  </w:footnote>
  <w:footnote w:id="3">
    <w:p w14:paraId="678EE95D" w14:textId="2D494A8C" w:rsidR="00D132A9" w:rsidRDefault="00D132A9" w:rsidP="009F1C76">
      <w:pPr>
        <w:pStyle w:val="FootnoteText"/>
        <w:ind w:left="284" w:hanging="284"/>
        <w:rPr>
          <w:rFonts w:eastAsia="Calibri"/>
          <w:color w:val="000000"/>
          <w:sz w:val="22"/>
          <w:szCs w:val="22"/>
        </w:rPr>
      </w:pPr>
      <w:r w:rsidRPr="00FB3006">
        <w:rPr>
          <w:rStyle w:val="FootnoteReference"/>
          <w:sz w:val="22"/>
          <w:szCs w:val="22"/>
        </w:rPr>
        <w:footnoteRef/>
      </w:r>
      <w:r w:rsidRPr="00FB3006">
        <w:rPr>
          <w:sz w:val="22"/>
          <w:szCs w:val="22"/>
        </w:rPr>
        <w:t xml:space="preserve"> </w:t>
      </w:r>
      <w:r>
        <w:rPr>
          <w:sz w:val="22"/>
          <w:szCs w:val="22"/>
        </w:rPr>
        <w:tab/>
      </w:r>
      <w:r w:rsidRPr="00FB3006">
        <w:rPr>
          <w:rFonts w:eastAsia="Calibri"/>
          <w:color w:val="000000"/>
          <w:sz w:val="22"/>
          <w:szCs w:val="22"/>
        </w:rPr>
        <w:t>There is a lot of urban agriculture in the towns, growing crops like sweet potato and peanuts on urban hillsides, and also tree cutting as firewood is the main cooking fuel. People in coastal towns also rely heavily on reef and other in-shore fisheries. Thus, land disputes and other resource conflicts also occur frequently in the towns.</w:t>
      </w:r>
    </w:p>
    <w:p w14:paraId="2438A719" w14:textId="77777777" w:rsidR="00D132A9" w:rsidRPr="00FB3006" w:rsidRDefault="00D132A9" w:rsidP="009F1C76">
      <w:pPr>
        <w:pStyle w:val="FootnoteText"/>
        <w:ind w:left="284" w:hanging="284"/>
        <w:rPr>
          <w:sz w:val="22"/>
          <w:szCs w:val="22"/>
          <w:lang w:val="en-NZ"/>
        </w:rPr>
      </w:pPr>
    </w:p>
  </w:footnote>
  <w:footnote w:id="4">
    <w:p w14:paraId="348B3D6F" w14:textId="775EE471" w:rsidR="00D132A9" w:rsidRPr="00FB3006" w:rsidRDefault="00D132A9" w:rsidP="009F1C76">
      <w:pPr>
        <w:pStyle w:val="FootnoteText"/>
        <w:ind w:left="284" w:hanging="284"/>
        <w:rPr>
          <w:sz w:val="22"/>
          <w:szCs w:val="22"/>
          <w:lang w:val="en-NZ"/>
        </w:rPr>
      </w:pPr>
      <w:r w:rsidRPr="00FB3006">
        <w:rPr>
          <w:rStyle w:val="FootnoteReference"/>
          <w:sz w:val="22"/>
          <w:szCs w:val="22"/>
        </w:rPr>
        <w:footnoteRef/>
      </w:r>
      <w:r w:rsidRPr="00FB3006">
        <w:rPr>
          <w:sz w:val="22"/>
          <w:szCs w:val="22"/>
        </w:rPr>
        <w:t xml:space="preserve"> </w:t>
      </w:r>
      <w:r>
        <w:rPr>
          <w:sz w:val="22"/>
          <w:szCs w:val="22"/>
        </w:rPr>
        <w:tab/>
      </w:r>
      <w:r w:rsidRPr="00FB3006">
        <w:rPr>
          <w:rFonts w:asciiTheme="majorBidi" w:hAnsiTheme="majorBidi" w:cstheme="majorBidi"/>
          <w:sz w:val="22"/>
          <w:szCs w:val="22"/>
        </w:rPr>
        <w:t>The units shown in the figure are Local Level Government (LLG) areas, which are the third sub-national level. The average LLG is about 1450 square kilometers, which is slightly less than the area of Greater London.</w:t>
      </w:r>
    </w:p>
  </w:footnote>
  <w:footnote w:id="5">
    <w:p w14:paraId="3FE14D22" w14:textId="77777777" w:rsidR="00D132A9" w:rsidRPr="00FB3006" w:rsidRDefault="00D132A9" w:rsidP="004E1A53">
      <w:pPr>
        <w:pStyle w:val="FootnoteText"/>
        <w:ind w:left="284" w:hanging="284"/>
        <w:rPr>
          <w:sz w:val="22"/>
          <w:szCs w:val="22"/>
          <w:lang w:val="en-NZ"/>
        </w:rPr>
      </w:pPr>
      <w:r w:rsidRPr="00FB3006">
        <w:rPr>
          <w:rStyle w:val="FootnoteReference"/>
          <w:sz w:val="22"/>
          <w:szCs w:val="22"/>
        </w:rPr>
        <w:footnoteRef/>
      </w:r>
      <w:r w:rsidRPr="00FB3006">
        <w:rPr>
          <w:sz w:val="22"/>
          <w:szCs w:val="22"/>
        </w:rPr>
        <w:t xml:space="preserve"> </w:t>
      </w:r>
      <w:r>
        <w:rPr>
          <w:sz w:val="22"/>
          <w:szCs w:val="22"/>
        </w:rPr>
        <w:tab/>
      </w:r>
      <w:r w:rsidRPr="00FB3006">
        <w:rPr>
          <w:sz w:val="22"/>
          <w:szCs w:val="22"/>
          <w:lang w:val="en-NZ"/>
        </w:rPr>
        <w:t xml:space="preserve">The Food and Agriculture Organization (FAO) suggest a higher rate of loss, with the area of primary forest in PNG falling from 25.8 million hectares (m ha) in 2000 to 20.3m ha in 2010 and 17.6m ha in 2015 (FAO, 2015). That the record of forest loss derived from satellite remote sensing is different to what FAO report is a pattern seen in many countries (Hansen </w:t>
      </w:r>
      <w:r w:rsidRPr="007578EC">
        <w:rPr>
          <w:i/>
          <w:iCs/>
          <w:sz w:val="22"/>
          <w:szCs w:val="22"/>
          <w:lang w:val="en-NZ"/>
        </w:rPr>
        <w:t>et al.</w:t>
      </w:r>
      <w:r w:rsidRPr="00FB3006">
        <w:rPr>
          <w:sz w:val="22"/>
          <w:szCs w:val="22"/>
          <w:lang w:val="en-NZ"/>
        </w:rPr>
        <w:t xml:space="preserve"> 2013).</w:t>
      </w:r>
    </w:p>
  </w:footnote>
  <w:footnote w:id="6">
    <w:p w14:paraId="722359A5" w14:textId="585CDBAE" w:rsidR="00D132A9" w:rsidRPr="00FB3006" w:rsidRDefault="00D132A9" w:rsidP="00BE66A7">
      <w:pPr>
        <w:pStyle w:val="FootnoteText"/>
        <w:ind w:left="284" w:hanging="284"/>
        <w:rPr>
          <w:sz w:val="22"/>
          <w:szCs w:val="22"/>
          <w:lang w:val="en-NZ"/>
        </w:rPr>
      </w:pPr>
      <w:r w:rsidRPr="00FB3006">
        <w:rPr>
          <w:rStyle w:val="FootnoteReference"/>
          <w:sz w:val="22"/>
          <w:szCs w:val="22"/>
        </w:rPr>
        <w:footnoteRef/>
      </w:r>
      <w:r w:rsidRPr="00FB3006">
        <w:rPr>
          <w:sz w:val="22"/>
          <w:szCs w:val="22"/>
        </w:rPr>
        <w:t xml:space="preserve"> </w:t>
      </w:r>
      <w:r>
        <w:rPr>
          <w:sz w:val="22"/>
          <w:szCs w:val="22"/>
        </w:rPr>
        <w:tab/>
      </w:r>
      <w:r w:rsidRPr="00FB3006">
        <w:rPr>
          <w:sz w:val="22"/>
          <w:szCs w:val="22"/>
          <w:lang w:val="en-NZ"/>
        </w:rPr>
        <w:t>All statistical results reported account for the weighted, multi-stage, sample design.</w:t>
      </w:r>
    </w:p>
  </w:footnote>
  <w:footnote w:id="7">
    <w:p w14:paraId="41DA34B2" w14:textId="0BF9B338" w:rsidR="00D132A9" w:rsidRPr="00A63990" w:rsidRDefault="00D132A9" w:rsidP="007E3D99">
      <w:pPr>
        <w:pStyle w:val="FootnoteText"/>
        <w:ind w:left="284" w:hanging="284"/>
        <w:rPr>
          <w:sz w:val="22"/>
          <w:szCs w:val="22"/>
          <w:lang w:val="en-NZ"/>
        </w:rPr>
      </w:pPr>
      <w:r w:rsidRPr="00A63990">
        <w:rPr>
          <w:rStyle w:val="FootnoteReference"/>
          <w:sz w:val="22"/>
          <w:szCs w:val="22"/>
        </w:rPr>
        <w:footnoteRef/>
      </w:r>
      <w:r w:rsidRPr="00A63990">
        <w:rPr>
          <w:sz w:val="22"/>
          <w:szCs w:val="22"/>
        </w:rPr>
        <w:t xml:space="preserve"> </w:t>
      </w:r>
      <w:r>
        <w:rPr>
          <w:sz w:val="22"/>
          <w:szCs w:val="22"/>
        </w:rPr>
        <w:tab/>
      </w:r>
      <w:r w:rsidRPr="00A63990">
        <w:rPr>
          <w:sz w:val="22"/>
          <w:szCs w:val="22"/>
          <w:lang w:val="en-NZ"/>
        </w:rPr>
        <w:t>The data for Oxford were originally collected by Hammer (1978) but rate-based calculations and comparisons are due to Gurr (1981).</w:t>
      </w:r>
    </w:p>
  </w:footnote>
  <w:footnote w:id="8">
    <w:p w14:paraId="6B245FF0" w14:textId="10B3B2D5" w:rsidR="00D132A9" w:rsidRPr="00BB52D7" w:rsidRDefault="00D132A9" w:rsidP="007E3D99">
      <w:pPr>
        <w:pStyle w:val="FootnoteText"/>
        <w:ind w:left="284" w:hanging="284"/>
        <w:rPr>
          <w:sz w:val="22"/>
          <w:szCs w:val="22"/>
          <w:lang w:val="en-NZ"/>
        </w:rPr>
      </w:pPr>
      <w:r w:rsidRPr="00BB52D7">
        <w:rPr>
          <w:rStyle w:val="FootnoteReference"/>
          <w:sz w:val="22"/>
          <w:szCs w:val="22"/>
        </w:rPr>
        <w:footnoteRef/>
      </w:r>
      <w:r w:rsidRPr="00BB52D7">
        <w:rPr>
          <w:sz w:val="22"/>
          <w:szCs w:val="22"/>
        </w:rPr>
        <w:t xml:space="preserve"> </w:t>
      </w:r>
      <w:r>
        <w:rPr>
          <w:sz w:val="22"/>
          <w:szCs w:val="22"/>
        </w:rPr>
        <w:tab/>
      </w:r>
      <w:r w:rsidRPr="00BB52D7">
        <w:rPr>
          <w:sz w:val="22"/>
          <w:szCs w:val="22"/>
          <w:lang w:val="en-NZ"/>
        </w:rPr>
        <w:t>For example, one-fifth of the land disputes resulted in damage to property.</w:t>
      </w:r>
    </w:p>
  </w:footnote>
  <w:footnote w:id="9">
    <w:p w14:paraId="6D815AC5" w14:textId="3141CE95" w:rsidR="00D132A9" w:rsidRDefault="00D132A9" w:rsidP="00B90F72">
      <w:pPr>
        <w:pStyle w:val="FootnoteText"/>
        <w:ind w:left="284" w:hanging="284"/>
        <w:rPr>
          <w:sz w:val="22"/>
          <w:szCs w:val="22"/>
          <w:lang w:val="en-NZ"/>
        </w:rPr>
      </w:pPr>
      <w:r>
        <w:rPr>
          <w:rStyle w:val="FootnoteReference"/>
        </w:rPr>
        <w:footnoteRef/>
      </w:r>
      <w:r>
        <w:t xml:space="preserve"> </w:t>
      </w:r>
      <w:r>
        <w:tab/>
      </w:r>
      <w:r w:rsidRPr="00B90F72">
        <w:rPr>
          <w:sz w:val="22"/>
          <w:szCs w:val="22"/>
          <w:lang w:val="en-NZ"/>
        </w:rPr>
        <w:t>The regression results for land dispute conflict rates that match the specifications in Table 3 are available from the author.</w:t>
      </w:r>
    </w:p>
    <w:p w14:paraId="449EE938" w14:textId="77777777" w:rsidR="00D132A9" w:rsidRPr="00B90F72" w:rsidRDefault="00D132A9" w:rsidP="00B90F72">
      <w:pPr>
        <w:pStyle w:val="FootnoteText"/>
        <w:ind w:left="284" w:hanging="284"/>
        <w:rPr>
          <w:sz w:val="10"/>
          <w:szCs w:val="10"/>
          <w:lang w:val="en-NZ"/>
        </w:rPr>
      </w:pPr>
    </w:p>
  </w:footnote>
  <w:footnote w:id="10">
    <w:p w14:paraId="168416A7" w14:textId="1259D588" w:rsidR="00D132A9" w:rsidRPr="00B90F72" w:rsidRDefault="00D132A9" w:rsidP="00B90F72">
      <w:pPr>
        <w:pStyle w:val="FootnoteText"/>
        <w:ind w:left="284" w:hanging="284"/>
        <w:rPr>
          <w:sz w:val="22"/>
          <w:szCs w:val="22"/>
          <w:lang w:val="en-NZ"/>
        </w:rPr>
      </w:pPr>
      <w:r w:rsidRPr="00B90F72">
        <w:rPr>
          <w:rStyle w:val="FootnoteReference"/>
          <w:sz w:val="22"/>
          <w:szCs w:val="22"/>
        </w:rPr>
        <w:footnoteRef/>
      </w:r>
      <w:r w:rsidRPr="00B90F72">
        <w:rPr>
          <w:sz w:val="22"/>
          <w:szCs w:val="22"/>
        </w:rPr>
        <w:t xml:space="preserve"> </w:t>
      </w:r>
      <w:r w:rsidRPr="00B90F72">
        <w:rPr>
          <w:sz w:val="22"/>
          <w:szCs w:val="22"/>
        </w:rPr>
        <w:tab/>
      </w:r>
      <w:r w:rsidRPr="00B90F72">
        <w:rPr>
          <w:sz w:val="22"/>
          <w:szCs w:val="22"/>
          <w:lang w:val="en-NZ"/>
        </w:rPr>
        <w:t>The conflict rate and cumulative forest loss rate in this table are standardized variables, of mean zero and standard deviation one (by construction) so to obtain logarithms of these variables, the inverse-hyperbolic sine (IHS) transformation,</w:t>
      </w:r>
      <w:r w:rsidRPr="00B90F72">
        <w:rPr>
          <w:sz w:val="22"/>
          <w:szCs w:val="22"/>
        </w:rPr>
        <w:t xml:space="preserve"> </w:t>
      </w:r>
      <w:r w:rsidRPr="00B90F72">
        <w:rPr>
          <w:rFonts w:eastAsia="Calibri"/>
          <w:position w:val="-10"/>
          <w:sz w:val="22"/>
          <w:szCs w:val="22"/>
        </w:rPr>
        <w:object w:dxaOrig="2200" w:dyaOrig="320" w14:anchorId="6033E4B7">
          <v:shape id="_x0000_i1026" type="#_x0000_t75" style="width:110pt;height:16pt">
            <v:imagedata r:id="rId1" o:title=""/>
          </v:shape>
          <o:OLEObject Type="Embed" ProgID="Equation.3" ShapeID="_x0000_i1026" DrawAspect="Content" ObjectID="_1647082254" r:id="rId2"/>
        </w:object>
      </w:r>
      <w:r w:rsidRPr="00B90F72">
        <w:rPr>
          <w:sz w:val="22"/>
          <w:szCs w:val="22"/>
        </w:rPr>
        <w:t xml:space="preserve"> is used, which gives the same results as using logarithms for non-zero observations, but also lets zeros be used (Gibson </w:t>
      </w:r>
      <w:r w:rsidRPr="007578EC">
        <w:rPr>
          <w:i/>
          <w:iCs/>
          <w:sz w:val="22"/>
          <w:szCs w:val="22"/>
        </w:rPr>
        <w:t>et al.</w:t>
      </w:r>
      <w:r w:rsidRPr="00B90F72">
        <w:rPr>
          <w:sz w:val="22"/>
          <w:szCs w:val="22"/>
        </w:rPr>
        <w:t xml:space="preserve"> 2017).</w:t>
      </w:r>
    </w:p>
  </w:footnote>
  <w:footnote w:id="11">
    <w:p w14:paraId="6465CB79" w14:textId="593C0FB2" w:rsidR="00D132A9" w:rsidRPr="00B90F72" w:rsidRDefault="00D132A9" w:rsidP="00B90F72">
      <w:pPr>
        <w:pStyle w:val="FootnoteText"/>
        <w:ind w:left="284" w:hanging="284"/>
        <w:rPr>
          <w:sz w:val="22"/>
          <w:szCs w:val="22"/>
          <w:lang w:val="en-NZ"/>
        </w:rPr>
      </w:pPr>
      <w:r w:rsidRPr="00B90F72">
        <w:rPr>
          <w:rStyle w:val="FootnoteReference"/>
          <w:sz w:val="22"/>
          <w:szCs w:val="22"/>
        </w:rPr>
        <w:footnoteRef/>
      </w:r>
      <w:r w:rsidRPr="00B90F72">
        <w:rPr>
          <w:sz w:val="22"/>
          <w:szCs w:val="22"/>
        </w:rPr>
        <w:t xml:space="preserve"> </w:t>
      </w:r>
      <w:r>
        <w:rPr>
          <w:sz w:val="22"/>
          <w:szCs w:val="22"/>
        </w:rPr>
        <w:tab/>
      </w:r>
      <w:r w:rsidRPr="00B90F72">
        <w:rPr>
          <w:sz w:val="22"/>
          <w:szCs w:val="22"/>
        </w:rPr>
        <w:t xml:space="preserve">The elasticities in Figure 4 are based on the regression specification reported in </w:t>
      </w:r>
      <w:r>
        <w:rPr>
          <w:sz w:val="22"/>
          <w:szCs w:val="22"/>
        </w:rPr>
        <w:t>C</w:t>
      </w:r>
      <w:r w:rsidRPr="00B90F72">
        <w:rPr>
          <w:sz w:val="22"/>
          <w:szCs w:val="22"/>
        </w:rPr>
        <w:t xml:space="preserve">olumn (3) of </w:t>
      </w:r>
      <w:r>
        <w:rPr>
          <w:sz w:val="22"/>
          <w:szCs w:val="22"/>
        </w:rPr>
        <w:br/>
      </w:r>
      <w:r w:rsidRPr="00B90F72">
        <w:rPr>
          <w:sz w:val="22"/>
          <w:szCs w:val="22"/>
        </w:rPr>
        <w:t>Table 3. Precision of the estimated elasticities does fall slightly as the forest loss variable is based on an ever</w:t>
      </w:r>
      <w:r>
        <w:rPr>
          <w:sz w:val="22"/>
          <w:szCs w:val="22"/>
        </w:rPr>
        <w:t>-</w:t>
      </w:r>
      <w:r w:rsidRPr="00B90F72">
        <w:rPr>
          <w:sz w:val="22"/>
          <w:szCs w:val="22"/>
        </w:rPr>
        <w:t>larger area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2292C"/>
    <w:multiLevelType w:val="hybridMultilevel"/>
    <w:tmpl w:val="07FEEAE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01104D9"/>
    <w:multiLevelType w:val="hybridMultilevel"/>
    <w:tmpl w:val="3D6851A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46F451D2"/>
    <w:multiLevelType w:val="hybridMultilevel"/>
    <w:tmpl w:val="7848E4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0971E6"/>
    <w:multiLevelType w:val="hybridMultilevel"/>
    <w:tmpl w:val="AB3A563A"/>
    <w:lvl w:ilvl="0" w:tplc="8AEAB9AA">
      <w:start w:val="1"/>
      <w:numFmt w:val="bullet"/>
      <w:lvlText w:val="–"/>
      <w:lvlJc w:val="left"/>
      <w:pPr>
        <w:tabs>
          <w:tab w:val="num" w:pos="720"/>
        </w:tabs>
        <w:ind w:left="720" w:hanging="360"/>
      </w:pPr>
      <w:rPr>
        <w:rFonts w:ascii="Arial" w:hAnsi="Arial" w:hint="default"/>
      </w:rPr>
    </w:lvl>
    <w:lvl w:ilvl="1" w:tplc="215E5D80">
      <w:start w:val="1"/>
      <w:numFmt w:val="bullet"/>
      <w:lvlText w:val="–"/>
      <w:lvlJc w:val="left"/>
      <w:pPr>
        <w:tabs>
          <w:tab w:val="num" w:pos="1440"/>
        </w:tabs>
        <w:ind w:left="1440" w:hanging="360"/>
      </w:pPr>
      <w:rPr>
        <w:rFonts w:ascii="Arial" w:hAnsi="Arial" w:hint="default"/>
      </w:rPr>
    </w:lvl>
    <w:lvl w:ilvl="2" w:tplc="6330B508" w:tentative="1">
      <w:start w:val="1"/>
      <w:numFmt w:val="bullet"/>
      <w:lvlText w:val="–"/>
      <w:lvlJc w:val="left"/>
      <w:pPr>
        <w:tabs>
          <w:tab w:val="num" w:pos="2160"/>
        </w:tabs>
        <w:ind w:left="2160" w:hanging="360"/>
      </w:pPr>
      <w:rPr>
        <w:rFonts w:ascii="Arial" w:hAnsi="Arial" w:hint="default"/>
      </w:rPr>
    </w:lvl>
    <w:lvl w:ilvl="3" w:tplc="8550E904" w:tentative="1">
      <w:start w:val="1"/>
      <w:numFmt w:val="bullet"/>
      <w:lvlText w:val="–"/>
      <w:lvlJc w:val="left"/>
      <w:pPr>
        <w:tabs>
          <w:tab w:val="num" w:pos="2880"/>
        </w:tabs>
        <w:ind w:left="2880" w:hanging="360"/>
      </w:pPr>
      <w:rPr>
        <w:rFonts w:ascii="Arial" w:hAnsi="Arial" w:hint="default"/>
      </w:rPr>
    </w:lvl>
    <w:lvl w:ilvl="4" w:tplc="E8883638" w:tentative="1">
      <w:start w:val="1"/>
      <w:numFmt w:val="bullet"/>
      <w:lvlText w:val="–"/>
      <w:lvlJc w:val="left"/>
      <w:pPr>
        <w:tabs>
          <w:tab w:val="num" w:pos="3600"/>
        </w:tabs>
        <w:ind w:left="3600" w:hanging="360"/>
      </w:pPr>
      <w:rPr>
        <w:rFonts w:ascii="Arial" w:hAnsi="Arial" w:hint="default"/>
      </w:rPr>
    </w:lvl>
    <w:lvl w:ilvl="5" w:tplc="7C844458" w:tentative="1">
      <w:start w:val="1"/>
      <w:numFmt w:val="bullet"/>
      <w:lvlText w:val="–"/>
      <w:lvlJc w:val="left"/>
      <w:pPr>
        <w:tabs>
          <w:tab w:val="num" w:pos="4320"/>
        </w:tabs>
        <w:ind w:left="4320" w:hanging="360"/>
      </w:pPr>
      <w:rPr>
        <w:rFonts w:ascii="Arial" w:hAnsi="Arial" w:hint="default"/>
      </w:rPr>
    </w:lvl>
    <w:lvl w:ilvl="6" w:tplc="501C94BE" w:tentative="1">
      <w:start w:val="1"/>
      <w:numFmt w:val="bullet"/>
      <w:lvlText w:val="–"/>
      <w:lvlJc w:val="left"/>
      <w:pPr>
        <w:tabs>
          <w:tab w:val="num" w:pos="5040"/>
        </w:tabs>
        <w:ind w:left="5040" w:hanging="360"/>
      </w:pPr>
      <w:rPr>
        <w:rFonts w:ascii="Arial" w:hAnsi="Arial" w:hint="default"/>
      </w:rPr>
    </w:lvl>
    <w:lvl w:ilvl="7" w:tplc="C0D0A518" w:tentative="1">
      <w:start w:val="1"/>
      <w:numFmt w:val="bullet"/>
      <w:lvlText w:val="–"/>
      <w:lvlJc w:val="left"/>
      <w:pPr>
        <w:tabs>
          <w:tab w:val="num" w:pos="5760"/>
        </w:tabs>
        <w:ind w:left="5760" w:hanging="360"/>
      </w:pPr>
      <w:rPr>
        <w:rFonts w:ascii="Arial" w:hAnsi="Arial" w:hint="default"/>
      </w:rPr>
    </w:lvl>
    <w:lvl w:ilvl="8" w:tplc="01B4CCA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F5D2F01"/>
    <w:multiLevelType w:val="hybridMultilevel"/>
    <w:tmpl w:val="EBEED1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74426324"/>
    <w:multiLevelType w:val="hybridMultilevel"/>
    <w:tmpl w:val="3BDCDC18"/>
    <w:lvl w:ilvl="0" w:tplc="8F9485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4096" w:nlCheck="1" w:checkStyle="0"/>
  <w:activeWritingStyle w:appName="MSWord" w:lang="en-NZ"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fr-FR" w:vendorID="64" w:dllVersion="4096" w:nlCheck="1" w:checkStyle="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563"/>
    <w:rsid w:val="00001577"/>
    <w:rsid w:val="0000256A"/>
    <w:rsid w:val="00003771"/>
    <w:rsid w:val="00004467"/>
    <w:rsid w:val="000046E4"/>
    <w:rsid w:val="00005443"/>
    <w:rsid w:val="000062B0"/>
    <w:rsid w:val="000102CC"/>
    <w:rsid w:val="000104FE"/>
    <w:rsid w:val="0001324C"/>
    <w:rsid w:val="0001347B"/>
    <w:rsid w:val="00014A69"/>
    <w:rsid w:val="000156FF"/>
    <w:rsid w:val="000157B4"/>
    <w:rsid w:val="00015FF8"/>
    <w:rsid w:val="000234F7"/>
    <w:rsid w:val="00023590"/>
    <w:rsid w:val="00023D02"/>
    <w:rsid w:val="00024C87"/>
    <w:rsid w:val="0002545D"/>
    <w:rsid w:val="000266CE"/>
    <w:rsid w:val="000268E1"/>
    <w:rsid w:val="00027505"/>
    <w:rsid w:val="000315C5"/>
    <w:rsid w:val="00031DAE"/>
    <w:rsid w:val="0003261C"/>
    <w:rsid w:val="00032D4E"/>
    <w:rsid w:val="0003355F"/>
    <w:rsid w:val="0003487E"/>
    <w:rsid w:val="00034CE9"/>
    <w:rsid w:val="0003726A"/>
    <w:rsid w:val="00037D0A"/>
    <w:rsid w:val="00037E9A"/>
    <w:rsid w:val="00040B7A"/>
    <w:rsid w:val="00040E60"/>
    <w:rsid w:val="00041B9A"/>
    <w:rsid w:val="00041D2B"/>
    <w:rsid w:val="000420EC"/>
    <w:rsid w:val="00043B3E"/>
    <w:rsid w:val="00043BA5"/>
    <w:rsid w:val="00043EB6"/>
    <w:rsid w:val="00044A11"/>
    <w:rsid w:val="00044B4D"/>
    <w:rsid w:val="00044DAA"/>
    <w:rsid w:val="00047ADE"/>
    <w:rsid w:val="00050291"/>
    <w:rsid w:val="0005038C"/>
    <w:rsid w:val="00052682"/>
    <w:rsid w:val="0005578E"/>
    <w:rsid w:val="00055DF0"/>
    <w:rsid w:val="0005727A"/>
    <w:rsid w:val="000576E8"/>
    <w:rsid w:val="00060C9A"/>
    <w:rsid w:val="00061629"/>
    <w:rsid w:val="000622CF"/>
    <w:rsid w:val="000624CC"/>
    <w:rsid w:val="000624E7"/>
    <w:rsid w:val="00064C57"/>
    <w:rsid w:val="00065919"/>
    <w:rsid w:val="000670D1"/>
    <w:rsid w:val="0006730C"/>
    <w:rsid w:val="00067729"/>
    <w:rsid w:val="00070E51"/>
    <w:rsid w:val="00072919"/>
    <w:rsid w:val="00072C48"/>
    <w:rsid w:val="00072FF0"/>
    <w:rsid w:val="00073175"/>
    <w:rsid w:val="00073A68"/>
    <w:rsid w:val="00075554"/>
    <w:rsid w:val="00075F5E"/>
    <w:rsid w:val="000806B5"/>
    <w:rsid w:val="00082707"/>
    <w:rsid w:val="00083F69"/>
    <w:rsid w:val="000840A1"/>
    <w:rsid w:val="0008507E"/>
    <w:rsid w:val="00085C5A"/>
    <w:rsid w:val="00086196"/>
    <w:rsid w:val="0008633F"/>
    <w:rsid w:val="00086D90"/>
    <w:rsid w:val="00090948"/>
    <w:rsid w:val="00090C4A"/>
    <w:rsid w:val="000913EE"/>
    <w:rsid w:val="00091A2D"/>
    <w:rsid w:val="00091FA5"/>
    <w:rsid w:val="00092E87"/>
    <w:rsid w:val="00093985"/>
    <w:rsid w:val="00093A60"/>
    <w:rsid w:val="00094995"/>
    <w:rsid w:val="000A1CBD"/>
    <w:rsid w:val="000A238F"/>
    <w:rsid w:val="000A29BE"/>
    <w:rsid w:val="000A3C46"/>
    <w:rsid w:val="000A58C2"/>
    <w:rsid w:val="000B19B8"/>
    <w:rsid w:val="000B1EF8"/>
    <w:rsid w:val="000B2F24"/>
    <w:rsid w:val="000B3267"/>
    <w:rsid w:val="000B4F15"/>
    <w:rsid w:val="000B4F36"/>
    <w:rsid w:val="000B5E1B"/>
    <w:rsid w:val="000B699F"/>
    <w:rsid w:val="000C1141"/>
    <w:rsid w:val="000C32D4"/>
    <w:rsid w:val="000C3A35"/>
    <w:rsid w:val="000C3B6F"/>
    <w:rsid w:val="000C3C11"/>
    <w:rsid w:val="000C438F"/>
    <w:rsid w:val="000C4BCA"/>
    <w:rsid w:val="000C4C9C"/>
    <w:rsid w:val="000C512C"/>
    <w:rsid w:val="000C629C"/>
    <w:rsid w:val="000C7173"/>
    <w:rsid w:val="000C7B0E"/>
    <w:rsid w:val="000D275E"/>
    <w:rsid w:val="000D37D7"/>
    <w:rsid w:val="000D3E1A"/>
    <w:rsid w:val="000D3FD7"/>
    <w:rsid w:val="000D4032"/>
    <w:rsid w:val="000D5239"/>
    <w:rsid w:val="000D6A41"/>
    <w:rsid w:val="000E035C"/>
    <w:rsid w:val="000E23F6"/>
    <w:rsid w:val="000E4BD7"/>
    <w:rsid w:val="000E75DF"/>
    <w:rsid w:val="000E777A"/>
    <w:rsid w:val="000F0505"/>
    <w:rsid w:val="000F22CE"/>
    <w:rsid w:val="001039DE"/>
    <w:rsid w:val="00103C64"/>
    <w:rsid w:val="00104383"/>
    <w:rsid w:val="00104C34"/>
    <w:rsid w:val="001074AB"/>
    <w:rsid w:val="00107715"/>
    <w:rsid w:val="001120F0"/>
    <w:rsid w:val="00112BF9"/>
    <w:rsid w:val="00114BC7"/>
    <w:rsid w:val="001207A5"/>
    <w:rsid w:val="001245BB"/>
    <w:rsid w:val="00126E96"/>
    <w:rsid w:val="001335A3"/>
    <w:rsid w:val="00133740"/>
    <w:rsid w:val="00137F1A"/>
    <w:rsid w:val="0014217A"/>
    <w:rsid w:val="00142D82"/>
    <w:rsid w:val="00143382"/>
    <w:rsid w:val="00143ADE"/>
    <w:rsid w:val="00144D00"/>
    <w:rsid w:val="00146741"/>
    <w:rsid w:val="001471DE"/>
    <w:rsid w:val="00151284"/>
    <w:rsid w:val="0015165C"/>
    <w:rsid w:val="00153308"/>
    <w:rsid w:val="00153321"/>
    <w:rsid w:val="00154563"/>
    <w:rsid w:val="001549A1"/>
    <w:rsid w:val="0015539C"/>
    <w:rsid w:val="00155566"/>
    <w:rsid w:val="00155731"/>
    <w:rsid w:val="00155D42"/>
    <w:rsid w:val="00157919"/>
    <w:rsid w:val="00157D90"/>
    <w:rsid w:val="00161AD3"/>
    <w:rsid w:val="00162925"/>
    <w:rsid w:val="001660D9"/>
    <w:rsid w:val="0017019A"/>
    <w:rsid w:val="001722AA"/>
    <w:rsid w:val="00172F00"/>
    <w:rsid w:val="00173770"/>
    <w:rsid w:val="00173864"/>
    <w:rsid w:val="00175242"/>
    <w:rsid w:val="00175B66"/>
    <w:rsid w:val="00175D84"/>
    <w:rsid w:val="00175EF3"/>
    <w:rsid w:val="00176A26"/>
    <w:rsid w:val="00177679"/>
    <w:rsid w:val="00177BFF"/>
    <w:rsid w:val="00177E52"/>
    <w:rsid w:val="00180F7F"/>
    <w:rsid w:val="00183BCA"/>
    <w:rsid w:val="00184EF5"/>
    <w:rsid w:val="001900AC"/>
    <w:rsid w:val="00192253"/>
    <w:rsid w:val="001936BD"/>
    <w:rsid w:val="00194B05"/>
    <w:rsid w:val="001955B9"/>
    <w:rsid w:val="00195BAF"/>
    <w:rsid w:val="0019638D"/>
    <w:rsid w:val="0019756B"/>
    <w:rsid w:val="00197B8B"/>
    <w:rsid w:val="00197F14"/>
    <w:rsid w:val="001A2EDE"/>
    <w:rsid w:val="001A4E6B"/>
    <w:rsid w:val="001A6607"/>
    <w:rsid w:val="001B31C5"/>
    <w:rsid w:val="001B3E8E"/>
    <w:rsid w:val="001B47CB"/>
    <w:rsid w:val="001B4B7E"/>
    <w:rsid w:val="001B5B96"/>
    <w:rsid w:val="001B5BBC"/>
    <w:rsid w:val="001B6372"/>
    <w:rsid w:val="001C0275"/>
    <w:rsid w:val="001C179E"/>
    <w:rsid w:val="001C2071"/>
    <w:rsid w:val="001C5C2C"/>
    <w:rsid w:val="001C5E82"/>
    <w:rsid w:val="001D244F"/>
    <w:rsid w:val="001D3160"/>
    <w:rsid w:val="001D57F8"/>
    <w:rsid w:val="001D5F8F"/>
    <w:rsid w:val="001D6BA0"/>
    <w:rsid w:val="001E08BC"/>
    <w:rsid w:val="001E2180"/>
    <w:rsid w:val="001E2207"/>
    <w:rsid w:val="001E22E1"/>
    <w:rsid w:val="001E295D"/>
    <w:rsid w:val="001E4280"/>
    <w:rsid w:val="001E448A"/>
    <w:rsid w:val="001E503D"/>
    <w:rsid w:val="001E5117"/>
    <w:rsid w:val="001E58D3"/>
    <w:rsid w:val="001E7C9C"/>
    <w:rsid w:val="001F0CD4"/>
    <w:rsid w:val="001F15C5"/>
    <w:rsid w:val="001F25C5"/>
    <w:rsid w:val="001F2729"/>
    <w:rsid w:val="001F3841"/>
    <w:rsid w:val="001F3E00"/>
    <w:rsid w:val="001F4A54"/>
    <w:rsid w:val="001F648A"/>
    <w:rsid w:val="001F6D98"/>
    <w:rsid w:val="0020127F"/>
    <w:rsid w:val="00202187"/>
    <w:rsid w:val="00204F3C"/>
    <w:rsid w:val="00210B40"/>
    <w:rsid w:val="00211C81"/>
    <w:rsid w:val="00211DA9"/>
    <w:rsid w:val="0021383A"/>
    <w:rsid w:val="00221929"/>
    <w:rsid w:val="002245ED"/>
    <w:rsid w:val="00224EF6"/>
    <w:rsid w:val="002268DB"/>
    <w:rsid w:val="00230943"/>
    <w:rsid w:val="0023140D"/>
    <w:rsid w:val="0023200C"/>
    <w:rsid w:val="00232024"/>
    <w:rsid w:val="00232482"/>
    <w:rsid w:val="00233765"/>
    <w:rsid w:val="002347AF"/>
    <w:rsid w:val="00234C47"/>
    <w:rsid w:val="00234D98"/>
    <w:rsid w:val="00236072"/>
    <w:rsid w:val="002367A1"/>
    <w:rsid w:val="00237418"/>
    <w:rsid w:val="00240040"/>
    <w:rsid w:val="00241397"/>
    <w:rsid w:val="00241AC4"/>
    <w:rsid w:val="002435EC"/>
    <w:rsid w:val="00244EB2"/>
    <w:rsid w:val="00246376"/>
    <w:rsid w:val="00252505"/>
    <w:rsid w:val="0025308D"/>
    <w:rsid w:val="002605A3"/>
    <w:rsid w:val="002627D0"/>
    <w:rsid w:val="00262D2D"/>
    <w:rsid w:val="002636F9"/>
    <w:rsid w:val="002660B1"/>
    <w:rsid w:val="00266130"/>
    <w:rsid w:val="00266BFF"/>
    <w:rsid w:val="002671C1"/>
    <w:rsid w:val="00267228"/>
    <w:rsid w:val="00267FD1"/>
    <w:rsid w:val="0027129C"/>
    <w:rsid w:val="00271D07"/>
    <w:rsid w:val="002729D0"/>
    <w:rsid w:val="00274ACF"/>
    <w:rsid w:val="00275D7B"/>
    <w:rsid w:val="00275E64"/>
    <w:rsid w:val="00276960"/>
    <w:rsid w:val="00276D70"/>
    <w:rsid w:val="00277A21"/>
    <w:rsid w:val="00277DEB"/>
    <w:rsid w:val="00280956"/>
    <w:rsid w:val="002853C2"/>
    <w:rsid w:val="002860B4"/>
    <w:rsid w:val="00286896"/>
    <w:rsid w:val="00286F31"/>
    <w:rsid w:val="002900A4"/>
    <w:rsid w:val="00290A96"/>
    <w:rsid w:val="00292A8F"/>
    <w:rsid w:val="0029321D"/>
    <w:rsid w:val="00297362"/>
    <w:rsid w:val="002978A1"/>
    <w:rsid w:val="002A0E3F"/>
    <w:rsid w:val="002A1F48"/>
    <w:rsid w:val="002A289C"/>
    <w:rsid w:val="002A36C3"/>
    <w:rsid w:val="002A69F5"/>
    <w:rsid w:val="002A7C46"/>
    <w:rsid w:val="002B0210"/>
    <w:rsid w:val="002B1803"/>
    <w:rsid w:val="002B2889"/>
    <w:rsid w:val="002B5BDA"/>
    <w:rsid w:val="002B6A1C"/>
    <w:rsid w:val="002B78DB"/>
    <w:rsid w:val="002C25EC"/>
    <w:rsid w:val="002C41CE"/>
    <w:rsid w:val="002C7F8A"/>
    <w:rsid w:val="002D11D1"/>
    <w:rsid w:val="002D2DDB"/>
    <w:rsid w:val="002D5F24"/>
    <w:rsid w:val="002D7CFD"/>
    <w:rsid w:val="002E04D6"/>
    <w:rsid w:val="002E16E4"/>
    <w:rsid w:val="002E2100"/>
    <w:rsid w:val="002E308B"/>
    <w:rsid w:val="002E33AB"/>
    <w:rsid w:val="002E3478"/>
    <w:rsid w:val="002E6265"/>
    <w:rsid w:val="002E6B8E"/>
    <w:rsid w:val="002F2022"/>
    <w:rsid w:val="002F3966"/>
    <w:rsid w:val="002F3E1C"/>
    <w:rsid w:val="002F7E3B"/>
    <w:rsid w:val="00300779"/>
    <w:rsid w:val="0030223B"/>
    <w:rsid w:val="003060F1"/>
    <w:rsid w:val="0030667F"/>
    <w:rsid w:val="0030796C"/>
    <w:rsid w:val="003103F8"/>
    <w:rsid w:val="0031084E"/>
    <w:rsid w:val="003110DC"/>
    <w:rsid w:val="00311795"/>
    <w:rsid w:val="00314747"/>
    <w:rsid w:val="003166AF"/>
    <w:rsid w:val="00317391"/>
    <w:rsid w:val="00322D5D"/>
    <w:rsid w:val="00323826"/>
    <w:rsid w:val="00325B45"/>
    <w:rsid w:val="00326F19"/>
    <w:rsid w:val="00332322"/>
    <w:rsid w:val="003329E1"/>
    <w:rsid w:val="00335462"/>
    <w:rsid w:val="003412ED"/>
    <w:rsid w:val="00342395"/>
    <w:rsid w:val="0034273A"/>
    <w:rsid w:val="0035021F"/>
    <w:rsid w:val="00350423"/>
    <w:rsid w:val="003510B0"/>
    <w:rsid w:val="00351CA0"/>
    <w:rsid w:val="00352042"/>
    <w:rsid w:val="00353740"/>
    <w:rsid w:val="003636B2"/>
    <w:rsid w:val="00363F4C"/>
    <w:rsid w:val="00364C64"/>
    <w:rsid w:val="00365519"/>
    <w:rsid w:val="00365809"/>
    <w:rsid w:val="0036695B"/>
    <w:rsid w:val="0036786B"/>
    <w:rsid w:val="00367C12"/>
    <w:rsid w:val="00370715"/>
    <w:rsid w:val="00371631"/>
    <w:rsid w:val="0037198E"/>
    <w:rsid w:val="00372751"/>
    <w:rsid w:val="003744ED"/>
    <w:rsid w:val="0038107A"/>
    <w:rsid w:val="00381E12"/>
    <w:rsid w:val="00382254"/>
    <w:rsid w:val="003823CF"/>
    <w:rsid w:val="00382686"/>
    <w:rsid w:val="00382E4A"/>
    <w:rsid w:val="003841E5"/>
    <w:rsid w:val="003875E4"/>
    <w:rsid w:val="00391FE2"/>
    <w:rsid w:val="00394006"/>
    <w:rsid w:val="003A19B4"/>
    <w:rsid w:val="003A1F59"/>
    <w:rsid w:val="003A5077"/>
    <w:rsid w:val="003A68CF"/>
    <w:rsid w:val="003A6ACC"/>
    <w:rsid w:val="003A6EB9"/>
    <w:rsid w:val="003A721E"/>
    <w:rsid w:val="003A7B81"/>
    <w:rsid w:val="003A7D26"/>
    <w:rsid w:val="003B1514"/>
    <w:rsid w:val="003B1A3E"/>
    <w:rsid w:val="003B422A"/>
    <w:rsid w:val="003B69AD"/>
    <w:rsid w:val="003B738F"/>
    <w:rsid w:val="003C0EE2"/>
    <w:rsid w:val="003C1221"/>
    <w:rsid w:val="003C1D12"/>
    <w:rsid w:val="003C30B7"/>
    <w:rsid w:val="003C5AA3"/>
    <w:rsid w:val="003C7236"/>
    <w:rsid w:val="003C788F"/>
    <w:rsid w:val="003C7A03"/>
    <w:rsid w:val="003D0160"/>
    <w:rsid w:val="003D048E"/>
    <w:rsid w:val="003D1734"/>
    <w:rsid w:val="003D35FB"/>
    <w:rsid w:val="003D3A41"/>
    <w:rsid w:val="003D7518"/>
    <w:rsid w:val="003D77F2"/>
    <w:rsid w:val="003E1D35"/>
    <w:rsid w:val="003E4994"/>
    <w:rsid w:val="003E6107"/>
    <w:rsid w:val="003F0514"/>
    <w:rsid w:val="003F121A"/>
    <w:rsid w:val="003F3FD9"/>
    <w:rsid w:val="003F492A"/>
    <w:rsid w:val="003F4FF3"/>
    <w:rsid w:val="00401A64"/>
    <w:rsid w:val="00402D47"/>
    <w:rsid w:val="004038E3"/>
    <w:rsid w:val="0040421C"/>
    <w:rsid w:val="00406362"/>
    <w:rsid w:val="00410AF0"/>
    <w:rsid w:val="00411F5F"/>
    <w:rsid w:val="00412736"/>
    <w:rsid w:val="00412FBC"/>
    <w:rsid w:val="00414388"/>
    <w:rsid w:val="00415601"/>
    <w:rsid w:val="00415E5D"/>
    <w:rsid w:val="00416F3F"/>
    <w:rsid w:val="00421374"/>
    <w:rsid w:val="00422F1D"/>
    <w:rsid w:val="00423030"/>
    <w:rsid w:val="00424069"/>
    <w:rsid w:val="00425B22"/>
    <w:rsid w:val="00426084"/>
    <w:rsid w:val="004260E4"/>
    <w:rsid w:val="00426699"/>
    <w:rsid w:val="00427009"/>
    <w:rsid w:val="004306AE"/>
    <w:rsid w:val="00430E71"/>
    <w:rsid w:val="0043671E"/>
    <w:rsid w:val="00436AB9"/>
    <w:rsid w:val="004376EE"/>
    <w:rsid w:val="004402EC"/>
    <w:rsid w:val="00442E32"/>
    <w:rsid w:val="00443FD0"/>
    <w:rsid w:val="004449E7"/>
    <w:rsid w:val="00444CDE"/>
    <w:rsid w:val="004453A0"/>
    <w:rsid w:val="004467F4"/>
    <w:rsid w:val="004474A3"/>
    <w:rsid w:val="0044795E"/>
    <w:rsid w:val="00450595"/>
    <w:rsid w:val="00450FC8"/>
    <w:rsid w:val="004528D0"/>
    <w:rsid w:val="0045541B"/>
    <w:rsid w:val="0046018A"/>
    <w:rsid w:val="00460EE2"/>
    <w:rsid w:val="0046451B"/>
    <w:rsid w:val="00467EFF"/>
    <w:rsid w:val="00467F1A"/>
    <w:rsid w:val="0047003B"/>
    <w:rsid w:val="004705DC"/>
    <w:rsid w:val="00470C34"/>
    <w:rsid w:val="00471DF1"/>
    <w:rsid w:val="00472387"/>
    <w:rsid w:val="00472668"/>
    <w:rsid w:val="00473BCC"/>
    <w:rsid w:val="00481586"/>
    <w:rsid w:val="00482042"/>
    <w:rsid w:val="004820E0"/>
    <w:rsid w:val="00486F1D"/>
    <w:rsid w:val="004904F3"/>
    <w:rsid w:val="0049085E"/>
    <w:rsid w:val="004911CE"/>
    <w:rsid w:val="00491302"/>
    <w:rsid w:val="00495C91"/>
    <w:rsid w:val="004960D5"/>
    <w:rsid w:val="004A0BEB"/>
    <w:rsid w:val="004A158F"/>
    <w:rsid w:val="004A20AF"/>
    <w:rsid w:val="004A36B3"/>
    <w:rsid w:val="004A78ED"/>
    <w:rsid w:val="004A7E53"/>
    <w:rsid w:val="004B0936"/>
    <w:rsid w:val="004B0963"/>
    <w:rsid w:val="004B0BB8"/>
    <w:rsid w:val="004B2873"/>
    <w:rsid w:val="004B5288"/>
    <w:rsid w:val="004B6AC3"/>
    <w:rsid w:val="004B7155"/>
    <w:rsid w:val="004C0CB4"/>
    <w:rsid w:val="004C2771"/>
    <w:rsid w:val="004C28CE"/>
    <w:rsid w:val="004C402B"/>
    <w:rsid w:val="004C5D37"/>
    <w:rsid w:val="004C664D"/>
    <w:rsid w:val="004C67A2"/>
    <w:rsid w:val="004D141E"/>
    <w:rsid w:val="004D29D1"/>
    <w:rsid w:val="004D36EF"/>
    <w:rsid w:val="004D3B9F"/>
    <w:rsid w:val="004D529C"/>
    <w:rsid w:val="004D550A"/>
    <w:rsid w:val="004D5751"/>
    <w:rsid w:val="004D5CFE"/>
    <w:rsid w:val="004D60F0"/>
    <w:rsid w:val="004D6C7D"/>
    <w:rsid w:val="004E0519"/>
    <w:rsid w:val="004E0F84"/>
    <w:rsid w:val="004E13C1"/>
    <w:rsid w:val="004E1A53"/>
    <w:rsid w:val="004E22DA"/>
    <w:rsid w:val="004E2B02"/>
    <w:rsid w:val="004E2CF3"/>
    <w:rsid w:val="004E6ED8"/>
    <w:rsid w:val="004E71A0"/>
    <w:rsid w:val="004E71E1"/>
    <w:rsid w:val="004E736E"/>
    <w:rsid w:val="004E75FB"/>
    <w:rsid w:val="004F0DD3"/>
    <w:rsid w:val="004F29A1"/>
    <w:rsid w:val="004F4199"/>
    <w:rsid w:val="004F6583"/>
    <w:rsid w:val="004F71F9"/>
    <w:rsid w:val="004F7B85"/>
    <w:rsid w:val="004F7CC6"/>
    <w:rsid w:val="00500485"/>
    <w:rsid w:val="00505B0A"/>
    <w:rsid w:val="00506E87"/>
    <w:rsid w:val="00506EA5"/>
    <w:rsid w:val="00507497"/>
    <w:rsid w:val="00507E0B"/>
    <w:rsid w:val="00510541"/>
    <w:rsid w:val="005119C4"/>
    <w:rsid w:val="00512513"/>
    <w:rsid w:val="0052071B"/>
    <w:rsid w:val="00522100"/>
    <w:rsid w:val="0052252D"/>
    <w:rsid w:val="005241EA"/>
    <w:rsid w:val="00526412"/>
    <w:rsid w:val="0052751D"/>
    <w:rsid w:val="005319D1"/>
    <w:rsid w:val="00532462"/>
    <w:rsid w:val="00533E61"/>
    <w:rsid w:val="00535CF8"/>
    <w:rsid w:val="00537793"/>
    <w:rsid w:val="00541582"/>
    <w:rsid w:val="00541FB3"/>
    <w:rsid w:val="00543D3F"/>
    <w:rsid w:val="00544CB3"/>
    <w:rsid w:val="00545AA4"/>
    <w:rsid w:val="00551074"/>
    <w:rsid w:val="00551593"/>
    <w:rsid w:val="00552613"/>
    <w:rsid w:val="005567AF"/>
    <w:rsid w:val="00556E7D"/>
    <w:rsid w:val="00557D1E"/>
    <w:rsid w:val="00563CD0"/>
    <w:rsid w:val="005656BA"/>
    <w:rsid w:val="0056689F"/>
    <w:rsid w:val="00566D60"/>
    <w:rsid w:val="00566F96"/>
    <w:rsid w:val="00571171"/>
    <w:rsid w:val="0057155C"/>
    <w:rsid w:val="0057340A"/>
    <w:rsid w:val="005751C5"/>
    <w:rsid w:val="0057597B"/>
    <w:rsid w:val="005768CA"/>
    <w:rsid w:val="005812DB"/>
    <w:rsid w:val="0058219B"/>
    <w:rsid w:val="005840BC"/>
    <w:rsid w:val="00586B80"/>
    <w:rsid w:val="00587DD9"/>
    <w:rsid w:val="005907D6"/>
    <w:rsid w:val="00591678"/>
    <w:rsid w:val="00591AEB"/>
    <w:rsid w:val="00593A71"/>
    <w:rsid w:val="005948C0"/>
    <w:rsid w:val="00595209"/>
    <w:rsid w:val="0059541B"/>
    <w:rsid w:val="00596B07"/>
    <w:rsid w:val="005A06C6"/>
    <w:rsid w:val="005A0809"/>
    <w:rsid w:val="005A0B10"/>
    <w:rsid w:val="005A0BFD"/>
    <w:rsid w:val="005A170E"/>
    <w:rsid w:val="005A35BC"/>
    <w:rsid w:val="005A3AEF"/>
    <w:rsid w:val="005A5DFF"/>
    <w:rsid w:val="005B4301"/>
    <w:rsid w:val="005B4F6D"/>
    <w:rsid w:val="005C2E22"/>
    <w:rsid w:val="005C3354"/>
    <w:rsid w:val="005C5F53"/>
    <w:rsid w:val="005C71B7"/>
    <w:rsid w:val="005C7573"/>
    <w:rsid w:val="005D07F1"/>
    <w:rsid w:val="005D176D"/>
    <w:rsid w:val="005D18DB"/>
    <w:rsid w:val="005D54B5"/>
    <w:rsid w:val="005D5AE8"/>
    <w:rsid w:val="005D60C3"/>
    <w:rsid w:val="005D6BFA"/>
    <w:rsid w:val="005E1AF8"/>
    <w:rsid w:val="005E20CB"/>
    <w:rsid w:val="005E6C32"/>
    <w:rsid w:val="005F341D"/>
    <w:rsid w:val="005F50AD"/>
    <w:rsid w:val="005F5CF9"/>
    <w:rsid w:val="005F63D2"/>
    <w:rsid w:val="00600FC7"/>
    <w:rsid w:val="00601D56"/>
    <w:rsid w:val="00602267"/>
    <w:rsid w:val="00602C2F"/>
    <w:rsid w:val="00603BDC"/>
    <w:rsid w:val="006042E6"/>
    <w:rsid w:val="006065E5"/>
    <w:rsid w:val="00610166"/>
    <w:rsid w:val="0061020E"/>
    <w:rsid w:val="006114D6"/>
    <w:rsid w:val="00612151"/>
    <w:rsid w:val="00615AC5"/>
    <w:rsid w:val="00616593"/>
    <w:rsid w:val="00622C6A"/>
    <w:rsid w:val="00622FD6"/>
    <w:rsid w:val="006255D6"/>
    <w:rsid w:val="006260A7"/>
    <w:rsid w:val="00627409"/>
    <w:rsid w:val="00631461"/>
    <w:rsid w:val="0063348C"/>
    <w:rsid w:val="006339E4"/>
    <w:rsid w:val="00634E0A"/>
    <w:rsid w:val="0063534C"/>
    <w:rsid w:val="0063779A"/>
    <w:rsid w:val="00637AD9"/>
    <w:rsid w:val="00640B0D"/>
    <w:rsid w:val="00642762"/>
    <w:rsid w:val="0064445C"/>
    <w:rsid w:val="0064484F"/>
    <w:rsid w:val="00644EDB"/>
    <w:rsid w:val="00645633"/>
    <w:rsid w:val="00650ABF"/>
    <w:rsid w:val="00650AF5"/>
    <w:rsid w:val="00652699"/>
    <w:rsid w:val="00652C19"/>
    <w:rsid w:val="00653A79"/>
    <w:rsid w:val="00655C51"/>
    <w:rsid w:val="0066043D"/>
    <w:rsid w:val="006616AD"/>
    <w:rsid w:val="006637C3"/>
    <w:rsid w:val="006639D8"/>
    <w:rsid w:val="00665248"/>
    <w:rsid w:val="006656A5"/>
    <w:rsid w:val="00665D74"/>
    <w:rsid w:val="00665FA9"/>
    <w:rsid w:val="0066672B"/>
    <w:rsid w:val="00666EEB"/>
    <w:rsid w:val="00671025"/>
    <w:rsid w:val="00671B5E"/>
    <w:rsid w:val="006724CA"/>
    <w:rsid w:val="006725F0"/>
    <w:rsid w:val="00675062"/>
    <w:rsid w:val="0067521F"/>
    <w:rsid w:val="006764FA"/>
    <w:rsid w:val="00676E33"/>
    <w:rsid w:val="00680946"/>
    <w:rsid w:val="00683DFE"/>
    <w:rsid w:val="0068406C"/>
    <w:rsid w:val="00686DF5"/>
    <w:rsid w:val="006875D2"/>
    <w:rsid w:val="00690FBC"/>
    <w:rsid w:val="00695350"/>
    <w:rsid w:val="00695ADF"/>
    <w:rsid w:val="006A093B"/>
    <w:rsid w:val="006A0FC9"/>
    <w:rsid w:val="006A10A4"/>
    <w:rsid w:val="006A3020"/>
    <w:rsid w:val="006A7A23"/>
    <w:rsid w:val="006B3A87"/>
    <w:rsid w:val="006B3DCB"/>
    <w:rsid w:val="006B4118"/>
    <w:rsid w:val="006B434A"/>
    <w:rsid w:val="006B4A09"/>
    <w:rsid w:val="006B5CC3"/>
    <w:rsid w:val="006B6C92"/>
    <w:rsid w:val="006B767B"/>
    <w:rsid w:val="006C0677"/>
    <w:rsid w:val="006C443D"/>
    <w:rsid w:val="006C6D31"/>
    <w:rsid w:val="006C6E77"/>
    <w:rsid w:val="006D09E8"/>
    <w:rsid w:val="006D1A02"/>
    <w:rsid w:val="006D2852"/>
    <w:rsid w:val="006E0986"/>
    <w:rsid w:val="006E16A9"/>
    <w:rsid w:val="006E2F54"/>
    <w:rsid w:val="006E52AE"/>
    <w:rsid w:val="006E6491"/>
    <w:rsid w:val="006E77F8"/>
    <w:rsid w:val="006F11A9"/>
    <w:rsid w:val="006F1DA4"/>
    <w:rsid w:val="006F26F9"/>
    <w:rsid w:val="006F4161"/>
    <w:rsid w:val="007005F5"/>
    <w:rsid w:val="00700EA9"/>
    <w:rsid w:val="0070290E"/>
    <w:rsid w:val="00702964"/>
    <w:rsid w:val="0070437A"/>
    <w:rsid w:val="00704CCF"/>
    <w:rsid w:val="0070622D"/>
    <w:rsid w:val="00706D15"/>
    <w:rsid w:val="0070744D"/>
    <w:rsid w:val="00707E68"/>
    <w:rsid w:val="007107DA"/>
    <w:rsid w:val="00710F7F"/>
    <w:rsid w:val="007122E4"/>
    <w:rsid w:val="00712B8B"/>
    <w:rsid w:val="00712ECD"/>
    <w:rsid w:val="007139CA"/>
    <w:rsid w:val="007140BA"/>
    <w:rsid w:val="00716347"/>
    <w:rsid w:val="007165E2"/>
    <w:rsid w:val="00716AE9"/>
    <w:rsid w:val="00717599"/>
    <w:rsid w:val="007175B3"/>
    <w:rsid w:val="00721F11"/>
    <w:rsid w:val="0072224F"/>
    <w:rsid w:val="0072680C"/>
    <w:rsid w:val="00726F61"/>
    <w:rsid w:val="0073124F"/>
    <w:rsid w:val="0073292F"/>
    <w:rsid w:val="00732C3C"/>
    <w:rsid w:val="00732CEB"/>
    <w:rsid w:val="00732E6A"/>
    <w:rsid w:val="00735C81"/>
    <w:rsid w:val="00735FDB"/>
    <w:rsid w:val="00736976"/>
    <w:rsid w:val="007375D8"/>
    <w:rsid w:val="00737A59"/>
    <w:rsid w:val="00737C92"/>
    <w:rsid w:val="00741A79"/>
    <w:rsid w:val="00742522"/>
    <w:rsid w:val="0074301D"/>
    <w:rsid w:val="007441E5"/>
    <w:rsid w:val="007453DD"/>
    <w:rsid w:val="0074610F"/>
    <w:rsid w:val="007476FB"/>
    <w:rsid w:val="00750130"/>
    <w:rsid w:val="007506D6"/>
    <w:rsid w:val="0075206D"/>
    <w:rsid w:val="00753CFE"/>
    <w:rsid w:val="00754494"/>
    <w:rsid w:val="007557E1"/>
    <w:rsid w:val="00755FBA"/>
    <w:rsid w:val="0075608E"/>
    <w:rsid w:val="007578EC"/>
    <w:rsid w:val="00757A8C"/>
    <w:rsid w:val="007603C6"/>
    <w:rsid w:val="00760D3C"/>
    <w:rsid w:val="00761B57"/>
    <w:rsid w:val="0076202D"/>
    <w:rsid w:val="007622EE"/>
    <w:rsid w:val="00763FC2"/>
    <w:rsid w:val="00765906"/>
    <w:rsid w:val="0076663C"/>
    <w:rsid w:val="00770D15"/>
    <w:rsid w:val="00770E69"/>
    <w:rsid w:val="00772A19"/>
    <w:rsid w:val="00774D65"/>
    <w:rsid w:val="00774F50"/>
    <w:rsid w:val="007758E4"/>
    <w:rsid w:val="007801F5"/>
    <w:rsid w:val="00781CF8"/>
    <w:rsid w:val="0078290D"/>
    <w:rsid w:val="0078294E"/>
    <w:rsid w:val="00782AFA"/>
    <w:rsid w:val="0078355F"/>
    <w:rsid w:val="007836CC"/>
    <w:rsid w:val="0078458D"/>
    <w:rsid w:val="0078522D"/>
    <w:rsid w:val="00785FA0"/>
    <w:rsid w:val="007878C3"/>
    <w:rsid w:val="0079017B"/>
    <w:rsid w:val="0079093A"/>
    <w:rsid w:val="00793425"/>
    <w:rsid w:val="00793B94"/>
    <w:rsid w:val="00794C2D"/>
    <w:rsid w:val="00795C44"/>
    <w:rsid w:val="00797122"/>
    <w:rsid w:val="00797762"/>
    <w:rsid w:val="007A007E"/>
    <w:rsid w:val="007A05AF"/>
    <w:rsid w:val="007A219C"/>
    <w:rsid w:val="007A24CE"/>
    <w:rsid w:val="007A3B14"/>
    <w:rsid w:val="007A3C6D"/>
    <w:rsid w:val="007A4CE9"/>
    <w:rsid w:val="007A5B41"/>
    <w:rsid w:val="007A628C"/>
    <w:rsid w:val="007B01B3"/>
    <w:rsid w:val="007B01EA"/>
    <w:rsid w:val="007B04C9"/>
    <w:rsid w:val="007B29A4"/>
    <w:rsid w:val="007B33E7"/>
    <w:rsid w:val="007B363E"/>
    <w:rsid w:val="007B5116"/>
    <w:rsid w:val="007B653A"/>
    <w:rsid w:val="007B7A01"/>
    <w:rsid w:val="007C082D"/>
    <w:rsid w:val="007C0F4D"/>
    <w:rsid w:val="007C1B17"/>
    <w:rsid w:val="007C40F3"/>
    <w:rsid w:val="007C43D9"/>
    <w:rsid w:val="007C4629"/>
    <w:rsid w:val="007C5BC0"/>
    <w:rsid w:val="007C5CE4"/>
    <w:rsid w:val="007C6B71"/>
    <w:rsid w:val="007C73A3"/>
    <w:rsid w:val="007C7953"/>
    <w:rsid w:val="007D01B6"/>
    <w:rsid w:val="007D0D4E"/>
    <w:rsid w:val="007D1CEA"/>
    <w:rsid w:val="007D34AB"/>
    <w:rsid w:val="007D356A"/>
    <w:rsid w:val="007D3D43"/>
    <w:rsid w:val="007D4554"/>
    <w:rsid w:val="007D49FD"/>
    <w:rsid w:val="007D4EAA"/>
    <w:rsid w:val="007D5148"/>
    <w:rsid w:val="007D57AC"/>
    <w:rsid w:val="007D5FA2"/>
    <w:rsid w:val="007D6423"/>
    <w:rsid w:val="007D6692"/>
    <w:rsid w:val="007E065A"/>
    <w:rsid w:val="007E23B2"/>
    <w:rsid w:val="007E36F3"/>
    <w:rsid w:val="007E3D99"/>
    <w:rsid w:val="007E47F3"/>
    <w:rsid w:val="007E7C6E"/>
    <w:rsid w:val="007F0934"/>
    <w:rsid w:val="007F0DA6"/>
    <w:rsid w:val="007F0EED"/>
    <w:rsid w:val="007F2AD0"/>
    <w:rsid w:val="007F3582"/>
    <w:rsid w:val="007F3594"/>
    <w:rsid w:val="007F5D3B"/>
    <w:rsid w:val="0080146F"/>
    <w:rsid w:val="00802081"/>
    <w:rsid w:val="0080248E"/>
    <w:rsid w:val="00803984"/>
    <w:rsid w:val="008044BA"/>
    <w:rsid w:val="0080486C"/>
    <w:rsid w:val="0080487D"/>
    <w:rsid w:val="00805BC6"/>
    <w:rsid w:val="00805BF1"/>
    <w:rsid w:val="00810679"/>
    <w:rsid w:val="00810BC3"/>
    <w:rsid w:val="00812D5B"/>
    <w:rsid w:val="00813748"/>
    <w:rsid w:val="00815BF7"/>
    <w:rsid w:val="008173F7"/>
    <w:rsid w:val="008230C3"/>
    <w:rsid w:val="008258A0"/>
    <w:rsid w:val="008264E0"/>
    <w:rsid w:val="008305B9"/>
    <w:rsid w:val="0083077A"/>
    <w:rsid w:val="00831B38"/>
    <w:rsid w:val="00833891"/>
    <w:rsid w:val="00833BF8"/>
    <w:rsid w:val="00834C62"/>
    <w:rsid w:val="0083671B"/>
    <w:rsid w:val="008408CF"/>
    <w:rsid w:val="00841345"/>
    <w:rsid w:val="00841C6C"/>
    <w:rsid w:val="00842810"/>
    <w:rsid w:val="0084308E"/>
    <w:rsid w:val="0084488C"/>
    <w:rsid w:val="008452E8"/>
    <w:rsid w:val="008471EF"/>
    <w:rsid w:val="00847486"/>
    <w:rsid w:val="00850F0B"/>
    <w:rsid w:val="00851E12"/>
    <w:rsid w:val="00853C62"/>
    <w:rsid w:val="008541E7"/>
    <w:rsid w:val="00855AA5"/>
    <w:rsid w:val="00855BF8"/>
    <w:rsid w:val="00856547"/>
    <w:rsid w:val="00856D9B"/>
    <w:rsid w:val="008604A6"/>
    <w:rsid w:val="00860DF8"/>
    <w:rsid w:val="008631C3"/>
    <w:rsid w:val="00863481"/>
    <w:rsid w:val="0086349C"/>
    <w:rsid w:val="00863BCA"/>
    <w:rsid w:val="008649E2"/>
    <w:rsid w:val="00866C7E"/>
    <w:rsid w:val="0086797D"/>
    <w:rsid w:val="008714E9"/>
    <w:rsid w:val="0087661E"/>
    <w:rsid w:val="00876B7A"/>
    <w:rsid w:val="008772AA"/>
    <w:rsid w:val="00880A33"/>
    <w:rsid w:val="008829DF"/>
    <w:rsid w:val="00883DD1"/>
    <w:rsid w:val="008847C3"/>
    <w:rsid w:val="00885F97"/>
    <w:rsid w:val="00886523"/>
    <w:rsid w:val="00886B42"/>
    <w:rsid w:val="008872BF"/>
    <w:rsid w:val="0088730A"/>
    <w:rsid w:val="008924E8"/>
    <w:rsid w:val="008934B2"/>
    <w:rsid w:val="0089380F"/>
    <w:rsid w:val="008A005A"/>
    <w:rsid w:val="008A0157"/>
    <w:rsid w:val="008A1675"/>
    <w:rsid w:val="008A2B12"/>
    <w:rsid w:val="008A2D65"/>
    <w:rsid w:val="008B1C15"/>
    <w:rsid w:val="008B2B4A"/>
    <w:rsid w:val="008B6A89"/>
    <w:rsid w:val="008B7267"/>
    <w:rsid w:val="008B7617"/>
    <w:rsid w:val="008C115C"/>
    <w:rsid w:val="008C3AA1"/>
    <w:rsid w:val="008C57FA"/>
    <w:rsid w:val="008C6535"/>
    <w:rsid w:val="008C6A5B"/>
    <w:rsid w:val="008D0871"/>
    <w:rsid w:val="008D3067"/>
    <w:rsid w:val="008D52F9"/>
    <w:rsid w:val="008D61FE"/>
    <w:rsid w:val="008D6425"/>
    <w:rsid w:val="008E2614"/>
    <w:rsid w:val="008E3AD6"/>
    <w:rsid w:val="008E4084"/>
    <w:rsid w:val="008E7827"/>
    <w:rsid w:val="008E7D55"/>
    <w:rsid w:val="008F49C0"/>
    <w:rsid w:val="00900897"/>
    <w:rsid w:val="00902573"/>
    <w:rsid w:val="00903AF5"/>
    <w:rsid w:val="0090426D"/>
    <w:rsid w:val="00904B0E"/>
    <w:rsid w:val="009051FC"/>
    <w:rsid w:val="00905D82"/>
    <w:rsid w:val="00905F6A"/>
    <w:rsid w:val="00911576"/>
    <w:rsid w:val="009142EF"/>
    <w:rsid w:val="009150FF"/>
    <w:rsid w:val="0091511A"/>
    <w:rsid w:val="0091541E"/>
    <w:rsid w:val="009164B0"/>
    <w:rsid w:val="00916A22"/>
    <w:rsid w:val="009174FD"/>
    <w:rsid w:val="00917939"/>
    <w:rsid w:val="00917CE9"/>
    <w:rsid w:val="00922AAB"/>
    <w:rsid w:val="00922FF2"/>
    <w:rsid w:val="00923E57"/>
    <w:rsid w:val="009250F4"/>
    <w:rsid w:val="009271CE"/>
    <w:rsid w:val="00930B85"/>
    <w:rsid w:val="00931050"/>
    <w:rsid w:val="00931515"/>
    <w:rsid w:val="009323B1"/>
    <w:rsid w:val="0093366A"/>
    <w:rsid w:val="00933960"/>
    <w:rsid w:val="00933C97"/>
    <w:rsid w:val="00935B3F"/>
    <w:rsid w:val="00936280"/>
    <w:rsid w:val="00937201"/>
    <w:rsid w:val="009411DF"/>
    <w:rsid w:val="00944863"/>
    <w:rsid w:val="00950664"/>
    <w:rsid w:val="00952DA3"/>
    <w:rsid w:val="009575CB"/>
    <w:rsid w:val="009577B0"/>
    <w:rsid w:val="0096150E"/>
    <w:rsid w:val="00963204"/>
    <w:rsid w:val="00963686"/>
    <w:rsid w:val="00963A96"/>
    <w:rsid w:val="00963BF4"/>
    <w:rsid w:val="009669B2"/>
    <w:rsid w:val="00970D4A"/>
    <w:rsid w:val="009713B4"/>
    <w:rsid w:val="00973168"/>
    <w:rsid w:val="0098219D"/>
    <w:rsid w:val="009827AD"/>
    <w:rsid w:val="00982F8C"/>
    <w:rsid w:val="00983B34"/>
    <w:rsid w:val="00984D50"/>
    <w:rsid w:val="009873B3"/>
    <w:rsid w:val="00990ADB"/>
    <w:rsid w:val="00991F4B"/>
    <w:rsid w:val="00992C11"/>
    <w:rsid w:val="00994DF1"/>
    <w:rsid w:val="00994FE2"/>
    <w:rsid w:val="0099507A"/>
    <w:rsid w:val="00995530"/>
    <w:rsid w:val="0099668E"/>
    <w:rsid w:val="009968CE"/>
    <w:rsid w:val="009A4140"/>
    <w:rsid w:val="009A6A59"/>
    <w:rsid w:val="009A6D92"/>
    <w:rsid w:val="009A7B33"/>
    <w:rsid w:val="009B52B8"/>
    <w:rsid w:val="009B61CC"/>
    <w:rsid w:val="009B65C9"/>
    <w:rsid w:val="009B7BA9"/>
    <w:rsid w:val="009C0F12"/>
    <w:rsid w:val="009C11F1"/>
    <w:rsid w:val="009C13AC"/>
    <w:rsid w:val="009C1901"/>
    <w:rsid w:val="009C5DF3"/>
    <w:rsid w:val="009D1920"/>
    <w:rsid w:val="009D333E"/>
    <w:rsid w:val="009D3628"/>
    <w:rsid w:val="009D3C71"/>
    <w:rsid w:val="009E11FF"/>
    <w:rsid w:val="009E6703"/>
    <w:rsid w:val="009E7FED"/>
    <w:rsid w:val="009F0ADC"/>
    <w:rsid w:val="009F0D78"/>
    <w:rsid w:val="009F1C76"/>
    <w:rsid w:val="009F2A6E"/>
    <w:rsid w:val="009F2F9C"/>
    <w:rsid w:val="009F509E"/>
    <w:rsid w:val="009F59ED"/>
    <w:rsid w:val="009F6CAA"/>
    <w:rsid w:val="009F7299"/>
    <w:rsid w:val="00A012F3"/>
    <w:rsid w:val="00A030A0"/>
    <w:rsid w:val="00A05A8B"/>
    <w:rsid w:val="00A12157"/>
    <w:rsid w:val="00A13707"/>
    <w:rsid w:val="00A14409"/>
    <w:rsid w:val="00A156DF"/>
    <w:rsid w:val="00A162F1"/>
    <w:rsid w:val="00A17096"/>
    <w:rsid w:val="00A21245"/>
    <w:rsid w:val="00A21418"/>
    <w:rsid w:val="00A235F3"/>
    <w:rsid w:val="00A23815"/>
    <w:rsid w:val="00A246AB"/>
    <w:rsid w:val="00A25287"/>
    <w:rsid w:val="00A27784"/>
    <w:rsid w:val="00A31079"/>
    <w:rsid w:val="00A31358"/>
    <w:rsid w:val="00A31DA2"/>
    <w:rsid w:val="00A331DF"/>
    <w:rsid w:val="00A3450A"/>
    <w:rsid w:val="00A35A15"/>
    <w:rsid w:val="00A4128D"/>
    <w:rsid w:val="00A41486"/>
    <w:rsid w:val="00A41BD6"/>
    <w:rsid w:val="00A45316"/>
    <w:rsid w:val="00A45498"/>
    <w:rsid w:val="00A51096"/>
    <w:rsid w:val="00A5153A"/>
    <w:rsid w:val="00A52066"/>
    <w:rsid w:val="00A52B78"/>
    <w:rsid w:val="00A55D7E"/>
    <w:rsid w:val="00A55E9E"/>
    <w:rsid w:val="00A6379E"/>
    <w:rsid w:val="00A63990"/>
    <w:rsid w:val="00A66A68"/>
    <w:rsid w:val="00A72A7F"/>
    <w:rsid w:val="00A72BA1"/>
    <w:rsid w:val="00A77A8D"/>
    <w:rsid w:val="00A8063E"/>
    <w:rsid w:val="00A80AA2"/>
    <w:rsid w:val="00A813F4"/>
    <w:rsid w:val="00A81CFE"/>
    <w:rsid w:val="00A85B34"/>
    <w:rsid w:val="00A865C1"/>
    <w:rsid w:val="00A869E3"/>
    <w:rsid w:val="00A87B1C"/>
    <w:rsid w:val="00A91C99"/>
    <w:rsid w:val="00A92B3C"/>
    <w:rsid w:val="00A93026"/>
    <w:rsid w:val="00A9384E"/>
    <w:rsid w:val="00A93EC1"/>
    <w:rsid w:val="00A94AC2"/>
    <w:rsid w:val="00A95D68"/>
    <w:rsid w:val="00A9672B"/>
    <w:rsid w:val="00A97A7D"/>
    <w:rsid w:val="00A97D27"/>
    <w:rsid w:val="00AA0E3A"/>
    <w:rsid w:val="00AA133D"/>
    <w:rsid w:val="00AA244E"/>
    <w:rsid w:val="00AA4714"/>
    <w:rsid w:val="00AA529A"/>
    <w:rsid w:val="00AA5657"/>
    <w:rsid w:val="00AB0475"/>
    <w:rsid w:val="00AB2421"/>
    <w:rsid w:val="00AB3ABB"/>
    <w:rsid w:val="00AB4A42"/>
    <w:rsid w:val="00AB630F"/>
    <w:rsid w:val="00AB6F89"/>
    <w:rsid w:val="00AB777D"/>
    <w:rsid w:val="00AC0252"/>
    <w:rsid w:val="00AC0319"/>
    <w:rsid w:val="00AC248A"/>
    <w:rsid w:val="00AC3030"/>
    <w:rsid w:val="00AC3369"/>
    <w:rsid w:val="00AC3ADB"/>
    <w:rsid w:val="00AC717E"/>
    <w:rsid w:val="00AC7783"/>
    <w:rsid w:val="00AD04A5"/>
    <w:rsid w:val="00AD0A8A"/>
    <w:rsid w:val="00AD0B02"/>
    <w:rsid w:val="00AD0DB6"/>
    <w:rsid w:val="00AD2EEB"/>
    <w:rsid w:val="00AD54D0"/>
    <w:rsid w:val="00AD5EB5"/>
    <w:rsid w:val="00AD6737"/>
    <w:rsid w:val="00AE104A"/>
    <w:rsid w:val="00AE1D63"/>
    <w:rsid w:val="00AE3685"/>
    <w:rsid w:val="00AE67CF"/>
    <w:rsid w:val="00AF032B"/>
    <w:rsid w:val="00AF1961"/>
    <w:rsid w:val="00AF1BBF"/>
    <w:rsid w:val="00AF4127"/>
    <w:rsid w:val="00AF67CB"/>
    <w:rsid w:val="00B0027C"/>
    <w:rsid w:val="00B00977"/>
    <w:rsid w:val="00B035CF"/>
    <w:rsid w:val="00B0360C"/>
    <w:rsid w:val="00B0657E"/>
    <w:rsid w:val="00B07E04"/>
    <w:rsid w:val="00B10617"/>
    <w:rsid w:val="00B14194"/>
    <w:rsid w:val="00B14D25"/>
    <w:rsid w:val="00B25733"/>
    <w:rsid w:val="00B329FE"/>
    <w:rsid w:val="00B33CB2"/>
    <w:rsid w:val="00B374BD"/>
    <w:rsid w:val="00B377CC"/>
    <w:rsid w:val="00B41406"/>
    <w:rsid w:val="00B41819"/>
    <w:rsid w:val="00B42306"/>
    <w:rsid w:val="00B42A86"/>
    <w:rsid w:val="00B44F10"/>
    <w:rsid w:val="00B45329"/>
    <w:rsid w:val="00B45551"/>
    <w:rsid w:val="00B478DC"/>
    <w:rsid w:val="00B47CF5"/>
    <w:rsid w:val="00B50DD9"/>
    <w:rsid w:val="00B524C1"/>
    <w:rsid w:val="00B52931"/>
    <w:rsid w:val="00B52F00"/>
    <w:rsid w:val="00B54B8E"/>
    <w:rsid w:val="00B57001"/>
    <w:rsid w:val="00B604F1"/>
    <w:rsid w:val="00B60EE3"/>
    <w:rsid w:val="00B6214A"/>
    <w:rsid w:val="00B62712"/>
    <w:rsid w:val="00B63F1A"/>
    <w:rsid w:val="00B66C76"/>
    <w:rsid w:val="00B67B6B"/>
    <w:rsid w:val="00B67F1F"/>
    <w:rsid w:val="00B70F5A"/>
    <w:rsid w:val="00B73D8A"/>
    <w:rsid w:val="00B759C6"/>
    <w:rsid w:val="00B75C2A"/>
    <w:rsid w:val="00B76825"/>
    <w:rsid w:val="00B769AF"/>
    <w:rsid w:val="00B77BA0"/>
    <w:rsid w:val="00B81766"/>
    <w:rsid w:val="00B831DF"/>
    <w:rsid w:val="00B83CDD"/>
    <w:rsid w:val="00B83DA5"/>
    <w:rsid w:val="00B84BC4"/>
    <w:rsid w:val="00B853C7"/>
    <w:rsid w:val="00B8591E"/>
    <w:rsid w:val="00B85EDD"/>
    <w:rsid w:val="00B8798D"/>
    <w:rsid w:val="00B90B8E"/>
    <w:rsid w:val="00B90F72"/>
    <w:rsid w:val="00B92E1D"/>
    <w:rsid w:val="00B945BB"/>
    <w:rsid w:val="00B95302"/>
    <w:rsid w:val="00B97D25"/>
    <w:rsid w:val="00BA1F9D"/>
    <w:rsid w:val="00BA2DF1"/>
    <w:rsid w:val="00BA338C"/>
    <w:rsid w:val="00BA45CC"/>
    <w:rsid w:val="00BA576D"/>
    <w:rsid w:val="00BA5954"/>
    <w:rsid w:val="00BA65AE"/>
    <w:rsid w:val="00BA6667"/>
    <w:rsid w:val="00BA7EBB"/>
    <w:rsid w:val="00BB0C7B"/>
    <w:rsid w:val="00BB1990"/>
    <w:rsid w:val="00BB1F4A"/>
    <w:rsid w:val="00BB3F55"/>
    <w:rsid w:val="00BB421E"/>
    <w:rsid w:val="00BB43A8"/>
    <w:rsid w:val="00BB52D7"/>
    <w:rsid w:val="00BB5678"/>
    <w:rsid w:val="00BB73AC"/>
    <w:rsid w:val="00BC097D"/>
    <w:rsid w:val="00BC0BD7"/>
    <w:rsid w:val="00BC1273"/>
    <w:rsid w:val="00BC12EE"/>
    <w:rsid w:val="00BC1346"/>
    <w:rsid w:val="00BC14C2"/>
    <w:rsid w:val="00BC307D"/>
    <w:rsid w:val="00BC3F94"/>
    <w:rsid w:val="00BC7CAB"/>
    <w:rsid w:val="00BC7F45"/>
    <w:rsid w:val="00BD1B19"/>
    <w:rsid w:val="00BD3309"/>
    <w:rsid w:val="00BD3AD1"/>
    <w:rsid w:val="00BD43D5"/>
    <w:rsid w:val="00BD45F4"/>
    <w:rsid w:val="00BD461B"/>
    <w:rsid w:val="00BD56FA"/>
    <w:rsid w:val="00BD67AE"/>
    <w:rsid w:val="00BE0590"/>
    <w:rsid w:val="00BE08E0"/>
    <w:rsid w:val="00BE129D"/>
    <w:rsid w:val="00BE14FA"/>
    <w:rsid w:val="00BE3481"/>
    <w:rsid w:val="00BE4A0F"/>
    <w:rsid w:val="00BE5263"/>
    <w:rsid w:val="00BE66A7"/>
    <w:rsid w:val="00BE7048"/>
    <w:rsid w:val="00BF09DD"/>
    <w:rsid w:val="00BF1852"/>
    <w:rsid w:val="00BF3291"/>
    <w:rsid w:val="00BF47D8"/>
    <w:rsid w:val="00BF7762"/>
    <w:rsid w:val="00C00462"/>
    <w:rsid w:val="00C01A2B"/>
    <w:rsid w:val="00C0369C"/>
    <w:rsid w:val="00C03CAB"/>
    <w:rsid w:val="00C040BF"/>
    <w:rsid w:val="00C04FF8"/>
    <w:rsid w:val="00C0641D"/>
    <w:rsid w:val="00C069FE"/>
    <w:rsid w:val="00C079A1"/>
    <w:rsid w:val="00C11F87"/>
    <w:rsid w:val="00C146EB"/>
    <w:rsid w:val="00C1501A"/>
    <w:rsid w:val="00C203B4"/>
    <w:rsid w:val="00C23FBB"/>
    <w:rsid w:val="00C25656"/>
    <w:rsid w:val="00C25D4B"/>
    <w:rsid w:val="00C26CF7"/>
    <w:rsid w:val="00C31484"/>
    <w:rsid w:val="00C322CA"/>
    <w:rsid w:val="00C34E92"/>
    <w:rsid w:val="00C35BA5"/>
    <w:rsid w:val="00C37B88"/>
    <w:rsid w:val="00C37C57"/>
    <w:rsid w:val="00C40812"/>
    <w:rsid w:val="00C43A9D"/>
    <w:rsid w:val="00C44290"/>
    <w:rsid w:val="00C44E55"/>
    <w:rsid w:val="00C46278"/>
    <w:rsid w:val="00C50202"/>
    <w:rsid w:val="00C50457"/>
    <w:rsid w:val="00C50729"/>
    <w:rsid w:val="00C50B52"/>
    <w:rsid w:val="00C50CC8"/>
    <w:rsid w:val="00C50E3A"/>
    <w:rsid w:val="00C52E92"/>
    <w:rsid w:val="00C54520"/>
    <w:rsid w:val="00C62F42"/>
    <w:rsid w:val="00C63E04"/>
    <w:rsid w:val="00C63FC9"/>
    <w:rsid w:val="00C64E79"/>
    <w:rsid w:val="00C65DDF"/>
    <w:rsid w:val="00C66692"/>
    <w:rsid w:val="00C705E5"/>
    <w:rsid w:val="00C722BC"/>
    <w:rsid w:val="00C722E3"/>
    <w:rsid w:val="00C739C2"/>
    <w:rsid w:val="00C74E74"/>
    <w:rsid w:val="00C77306"/>
    <w:rsid w:val="00C805BF"/>
    <w:rsid w:val="00C8275E"/>
    <w:rsid w:val="00C905E0"/>
    <w:rsid w:val="00C90CF7"/>
    <w:rsid w:val="00C92AB7"/>
    <w:rsid w:val="00C95EDE"/>
    <w:rsid w:val="00C9797B"/>
    <w:rsid w:val="00C97B60"/>
    <w:rsid w:val="00CA001E"/>
    <w:rsid w:val="00CA09AD"/>
    <w:rsid w:val="00CA2071"/>
    <w:rsid w:val="00CA5499"/>
    <w:rsid w:val="00CA77ED"/>
    <w:rsid w:val="00CB0BC9"/>
    <w:rsid w:val="00CB1179"/>
    <w:rsid w:val="00CB1C0C"/>
    <w:rsid w:val="00CB5E46"/>
    <w:rsid w:val="00CB6C28"/>
    <w:rsid w:val="00CB6C9F"/>
    <w:rsid w:val="00CB7B8D"/>
    <w:rsid w:val="00CB7DD1"/>
    <w:rsid w:val="00CC0988"/>
    <w:rsid w:val="00CC3082"/>
    <w:rsid w:val="00CC328E"/>
    <w:rsid w:val="00CC3391"/>
    <w:rsid w:val="00CC4DDC"/>
    <w:rsid w:val="00CC505E"/>
    <w:rsid w:val="00CC6560"/>
    <w:rsid w:val="00CC6F1D"/>
    <w:rsid w:val="00CD2975"/>
    <w:rsid w:val="00CD3546"/>
    <w:rsid w:val="00CD3A5E"/>
    <w:rsid w:val="00CD3B1E"/>
    <w:rsid w:val="00CD483B"/>
    <w:rsid w:val="00CD6272"/>
    <w:rsid w:val="00CD6DFC"/>
    <w:rsid w:val="00CD76DA"/>
    <w:rsid w:val="00CD7875"/>
    <w:rsid w:val="00CE0C47"/>
    <w:rsid w:val="00CE250F"/>
    <w:rsid w:val="00CE2586"/>
    <w:rsid w:val="00CE2FFE"/>
    <w:rsid w:val="00CE3D72"/>
    <w:rsid w:val="00CE4651"/>
    <w:rsid w:val="00CE674C"/>
    <w:rsid w:val="00CF2F8E"/>
    <w:rsid w:val="00CF34B3"/>
    <w:rsid w:val="00CF3AC4"/>
    <w:rsid w:val="00CF510D"/>
    <w:rsid w:val="00CF6AFC"/>
    <w:rsid w:val="00CF6CCB"/>
    <w:rsid w:val="00CF6F8F"/>
    <w:rsid w:val="00CF7E84"/>
    <w:rsid w:val="00D007BC"/>
    <w:rsid w:val="00D01906"/>
    <w:rsid w:val="00D022A9"/>
    <w:rsid w:val="00D03601"/>
    <w:rsid w:val="00D03CCF"/>
    <w:rsid w:val="00D05660"/>
    <w:rsid w:val="00D05727"/>
    <w:rsid w:val="00D05E65"/>
    <w:rsid w:val="00D06861"/>
    <w:rsid w:val="00D06B34"/>
    <w:rsid w:val="00D06F22"/>
    <w:rsid w:val="00D071A3"/>
    <w:rsid w:val="00D10746"/>
    <w:rsid w:val="00D1103B"/>
    <w:rsid w:val="00D132A9"/>
    <w:rsid w:val="00D13638"/>
    <w:rsid w:val="00D15FB8"/>
    <w:rsid w:val="00D16C8A"/>
    <w:rsid w:val="00D22215"/>
    <w:rsid w:val="00D227E6"/>
    <w:rsid w:val="00D278CD"/>
    <w:rsid w:val="00D30AB7"/>
    <w:rsid w:val="00D316AD"/>
    <w:rsid w:val="00D31BAC"/>
    <w:rsid w:val="00D32783"/>
    <w:rsid w:val="00D32BCD"/>
    <w:rsid w:val="00D332A1"/>
    <w:rsid w:val="00D33379"/>
    <w:rsid w:val="00D34119"/>
    <w:rsid w:val="00D3548E"/>
    <w:rsid w:val="00D36625"/>
    <w:rsid w:val="00D36EDC"/>
    <w:rsid w:val="00D40BB2"/>
    <w:rsid w:val="00D40FFB"/>
    <w:rsid w:val="00D410B4"/>
    <w:rsid w:val="00D42B3A"/>
    <w:rsid w:val="00D42B3E"/>
    <w:rsid w:val="00D43C0F"/>
    <w:rsid w:val="00D45086"/>
    <w:rsid w:val="00D45763"/>
    <w:rsid w:val="00D4635D"/>
    <w:rsid w:val="00D4787E"/>
    <w:rsid w:val="00D52F22"/>
    <w:rsid w:val="00D544C6"/>
    <w:rsid w:val="00D60580"/>
    <w:rsid w:val="00D62016"/>
    <w:rsid w:val="00D6223C"/>
    <w:rsid w:val="00D748F5"/>
    <w:rsid w:val="00D76138"/>
    <w:rsid w:val="00D76E72"/>
    <w:rsid w:val="00D77630"/>
    <w:rsid w:val="00D801F5"/>
    <w:rsid w:val="00D81594"/>
    <w:rsid w:val="00D838CB"/>
    <w:rsid w:val="00D84D2F"/>
    <w:rsid w:val="00D850CD"/>
    <w:rsid w:val="00D8581F"/>
    <w:rsid w:val="00D868F8"/>
    <w:rsid w:val="00D9146E"/>
    <w:rsid w:val="00D91CF6"/>
    <w:rsid w:val="00D91E6C"/>
    <w:rsid w:val="00D92298"/>
    <w:rsid w:val="00D922FF"/>
    <w:rsid w:val="00D935B6"/>
    <w:rsid w:val="00D94AFB"/>
    <w:rsid w:val="00D95B61"/>
    <w:rsid w:val="00DA164B"/>
    <w:rsid w:val="00DA16D7"/>
    <w:rsid w:val="00DA36C7"/>
    <w:rsid w:val="00DA4421"/>
    <w:rsid w:val="00DA68D3"/>
    <w:rsid w:val="00DB018D"/>
    <w:rsid w:val="00DB0A1B"/>
    <w:rsid w:val="00DB3DCB"/>
    <w:rsid w:val="00DB51BE"/>
    <w:rsid w:val="00DB73DD"/>
    <w:rsid w:val="00DC214F"/>
    <w:rsid w:val="00DC2181"/>
    <w:rsid w:val="00DC22FD"/>
    <w:rsid w:val="00DC249D"/>
    <w:rsid w:val="00DC4032"/>
    <w:rsid w:val="00DC5C87"/>
    <w:rsid w:val="00DD15BF"/>
    <w:rsid w:val="00DD62FA"/>
    <w:rsid w:val="00DE220F"/>
    <w:rsid w:val="00DE2BB8"/>
    <w:rsid w:val="00DE4123"/>
    <w:rsid w:val="00DE5FE3"/>
    <w:rsid w:val="00DF3BEC"/>
    <w:rsid w:val="00DF4007"/>
    <w:rsid w:val="00DF5288"/>
    <w:rsid w:val="00DF5B45"/>
    <w:rsid w:val="00DF5F9E"/>
    <w:rsid w:val="00DF62FD"/>
    <w:rsid w:val="00DF7A77"/>
    <w:rsid w:val="00E00274"/>
    <w:rsid w:val="00E00532"/>
    <w:rsid w:val="00E01880"/>
    <w:rsid w:val="00E03340"/>
    <w:rsid w:val="00E03891"/>
    <w:rsid w:val="00E05122"/>
    <w:rsid w:val="00E07E9E"/>
    <w:rsid w:val="00E1217B"/>
    <w:rsid w:val="00E12D88"/>
    <w:rsid w:val="00E14A45"/>
    <w:rsid w:val="00E15410"/>
    <w:rsid w:val="00E16377"/>
    <w:rsid w:val="00E17652"/>
    <w:rsid w:val="00E1797D"/>
    <w:rsid w:val="00E21029"/>
    <w:rsid w:val="00E2105A"/>
    <w:rsid w:val="00E22C6F"/>
    <w:rsid w:val="00E22FAD"/>
    <w:rsid w:val="00E23BAD"/>
    <w:rsid w:val="00E23F2B"/>
    <w:rsid w:val="00E24725"/>
    <w:rsid w:val="00E25104"/>
    <w:rsid w:val="00E25B4F"/>
    <w:rsid w:val="00E27005"/>
    <w:rsid w:val="00E27966"/>
    <w:rsid w:val="00E30926"/>
    <w:rsid w:val="00E31E6A"/>
    <w:rsid w:val="00E31EFB"/>
    <w:rsid w:val="00E3718F"/>
    <w:rsid w:val="00E37849"/>
    <w:rsid w:val="00E40521"/>
    <w:rsid w:val="00E42132"/>
    <w:rsid w:val="00E422CC"/>
    <w:rsid w:val="00E4388A"/>
    <w:rsid w:val="00E43D7F"/>
    <w:rsid w:val="00E4513E"/>
    <w:rsid w:val="00E452D8"/>
    <w:rsid w:val="00E4597E"/>
    <w:rsid w:val="00E4661F"/>
    <w:rsid w:val="00E46BBA"/>
    <w:rsid w:val="00E51FC6"/>
    <w:rsid w:val="00E537FE"/>
    <w:rsid w:val="00E5390E"/>
    <w:rsid w:val="00E54A03"/>
    <w:rsid w:val="00E5587C"/>
    <w:rsid w:val="00E56E7B"/>
    <w:rsid w:val="00E61309"/>
    <w:rsid w:val="00E6326F"/>
    <w:rsid w:val="00E639C4"/>
    <w:rsid w:val="00E63AFD"/>
    <w:rsid w:val="00E63FF1"/>
    <w:rsid w:val="00E64186"/>
    <w:rsid w:val="00E64DAA"/>
    <w:rsid w:val="00E65BF8"/>
    <w:rsid w:val="00E6792A"/>
    <w:rsid w:val="00E71327"/>
    <w:rsid w:val="00E7232C"/>
    <w:rsid w:val="00E73CD0"/>
    <w:rsid w:val="00E74514"/>
    <w:rsid w:val="00E76BD4"/>
    <w:rsid w:val="00E80416"/>
    <w:rsid w:val="00E809F7"/>
    <w:rsid w:val="00E811A5"/>
    <w:rsid w:val="00E81473"/>
    <w:rsid w:val="00E81D0D"/>
    <w:rsid w:val="00E82985"/>
    <w:rsid w:val="00E8313F"/>
    <w:rsid w:val="00E840F0"/>
    <w:rsid w:val="00E85711"/>
    <w:rsid w:val="00E85C31"/>
    <w:rsid w:val="00E869AF"/>
    <w:rsid w:val="00E91AF1"/>
    <w:rsid w:val="00E91E4B"/>
    <w:rsid w:val="00E9247E"/>
    <w:rsid w:val="00E9358F"/>
    <w:rsid w:val="00E93709"/>
    <w:rsid w:val="00E93955"/>
    <w:rsid w:val="00E945AD"/>
    <w:rsid w:val="00E94B34"/>
    <w:rsid w:val="00E9533E"/>
    <w:rsid w:val="00E960AC"/>
    <w:rsid w:val="00E966EB"/>
    <w:rsid w:val="00E97005"/>
    <w:rsid w:val="00E9737D"/>
    <w:rsid w:val="00EA379F"/>
    <w:rsid w:val="00EA3F8F"/>
    <w:rsid w:val="00EA4E98"/>
    <w:rsid w:val="00EA6753"/>
    <w:rsid w:val="00EB08A4"/>
    <w:rsid w:val="00EB42A9"/>
    <w:rsid w:val="00EB4306"/>
    <w:rsid w:val="00EB5145"/>
    <w:rsid w:val="00EB5341"/>
    <w:rsid w:val="00EB6478"/>
    <w:rsid w:val="00EB77A6"/>
    <w:rsid w:val="00EC147A"/>
    <w:rsid w:val="00EC1BCB"/>
    <w:rsid w:val="00EC264A"/>
    <w:rsid w:val="00EC26A0"/>
    <w:rsid w:val="00EC2A14"/>
    <w:rsid w:val="00EC60EE"/>
    <w:rsid w:val="00EC7A22"/>
    <w:rsid w:val="00ED1059"/>
    <w:rsid w:val="00ED357D"/>
    <w:rsid w:val="00ED3CD6"/>
    <w:rsid w:val="00ED42AA"/>
    <w:rsid w:val="00ED53A3"/>
    <w:rsid w:val="00ED69AB"/>
    <w:rsid w:val="00ED78C0"/>
    <w:rsid w:val="00EE01FF"/>
    <w:rsid w:val="00EE113B"/>
    <w:rsid w:val="00EE32D6"/>
    <w:rsid w:val="00EE497E"/>
    <w:rsid w:val="00EE49F1"/>
    <w:rsid w:val="00EE6FB0"/>
    <w:rsid w:val="00EF1AF1"/>
    <w:rsid w:val="00EF4168"/>
    <w:rsid w:val="00EF4F47"/>
    <w:rsid w:val="00EF5029"/>
    <w:rsid w:val="00EF564C"/>
    <w:rsid w:val="00EF5C1C"/>
    <w:rsid w:val="00EF64F1"/>
    <w:rsid w:val="00EF7B77"/>
    <w:rsid w:val="00F0022E"/>
    <w:rsid w:val="00F00519"/>
    <w:rsid w:val="00F00DB5"/>
    <w:rsid w:val="00F0122E"/>
    <w:rsid w:val="00F02F08"/>
    <w:rsid w:val="00F03363"/>
    <w:rsid w:val="00F079FB"/>
    <w:rsid w:val="00F100F6"/>
    <w:rsid w:val="00F11068"/>
    <w:rsid w:val="00F117B5"/>
    <w:rsid w:val="00F138CE"/>
    <w:rsid w:val="00F140FD"/>
    <w:rsid w:val="00F14FDA"/>
    <w:rsid w:val="00F15CFA"/>
    <w:rsid w:val="00F160AA"/>
    <w:rsid w:val="00F17881"/>
    <w:rsid w:val="00F2145E"/>
    <w:rsid w:val="00F21A44"/>
    <w:rsid w:val="00F21DAB"/>
    <w:rsid w:val="00F22993"/>
    <w:rsid w:val="00F22DB6"/>
    <w:rsid w:val="00F263E3"/>
    <w:rsid w:val="00F27A84"/>
    <w:rsid w:val="00F31622"/>
    <w:rsid w:val="00F31EE4"/>
    <w:rsid w:val="00F35DC6"/>
    <w:rsid w:val="00F36688"/>
    <w:rsid w:val="00F4029B"/>
    <w:rsid w:val="00F40C99"/>
    <w:rsid w:val="00F43380"/>
    <w:rsid w:val="00F44A32"/>
    <w:rsid w:val="00F44E56"/>
    <w:rsid w:val="00F45220"/>
    <w:rsid w:val="00F458A9"/>
    <w:rsid w:val="00F4706B"/>
    <w:rsid w:val="00F55F9A"/>
    <w:rsid w:val="00F56DA2"/>
    <w:rsid w:val="00F57148"/>
    <w:rsid w:val="00F57357"/>
    <w:rsid w:val="00F6283F"/>
    <w:rsid w:val="00F6335D"/>
    <w:rsid w:val="00F64AE4"/>
    <w:rsid w:val="00F660B3"/>
    <w:rsid w:val="00F6718F"/>
    <w:rsid w:val="00F70A70"/>
    <w:rsid w:val="00F73531"/>
    <w:rsid w:val="00F73A0E"/>
    <w:rsid w:val="00F74612"/>
    <w:rsid w:val="00F75851"/>
    <w:rsid w:val="00F76ABC"/>
    <w:rsid w:val="00F775E4"/>
    <w:rsid w:val="00F84601"/>
    <w:rsid w:val="00F84849"/>
    <w:rsid w:val="00F8559C"/>
    <w:rsid w:val="00F86446"/>
    <w:rsid w:val="00F9075D"/>
    <w:rsid w:val="00F94806"/>
    <w:rsid w:val="00FA05DC"/>
    <w:rsid w:val="00FA3854"/>
    <w:rsid w:val="00FA4750"/>
    <w:rsid w:val="00FA4C42"/>
    <w:rsid w:val="00FB0038"/>
    <w:rsid w:val="00FB03D3"/>
    <w:rsid w:val="00FB1D20"/>
    <w:rsid w:val="00FB2F2C"/>
    <w:rsid w:val="00FB3006"/>
    <w:rsid w:val="00FB4597"/>
    <w:rsid w:val="00FC0F3F"/>
    <w:rsid w:val="00FC1653"/>
    <w:rsid w:val="00FC169D"/>
    <w:rsid w:val="00FC1733"/>
    <w:rsid w:val="00FC1801"/>
    <w:rsid w:val="00FC28D5"/>
    <w:rsid w:val="00FC33D5"/>
    <w:rsid w:val="00FC3C27"/>
    <w:rsid w:val="00FC4942"/>
    <w:rsid w:val="00FC6CAC"/>
    <w:rsid w:val="00FD027D"/>
    <w:rsid w:val="00FD20FC"/>
    <w:rsid w:val="00FD46C3"/>
    <w:rsid w:val="00FD5397"/>
    <w:rsid w:val="00FD7404"/>
    <w:rsid w:val="00FE05E9"/>
    <w:rsid w:val="00FE0A62"/>
    <w:rsid w:val="00FE256D"/>
    <w:rsid w:val="00FE588B"/>
    <w:rsid w:val="00FE6F94"/>
    <w:rsid w:val="00FF1336"/>
    <w:rsid w:val="00FF19BA"/>
    <w:rsid w:val="00FF53D5"/>
    <w:rsid w:val="00FF6B0A"/>
    <w:rsid w:val="00FF72BD"/>
    <w:rsid w:val="00FF75EC"/>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AC229"/>
  <w15:docId w15:val="{5FEC578A-E994-409E-8E29-24A3B371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2EC"/>
    <w:pPr>
      <w:spacing w:after="0" w:line="240" w:lineRule="auto"/>
      <w:jc w:val="both"/>
    </w:pPr>
    <w:rPr>
      <w:rFonts w:ascii="Times New Roman" w:hAnsi="Times New Roman"/>
      <w:sz w:val="24"/>
      <w:szCs w:val="24"/>
    </w:rPr>
  </w:style>
  <w:style w:type="paragraph" w:styleId="Heading1">
    <w:name w:val="heading 1"/>
    <w:basedOn w:val="Normal"/>
    <w:next w:val="Normal"/>
    <w:link w:val="Heading1Char"/>
    <w:uiPriority w:val="9"/>
    <w:qFormat/>
    <w:rsid w:val="0008270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08270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8270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8270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8270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8270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82707"/>
    <w:pPr>
      <w:spacing w:before="240" w:after="60"/>
      <w:outlineLvl w:val="6"/>
    </w:pPr>
  </w:style>
  <w:style w:type="paragraph" w:styleId="Heading8">
    <w:name w:val="heading 8"/>
    <w:basedOn w:val="Normal"/>
    <w:next w:val="Normal"/>
    <w:link w:val="Heading8Char"/>
    <w:uiPriority w:val="9"/>
    <w:semiHidden/>
    <w:unhideWhenUsed/>
    <w:qFormat/>
    <w:rsid w:val="00082707"/>
    <w:pPr>
      <w:spacing w:before="240" w:after="60"/>
      <w:outlineLvl w:val="7"/>
    </w:pPr>
    <w:rPr>
      <w:i/>
      <w:iCs/>
    </w:rPr>
  </w:style>
  <w:style w:type="paragraph" w:styleId="Heading9">
    <w:name w:val="heading 9"/>
    <w:basedOn w:val="Normal"/>
    <w:next w:val="Normal"/>
    <w:link w:val="Heading9Char"/>
    <w:uiPriority w:val="9"/>
    <w:semiHidden/>
    <w:unhideWhenUsed/>
    <w:qFormat/>
    <w:rsid w:val="0008270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70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270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8270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82707"/>
    <w:rPr>
      <w:b/>
      <w:bCs/>
      <w:sz w:val="28"/>
      <w:szCs w:val="28"/>
    </w:rPr>
  </w:style>
  <w:style w:type="character" w:customStyle="1" w:styleId="Heading5Char">
    <w:name w:val="Heading 5 Char"/>
    <w:basedOn w:val="DefaultParagraphFont"/>
    <w:link w:val="Heading5"/>
    <w:uiPriority w:val="9"/>
    <w:semiHidden/>
    <w:rsid w:val="00082707"/>
    <w:rPr>
      <w:b/>
      <w:bCs/>
      <w:i/>
      <w:iCs/>
      <w:sz w:val="26"/>
      <w:szCs w:val="26"/>
    </w:rPr>
  </w:style>
  <w:style w:type="character" w:customStyle="1" w:styleId="Heading6Char">
    <w:name w:val="Heading 6 Char"/>
    <w:basedOn w:val="DefaultParagraphFont"/>
    <w:link w:val="Heading6"/>
    <w:uiPriority w:val="9"/>
    <w:semiHidden/>
    <w:rsid w:val="00082707"/>
    <w:rPr>
      <w:b/>
      <w:bCs/>
    </w:rPr>
  </w:style>
  <w:style w:type="character" w:customStyle="1" w:styleId="Heading7Char">
    <w:name w:val="Heading 7 Char"/>
    <w:basedOn w:val="DefaultParagraphFont"/>
    <w:link w:val="Heading7"/>
    <w:uiPriority w:val="9"/>
    <w:semiHidden/>
    <w:rsid w:val="00082707"/>
    <w:rPr>
      <w:sz w:val="24"/>
      <w:szCs w:val="24"/>
    </w:rPr>
  </w:style>
  <w:style w:type="character" w:customStyle="1" w:styleId="Heading8Char">
    <w:name w:val="Heading 8 Char"/>
    <w:basedOn w:val="DefaultParagraphFont"/>
    <w:link w:val="Heading8"/>
    <w:uiPriority w:val="9"/>
    <w:semiHidden/>
    <w:rsid w:val="00082707"/>
    <w:rPr>
      <w:i/>
      <w:iCs/>
      <w:sz w:val="24"/>
      <w:szCs w:val="24"/>
    </w:rPr>
  </w:style>
  <w:style w:type="character" w:customStyle="1" w:styleId="Heading9Char">
    <w:name w:val="Heading 9 Char"/>
    <w:basedOn w:val="DefaultParagraphFont"/>
    <w:link w:val="Heading9"/>
    <w:uiPriority w:val="9"/>
    <w:semiHidden/>
    <w:rsid w:val="00082707"/>
    <w:rPr>
      <w:rFonts w:asciiTheme="majorHAnsi" w:eastAsiaTheme="majorEastAsia" w:hAnsiTheme="majorHAnsi"/>
    </w:rPr>
  </w:style>
  <w:style w:type="paragraph" w:styleId="Title">
    <w:name w:val="Title"/>
    <w:basedOn w:val="Normal"/>
    <w:next w:val="Normal"/>
    <w:link w:val="TitleChar"/>
    <w:qFormat/>
    <w:rsid w:val="0008270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8270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270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2707"/>
    <w:rPr>
      <w:rFonts w:asciiTheme="majorHAnsi" w:eastAsiaTheme="majorEastAsia" w:hAnsiTheme="majorHAnsi"/>
      <w:sz w:val="24"/>
      <w:szCs w:val="24"/>
    </w:rPr>
  </w:style>
  <w:style w:type="character" w:styleId="Strong">
    <w:name w:val="Strong"/>
    <w:basedOn w:val="DefaultParagraphFont"/>
    <w:uiPriority w:val="22"/>
    <w:qFormat/>
    <w:rsid w:val="00082707"/>
    <w:rPr>
      <w:b/>
      <w:bCs/>
    </w:rPr>
  </w:style>
  <w:style w:type="character" w:styleId="Emphasis">
    <w:name w:val="Emphasis"/>
    <w:basedOn w:val="DefaultParagraphFont"/>
    <w:uiPriority w:val="20"/>
    <w:qFormat/>
    <w:rsid w:val="00082707"/>
    <w:rPr>
      <w:rFonts w:asciiTheme="minorHAnsi" w:hAnsiTheme="minorHAnsi"/>
      <w:b/>
      <w:i/>
      <w:iCs/>
    </w:rPr>
  </w:style>
  <w:style w:type="paragraph" w:styleId="NoSpacing">
    <w:name w:val="No Spacing"/>
    <w:basedOn w:val="Normal"/>
    <w:uiPriority w:val="1"/>
    <w:qFormat/>
    <w:rsid w:val="00082707"/>
    <w:rPr>
      <w:szCs w:val="32"/>
    </w:rPr>
  </w:style>
  <w:style w:type="paragraph" w:styleId="ListParagraph">
    <w:name w:val="List Paragraph"/>
    <w:basedOn w:val="Normal"/>
    <w:uiPriority w:val="34"/>
    <w:qFormat/>
    <w:rsid w:val="00082707"/>
    <w:pPr>
      <w:ind w:left="720"/>
      <w:contextualSpacing/>
    </w:pPr>
  </w:style>
  <w:style w:type="paragraph" w:styleId="Quote">
    <w:name w:val="Quote"/>
    <w:basedOn w:val="Normal"/>
    <w:next w:val="Normal"/>
    <w:link w:val="QuoteChar"/>
    <w:uiPriority w:val="29"/>
    <w:qFormat/>
    <w:rsid w:val="00082707"/>
    <w:rPr>
      <w:i/>
    </w:rPr>
  </w:style>
  <w:style w:type="character" w:customStyle="1" w:styleId="QuoteChar">
    <w:name w:val="Quote Char"/>
    <w:basedOn w:val="DefaultParagraphFont"/>
    <w:link w:val="Quote"/>
    <w:uiPriority w:val="29"/>
    <w:rsid w:val="00082707"/>
    <w:rPr>
      <w:i/>
      <w:sz w:val="24"/>
      <w:szCs w:val="24"/>
    </w:rPr>
  </w:style>
  <w:style w:type="paragraph" w:styleId="IntenseQuote">
    <w:name w:val="Intense Quote"/>
    <w:basedOn w:val="Normal"/>
    <w:next w:val="Normal"/>
    <w:link w:val="IntenseQuoteChar"/>
    <w:uiPriority w:val="30"/>
    <w:qFormat/>
    <w:rsid w:val="00082707"/>
    <w:pPr>
      <w:ind w:left="720" w:right="720"/>
    </w:pPr>
    <w:rPr>
      <w:b/>
      <w:i/>
      <w:szCs w:val="22"/>
    </w:rPr>
  </w:style>
  <w:style w:type="character" w:customStyle="1" w:styleId="IntenseQuoteChar">
    <w:name w:val="Intense Quote Char"/>
    <w:basedOn w:val="DefaultParagraphFont"/>
    <w:link w:val="IntenseQuote"/>
    <w:uiPriority w:val="30"/>
    <w:rsid w:val="00082707"/>
    <w:rPr>
      <w:b/>
      <w:i/>
      <w:sz w:val="24"/>
    </w:rPr>
  </w:style>
  <w:style w:type="character" w:styleId="SubtleEmphasis">
    <w:name w:val="Subtle Emphasis"/>
    <w:uiPriority w:val="19"/>
    <w:qFormat/>
    <w:rsid w:val="00082707"/>
    <w:rPr>
      <w:i/>
      <w:color w:val="5A5A5A" w:themeColor="text1" w:themeTint="A5"/>
    </w:rPr>
  </w:style>
  <w:style w:type="character" w:styleId="IntenseEmphasis">
    <w:name w:val="Intense Emphasis"/>
    <w:basedOn w:val="DefaultParagraphFont"/>
    <w:uiPriority w:val="21"/>
    <w:qFormat/>
    <w:rsid w:val="00082707"/>
    <w:rPr>
      <w:b/>
      <w:i/>
      <w:sz w:val="24"/>
      <w:szCs w:val="24"/>
      <w:u w:val="single"/>
    </w:rPr>
  </w:style>
  <w:style w:type="character" w:styleId="SubtleReference">
    <w:name w:val="Subtle Reference"/>
    <w:basedOn w:val="DefaultParagraphFont"/>
    <w:uiPriority w:val="31"/>
    <w:qFormat/>
    <w:rsid w:val="00082707"/>
    <w:rPr>
      <w:sz w:val="24"/>
      <w:szCs w:val="24"/>
      <w:u w:val="single"/>
    </w:rPr>
  </w:style>
  <w:style w:type="character" w:styleId="IntenseReference">
    <w:name w:val="Intense Reference"/>
    <w:basedOn w:val="DefaultParagraphFont"/>
    <w:uiPriority w:val="32"/>
    <w:qFormat/>
    <w:rsid w:val="00082707"/>
    <w:rPr>
      <w:b/>
      <w:sz w:val="24"/>
      <w:u w:val="single"/>
    </w:rPr>
  </w:style>
  <w:style w:type="character" w:styleId="BookTitle">
    <w:name w:val="Book Title"/>
    <w:basedOn w:val="DefaultParagraphFont"/>
    <w:uiPriority w:val="33"/>
    <w:qFormat/>
    <w:rsid w:val="0008270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82707"/>
    <w:pPr>
      <w:outlineLvl w:val="9"/>
    </w:pPr>
  </w:style>
  <w:style w:type="character" w:customStyle="1" w:styleId="apple-style-span">
    <w:name w:val="apple-style-span"/>
    <w:basedOn w:val="DefaultParagraphFont"/>
    <w:rsid w:val="00754494"/>
  </w:style>
  <w:style w:type="paragraph" w:styleId="FootnoteText">
    <w:name w:val="footnote text"/>
    <w:aliases w:val="single space,FOOTNOTES,ft,footnote text,Footnote Text Char2 Char,Footnote Text Char1 Char Char,Footnote Text Char Char Char Char,Footnote Text Char2 Char Char Char Char,Footnote Text Char Char Char Char Char Char,ADB"/>
    <w:basedOn w:val="Normal"/>
    <w:link w:val="FootnoteTextChar"/>
    <w:unhideWhenUsed/>
    <w:qFormat/>
    <w:rsid w:val="00B67F1F"/>
    <w:rPr>
      <w:sz w:val="20"/>
      <w:szCs w:val="20"/>
    </w:rPr>
  </w:style>
  <w:style w:type="character" w:customStyle="1" w:styleId="FootnoteTextChar">
    <w:name w:val="Footnote Text Char"/>
    <w:aliases w:val="single space Char,FOOTNOTES Char,ft Char,footnote text Char,Footnote Text Char2 Char Char,Footnote Text Char1 Char Char Char,Footnote Text Char Char Char Char Char,Footnote Text Char2 Char Char Char Char Char,ADB Char"/>
    <w:basedOn w:val="DefaultParagraphFont"/>
    <w:link w:val="FootnoteText"/>
    <w:rsid w:val="00B67F1F"/>
    <w:rPr>
      <w:sz w:val="20"/>
      <w:szCs w:val="20"/>
    </w:rPr>
  </w:style>
  <w:style w:type="character" w:styleId="FootnoteReference">
    <w:name w:val="footnote reference"/>
    <w:aliases w:val="ftref,Error-Fußnotenzeichen5,Error-Fußnotenzeichen6,Error-Fußnotenzeichen3,Footnote Reference1,referencia nota al pie,Знак сноски 1,Footnote Reference Number,Footnote Reference_LVL6,Footnote Reference_LVL61,Footnote Reference_LVL62"/>
    <w:basedOn w:val="DefaultParagraphFont"/>
    <w:unhideWhenUsed/>
    <w:rsid w:val="00B67F1F"/>
    <w:rPr>
      <w:vertAlign w:val="superscript"/>
    </w:rPr>
  </w:style>
  <w:style w:type="character" w:styleId="CommentReference">
    <w:name w:val="annotation reference"/>
    <w:basedOn w:val="DefaultParagraphFont"/>
    <w:uiPriority w:val="99"/>
    <w:semiHidden/>
    <w:unhideWhenUsed/>
    <w:rsid w:val="005C7573"/>
    <w:rPr>
      <w:sz w:val="16"/>
      <w:szCs w:val="16"/>
    </w:rPr>
  </w:style>
  <w:style w:type="paragraph" w:styleId="CommentText">
    <w:name w:val="annotation text"/>
    <w:basedOn w:val="Normal"/>
    <w:link w:val="CommentTextChar"/>
    <w:uiPriority w:val="99"/>
    <w:semiHidden/>
    <w:unhideWhenUsed/>
    <w:rsid w:val="005C7573"/>
    <w:rPr>
      <w:sz w:val="20"/>
      <w:szCs w:val="20"/>
    </w:rPr>
  </w:style>
  <w:style w:type="character" w:customStyle="1" w:styleId="CommentTextChar">
    <w:name w:val="Comment Text Char"/>
    <w:basedOn w:val="DefaultParagraphFont"/>
    <w:link w:val="CommentText"/>
    <w:uiPriority w:val="99"/>
    <w:semiHidden/>
    <w:rsid w:val="005C7573"/>
    <w:rPr>
      <w:sz w:val="20"/>
      <w:szCs w:val="20"/>
    </w:rPr>
  </w:style>
  <w:style w:type="paragraph" w:styleId="CommentSubject">
    <w:name w:val="annotation subject"/>
    <w:basedOn w:val="CommentText"/>
    <w:next w:val="CommentText"/>
    <w:link w:val="CommentSubjectChar"/>
    <w:uiPriority w:val="99"/>
    <w:semiHidden/>
    <w:unhideWhenUsed/>
    <w:rsid w:val="005C7573"/>
    <w:rPr>
      <w:b/>
      <w:bCs/>
    </w:rPr>
  </w:style>
  <w:style w:type="character" w:customStyle="1" w:styleId="CommentSubjectChar">
    <w:name w:val="Comment Subject Char"/>
    <w:basedOn w:val="CommentTextChar"/>
    <w:link w:val="CommentSubject"/>
    <w:uiPriority w:val="99"/>
    <w:semiHidden/>
    <w:rsid w:val="005C7573"/>
    <w:rPr>
      <w:b/>
      <w:bCs/>
      <w:sz w:val="20"/>
      <w:szCs w:val="20"/>
    </w:rPr>
  </w:style>
  <w:style w:type="paragraph" w:styleId="BalloonText">
    <w:name w:val="Balloon Text"/>
    <w:basedOn w:val="Normal"/>
    <w:link w:val="BalloonTextChar"/>
    <w:uiPriority w:val="99"/>
    <w:semiHidden/>
    <w:unhideWhenUsed/>
    <w:rsid w:val="005C7573"/>
    <w:rPr>
      <w:rFonts w:ascii="Tahoma" w:hAnsi="Tahoma" w:cs="Tahoma"/>
      <w:sz w:val="16"/>
      <w:szCs w:val="16"/>
    </w:rPr>
  </w:style>
  <w:style w:type="character" w:customStyle="1" w:styleId="BalloonTextChar">
    <w:name w:val="Balloon Text Char"/>
    <w:basedOn w:val="DefaultParagraphFont"/>
    <w:link w:val="BalloonText"/>
    <w:uiPriority w:val="99"/>
    <w:semiHidden/>
    <w:rsid w:val="005C7573"/>
    <w:rPr>
      <w:rFonts w:ascii="Tahoma" w:hAnsi="Tahoma" w:cs="Tahoma"/>
      <w:sz w:val="16"/>
      <w:szCs w:val="16"/>
    </w:rPr>
  </w:style>
  <w:style w:type="paragraph" w:styleId="Footer">
    <w:name w:val="footer"/>
    <w:basedOn w:val="Normal"/>
    <w:link w:val="FooterChar"/>
    <w:uiPriority w:val="99"/>
    <w:rsid w:val="00064C57"/>
    <w:pPr>
      <w:tabs>
        <w:tab w:val="center" w:pos="4153"/>
        <w:tab w:val="right" w:pos="8306"/>
      </w:tabs>
    </w:pPr>
    <w:rPr>
      <w:rFonts w:eastAsia="Times New Roman"/>
      <w:szCs w:val="20"/>
      <w:lang w:val="en-GB" w:eastAsia="en-NZ" w:bidi="ar-SA"/>
    </w:rPr>
  </w:style>
  <w:style w:type="character" w:customStyle="1" w:styleId="FooterChar">
    <w:name w:val="Footer Char"/>
    <w:basedOn w:val="DefaultParagraphFont"/>
    <w:link w:val="Footer"/>
    <w:uiPriority w:val="99"/>
    <w:rsid w:val="00064C57"/>
    <w:rPr>
      <w:rFonts w:ascii="Times New Roman" w:eastAsia="Times New Roman" w:hAnsi="Times New Roman"/>
      <w:sz w:val="24"/>
      <w:szCs w:val="20"/>
      <w:lang w:val="en-GB" w:eastAsia="en-NZ" w:bidi="ar-SA"/>
    </w:rPr>
  </w:style>
  <w:style w:type="paragraph" w:styleId="BodyTextIndent">
    <w:name w:val="Body Text Indent"/>
    <w:basedOn w:val="Normal"/>
    <w:link w:val="BodyTextIndentChar"/>
    <w:semiHidden/>
    <w:rsid w:val="005119C4"/>
    <w:pPr>
      <w:ind w:left="450" w:hanging="450"/>
    </w:pPr>
    <w:rPr>
      <w:rFonts w:eastAsia="Times New Roman"/>
      <w:sz w:val="22"/>
      <w:szCs w:val="20"/>
      <w:lang w:bidi="ar-SA"/>
    </w:rPr>
  </w:style>
  <w:style w:type="character" w:customStyle="1" w:styleId="BodyTextIndentChar">
    <w:name w:val="Body Text Indent Char"/>
    <w:basedOn w:val="DefaultParagraphFont"/>
    <w:link w:val="BodyTextIndent"/>
    <w:semiHidden/>
    <w:rsid w:val="005119C4"/>
    <w:rPr>
      <w:rFonts w:ascii="Times New Roman" w:eastAsia="Times New Roman" w:hAnsi="Times New Roman"/>
      <w:szCs w:val="20"/>
      <w:lang w:bidi="ar-SA"/>
    </w:rPr>
  </w:style>
  <w:style w:type="paragraph" w:styleId="NormalWeb">
    <w:name w:val="Normal (Web)"/>
    <w:basedOn w:val="Normal"/>
    <w:uiPriority w:val="99"/>
    <w:rsid w:val="00153308"/>
    <w:pPr>
      <w:spacing w:after="90" w:line="240" w:lineRule="atLeast"/>
      <w:ind w:left="30" w:right="150"/>
    </w:pPr>
    <w:rPr>
      <w:rFonts w:ascii="Arial" w:eastAsia="Arial Unicode MS" w:hAnsi="Arial" w:cs="Arial"/>
      <w:color w:val="333333"/>
      <w:sz w:val="20"/>
      <w:szCs w:val="20"/>
      <w:lang w:bidi="ar-SA"/>
    </w:rPr>
  </w:style>
  <w:style w:type="paragraph" w:styleId="Header">
    <w:name w:val="header"/>
    <w:basedOn w:val="Normal"/>
    <w:link w:val="HeaderChar"/>
    <w:uiPriority w:val="99"/>
    <w:unhideWhenUsed/>
    <w:rsid w:val="000B5E1B"/>
    <w:pPr>
      <w:tabs>
        <w:tab w:val="center" w:pos="4513"/>
        <w:tab w:val="right" w:pos="9026"/>
      </w:tabs>
    </w:pPr>
  </w:style>
  <w:style w:type="character" w:customStyle="1" w:styleId="HeaderChar">
    <w:name w:val="Header Char"/>
    <w:basedOn w:val="DefaultParagraphFont"/>
    <w:link w:val="Header"/>
    <w:uiPriority w:val="99"/>
    <w:rsid w:val="000B5E1B"/>
    <w:rPr>
      <w:rFonts w:ascii="Times New Roman" w:hAnsi="Times New Roman"/>
      <w:sz w:val="24"/>
      <w:szCs w:val="24"/>
    </w:rPr>
  </w:style>
  <w:style w:type="paragraph" w:styleId="Revision">
    <w:name w:val="Revision"/>
    <w:hidden/>
    <w:uiPriority w:val="99"/>
    <w:semiHidden/>
    <w:rsid w:val="00BA576D"/>
    <w:pPr>
      <w:spacing w:after="0" w:line="240" w:lineRule="auto"/>
    </w:pPr>
    <w:rPr>
      <w:rFonts w:ascii="Times New Roman" w:hAnsi="Times New Roman"/>
      <w:sz w:val="24"/>
      <w:szCs w:val="24"/>
    </w:rPr>
  </w:style>
  <w:style w:type="character" w:customStyle="1" w:styleId="apple-converted-space">
    <w:name w:val="apple-converted-space"/>
    <w:basedOn w:val="DefaultParagraphFont"/>
    <w:rsid w:val="003A7B81"/>
  </w:style>
  <w:style w:type="character" w:styleId="Hyperlink">
    <w:name w:val="Hyperlink"/>
    <w:basedOn w:val="DefaultParagraphFont"/>
    <w:rsid w:val="007603C6"/>
    <w:rPr>
      <w:color w:val="0000FF"/>
      <w:u w:val="single"/>
    </w:rPr>
  </w:style>
  <w:style w:type="character" w:styleId="PageNumber">
    <w:name w:val="page number"/>
    <w:basedOn w:val="DefaultParagraphFont"/>
    <w:rsid w:val="007603C6"/>
  </w:style>
  <w:style w:type="paragraph" w:customStyle="1" w:styleId="Default">
    <w:name w:val="Default"/>
    <w:rsid w:val="00E22C6F"/>
    <w:pPr>
      <w:autoSpaceDE w:val="0"/>
      <w:autoSpaceDN w:val="0"/>
      <w:adjustRightInd w:val="0"/>
      <w:spacing w:after="0" w:line="240" w:lineRule="auto"/>
    </w:pPr>
    <w:rPr>
      <w:rFonts w:ascii="Cambria" w:eastAsia="Calibri" w:hAnsi="Cambria" w:cs="Cambria"/>
      <w:color w:val="000000"/>
      <w:sz w:val="24"/>
      <w:szCs w:val="24"/>
      <w:lang w:val="en-NZ" w:eastAsia="en-NZ" w:bidi="ar-SA"/>
    </w:rPr>
  </w:style>
  <w:style w:type="table" w:styleId="TableGrid">
    <w:name w:val="Table Grid"/>
    <w:basedOn w:val="TableNormal"/>
    <w:uiPriority w:val="39"/>
    <w:rsid w:val="007F35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BB1F4A"/>
    <w:pPr>
      <w:jc w:val="left"/>
    </w:pPr>
    <w:rPr>
      <w:rFonts w:ascii="Consolas" w:hAnsi="Consolas" w:cs="Consolas"/>
      <w:sz w:val="21"/>
      <w:szCs w:val="21"/>
      <w:lang w:val="en-NZ" w:bidi="ar-SA"/>
    </w:rPr>
  </w:style>
  <w:style w:type="character" w:customStyle="1" w:styleId="PlainTextChar">
    <w:name w:val="Plain Text Char"/>
    <w:basedOn w:val="DefaultParagraphFont"/>
    <w:link w:val="PlainText"/>
    <w:uiPriority w:val="99"/>
    <w:rsid w:val="00BB1F4A"/>
    <w:rPr>
      <w:rFonts w:ascii="Consolas" w:hAnsi="Consolas" w:cs="Consolas"/>
      <w:sz w:val="21"/>
      <w:szCs w:val="21"/>
      <w:lang w:val="en-NZ" w:bidi="ar-SA"/>
    </w:rPr>
  </w:style>
  <w:style w:type="paragraph" w:styleId="EndnoteText">
    <w:name w:val="endnote text"/>
    <w:basedOn w:val="Normal"/>
    <w:link w:val="EndnoteTextChar"/>
    <w:uiPriority w:val="99"/>
    <w:semiHidden/>
    <w:unhideWhenUsed/>
    <w:rsid w:val="0074301D"/>
    <w:rPr>
      <w:sz w:val="20"/>
      <w:szCs w:val="20"/>
    </w:rPr>
  </w:style>
  <w:style w:type="character" w:customStyle="1" w:styleId="EndnoteTextChar">
    <w:name w:val="Endnote Text Char"/>
    <w:basedOn w:val="DefaultParagraphFont"/>
    <w:link w:val="EndnoteText"/>
    <w:uiPriority w:val="99"/>
    <w:semiHidden/>
    <w:rsid w:val="0074301D"/>
    <w:rPr>
      <w:rFonts w:ascii="Times New Roman" w:hAnsi="Times New Roman"/>
      <w:sz w:val="20"/>
      <w:szCs w:val="20"/>
    </w:rPr>
  </w:style>
  <w:style w:type="character" w:styleId="EndnoteReference">
    <w:name w:val="endnote reference"/>
    <w:basedOn w:val="DefaultParagraphFont"/>
    <w:uiPriority w:val="99"/>
    <w:semiHidden/>
    <w:unhideWhenUsed/>
    <w:rsid w:val="0074301D"/>
    <w:rPr>
      <w:vertAlign w:val="superscript"/>
    </w:rPr>
  </w:style>
  <w:style w:type="character" w:styleId="PlaceholderText">
    <w:name w:val="Placeholder Text"/>
    <w:basedOn w:val="DefaultParagraphFont"/>
    <w:uiPriority w:val="99"/>
    <w:semiHidden/>
    <w:rsid w:val="001B5BBC"/>
    <w:rPr>
      <w:color w:val="808080"/>
    </w:rPr>
  </w:style>
  <w:style w:type="table" w:customStyle="1" w:styleId="TableGrid1">
    <w:name w:val="Table Grid1"/>
    <w:basedOn w:val="TableNormal"/>
    <w:next w:val="TableGrid"/>
    <w:uiPriority w:val="39"/>
    <w:rsid w:val="00491302"/>
    <w:pPr>
      <w:spacing w:after="0" w:line="240" w:lineRule="auto"/>
    </w:pPr>
    <w:rPr>
      <w:rFonts w:eastAsia="DengXian" w:cs="Arial"/>
      <w:lang w:val="en-NZ"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text">
    <w:name w:val="Abstract text"/>
    <w:basedOn w:val="Normal"/>
    <w:rsid w:val="008C57FA"/>
    <w:pPr>
      <w:spacing w:after="240"/>
      <w:jc w:val="left"/>
    </w:pPr>
    <w:rPr>
      <w:rFonts w:ascii="Arial" w:eastAsia="Times New Roman" w:hAnsi="Arial"/>
      <w:sz w:val="22"/>
      <w:szCs w:val="20"/>
      <w:lang w:val="en-AU" w:eastAsia="en-AU" w:bidi="ar-SA"/>
    </w:rPr>
  </w:style>
  <w:style w:type="paragraph" w:customStyle="1" w:styleId="CM1">
    <w:name w:val="CM1"/>
    <w:basedOn w:val="Default"/>
    <w:next w:val="Default"/>
    <w:rsid w:val="008C57FA"/>
    <w:pPr>
      <w:widowControl w:val="0"/>
      <w:spacing w:line="323" w:lineRule="atLeast"/>
    </w:pPr>
    <w:rPr>
      <w:rFonts w:ascii="Times New Roman" w:eastAsia="Times New Roman" w:hAnsi="Times New Roman" w:cs="Times New Roman"/>
      <w:color w:val="auto"/>
      <w:lang w:val="en-US" w:eastAsia="en-US"/>
    </w:rPr>
  </w:style>
  <w:style w:type="paragraph" w:customStyle="1" w:styleId="CM20">
    <w:name w:val="CM20"/>
    <w:basedOn w:val="Default"/>
    <w:next w:val="Default"/>
    <w:rsid w:val="008C57FA"/>
    <w:pPr>
      <w:widowControl w:val="0"/>
      <w:spacing w:after="1503"/>
    </w:pPr>
    <w:rPr>
      <w:rFonts w:ascii="Times New Roman" w:eastAsia="Times New Roman" w:hAnsi="Times New Roman" w:cs="Times New Roman"/>
      <w:color w:val="auto"/>
      <w:lang w:val="en-US" w:eastAsia="en-US"/>
    </w:rPr>
  </w:style>
  <w:style w:type="paragraph" w:customStyle="1" w:styleId="CM3">
    <w:name w:val="CM3"/>
    <w:basedOn w:val="Default"/>
    <w:next w:val="Default"/>
    <w:rsid w:val="008C57FA"/>
    <w:pPr>
      <w:widowControl w:val="0"/>
    </w:pPr>
    <w:rPr>
      <w:rFonts w:ascii="Times New Roman" w:eastAsia="Times New Roman" w:hAnsi="Times New Roman" w:cs="Times New Roman"/>
      <w:color w:val="auto"/>
      <w:lang w:val="en-US" w:eastAsia="en-US"/>
    </w:rPr>
  </w:style>
  <w:style w:type="paragraph" w:customStyle="1" w:styleId="CM22">
    <w:name w:val="CM22"/>
    <w:basedOn w:val="Default"/>
    <w:next w:val="Default"/>
    <w:rsid w:val="008C57FA"/>
    <w:pPr>
      <w:widowControl w:val="0"/>
      <w:spacing w:after="65"/>
    </w:pPr>
    <w:rPr>
      <w:rFonts w:ascii="Times New Roman" w:eastAsia="Times New Roman" w:hAnsi="Times New Roman" w:cs="Times New Roman"/>
      <w:color w:val="auto"/>
      <w:lang w:val="en-US" w:eastAsia="en-US"/>
    </w:rPr>
  </w:style>
  <w:style w:type="paragraph" w:customStyle="1" w:styleId="CM4">
    <w:name w:val="CM4"/>
    <w:basedOn w:val="Default"/>
    <w:next w:val="Default"/>
    <w:rsid w:val="008C57FA"/>
    <w:pPr>
      <w:widowControl w:val="0"/>
      <w:spacing w:line="253" w:lineRule="atLeast"/>
    </w:pPr>
    <w:rPr>
      <w:rFonts w:ascii="Times New Roman" w:eastAsia="Times New Roman" w:hAnsi="Times New Roman" w:cs="Times New Roman"/>
      <w:color w:val="auto"/>
      <w:lang w:val="en-US" w:eastAsia="en-US"/>
    </w:rPr>
  </w:style>
  <w:style w:type="paragraph" w:customStyle="1" w:styleId="CM23">
    <w:name w:val="CM23"/>
    <w:basedOn w:val="Default"/>
    <w:next w:val="Default"/>
    <w:rsid w:val="008C57FA"/>
    <w:pPr>
      <w:widowControl w:val="0"/>
      <w:spacing w:after="233"/>
    </w:pPr>
    <w:rPr>
      <w:rFonts w:ascii="Times New Roman" w:eastAsia="Times New Roman" w:hAnsi="Times New Roman" w:cs="Times New Roman"/>
      <w:color w:val="auto"/>
      <w:lang w:val="en-US" w:eastAsia="en-US"/>
    </w:rPr>
  </w:style>
  <w:style w:type="character" w:styleId="UnresolvedMention">
    <w:name w:val="Unresolved Mention"/>
    <w:basedOn w:val="DefaultParagraphFont"/>
    <w:uiPriority w:val="99"/>
    <w:semiHidden/>
    <w:unhideWhenUsed/>
    <w:rsid w:val="007E3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04065">
      <w:bodyDiv w:val="1"/>
      <w:marLeft w:val="0"/>
      <w:marRight w:val="0"/>
      <w:marTop w:val="0"/>
      <w:marBottom w:val="0"/>
      <w:divBdr>
        <w:top w:val="none" w:sz="0" w:space="0" w:color="auto"/>
        <w:left w:val="none" w:sz="0" w:space="0" w:color="auto"/>
        <w:bottom w:val="none" w:sz="0" w:space="0" w:color="auto"/>
        <w:right w:val="none" w:sz="0" w:space="0" w:color="auto"/>
      </w:divBdr>
      <w:divsChild>
        <w:div w:id="24255533">
          <w:marLeft w:val="0"/>
          <w:marRight w:val="0"/>
          <w:marTop w:val="0"/>
          <w:marBottom w:val="0"/>
          <w:divBdr>
            <w:top w:val="none" w:sz="0" w:space="0" w:color="auto"/>
            <w:left w:val="none" w:sz="0" w:space="0" w:color="auto"/>
            <w:bottom w:val="none" w:sz="0" w:space="0" w:color="auto"/>
            <w:right w:val="none" w:sz="0" w:space="0" w:color="auto"/>
          </w:divBdr>
        </w:div>
      </w:divsChild>
    </w:div>
    <w:div w:id="152062580">
      <w:bodyDiv w:val="1"/>
      <w:marLeft w:val="0"/>
      <w:marRight w:val="0"/>
      <w:marTop w:val="0"/>
      <w:marBottom w:val="0"/>
      <w:divBdr>
        <w:top w:val="none" w:sz="0" w:space="0" w:color="auto"/>
        <w:left w:val="none" w:sz="0" w:space="0" w:color="auto"/>
        <w:bottom w:val="none" w:sz="0" w:space="0" w:color="auto"/>
        <w:right w:val="none" w:sz="0" w:space="0" w:color="auto"/>
      </w:divBdr>
    </w:div>
    <w:div w:id="227158792">
      <w:bodyDiv w:val="1"/>
      <w:marLeft w:val="0"/>
      <w:marRight w:val="0"/>
      <w:marTop w:val="0"/>
      <w:marBottom w:val="0"/>
      <w:divBdr>
        <w:top w:val="none" w:sz="0" w:space="0" w:color="auto"/>
        <w:left w:val="none" w:sz="0" w:space="0" w:color="auto"/>
        <w:bottom w:val="none" w:sz="0" w:space="0" w:color="auto"/>
        <w:right w:val="none" w:sz="0" w:space="0" w:color="auto"/>
      </w:divBdr>
      <w:divsChild>
        <w:div w:id="964771501">
          <w:marLeft w:val="0"/>
          <w:marRight w:val="0"/>
          <w:marTop w:val="0"/>
          <w:marBottom w:val="0"/>
          <w:divBdr>
            <w:top w:val="none" w:sz="0" w:space="0" w:color="auto"/>
            <w:left w:val="none" w:sz="0" w:space="0" w:color="auto"/>
            <w:bottom w:val="none" w:sz="0" w:space="0" w:color="auto"/>
            <w:right w:val="none" w:sz="0" w:space="0" w:color="auto"/>
          </w:divBdr>
        </w:div>
      </w:divsChild>
    </w:div>
    <w:div w:id="308288787">
      <w:bodyDiv w:val="1"/>
      <w:marLeft w:val="0"/>
      <w:marRight w:val="0"/>
      <w:marTop w:val="0"/>
      <w:marBottom w:val="0"/>
      <w:divBdr>
        <w:top w:val="none" w:sz="0" w:space="0" w:color="auto"/>
        <w:left w:val="none" w:sz="0" w:space="0" w:color="auto"/>
        <w:bottom w:val="none" w:sz="0" w:space="0" w:color="auto"/>
        <w:right w:val="none" w:sz="0" w:space="0" w:color="auto"/>
      </w:divBdr>
    </w:div>
    <w:div w:id="313874987">
      <w:bodyDiv w:val="1"/>
      <w:marLeft w:val="0"/>
      <w:marRight w:val="0"/>
      <w:marTop w:val="0"/>
      <w:marBottom w:val="0"/>
      <w:divBdr>
        <w:top w:val="none" w:sz="0" w:space="0" w:color="auto"/>
        <w:left w:val="none" w:sz="0" w:space="0" w:color="auto"/>
        <w:bottom w:val="none" w:sz="0" w:space="0" w:color="auto"/>
        <w:right w:val="none" w:sz="0" w:space="0" w:color="auto"/>
      </w:divBdr>
    </w:div>
    <w:div w:id="358051105">
      <w:bodyDiv w:val="1"/>
      <w:marLeft w:val="0"/>
      <w:marRight w:val="0"/>
      <w:marTop w:val="0"/>
      <w:marBottom w:val="0"/>
      <w:divBdr>
        <w:top w:val="none" w:sz="0" w:space="0" w:color="auto"/>
        <w:left w:val="none" w:sz="0" w:space="0" w:color="auto"/>
        <w:bottom w:val="none" w:sz="0" w:space="0" w:color="auto"/>
        <w:right w:val="none" w:sz="0" w:space="0" w:color="auto"/>
      </w:divBdr>
      <w:divsChild>
        <w:div w:id="329916248">
          <w:marLeft w:val="0"/>
          <w:marRight w:val="0"/>
          <w:marTop w:val="0"/>
          <w:marBottom w:val="0"/>
          <w:divBdr>
            <w:top w:val="none" w:sz="0" w:space="0" w:color="auto"/>
            <w:left w:val="none" w:sz="0" w:space="0" w:color="auto"/>
            <w:bottom w:val="none" w:sz="0" w:space="0" w:color="auto"/>
            <w:right w:val="none" w:sz="0" w:space="0" w:color="auto"/>
          </w:divBdr>
        </w:div>
      </w:divsChild>
    </w:div>
    <w:div w:id="396586533">
      <w:bodyDiv w:val="1"/>
      <w:marLeft w:val="0"/>
      <w:marRight w:val="0"/>
      <w:marTop w:val="0"/>
      <w:marBottom w:val="0"/>
      <w:divBdr>
        <w:top w:val="none" w:sz="0" w:space="0" w:color="auto"/>
        <w:left w:val="none" w:sz="0" w:space="0" w:color="auto"/>
        <w:bottom w:val="none" w:sz="0" w:space="0" w:color="auto"/>
        <w:right w:val="none" w:sz="0" w:space="0" w:color="auto"/>
      </w:divBdr>
      <w:divsChild>
        <w:div w:id="17632181">
          <w:marLeft w:val="0"/>
          <w:marRight w:val="0"/>
          <w:marTop w:val="0"/>
          <w:marBottom w:val="0"/>
          <w:divBdr>
            <w:top w:val="none" w:sz="0" w:space="0" w:color="auto"/>
            <w:left w:val="none" w:sz="0" w:space="0" w:color="auto"/>
            <w:bottom w:val="none" w:sz="0" w:space="0" w:color="auto"/>
            <w:right w:val="none" w:sz="0" w:space="0" w:color="auto"/>
          </w:divBdr>
        </w:div>
      </w:divsChild>
    </w:div>
    <w:div w:id="421992320">
      <w:bodyDiv w:val="1"/>
      <w:marLeft w:val="0"/>
      <w:marRight w:val="0"/>
      <w:marTop w:val="0"/>
      <w:marBottom w:val="0"/>
      <w:divBdr>
        <w:top w:val="none" w:sz="0" w:space="0" w:color="auto"/>
        <w:left w:val="none" w:sz="0" w:space="0" w:color="auto"/>
        <w:bottom w:val="none" w:sz="0" w:space="0" w:color="auto"/>
        <w:right w:val="none" w:sz="0" w:space="0" w:color="auto"/>
      </w:divBdr>
    </w:div>
    <w:div w:id="426343147">
      <w:bodyDiv w:val="1"/>
      <w:marLeft w:val="0"/>
      <w:marRight w:val="0"/>
      <w:marTop w:val="0"/>
      <w:marBottom w:val="0"/>
      <w:divBdr>
        <w:top w:val="none" w:sz="0" w:space="0" w:color="auto"/>
        <w:left w:val="none" w:sz="0" w:space="0" w:color="auto"/>
        <w:bottom w:val="none" w:sz="0" w:space="0" w:color="auto"/>
        <w:right w:val="none" w:sz="0" w:space="0" w:color="auto"/>
      </w:divBdr>
      <w:divsChild>
        <w:div w:id="942424029">
          <w:marLeft w:val="0"/>
          <w:marRight w:val="0"/>
          <w:marTop w:val="0"/>
          <w:marBottom w:val="0"/>
          <w:divBdr>
            <w:top w:val="none" w:sz="0" w:space="0" w:color="auto"/>
            <w:left w:val="none" w:sz="0" w:space="0" w:color="auto"/>
            <w:bottom w:val="none" w:sz="0" w:space="0" w:color="auto"/>
            <w:right w:val="none" w:sz="0" w:space="0" w:color="auto"/>
          </w:divBdr>
        </w:div>
      </w:divsChild>
    </w:div>
    <w:div w:id="444889313">
      <w:bodyDiv w:val="1"/>
      <w:marLeft w:val="0"/>
      <w:marRight w:val="0"/>
      <w:marTop w:val="0"/>
      <w:marBottom w:val="0"/>
      <w:divBdr>
        <w:top w:val="none" w:sz="0" w:space="0" w:color="auto"/>
        <w:left w:val="none" w:sz="0" w:space="0" w:color="auto"/>
        <w:bottom w:val="none" w:sz="0" w:space="0" w:color="auto"/>
        <w:right w:val="none" w:sz="0" w:space="0" w:color="auto"/>
      </w:divBdr>
      <w:divsChild>
        <w:div w:id="1781560636">
          <w:marLeft w:val="0"/>
          <w:marRight w:val="0"/>
          <w:marTop w:val="0"/>
          <w:marBottom w:val="0"/>
          <w:divBdr>
            <w:top w:val="none" w:sz="0" w:space="0" w:color="auto"/>
            <w:left w:val="none" w:sz="0" w:space="0" w:color="auto"/>
            <w:bottom w:val="none" w:sz="0" w:space="0" w:color="auto"/>
            <w:right w:val="none" w:sz="0" w:space="0" w:color="auto"/>
          </w:divBdr>
        </w:div>
      </w:divsChild>
    </w:div>
    <w:div w:id="447359980">
      <w:bodyDiv w:val="1"/>
      <w:marLeft w:val="0"/>
      <w:marRight w:val="0"/>
      <w:marTop w:val="0"/>
      <w:marBottom w:val="0"/>
      <w:divBdr>
        <w:top w:val="none" w:sz="0" w:space="0" w:color="auto"/>
        <w:left w:val="none" w:sz="0" w:space="0" w:color="auto"/>
        <w:bottom w:val="none" w:sz="0" w:space="0" w:color="auto"/>
        <w:right w:val="none" w:sz="0" w:space="0" w:color="auto"/>
      </w:divBdr>
      <w:divsChild>
        <w:div w:id="1482621806">
          <w:marLeft w:val="0"/>
          <w:marRight w:val="0"/>
          <w:marTop w:val="0"/>
          <w:marBottom w:val="0"/>
          <w:divBdr>
            <w:top w:val="none" w:sz="0" w:space="0" w:color="auto"/>
            <w:left w:val="none" w:sz="0" w:space="0" w:color="auto"/>
            <w:bottom w:val="none" w:sz="0" w:space="0" w:color="auto"/>
            <w:right w:val="none" w:sz="0" w:space="0" w:color="auto"/>
          </w:divBdr>
        </w:div>
      </w:divsChild>
    </w:div>
    <w:div w:id="504517083">
      <w:bodyDiv w:val="1"/>
      <w:marLeft w:val="0"/>
      <w:marRight w:val="0"/>
      <w:marTop w:val="0"/>
      <w:marBottom w:val="0"/>
      <w:divBdr>
        <w:top w:val="none" w:sz="0" w:space="0" w:color="auto"/>
        <w:left w:val="none" w:sz="0" w:space="0" w:color="auto"/>
        <w:bottom w:val="none" w:sz="0" w:space="0" w:color="auto"/>
        <w:right w:val="none" w:sz="0" w:space="0" w:color="auto"/>
      </w:divBdr>
      <w:divsChild>
        <w:div w:id="719793649">
          <w:marLeft w:val="0"/>
          <w:marRight w:val="0"/>
          <w:marTop w:val="0"/>
          <w:marBottom w:val="0"/>
          <w:divBdr>
            <w:top w:val="none" w:sz="0" w:space="0" w:color="auto"/>
            <w:left w:val="none" w:sz="0" w:space="0" w:color="auto"/>
            <w:bottom w:val="none" w:sz="0" w:space="0" w:color="auto"/>
            <w:right w:val="none" w:sz="0" w:space="0" w:color="auto"/>
          </w:divBdr>
        </w:div>
      </w:divsChild>
    </w:div>
    <w:div w:id="522285485">
      <w:bodyDiv w:val="1"/>
      <w:marLeft w:val="0"/>
      <w:marRight w:val="0"/>
      <w:marTop w:val="0"/>
      <w:marBottom w:val="0"/>
      <w:divBdr>
        <w:top w:val="none" w:sz="0" w:space="0" w:color="auto"/>
        <w:left w:val="none" w:sz="0" w:space="0" w:color="auto"/>
        <w:bottom w:val="none" w:sz="0" w:space="0" w:color="auto"/>
        <w:right w:val="none" w:sz="0" w:space="0" w:color="auto"/>
      </w:divBdr>
      <w:divsChild>
        <w:div w:id="859974409">
          <w:marLeft w:val="0"/>
          <w:marRight w:val="0"/>
          <w:marTop w:val="0"/>
          <w:marBottom w:val="0"/>
          <w:divBdr>
            <w:top w:val="none" w:sz="0" w:space="0" w:color="auto"/>
            <w:left w:val="none" w:sz="0" w:space="0" w:color="auto"/>
            <w:bottom w:val="none" w:sz="0" w:space="0" w:color="auto"/>
            <w:right w:val="none" w:sz="0" w:space="0" w:color="auto"/>
          </w:divBdr>
        </w:div>
      </w:divsChild>
    </w:div>
    <w:div w:id="558395399">
      <w:bodyDiv w:val="1"/>
      <w:marLeft w:val="0"/>
      <w:marRight w:val="0"/>
      <w:marTop w:val="0"/>
      <w:marBottom w:val="0"/>
      <w:divBdr>
        <w:top w:val="none" w:sz="0" w:space="0" w:color="auto"/>
        <w:left w:val="none" w:sz="0" w:space="0" w:color="auto"/>
        <w:bottom w:val="none" w:sz="0" w:space="0" w:color="auto"/>
        <w:right w:val="none" w:sz="0" w:space="0" w:color="auto"/>
      </w:divBdr>
      <w:divsChild>
        <w:div w:id="16929442">
          <w:marLeft w:val="0"/>
          <w:marRight w:val="0"/>
          <w:marTop w:val="0"/>
          <w:marBottom w:val="0"/>
          <w:divBdr>
            <w:top w:val="none" w:sz="0" w:space="0" w:color="auto"/>
            <w:left w:val="none" w:sz="0" w:space="0" w:color="auto"/>
            <w:bottom w:val="none" w:sz="0" w:space="0" w:color="auto"/>
            <w:right w:val="none" w:sz="0" w:space="0" w:color="auto"/>
          </w:divBdr>
        </w:div>
      </w:divsChild>
    </w:div>
    <w:div w:id="606157413">
      <w:bodyDiv w:val="1"/>
      <w:marLeft w:val="0"/>
      <w:marRight w:val="0"/>
      <w:marTop w:val="0"/>
      <w:marBottom w:val="0"/>
      <w:divBdr>
        <w:top w:val="none" w:sz="0" w:space="0" w:color="auto"/>
        <w:left w:val="none" w:sz="0" w:space="0" w:color="auto"/>
        <w:bottom w:val="none" w:sz="0" w:space="0" w:color="auto"/>
        <w:right w:val="none" w:sz="0" w:space="0" w:color="auto"/>
      </w:divBdr>
      <w:divsChild>
        <w:div w:id="1037974750">
          <w:marLeft w:val="0"/>
          <w:marRight w:val="0"/>
          <w:marTop w:val="0"/>
          <w:marBottom w:val="0"/>
          <w:divBdr>
            <w:top w:val="none" w:sz="0" w:space="0" w:color="auto"/>
            <w:left w:val="none" w:sz="0" w:space="0" w:color="auto"/>
            <w:bottom w:val="none" w:sz="0" w:space="0" w:color="auto"/>
            <w:right w:val="none" w:sz="0" w:space="0" w:color="auto"/>
          </w:divBdr>
        </w:div>
      </w:divsChild>
    </w:div>
    <w:div w:id="612173823">
      <w:bodyDiv w:val="1"/>
      <w:marLeft w:val="0"/>
      <w:marRight w:val="0"/>
      <w:marTop w:val="0"/>
      <w:marBottom w:val="0"/>
      <w:divBdr>
        <w:top w:val="none" w:sz="0" w:space="0" w:color="auto"/>
        <w:left w:val="none" w:sz="0" w:space="0" w:color="auto"/>
        <w:bottom w:val="none" w:sz="0" w:space="0" w:color="auto"/>
        <w:right w:val="none" w:sz="0" w:space="0" w:color="auto"/>
      </w:divBdr>
      <w:divsChild>
        <w:div w:id="1627541504">
          <w:marLeft w:val="0"/>
          <w:marRight w:val="0"/>
          <w:marTop w:val="0"/>
          <w:marBottom w:val="0"/>
          <w:divBdr>
            <w:top w:val="none" w:sz="0" w:space="0" w:color="auto"/>
            <w:left w:val="none" w:sz="0" w:space="0" w:color="auto"/>
            <w:bottom w:val="none" w:sz="0" w:space="0" w:color="auto"/>
            <w:right w:val="none" w:sz="0" w:space="0" w:color="auto"/>
          </w:divBdr>
        </w:div>
      </w:divsChild>
    </w:div>
    <w:div w:id="612975377">
      <w:bodyDiv w:val="1"/>
      <w:marLeft w:val="0"/>
      <w:marRight w:val="0"/>
      <w:marTop w:val="0"/>
      <w:marBottom w:val="0"/>
      <w:divBdr>
        <w:top w:val="none" w:sz="0" w:space="0" w:color="auto"/>
        <w:left w:val="none" w:sz="0" w:space="0" w:color="auto"/>
        <w:bottom w:val="none" w:sz="0" w:space="0" w:color="auto"/>
        <w:right w:val="none" w:sz="0" w:space="0" w:color="auto"/>
      </w:divBdr>
      <w:divsChild>
        <w:div w:id="328101897">
          <w:marLeft w:val="0"/>
          <w:marRight w:val="0"/>
          <w:marTop w:val="0"/>
          <w:marBottom w:val="0"/>
          <w:divBdr>
            <w:top w:val="none" w:sz="0" w:space="0" w:color="auto"/>
            <w:left w:val="none" w:sz="0" w:space="0" w:color="auto"/>
            <w:bottom w:val="none" w:sz="0" w:space="0" w:color="auto"/>
            <w:right w:val="none" w:sz="0" w:space="0" w:color="auto"/>
          </w:divBdr>
        </w:div>
      </w:divsChild>
    </w:div>
    <w:div w:id="628441807">
      <w:bodyDiv w:val="1"/>
      <w:marLeft w:val="0"/>
      <w:marRight w:val="0"/>
      <w:marTop w:val="0"/>
      <w:marBottom w:val="0"/>
      <w:divBdr>
        <w:top w:val="none" w:sz="0" w:space="0" w:color="auto"/>
        <w:left w:val="none" w:sz="0" w:space="0" w:color="auto"/>
        <w:bottom w:val="none" w:sz="0" w:space="0" w:color="auto"/>
        <w:right w:val="none" w:sz="0" w:space="0" w:color="auto"/>
      </w:divBdr>
    </w:div>
    <w:div w:id="671108612">
      <w:bodyDiv w:val="1"/>
      <w:marLeft w:val="0"/>
      <w:marRight w:val="0"/>
      <w:marTop w:val="0"/>
      <w:marBottom w:val="0"/>
      <w:divBdr>
        <w:top w:val="none" w:sz="0" w:space="0" w:color="auto"/>
        <w:left w:val="none" w:sz="0" w:space="0" w:color="auto"/>
        <w:bottom w:val="none" w:sz="0" w:space="0" w:color="auto"/>
        <w:right w:val="none" w:sz="0" w:space="0" w:color="auto"/>
      </w:divBdr>
    </w:div>
    <w:div w:id="684791319">
      <w:bodyDiv w:val="1"/>
      <w:marLeft w:val="0"/>
      <w:marRight w:val="0"/>
      <w:marTop w:val="0"/>
      <w:marBottom w:val="0"/>
      <w:divBdr>
        <w:top w:val="none" w:sz="0" w:space="0" w:color="auto"/>
        <w:left w:val="none" w:sz="0" w:space="0" w:color="auto"/>
        <w:bottom w:val="none" w:sz="0" w:space="0" w:color="auto"/>
        <w:right w:val="none" w:sz="0" w:space="0" w:color="auto"/>
      </w:divBdr>
      <w:divsChild>
        <w:div w:id="182863678">
          <w:marLeft w:val="0"/>
          <w:marRight w:val="0"/>
          <w:marTop w:val="0"/>
          <w:marBottom w:val="0"/>
          <w:divBdr>
            <w:top w:val="none" w:sz="0" w:space="0" w:color="auto"/>
            <w:left w:val="none" w:sz="0" w:space="0" w:color="auto"/>
            <w:bottom w:val="none" w:sz="0" w:space="0" w:color="auto"/>
            <w:right w:val="none" w:sz="0" w:space="0" w:color="auto"/>
          </w:divBdr>
        </w:div>
      </w:divsChild>
    </w:div>
    <w:div w:id="804196117">
      <w:bodyDiv w:val="1"/>
      <w:marLeft w:val="0"/>
      <w:marRight w:val="0"/>
      <w:marTop w:val="0"/>
      <w:marBottom w:val="0"/>
      <w:divBdr>
        <w:top w:val="none" w:sz="0" w:space="0" w:color="auto"/>
        <w:left w:val="none" w:sz="0" w:space="0" w:color="auto"/>
        <w:bottom w:val="none" w:sz="0" w:space="0" w:color="auto"/>
        <w:right w:val="none" w:sz="0" w:space="0" w:color="auto"/>
      </w:divBdr>
    </w:div>
    <w:div w:id="845286047">
      <w:bodyDiv w:val="1"/>
      <w:marLeft w:val="0"/>
      <w:marRight w:val="0"/>
      <w:marTop w:val="0"/>
      <w:marBottom w:val="0"/>
      <w:divBdr>
        <w:top w:val="none" w:sz="0" w:space="0" w:color="auto"/>
        <w:left w:val="none" w:sz="0" w:space="0" w:color="auto"/>
        <w:bottom w:val="none" w:sz="0" w:space="0" w:color="auto"/>
        <w:right w:val="none" w:sz="0" w:space="0" w:color="auto"/>
      </w:divBdr>
      <w:divsChild>
        <w:div w:id="2058509096">
          <w:marLeft w:val="0"/>
          <w:marRight w:val="0"/>
          <w:marTop w:val="0"/>
          <w:marBottom w:val="0"/>
          <w:divBdr>
            <w:top w:val="none" w:sz="0" w:space="0" w:color="auto"/>
            <w:left w:val="none" w:sz="0" w:space="0" w:color="auto"/>
            <w:bottom w:val="none" w:sz="0" w:space="0" w:color="auto"/>
            <w:right w:val="none" w:sz="0" w:space="0" w:color="auto"/>
          </w:divBdr>
        </w:div>
      </w:divsChild>
    </w:div>
    <w:div w:id="864442070">
      <w:bodyDiv w:val="1"/>
      <w:marLeft w:val="0"/>
      <w:marRight w:val="0"/>
      <w:marTop w:val="0"/>
      <w:marBottom w:val="0"/>
      <w:divBdr>
        <w:top w:val="none" w:sz="0" w:space="0" w:color="auto"/>
        <w:left w:val="none" w:sz="0" w:space="0" w:color="auto"/>
        <w:bottom w:val="none" w:sz="0" w:space="0" w:color="auto"/>
        <w:right w:val="none" w:sz="0" w:space="0" w:color="auto"/>
      </w:divBdr>
    </w:div>
    <w:div w:id="870919058">
      <w:bodyDiv w:val="1"/>
      <w:marLeft w:val="0"/>
      <w:marRight w:val="0"/>
      <w:marTop w:val="0"/>
      <w:marBottom w:val="0"/>
      <w:divBdr>
        <w:top w:val="none" w:sz="0" w:space="0" w:color="auto"/>
        <w:left w:val="none" w:sz="0" w:space="0" w:color="auto"/>
        <w:bottom w:val="none" w:sz="0" w:space="0" w:color="auto"/>
        <w:right w:val="none" w:sz="0" w:space="0" w:color="auto"/>
      </w:divBdr>
    </w:div>
    <w:div w:id="898438548">
      <w:bodyDiv w:val="1"/>
      <w:marLeft w:val="0"/>
      <w:marRight w:val="0"/>
      <w:marTop w:val="0"/>
      <w:marBottom w:val="0"/>
      <w:divBdr>
        <w:top w:val="none" w:sz="0" w:space="0" w:color="auto"/>
        <w:left w:val="none" w:sz="0" w:space="0" w:color="auto"/>
        <w:bottom w:val="none" w:sz="0" w:space="0" w:color="auto"/>
        <w:right w:val="none" w:sz="0" w:space="0" w:color="auto"/>
      </w:divBdr>
    </w:div>
    <w:div w:id="1001205091">
      <w:bodyDiv w:val="1"/>
      <w:marLeft w:val="0"/>
      <w:marRight w:val="0"/>
      <w:marTop w:val="0"/>
      <w:marBottom w:val="0"/>
      <w:divBdr>
        <w:top w:val="none" w:sz="0" w:space="0" w:color="auto"/>
        <w:left w:val="none" w:sz="0" w:space="0" w:color="auto"/>
        <w:bottom w:val="none" w:sz="0" w:space="0" w:color="auto"/>
        <w:right w:val="none" w:sz="0" w:space="0" w:color="auto"/>
      </w:divBdr>
      <w:divsChild>
        <w:div w:id="1238395032">
          <w:marLeft w:val="0"/>
          <w:marRight w:val="0"/>
          <w:marTop w:val="0"/>
          <w:marBottom w:val="0"/>
          <w:divBdr>
            <w:top w:val="none" w:sz="0" w:space="0" w:color="auto"/>
            <w:left w:val="none" w:sz="0" w:space="0" w:color="auto"/>
            <w:bottom w:val="none" w:sz="0" w:space="0" w:color="auto"/>
            <w:right w:val="none" w:sz="0" w:space="0" w:color="auto"/>
          </w:divBdr>
        </w:div>
      </w:divsChild>
    </w:div>
    <w:div w:id="1009134592">
      <w:bodyDiv w:val="1"/>
      <w:marLeft w:val="0"/>
      <w:marRight w:val="0"/>
      <w:marTop w:val="0"/>
      <w:marBottom w:val="0"/>
      <w:divBdr>
        <w:top w:val="none" w:sz="0" w:space="0" w:color="auto"/>
        <w:left w:val="none" w:sz="0" w:space="0" w:color="auto"/>
        <w:bottom w:val="none" w:sz="0" w:space="0" w:color="auto"/>
        <w:right w:val="none" w:sz="0" w:space="0" w:color="auto"/>
      </w:divBdr>
      <w:divsChild>
        <w:div w:id="1452703441">
          <w:marLeft w:val="0"/>
          <w:marRight w:val="0"/>
          <w:marTop w:val="0"/>
          <w:marBottom w:val="0"/>
          <w:divBdr>
            <w:top w:val="none" w:sz="0" w:space="0" w:color="auto"/>
            <w:left w:val="none" w:sz="0" w:space="0" w:color="auto"/>
            <w:bottom w:val="none" w:sz="0" w:space="0" w:color="auto"/>
            <w:right w:val="none" w:sz="0" w:space="0" w:color="auto"/>
          </w:divBdr>
        </w:div>
      </w:divsChild>
    </w:div>
    <w:div w:id="1013914495">
      <w:bodyDiv w:val="1"/>
      <w:marLeft w:val="0"/>
      <w:marRight w:val="0"/>
      <w:marTop w:val="0"/>
      <w:marBottom w:val="0"/>
      <w:divBdr>
        <w:top w:val="none" w:sz="0" w:space="0" w:color="auto"/>
        <w:left w:val="none" w:sz="0" w:space="0" w:color="auto"/>
        <w:bottom w:val="none" w:sz="0" w:space="0" w:color="auto"/>
        <w:right w:val="none" w:sz="0" w:space="0" w:color="auto"/>
      </w:divBdr>
    </w:div>
    <w:div w:id="1021974510">
      <w:bodyDiv w:val="1"/>
      <w:marLeft w:val="0"/>
      <w:marRight w:val="0"/>
      <w:marTop w:val="0"/>
      <w:marBottom w:val="0"/>
      <w:divBdr>
        <w:top w:val="none" w:sz="0" w:space="0" w:color="auto"/>
        <w:left w:val="none" w:sz="0" w:space="0" w:color="auto"/>
        <w:bottom w:val="none" w:sz="0" w:space="0" w:color="auto"/>
        <w:right w:val="none" w:sz="0" w:space="0" w:color="auto"/>
      </w:divBdr>
      <w:divsChild>
        <w:div w:id="1889099868">
          <w:marLeft w:val="0"/>
          <w:marRight w:val="0"/>
          <w:marTop w:val="0"/>
          <w:marBottom w:val="0"/>
          <w:divBdr>
            <w:top w:val="none" w:sz="0" w:space="0" w:color="auto"/>
            <w:left w:val="none" w:sz="0" w:space="0" w:color="auto"/>
            <w:bottom w:val="none" w:sz="0" w:space="0" w:color="auto"/>
            <w:right w:val="none" w:sz="0" w:space="0" w:color="auto"/>
          </w:divBdr>
        </w:div>
      </w:divsChild>
    </w:div>
    <w:div w:id="1085374139">
      <w:bodyDiv w:val="1"/>
      <w:marLeft w:val="0"/>
      <w:marRight w:val="0"/>
      <w:marTop w:val="0"/>
      <w:marBottom w:val="0"/>
      <w:divBdr>
        <w:top w:val="none" w:sz="0" w:space="0" w:color="auto"/>
        <w:left w:val="none" w:sz="0" w:space="0" w:color="auto"/>
        <w:bottom w:val="none" w:sz="0" w:space="0" w:color="auto"/>
        <w:right w:val="none" w:sz="0" w:space="0" w:color="auto"/>
      </w:divBdr>
      <w:divsChild>
        <w:div w:id="226844650">
          <w:marLeft w:val="0"/>
          <w:marRight w:val="0"/>
          <w:marTop w:val="0"/>
          <w:marBottom w:val="0"/>
          <w:divBdr>
            <w:top w:val="none" w:sz="0" w:space="0" w:color="auto"/>
            <w:left w:val="none" w:sz="0" w:space="0" w:color="auto"/>
            <w:bottom w:val="none" w:sz="0" w:space="0" w:color="auto"/>
            <w:right w:val="none" w:sz="0" w:space="0" w:color="auto"/>
          </w:divBdr>
        </w:div>
      </w:divsChild>
    </w:div>
    <w:div w:id="1111585060">
      <w:bodyDiv w:val="1"/>
      <w:marLeft w:val="0"/>
      <w:marRight w:val="0"/>
      <w:marTop w:val="0"/>
      <w:marBottom w:val="0"/>
      <w:divBdr>
        <w:top w:val="none" w:sz="0" w:space="0" w:color="auto"/>
        <w:left w:val="none" w:sz="0" w:space="0" w:color="auto"/>
        <w:bottom w:val="none" w:sz="0" w:space="0" w:color="auto"/>
        <w:right w:val="none" w:sz="0" w:space="0" w:color="auto"/>
      </w:divBdr>
      <w:divsChild>
        <w:div w:id="1825971280">
          <w:marLeft w:val="0"/>
          <w:marRight w:val="0"/>
          <w:marTop w:val="0"/>
          <w:marBottom w:val="0"/>
          <w:divBdr>
            <w:top w:val="none" w:sz="0" w:space="0" w:color="auto"/>
            <w:left w:val="none" w:sz="0" w:space="0" w:color="auto"/>
            <w:bottom w:val="none" w:sz="0" w:space="0" w:color="auto"/>
            <w:right w:val="none" w:sz="0" w:space="0" w:color="auto"/>
          </w:divBdr>
        </w:div>
      </w:divsChild>
    </w:div>
    <w:div w:id="1188715036">
      <w:bodyDiv w:val="1"/>
      <w:marLeft w:val="0"/>
      <w:marRight w:val="0"/>
      <w:marTop w:val="0"/>
      <w:marBottom w:val="0"/>
      <w:divBdr>
        <w:top w:val="none" w:sz="0" w:space="0" w:color="auto"/>
        <w:left w:val="none" w:sz="0" w:space="0" w:color="auto"/>
        <w:bottom w:val="none" w:sz="0" w:space="0" w:color="auto"/>
        <w:right w:val="none" w:sz="0" w:space="0" w:color="auto"/>
      </w:divBdr>
      <w:divsChild>
        <w:div w:id="1362435770">
          <w:marLeft w:val="0"/>
          <w:marRight w:val="0"/>
          <w:marTop w:val="0"/>
          <w:marBottom w:val="0"/>
          <w:divBdr>
            <w:top w:val="none" w:sz="0" w:space="0" w:color="auto"/>
            <w:left w:val="none" w:sz="0" w:space="0" w:color="auto"/>
            <w:bottom w:val="none" w:sz="0" w:space="0" w:color="auto"/>
            <w:right w:val="none" w:sz="0" w:space="0" w:color="auto"/>
          </w:divBdr>
        </w:div>
      </w:divsChild>
    </w:div>
    <w:div w:id="1190026919">
      <w:bodyDiv w:val="1"/>
      <w:marLeft w:val="0"/>
      <w:marRight w:val="0"/>
      <w:marTop w:val="0"/>
      <w:marBottom w:val="0"/>
      <w:divBdr>
        <w:top w:val="none" w:sz="0" w:space="0" w:color="auto"/>
        <w:left w:val="none" w:sz="0" w:space="0" w:color="auto"/>
        <w:bottom w:val="none" w:sz="0" w:space="0" w:color="auto"/>
        <w:right w:val="none" w:sz="0" w:space="0" w:color="auto"/>
      </w:divBdr>
    </w:div>
    <w:div w:id="1200165132">
      <w:bodyDiv w:val="1"/>
      <w:marLeft w:val="0"/>
      <w:marRight w:val="0"/>
      <w:marTop w:val="0"/>
      <w:marBottom w:val="0"/>
      <w:divBdr>
        <w:top w:val="none" w:sz="0" w:space="0" w:color="auto"/>
        <w:left w:val="none" w:sz="0" w:space="0" w:color="auto"/>
        <w:bottom w:val="none" w:sz="0" w:space="0" w:color="auto"/>
        <w:right w:val="none" w:sz="0" w:space="0" w:color="auto"/>
      </w:divBdr>
      <w:divsChild>
        <w:div w:id="314990660">
          <w:marLeft w:val="0"/>
          <w:marRight w:val="0"/>
          <w:marTop w:val="0"/>
          <w:marBottom w:val="0"/>
          <w:divBdr>
            <w:top w:val="none" w:sz="0" w:space="0" w:color="auto"/>
            <w:left w:val="none" w:sz="0" w:space="0" w:color="auto"/>
            <w:bottom w:val="none" w:sz="0" w:space="0" w:color="auto"/>
            <w:right w:val="none" w:sz="0" w:space="0" w:color="auto"/>
          </w:divBdr>
        </w:div>
      </w:divsChild>
    </w:div>
    <w:div w:id="1202521036">
      <w:bodyDiv w:val="1"/>
      <w:marLeft w:val="0"/>
      <w:marRight w:val="0"/>
      <w:marTop w:val="0"/>
      <w:marBottom w:val="0"/>
      <w:divBdr>
        <w:top w:val="none" w:sz="0" w:space="0" w:color="auto"/>
        <w:left w:val="none" w:sz="0" w:space="0" w:color="auto"/>
        <w:bottom w:val="none" w:sz="0" w:space="0" w:color="auto"/>
        <w:right w:val="none" w:sz="0" w:space="0" w:color="auto"/>
      </w:divBdr>
      <w:divsChild>
        <w:div w:id="655763597">
          <w:marLeft w:val="0"/>
          <w:marRight w:val="0"/>
          <w:marTop w:val="0"/>
          <w:marBottom w:val="0"/>
          <w:divBdr>
            <w:top w:val="none" w:sz="0" w:space="0" w:color="auto"/>
            <w:left w:val="none" w:sz="0" w:space="0" w:color="auto"/>
            <w:bottom w:val="none" w:sz="0" w:space="0" w:color="auto"/>
            <w:right w:val="none" w:sz="0" w:space="0" w:color="auto"/>
          </w:divBdr>
        </w:div>
      </w:divsChild>
    </w:div>
    <w:div w:id="1239944218">
      <w:bodyDiv w:val="1"/>
      <w:marLeft w:val="0"/>
      <w:marRight w:val="0"/>
      <w:marTop w:val="0"/>
      <w:marBottom w:val="0"/>
      <w:divBdr>
        <w:top w:val="none" w:sz="0" w:space="0" w:color="auto"/>
        <w:left w:val="none" w:sz="0" w:space="0" w:color="auto"/>
        <w:bottom w:val="none" w:sz="0" w:space="0" w:color="auto"/>
        <w:right w:val="none" w:sz="0" w:space="0" w:color="auto"/>
      </w:divBdr>
      <w:divsChild>
        <w:div w:id="996500032">
          <w:marLeft w:val="0"/>
          <w:marRight w:val="0"/>
          <w:marTop w:val="0"/>
          <w:marBottom w:val="0"/>
          <w:divBdr>
            <w:top w:val="none" w:sz="0" w:space="0" w:color="auto"/>
            <w:left w:val="none" w:sz="0" w:space="0" w:color="auto"/>
            <w:bottom w:val="none" w:sz="0" w:space="0" w:color="auto"/>
            <w:right w:val="none" w:sz="0" w:space="0" w:color="auto"/>
          </w:divBdr>
        </w:div>
      </w:divsChild>
    </w:div>
    <w:div w:id="1288704481">
      <w:bodyDiv w:val="1"/>
      <w:marLeft w:val="0"/>
      <w:marRight w:val="0"/>
      <w:marTop w:val="0"/>
      <w:marBottom w:val="0"/>
      <w:divBdr>
        <w:top w:val="none" w:sz="0" w:space="0" w:color="auto"/>
        <w:left w:val="none" w:sz="0" w:space="0" w:color="auto"/>
        <w:bottom w:val="none" w:sz="0" w:space="0" w:color="auto"/>
        <w:right w:val="none" w:sz="0" w:space="0" w:color="auto"/>
      </w:divBdr>
    </w:div>
    <w:div w:id="1318151524">
      <w:bodyDiv w:val="1"/>
      <w:marLeft w:val="0"/>
      <w:marRight w:val="0"/>
      <w:marTop w:val="0"/>
      <w:marBottom w:val="0"/>
      <w:divBdr>
        <w:top w:val="none" w:sz="0" w:space="0" w:color="auto"/>
        <w:left w:val="none" w:sz="0" w:space="0" w:color="auto"/>
        <w:bottom w:val="none" w:sz="0" w:space="0" w:color="auto"/>
        <w:right w:val="none" w:sz="0" w:space="0" w:color="auto"/>
      </w:divBdr>
    </w:div>
    <w:div w:id="1331132542">
      <w:bodyDiv w:val="1"/>
      <w:marLeft w:val="0"/>
      <w:marRight w:val="0"/>
      <w:marTop w:val="0"/>
      <w:marBottom w:val="0"/>
      <w:divBdr>
        <w:top w:val="none" w:sz="0" w:space="0" w:color="auto"/>
        <w:left w:val="none" w:sz="0" w:space="0" w:color="auto"/>
        <w:bottom w:val="none" w:sz="0" w:space="0" w:color="auto"/>
        <w:right w:val="none" w:sz="0" w:space="0" w:color="auto"/>
      </w:divBdr>
      <w:divsChild>
        <w:div w:id="1877695309">
          <w:marLeft w:val="0"/>
          <w:marRight w:val="0"/>
          <w:marTop w:val="0"/>
          <w:marBottom w:val="0"/>
          <w:divBdr>
            <w:top w:val="none" w:sz="0" w:space="0" w:color="auto"/>
            <w:left w:val="none" w:sz="0" w:space="0" w:color="auto"/>
            <w:bottom w:val="none" w:sz="0" w:space="0" w:color="auto"/>
            <w:right w:val="none" w:sz="0" w:space="0" w:color="auto"/>
          </w:divBdr>
        </w:div>
      </w:divsChild>
    </w:div>
    <w:div w:id="1372724427">
      <w:bodyDiv w:val="1"/>
      <w:marLeft w:val="0"/>
      <w:marRight w:val="0"/>
      <w:marTop w:val="0"/>
      <w:marBottom w:val="0"/>
      <w:divBdr>
        <w:top w:val="none" w:sz="0" w:space="0" w:color="auto"/>
        <w:left w:val="none" w:sz="0" w:space="0" w:color="auto"/>
        <w:bottom w:val="none" w:sz="0" w:space="0" w:color="auto"/>
        <w:right w:val="none" w:sz="0" w:space="0" w:color="auto"/>
      </w:divBdr>
      <w:divsChild>
        <w:div w:id="451750530">
          <w:marLeft w:val="0"/>
          <w:marRight w:val="0"/>
          <w:marTop w:val="0"/>
          <w:marBottom w:val="0"/>
          <w:divBdr>
            <w:top w:val="none" w:sz="0" w:space="0" w:color="auto"/>
            <w:left w:val="none" w:sz="0" w:space="0" w:color="auto"/>
            <w:bottom w:val="none" w:sz="0" w:space="0" w:color="auto"/>
            <w:right w:val="none" w:sz="0" w:space="0" w:color="auto"/>
          </w:divBdr>
        </w:div>
      </w:divsChild>
    </w:div>
    <w:div w:id="1500004566">
      <w:bodyDiv w:val="1"/>
      <w:marLeft w:val="0"/>
      <w:marRight w:val="0"/>
      <w:marTop w:val="0"/>
      <w:marBottom w:val="0"/>
      <w:divBdr>
        <w:top w:val="none" w:sz="0" w:space="0" w:color="auto"/>
        <w:left w:val="none" w:sz="0" w:space="0" w:color="auto"/>
        <w:bottom w:val="none" w:sz="0" w:space="0" w:color="auto"/>
        <w:right w:val="none" w:sz="0" w:space="0" w:color="auto"/>
      </w:divBdr>
      <w:divsChild>
        <w:div w:id="1044135322">
          <w:marLeft w:val="0"/>
          <w:marRight w:val="0"/>
          <w:marTop w:val="0"/>
          <w:marBottom w:val="0"/>
          <w:divBdr>
            <w:top w:val="none" w:sz="0" w:space="0" w:color="auto"/>
            <w:left w:val="none" w:sz="0" w:space="0" w:color="auto"/>
            <w:bottom w:val="none" w:sz="0" w:space="0" w:color="auto"/>
            <w:right w:val="none" w:sz="0" w:space="0" w:color="auto"/>
          </w:divBdr>
        </w:div>
      </w:divsChild>
    </w:div>
    <w:div w:id="1624194062">
      <w:bodyDiv w:val="1"/>
      <w:marLeft w:val="0"/>
      <w:marRight w:val="0"/>
      <w:marTop w:val="0"/>
      <w:marBottom w:val="0"/>
      <w:divBdr>
        <w:top w:val="none" w:sz="0" w:space="0" w:color="auto"/>
        <w:left w:val="none" w:sz="0" w:space="0" w:color="auto"/>
        <w:bottom w:val="none" w:sz="0" w:space="0" w:color="auto"/>
        <w:right w:val="none" w:sz="0" w:space="0" w:color="auto"/>
      </w:divBdr>
    </w:div>
    <w:div w:id="1773698253">
      <w:bodyDiv w:val="1"/>
      <w:marLeft w:val="0"/>
      <w:marRight w:val="0"/>
      <w:marTop w:val="0"/>
      <w:marBottom w:val="0"/>
      <w:divBdr>
        <w:top w:val="none" w:sz="0" w:space="0" w:color="auto"/>
        <w:left w:val="none" w:sz="0" w:space="0" w:color="auto"/>
        <w:bottom w:val="none" w:sz="0" w:space="0" w:color="auto"/>
        <w:right w:val="none" w:sz="0" w:space="0" w:color="auto"/>
      </w:divBdr>
    </w:div>
    <w:div w:id="1786074700">
      <w:bodyDiv w:val="1"/>
      <w:marLeft w:val="0"/>
      <w:marRight w:val="0"/>
      <w:marTop w:val="0"/>
      <w:marBottom w:val="0"/>
      <w:divBdr>
        <w:top w:val="none" w:sz="0" w:space="0" w:color="auto"/>
        <w:left w:val="none" w:sz="0" w:space="0" w:color="auto"/>
        <w:bottom w:val="none" w:sz="0" w:space="0" w:color="auto"/>
        <w:right w:val="none" w:sz="0" w:space="0" w:color="auto"/>
      </w:divBdr>
      <w:divsChild>
        <w:div w:id="354699762">
          <w:marLeft w:val="0"/>
          <w:marRight w:val="0"/>
          <w:marTop w:val="0"/>
          <w:marBottom w:val="0"/>
          <w:divBdr>
            <w:top w:val="none" w:sz="0" w:space="0" w:color="auto"/>
            <w:left w:val="none" w:sz="0" w:space="0" w:color="auto"/>
            <w:bottom w:val="none" w:sz="0" w:space="0" w:color="auto"/>
            <w:right w:val="none" w:sz="0" w:space="0" w:color="auto"/>
          </w:divBdr>
        </w:div>
      </w:divsChild>
    </w:div>
    <w:div w:id="1823621207">
      <w:bodyDiv w:val="1"/>
      <w:marLeft w:val="0"/>
      <w:marRight w:val="0"/>
      <w:marTop w:val="0"/>
      <w:marBottom w:val="0"/>
      <w:divBdr>
        <w:top w:val="none" w:sz="0" w:space="0" w:color="auto"/>
        <w:left w:val="none" w:sz="0" w:space="0" w:color="auto"/>
        <w:bottom w:val="none" w:sz="0" w:space="0" w:color="auto"/>
        <w:right w:val="none" w:sz="0" w:space="0" w:color="auto"/>
      </w:divBdr>
      <w:divsChild>
        <w:div w:id="726994290">
          <w:marLeft w:val="0"/>
          <w:marRight w:val="0"/>
          <w:marTop w:val="0"/>
          <w:marBottom w:val="0"/>
          <w:divBdr>
            <w:top w:val="none" w:sz="0" w:space="0" w:color="auto"/>
            <w:left w:val="none" w:sz="0" w:space="0" w:color="auto"/>
            <w:bottom w:val="none" w:sz="0" w:space="0" w:color="auto"/>
            <w:right w:val="none" w:sz="0" w:space="0" w:color="auto"/>
          </w:divBdr>
        </w:div>
      </w:divsChild>
    </w:div>
    <w:div w:id="1916276761">
      <w:bodyDiv w:val="1"/>
      <w:marLeft w:val="0"/>
      <w:marRight w:val="0"/>
      <w:marTop w:val="0"/>
      <w:marBottom w:val="0"/>
      <w:divBdr>
        <w:top w:val="none" w:sz="0" w:space="0" w:color="auto"/>
        <w:left w:val="none" w:sz="0" w:space="0" w:color="auto"/>
        <w:bottom w:val="none" w:sz="0" w:space="0" w:color="auto"/>
        <w:right w:val="none" w:sz="0" w:space="0" w:color="auto"/>
      </w:divBdr>
    </w:div>
    <w:div w:id="1956593700">
      <w:bodyDiv w:val="1"/>
      <w:marLeft w:val="0"/>
      <w:marRight w:val="0"/>
      <w:marTop w:val="0"/>
      <w:marBottom w:val="0"/>
      <w:divBdr>
        <w:top w:val="none" w:sz="0" w:space="0" w:color="auto"/>
        <w:left w:val="none" w:sz="0" w:space="0" w:color="auto"/>
        <w:bottom w:val="none" w:sz="0" w:space="0" w:color="auto"/>
        <w:right w:val="none" w:sz="0" w:space="0" w:color="auto"/>
      </w:divBdr>
      <w:divsChild>
        <w:div w:id="271011148">
          <w:marLeft w:val="1166"/>
          <w:marRight w:val="0"/>
          <w:marTop w:val="96"/>
          <w:marBottom w:val="0"/>
          <w:divBdr>
            <w:top w:val="none" w:sz="0" w:space="0" w:color="auto"/>
            <w:left w:val="none" w:sz="0" w:space="0" w:color="auto"/>
            <w:bottom w:val="none" w:sz="0" w:space="0" w:color="auto"/>
            <w:right w:val="none" w:sz="0" w:space="0" w:color="auto"/>
          </w:divBdr>
        </w:div>
      </w:divsChild>
    </w:div>
    <w:div w:id="2007589805">
      <w:bodyDiv w:val="1"/>
      <w:marLeft w:val="0"/>
      <w:marRight w:val="0"/>
      <w:marTop w:val="0"/>
      <w:marBottom w:val="0"/>
      <w:divBdr>
        <w:top w:val="none" w:sz="0" w:space="0" w:color="auto"/>
        <w:left w:val="none" w:sz="0" w:space="0" w:color="auto"/>
        <w:bottom w:val="none" w:sz="0" w:space="0" w:color="auto"/>
        <w:right w:val="none" w:sz="0" w:space="0" w:color="auto"/>
      </w:divBdr>
      <w:divsChild>
        <w:div w:id="1585063942">
          <w:marLeft w:val="0"/>
          <w:marRight w:val="0"/>
          <w:marTop w:val="0"/>
          <w:marBottom w:val="0"/>
          <w:divBdr>
            <w:top w:val="none" w:sz="0" w:space="0" w:color="auto"/>
            <w:left w:val="none" w:sz="0" w:space="0" w:color="auto"/>
            <w:bottom w:val="none" w:sz="0" w:space="0" w:color="auto"/>
            <w:right w:val="none" w:sz="0" w:space="0" w:color="auto"/>
          </w:divBdr>
        </w:div>
      </w:divsChild>
    </w:div>
    <w:div w:id="2011904767">
      <w:bodyDiv w:val="1"/>
      <w:marLeft w:val="0"/>
      <w:marRight w:val="0"/>
      <w:marTop w:val="0"/>
      <w:marBottom w:val="0"/>
      <w:divBdr>
        <w:top w:val="none" w:sz="0" w:space="0" w:color="auto"/>
        <w:left w:val="none" w:sz="0" w:space="0" w:color="auto"/>
        <w:bottom w:val="none" w:sz="0" w:space="0" w:color="auto"/>
        <w:right w:val="none" w:sz="0" w:space="0" w:color="auto"/>
      </w:divBdr>
      <w:divsChild>
        <w:div w:id="841895020">
          <w:marLeft w:val="0"/>
          <w:marRight w:val="0"/>
          <w:marTop w:val="0"/>
          <w:marBottom w:val="0"/>
          <w:divBdr>
            <w:top w:val="none" w:sz="0" w:space="0" w:color="auto"/>
            <w:left w:val="none" w:sz="0" w:space="0" w:color="auto"/>
            <w:bottom w:val="none" w:sz="0" w:space="0" w:color="auto"/>
            <w:right w:val="none" w:sz="0" w:space="0" w:color="auto"/>
          </w:divBdr>
        </w:div>
      </w:divsChild>
    </w:div>
    <w:div w:id="2076930613">
      <w:bodyDiv w:val="1"/>
      <w:marLeft w:val="0"/>
      <w:marRight w:val="0"/>
      <w:marTop w:val="0"/>
      <w:marBottom w:val="0"/>
      <w:divBdr>
        <w:top w:val="none" w:sz="0" w:space="0" w:color="auto"/>
        <w:left w:val="none" w:sz="0" w:space="0" w:color="auto"/>
        <w:bottom w:val="none" w:sz="0" w:space="0" w:color="auto"/>
        <w:right w:val="none" w:sz="0" w:space="0" w:color="auto"/>
      </w:divBdr>
    </w:div>
    <w:div w:id="20909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www.forest-trends.org/wp-content/uploads/2018/07/China-LEB-Policy-Brief__FINAL_2018.pdf" TargetMode="External"/><Relationship Id="rId2" Type="http://schemas.openxmlformats.org/officeDocument/2006/relationships/numbering" Target="numbering.xml"/><Relationship Id="rId16" Type="http://schemas.openxmlformats.org/officeDocument/2006/relationships/hyperlink" Target="https://www.nso.gov.pg/index.php/population-and-social/other-indicato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odi.org/sites/odi.org.uk/files/odi-assets/publications-opinion-files/1112.%20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fao.org/3/a-i4793e.pdf" TargetMode="Externa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charts/_rels/chart1.xml.rels><?xml version="1.0" encoding="UTF-8" standalone="yes"?>
<Relationships xmlns="http://schemas.openxmlformats.org/package/2006/relationships"><Relationship Id="rId3" Type="http://schemas.openxmlformats.org/officeDocument/2006/relationships/oleObject" Target="file:///C:\Current\PNG\Conflict\Logs\PNG_Time_Series_Forest_Los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Current\PNG\Conflict\AARES_IAES\Robustness_figure_varying_forest_buffer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Current\PNG\Conflict\Logs\Log%20Exports%20Chart%20Total%20and%20Chin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0078315241728"/>
          <c:y val="0.10104633781763826"/>
          <c:w val="0.84916111824751672"/>
          <c:h val="0.7941004908018785"/>
        </c:manualLayout>
      </c:layout>
      <c:lineChart>
        <c:grouping val="standard"/>
        <c:varyColors val="0"/>
        <c:ser>
          <c:idx val="0"/>
          <c:order val="0"/>
          <c:tx>
            <c:strRef>
              <c:f>Sheet1!$L$24</c:f>
              <c:strCache>
                <c:ptCount val="1"/>
                <c:pt idx="0">
                  <c:v>&gt;10%</c:v>
                </c:pt>
              </c:strCache>
            </c:strRef>
          </c:tx>
          <c:spPr>
            <a:ln w="28575" cap="rnd">
              <a:solidFill>
                <a:schemeClr val="accent1"/>
              </a:solidFill>
              <a:round/>
            </a:ln>
            <a:effectLst/>
          </c:spPr>
          <c:marker>
            <c:symbol val="none"/>
          </c:marker>
          <c:cat>
            <c:numRef>
              <c:f>Sheet1!$K$25:$K$40</c:f>
              <c:numCache>
                <c:formatCode>General</c:formatCode>
                <c:ptCount val="16"/>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numCache>
            </c:numRef>
          </c:cat>
          <c:val>
            <c:numRef>
              <c:f>Sheet1!$L$25:$L$40</c:f>
              <c:numCache>
                <c:formatCode>0.0%</c:formatCode>
                <c:ptCount val="16"/>
                <c:pt idx="0">
                  <c:v>8.2553283067011789E-4</c:v>
                </c:pt>
                <c:pt idx="1">
                  <c:v>2.0773553335426032E-3</c:v>
                </c:pt>
                <c:pt idx="2">
                  <c:v>2.8060804281382266E-3</c:v>
                </c:pt>
                <c:pt idx="3">
                  <c:v>4.1452767975361966E-3</c:v>
                </c:pt>
                <c:pt idx="4">
                  <c:v>5.0394166083215361E-3</c:v>
                </c:pt>
                <c:pt idx="5">
                  <c:v>6.3320890903713215E-3</c:v>
                </c:pt>
                <c:pt idx="6">
                  <c:v>7.4589669290408729E-3</c:v>
                </c:pt>
                <c:pt idx="7">
                  <c:v>9.0872936788869239E-3</c:v>
                </c:pt>
                <c:pt idx="8">
                  <c:v>1.0215759222143584E-2</c:v>
                </c:pt>
                <c:pt idx="9">
                  <c:v>1.1791229063268396E-2</c:v>
                </c:pt>
                <c:pt idx="10">
                  <c:v>1.3007653076173974E-2</c:v>
                </c:pt>
                <c:pt idx="11">
                  <c:v>1.4689072961877221E-2</c:v>
                </c:pt>
                <c:pt idx="12">
                  <c:v>1.5998627573386773E-2</c:v>
                </c:pt>
                <c:pt idx="13">
                  <c:v>1.8431444794060895E-2</c:v>
                </c:pt>
                <c:pt idx="14">
                  <c:v>2.2597253751719382E-2</c:v>
                </c:pt>
                <c:pt idx="15">
                  <c:v>2.6697617506404113E-2</c:v>
                </c:pt>
              </c:numCache>
            </c:numRef>
          </c:val>
          <c:smooth val="0"/>
          <c:extLst>
            <c:ext xmlns:c16="http://schemas.microsoft.com/office/drawing/2014/chart" uri="{C3380CC4-5D6E-409C-BE32-E72D297353CC}">
              <c16:uniqueId val="{00000000-36B6-4712-8257-CC1267C5B31A}"/>
            </c:ext>
          </c:extLst>
        </c:ser>
        <c:ser>
          <c:idx val="3"/>
          <c:order val="3"/>
          <c:tx>
            <c:strRef>
              <c:f>Sheet1!$O$24</c:f>
              <c:strCache>
                <c:ptCount val="1"/>
                <c:pt idx="0">
                  <c:v>&gt;25%</c:v>
                </c:pt>
              </c:strCache>
            </c:strRef>
          </c:tx>
          <c:spPr>
            <a:ln w="28575" cap="rnd">
              <a:solidFill>
                <a:schemeClr val="accent4"/>
              </a:solidFill>
              <a:round/>
            </a:ln>
            <a:effectLst/>
          </c:spPr>
          <c:marker>
            <c:symbol val="none"/>
          </c:marker>
          <c:cat>
            <c:numRef>
              <c:f>Sheet1!$K$25:$K$40</c:f>
              <c:numCache>
                <c:formatCode>General</c:formatCode>
                <c:ptCount val="16"/>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numCache>
            </c:numRef>
          </c:cat>
          <c:val>
            <c:numRef>
              <c:f>Sheet1!$O$25:$O$40</c:f>
              <c:numCache>
                <c:formatCode>0.0%</c:formatCode>
                <c:ptCount val="16"/>
                <c:pt idx="0">
                  <c:v>8.3485907499254036E-4</c:v>
                </c:pt>
                <c:pt idx="1">
                  <c:v>2.1007240177976436E-3</c:v>
                </c:pt>
                <c:pt idx="2">
                  <c:v>2.8379367006780465E-3</c:v>
                </c:pt>
                <c:pt idx="3">
                  <c:v>4.1910669974315994E-3</c:v>
                </c:pt>
                <c:pt idx="4">
                  <c:v>5.0955617489326175E-3</c:v>
                </c:pt>
                <c:pt idx="5">
                  <c:v>6.4028442147213019E-3</c:v>
                </c:pt>
                <c:pt idx="6">
                  <c:v>7.5427959588371561E-3</c:v>
                </c:pt>
                <c:pt idx="7">
                  <c:v>9.1897433979132807E-3</c:v>
                </c:pt>
                <c:pt idx="8">
                  <c:v>1.0331124305605004E-2</c:v>
                </c:pt>
                <c:pt idx="9">
                  <c:v>1.1924943404167585E-2</c:v>
                </c:pt>
                <c:pt idx="10">
                  <c:v>1.3154992265556486E-2</c:v>
                </c:pt>
                <c:pt idx="11">
                  <c:v>1.4855333849518511E-2</c:v>
                </c:pt>
                <c:pt idx="12">
                  <c:v>1.6172151185850754E-2</c:v>
                </c:pt>
                <c:pt idx="13">
                  <c:v>1.8625242145821945E-2</c:v>
                </c:pt>
                <c:pt idx="14">
                  <c:v>2.2824911991311685E-2</c:v>
                </c:pt>
                <c:pt idx="15">
                  <c:v>2.6958301861450776E-2</c:v>
                </c:pt>
              </c:numCache>
            </c:numRef>
          </c:val>
          <c:smooth val="0"/>
          <c:extLst>
            <c:ext xmlns:c16="http://schemas.microsoft.com/office/drawing/2014/chart" uri="{C3380CC4-5D6E-409C-BE32-E72D297353CC}">
              <c16:uniqueId val="{00000001-36B6-4712-8257-CC1267C5B31A}"/>
            </c:ext>
          </c:extLst>
        </c:ser>
        <c:ser>
          <c:idx val="5"/>
          <c:order val="5"/>
          <c:tx>
            <c:strRef>
              <c:f>Sheet1!$Q$24</c:f>
              <c:strCache>
                <c:ptCount val="1"/>
                <c:pt idx="0">
                  <c:v>&gt;50%</c:v>
                </c:pt>
              </c:strCache>
            </c:strRef>
          </c:tx>
          <c:spPr>
            <a:ln w="28575" cap="rnd">
              <a:solidFill>
                <a:schemeClr val="accent6"/>
              </a:solidFill>
              <a:round/>
            </a:ln>
            <a:effectLst/>
          </c:spPr>
          <c:marker>
            <c:symbol val="none"/>
          </c:marker>
          <c:cat>
            <c:numRef>
              <c:f>Sheet1!$K$25:$K$40</c:f>
              <c:numCache>
                <c:formatCode>General</c:formatCode>
                <c:ptCount val="16"/>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numCache>
            </c:numRef>
          </c:cat>
          <c:val>
            <c:numRef>
              <c:f>Sheet1!$Q$25:$Q$40</c:f>
              <c:numCache>
                <c:formatCode>0.0%</c:formatCode>
                <c:ptCount val="16"/>
                <c:pt idx="0">
                  <c:v>8.5223804103243695E-4</c:v>
                </c:pt>
                <c:pt idx="1">
                  <c:v>2.1438046919947124E-3</c:v>
                </c:pt>
                <c:pt idx="2">
                  <c:v>2.8981925894911425E-3</c:v>
                </c:pt>
                <c:pt idx="3">
                  <c:v>4.275586270211313E-3</c:v>
                </c:pt>
                <c:pt idx="4">
                  <c:v>5.200005221882539E-3</c:v>
                </c:pt>
                <c:pt idx="5">
                  <c:v>6.5364524231808392E-3</c:v>
                </c:pt>
                <c:pt idx="6">
                  <c:v>7.7026121029396483E-3</c:v>
                </c:pt>
                <c:pt idx="7">
                  <c:v>9.3858231422306732E-3</c:v>
                </c:pt>
                <c:pt idx="8">
                  <c:v>1.0552150561040486E-2</c:v>
                </c:pt>
                <c:pt idx="9">
                  <c:v>1.2182940397038419E-2</c:v>
                </c:pt>
                <c:pt idx="10">
                  <c:v>1.3440679250132793E-2</c:v>
                </c:pt>
                <c:pt idx="11">
                  <c:v>1.5179882747190858E-2</c:v>
                </c:pt>
                <c:pt idx="12">
                  <c:v>1.6511459919862272E-2</c:v>
                </c:pt>
                <c:pt idx="13">
                  <c:v>1.9002101891308028E-2</c:v>
                </c:pt>
                <c:pt idx="14">
                  <c:v>2.3254720995886425E-2</c:v>
                </c:pt>
                <c:pt idx="15">
                  <c:v>2.7434212754906196E-2</c:v>
                </c:pt>
              </c:numCache>
            </c:numRef>
          </c:val>
          <c:smooth val="0"/>
          <c:extLst>
            <c:ext xmlns:c16="http://schemas.microsoft.com/office/drawing/2014/chart" uri="{C3380CC4-5D6E-409C-BE32-E72D297353CC}">
              <c16:uniqueId val="{00000002-36B6-4712-8257-CC1267C5B31A}"/>
            </c:ext>
          </c:extLst>
        </c:ser>
        <c:ser>
          <c:idx val="6"/>
          <c:order val="6"/>
          <c:tx>
            <c:strRef>
              <c:f>Sheet1!$R$24</c:f>
              <c:strCache>
                <c:ptCount val="1"/>
                <c:pt idx="0">
                  <c:v>&gt;75%</c:v>
                </c:pt>
              </c:strCache>
            </c:strRef>
          </c:tx>
          <c:spPr>
            <a:ln w="28575" cap="rnd">
              <a:solidFill>
                <a:schemeClr val="accent1">
                  <a:lumMod val="60000"/>
                </a:schemeClr>
              </a:solidFill>
              <a:round/>
            </a:ln>
            <a:effectLst/>
          </c:spPr>
          <c:marker>
            <c:symbol val="none"/>
          </c:marker>
          <c:cat>
            <c:numRef>
              <c:f>Sheet1!$K$25:$K$40</c:f>
              <c:numCache>
                <c:formatCode>General</c:formatCode>
                <c:ptCount val="16"/>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numCache>
            </c:numRef>
          </c:cat>
          <c:val>
            <c:numRef>
              <c:f>Sheet1!$R$25:$R$40</c:f>
              <c:numCache>
                <c:formatCode>0.0%</c:formatCode>
                <c:ptCount val="16"/>
                <c:pt idx="0">
                  <c:v>8.6676539749058041E-4</c:v>
                </c:pt>
                <c:pt idx="1">
                  <c:v>2.1740768410890392E-3</c:v>
                </c:pt>
                <c:pt idx="2">
                  <c:v>2.953386478476875E-3</c:v>
                </c:pt>
                <c:pt idx="3">
                  <c:v>4.3455244891411719E-3</c:v>
                </c:pt>
                <c:pt idx="4">
                  <c:v>5.2860944743938496E-3</c:v>
                </c:pt>
                <c:pt idx="5">
                  <c:v>6.6549843806282634E-3</c:v>
                </c:pt>
                <c:pt idx="6">
                  <c:v>7.8583928590042883E-3</c:v>
                </c:pt>
                <c:pt idx="7">
                  <c:v>9.5896743992660155E-3</c:v>
                </c:pt>
                <c:pt idx="8">
                  <c:v>1.0783385157997575E-2</c:v>
                </c:pt>
                <c:pt idx="9">
                  <c:v>1.2464905476922456E-2</c:v>
                </c:pt>
                <c:pt idx="10">
                  <c:v>1.3763757291973169E-2</c:v>
                </c:pt>
                <c:pt idx="11">
                  <c:v>1.5562358078650996E-2</c:v>
                </c:pt>
                <c:pt idx="12">
                  <c:v>1.690228407945972E-2</c:v>
                </c:pt>
                <c:pt idx="13">
                  <c:v>1.9398079929357034E-2</c:v>
                </c:pt>
                <c:pt idx="14">
                  <c:v>2.3582979869306266E-2</c:v>
                </c:pt>
                <c:pt idx="15">
                  <c:v>2.7588962784072909E-2</c:v>
                </c:pt>
              </c:numCache>
            </c:numRef>
          </c:val>
          <c:smooth val="0"/>
          <c:extLst>
            <c:ext xmlns:c16="http://schemas.microsoft.com/office/drawing/2014/chart" uri="{C3380CC4-5D6E-409C-BE32-E72D297353CC}">
              <c16:uniqueId val="{00000003-36B6-4712-8257-CC1267C5B31A}"/>
            </c:ext>
          </c:extLst>
        </c:ser>
        <c:dLbls>
          <c:showLegendKey val="0"/>
          <c:showVal val="0"/>
          <c:showCatName val="0"/>
          <c:showSerName val="0"/>
          <c:showPercent val="0"/>
          <c:showBubbleSize val="0"/>
        </c:dLbls>
        <c:smooth val="0"/>
        <c:axId val="1805714224"/>
        <c:axId val="1805715056"/>
        <c:extLst>
          <c:ext xmlns:c15="http://schemas.microsoft.com/office/drawing/2012/chart" uri="{02D57815-91ED-43cb-92C2-25804820EDAC}">
            <c15:filteredLineSeries>
              <c15:ser>
                <c:idx val="1"/>
                <c:order val="1"/>
                <c:tx>
                  <c:strRef>
                    <c:extLst>
                      <c:ext uri="{02D57815-91ED-43cb-92C2-25804820EDAC}">
                        <c15:formulaRef>
                          <c15:sqref>Sheet1!$M$24</c15:sqref>
                        </c15:formulaRef>
                      </c:ext>
                    </c:extLst>
                    <c:strCache>
                      <c:ptCount val="1"/>
                      <c:pt idx="0">
                        <c:v>&gt;15%</c:v>
                      </c:pt>
                    </c:strCache>
                  </c:strRef>
                </c:tx>
                <c:spPr>
                  <a:ln w="28575" cap="rnd">
                    <a:solidFill>
                      <a:schemeClr val="accent2"/>
                    </a:solidFill>
                    <a:round/>
                  </a:ln>
                  <a:effectLst/>
                </c:spPr>
                <c:marker>
                  <c:symbol val="none"/>
                </c:marker>
                <c:cat>
                  <c:numRef>
                    <c:extLst>
                      <c:ext uri="{02D57815-91ED-43cb-92C2-25804820EDAC}">
                        <c15:formulaRef>
                          <c15:sqref>Sheet1!$K$25:$K$40</c15:sqref>
                        </c15:formulaRef>
                      </c:ext>
                    </c:extLst>
                    <c:numCache>
                      <c:formatCode>General</c:formatCode>
                      <c:ptCount val="16"/>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numCache>
                  </c:numRef>
                </c:cat>
                <c:val>
                  <c:numRef>
                    <c:extLst>
                      <c:ext uri="{02D57815-91ED-43cb-92C2-25804820EDAC}">
                        <c15:formulaRef>
                          <c15:sqref>Sheet1!$M$25:$M$40</c15:sqref>
                        </c15:formulaRef>
                      </c:ext>
                    </c:extLst>
                    <c:numCache>
                      <c:formatCode>0.0%</c:formatCode>
                      <c:ptCount val="16"/>
                      <c:pt idx="0">
                        <c:v>8.3032412508499403E-4</c:v>
                      </c:pt>
                      <c:pt idx="1">
                        <c:v>2.0893768211534131E-3</c:v>
                      </c:pt>
                      <c:pt idx="2">
                        <c:v>2.8224027183597106E-3</c:v>
                      </c:pt>
                      <c:pt idx="3">
                        <c:v>4.1687656980227278E-3</c:v>
                      </c:pt>
                      <c:pt idx="4">
                        <c:v>5.0681695284868645E-3</c:v>
                      </c:pt>
                      <c:pt idx="5">
                        <c:v>6.3683613673487455E-3</c:v>
                      </c:pt>
                      <c:pt idx="6">
                        <c:v>7.501887807514521E-3</c:v>
                      </c:pt>
                      <c:pt idx="7">
                        <c:v>9.1397798633546957E-3</c:v>
                      </c:pt>
                      <c:pt idx="8">
                        <c:v>1.0274892855479729E-2</c:v>
                      </c:pt>
                      <c:pt idx="9">
                        <c:v>1.1859768053335719E-2</c:v>
                      </c:pt>
                      <c:pt idx="10">
                        <c:v>1.3083163717168346E-2</c:v>
                      </c:pt>
                      <c:pt idx="11">
                        <c:v>1.4774303194094998E-2</c:v>
                      </c:pt>
                      <c:pt idx="12">
                        <c:v>1.6088138908742892E-2</c:v>
                      </c:pt>
                      <c:pt idx="13">
                        <c:v>1.8532123134003674E-2</c:v>
                      </c:pt>
                      <c:pt idx="14">
                        <c:v>2.2717090153172501E-2</c:v>
                      </c:pt>
                      <c:pt idx="15">
                        <c:v>2.6836808187673235E-2</c:v>
                      </c:pt>
                    </c:numCache>
                  </c:numRef>
                </c:val>
                <c:smooth val="0"/>
                <c:extLst>
                  <c:ext xmlns:c16="http://schemas.microsoft.com/office/drawing/2014/chart" uri="{C3380CC4-5D6E-409C-BE32-E72D297353CC}">
                    <c16:uniqueId val="{00000004-36B6-4712-8257-CC1267C5B31A}"/>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Sheet1!$N$24</c15:sqref>
                        </c15:formulaRef>
                      </c:ext>
                    </c:extLst>
                    <c:strCache>
                      <c:ptCount val="1"/>
                      <c:pt idx="0">
                        <c:v>&gt;20%</c:v>
                      </c:pt>
                    </c:strCache>
                  </c:strRef>
                </c:tx>
                <c:spPr>
                  <a:ln w="28575" cap="rnd">
                    <a:solidFill>
                      <a:schemeClr val="accent3"/>
                    </a:solidFill>
                    <a:round/>
                  </a:ln>
                  <a:effectLst/>
                </c:spPr>
                <c:marker>
                  <c:symbol val="none"/>
                </c:marker>
                <c:cat>
                  <c:numRef>
                    <c:extLst xmlns:c15="http://schemas.microsoft.com/office/drawing/2012/chart">
                      <c:ext xmlns:c15="http://schemas.microsoft.com/office/drawing/2012/chart" uri="{02D57815-91ED-43cb-92C2-25804820EDAC}">
                        <c15:formulaRef>
                          <c15:sqref>Sheet1!$K$25:$K$40</c15:sqref>
                        </c15:formulaRef>
                      </c:ext>
                    </c:extLst>
                    <c:numCache>
                      <c:formatCode>General</c:formatCode>
                      <c:ptCount val="16"/>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numCache>
                  </c:numRef>
                </c:cat>
                <c:val>
                  <c:numRef>
                    <c:extLst xmlns:c15="http://schemas.microsoft.com/office/drawing/2012/chart">
                      <c:ext xmlns:c15="http://schemas.microsoft.com/office/drawing/2012/chart" uri="{02D57815-91ED-43cb-92C2-25804820EDAC}">
                        <c15:formulaRef>
                          <c15:sqref>Sheet1!$N$25:$N$40</c15:sqref>
                        </c15:formulaRef>
                      </c:ext>
                    </c:extLst>
                    <c:numCache>
                      <c:formatCode>0.0%</c:formatCode>
                      <c:ptCount val="16"/>
                      <c:pt idx="0">
                        <c:v>8.3261341955887739E-4</c:v>
                      </c:pt>
                      <c:pt idx="1">
                        <c:v>2.0951351223445912E-3</c:v>
                      </c:pt>
                      <c:pt idx="2">
                        <c:v>2.8302814951725913E-3</c:v>
                      </c:pt>
                      <c:pt idx="3">
                        <c:v>4.1800838875021345E-3</c:v>
                      </c:pt>
                      <c:pt idx="4">
                        <c:v>5.0820515196183464E-3</c:v>
                      </c:pt>
                      <c:pt idx="5">
                        <c:v>6.3857875145308992E-3</c:v>
                      </c:pt>
                      <c:pt idx="6">
                        <c:v>7.522581541636434E-3</c:v>
                      </c:pt>
                      <c:pt idx="7">
                        <c:v>9.1650828943948322E-3</c:v>
                      </c:pt>
                      <c:pt idx="8">
                        <c:v>1.0303408798512761E-2</c:v>
                      </c:pt>
                      <c:pt idx="9">
                        <c:v>1.1892806507476669E-2</c:v>
                      </c:pt>
                      <c:pt idx="10">
                        <c:v>1.3119573685625743E-2</c:v>
                      </c:pt>
                      <c:pt idx="11">
                        <c:v>1.4815344071976275E-2</c:v>
                      </c:pt>
                      <c:pt idx="12">
                        <c:v>1.6130466508762348E-2</c:v>
                      </c:pt>
                      <c:pt idx="13">
                        <c:v>1.8578589270449412E-2</c:v>
                      </c:pt>
                      <c:pt idx="14">
                        <c:v>2.2770096539821164E-2</c:v>
                      </c:pt>
                      <c:pt idx="15">
                        <c:v>2.689543600653873E-2</c:v>
                      </c:pt>
                    </c:numCache>
                  </c:numRef>
                </c:val>
                <c:smooth val="0"/>
                <c:extLst xmlns:c15="http://schemas.microsoft.com/office/drawing/2012/chart">
                  <c:ext xmlns:c16="http://schemas.microsoft.com/office/drawing/2014/chart" uri="{C3380CC4-5D6E-409C-BE32-E72D297353CC}">
                    <c16:uniqueId val="{00000005-36B6-4712-8257-CC1267C5B31A}"/>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Sheet1!$P$24</c15:sqref>
                        </c15:formulaRef>
                      </c:ext>
                    </c:extLst>
                    <c:strCache>
                      <c:ptCount val="1"/>
                      <c:pt idx="0">
                        <c:v>&gt;30%</c:v>
                      </c:pt>
                    </c:strCache>
                  </c:strRef>
                </c:tx>
                <c:spPr>
                  <a:ln w="28575" cap="rnd">
                    <a:solidFill>
                      <a:schemeClr val="accent5"/>
                    </a:solidFill>
                    <a:round/>
                  </a:ln>
                  <a:effectLst/>
                </c:spPr>
                <c:marker>
                  <c:symbol val="none"/>
                </c:marker>
                <c:cat>
                  <c:numRef>
                    <c:extLst xmlns:c15="http://schemas.microsoft.com/office/drawing/2012/chart">
                      <c:ext xmlns:c15="http://schemas.microsoft.com/office/drawing/2012/chart" uri="{02D57815-91ED-43cb-92C2-25804820EDAC}">
                        <c15:formulaRef>
                          <c15:sqref>Sheet1!$K$25:$K$40</c15:sqref>
                        </c15:formulaRef>
                      </c:ext>
                    </c:extLst>
                    <c:numCache>
                      <c:formatCode>General</c:formatCode>
                      <c:ptCount val="16"/>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numCache>
                  </c:numRef>
                </c:cat>
                <c:val>
                  <c:numRef>
                    <c:extLst xmlns:c15="http://schemas.microsoft.com/office/drawing/2012/chart">
                      <c:ext xmlns:c15="http://schemas.microsoft.com/office/drawing/2012/chart" uri="{02D57815-91ED-43cb-92C2-25804820EDAC}">
                        <c15:formulaRef>
                          <c15:sqref>Sheet1!$P$25:$P$40</c15:sqref>
                        </c15:formulaRef>
                      </c:ext>
                    </c:extLst>
                    <c:numCache>
                      <c:formatCode>0.0%</c:formatCode>
                      <c:ptCount val="16"/>
                      <c:pt idx="0">
                        <c:v>8.3864496031841294E-4</c:v>
                      </c:pt>
                      <c:pt idx="1">
                        <c:v>2.1103845735582741E-3</c:v>
                      </c:pt>
                      <c:pt idx="2">
                        <c:v>2.8511157212541011E-3</c:v>
                      </c:pt>
                      <c:pt idx="3">
                        <c:v>4.2103115008344863E-3</c:v>
                      </c:pt>
                      <c:pt idx="4">
                        <c:v>5.1190851551036944E-3</c:v>
                      </c:pt>
                      <c:pt idx="5">
                        <c:v>6.4324931527358796E-3</c:v>
                      </c:pt>
                      <c:pt idx="6">
                        <c:v>7.577898917507089E-3</c:v>
                      </c:pt>
                      <c:pt idx="7">
                        <c:v>9.2326639821364801E-3</c:v>
                      </c:pt>
                      <c:pt idx="8">
                        <c:v>1.0379398084013341E-2</c:v>
                      </c:pt>
                      <c:pt idx="9">
                        <c:v>1.198081175831394E-2</c:v>
                      </c:pt>
                      <c:pt idx="10">
                        <c:v>1.3216585522915276E-2</c:v>
                      </c:pt>
                      <c:pt idx="11">
                        <c:v>1.4924658726700454E-2</c:v>
                      </c:pt>
                      <c:pt idx="12">
                        <c:v>1.6244443909362246E-2</c:v>
                      </c:pt>
                      <c:pt idx="13">
                        <c:v>1.8705251069026336E-2</c:v>
                      </c:pt>
                      <c:pt idx="14">
                        <c:v>2.2916294614178004E-2</c:v>
                      </c:pt>
                      <c:pt idx="15">
                        <c:v>2.7062721521270806E-2</c:v>
                      </c:pt>
                    </c:numCache>
                  </c:numRef>
                </c:val>
                <c:smooth val="0"/>
                <c:extLst xmlns:c15="http://schemas.microsoft.com/office/drawing/2012/chart">
                  <c:ext xmlns:c16="http://schemas.microsoft.com/office/drawing/2014/chart" uri="{C3380CC4-5D6E-409C-BE32-E72D297353CC}">
                    <c16:uniqueId val="{00000006-36B6-4712-8257-CC1267C5B31A}"/>
                  </c:ext>
                </c:extLst>
              </c15:ser>
            </c15:filteredLineSeries>
          </c:ext>
        </c:extLst>
      </c:lineChart>
      <c:catAx>
        <c:axId val="180571422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r>
                  <a:rPr lang="en-US" sz="1100">
                    <a:solidFill>
                      <a:schemeClr val="tx1"/>
                    </a:solidFill>
                  </a:rPr>
                  <a:t>Year</a:t>
                </a:r>
              </a:p>
            </c:rich>
          </c:tx>
          <c:layout>
            <c:manualLayout>
              <c:xMode val="edge"/>
              <c:yMode val="edge"/>
              <c:x val="0.50056987739546255"/>
              <c:y val="0.9455753681014088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1805715056"/>
        <c:crosses val="autoZero"/>
        <c:auto val="1"/>
        <c:lblAlgn val="ctr"/>
        <c:lblOffset val="100"/>
        <c:tickLblSkip val="2"/>
        <c:tickMarkSkip val="2"/>
        <c:noMultiLvlLbl val="0"/>
      </c:catAx>
      <c:valAx>
        <c:axId val="1805715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mn-lt"/>
                    <a:ea typeface="+mn-ea"/>
                    <a:cs typeface="+mn-cs"/>
                  </a:defRPr>
                </a:pPr>
                <a:r>
                  <a:rPr lang="en-NZ" sz="1100">
                    <a:solidFill>
                      <a:schemeClr val="tx1"/>
                    </a:solidFill>
                  </a:rPr>
                  <a:t>%</a:t>
                </a:r>
                <a:r>
                  <a:rPr lang="en-NZ" sz="1100" baseline="0">
                    <a:solidFill>
                      <a:schemeClr val="tx1"/>
                    </a:solidFill>
                  </a:rPr>
                  <a:t> of Forested Area in 2000 Lost</a:t>
                </a:r>
                <a:endParaRPr lang="en-NZ" sz="1100">
                  <a:solidFill>
                    <a:schemeClr val="tx1"/>
                  </a:solidFill>
                </a:endParaRPr>
              </a:p>
            </c:rich>
          </c:tx>
          <c:layout>
            <c:manualLayout>
              <c:xMode val="edge"/>
              <c:yMode val="edge"/>
              <c:x val="1.9107153946977051E-2"/>
              <c:y val="0.27792450831538434"/>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1805714224"/>
        <c:crosses val="autoZero"/>
        <c:crossBetween val="between"/>
      </c:valAx>
      <c:spPr>
        <a:noFill/>
        <a:ln>
          <a:noFill/>
        </a:ln>
        <a:effectLst/>
      </c:spPr>
    </c:plotArea>
    <c:legend>
      <c:legendPos val="b"/>
      <c:layout>
        <c:manualLayout>
          <c:xMode val="edge"/>
          <c:yMode val="edge"/>
          <c:x val="0.81198818080492119"/>
          <c:y val="0.64461848098584096"/>
          <c:w val="0.12529719588289323"/>
          <c:h val="0.226831444275743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08422050430343"/>
          <c:y val="5.0925925925925923E-2"/>
          <c:w val="0.843360257130226"/>
          <c:h val="0.79217592592592589"/>
        </c:manualLayout>
      </c:layout>
      <c:lineChart>
        <c:grouping val="standard"/>
        <c:varyColors val="0"/>
        <c:ser>
          <c:idx val="1"/>
          <c:order val="1"/>
          <c:tx>
            <c:strRef>
              <c:f>Indirect!$L$12</c:f>
              <c:strCache>
                <c:ptCount val="1"/>
                <c:pt idx="0">
                  <c:v>Indirect Effect</c:v>
                </c:pt>
              </c:strCache>
            </c:strRef>
          </c:tx>
          <c:spPr>
            <a:ln w="28575" cap="rnd">
              <a:noFill/>
              <a:round/>
            </a:ln>
            <a:effectLst/>
          </c:spPr>
          <c:marker>
            <c:symbol val="circle"/>
            <c:size val="4"/>
            <c:spPr>
              <a:solidFill>
                <a:schemeClr val="accent2"/>
              </a:solidFill>
              <a:ln w="38100">
                <a:solidFill>
                  <a:schemeClr val="accent2"/>
                </a:solidFill>
              </a:ln>
              <a:effectLst/>
            </c:spPr>
          </c:marker>
          <c:errBars>
            <c:errDir val="y"/>
            <c:errBarType val="both"/>
            <c:errValType val="cust"/>
            <c:noEndCap val="0"/>
            <c:plus>
              <c:numRef>
                <c:f>Indirect!$T$13:$T$16</c:f>
                <c:numCache>
                  <c:formatCode>General</c:formatCode>
                  <c:ptCount val="4"/>
                  <c:pt idx="0">
                    <c:v>0.14796648044692737</c:v>
                  </c:pt>
                  <c:pt idx="1">
                    <c:v>0.1424</c:v>
                  </c:pt>
                  <c:pt idx="2">
                    <c:v>0.14833707865168538</c:v>
                  </c:pt>
                  <c:pt idx="3">
                    <c:v>0.16950000000000001</c:v>
                  </c:pt>
                </c:numCache>
              </c:numRef>
            </c:plus>
            <c:minus>
              <c:numRef>
                <c:f>Indirect!$T$13:$T$16</c:f>
                <c:numCache>
                  <c:formatCode>General</c:formatCode>
                  <c:ptCount val="4"/>
                  <c:pt idx="0">
                    <c:v>0.14796648044692737</c:v>
                  </c:pt>
                  <c:pt idx="1">
                    <c:v>0.1424</c:v>
                  </c:pt>
                  <c:pt idx="2">
                    <c:v>0.14833707865168538</c:v>
                  </c:pt>
                  <c:pt idx="3">
                    <c:v>0.16950000000000001</c:v>
                  </c:pt>
                </c:numCache>
              </c:numRef>
            </c:minus>
            <c:spPr>
              <a:noFill/>
              <a:ln w="28575" cap="flat" cmpd="sng" algn="ctr">
                <a:solidFill>
                  <a:schemeClr val="accent2">
                    <a:lumMod val="40000"/>
                    <a:lumOff val="60000"/>
                  </a:schemeClr>
                </a:solidFill>
                <a:round/>
              </a:ln>
              <a:effectLst/>
            </c:spPr>
          </c:errBars>
          <c:cat>
            <c:numRef>
              <c:f>Indirect!$J$13:$J$16</c:f>
              <c:numCache>
                <c:formatCode>General</c:formatCode>
                <c:ptCount val="4"/>
                <c:pt idx="0">
                  <c:v>5</c:v>
                </c:pt>
                <c:pt idx="1">
                  <c:v>10</c:v>
                </c:pt>
                <c:pt idx="2">
                  <c:v>15</c:v>
                </c:pt>
                <c:pt idx="3">
                  <c:v>20</c:v>
                </c:pt>
              </c:numCache>
            </c:numRef>
          </c:cat>
          <c:val>
            <c:numRef>
              <c:f>Indirect!$L$13:$L$16</c:f>
              <c:numCache>
                <c:formatCode>0.00</c:formatCode>
                <c:ptCount val="4"/>
                <c:pt idx="0">
                  <c:v>0.32</c:v>
                </c:pt>
                <c:pt idx="1">
                  <c:v>0.36</c:v>
                </c:pt>
                <c:pt idx="2">
                  <c:v>0.32</c:v>
                </c:pt>
                <c:pt idx="3">
                  <c:v>0.34</c:v>
                </c:pt>
              </c:numCache>
            </c:numRef>
          </c:val>
          <c:smooth val="0"/>
          <c:extLst>
            <c:ext xmlns:c16="http://schemas.microsoft.com/office/drawing/2014/chart" uri="{C3380CC4-5D6E-409C-BE32-E72D297353CC}">
              <c16:uniqueId val="{00000000-C545-47BF-94C4-CB0A090C7BA1}"/>
            </c:ext>
          </c:extLst>
        </c:ser>
        <c:dLbls>
          <c:showLegendKey val="0"/>
          <c:showVal val="0"/>
          <c:showCatName val="0"/>
          <c:showSerName val="0"/>
          <c:showPercent val="0"/>
          <c:showBubbleSize val="0"/>
        </c:dLbls>
        <c:marker val="1"/>
        <c:smooth val="0"/>
        <c:axId val="703885424"/>
        <c:axId val="703881680"/>
        <c:extLst>
          <c:ext xmlns:c15="http://schemas.microsoft.com/office/drawing/2012/chart" uri="{02D57815-91ED-43cb-92C2-25804820EDAC}">
            <c15:filteredLineSeries>
              <c15:ser>
                <c:idx val="0"/>
                <c:order val="0"/>
                <c:tx>
                  <c:strRef>
                    <c:extLst>
                      <c:ext uri="{02D57815-91ED-43cb-92C2-25804820EDAC}">
                        <c15:formulaRef>
                          <c15:sqref>Indirect!$K$12</c15:sqref>
                        </c15:formulaRef>
                      </c:ext>
                    </c:extLst>
                    <c:strCache>
                      <c:ptCount val="1"/>
                      <c:pt idx="0">
                        <c:v>Direct</c:v>
                      </c:pt>
                    </c:strCache>
                  </c:strRef>
                </c:tx>
                <c:spPr>
                  <a:ln w="28575" cap="rnd">
                    <a:noFill/>
                    <a:round/>
                  </a:ln>
                  <a:effectLst/>
                </c:spPr>
                <c:marker>
                  <c:symbol val="square"/>
                  <c:size val="3"/>
                  <c:spPr>
                    <a:solidFill>
                      <a:schemeClr val="accent1"/>
                    </a:solidFill>
                    <a:ln w="22225">
                      <a:solidFill>
                        <a:schemeClr val="accent1"/>
                      </a:solidFill>
                    </a:ln>
                    <a:effectLst/>
                  </c:spPr>
                </c:marker>
                <c:errBars>
                  <c:errDir val="y"/>
                  <c:errBarType val="both"/>
                  <c:errValType val="cust"/>
                  <c:noEndCap val="1"/>
                  <c:plus>
                    <c:numRef>
                      <c:extLst>
                        <c:ext uri="{02D57815-91ED-43cb-92C2-25804820EDAC}">
                          <c15:formulaRef>
                            <c15:sqref>Indirect!$T$13:$T$16</c15:sqref>
                          </c15:formulaRef>
                        </c:ext>
                      </c:extLst>
                      <c:numCache>
                        <c:formatCode>General</c:formatCode>
                        <c:ptCount val="4"/>
                        <c:pt idx="0">
                          <c:v>0.14796648044692737</c:v>
                        </c:pt>
                        <c:pt idx="1">
                          <c:v>0.1424</c:v>
                        </c:pt>
                        <c:pt idx="2">
                          <c:v>0.14833707865168538</c:v>
                        </c:pt>
                        <c:pt idx="3">
                          <c:v>0.16950000000000001</c:v>
                        </c:pt>
                      </c:numCache>
                    </c:numRef>
                  </c:plus>
                  <c:minus>
                    <c:numRef>
                      <c:extLst>
                        <c:ext uri="{02D57815-91ED-43cb-92C2-25804820EDAC}">
                          <c15:formulaRef>
                            <c15:sqref>Indirect!$T$13:$T$16</c15:sqref>
                          </c15:formulaRef>
                        </c:ext>
                      </c:extLst>
                      <c:numCache>
                        <c:formatCode>General</c:formatCode>
                        <c:ptCount val="4"/>
                        <c:pt idx="0">
                          <c:v>0.14796648044692737</c:v>
                        </c:pt>
                        <c:pt idx="1">
                          <c:v>0.1424</c:v>
                        </c:pt>
                        <c:pt idx="2">
                          <c:v>0.14833707865168538</c:v>
                        </c:pt>
                        <c:pt idx="3">
                          <c:v>0.16950000000000001</c:v>
                        </c:pt>
                      </c:numCache>
                    </c:numRef>
                  </c:minus>
                  <c:spPr>
                    <a:noFill/>
                    <a:ln w="19050" cap="flat" cmpd="sng" algn="ctr">
                      <a:solidFill>
                        <a:schemeClr val="accent1">
                          <a:lumMod val="40000"/>
                          <a:lumOff val="60000"/>
                        </a:schemeClr>
                      </a:solidFill>
                      <a:round/>
                    </a:ln>
                    <a:effectLst/>
                  </c:spPr>
                </c:errBars>
                <c:cat>
                  <c:numRef>
                    <c:extLst>
                      <c:ext uri="{02D57815-91ED-43cb-92C2-25804820EDAC}">
                        <c15:formulaRef>
                          <c15:sqref>Indirect!$J$13:$J$16</c15:sqref>
                        </c15:formulaRef>
                      </c:ext>
                    </c:extLst>
                    <c:numCache>
                      <c:formatCode>General</c:formatCode>
                      <c:ptCount val="4"/>
                      <c:pt idx="0">
                        <c:v>5</c:v>
                      </c:pt>
                      <c:pt idx="1">
                        <c:v>10</c:v>
                      </c:pt>
                      <c:pt idx="2">
                        <c:v>15</c:v>
                      </c:pt>
                      <c:pt idx="3">
                        <c:v>20</c:v>
                      </c:pt>
                    </c:numCache>
                  </c:numRef>
                </c:cat>
                <c:val>
                  <c:numRef>
                    <c:extLst>
                      <c:ext uri="{02D57815-91ED-43cb-92C2-25804820EDAC}">
                        <c15:formulaRef>
                          <c15:sqref>Indirect!$K$13:$K$16</c15:sqref>
                        </c15:formulaRef>
                      </c:ext>
                    </c:extLst>
                    <c:numCache>
                      <c:formatCode>General</c:formatCode>
                      <c:ptCount val="4"/>
                    </c:numCache>
                  </c:numRef>
                </c:val>
                <c:smooth val="0"/>
                <c:extLst>
                  <c:ext xmlns:c16="http://schemas.microsoft.com/office/drawing/2014/chart" uri="{C3380CC4-5D6E-409C-BE32-E72D297353CC}">
                    <c16:uniqueId val="{00000001-C545-47BF-94C4-CB0A090C7BA1}"/>
                  </c:ext>
                </c:extLst>
              </c15:ser>
            </c15:filteredLineSeries>
          </c:ext>
        </c:extLst>
      </c:lineChart>
      <c:catAx>
        <c:axId val="703885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Forest Variables Based on Pixels</a:t>
                </a:r>
                <a:r>
                  <a:rPr lang="en-US" baseline="0"/>
                  <a:t> in Circle Around PSU With This Radius (km)</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03881680"/>
        <c:crosses val="autoZero"/>
        <c:auto val="1"/>
        <c:lblAlgn val="ctr"/>
        <c:lblOffset val="100"/>
        <c:noMultiLvlLbl val="0"/>
      </c:catAx>
      <c:valAx>
        <c:axId val="70388168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Elasticity</a:t>
                </a:r>
                <a:r>
                  <a:rPr lang="en-US" baseline="0"/>
                  <a:t> of resource conflict rate w.r.t. </a:t>
                </a:r>
                <a:r>
                  <a:rPr lang="en-US"/>
                  <a:t>forest loss</a:t>
                </a:r>
              </a:p>
            </c:rich>
          </c:tx>
          <c:layout>
            <c:manualLayout>
              <c:xMode val="edge"/>
              <c:yMode val="edge"/>
              <c:x val="2.3110256134523399E-2"/>
              <c:y val="5.474729044696184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low"/>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03885424"/>
        <c:crosses val="autoZero"/>
        <c:crossBetween val="between"/>
        <c:majorUnit val="0.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Papua</a:t>
            </a:r>
            <a:r>
              <a:rPr lang="en-US" baseline="0"/>
              <a:t> New Guinea</a:t>
            </a:r>
            <a:r>
              <a:rPr lang="en-US"/>
              <a:t> Log Exports </a:t>
            </a:r>
          </a:p>
          <a:p>
            <a:pPr>
              <a:defRPr/>
            </a:pPr>
            <a:r>
              <a:rPr lang="en-US" sz="1200"/>
              <a:t>(million cubic meters)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6496723880737933E-2"/>
          <c:y val="7.1469228032728579E-2"/>
          <c:w val="0.86359919938065299"/>
          <c:h val="0.8108737608439287"/>
        </c:manualLayout>
      </c:layout>
      <c:scatterChart>
        <c:scatterStyle val="smoothMarker"/>
        <c:varyColors val="0"/>
        <c:ser>
          <c:idx val="0"/>
          <c:order val="0"/>
          <c:tx>
            <c:strRef>
              <c:f>Sheet1!$B$1</c:f>
              <c:strCache>
                <c:ptCount val="1"/>
                <c:pt idx="0">
                  <c:v>To China</c:v>
                </c:pt>
              </c:strCache>
            </c:strRef>
          </c:tx>
          <c:spPr>
            <a:ln w="15875" cap="rnd">
              <a:solidFill>
                <a:srgbClr val="FF0000"/>
              </a:solidFill>
              <a:round/>
            </a:ln>
            <a:effectLst/>
          </c:spPr>
          <c:marker>
            <c:symbol val="none"/>
          </c:marker>
          <c:xVal>
            <c:numRef>
              <c:f>Sheet1!$A$2:$A$18</c:f>
              <c:numCache>
                <c:formatCode>General</c:formatCode>
                <c:ptCount val="17"/>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numCache>
            </c:numRef>
          </c:xVal>
          <c:yVal>
            <c:numRef>
              <c:f>Sheet1!$B$2:$B$18</c:f>
              <c:numCache>
                <c:formatCode>General</c:formatCode>
                <c:ptCount val="17"/>
                <c:pt idx="0">
                  <c:v>0.19</c:v>
                </c:pt>
                <c:pt idx="1">
                  <c:v>0.5</c:v>
                </c:pt>
                <c:pt idx="2">
                  <c:v>0.78</c:v>
                </c:pt>
                <c:pt idx="3">
                  <c:v>0.96</c:v>
                </c:pt>
                <c:pt idx="4">
                  <c:v>1.23</c:v>
                </c:pt>
                <c:pt idx="5">
                  <c:v>1.46</c:v>
                </c:pt>
                <c:pt idx="6">
                  <c:v>1.4</c:v>
                </c:pt>
                <c:pt idx="7">
                  <c:v>1.96</c:v>
                </c:pt>
                <c:pt idx="8">
                  <c:v>2.23</c:v>
                </c:pt>
                <c:pt idx="9">
                  <c:v>2.54</c:v>
                </c:pt>
                <c:pt idx="10">
                  <c:v>2.42</c:v>
                </c:pt>
                <c:pt idx="11">
                  <c:v>1.8</c:v>
                </c:pt>
                <c:pt idx="12">
                  <c:v>2.65</c:v>
                </c:pt>
                <c:pt idx="13">
                  <c:v>3.03</c:v>
                </c:pt>
                <c:pt idx="16">
                  <c:v>0</c:v>
                </c:pt>
              </c:numCache>
            </c:numRef>
          </c:yVal>
          <c:smooth val="1"/>
          <c:extLst>
            <c:ext xmlns:c16="http://schemas.microsoft.com/office/drawing/2014/chart" uri="{C3380CC4-5D6E-409C-BE32-E72D297353CC}">
              <c16:uniqueId val="{00000000-D6F3-4D52-B980-21780E50B47A}"/>
            </c:ext>
          </c:extLst>
        </c:ser>
        <c:ser>
          <c:idx val="1"/>
          <c:order val="1"/>
          <c:tx>
            <c:strRef>
              <c:f>Sheet1!$C$1</c:f>
              <c:strCache>
                <c:ptCount val="1"/>
                <c:pt idx="0">
                  <c:v>To All Countries</c:v>
                </c:pt>
              </c:strCache>
            </c:strRef>
          </c:tx>
          <c:spPr>
            <a:ln w="25400" cap="rnd">
              <a:solidFill>
                <a:srgbClr val="0070C0"/>
              </a:solidFill>
              <a:round/>
            </a:ln>
            <a:effectLst/>
          </c:spPr>
          <c:marker>
            <c:symbol val="none"/>
          </c:marker>
          <c:xVal>
            <c:numRef>
              <c:f>Sheet1!$A$2:$A$18</c:f>
              <c:numCache>
                <c:formatCode>General</c:formatCode>
                <c:ptCount val="17"/>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numCache>
            </c:numRef>
          </c:xVal>
          <c:yVal>
            <c:numRef>
              <c:f>Sheet1!$C$2:$C$18</c:f>
              <c:numCache>
                <c:formatCode>General</c:formatCode>
                <c:ptCount val="17"/>
                <c:pt idx="0">
                  <c:v>1.1499999999999999</c:v>
                </c:pt>
                <c:pt idx="1">
                  <c:v>1.3</c:v>
                </c:pt>
                <c:pt idx="2">
                  <c:v>1.4</c:v>
                </c:pt>
                <c:pt idx="3">
                  <c:v>1.28</c:v>
                </c:pt>
                <c:pt idx="4">
                  <c:v>1.8</c:v>
                </c:pt>
                <c:pt idx="5">
                  <c:v>2</c:v>
                </c:pt>
                <c:pt idx="6">
                  <c:v>2</c:v>
                </c:pt>
                <c:pt idx="7">
                  <c:v>2.2999999999999998</c:v>
                </c:pt>
                <c:pt idx="8">
                  <c:v>2.46</c:v>
                </c:pt>
                <c:pt idx="9">
                  <c:v>2.73</c:v>
                </c:pt>
                <c:pt idx="10">
                  <c:v>2.8</c:v>
                </c:pt>
                <c:pt idx="11">
                  <c:v>2.1</c:v>
                </c:pt>
                <c:pt idx="12">
                  <c:v>2.9</c:v>
                </c:pt>
                <c:pt idx="13">
                  <c:v>3.5</c:v>
                </c:pt>
              </c:numCache>
            </c:numRef>
          </c:yVal>
          <c:smooth val="1"/>
          <c:extLst>
            <c:ext xmlns:c16="http://schemas.microsoft.com/office/drawing/2014/chart" uri="{C3380CC4-5D6E-409C-BE32-E72D297353CC}">
              <c16:uniqueId val="{00000001-D6F3-4D52-B980-21780E50B47A}"/>
            </c:ext>
          </c:extLst>
        </c:ser>
        <c:dLbls>
          <c:showLegendKey val="0"/>
          <c:showVal val="0"/>
          <c:showCatName val="0"/>
          <c:showSerName val="0"/>
          <c:showPercent val="0"/>
          <c:showBubbleSize val="0"/>
        </c:dLbls>
        <c:axId val="1843109712"/>
        <c:axId val="1843103472"/>
      </c:scatterChart>
      <c:valAx>
        <c:axId val="1843109712"/>
        <c:scaling>
          <c:orientation val="minMax"/>
          <c:max val="2011"/>
          <c:min val="1998"/>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843103472"/>
        <c:crosses val="autoZero"/>
        <c:crossBetween val="midCat"/>
        <c:majorUnit val="2"/>
      </c:valAx>
      <c:valAx>
        <c:axId val="1843103472"/>
        <c:scaling>
          <c:orientation val="minMax"/>
        </c:scaling>
        <c:delete val="0"/>
        <c:axPos val="l"/>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843109712"/>
        <c:crosses val="autoZero"/>
        <c:crossBetween val="midCat"/>
      </c:valAx>
      <c:spPr>
        <a:noFill/>
        <a:ln>
          <a:noFill/>
        </a:ln>
        <a:effectLst/>
      </c:spPr>
    </c:plotArea>
    <c:legend>
      <c:legendPos val="b"/>
      <c:layout>
        <c:manualLayout>
          <c:xMode val="edge"/>
          <c:yMode val="edge"/>
          <c:x val="0.11053664155289941"/>
          <c:y val="0.21424717854771885"/>
          <c:w val="0.28252365037104177"/>
          <c:h val="0.16319857029610893"/>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2DC4C-0C0D-4F3C-A844-56264250B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21</Pages>
  <Words>7553</Words>
  <Characters>43053</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CGD</Company>
  <LinksUpToDate>false</LinksUpToDate>
  <CharactersWithSpaces>50505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Garland (JGarland@cgdev.org)</dc:creator>
  <cp:lastModifiedBy>silverab71@gmail.com</cp:lastModifiedBy>
  <cp:revision>42</cp:revision>
  <cp:lastPrinted>2020-03-26T22:38:00Z</cp:lastPrinted>
  <dcterms:created xsi:type="dcterms:W3CDTF">2020-03-27T01:42:00Z</dcterms:created>
  <dcterms:modified xsi:type="dcterms:W3CDTF">2020-03-30T01:05:00Z</dcterms:modified>
</cp:coreProperties>
</file>