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919D8" w14:textId="77777777" w:rsidR="00D31331" w:rsidRDefault="00D31331" w:rsidP="00DD0595">
      <w:pPr>
        <w:pStyle w:val="PlainText"/>
        <w:tabs>
          <w:tab w:val="left" w:pos="567"/>
        </w:tabs>
        <w:jc w:val="center"/>
        <w:rPr>
          <w:rFonts w:ascii="Times New Roman" w:hAnsi="Times New Roman"/>
          <w:b/>
          <w:sz w:val="28"/>
        </w:rPr>
      </w:pPr>
    </w:p>
    <w:p w14:paraId="3D61460A" w14:textId="77777777" w:rsidR="00D31331" w:rsidRDefault="00D31331" w:rsidP="00DD0595">
      <w:pPr>
        <w:pStyle w:val="PlainText"/>
        <w:tabs>
          <w:tab w:val="left" w:pos="567"/>
        </w:tabs>
        <w:jc w:val="center"/>
        <w:rPr>
          <w:rFonts w:ascii="Times New Roman" w:hAnsi="Times New Roman"/>
          <w:b/>
          <w:sz w:val="28"/>
        </w:rPr>
      </w:pPr>
    </w:p>
    <w:p w14:paraId="57C8CDEA" w14:textId="77777777" w:rsidR="00D31331" w:rsidRDefault="00D31331" w:rsidP="00DD0595">
      <w:pPr>
        <w:pStyle w:val="PlainText"/>
        <w:tabs>
          <w:tab w:val="left" w:pos="567"/>
        </w:tabs>
        <w:jc w:val="center"/>
        <w:rPr>
          <w:rFonts w:ascii="Times New Roman" w:hAnsi="Times New Roman"/>
          <w:b/>
          <w:sz w:val="28"/>
        </w:rPr>
      </w:pPr>
    </w:p>
    <w:p w14:paraId="4D907382" w14:textId="77777777" w:rsidR="00D31331" w:rsidRDefault="00D31331" w:rsidP="00DD0595">
      <w:pPr>
        <w:pStyle w:val="PlainText"/>
        <w:tabs>
          <w:tab w:val="left" w:pos="567"/>
        </w:tabs>
        <w:jc w:val="center"/>
        <w:rPr>
          <w:rFonts w:ascii="Times New Roman" w:hAnsi="Times New Roman"/>
          <w:b/>
          <w:sz w:val="28"/>
        </w:rPr>
      </w:pPr>
    </w:p>
    <w:p w14:paraId="39AC127A" w14:textId="77777777" w:rsidR="00D31331" w:rsidRDefault="00D31331" w:rsidP="00DD0595">
      <w:pPr>
        <w:pStyle w:val="PlainText"/>
        <w:tabs>
          <w:tab w:val="left" w:pos="567"/>
        </w:tabs>
        <w:jc w:val="center"/>
        <w:rPr>
          <w:rFonts w:ascii="Times New Roman" w:hAnsi="Times New Roman"/>
          <w:b/>
          <w:sz w:val="28"/>
        </w:rPr>
      </w:pPr>
    </w:p>
    <w:p w14:paraId="194D9A67" w14:textId="77777777" w:rsidR="00D31331" w:rsidRDefault="00D31331" w:rsidP="00DD0595">
      <w:pPr>
        <w:pStyle w:val="PlainText"/>
        <w:tabs>
          <w:tab w:val="left" w:pos="567"/>
        </w:tabs>
        <w:jc w:val="center"/>
        <w:rPr>
          <w:rFonts w:ascii="Times New Roman" w:hAnsi="Times New Roman"/>
          <w:b/>
          <w:sz w:val="28"/>
        </w:rPr>
      </w:pPr>
    </w:p>
    <w:p w14:paraId="51293137" w14:textId="77777777" w:rsidR="00D31331" w:rsidRDefault="00D31331" w:rsidP="00DD0595">
      <w:pPr>
        <w:pStyle w:val="PlainText"/>
        <w:tabs>
          <w:tab w:val="left" w:pos="567"/>
        </w:tabs>
        <w:jc w:val="center"/>
        <w:rPr>
          <w:rFonts w:ascii="Times New Roman" w:hAnsi="Times New Roman"/>
          <w:b/>
          <w:sz w:val="28"/>
        </w:rPr>
      </w:pPr>
    </w:p>
    <w:p w14:paraId="3451F5FB" w14:textId="77777777" w:rsidR="00DD0595" w:rsidRPr="00BE5E22" w:rsidRDefault="00DD0595" w:rsidP="00DD0595">
      <w:pPr>
        <w:pStyle w:val="PlainText"/>
        <w:tabs>
          <w:tab w:val="left" w:pos="567"/>
        </w:tabs>
        <w:jc w:val="center"/>
        <w:rPr>
          <w:rFonts w:ascii="Times New Roman" w:hAnsi="Times New Roman"/>
          <w:b/>
          <w:sz w:val="28"/>
        </w:rPr>
      </w:pPr>
      <w:r w:rsidRPr="00BE5E22">
        <w:rPr>
          <w:rFonts w:ascii="Times New Roman" w:hAnsi="Times New Roman"/>
          <w:b/>
          <w:sz w:val="28"/>
        </w:rPr>
        <w:t>UNIVERSITY OF WAIKATO</w:t>
      </w:r>
    </w:p>
    <w:p w14:paraId="47566058" w14:textId="77777777" w:rsidR="00DD0595" w:rsidRDefault="00DD0595" w:rsidP="00DD0595">
      <w:pPr>
        <w:pStyle w:val="PlainText"/>
        <w:tabs>
          <w:tab w:val="left" w:pos="567"/>
        </w:tabs>
        <w:jc w:val="center"/>
        <w:rPr>
          <w:rFonts w:ascii="Times New Roman" w:hAnsi="Times New Roman"/>
          <w:b/>
          <w:sz w:val="28"/>
        </w:rPr>
      </w:pPr>
    </w:p>
    <w:p w14:paraId="57BAF8B8" w14:textId="77777777" w:rsidR="00DD0595" w:rsidRDefault="00DD0595" w:rsidP="00DD0595">
      <w:pPr>
        <w:pStyle w:val="PlainText"/>
        <w:tabs>
          <w:tab w:val="left" w:pos="567"/>
        </w:tabs>
        <w:jc w:val="center"/>
        <w:rPr>
          <w:rFonts w:ascii="Times New Roman" w:hAnsi="Times New Roman"/>
          <w:b/>
          <w:sz w:val="28"/>
        </w:rPr>
      </w:pPr>
      <w:r w:rsidRPr="00BE5E22">
        <w:rPr>
          <w:rFonts w:ascii="Times New Roman" w:hAnsi="Times New Roman"/>
          <w:b/>
          <w:sz w:val="28"/>
        </w:rPr>
        <w:t>Hamilton</w:t>
      </w:r>
    </w:p>
    <w:p w14:paraId="3AE48223" w14:textId="77777777" w:rsidR="00DD0595" w:rsidRDefault="00DD0595" w:rsidP="00DD0595">
      <w:pPr>
        <w:pStyle w:val="PlainText"/>
        <w:tabs>
          <w:tab w:val="left" w:pos="567"/>
        </w:tabs>
        <w:jc w:val="center"/>
        <w:rPr>
          <w:rFonts w:ascii="Times New Roman" w:hAnsi="Times New Roman"/>
          <w:b/>
          <w:sz w:val="28"/>
        </w:rPr>
      </w:pPr>
    </w:p>
    <w:p w14:paraId="6B6143A4" w14:textId="77777777" w:rsidR="00DD0595" w:rsidRDefault="00DD0595" w:rsidP="00DD0595">
      <w:pPr>
        <w:pStyle w:val="PlainText"/>
        <w:tabs>
          <w:tab w:val="left" w:pos="567"/>
        </w:tabs>
        <w:jc w:val="center"/>
        <w:rPr>
          <w:rFonts w:ascii="Times New Roman" w:hAnsi="Times New Roman"/>
          <w:b/>
          <w:sz w:val="28"/>
        </w:rPr>
      </w:pPr>
      <w:r w:rsidRPr="00BE5E22">
        <w:rPr>
          <w:rFonts w:ascii="Times New Roman" w:hAnsi="Times New Roman"/>
          <w:b/>
          <w:sz w:val="28"/>
        </w:rPr>
        <w:t>New Zealand</w:t>
      </w:r>
    </w:p>
    <w:p w14:paraId="0D6CDCFF" w14:textId="77777777" w:rsidR="00DD0595" w:rsidRDefault="00DD0595" w:rsidP="00DD0595">
      <w:pPr>
        <w:pStyle w:val="PlainText"/>
        <w:tabs>
          <w:tab w:val="left" w:pos="567"/>
        </w:tabs>
        <w:jc w:val="center"/>
        <w:rPr>
          <w:rFonts w:ascii="Times New Roman" w:hAnsi="Times New Roman"/>
          <w:b/>
          <w:sz w:val="28"/>
        </w:rPr>
      </w:pPr>
    </w:p>
    <w:p w14:paraId="1A4D4FE5" w14:textId="77777777" w:rsidR="00DD0595" w:rsidRPr="00BE5E22" w:rsidRDefault="00DD0595" w:rsidP="00DD0595">
      <w:pPr>
        <w:pStyle w:val="PlainText"/>
        <w:tabs>
          <w:tab w:val="left" w:pos="567"/>
        </w:tabs>
        <w:jc w:val="center"/>
        <w:rPr>
          <w:rFonts w:ascii="Times New Roman" w:hAnsi="Times New Roman"/>
          <w:b/>
          <w:sz w:val="28"/>
        </w:rPr>
      </w:pPr>
    </w:p>
    <w:p w14:paraId="22FED617" w14:textId="77777777" w:rsidR="00DD0595" w:rsidRPr="00BE5E22" w:rsidRDefault="00DD0595" w:rsidP="00DD0595">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16"/>
          <w:szCs w:val="16"/>
        </w:rPr>
      </w:pPr>
    </w:p>
    <w:p w14:paraId="2567F84A" w14:textId="77777777" w:rsidR="00856C1D" w:rsidRDefault="00F47A2D" w:rsidP="00F47A2D">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after="80"/>
        <w:jc w:val="center"/>
        <w:rPr>
          <w:rFonts w:ascii="Times New Roman" w:hAnsi="Times New Roman"/>
          <w:b/>
          <w:sz w:val="28"/>
          <w:szCs w:val="28"/>
        </w:rPr>
      </w:pPr>
      <w:r>
        <w:rPr>
          <w:rFonts w:ascii="Times New Roman" w:hAnsi="Times New Roman"/>
          <w:b/>
          <w:sz w:val="28"/>
          <w:szCs w:val="28"/>
        </w:rPr>
        <w:t>The Composition of New Zealand Exports</w:t>
      </w:r>
      <w:r w:rsidR="00212D86">
        <w:rPr>
          <w:rFonts w:ascii="Times New Roman" w:hAnsi="Times New Roman"/>
          <w:b/>
          <w:sz w:val="28"/>
          <w:szCs w:val="28"/>
        </w:rPr>
        <w:t xml:space="preserve"> </w:t>
      </w:r>
    </w:p>
    <w:p w14:paraId="20ACF0BF" w14:textId="77777777" w:rsidR="00DD0595" w:rsidRDefault="00212D86" w:rsidP="00F47A2D">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after="80"/>
        <w:jc w:val="center"/>
        <w:rPr>
          <w:rFonts w:ascii="Times New Roman" w:hAnsi="Times New Roman"/>
          <w:b/>
          <w:sz w:val="28"/>
          <w:szCs w:val="28"/>
        </w:rPr>
      </w:pPr>
      <w:r>
        <w:rPr>
          <w:rFonts w:ascii="Times New Roman" w:hAnsi="Times New Roman"/>
          <w:b/>
          <w:sz w:val="28"/>
          <w:szCs w:val="28"/>
        </w:rPr>
        <w:t>1989-2018</w:t>
      </w:r>
    </w:p>
    <w:p w14:paraId="259C9C44" w14:textId="77777777" w:rsidR="00F47A2D" w:rsidRPr="00990CC3" w:rsidRDefault="00F47A2D" w:rsidP="00F47A2D">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after="80"/>
        <w:jc w:val="center"/>
        <w:rPr>
          <w:rFonts w:ascii="Times New Roman" w:hAnsi="Times New Roman"/>
          <w:b/>
        </w:rPr>
      </w:pPr>
    </w:p>
    <w:p w14:paraId="04239E1F" w14:textId="77777777" w:rsidR="00DD0595" w:rsidRPr="00A72292" w:rsidRDefault="00DD0595" w:rsidP="00DD0595">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sz w:val="28"/>
          <w:szCs w:val="28"/>
        </w:rPr>
      </w:pPr>
      <w:r>
        <w:rPr>
          <w:rFonts w:ascii="Times New Roman" w:hAnsi="Times New Roman"/>
          <w:b/>
          <w:sz w:val="28"/>
          <w:szCs w:val="28"/>
        </w:rPr>
        <w:t xml:space="preserve">Ralph </w:t>
      </w:r>
      <w:r w:rsidR="005F7224">
        <w:rPr>
          <w:rFonts w:ascii="Times New Roman" w:hAnsi="Times New Roman"/>
          <w:b/>
          <w:sz w:val="28"/>
          <w:szCs w:val="28"/>
        </w:rPr>
        <w:t xml:space="preserve">G. </w:t>
      </w:r>
      <w:r>
        <w:rPr>
          <w:rFonts w:ascii="Times New Roman" w:hAnsi="Times New Roman"/>
          <w:b/>
          <w:sz w:val="28"/>
          <w:szCs w:val="28"/>
        </w:rPr>
        <w:t>Lattimore</w:t>
      </w:r>
    </w:p>
    <w:p w14:paraId="6575AE54" w14:textId="77777777" w:rsidR="00DD0595" w:rsidRPr="00BE5E22" w:rsidRDefault="00DD0595" w:rsidP="00DD0595">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8"/>
        </w:rPr>
      </w:pPr>
    </w:p>
    <w:p w14:paraId="6EADA6A7" w14:textId="77777777" w:rsidR="00DD0595" w:rsidRPr="00BE5E22" w:rsidRDefault="00DD0595" w:rsidP="00DD0595">
      <w:pPr>
        <w:pStyle w:val="PlainText"/>
        <w:tabs>
          <w:tab w:val="left" w:pos="567"/>
        </w:tabs>
        <w:jc w:val="center"/>
        <w:rPr>
          <w:rFonts w:ascii="Times New Roman" w:hAnsi="Times New Roman"/>
          <w:b/>
          <w:sz w:val="28"/>
        </w:rPr>
      </w:pPr>
    </w:p>
    <w:p w14:paraId="16DF4237" w14:textId="77777777" w:rsidR="00DD0595" w:rsidRDefault="00DD0595" w:rsidP="00DD0595">
      <w:pPr>
        <w:pStyle w:val="PlainText"/>
        <w:tabs>
          <w:tab w:val="left" w:pos="567"/>
        </w:tabs>
        <w:spacing w:line="360" w:lineRule="auto"/>
        <w:jc w:val="center"/>
        <w:rPr>
          <w:rFonts w:ascii="Times New Roman" w:hAnsi="Times New Roman"/>
          <w:b/>
          <w:bCs/>
          <w:sz w:val="28"/>
        </w:rPr>
      </w:pPr>
    </w:p>
    <w:p w14:paraId="17C093EF" w14:textId="77777777" w:rsidR="00DD0595" w:rsidRPr="00BE5E22" w:rsidRDefault="00DD0595" w:rsidP="00DD0595">
      <w:pPr>
        <w:pStyle w:val="PlainText"/>
        <w:tabs>
          <w:tab w:val="left" w:pos="567"/>
        </w:tabs>
        <w:spacing w:line="360" w:lineRule="auto"/>
        <w:jc w:val="center"/>
        <w:rPr>
          <w:rFonts w:ascii="Times New Roman" w:hAnsi="Times New Roman"/>
          <w:b/>
          <w:bCs/>
          <w:sz w:val="28"/>
        </w:rPr>
      </w:pPr>
      <w:r w:rsidRPr="00BE5E22">
        <w:rPr>
          <w:rFonts w:ascii="Times New Roman" w:hAnsi="Times New Roman"/>
          <w:b/>
          <w:bCs/>
          <w:sz w:val="28"/>
        </w:rPr>
        <w:t xml:space="preserve">Working Paper in Economics </w:t>
      </w:r>
      <w:r>
        <w:rPr>
          <w:rFonts w:ascii="Times New Roman" w:hAnsi="Times New Roman"/>
          <w:b/>
          <w:bCs/>
          <w:sz w:val="28"/>
        </w:rPr>
        <w:t>10</w:t>
      </w:r>
      <w:r w:rsidRPr="00BE5E22">
        <w:rPr>
          <w:rFonts w:ascii="Times New Roman" w:hAnsi="Times New Roman"/>
          <w:b/>
          <w:bCs/>
          <w:sz w:val="28"/>
        </w:rPr>
        <w:t>/1</w:t>
      </w:r>
      <w:r>
        <w:rPr>
          <w:rFonts w:ascii="Times New Roman" w:hAnsi="Times New Roman"/>
          <w:b/>
          <w:bCs/>
          <w:sz w:val="28"/>
        </w:rPr>
        <w:t>9</w:t>
      </w:r>
    </w:p>
    <w:p w14:paraId="51F7ED3F" w14:textId="77777777" w:rsidR="00DD0595" w:rsidRPr="00BE5E22" w:rsidRDefault="00DD0595" w:rsidP="00DD0595">
      <w:pPr>
        <w:pStyle w:val="PlainText"/>
        <w:tabs>
          <w:tab w:val="left" w:pos="567"/>
        </w:tabs>
        <w:spacing w:line="360" w:lineRule="auto"/>
        <w:jc w:val="center"/>
        <w:rPr>
          <w:rFonts w:ascii="Times New Roman" w:hAnsi="Times New Roman"/>
          <w:sz w:val="28"/>
        </w:rPr>
      </w:pPr>
      <w:r>
        <w:rPr>
          <w:rFonts w:ascii="Times New Roman" w:hAnsi="Times New Roman"/>
          <w:sz w:val="28"/>
        </w:rPr>
        <w:t>September 2019</w:t>
      </w:r>
    </w:p>
    <w:p w14:paraId="2F557749" w14:textId="77777777" w:rsidR="00DD0595" w:rsidRPr="00106A38" w:rsidRDefault="00DD0595" w:rsidP="00DD0595">
      <w:pPr>
        <w:tabs>
          <w:tab w:val="left" w:pos="567"/>
        </w:tabs>
        <w:jc w:val="center"/>
        <w:rPr>
          <w:i/>
          <w:sz w:val="24"/>
          <w:szCs w:val="24"/>
        </w:rPr>
      </w:pPr>
    </w:p>
    <w:p w14:paraId="7CCDE67C" w14:textId="77777777" w:rsidR="00DD0595" w:rsidRPr="00106A38" w:rsidRDefault="00DD0595" w:rsidP="00DD0595">
      <w:pPr>
        <w:tabs>
          <w:tab w:val="left" w:pos="567"/>
        </w:tabs>
        <w:spacing w:after="0" w:line="240" w:lineRule="auto"/>
        <w:jc w:val="center"/>
        <w:rPr>
          <w:rFonts w:ascii="Times New Roman" w:hAnsi="Times New Roman" w:cs="Times New Roman"/>
          <w:b/>
          <w:sz w:val="24"/>
          <w:szCs w:val="24"/>
        </w:rPr>
      </w:pPr>
      <w:r w:rsidRPr="00106A38">
        <w:rPr>
          <w:rFonts w:ascii="Times New Roman" w:hAnsi="Times New Roman" w:cs="Times New Roman"/>
          <w:b/>
          <w:sz w:val="24"/>
          <w:szCs w:val="24"/>
        </w:rPr>
        <w:t>Ralph Lattimore</w:t>
      </w:r>
    </w:p>
    <w:p w14:paraId="02102161" w14:textId="77777777" w:rsidR="00DD0595" w:rsidRPr="00F81632" w:rsidRDefault="00DD0595" w:rsidP="00DD0595">
      <w:pPr>
        <w:tabs>
          <w:tab w:val="left" w:pos="567"/>
        </w:tabs>
        <w:spacing w:after="0" w:line="240" w:lineRule="auto"/>
        <w:jc w:val="center"/>
        <w:rPr>
          <w:rFonts w:ascii="Times New Roman" w:hAnsi="Times New Roman" w:cs="Times New Roman"/>
          <w:b/>
          <w:sz w:val="12"/>
          <w:szCs w:val="12"/>
        </w:rPr>
      </w:pPr>
    </w:p>
    <w:p w14:paraId="3FDD434E" w14:textId="77777777" w:rsidR="00DD0595" w:rsidRPr="00106A38" w:rsidRDefault="005F7224" w:rsidP="00DD0595">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Consulting Economi</w:t>
      </w:r>
      <w:r w:rsidR="00F47A2D" w:rsidRPr="00106A38">
        <w:rPr>
          <w:rFonts w:ascii="Times New Roman" w:hAnsi="Times New Roman" w:cs="Times New Roman"/>
          <w:sz w:val="24"/>
          <w:szCs w:val="24"/>
        </w:rPr>
        <w:t>st</w:t>
      </w:r>
    </w:p>
    <w:p w14:paraId="266BE29A" w14:textId="77777777" w:rsidR="005F7224" w:rsidRPr="00106A38" w:rsidRDefault="00197859" w:rsidP="00DD0595">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21 Shrewsbury St.</w:t>
      </w:r>
    </w:p>
    <w:p w14:paraId="13E10191" w14:textId="77777777" w:rsidR="005F7224" w:rsidRPr="00106A38" w:rsidRDefault="005F7224" w:rsidP="00DD0595">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Christchurch</w:t>
      </w:r>
      <w:r w:rsidR="00197859" w:rsidRPr="00106A38">
        <w:rPr>
          <w:rFonts w:ascii="Times New Roman" w:hAnsi="Times New Roman" w:cs="Times New Roman"/>
          <w:sz w:val="24"/>
          <w:szCs w:val="24"/>
        </w:rPr>
        <w:t>, 8014</w:t>
      </w:r>
    </w:p>
    <w:p w14:paraId="3A05E66D" w14:textId="77777777" w:rsidR="00DD0595" w:rsidRPr="00106A38" w:rsidRDefault="00DD0595" w:rsidP="00DD0595">
      <w:pPr>
        <w:tabs>
          <w:tab w:val="left" w:pos="567"/>
        </w:tabs>
        <w:spacing w:after="0" w:line="240" w:lineRule="auto"/>
        <w:jc w:val="center"/>
        <w:rPr>
          <w:rFonts w:ascii="Times New Roman" w:hAnsi="Times New Roman" w:cs="Times New Roman"/>
          <w:sz w:val="24"/>
          <w:szCs w:val="24"/>
        </w:rPr>
      </w:pPr>
      <w:r w:rsidRPr="00106A38">
        <w:rPr>
          <w:rFonts w:ascii="Times New Roman" w:hAnsi="Times New Roman" w:cs="Times New Roman"/>
          <w:sz w:val="24"/>
          <w:szCs w:val="24"/>
        </w:rPr>
        <w:t>N</w:t>
      </w:r>
      <w:r w:rsidR="00AD6261" w:rsidRPr="00106A38">
        <w:rPr>
          <w:rFonts w:ascii="Times New Roman" w:hAnsi="Times New Roman" w:cs="Times New Roman"/>
          <w:sz w:val="24"/>
          <w:szCs w:val="24"/>
        </w:rPr>
        <w:t>EW</w:t>
      </w:r>
      <w:r w:rsidRPr="00106A38">
        <w:rPr>
          <w:rFonts w:ascii="Times New Roman" w:hAnsi="Times New Roman" w:cs="Times New Roman"/>
          <w:sz w:val="24"/>
          <w:szCs w:val="24"/>
        </w:rPr>
        <w:t xml:space="preserve"> Z</w:t>
      </w:r>
      <w:r w:rsidR="00AD6261" w:rsidRPr="00106A38">
        <w:rPr>
          <w:rFonts w:ascii="Times New Roman" w:hAnsi="Times New Roman" w:cs="Times New Roman"/>
          <w:sz w:val="24"/>
          <w:szCs w:val="24"/>
        </w:rPr>
        <w:t>EALAND</w:t>
      </w:r>
    </w:p>
    <w:p w14:paraId="0F65B9C5" w14:textId="77777777" w:rsidR="00DD0595" w:rsidRPr="00106A38" w:rsidRDefault="00DD0595" w:rsidP="00DD0595">
      <w:pPr>
        <w:tabs>
          <w:tab w:val="left" w:pos="567"/>
        </w:tabs>
        <w:spacing w:after="0" w:line="240" w:lineRule="auto"/>
        <w:jc w:val="center"/>
        <w:rPr>
          <w:rFonts w:ascii="Times New Roman" w:hAnsi="Times New Roman" w:cs="Times New Roman"/>
          <w:sz w:val="24"/>
          <w:szCs w:val="24"/>
        </w:rPr>
      </w:pPr>
    </w:p>
    <w:p w14:paraId="4C9469B2" w14:textId="77777777" w:rsidR="00DD0595" w:rsidRPr="00F81632" w:rsidRDefault="00DD0595" w:rsidP="00DD0595">
      <w:pPr>
        <w:tabs>
          <w:tab w:val="left" w:pos="567"/>
        </w:tabs>
        <w:jc w:val="center"/>
        <w:rPr>
          <w:rFonts w:ascii="Times New Roman" w:hAnsi="Times New Roman" w:cs="Times New Roman"/>
          <w:b/>
          <w:sz w:val="24"/>
          <w:szCs w:val="24"/>
        </w:rPr>
      </w:pPr>
      <w:r w:rsidRPr="00F81632">
        <w:rPr>
          <w:rFonts w:ascii="Times New Roman" w:hAnsi="Times New Roman" w:cs="Times New Roman"/>
          <w:sz w:val="24"/>
          <w:szCs w:val="24"/>
          <w:lang w:val="en-NZ"/>
        </w:rPr>
        <w:t xml:space="preserve">Email: </w:t>
      </w:r>
      <w:r w:rsidR="00FC12EE" w:rsidRPr="00F81632">
        <w:rPr>
          <w:rFonts w:ascii="Times New Roman" w:hAnsi="Times New Roman" w:cs="Times New Roman"/>
          <w:sz w:val="24"/>
          <w:szCs w:val="24"/>
          <w:lang w:val="en-NZ"/>
        </w:rPr>
        <w:t>ralph.lattimore@yahoo.com</w:t>
      </w:r>
    </w:p>
    <w:p w14:paraId="74A7B52A" w14:textId="77777777" w:rsidR="00DD0595" w:rsidRPr="00BE5E22" w:rsidRDefault="00DD0595" w:rsidP="00DD0595">
      <w:pPr>
        <w:tabs>
          <w:tab w:val="left" w:pos="567"/>
        </w:tabs>
        <w:jc w:val="center"/>
        <w:rPr>
          <w:b/>
        </w:rPr>
      </w:pPr>
    </w:p>
    <w:p w14:paraId="60DE14DA" w14:textId="77777777" w:rsidR="00DD0595" w:rsidRPr="00BE5E22" w:rsidRDefault="00DD0595" w:rsidP="00DD0595">
      <w:pPr>
        <w:tabs>
          <w:tab w:val="left" w:pos="567"/>
        </w:tabs>
        <w:jc w:val="center"/>
        <w:rPr>
          <w:b/>
        </w:rPr>
      </w:pPr>
    </w:p>
    <w:p w14:paraId="42D2CE21" w14:textId="77777777" w:rsidR="00DD0595" w:rsidRPr="00030816" w:rsidRDefault="00DD0595" w:rsidP="00DD0595">
      <w:pPr>
        <w:tabs>
          <w:tab w:val="left" w:pos="567"/>
        </w:tabs>
        <w:spacing w:after="0" w:line="288" w:lineRule="auto"/>
        <w:jc w:val="center"/>
        <w:rPr>
          <w:rFonts w:ascii="Times New Roman" w:hAnsi="Times New Roman" w:cs="Times New Roman"/>
          <w:szCs w:val="24"/>
        </w:rPr>
      </w:pPr>
    </w:p>
    <w:p w14:paraId="2C3AA726" w14:textId="77777777" w:rsidR="00DD0595" w:rsidRPr="00030816" w:rsidRDefault="00DD0595" w:rsidP="00DD0595">
      <w:pPr>
        <w:tabs>
          <w:tab w:val="left" w:pos="567"/>
        </w:tabs>
        <w:spacing w:after="0" w:line="288" w:lineRule="auto"/>
        <w:jc w:val="center"/>
        <w:rPr>
          <w:rFonts w:ascii="Times New Roman" w:hAnsi="Times New Roman" w:cs="Times New Roman"/>
          <w:b/>
          <w:szCs w:val="24"/>
        </w:rPr>
      </w:pPr>
    </w:p>
    <w:p w14:paraId="612B2A81" w14:textId="77777777" w:rsidR="00DD0595" w:rsidRDefault="00DD0595" w:rsidP="00DD0595">
      <w:pPr>
        <w:pStyle w:val="Heading2"/>
        <w:tabs>
          <w:tab w:val="left" w:pos="567"/>
        </w:tabs>
        <w:spacing w:before="0" w:line="288" w:lineRule="auto"/>
        <w:ind w:left="576" w:hanging="576"/>
        <w:jc w:val="center"/>
        <w:rPr>
          <w:rFonts w:ascii="Times New Roman" w:hAnsi="Times New Roman" w:cs="Times New Roman"/>
          <w:sz w:val="24"/>
          <w:szCs w:val="24"/>
        </w:rPr>
      </w:pPr>
    </w:p>
    <w:p w14:paraId="500A7E90" w14:textId="77777777" w:rsidR="00D31331" w:rsidRDefault="00D31331" w:rsidP="00D31331"/>
    <w:p w14:paraId="3DA64323" w14:textId="77777777" w:rsidR="00D31331" w:rsidRDefault="00D31331" w:rsidP="00D31331"/>
    <w:p w14:paraId="2E6A73FA" w14:textId="77777777" w:rsidR="00D31331" w:rsidRDefault="00D31331" w:rsidP="00D31331"/>
    <w:p w14:paraId="44F004A1" w14:textId="77777777" w:rsidR="008D71F5" w:rsidRDefault="008D71F5" w:rsidP="00734171">
      <w:pPr>
        <w:spacing w:afterLines="40" w:after="96" w:line="240" w:lineRule="auto"/>
        <w:jc w:val="center"/>
        <w:rPr>
          <w:rFonts w:ascii="Times New Roman" w:hAnsi="Times New Roman" w:cs="Times New Roman"/>
          <w:b/>
          <w:bCs/>
          <w:sz w:val="24"/>
          <w:szCs w:val="24"/>
        </w:rPr>
      </w:pPr>
    </w:p>
    <w:p w14:paraId="46EE60EA" w14:textId="77777777" w:rsidR="008D71F5" w:rsidRDefault="008D71F5" w:rsidP="00734171">
      <w:pPr>
        <w:spacing w:afterLines="40" w:after="96" w:line="240" w:lineRule="auto"/>
        <w:jc w:val="center"/>
        <w:rPr>
          <w:rFonts w:ascii="Times New Roman" w:hAnsi="Times New Roman" w:cs="Times New Roman"/>
          <w:b/>
          <w:bCs/>
          <w:sz w:val="24"/>
          <w:szCs w:val="24"/>
        </w:rPr>
      </w:pPr>
    </w:p>
    <w:p w14:paraId="3BC09648" w14:textId="77777777" w:rsidR="00770505" w:rsidRDefault="00770505" w:rsidP="00734171">
      <w:pPr>
        <w:spacing w:afterLines="40" w:after="96" w:line="240" w:lineRule="auto"/>
        <w:jc w:val="center"/>
        <w:rPr>
          <w:rFonts w:ascii="Times New Roman" w:hAnsi="Times New Roman" w:cs="Times New Roman"/>
          <w:b/>
          <w:bCs/>
          <w:sz w:val="24"/>
          <w:szCs w:val="24"/>
        </w:rPr>
      </w:pPr>
    </w:p>
    <w:p w14:paraId="2971AFA3" w14:textId="77777777" w:rsidR="002B0E12" w:rsidRDefault="002B0E12" w:rsidP="00734171">
      <w:pPr>
        <w:spacing w:afterLines="40" w:after="96" w:line="240" w:lineRule="auto"/>
        <w:jc w:val="center"/>
        <w:rPr>
          <w:rFonts w:ascii="Times New Roman" w:hAnsi="Times New Roman" w:cs="Times New Roman"/>
          <w:b/>
          <w:bCs/>
          <w:sz w:val="24"/>
          <w:szCs w:val="24"/>
        </w:rPr>
      </w:pPr>
    </w:p>
    <w:p w14:paraId="08E6E4C8" w14:textId="77777777" w:rsidR="002B0E12" w:rsidRDefault="002B0E12" w:rsidP="00734171">
      <w:pPr>
        <w:spacing w:afterLines="40" w:after="96" w:line="240" w:lineRule="auto"/>
        <w:jc w:val="center"/>
        <w:rPr>
          <w:rFonts w:ascii="Times New Roman" w:hAnsi="Times New Roman" w:cs="Times New Roman"/>
          <w:b/>
          <w:bCs/>
          <w:sz w:val="24"/>
          <w:szCs w:val="24"/>
        </w:rPr>
      </w:pPr>
    </w:p>
    <w:p w14:paraId="0FE6EEF3" w14:textId="096BD569" w:rsidR="00DD0595" w:rsidRPr="00734171" w:rsidRDefault="001F7AC5" w:rsidP="00734171">
      <w:pPr>
        <w:spacing w:afterLines="40" w:after="96" w:line="240" w:lineRule="auto"/>
        <w:jc w:val="center"/>
        <w:rPr>
          <w:rFonts w:ascii="Times New Roman" w:hAnsi="Times New Roman" w:cs="Times New Roman"/>
          <w:b/>
          <w:bCs/>
          <w:sz w:val="24"/>
          <w:szCs w:val="24"/>
        </w:rPr>
      </w:pPr>
      <w:r w:rsidRPr="00734171">
        <w:rPr>
          <w:rFonts w:ascii="Times New Roman" w:hAnsi="Times New Roman" w:cs="Times New Roman"/>
          <w:b/>
          <w:bCs/>
          <w:sz w:val="24"/>
          <w:szCs w:val="24"/>
        </w:rPr>
        <w:t>Abstract</w:t>
      </w:r>
    </w:p>
    <w:p w14:paraId="2969963A" w14:textId="77777777" w:rsidR="00DD0595" w:rsidRPr="00030816" w:rsidRDefault="00DD0595" w:rsidP="00734171">
      <w:pPr>
        <w:spacing w:afterLines="40" w:after="96" w:line="240" w:lineRule="auto"/>
        <w:rPr>
          <w:sz w:val="2"/>
          <w:szCs w:val="2"/>
        </w:rPr>
      </w:pPr>
    </w:p>
    <w:p w14:paraId="52B50084" w14:textId="77777777" w:rsidR="00DD0595" w:rsidRDefault="004D5A29" w:rsidP="00734171">
      <w:pPr>
        <w:spacing w:after="0" w:line="360" w:lineRule="auto"/>
        <w:rPr>
          <w:rFonts w:ascii="Times New Roman" w:hAnsi="Times New Roman" w:cs="Times New Roman"/>
          <w:szCs w:val="24"/>
          <w:lang w:val="en-NZ"/>
        </w:rPr>
      </w:pPr>
      <w:r>
        <w:rPr>
          <w:rFonts w:ascii="Times New Roman" w:hAnsi="Times New Roman" w:cs="Times New Roman"/>
          <w:sz w:val="24"/>
          <w:szCs w:val="24"/>
        </w:rPr>
        <w:t xml:space="preserve">It </w:t>
      </w:r>
      <w:r w:rsidRPr="00B751A0">
        <w:rPr>
          <w:rFonts w:ascii="Times New Roman" w:hAnsi="Times New Roman" w:cs="Times New Roman"/>
          <w:sz w:val="24"/>
          <w:szCs w:val="24"/>
        </w:rPr>
        <w:t xml:space="preserve">has been over </w:t>
      </w:r>
      <w:r>
        <w:rPr>
          <w:rFonts w:ascii="Times New Roman" w:hAnsi="Times New Roman" w:cs="Times New Roman"/>
          <w:sz w:val="24"/>
          <w:szCs w:val="24"/>
        </w:rPr>
        <w:t xml:space="preserve">30 </w:t>
      </w:r>
      <w:r w:rsidRPr="00B751A0">
        <w:rPr>
          <w:rFonts w:ascii="Times New Roman" w:hAnsi="Times New Roman" w:cs="Times New Roman"/>
          <w:sz w:val="24"/>
          <w:szCs w:val="24"/>
        </w:rPr>
        <w:t>years since New Zealand initiated a trade liberal</w:t>
      </w:r>
      <w:r w:rsidR="00593F0F">
        <w:rPr>
          <w:rFonts w:ascii="Times New Roman" w:hAnsi="Times New Roman" w:cs="Times New Roman"/>
          <w:sz w:val="24"/>
          <w:szCs w:val="24"/>
        </w:rPr>
        <w:t>is</w:t>
      </w:r>
      <w:r w:rsidRPr="00B751A0">
        <w:rPr>
          <w:rFonts w:ascii="Times New Roman" w:hAnsi="Times New Roman" w:cs="Times New Roman"/>
          <w:sz w:val="24"/>
          <w:szCs w:val="24"/>
        </w:rPr>
        <w:t xml:space="preserve">ation strategy as part of </w:t>
      </w:r>
      <w:r>
        <w:rPr>
          <w:rFonts w:ascii="Times New Roman" w:hAnsi="Times New Roman" w:cs="Times New Roman"/>
          <w:sz w:val="24"/>
          <w:szCs w:val="24"/>
        </w:rPr>
        <w:t xml:space="preserve">its </w:t>
      </w:r>
      <w:r w:rsidRPr="00B751A0">
        <w:rPr>
          <w:rFonts w:ascii="Times New Roman" w:hAnsi="Times New Roman" w:cs="Times New Roman"/>
          <w:sz w:val="24"/>
          <w:szCs w:val="24"/>
        </w:rPr>
        <w:t xml:space="preserve">radical economic reforms. </w:t>
      </w:r>
      <w:r w:rsidR="00593F0F">
        <w:rPr>
          <w:rFonts w:ascii="Times New Roman" w:hAnsi="Times New Roman" w:cs="Times New Roman"/>
          <w:sz w:val="24"/>
          <w:szCs w:val="24"/>
        </w:rPr>
        <w:t xml:space="preserve"> </w:t>
      </w:r>
      <w:r w:rsidR="00A07FBD">
        <w:rPr>
          <w:rFonts w:ascii="Times New Roman" w:hAnsi="Times New Roman" w:cs="Times New Roman"/>
          <w:sz w:val="24"/>
          <w:szCs w:val="24"/>
        </w:rPr>
        <w:t>Specifically, t</w:t>
      </w:r>
      <w:r w:rsidRPr="00B751A0">
        <w:rPr>
          <w:rFonts w:ascii="Times New Roman" w:hAnsi="Times New Roman" w:cs="Times New Roman"/>
          <w:sz w:val="24"/>
          <w:szCs w:val="24"/>
        </w:rPr>
        <w:t xml:space="preserve">rade policies were changed in the early 1980’s and </w:t>
      </w:r>
      <w:r w:rsidR="00593F0F">
        <w:rPr>
          <w:rFonts w:ascii="Times New Roman" w:hAnsi="Times New Roman" w:cs="Times New Roman"/>
          <w:sz w:val="24"/>
          <w:szCs w:val="24"/>
        </w:rPr>
        <w:t xml:space="preserve">this </w:t>
      </w:r>
      <w:r>
        <w:rPr>
          <w:rFonts w:ascii="Times New Roman" w:hAnsi="Times New Roman" w:cs="Times New Roman"/>
          <w:sz w:val="24"/>
          <w:szCs w:val="24"/>
        </w:rPr>
        <w:t>liberali</w:t>
      </w:r>
      <w:r w:rsidR="00BA6928">
        <w:rPr>
          <w:rFonts w:ascii="Times New Roman" w:hAnsi="Times New Roman" w:cs="Times New Roman"/>
          <w:sz w:val="24"/>
          <w:szCs w:val="24"/>
        </w:rPr>
        <w:t>s</w:t>
      </w:r>
      <w:r>
        <w:rPr>
          <w:rFonts w:ascii="Times New Roman" w:hAnsi="Times New Roman" w:cs="Times New Roman"/>
          <w:sz w:val="24"/>
          <w:szCs w:val="24"/>
        </w:rPr>
        <w:t xml:space="preserve">ation was </w:t>
      </w:r>
      <w:r w:rsidRPr="00B751A0">
        <w:rPr>
          <w:rFonts w:ascii="Times New Roman" w:hAnsi="Times New Roman" w:cs="Times New Roman"/>
          <w:sz w:val="24"/>
          <w:szCs w:val="24"/>
        </w:rPr>
        <w:t>brought to a halt around 2002. This paper uses revealed comparative advantage indices of 4-digit export categories to explore the changing composition of exports from 1989 to 2018.</w:t>
      </w:r>
    </w:p>
    <w:p w14:paraId="04E1B2CE" w14:textId="77777777" w:rsidR="00DD0595" w:rsidRDefault="00DD0595" w:rsidP="00DD0595">
      <w:pPr>
        <w:tabs>
          <w:tab w:val="left" w:pos="567"/>
        </w:tabs>
        <w:spacing w:after="0" w:line="300" w:lineRule="auto"/>
        <w:rPr>
          <w:rFonts w:ascii="Times New Roman" w:hAnsi="Times New Roman" w:cs="Times New Roman"/>
          <w:szCs w:val="24"/>
          <w:lang w:val="en-NZ"/>
        </w:rPr>
      </w:pPr>
    </w:p>
    <w:p w14:paraId="61953D0F" w14:textId="77777777" w:rsidR="00D31331" w:rsidRDefault="00D31331" w:rsidP="00DD0595">
      <w:pPr>
        <w:tabs>
          <w:tab w:val="left" w:pos="567"/>
        </w:tabs>
        <w:spacing w:after="0" w:line="300" w:lineRule="auto"/>
        <w:rPr>
          <w:rFonts w:ascii="Times New Roman" w:hAnsi="Times New Roman" w:cs="Times New Roman"/>
          <w:szCs w:val="24"/>
          <w:lang w:val="en-NZ"/>
        </w:rPr>
      </w:pPr>
    </w:p>
    <w:p w14:paraId="7FF81A97" w14:textId="77777777" w:rsidR="00DD0595" w:rsidRPr="00A07FBD" w:rsidRDefault="00DD0595" w:rsidP="00734171">
      <w:pPr>
        <w:tabs>
          <w:tab w:val="left" w:pos="567"/>
        </w:tabs>
        <w:spacing w:after="100" w:line="288" w:lineRule="auto"/>
        <w:ind w:left="-142" w:right="-306"/>
        <w:jc w:val="center"/>
        <w:rPr>
          <w:rFonts w:ascii="Times New Roman" w:hAnsi="Times New Roman" w:cs="Times New Roman"/>
          <w:sz w:val="24"/>
          <w:szCs w:val="24"/>
        </w:rPr>
      </w:pPr>
      <w:r w:rsidRPr="00A07FBD">
        <w:rPr>
          <w:rFonts w:ascii="Times New Roman" w:hAnsi="Times New Roman" w:cs="Times New Roman"/>
          <w:b/>
          <w:sz w:val="24"/>
          <w:szCs w:val="24"/>
        </w:rPr>
        <w:t>Keywords</w:t>
      </w:r>
    </w:p>
    <w:p w14:paraId="6C210B30" w14:textId="77777777" w:rsidR="00BA6928" w:rsidRPr="00A07FBD" w:rsidRDefault="00BA6928" w:rsidP="001775EA">
      <w:pPr>
        <w:tabs>
          <w:tab w:val="left" w:pos="567"/>
        </w:tabs>
        <w:spacing w:after="0" w:line="300" w:lineRule="auto"/>
        <w:ind w:left="-142" w:right="-307"/>
        <w:jc w:val="center"/>
        <w:rPr>
          <w:rFonts w:ascii="Times New Roman" w:hAnsi="Times New Roman" w:cs="Times New Roman"/>
          <w:sz w:val="24"/>
          <w:szCs w:val="24"/>
          <w:lang w:val="en-NZ"/>
        </w:rPr>
      </w:pPr>
      <w:r w:rsidRPr="00A07FBD">
        <w:rPr>
          <w:rFonts w:ascii="Times New Roman" w:hAnsi="Times New Roman" w:cs="Times New Roman"/>
          <w:sz w:val="24"/>
          <w:szCs w:val="24"/>
          <w:lang w:val="en-NZ"/>
        </w:rPr>
        <w:t>t</w:t>
      </w:r>
      <w:r w:rsidR="001775EA" w:rsidRPr="00A07FBD">
        <w:rPr>
          <w:rFonts w:ascii="Times New Roman" w:hAnsi="Times New Roman" w:cs="Times New Roman"/>
          <w:sz w:val="24"/>
          <w:szCs w:val="24"/>
          <w:lang w:val="en-NZ"/>
        </w:rPr>
        <w:t>rade liberalisation</w:t>
      </w:r>
    </w:p>
    <w:p w14:paraId="4AB725DA" w14:textId="77777777" w:rsidR="00BA6928" w:rsidRPr="00A07FBD" w:rsidRDefault="001775EA" w:rsidP="001775EA">
      <w:pPr>
        <w:tabs>
          <w:tab w:val="left" w:pos="567"/>
        </w:tabs>
        <w:spacing w:after="0" w:line="300" w:lineRule="auto"/>
        <w:ind w:left="-142" w:right="-307"/>
        <w:jc w:val="center"/>
        <w:rPr>
          <w:rFonts w:ascii="Times New Roman" w:hAnsi="Times New Roman" w:cs="Times New Roman"/>
          <w:sz w:val="24"/>
          <w:szCs w:val="24"/>
          <w:lang w:val="en-NZ"/>
        </w:rPr>
      </w:pPr>
      <w:r w:rsidRPr="00A07FBD">
        <w:rPr>
          <w:rFonts w:ascii="Times New Roman" w:hAnsi="Times New Roman" w:cs="Times New Roman"/>
          <w:sz w:val="24"/>
          <w:szCs w:val="24"/>
          <w:lang w:val="en-NZ"/>
        </w:rPr>
        <w:t>New Zealand exports</w:t>
      </w:r>
    </w:p>
    <w:p w14:paraId="6F33E7F2" w14:textId="77777777" w:rsidR="00DD0595" w:rsidRPr="00A07FBD" w:rsidRDefault="001775EA" w:rsidP="001775EA">
      <w:pPr>
        <w:tabs>
          <w:tab w:val="left" w:pos="567"/>
        </w:tabs>
        <w:spacing w:after="0" w:line="300" w:lineRule="auto"/>
        <w:ind w:left="-142" w:right="-307"/>
        <w:jc w:val="center"/>
        <w:rPr>
          <w:rFonts w:ascii="Times New Roman" w:hAnsi="Times New Roman" w:cs="Times New Roman"/>
          <w:sz w:val="24"/>
          <w:szCs w:val="24"/>
          <w:lang w:val="en-NZ"/>
        </w:rPr>
      </w:pPr>
      <w:r w:rsidRPr="00A07FBD">
        <w:rPr>
          <w:rFonts w:ascii="Times New Roman" w:hAnsi="Times New Roman" w:cs="Times New Roman"/>
          <w:sz w:val="24"/>
          <w:szCs w:val="24"/>
          <w:lang w:val="en-NZ"/>
        </w:rPr>
        <w:t>revealed comparative advantage</w:t>
      </w:r>
    </w:p>
    <w:p w14:paraId="35562141" w14:textId="77777777" w:rsidR="001F7AC5" w:rsidRDefault="001F7AC5" w:rsidP="00DD0595">
      <w:pPr>
        <w:tabs>
          <w:tab w:val="left" w:pos="567"/>
        </w:tabs>
        <w:spacing w:after="0" w:line="300" w:lineRule="auto"/>
        <w:ind w:left="-142" w:right="-307"/>
        <w:rPr>
          <w:rFonts w:ascii="Times New Roman" w:hAnsi="Times New Roman" w:cs="Times New Roman"/>
          <w:b/>
          <w:szCs w:val="24"/>
          <w:lang w:val="en-NZ"/>
        </w:rPr>
      </w:pPr>
    </w:p>
    <w:p w14:paraId="44469BA5" w14:textId="77777777" w:rsidR="00593F0F" w:rsidRDefault="00593F0F" w:rsidP="00DD0595">
      <w:pPr>
        <w:tabs>
          <w:tab w:val="left" w:pos="567"/>
        </w:tabs>
        <w:spacing w:after="0" w:line="300" w:lineRule="auto"/>
        <w:ind w:left="-142" w:right="-307"/>
        <w:rPr>
          <w:rFonts w:ascii="Times New Roman" w:hAnsi="Times New Roman" w:cs="Times New Roman"/>
          <w:b/>
          <w:szCs w:val="24"/>
          <w:lang w:val="en-NZ"/>
        </w:rPr>
      </w:pPr>
    </w:p>
    <w:p w14:paraId="63CDEB65" w14:textId="77777777" w:rsidR="00DD0595" w:rsidRPr="00734171" w:rsidRDefault="00DD0595" w:rsidP="00734171">
      <w:pPr>
        <w:tabs>
          <w:tab w:val="left" w:pos="567"/>
        </w:tabs>
        <w:spacing w:after="100" w:line="288" w:lineRule="auto"/>
        <w:ind w:right="-306"/>
        <w:jc w:val="center"/>
        <w:rPr>
          <w:rFonts w:ascii="Times New Roman" w:hAnsi="Times New Roman" w:cs="Times New Roman"/>
          <w:b/>
          <w:sz w:val="24"/>
          <w:szCs w:val="24"/>
        </w:rPr>
      </w:pPr>
      <w:r w:rsidRPr="00734171">
        <w:rPr>
          <w:rFonts w:ascii="Times New Roman" w:hAnsi="Times New Roman" w:cs="Times New Roman"/>
          <w:b/>
          <w:sz w:val="24"/>
          <w:szCs w:val="24"/>
        </w:rPr>
        <w:t>JEL Classifications</w:t>
      </w:r>
    </w:p>
    <w:p w14:paraId="6DCC7574" w14:textId="77777777" w:rsidR="001F7AC5" w:rsidRPr="00A07FBD" w:rsidRDefault="00D42DDD" w:rsidP="00DD0595">
      <w:pPr>
        <w:tabs>
          <w:tab w:val="left" w:pos="567"/>
        </w:tabs>
        <w:spacing w:after="0" w:line="288" w:lineRule="auto"/>
        <w:ind w:right="-307"/>
        <w:jc w:val="center"/>
        <w:rPr>
          <w:rFonts w:ascii="Times New Roman" w:hAnsi="Times New Roman" w:cs="Times New Roman"/>
          <w:sz w:val="24"/>
          <w:szCs w:val="24"/>
        </w:rPr>
      </w:pPr>
      <w:r w:rsidRPr="00A07FBD">
        <w:rPr>
          <w:rFonts w:ascii="Times New Roman" w:hAnsi="Times New Roman" w:cs="Times New Roman"/>
          <w:sz w:val="24"/>
          <w:szCs w:val="24"/>
        </w:rPr>
        <w:t>D</w:t>
      </w:r>
      <w:proofErr w:type="gramStart"/>
      <w:r w:rsidRPr="00A07FBD">
        <w:rPr>
          <w:rFonts w:ascii="Times New Roman" w:hAnsi="Times New Roman" w:cs="Times New Roman"/>
          <w:sz w:val="24"/>
          <w:szCs w:val="24"/>
        </w:rPr>
        <w:t>22</w:t>
      </w:r>
      <w:r w:rsidR="00593F0F" w:rsidRPr="00A07FBD">
        <w:rPr>
          <w:rFonts w:ascii="Times New Roman" w:hAnsi="Times New Roman" w:cs="Times New Roman"/>
          <w:sz w:val="24"/>
          <w:szCs w:val="24"/>
        </w:rPr>
        <w:t>,</w:t>
      </w:r>
      <w:r w:rsidR="001775EA" w:rsidRPr="00A07FBD">
        <w:rPr>
          <w:rFonts w:ascii="Times New Roman" w:hAnsi="Times New Roman" w:cs="Times New Roman"/>
          <w:sz w:val="24"/>
          <w:szCs w:val="24"/>
        </w:rPr>
        <w:t xml:space="preserve"> </w:t>
      </w:r>
      <w:r w:rsidR="004509A2">
        <w:rPr>
          <w:rFonts w:ascii="Times New Roman" w:hAnsi="Times New Roman" w:cs="Times New Roman"/>
          <w:sz w:val="24"/>
          <w:szCs w:val="24"/>
        </w:rPr>
        <w:t xml:space="preserve"> </w:t>
      </w:r>
      <w:r w:rsidR="001775EA" w:rsidRPr="00A07FBD">
        <w:rPr>
          <w:rFonts w:ascii="Times New Roman" w:hAnsi="Times New Roman" w:cs="Times New Roman"/>
          <w:sz w:val="24"/>
          <w:szCs w:val="24"/>
        </w:rPr>
        <w:t>E</w:t>
      </w:r>
      <w:proofErr w:type="gramEnd"/>
      <w:r w:rsidR="001775EA" w:rsidRPr="00A07FBD">
        <w:rPr>
          <w:rFonts w:ascii="Times New Roman" w:hAnsi="Times New Roman" w:cs="Times New Roman"/>
          <w:sz w:val="24"/>
          <w:szCs w:val="24"/>
        </w:rPr>
        <w:t>61</w:t>
      </w:r>
      <w:r w:rsidR="00593F0F" w:rsidRPr="00A07FBD">
        <w:rPr>
          <w:rFonts w:ascii="Times New Roman" w:hAnsi="Times New Roman" w:cs="Times New Roman"/>
          <w:sz w:val="24"/>
          <w:szCs w:val="24"/>
        </w:rPr>
        <w:t>,</w:t>
      </w:r>
      <w:r w:rsidR="004509A2">
        <w:rPr>
          <w:rFonts w:ascii="Times New Roman" w:hAnsi="Times New Roman" w:cs="Times New Roman"/>
          <w:sz w:val="24"/>
          <w:szCs w:val="24"/>
        </w:rPr>
        <w:t xml:space="preserve"> </w:t>
      </w:r>
      <w:r w:rsidR="001775EA" w:rsidRPr="00A07FBD">
        <w:rPr>
          <w:rFonts w:ascii="Times New Roman" w:hAnsi="Times New Roman" w:cs="Times New Roman"/>
          <w:sz w:val="24"/>
          <w:szCs w:val="24"/>
        </w:rPr>
        <w:t xml:space="preserve"> E65</w:t>
      </w:r>
      <w:r w:rsidR="00593F0F" w:rsidRPr="00A07FBD">
        <w:rPr>
          <w:rFonts w:ascii="Times New Roman" w:hAnsi="Times New Roman" w:cs="Times New Roman"/>
          <w:sz w:val="24"/>
          <w:szCs w:val="24"/>
        </w:rPr>
        <w:t>,</w:t>
      </w:r>
      <w:r w:rsidR="004509A2">
        <w:rPr>
          <w:rFonts w:ascii="Times New Roman" w:hAnsi="Times New Roman" w:cs="Times New Roman"/>
          <w:sz w:val="24"/>
          <w:szCs w:val="24"/>
        </w:rPr>
        <w:t xml:space="preserve"> </w:t>
      </w:r>
      <w:r w:rsidR="001775EA" w:rsidRPr="00A07FBD">
        <w:rPr>
          <w:rFonts w:ascii="Times New Roman" w:hAnsi="Times New Roman" w:cs="Times New Roman"/>
          <w:sz w:val="24"/>
          <w:szCs w:val="24"/>
        </w:rPr>
        <w:t xml:space="preserve"> F13</w:t>
      </w:r>
      <w:r w:rsidR="00593F0F" w:rsidRPr="00A07FBD">
        <w:rPr>
          <w:rFonts w:ascii="Times New Roman" w:hAnsi="Times New Roman" w:cs="Times New Roman"/>
          <w:sz w:val="24"/>
          <w:szCs w:val="24"/>
        </w:rPr>
        <w:t>,</w:t>
      </w:r>
      <w:r w:rsidRPr="00A07FBD">
        <w:rPr>
          <w:rFonts w:ascii="Times New Roman" w:hAnsi="Times New Roman" w:cs="Times New Roman"/>
          <w:sz w:val="24"/>
          <w:szCs w:val="24"/>
        </w:rPr>
        <w:t xml:space="preserve"> </w:t>
      </w:r>
      <w:r w:rsidR="004509A2">
        <w:rPr>
          <w:rFonts w:ascii="Times New Roman" w:hAnsi="Times New Roman" w:cs="Times New Roman"/>
          <w:sz w:val="24"/>
          <w:szCs w:val="24"/>
        </w:rPr>
        <w:t xml:space="preserve"> </w:t>
      </w:r>
      <w:r w:rsidRPr="00A07FBD">
        <w:rPr>
          <w:rFonts w:ascii="Times New Roman" w:hAnsi="Times New Roman" w:cs="Times New Roman"/>
          <w:sz w:val="24"/>
          <w:szCs w:val="24"/>
        </w:rPr>
        <w:t>F14</w:t>
      </w:r>
    </w:p>
    <w:p w14:paraId="57C2D555" w14:textId="77777777" w:rsidR="001F7AC5" w:rsidRDefault="001F7AC5" w:rsidP="00DD0595">
      <w:pPr>
        <w:tabs>
          <w:tab w:val="left" w:pos="567"/>
        </w:tabs>
        <w:spacing w:after="0" w:line="288" w:lineRule="auto"/>
        <w:ind w:right="-307"/>
        <w:jc w:val="center"/>
        <w:rPr>
          <w:rFonts w:ascii="Times New Roman" w:hAnsi="Times New Roman" w:cs="Times New Roman"/>
          <w:b/>
          <w:szCs w:val="24"/>
        </w:rPr>
      </w:pPr>
    </w:p>
    <w:p w14:paraId="687EF0D3" w14:textId="77777777" w:rsidR="00D31331" w:rsidRDefault="00D31331" w:rsidP="00DD0595">
      <w:pPr>
        <w:tabs>
          <w:tab w:val="left" w:pos="567"/>
        </w:tabs>
        <w:spacing w:after="0" w:line="288" w:lineRule="auto"/>
        <w:ind w:right="-307"/>
        <w:jc w:val="center"/>
        <w:rPr>
          <w:rFonts w:ascii="Times New Roman" w:hAnsi="Times New Roman" w:cs="Times New Roman"/>
          <w:b/>
          <w:szCs w:val="24"/>
        </w:rPr>
      </w:pPr>
    </w:p>
    <w:p w14:paraId="68E9AB69" w14:textId="77777777" w:rsidR="00D31331" w:rsidRDefault="00D31331" w:rsidP="00DD0595">
      <w:pPr>
        <w:tabs>
          <w:tab w:val="left" w:pos="567"/>
        </w:tabs>
        <w:spacing w:after="0" w:line="288" w:lineRule="auto"/>
        <w:ind w:right="-307"/>
        <w:jc w:val="center"/>
        <w:rPr>
          <w:rFonts w:ascii="Times New Roman" w:hAnsi="Times New Roman" w:cs="Times New Roman"/>
          <w:b/>
          <w:szCs w:val="24"/>
        </w:rPr>
      </w:pPr>
    </w:p>
    <w:p w14:paraId="6761D666" w14:textId="77777777" w:rsidR="00D31331" w:rsidRDefault="00D31331" w:rsidP="00DD0595">
      <w:pPr>
        <w:tabs>
          <w:tab w:val="left" w:pos="567"/>
        </w:tabs>
        <w:spacing w:after="0" w:line="288" w:lineRule="auto"/>
        <w:ind w:right="-307"/>
        <w:jc w:val="center"/>
        <w:rPr>
          <w:rFonts w:ascii="Times New Roman" w:hAnsi="Times New Roman" w:cs="Times New Roman"/>
          <w:b/>
          <w:szCs w:val="24"/>
        </w:rPr>
      </w:pPr>
    </w:p>
    <w:p w14:paraId="2F6AFF8A" w14:textId="77777777" w:rsidR="00DD0595" w:rsidRDefault="00DD0595" w:rsidP="00DD0595">
      <w:pPr>
        <w:tabs>
          <w:tab w:val="left" w:pos="567"/>
        </w:tabs>
        <w:spacing w:after="0" w:line="288" w:lineRule="auto"/>
        <w:ind w:right="-307"/>
        <w:jc w:val="center"/>
        <w:rPr>
          <w:rFonts w:ascii="Times New Roman" w:hAnsi="Times New Roman" w:cs="Times New Roman"/>
          <w:b/>
        </w:rPr>
      </w:pPr>
      <w:r w:rsidRPr="00AC064F">
        <w:rPr>
          <w:rFonts w:ascii="Times New Roman" w:hAnsi="Times New Roman" w:cs="Times New Roman"/>
          <w:b/>
        </w:rPr>
        <w:t>Acknowledgements</w:t>
      </w:r>
    </w:p>
    <w:p w14:paraId="36DA2DF8" w14:textId="77777777" w:rsidR="00240A98" w:rsidRPr="00B751A0" w:rsidRDefault="00D653F1" w:rsidP="00D653F1">
      <w:pPr>
        <w:tabs>
          <w:tab w:val="left" w:pos="567"/>
        </w:tabs>
        <w:spacing w:after="0" w:line="288" w:lineRule="auto"/>
        <w:jc w:val="center"/>
        <w:rPr>
          <w:rFonts w:ascii="Times New Roman" w:hAnsi="Times New Roman" w:cs="Times New Roman"/>
          <w:b/>
          <w:sz w:val="24"/>
          <w:szCs w:val="24"/>
        </w:rPr>
      </w:pPr>
      <w:r>
        <w:rPr>
          <w:rFonts w:ascii="Times New Roman" w:hAnsi="Times New Roman" w:cs="Times New Roman"/>
          <w:szCs w:val="24"/>
        </w:rPr>
        <w:t xml:space="preserve">My </w:t>
      </w:r>
      <w:r w:rsidR="00190F2A">
        <w:rPr>
          <w:rFonts w:ascii="Times New Roman" w:hAnsi="Times New Roman" w:cs="Times New Roman"/>
          <w:szCs w:val="24"/>
        </w:rPr>
        <w:t xml:space="preserve">sincere </w:t>
      </w:r>
      <w:r>
        <w:rPr>
          <w:rFonts w:ascii="Times New Roman" w:hAnsi="Times New Roman" w:cs="Times New Roman"/>
          <w:szCs w:val="24"/>
        </w:rPr>
        <w:t xml:space="preserve">thanks </w:t>
      </w:r>
      <w:r w:rsidR="00024583">
        <w:rPr>
          <w:rFonts w:ascii="Times New Roman" w:hAnsi="Times New Roman" w:cs="Times New Roman"/>
          <w:szCs w:val="24"/>
        </w:rPr>
        <w:t>to Clarisse Le</w:t>
      </w:r>
      <w:r w:rsidR="00306C7A">
        <w:rPr>
          <w:rFonts w:ascii="Times New Roman" w:hAnsi="Times New Roman" w:cs="Times New Roman"/>
          <w:szCs w:val="24"/>
        </w:rPr>
        <w:t>gendre</w:t>
      </w:r>
      <w:r w:rsidR="004D5A29">
        <w:rPr>
          <w:rFonts w:ascii="Times New Roman" w:hAnsi="Times New Roman" w:cs="Times New Roman"/>
          <w:szCs w:val="24"/>
        </w:rPr>
        <w:t xml:space="preserve"> of the OECD</w:t>
      </w:r>
      <w:r w:rsidR="00306C7A">
        <w:rPr>
          <w:rFonts w:ascii="Times New Roman" w:hAnsi="Times New Roman" w:cs="Times New Roman"/>
          <w:szCs w:val="24"/>
        </w:rPr>
        <w:t xml:space="preserve"> for providing the data, </w:t>
      </w:r>
      <w:r>
        <w:rPr>
          <w:rFonts w:ascii="Times New Roman" w:hAnsi="Times New Roman" w:cs="Times New Roman"/>
          <w:szCs w:val="24"/>
        </w:rPr>
        <w:t xml:space="preserve">to </w:t>
      </w:r>
      <w:r w:rsidR="00D42DDD">
        <w:rPr>
          <w:rFonts w:ascii="Times New Roman" w:hAnsi="Times New Roman" w:cs="Times New Roman"/>
          <w:szCs w:val="24"/>
        </w:rPr>
        <w:t>Brian Silverstone</w:t>
      </w:r>
      <w:r>
        <w:rPr>
          <w:rFonts w:ascii="Times New Roman" w:hAnsi="Times New Roman" w:cs="Times New Roman"/>
          <w:szCs w:val="24"/>
        </w:rPr>
        <w:t xml:space="preserve"> for his very helpful suggestions and editing</w:t>
      </w:r>
      <w:r w:rsidR="0010332A">
        <w:rPr>
          <w:rFonts w:ascii="Times New Roman" w:hAnsi="Times New Roman" w:cs="Times New Roman"/>
          <w:szCs w:val="24"/>
        </w:rPr>
        <w:t xml:space="preserve"> and to my wife, Shirley, for assistance with the tables</w:t>
      </w:r>
      <w:r>
        <w:rPr>
          <w:rFonts w:ascii="Times New Roman" w:hAnsi="Times New Roman" w:cs="Times New Roman"/>
          <w:szCs w:val="24"/>
        </w:rPr>
        <w:t>.</w:t>
      </w:r>
    </w:p>
    <w:p w14:paraId="6B225EF4" w14:textId="77777777" w:rsidR="00D653F1" w:rsidRDefault="00D653F1" w:rsidP="003E4423">
      <w:pPr>
        <w:tabs>
          <w:tab w:val="left" w:pos="567"/>
        </w:tabs>
        <w:spacing w:after="0"/>
        <w:rPr>
          <w:rFonts w:ascii="Times New Roman" w:hAnsi="Times New Roman" w:cs="Times New Roman"/>
          <w:b/>
          <w:sz w:val="24"/>
          <w:szCs w:val="24"/>
        </w:rPr>
      </w:pPr>
    </w:p>
    <w:p w14:paraId="20A1AB02" w14:textId="77777777" w:rsidR="00D653F1" w:rsidRDefault="00D653F1" w:rsidP="003E4423">
      <w:pPr>
        <w:tabs>
          <w:tab w:val="left" w:pos="567"/>
        </w:tabs>
        <w:spacing w:after="0"/>
        <w:rPr>
          <w:rFonts w:ascii="Times New Roman" w:hAnsi="Times New Roman" w:cs="Times New Roman"/>
          <w:b/>
          <w:sz w:val="24"/>
          <w:szCs w:val="24"/>
        </w:rPr>
      </w:pPr>
    </w:p>
    <w:p w14:paraId="752A22A5" w14:textId="77777777" w:rsidR="00D653F1" w:rsidRDefault="00D653F1" w:rsidP="003E4423">
      <w:pPr>
        <w:tabs>
          <w:tab w:val="left" w:pos="567"/>
        </w:tabs>
        <w:spacing w:after="0"/>
        <w:rPr>
          <w:rFonts w:ascii="Times New Roman" w:hAnsi="Times New Roman" w:cs="Times New Roman"/>
          <w:b/>
          <w:sz w:val="24"/>
          <w:szCs w:val="24"/>
        </w:rPr>
      </w:pPr>
    </w:p>
    <w:p w14:paraId="6C80199C" w14:textId="77777777" w:rsidR="00D653F1" w:rsidRDefault="00D653F1" w:rsidP="003E4423">
      <w:pPr>
        <w:tabs>
          <w:tab w:val="left" w:pos="567"/>
        </w:tabs>
        <w:spacing w:after="0"/>
        <w:rPr>
          <w:rFonts w:ascii="Times New Roman" w:hAnsi="Times New Roman" w:cs="Times New Roman"/>
          <w:b/>
          <w:sz w:val="24"/>
          <w:szCs w:val="24"/>
        </w:rPr>
      </w:pPr>
    </w:p>
    <w:p w14:paraId="096377AD" w14:textId="77777777" w:rsidR="00D653F1" w:rsidRDefault="00D653F1" w:rsidP="003E4423">
      <w:pPr>
        <w:tabs>
          <w:tab w:val="left" w:pos="567"/>
        </w:tabs>
        <w:spacing w:after="0"/>
        <w:rPr>
          <w:rFonts w:ascii="Times New Roman" w:hAnsi="Times New Roman" w:cs="Times New Roman"/>
          <w:b/>
          <w:sz w:val="24"/>
          <w:szCs w:val="24"/>
        </w:rPr>
      </w:pPr>
    </w:p>
    <w:p w14:paraId="47F2E105" w14:textId="77777777" w:rsidR="007A7BCB" w:rsidRDefault="007A7BCB" w:rsidP="00E42C1F">
      <w:pPr>
        <w:rPr>
          <w:rFonts w:ascii="Times New Roman" w:hAnsi="Times New Roman" w:cs="Times New Roman"/>
          <w:b/>
          <w:sz w:val="24"/>
          <w:szCs w:val="24"/>
        </w:rPr>
      </w:pPr>
    </w:p>
    <w:p w14:paraId="755CC2EC" w14:textId="77777777" w:rsidR="00770505" w:rsidRDefault="00770505">
      <w:pPr>
        <w:rPr>
          <w:rFonts w:ascii="Times New Roman" w:hAnsi="Times New Roman" w:cs="Times New Roman"/>
          <w:b/>
          <w:sz w:val="24"/>
          <w:szCs w:val="24"/>
        </w:rPr>
      </w:pPr>
      <w:r>
        <w:rPr>
          <w:rFonts w:ascii="Times New Roman" w:hAnsi="Times New Roman" w:cs="Times New Roman"/>
          <w:b/>
          <w:sz w:val="24"/>
          <w:szCs w:val="24"/>
        </w:rPr>
        <w:br w:type="page"/>
      </w:r>
    </w:p>
    <w:p w14:paraId="1E4377BC" w14:textId="665210D6" w:rsidR="00031F41" w:rsidRPr="00B751A0" w:rsidRDefault="00593F0F" w:rsidP="00E42C1F">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031F41" w:rsidRPr="00B751A0">
        <w:rPr>
          <w:rFonts w:ascii="Times New Roman" w:hAnsi="Times New Roman" w:cs="Times New Roman"/>
          <w:b/>
          <w:sz w:val="24"/>
          <w:szCs w:val="24"/>
        </w:rPr>
        <w:t>Introduction</w:t>
      </w:r>
    </w:p>
    <w:p w14:paraId="1D552BA2" w14:textId="77777777" w:rsidR="00323A45" w:rsidRDefault="00197859" w:rsidP="000411BB">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In </w:t>
      </w:r>
      <w:r w:rsidR="00D44C8A">
        <w:rPr>
          <w:rFonts w:ascii="Times New Roman" w:hAnsi="Times New Roman" w:cs="Times New Roman"/>
          <w:sz w:val="24"/>
          <w:szCs w:val="24"/>
        </w:rPr>
        <w:t>1</w:t>
      </w:r>
      <w:r>
        <w:rPr>
          <w:rFonts w:ascii="Times New Roman" w:hAnsi="Times New Roman" w:cs="Times New Roman"/>
          <w:sz w:val="24"/>
          <w:szCs w:val="24"/>
        </w:rPr>
        <w:t>984</w:t>
      </w:r>
      <w:r w:rsidR="007913E5">
        <w:rPr>
          <w:rFonts w:ascii="Times New Roman" w:hAnsi="Times New Roman" w:cs="Times New Roman"/>
          <w:sz w:val="24"/>
          <w:szCs w:val="24"/>
        </w:rPr>
        <w:t>,</w:t>
      </w:r>
      <w:r>
        <w:rPr>
          <w:rFonts w:ascii="Times New Roman" w:hAnsi="Times New Roman" w:cs="Times New Roman"/>
          <w:sz w:val="24"/>
          <w:szCs w:val="24"/>
        </w:rPr>
        <w:t xml:space="preserve"> New Zealand </w:t>
      </w:r>
      <w:r w:rsidR="007913E5">
        <w:rPr>
          <w:rFonts w:ascii="Times New Roman" w:hAnsi="Times New Roman" w:cs="Times New Roman"/>
          <w:sz w:val="24"/>
          <w:szCs w:val="24"/>
        </w:rPr>
        <w:t xml:space="preserve">(NZ) </w:t>
      </w:r>
      <w:r>
        <w:rPr>
          <w:rFonts w:ascii="Times New Roman" w:hAnsi="Times New Roman" w:cs="Times New Roman"/>
          <w:sz w:val="24"/>
          <w:szCs w:val="24"/>
        </w:rPr>
        <w:t>began a major</w:t>
      </w:r>
      <w:r w:rsidR="00031F41" w:rsidRPr="00B751A0">
        <w:rPr>
          <w:rFonts w:ascii="Times New Roman" w:hAnsi="Times New Roman" w:cs="Times New Roman"/>
          <w:sz w:val="24"/>
          <w:szCs w:val="24"/>
        </w:rPr>
        <w:t xml:space="preserve"> economic reform programme</w:t>
      </w:r>
      <w:r w:rsidR="00190F2A">
        <w:rPr>
          <w:rFonts w:ascii="Times New Roman" w:hAnsi="Times New Roman" w:cs="Times New Roman"/>
          <w:sz w:val="24"/>
          <w:szCs w:val="24"/>
        </w:rPr>
        <w:t>, although trade policy change had been in the political spotlight for a few years</w:t>
      </w:r>
      <w:r>
        <w:rPr>
          <w:rFonts w:ascii="Times New Roman" w:hAnsi="Times New Roman" w:cs="Times New Roman"/>
          <w:sz w:val="24"/>
          <w:szCs w:val="24"/>
        </w:rPr>
        <w:t>.</w:t>
      </w:r>
      <w:r w:rsidR="00031F41" w:rsidRPr="00B751A0">
        <w:rPr>
          <w:rFonts w:ascii="Times New Roman" w:hAnsi="Times New Roman" w:cs="Times New Roman"/>
          <w:sz w:val="24"/>
          <w:szCs w:val="24"/>
        </w:rPr>
        <w:t xml:space="preserve">  </w:t>
      </w:r>
      <w:r>
        <w:rPr>
          <w:rFonts w:ascii="Times New Roman" w:hAnsi="Times New Roman" w:cs="Times New Roman"/>
          <w:sz w:val="24"/>
          <w:szCs w:val="24"/>
        </w:rPr>
        <w:t xml:space="preserve">The trade </w:t>
      </w:r>
      <w:r w:rsidR="00E644F4">
        <w:rPr>
          <w:rFonts w:ascii="Times New Roman" w:hAnsi="Times New Roman" w:cs="Times New Roman"/>
          <w:sz w:val="24"/>
          <w:szCs w:val="24"/>
        </w:rPr>
        <w:t>liberalisation</w:t>
      </w:r>
      <w:r>
        <w:rPr>
          <w:rFonts w:ascii="Times New Roman" w:hAnsi="Times New Roman" w:cs="Times New Roman"/>
          <w:sz w:val="24"/>
          <w:szCs w:val="24"/>
        </w:rPr>
        <w:t xml:space="preserve"> component of the programme began slightly before 1984 and continued to around 2001</w:t>
      </w:r>
      <w:r w:rsidR="00D44C8A">
        <w:rPr>
          <w:rFonts w:ascii="Times New Roman" w:hAnsi="Times New Roman" w:cs="Times New Roman"/>
          <w:sz w:val="24"/>
          <w:szCs w:val="24"/>
        </w:rPr>
        <w:t>. In that year</w:t>
      </w:r>
      <w:r>
        <w:rPr>
          <w:rFonts w:ascii="Times New Roman" w:hAnsi="Times New Roman" w:cs="Times New Roman"/>
          <w:sz w:val="24"/>
          <w:szCs w:val="24"/>
        </w:rPr>
        <w:t xml:space="preserve"> the government stopped the tariff reduction</w:t>
      </w:r>
      <w:r w:rsidR="000411BB">
        <w:rPr>
          <w:rFonts w:ascii="Times New Roman" w:hAnsi="Times New Roman" w:cs="Times New Roman"/>
          <w:sz w:val="24"/>
          <w:szCs w:val="24"/>
        </w:rPr>
        <w:t xml:space="preserve"> plan</w:t>
      </w:r>
      <w:r>
        <w:rPr>
          <w:rFonts w:ascii="Times New Roman" w:hAnsi="Times New Roman" w:cs="Times New Roman"/>
          <w:sz w:val="24"/>
          <w:szCs w:val="24"/>
        </w:rPr>
        <w:t xml:space="preserve"> pending future trade negotiations with our partners offshore</w:t>
      </w:r>
      <w:r w:rsidR="002F2853">
        <w:rPr>
          <w:rFonts w:ascii="Times New Roman" w:hAnsi="Times New Roman" w:cs="Times New Roman"/>
          <w:sz w:val="24"/>
          <w:szCs w:val="24"/>
        </w:rPr>
        <w:t xml:space="preserve"> </w:t>
      </w:r>
      <w:r w:rsidR="00DC682C">
        <w:rPr>
          <w:rFonts w:ascii="Times New Roman" w:hAnsi="Times New Roman" w:cs="Times New Roman"/>
          <w:sz w:val="24"/>
          <w:szCs w:val="24"/>
        </w:rPr>
        <w:t xml:space="preserve">to create so-called </w:t>
      </w:r>
      <w:r w:rsidR="002F2853">
        <w:rPr>
          <w:rFonts w:ascii="Times New Roman" w:hAnsi="Times New Roman" w:cs="Times New Roman"/>
          <w:sz w:val="24"/>
          <w:szCs w:val="24"/>
        </w:rPr>
        <w:t>‘policy space’</w:t>
      </w:r>
      <w:r>
        <w:rPr>
          <w:rFonts w:ascii="Times New Roman" w:hAnsi="Times New Roman" w:cs="Times New Roman"/>
          <w:sz w:val="24"/>
          <w:szCs w:val="24"/>
        </w:rPr>
        <w:t xml:space="preserve">. </w:t>
      </w:r>
      <w:r w:rsidR="002F2853" w:rsidRPr="00B751A0">
        <w:rPr>
          <w:rFonts w:ascii="Times New Roman" w:hAnsi="Times New Roman" w:cs="Times New Roman"/>
          <w:sz w:val="24"/>
          <w:szCs w:val="24"/>
        </w:rPr>
        <w:t xml:space="preserve">This action kept </w:t>
      </w:r>
      <w:r w:rsidR="002F2853">
        <w:rPr>
          <w:rFonts w:ascii="Times New Roman" w:hAnsi="Times New Roman" w:cs="Times New Roman"/>
          <w:sz w:val="24"/>
          <w:szCs w:val="24"/>
        </w:rPr>
        <w:t xml:space="preserve">New Zealand </w:t>
      </w:r>
      <w:r w:rsidR="002F2853" w:rsidRPr="00B751A0">
        <w:rPr>
          <w:rFonts w:ascii="Times New Roman" w:hAnsi="Times New Roman" w:cs="Times New Roman"/>
          <w:sz w:val="24"/>
          <w:szCs w:val="24"/>
        </w:rPr>
        <w:t>tariffs at about the same level as in other developed economies</w:t>
      </w:r>
      <w:r w:rsidR="002F2853">
        <w:rPr>
          <w:rFonts w:ascii="Times New Roman" w:hAnsi="Times New Roman" w:cs="Times New Roman"/>
          <w:sz w:val="24"/>
          <w:szCs w:val="24"/>
        </w:rPr>
        <w:t xml:space="preserve"> (</w:t>
      </w:r>
      <w:r w:rsidR="002F2853" w:rsidRPr="00B751A0">
        <w:rPr>
          <w:rFonts w:ascii="Times New Roman" w:hAnsi="Times New Roman" w:cs="Times New Roman"/>
          <w:sz w:val="24"/>
          <w:szCs w:val="24"/>
        </w:rPr>
        <w:t xml:space="preserve">Anderson </w:t>
      </w:r>
      <w:r w:rsidR="002F2853" w:rsidRPr="001C195A">
        <w:rPr>
          <w:rFonts w:ascii="Times New Roman" w:hAnsi="Times New Roman" w:cs="Times New Roman"/>
          <w:i/>
          <w:iCs/>
          <w:sz w:val="24"/>
          <w:szCs w:val="24"/>
        </w:rPr>
        <w:t>et al</w:t>
      </w:r>
      <w:r w:rsidR="002F2853">
        <w:rPr>
          <w:rFonts w:ascii="Times New Roman" w:hAnsi="Times New Roman" w:cs="Times New Roman"/>
          <w:sz w:val="24"/>
          <w:szCs w:val="24"/>
        </w:rPr>
        <w:t>.</w:t>
      </w:r>
      <w:r w:rsidR="002F2853" w:rsidRPr="00B751A0">
        <w:rPr>
          <w:rFonts w:ascii="Times New Roman" w:hAnsi="Times New Roman" w:cs="Times New Roman"/>
          <w:sz w:val="24"/>
          <w:szCs w:val="24"/>
        </w:rPr>
        <w:t xml:space="preserve"> 2009).</w:t>
      </w:r>
      <w:r w:rsidR="002F2853">
        <w:rPr>
          <w:rFonts w:ascii="Times New Roman" w:hAnsi="Times New Roman" w:cs="Times New Roman"/>
          <w:sz w:val="24"/>
          <w:szCs w:val="24"/>
        </w:rPr>
        <w:t xml:space="preserve"> </w:t>
      </w:r>
    </w:p>
    <w:p w14:paraId="6777B280" w14:textId="77777777" w:rsidR="001C7943" w:rsidRDefault="001C7943" w:rsidP="000411BB">
      <w:pPr>
        <w:tabs>
          <w:tab w:val="left" w:pos="567"/>
        </w:tabs>
        <w:spacing w:after="0" w:line="288" w:lineRule="auto"/>
        <w:rPr>
          <w:rFonts w:ascii="Times New Roman" w:hAnsi="Times New Roman" w:cs="Times New Roman"/>
          <w:sz w:val="24"/>
          <w:szCs w:val="24"/>
        </w:rPr>
      </w:pPr>
    </w:p>
    <w:p w14:paraId="7607D1BB" w14:textId="77777777" w:rsidR="000411BB" w:rsidRDefault="001C7943" w:rsidP="000411BB">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0411BB">
        <w:rPr>
          <w:rFonts w:ascii="Times New Roman" w:hAnsi="Times New Roman" w:cs="Times New Roman"/>
          <w:sz w:val="24"/>
          <w:szCs w:val="24"/>
        </w:rPr>
        <w:t xml:space="preserve">These developments are documented in Bollard and Buckle (1987), </w:t>
      </w:r>
      <w:r w:rsidR="00031F41" w:rsidRPr="00B751A0">
        <w:rPr>
          <w:rFonts w:ascii="Times New Roman" w:hAnsi="Times New Roman" w:cs="Times New Roman"/>
          <w:sz w:val="24"/>
          <w:szCs w:val="24"/>
        </w:rPr>
        <w:t xml:space="preserve">Silverstone </w:t>
      </w:r>
      <w:r w:rsidR="00031F41" w:rsidRPr="001C195A">
        <w:rPr>
          <w:rFonts w:ascii="Times New Roman" w:hAnsi="Times New Roman" w:cs="Times New Roman"/>
          <w:i/>
          <w:iCs/>
          <w:sz w:val="24"/>
          <w:szCs w:val="24"/>
        </w:rPr>
        <w:t>et al</w:t>
      </w:r>
      <w:r w:rsidR="001C195A" w:rsidRPr="001C195A">
        <w:rPr>
          <w:rFonts w:ascii="Times New Roman" w:hAnsi="Times New Roman" w:cs="Times New Roman"/>
          <w:i/>
          <w:iCs/>
          <w:sz w:val="24"/>
          <w:szCs w:val="24"/>
        </w:rPr>
        <w:t>.</w:t>
      </w:r>
      <w:r w:rsidR="00031F41" w:rsidRPr="00B751A0">
        <w:rPr>
          <w:rFonts w:ascii="Times New Roman" w:hAnsi="Times New Roman" w:cs="Times New Roman"/>
          <w:sz w:val="24"/>
          <w:szCs w:val="24"/>
        </w:rPr>
        <w:t xml:space="preserve"> </w:t>
      </w:r>
      <w:r w:rsidR="00593F0F">
        <w:rPr>
          <w:rFonts w:ascii="Times New Roman" w:hAnsi="Times New Roman" w:cs="Times New Roman"/>
          <w:sz w:val="24"/>
          <w:szCs w:val="24"/>
        </w:rPr>
        <w:t>(</w:t>
      </w:r>
      <w:r w:rsidR="00031F41" w:rsidRPr="00B751A0">
        <w:rPr>
          <w:rFonts w:ascii="Times New Roman" w:hAnsi="Times New Roman" w:cs="Times New Roman"/>
          <w:sz w:val="24"/>
          <w:szCs w:val="24"/>
        </w:rPr>
        <w:t>199</w:t>
      </w:r>
      <w:r w:rsidR="000411BB">
        <w:rPr>
          <w:rFonts w:ascii="Times New Roman" w:hAnsi="Times New Roman" w:cs="Times New Roman"/>
          <w:sz w:val="24"/>
          <w:szCs w:val="24"/>
        </w:rPr>
        <w:t>6</w:t>
      </w:r>
      <w:r w:rsidR="00031F41" w:rsidRPr="00B751A0">
        <w:rPr>
          <w:rFonts w:ascii="Times New Roman" w:hAnsi="Times New Roman" w:cs="Times New Roman"/>
          <w:sz w:val="24"/>
          <w:szCs w:val="24"/>
        </w:rPr>
        <w:t>)</w:t>
      </w:r>
      <w:r>
        <w:rPr>
          <w:rFonts w:ascii="Times New Roman" w:hAnsi="Times New Roman" w:cs="Times New Roman"/>
          <w:sz w:val="24"/>
          <w:szCs w:val="24"/>
        </w:rPr>
        <w:t xml:space="preserve">, Evans </w:t>
      </w:r>
      <w:r w:rsidRPr="00593F0F">
        <w:rPr>
          <w:rFonts w:ascii="Times New Roman" w:hAnsi="Times New Roman" w:cs="Times New Roman"/>
          <w:i/>
          <w:iCs/>
          <w:sz w:val="24"/>
          <w:szCs w:val="24"/>
        </w:rPr>
        <w:t>et al</w:t>
      </w:r>
      <w:r w:rsidR="00593F0F">
        <w:rPr>
          <w:rFonts w:ascii="Times New Roman" w:hAnsi="Times New Roman" w:cs="Times New Roman"/>
          <w:sz w:val="24"/>
          <w:szCs w:val="24"/>
        </w:rPr>
        <w:t>.</w:t>
      </w:r>
      <w:r>
        <w:rPr>
          <w:rFonts w:ascii="Times New Roman" w:hAnsi="Times New Roman" w:cs="Times New Roman"/>
          <w:sz w:val="24"/>
          <w:szCs w:val="24"/>
        </w:rPr>
        <w:t xml:space="preserve"> (1996)</w:t>
      </w:r>
      <w:r w:rsidR="000411BB">
        <w:rPr>
          <w:rFonts w:ascii="Times New Roman" w:hAnsi="Times New Roman" w:cs="Times New Roman"/>
          <w:sz w:val="24"/>
          <w:szCs w:val="24"/>
        </w:rPr>
        <w:t xml:space="preserve"> and Lattimore (2003)</w:t>
      </w:r>
      <w:r w:rsidR="00031F41" w:rsidRPr="00B751A0">
        <w:rPr>
          <w:rFonts w:ascii="Times New Roman" w:hAnsi="Times New Roman" w:cs="Times New Roman"/>
          <w:sz w:val="24"/>
          <w:szCs w:val="24"/>
        </w:rPr>
        <w:t xml:space="preserve">.  </w:t>
      </w:r>
      <w:r w:rsidR="000411BB" w:rsidRPr="00B751A0">
        <w:rPr>
          <w:rFonts w:ascii="Times New Roman" w:hAnsi="Times New Roman" w:cs="Times New Roman"/>
          <w:sz w:val="24"/>
          <w:szCs w:val="24"/>
        </w:rPr>
        <w:t xml:space="preserve">Tariffs had been very high and </w:t>
      </w:r>
      <w:r w:rsidR="000411BB">
        <w:rPr>
          <w:rFonts w:ascii="Times New Roman" w:hAnsi="Times New Roman" w:cs="Times New Roman"/>
          <w:sz w:val="24"/>
          <w:szCs w:val="24"/>
        </w:rPr>
        <w:t xml:space="preserve">the </w:t>
      </w:r>
      <w:r w:rsidR="000411BB" w:rsidRPr="00B751A0">
        <w:rPr>
          <w:rFonts w:ascii="Times New Roman" w:hAnsi="Times New Roman" w:cs="Times New Roman"/>
          <w:sz w:val="24"/>
          <w:szCs w:val="24"/>
        </w:rPr>
        <w:t xml:space="preserve">accompanying import licenses very tight in New Zealand </w:t>
      </w:r>
      <w:r w:rsidRPr="00B751A0">
        <w:rPr>
          <w:rFonts w:ascii="Times New Roman" w:hAnsi="Times New Roman" w:cs="Times New Roman"/>
          <w:sz w:val="24"/>
          <w:szCs w:val="24"/>
        </w:rPr>
        <w:t xml:space="preserve">(by developed country standards) </w:t>
      </w:r>
      <w:r w:rsidR="000411BB" w:rsidRPr="00B751A0">
        <w:rPr>
          <w:rFonts w:ascii="Times New Roman" w:hAnsi="Times New Roman" w:cs="Times New Roman"/>
          <w:sz w:val="24"/>
          <w:szCs w:val="24"/>
        </w:rPr>
        <w:t>from 1938 until 1983.  Export subsidies were a late innovation in the 1970’s to compensate exporters for the implicit tax represented by import protection</w:t>
      </w:r>
      <w:r>
        <w:rPr>
          <w:rFonts w:ascii="Times New Roman" w:hAnsi="Times New Roman" w:cs="Times New Roman"/>
          <w:sz w:val="24"/>
          <w:szCs w:val="24"/>
        </w:rPr>
        <w:t xml:space="preserve"> (sometimes referred to as tariff compensation)</w:t>
      </w:r>
      <w:r w:rsidR="000411BB" w:rsidRPr="00B751A0">
        <w:rPr>
          <w:rFonts w:ascii="Times New Roman" w:hAnsi="Times New Roman" w:cs="Times New Roman"/>
          <w:sz w:val="24"/>
          <w:szCs w:val="24"/>
        </w:rPr>
        <w:t xml:space="preserve">.  These policies were radically changed over the trade reform period. </w:t>
      </w:r>
    </w:p>
    <w:p w14:paraId="2505EF17" w14:textId="77777777" w:rsidR="001C7943" w:rsidRPr="00B751A0" w:rsidRDefault="001C7943" w:rsidP="000411BB">
      <w:pPr>
        <w:tabs>
          <w:tab w:val="left" w:pos="567"/>
        </w:tabs>
        <w:spacing w:after="0" w:line="288" w:lineRule="auto"/>
        <w:rPr>
          <w:rFonts w:ascii="Times New Roman" w:hAnsi="Times New Roman" w:cs="Times New Roman"/>
          <w:sz w:val="24"/>
          <w:szCs w:val="24"/>
        </w:rPr>
      </w:pPr>
    </w:p>
    <w:p w14:paraId="6FB21E71" w14:textId="77777777" w:rsidR="001A6859"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2F2853">
        <w:rPr>
          <w:rFonts w:ascii="Times New Roman" w:hAnsi="Times New Roman" w:cs="Times New Roman"/>
          <w:sz w:val="24"/>
          <w:szCs w:val="24"/>
        </w:rPr>
        <w:t>By 1982, NZ trade policy had developed three broad strands – import licens</w:t>
      </w:r>
      <w:r w:rsidR="00DD0C19">
        <w:rPr>
          <w:rFonts w:ascii="Times New Roman" w:hAnsi="Times New Roman" w:cs="Times New Roman"/>
          <w:sz w:val="24"/>
          <w:szCs w:val="24"/>
        </w:rPr>
        <w:t>es, tariffs, compensating tariffs and compensating subsidies for industries affected by the import control – so-called tariff compensation.</w:t>
      </w:r>
      <w:r w:rsidR="002F2853">
        <w:rPr>
          <w:rFonts w:ascii="Times New Roman" w:hAnsi="Times New Roman" w:cs="Times New Roman"/>
          <w:sz w:val="24"/>
          <w:szCs w:val="24"/>
        </w:rPr>
        <w:t xml:space="preserve"> </w:t>
      </w:r>
      <w:r w:rsidR="00E82C5C" w:rsidRPr="00B751A0">
        <w:rPr>
          <w:rFonts w:ascii="Times New Roman" w:hAnsi="Times New Roman" w:cs="Times New Roman"/>
          <w:sz w:val="24"/>
          <w:szCs w:val="24"/>
        </w:rPr>
        <w:t>Import li</w:t>
      </w:r>
      <w:r w:rsidR="001A6859" w:rsidRPr="00B751A0">
        <w:rPr>
          <w:rFonts w:ascii="Times New Roman" w:hAnsi="Times New Roman" w:cs="Times New Roman"/>
          <w:sz w:val="24"/>
          <w:szCs w:val="24"/>
        </w:rPr>
        <w:t>c</w:t>
      </w:r>
      <w:r w:rsidR="00E82C5C" w:rsidRPr="00B751A0">
        <w:rPr>
          <w:rFonts w:ascii="Times New Roman" w:hAnsi="Times New Roman" w:cs="Times New Roman"/>
          <w:sz w:val="24"/>
          <w:szCs w:val="24"/>
        </w:rPr>
        <w:t>en</w:t>
      </w:r>
      <w:r w:rsidR="001A6859" w:rsidRPr="00B751A0">
        <w:rPr>
          <w:rFonts w:ascii="Times New Roman" w:hAnsi="Times New Roman" w:cs="Times New Roman"/>
          <w:sz w:val="24"/>
          <w:szCs w:val="24"/>
        </w:rPr>
        <w:t>s</w:t>
      </w:r>
      <w:r w:rsidR="00E82C5C" w:rsidRPr="00B751A0">
        <w:rPr>
          <w:rFonts w:ascii="Times New Roman" w:hAnsi="Times New Roman" w:cs="Times New Roman"/>
          <w:sz w:val="24"/>
          <w:szCs w:val="24"/>
        </w:rPr>
        <w:t xml:space="preserve">es </w:t>
      </w:r>
      <w:r w:rsidR="001A6859" w:rsidRPr="00B751A0">
        <w:rPr>
          <w:rFonts w:ascii="Times New Roman" w:hAnsi="Times New Roman" w:cs="Times New Roman"/>
          <w:sz w:val="24"/>
          <w:szCs w:val="24"/>
        </w:rPr>
        <w:t xml:space="preserve">and agricultural subsidies </w:t>
      </w:r>
      <w:r w:rsidR="00E82C5C" w:rsidRPr="00B751A0">
        <w:rPr>
          <w:rFonts w:ascii="Times New Roman" w:hAnsi="Times New Roman" w:cs="Times New Roman"/>
          <w:sz w:val="24"/>
          <w:szCs w:val="24"/>
        </w:rPr>
        <w:t>were removed first and that was generally followed by small annual</w:t>
      </w:r>
      <w:r w:rsidR="001A6859" w:rsidRPr="00B751A0">
        <w:rPr>
          <w:rFonts w:ascii="Times New Roman" w:hAnsi="Times New Roman" w:cs="Times New Roman"/>
          <w:sz w:val="24"/>
          <w:szCs w:val="24"/>
        </w:rPr>
        <w:t xml:space="preserve"> tariff reductions on a pre-announced schedule. There were </w:t>
      </w:r>
      <w:r w:rsidR="00CD5D19">
        <w:rPr>
          <w:rFonts w:ascii="Times New Roman" w:hAnsi="Times New Roman" w:cs="Times New Roman"/>
          <w:sz w:val="24"/>
          <w:szCs w:val="24"/>
        </w:rPr>
        <w:t xml:space="preserve">a </w:t>
      </w:r>
      <w:r w:rsidR="001A6859" w:rsidRPr="00B751A0">
        <w:rPr>
          <w:rFonts w:ascii="Times New Roman" w:hAnsi="Times New Roman" w:cs="Times New Roman"/>
          <w:sz w:val="24"/>
          <w:szCs w:val="24"/>
        </w:rPr>
        <w:t>few surprises in this process.</w:t>
      </w:r>
      <w:r w:rsidR="00E82C5C" w:rsidRPr="00B751A0">
        <w:rPr>
          <w:rFonts w:ascii="Times New Roman" w:hAnsi="Times New Roman" w:cs="Times New Roman"/>
          <w:sz w:val="24"/>
          <w:szCs w:val="24"/>
        </w:rPr>
        <w:t xml:space="preserve"> </w:t>
      </w:r>
      <w:r w:rsidR="004244C7" w:rsidRPr="00B751A0">
        <w:rPr>
          <w:rFonts w:ascii="Times New Roman" w:hAnsi="Times New Roman" w:cs="Times New Roman"/>
          <w:sz w:val="24"/>
          <w:szCs w:val="24"/>
        </w:rPr>
        <w:t xml:space="preserve">One </w:t>
      </w:r>
      <w:r w:rsidR="00DD0C19">
        <w:rPr>
          <w:rFonts w:ascii="Times New Roman" w:hAnsi="Times New Roman" w:cs="Times New Roman"/>
          <w:sz w:val="24"/>
          <w:szCs w:val="24"/>
        </w:rPr>
        <w:t xml:space="preserve">memorable </w:t>
      </w:r>
      <w:r w:rsidR="001A6859" w:rsidRPr="00B751A0">
        <w:rPr>
          <w:rFonts w:ascii="Times New Roman" w:hAnsi="Times New Roman" w:cs="Times New Roman"/>
          <w:sz w:val="24"/>
          <w:szCs w:val="24"/>
        </w:rPr>
        <w:t xml:space="preserve">surprise occurred </w:t>
      </w:r>
      <w:r w:rsidR="004244C7" w:rsidRPr="00B751A0">
        <w:rPr>
          <w:rFonts w:ascii="Times New Roman" w:hAnsi="Times New Roman" w:cs="Times New Roman"/>
          <w:sz w:val="24"/>
          <w:szCs w:val="24"/>
        </w:rPr>
        <w:t>in 1997 when the 25</w:t>
      </w:r>
      <w:r>
        <w:rPr>
          <w:rFonts w:ascii="Times New Roman" w:hAnsi="Times New Roman" w:cs="Times New Roman"/>
          <w:sz w:val="24"/>
          <w:szCs w:val="24"/>
        </w:rPr>
        <w:t xml:space="preserve"> percent</w:t>
      </w:r>
      <w:r w:rsidR="004244C7" w:rsidRPr="00B751A0">
        <w:rPr>
          <w:rFonts w:ascii="Times New Roman" w:hAnsi="Times New Roman" w:cs="Times New Roman"/>
          <w:sz w:val="24"/>
          <w:szCs w:val="24"/>
        </w:rPr>
        <w:t xml:space="preserve"> </w:t>
      </w:r>
      <w:r w:rsidR="00BC3374">
        <w:rPr>
          <w:rFonts w:ascii="Times New Roman" w:hAnsi="Times New Roman" w:cs="Times New Roman"/>
          <w:sz w:val="24"/>
          <w:szCs w:val="24"/>
        </w:rPr>
        <w:t>most favoured nation (</w:t>
      </w:r>
      <w:r w:rsidR="004244C7" w:rsidRPr="00B751A0">
        <w:rPr>
          <w:rFonts w:ascii="Times New Roman" w:hAnsi="Times New Roman" w:cs="Times New Roman"/>
          <w:sz w:val="24"/>
          <w:szCs w:val="24"/>
        </w:rPr>
        <w:t>MFN</w:t>
      </w:r>
      <w:r w:rsidR="00BC3374">
        <w:rPr>
          <w:rFonts w:ascii="Times New Roman" w:hAnsi="Times New Roman" w:cs="Times New Roman"/>
          <w:sz w:val="24"/>
          <w:szCs w:val="24"/>
        </w:rPr>
        <w:t>)</w:t>
      </w:r>
      <w:r w:rsidR="004244C7" w:rsidRPr="00B751A0">
        <w:rPr>
          <w:rFonts w:ascii="Times New Roman" w:hAnsi="Times New Roman" w:cs="Times New Roman"/>
          <w:sz w:val="24"/>
          <w:szCs w:val="24"/>
        </w:rPr>
        <w:t xml:space="preserve"> tariff on car imports was removed overnight </w:t>
      </w:r>
      <w:r w:rsidR="002C71C9" w:rsidRPr="00B751A0">
        <w:rPr>
          <w:rFonts w:ascii="Times New Roman" w:hAnsi="Times New Roman" w:cs="Times New Roman"/>
          <w:sz w:val="24"/>
          <w:szCs w:val="24"/>
        </w:rPr>
        <w:t>in</w:t>
      </w:r>
      <w:r w:rsidR="004244C7" w:rsidRPr="00B751A0">
        <w:rPr>
          <w:rFonts w:ascii="Times New Roman" w:hAnsi="Times New Roman" w:cs="Times New Roman"/>
          <w:sz w:val="24"/>
          <w:szCs w:val="24"/>
        </w:rPr>
        <w:t xml:space="preserve"> the </w:t>
      </w:r>
      <w:r w:rsidR="009A1241" w:rsidRPr="00B751A0">
        <w:rPr>
          <w:rFonts w:ascii="Times New Roman" w:hAnsi="Times New Roman" w:cs="Times New Roman"/>
          <w:sz w:val="24"/>
          <w:szCs w:val="24"/>
        </w:rPr>
        <w:t xml:space="preserve">government’s </w:t>
      </w:r>
      <w:r w:rsidR="00CD5D19">
        <w:rPr>
          <w:rFonts w:ascii="Times New Roman" w:hAnsi="Times New Roman" w:cs="Times New Roman"/>
          <w:sz w:val="24"/>
          <w:szCs w:val="24"/>
        </w:rPr>
        <w:t>B</w:t>
      </w:r>
      <w:r w:rsidR="004244C7" w:rsidRPr="00B751A0">
        <w:rPr>
          <w:rFonts w:ascii="Times New Roman" w:hAnsi="Times New Roman" w:cs="Times New Roman"/>
          <w:sz w:val="24"/>
          <w:szCs w:val="24"/>
        </w:rPr>
        <w:t>udget</w:t>
      </w:r>
      <w:r w:rsidR="00DD0C19">
        <w:rPr>
          <w:rFonts w:ascii="Times New Roman" w:hAnsi="Times New Roman" w:cs="Times New Roman"/>
          <w:sz w:val="24"/>
          <w:szCs w:val="24"/>
        </w:rPr>
        <w:t xml:space="preserve"> speech presented by the Hon. Winston Peters</w:t>
      </w:r>
      <w:r w:rsidR="004244C7" w:rsidRPr="00B751A0">
        <w:rPr>
          <w:rFonts w:ascii="Times New Roman" w:hAnsi="Times New Roman" w:cs="Times New Roman"/>
          <w:sz w:val="24"/>
          <w:szCs w:val="24"/>
        </w:rPr>
        <w:t>.</w:t>
      </w:r>
    </w:p>
    <w:p w14:paraId="1F46D422"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7B44D239" w14:textId="77777777" w:rsidR="00DD0C19"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442665" w:rsidRPr="00B751A0">
        <w:rPr>
          <w:rFonts w:ascii="Times New Roman" w:hAnsi="Times New Roman" w:cs="Times New Roman"/>
          <w:sz w:val="24"/>
          <w:szCs w:val="24"/>
        </w:rPr>
        <w:t xml:space="preserve">This paper reviews </w:t>
      </w:r>
      <w:r w:rsidR="002C71C9" w:rsidRPr="00B751A0">
        <w:rPr>
          <w:rFonts w:ascii="Times New Roman" w:hAnsi="Times New Roman" w:cs="Times New Roman"/>
          <w:sz w:val="24"/>
          <w:szCs w:val="24"/>
        </w:rPr>
        <w:t xml:space="preserve">the composition of </w:t>
      </w:r>
      <w:r w:rsidR="00442665" w:rsidRPr="00B751A0">
        <w:rPr>
          <w:rFonts w:ascii="Times New Roman" w:hAnsi="Times New Roman" w:cs="Times New Roman"/>
          <w:sz w:val="24"/>
          <w:szCs w:val="24"/>
        </w:rPr>
        <w:t>N</w:t>
      </w:r>
      <w:r w:rsidR="007913E5">
        <w:rPr>
          <w:rFonts w:ascii="Times New Roman" w:hAnsi="Times New Roman" w:cs="Times New Roman"/>
          <w:sz w:val="24"/>
          <w:szCs w:val="24"/>
        </w:rPr>
        <w:t>Z</w:t>
      </w:r>
      <w:r w:rsidR="00442665" w:rsidRPr="00B751A0">
        <w:rPr>
          <w:rFonts w:ascii="Times New Roman" w:hAnsi="Times New Roman" w:cs="Times New Roman"/>
          <w:sz w:val="24"/>
          <w:szCs w:val="24"/>
        </w:rPr>
        <w:t xml:space="preserve">s </w:t>
      </w:r>
      <w:r w:rsidR="002C71C9" w:rsidRPr="00B751A0">
        <w:rPr>
          <w:rFonts w:ascii="Times New Roman" w:hAnsi="Times New Roman" w:cs="Times New Roman"/>
          <w:sz w:val="24"/>
          <w:szCs w:val="24"/>
        </w:rPr>
        <w:t>exports</w:t>
      </w:r>
      <w:r w:rsidR="00442665" w:rsidRPr="00B751A0">
        <w:rPr>
          <w:rFonts w:ascii="Times New Roman" w:hAnsi="Times New Roman" w:cs="Times New Roman"/>
          <w:sz w:val="24"/>
          <w:szCs w:val="24"/>
        </w:rPr>
        <w:t xml:space="preserve"> </w:t>
      </w:r>
      <w:r w:rsidR="00DD0C19">
        <w:rPr>
          <w:rFonts w:ascii="Times New Roman" w:hAnsi="Times New Roman" w:cs="Times New Roman"/>
          <w:sz w:val="24"/>
          <w:szCs w:val="24"/>
        </w:rPr>
        <w:t>in 1989 when the</w:t>
      </w:r>
      <w:r w:rsidR="001C7943">
        <w:rPr>
          <w:rFonts w:ascii="Times New Roman" w:hAnsi="Times New Roman" w:cs="Times New Roman"/>
          <w:sz w:val="24"/>
          <w:szCs w:val="24"/>
        </w:rPr>
        <w:t xml:space="preserve"> more detailed</w:t>
      </w:r>
      <w:r w:rsidR="00DD0C19">
        <w:rPr>
          <w:rFonts w:ascii="Times New Roman" w:hAnsi="Times New Roman" w:cs="Times New Roman"/>
          <w:sz w:val="24"/>
          <w:szCs w:val="24"/>
        </w:rPr>
        <w:t xml:space="preserve"> harmonized classification system </w:t>
      </w:r>
      <w:r w:rsidR="001C7943">
        <w:rPr>
          <w:rFonts w:ascii="Times New Roman" w:hAnsi="Times New Roman" w:cs="Times New Roman"/>
          <w:sz w:val="24"/>
          <w:szCs w:val="24"/>
        </w:rPr>
        <w:t xml:space="preserve">(HS) </w:t>
      </w:r>
      <w:r w:rsidR="00DD0C19">
        <w:rPr>
          <w:rFonts w:ascii="Times New Roman" w:hAnsi="Times New Roman" w:cs="Times New Roman"/>
          <w:sz w:val="24"/>
          <w:szCs w:val="24"/>
        </w:rPr>
        <w:t xml:space="preserve">was introduced. This is early enough to give a reasonable picture of the composition of exports pre-liberalisation because resources take some years to move between sectors of the economy.  The export product composition in 1989 is then compared with </w:t>
      </w:r>
      <w:r w:rsidR="004A0BB8">
        <w:rPr>
          <w:rFonts w:ascii="Times New Roman" w:hAnsi="Times New Roman" w:cs="Times New Roman"/>
          <w:sz w:val="24"/>
          <w:szCs w:val="24"/>
        </w:rPr>
        <w:t xml:space="preserve">the composition in </w:t>
      </w:r>
      <w:r w:rsidR="001C7943">
        <w:rPr>
          <w:rFonts w:ascii="Times New Roman" w:hAnsi="Times New Roman" w:cs="Times New Roman"/>
          <w:sz w:val="24"/>
          <w:szCs w:val="24"/>
        </w:rPr>
        <w:t xml:space="preserve">2017 and at the 4-digit level, </w:t>
      </w:r>
      <w:r w:rsidR="004A0BB8">
        <w:rPr>
          <w:rFonts w:ascii="Times New Roman" w:hAnsi="Times New Roman" w:cs="Times New Roman"/>
          <w:sz w:val="24"/>
          <w:szCs w:val="24"/>
        </w:rPr>
        <w:t xml:space="preserve">2018. This latter year is roughly 35 years after the trade </w:t>
      </w:r>
      <w:r w:rsidR="00E644F4">
        <w:rPr>
          <w:rFonts w:ascii="Times New Roman" w:hAnsi="Times New Roman" w:cs="Times New Roman"/>
          <w:sz w:val="24"/>
          <w:szCs w:val="24"/>
        </w:rPr>
        <w:t>liberalisation</w:t>
      </w:r>
      <w:r w:rsidR="004A0BB8">
        <w:rPr>
          <w:rFonts w:ascii="Times New Roman" w:hAnsi="Times New Roman" w:cs="Times New Roman"/>
          <w:sz w:val="24"/>
          <w:szCs w:val="24"/>
        </w:rPr>
        <w:t xml:space="preserve"> programme began and 20 years after it finished. </w:t>
      </w:r>
    </w:p>
    <w:p w14:paraId="1A41C58D" w14:textId="77777777" w:rsidR="004A0BB8" w:rsidRDefault="004A0BB8" w:rsidP="001C195A">
      <w:pPr>
        <w:tabs>
          <w:tab w:val="left" w:pos="567"/>
        </w:tabs>
        <w:spacing w:after="0" w:line="288" w:lineRule="auto"/>
        <w:rPr>
          <w:rFonts w:ascii="Times New Roman" w:hAnsi="Times New Roman" w:cs="Times New Roman"/>
          <w:sz w:val="24"/>
          <w:szCs w:val="24"/>
        </w:rPr>
      </w:pPr>
    </w:p>
    <w:p w14:paraId="68447AFA" w14:textId="77777777" w:rsidR="004A0BB8" w:rsidRDefault="004A0BB8"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time interval being used here is more than long enough to see major market changes at home and abroad including technological changes in NZ industries relative to those overseas. </w:t>
      </w:r>
      <w:r w:rsidR="009F2D46">
        <w:rPr>
          <w:rFonts w:ascii="Times New Roman" w:hAnsi="Times New Roman" w:cs="Times New Roman"/>
          <w:sz w:val="24"/>
          <w:szCs w:val="24"/>
        </w:rPr>
        <w:t xml:space="preserve"> </w:t>
      </w:r>
      <w:r w:rsidR="00C15FA2">
        <w:rPr>
          <w:rFonts w:ascii="Times New Roman" w:hAnsi="Times New Roman" w:cs="Times New Roman"/>
          <w:sz w:val="24"/>
          <w:szCs w:val="24"/>
        </w:rPr>
        <w:t xml:space="preserve">Scrub cutters in the 1960’s woud never have predicted that we would be planting Manuka seedlings in 2019 for bees to do their work. </w:t>
      </w:r>
      <w:r w:rsidR="00033238">
        <w:rPr>
          <w:rFonts w:ascii="Times New Roman" w:hAnsi="Times New Roman" w:cs="Times New Roman"/>
          <w:sz w:val="24"/>
          <w:szCs w:val="24"/>
        </w:rPr>
        <w:t xml:space="preserve">The point is, that </w:t>
      </w:r>
      <w:r w:rsidR="00F940A5">
        <w:rPr>
          <w:rFonts w:ascii="Times New Roman" w:hAnsi="Times New Roman" w:cs="Times New Roman"/>
          <w:sz w:val="24"/>
          <w:szCs w:val="24"/>
        </w:rPr>
        <w:t>‘</w:t>
      </w:r>
      <w:r w:rsidR="00033238">
        <w:rPr>
          <w:rFonts w:ascii="Times New Roman" w:hAnsi="Times New Roman" w:cs="Times New Roman"/>
          <w:sz w:val="24"/>
          <w:szCs w:val="24"/>
        </w:rPr>
        <w:t>forecasting is difficult, especially about the future</w:t>
      </w:r>
      <w:r w:rsidR="00F940A5">
        <w:rPr>
          <w:rFonts w:ascii="Times New Roman" w:hAnsi="Times New Roman" w:cs="Times New Roman"/>
          <w:sz w:val="24"/>
          <w:szCs w:val="24"/>
        </w:rPr>
        <w:t>’</w:t>
      </w:r>
      <w:r w:rsidR="00C15FA2">
        <w:rPr>
          <w:rFonts w:ascii="Times New Roman" w:hAnsi="Times New Roman" w:cs="Times New Roman"/>
          <w:sz w:val="24"/>
          <w:szCs w:val="24"/>
        </w:rPr>
        <w:t xml:space="preserve"> as a wag once put it</w:t>
      </w:r>
      <w:r w:rsidR="00033238">
        <w:rPr>
          <w:rFonts w:ascii="Times New Roman" w:hAnsi="Times New Roman" w:cs="Times New Roman"/>
          <w:sz w:val="24"/>
          <w:szCs w:val="24"/>
        </w:rPr>
        <w:t>. Accordingly, this paper will take a wide view of NZ export products, no matter how uncompetitive they might appear to be globally</w:t>
      </w:r>
      <w:r w:rsidR="00C15FA2">
        <w:rPr>
          <w:rFonts w:ascii="Times New Roman" w:hAnsi="Times New Roman" w:cs="Times New Roman"/>
          <w:sz w:val="24"/>
          <w:szCs w:val="24"/>
        </w:rPr>
        <w:t>,</w:t>
      </w:r>
      <w:r w:rsidR="00033238">
        <w:rPr>
          <w:rFonts w:ascii="Times New Roman" w:hAnsi="Times New Roman" w:cs="Times New Roman"/>
          <w:sz w:val="24"/>
          <w:szCs w:val="24"/>
        </w:rPr>
        <w:t xml:space="preserve"> at present. </w:t>
      </w:r>
    </w:p>
    <w:p w14:paraId="262EB0F9" w14:textId="77777777" w:rsidR="00DD0C19" w:rsidRDefault="00DD0C19" w:rsidP="001C195A">
      <w:pPr>
        <w:tabs>
          <w:tab w:val="left" w:pos="567"/>
        </w:tabs>
        <w:spacing w:after="0" w:line="288" w:lineRule="auto"/>
        <w:rPr>
          <w:rFonts w:ascii="Times New Roman" w:hAnsi="Times New Roman" w:cs="Times New Roman"/>
          <w:sz w:val="24"/>
          <w:szCs w:val="24"/>
        </w:rPr>
      </w:pPr>
    </w:p>
    <w:p w14:paraId="6848065D" w14:textId="77777777" w:rsidR="007913E5" w:rsidRDefault="00E42C1F"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92490F" w:rsidRPr="00B751A0">
        <w:rPr>
          <w:rFonts w:ascii="Times New Roman" w:hAnsi="Times New Roman" w:cs="Times New Roman"/>
          <w:sz w:val="24"/>
          <w:szCs w:val="24"/>
        </w:rPr>
        <w:t>The review uses an index of comparative advantage at the 4</w:t>
      </w:r>
      <w:r w:rsidR="00363094" w:rsidRPr="00B751A0">
        <w:rPr>
          <w:rFonts w:ascii="Times New Roman" w:hAnsi="Times New Roman" w:cs="Times New Roman"/>
          <w:sz w:val="24"/>
          <w:szCs w:val="24"/>
        </w:rPr>
        <w:t>-</w:t>
      </w:r>
      <w:r w:rsidR="0092490F" w:rsidRPr="00B751A0">
        <w:rPr>
          <w:rFonts w:ascii="Times New Roman" w:hAnsi="Times New Roman" w:cs="Times New Roman"/>
          <w:sz w:val="24"/>
          <w:szCs w:val="24"/>
        </w:rPr>
        <w:t>digit H</w:t>
      </w:r>
      <w:r w:rsidR="001C7943">
        <w:rPr>
          <w:rFonts w:ascii="Times New Roman" w:hAnsi="Times New Roman" w:cs="Times New Roman"/>
          <w:sz w:val="24"/>
          <w:szCs w:val="24"/>
        </w:rPr>
        <w:t>S product level</w:t>
      </w:r>
      <w:r w:rsidR="0092490F" w:rsidRPr="00B751A0">
        <w:rPr>
          <w:rFonts w:ascii="Times New Roman" w:hAnsi="Times New Roman" w:cs="Times New Roman"/>
          <w:sz w:val="24"/>
          <w:szCs w:val="24"/>
        </w:rPr>
        <w:t xml:space="preserve"> to </w:t>
      </w:r>
      <w:r w:rsidR="007913E5">
        <w:rPr>
          <w:rFonts w:ascii="Times New Roman" w:hAnsi="Times New Roman" w:cs="Times New Roman"/>
          <w:sz w:val="24"/>
          <w:szCs w:val="24"/>
        </w:rPr>
        <w:t xml:space="preserve">gauge the international competitiveness of tradable industries </w:t>
      </w:r>
      <w:r w:rsidR="0092490F" w:rsidRPr="00B751A0">
        <w:rPr>
          <w:rFonts w:ascii="Times New Roman" w:hAnsi="Times New Roman" w:cs="Times New Roman"/>
          <w:sz w:val="24"/>
          <w:szCs w:val="24"/>
        </w:rPr>
        <w:t>in the economy.  Th</w:t>
      </w:r>
      <w:r w:rsidR="007913E5">
        <w:rPr>
          <w:rFonts w:ascii="Times New Roman" w:hAnsi="Times New Roman" w:cs="Times New Roman"/>
          <w:sz w:val="24"/>
          <w:szCs w:val="24"/>
        </w:rPr>
        <w:t>e</w:t>
      </w:r>
      <w:r w:rsidR="00CD5D19">
        <w:rPr>
          <w:rFonts w:ascii="Times New Roman" w:hAnsi="Times New Roman" w:cs="Times New Roman"/>
          <w:sz w:val="24"/>
          <w:szCs w:val="24"/>
        </w:rPr>
        <w:t xml:space="preserve"> measure</w:t>
      </w:r>
      <w:r w:rsidR="007913E5">
        <w:rPr>
          <w:rFonts w:ascii="Times New Roman" w:hAnsi="Times New Roman" w:cs="Times New Roman"/>
          <w:sz w:val="24"/>
          <w:szCs w:val="24"/>
        </w:rPr>
        <w:t xml:space="preserve"> used</w:t>
      </w:r>
      <w:r w:rsidR="00CD5D19">
        <w:rPr>
          <w:rFonts w:ascii="Times New Roman" w:hAnsi="Times New Roman" w:cs="Times New Roman"/>
          <w:sz w:val="24"/>
          <w:szCs w:val="24"/>
        </w:rPr>
        <w:t xml:space="preserve">, </w:t>
      </w:r>
      <w:r w:rsidR="0092490F" w:rsidRPr="00B751A0">
        <w:rPr>
          <w:rFonts w:ascii="Times New Roman" w:hAnsi="Times New Roman" w:cs="Times New Roman"/>
          <w:sz w:val="24"/>
          <w:szCs w:val="24"/>
        </w:rPr>
        <w:t>Revealed Comparative Advantage</w:t>
      </w:r>
      <w:r w:rsidR="00CD5D19">
        <w:rPr>
          <w:rFonts w:ascii="Times New Roman" w:hAnsi="Times New Roman" w:cs="Times New Roman"/>
          <w:sz w:val="24"/>
          <w:szCs w:val="24"/>
        </w:rPr>
        <w:t xml:space="preserve"> </w:t>
      </w:r>
      <w:r w:rsidR="0092490F" w:rsidRPr="00B751A0">
        <w:rPr>
          <w:rFonts w:ascii="Times New Roman" w:hAnsi="Times New Roman" w:cs="Times New Roman"/>
          <w:sz w:val="24"/>
          <w:szCs w:val="24"/>
        </w:rPr>
        <w:t>(RCA)</w:t>
      </w:r>
      <w:r w:rsidR="00990CC3">
        <w:rPr>
          <w:rFonts w:ascii="Times New Roman" w:hAnsi="Times New Roman" w:cs="Times New Roman"/>
          <w:sz w:val="24"/>
          <w:szCs w:val="24"/>
        </w:rPr>
        <w:t>,</w:t>
      </w:r>
      <w:r w:rsidR="0092490F" w:rsidRPr="00B751A0">
        <w:rPr>
          <w:rFonts w:ascii="Times New Roman" w:hAnsi="Times New Roman" w:cs="Times New Roman"/>
          <w:sz w:val="24"/>
          <w:szCs w:val="24"/>
        </w:rPr>
        <w:t xml:space="preserve"> is the ratio of New Zealand’s trade share in a particular line of products with the world’s trade </w:t>
      </w:r>
      <w:r w:rsidR="0065399F" w:rsidRPr="00B751A0">
        <w:rPr>
          <w:rFonts w:ascii="Times New Roman" w:hAnsi="Times New Roman" w:cs="Times New Roman"/>
          <w:sz w:val="24"/>
          <w:szCs w:val="24"/>
        </w:rPr>
        <w:t xml:space="preserve">share </w:t>
      </w:r>
      <w:r w:rsidR="0092490F" w:rsidRPr="00B751A0">
        <w:rPr>
          <w:rFonts w:ascii="Times New Roman" w:hAnsi="Times New Roman" w:cs="Times New Roman"/>
          <w:sz w:val="24"/>
          <w:szCs w:val="24"/>
        </w:rPr>
        <w:t xml:space="preserve">in the </w:t>
      </w:r>
      <w:r w:rsidR="00CD5D19">
        <w:rPr>
          <w:rFonts w:ascii="Times New Roman" w:hAnsi="Times New Roman" w:cs="Times New Roman"/>
          <w:sz w:val="24"/>
          <w:szCs w:val="24"/>
        </w:rPr>
        <w:t xml:space="preserve">same </w:t>
      </w:r>
      <w:r w:rsidR="0092490F" w:rsidRPr="00B751A0">
        <w:rPr>
          <w:rFonts w:ascii="Times New Roman" w:hAnsi="Times New Roman" w:cs="Times New Roman"/>
          <w:sz w:val="24"/>
          <w:szCs w:val="24"/>
        </w:rPr>
        <w:t>product line.  A</w:t>
      </w:r>
      <w:r w:rsidR="007913E5">
        <w:rPr>
          <w:rFonts w:ascii="Times New Roman" w:hAnsi="Times New Roman" w:cs="Times New Roman"/>
          <w:sz w:val="24"/>
          <w:szCs w:val="24"/>
        </w:rPr>
        <w:t xml:space="preserve">n RCA </w:t>
      </w:r>
      <w:r w:rsidR="0092490F" w:rsidRPr="00B751A0">
        <w:rPr>
          <w:rFonts w:ascii="Times New Roman" w:hAnsi="Times New Roman" w:cs="Times New Roman"/>
          <w:sz w:val="24"/>
          <w:szCs w:val="24"/>
        </w:rPr>
        <w:t xml:space="preserve">value </w:t>
      </w:r>
      <w:r w:rsidR="0092490F" w:rsidRPr="00B751A0">
        <w:rPr>
          <w:rFonts w:ascii="Times New Roman" w:hAnsi="Times New Roman" w:cs="Times New Roman"/>
          <w:sz w:val="24"/>
          <w:szCs w:val="24"/>
        </w:rPr>
        <w:lastRenderedPageBreak/>
        <w:t>of 1.0 and above indicate</w:t>
      </w:r>
      <w:r w:rsidR="00551C67" w:rsidRPr="00B751A0">
        <w:rPr>
          <w:rFonts w:ascii="Times New Roman" w:hAnsi="Times New Roman" w:cs="Times New Roman"/>
          <w:sz w:val="24"/>
          <w:szCs w:val="24"/>
        </w:rPr>
        <w:t>s</w:t>
      </w:r>
      <w:r w:rsidR="0092490F" w:rsidRPr="00B751A0">
        <w:rPr>
          <w:rFonts w:ascii="Times New Roman" w:hAnsi="Times New Roman" w:cs="Times New Roman"/>
          <w:sz w:val="24"/>
          <w:szCs w:val="24"/>
        </w:rPr>
        <w:t xml:space="preserve"> that New Zealand has a comparative advantage in that product line.</w:t>
      </w:r>
      <w:r w:rsidR="00363094" w:rsidRPr="00B751A0">
        <w:rPr>
          <w:rFonts w:ascii="Times New Roman" w:hAnsi="Times New Roman" w:cs="Times New Roman"/>
          <w:sz w:val="24"/>
          <w:szCs w:val="24"/>
        </w:rPr>
        <w:t xml:space="preserve">  However, </w:t>
      </w:r>
      <w:r w:rsidR="007913E5">
        <w:rPr>
          <w:rFonts w:ascii="Times New Roman" w:hAnsi="Times New Roman" w:cs="Times New Roman"/>
          <w:sz w:val="24"/>
          <w:szCs w:val="24"/>
        </w:rPr>
        <w:t>even</w:t>
      </w:r>
      <w:r w:rsidR="00363094" w:rsidRPr="00B751A0">
        <w:rPr>
          <w:rFonts w:ascii="Times New Roman" w:hAnsi="Times New Roman" w:cs="Times New Roman"/>
          <w:sz w:val="24"/>
          <w:szCs w:val="24"/>
        </w:rPr>
        <w:t xml:space="preserve"> changes in a product’s RCA index </w:t>
      </w:r>
      <w:r w:rsidR="007913E5">
        <w:rPr>
          <w:rFonts w:ascii="Times New Roman" w:hAnsi="Times New Roman" w:cs="Times New Roman"/>
          <w:sz w:val="24"/>
          <w:szCs w:val="24"/>
        </w:rPr>
        <w:t xml:space="preserve">less than 1.0, </w:t>
      </w:r>
      <w:r w:rsidR="00363094" w:rsidRPr="00B751A0">
        <w:rPr>
          <w:rFonts w:ascii="Times New Roman" w:hAnsi="Times New Roman" w:cs="Times New Roman"/>
          <w:sz w:val="24"/>
          <w:szCs w:val="24"/>
        </w:rPr>
        <w:t xml:space="preserve">over the period </w:t>
      </w:r>
      <w:r w:rsidR="00CD5D19">
        <w:rPr>
          <w:rFonts w:ascii="Times New Roman" w:hAnsi="Times New Roman" w:cs="Times New Roman"/>
          <w:sz w:val="24"/>
          <w:szCs w:val="24"/>
        </w:rPr>
        <w:t xml:space="preserve">from </w:t>
      </w:r>
      <w:r w:rsidR="00363094" w:rsidRPr="00B751A0">
        <w:rPr>
          <w:rFonts w:ascii="Times New Roman" w:hAnsi="Times New Roman" w:cs="Times New Roman"/>
          <w:sz w:val="24"/>
          <w:szCs w:val="24"/>
        </w:rPr>
        <w:t xml:space="preserve">1989 </w:t>
      </w:r>
      <w:r w:rsidR="00CD5D19">
        <w:rPr>
          <w:rFonts w:ascii="Times New Roman" w:hAnsi="Times New Roman" w:cs="Times New Roman"/>
          <w:sz w:val="24"/>
          <w:szCs w:val="24"/>
        </w:rPr>
        <w:t xml:space="preserve">to </w:t>
      </w:r>
      <w:r w:rsidR="00363094" w:rsidRPr="00B751A0">
        <w:rPr>
          <w:rFonts w:ascii="Times New Roman" w:hAnsi="Times New Roman" w:cs="Times New Roman"/>
          <w:sz w:val="24"/>
          <w:szCs w:val="24"/>
        </w:rPr>
        <w:t>2018</w:t>
      </w:r>
      <w:r w:rsidR="007913E5">
        <w:rPr>
          <w:rFonts w:ascii="Times New Roman" w:hAnsi="Times New Roman" w:cs="Times New Roman"/>
          <w:sz w:val="24"/>
          <w:szCs w:val="24"/>
        </w:rPr>
        <w:t>,</w:t>
      </w:r>
      <w:r w:rsidR="00363094" w:rsidRPr="00B751A0">
        <w:rPr>
          <w:rFonts w:ascii="Times New Roman" w:hAnsi="Times New Roman" w:cs="Times New Roman"/>
          <w:sz w:val="24"/>
          <w:szCs w:val="24"/>
        </w:rPr>
        <w:t xml:space="preserve"> </w:t>
      </w:r>
      <w:r w:rsidR="002F006A">
        <w:rPr>
          <w:rFonts w:ascii="Times New Roman" w:hAnsi="Times New Roman" w:cs="Times New Roman"/>
          <w:sz w:val="24"/>
          <w:szCs w:val="24"/>
        </w:rPr>
        <w:t>are</w:t>
      </w:r>
      <w:r w:rsidR="00363094" w:rsidRPr="00B751A0">
        <w:rPr>
          <w:rFonts w:ascii="Times New Roman" w:hAnsi="Times New Roman" w:cs="Times New Roman"/>
          <w:sz w:val="24"/>
          <w:szCs w:val="24"/>
        </w:rPr>
        <w:t xml:space="preserve"> taken as an indicator of </w:t>
      </w:r>
      <w:r w:rsidR="002C71C9" w:rsidRPr="00B751A0">
        <w:rPr>
          <w:rFonts w:ascii="Times New Roman" w:hAnsi="Times New Roman" w:cs="Times New Roman"/>
          <w:sz w:val="24"/>
          <w:szCs w:val="24"/>
        </w:rPr>
        <w:t xml:space="preserve">changes in </w:t>
      </w:r>
      <w:r w:rsidR="00363094" w:rsidRPr="00B751A0">
        <w:rPr>
          <w:rFonts w:ascii="Times New Roman" w:hAnsi="Times New Roman" w:cs="Times New Roman"/>
          <w:sz w:val="24"/>
          <w:szCs w:val="24"/>
        </w:rPr>
        <w:t>N</w:t>
      </w:r>
      <w:r w:rsidR="007913E5">
        <w:rPr>
          <w:rFonts w:ascii="Times New Roman" w:hAnsi="Times New Roman" w:cs="Times New Roman"/>
          <w:sz w:val="24"/>
          <w:szCs w:val="24"/>
        </w:rPr>
        <w:t>Z</w:t>
      </w:r>
      <w:r w:rsidR="00363094" w:rsidRPr="00B751A0">
        <w:rPr>
          <w:rFonts w:ascii="Times New Roman" w:hAnsi="Times New Roman" w:cs="Times New Roman"/>
          <w:sz w:val="24"/>
          <w:szCs w:val="24"/>
        </w:rPr>
        <w:t xml:space="preserve">’s </w:t>
      </w:r>
      <w:r w:rsidR="002C71C9" w:rsidRPr="00B751A0">
        <w:rPr>
          <w:rFonts w:ascii="Times New Roman" w:hAnsi="Times New Roman" w:cs="Times New Roman"/>
          <w:sz w:val="24"/>
          <w:szCs w:val="24"/>
        </w:rPr>
        <w:t xml:space="preserve">export </w:t>
      </w:r>
      <w:r w:rsidR="00363094" w:rsidRPr="00B751A0">
        <w:rPr>
          <w:rFonts w:ascii="Times New Roman" w:hAnsi="Times New Roman" w:cs="Times New Roman"/>
          <w:sz w:val="24"/>
          <w:szCs w:val="24"/>
        </w:rPr>
        <w:t>competitiveness in world markets for the product.</w:t>
      </w:r>
      <w:r w:rsidR="002F006A">
        <w:rPr>
          <w:rFonts w:ascii="Times New Roman" w:hAnsi="Times New Roman" w:cs="Times New Roman"/>
          <w:sz w:val="24"/>
          <w:szCs w:val="24"/>
        </w:rPr>
        <w:t xml:space="preserve"> Afterall, the suppliers of an export product have already jumped a major hurdle in finding a potential overseas market – this is a costly exercise. The North Otago farmers who sent a trial shipment of frozen meat to London in 1882 on an experimental refrigerated sailing cum steam ship incurred </w:t>
      </w:r>
      <w:r w:rsidR="00C15FA2">
        <w:rPr>
          <w:rFonts w:ascii="Times New Roman" w:hAnsi="Times New Roman" w:cs="Times New Roman"/>
          <w:sz w:val="24"/>
          <w:szCs w:val="24"/>
        </w:rPr>
        <w:t>a</w:t>
      </w:r>
      <w:r w:rsidR="002F006A">
        <w:rPr>
          <w:rFonts w:ascii="Times New Roman" w:hAnsi="Times New Roman" w:cs="Times New Roman"/>
          <w:sz w:val="24"/>
          <w:szCs w:val="24"/>
        </w:rPr>
        <w:t xml:space="preserve"> high market research cost.</w:t>
      </w:r>
    </w:p>
    <w:p w14:paraId="2E2909AF" w14:textId="77777777" w:rsidR="007913E5" w:rsidRDefault="007913E5" w:rsidP="001C195A">
      <w:pPr>
        <w:tabs>
          <w:tab w:val="left" w:pos="567"/>
        </w:tabs>
        <w:spacing w:after="0" w:line="288" w:lineRule="auto"/>
        <w:rPr>
          <w:rFonts w:ascii="Times New Roman" w:hAnsi="Times New Roman" w:cs="Times New Roman"/>
          <w:sz w:val="24"/>
          <w:szCs w:val="24"/>
        </w:rPr>
      </w:pPr>
    </w:p>
    <w:p w14:paraId="776547A0" w14:textId="77777777" w:rsidR="00442665" w:rsidRDefault="007913E5"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It needs to be bourne in mind that RCA values are not adjusted for trade policy distortions either in NZ or abroad; they are being calculated only from existing trade flows. Accordingly, </w:t>
      </w:r>
      <w:r w:rsidR="00A12080" w:rsidRPr="00B751A0">
        <w:rPr>
          <w:rFonts w:ascii="Times New Roman" w:hAnsi="Times New Roman" w:cs="Times New Roman"/>
          <w:sz w:val="24"/>
          <w:szCs w:val="24"/>
        </w:rPr>
        <w:t xml:space="preserve">  </w:t>
      </w:r>
    </w:p>
    <w:p w14:paraId="0379C927" w14:textId="77777777" w:rsidR="00B0584A" w:rsidRPr="00B751A0" w:rsidRDefault="000E7060"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If a country subsidises an export product, its RCA will tend to fall if the policy is removed and if it taxes an export product, the RCA will tend to rise if the policy is removed.</w:t>
      </w:r>
      <w:r w:rsidR="002F006A">
        <w:rPr>
          <w:rFonts w:ascii="Times New Roman" w:hAnsi="Times New Roman" w:cs="Times New Roman"/>
          <w:sz w:val="24"/>
          <w:szCs w:val="24"/>
        </w:rPr>
        <w:t xml:space="preserve"> The RCA measure is reflecting competitiveness in the current situation given the global policy interventions in place at the time.</w:t>
      </w:r>
    </w:p>
    <w:p w14:paraId="722692BD" w14:textId="77777777" w:rsidR="000E7060" w:rsidRDefault="000E7060" w:rsidP="001C195A">
      <w:pPr>
        <w:tabs>
          <w:tab w:val="left" w:pos="567"/>
        </w:tabs>
        <w:spacing w:after="0" w:line="288" w:lineRule="auto"/>
        <w:rPr>
          <w:rFonts w:ascii="Times New Roman" w:hAnsi="Times New Roman" w:cs="Times New Roman"/>
          <w:b/>
          <w:sz w:val="24"/>
          <w:szCs w:val="24"/>
        </w:rPr>
      </w:pPr>
    </w:p>
    <w:p w14:paraId="4CD857FE" w14:textId="77777777" w:rsidR="003C361C" w:rsidRDefault="003C361C" w:rsidP="001C195A">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2. </w:t>
      </w:r>
      <w:r w:rsidR="00F940A5">
        <w:rPr>
          <w:rFonts w:ascii="Times New Roman" w:hAnsi="Times New Roman" w:cs="Times New Roman"/>
          <w:b/>
          <w:sz w:val="24"/>
          <w:szCs w:val="24"/>
        </w:rPr>
        <w:t xml:space="preserve"> </w:t>
      </w:r>
      <w:r>
        <w:rPr>
          <w:rFonts w:ascii="Times New Roman" w:hAnsi="Times New Roman" w:cs="Times New Roman"/>
          <w:b/>
          <w:sz w:val="24"/>
          <w:szCs w:val="24"/>
        </w:rPr>
        <w:t>Literature</w:t>
      </w:r>
      <w:r w:rsidR="00F940A5">
        <w:rPr>
          <w:rFonts w:ascii="Times New Roman" w:hAnsi="Times New Roman" w:cs="Times New Roman"/>
          <w:b/>
          <w:sz w:val="24"/>
          <w:szCs w:val="24"/>
        </w:rPr>
        <w:t xml:space="preserve"> Review</w:t>
      </w:r>
    </w:p>
    <w:p w14:paraId="22B48484" w14:textId="77777777" w:rsidR="00593F0F" w:rsidRPr="00593F0F" w:rsidRDefault="00593F0F" w:rsidP="001C195A">
      <w:pPr>
        <w:tabs>
          <w:tab w:val="left" w:pos="567"/>
        </w:tabs>
        <w:spacing w:after="0" w:line="288" w:lineRule="auto"/>
        <w:rPr>
          <w:rFonts w:ascii="Times New Roman" w:hAnsi="Times New Roman" w:cs="Times New Roman"/>
          <w:sz w:val="12"/>
          <w:szCs w:val="12"/>
        </w:rPr>
      </w:pPr>
    </w:p>
    <w:p w14:paraId="024C7C3F" w14:textId="77777777" w:rsidR="000003D4" w:rsidRDefault="00505DB6"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Ballingall and Briggs (2002) made an earlier study of the composition of N</w:t>
      </w:r>
      <w:r w:rsidR="00E42C1F">
        <w:rPr>
          <w:rFonts w:ascii="Times New Roman" w:hAnsi="Times New Roman" w:cs="Times New Roman"/>
          <w:sz w:val="24"/>
          <w:szCs w:val="24"/>
        </w:rPr>
        <w:t>ew Zealand</w:t>
      </w:r>
      <w:r>
        <w:rPr>
          <w:rFonts w:ascii="Times New Roman" w:hAnsi="Times New Roman" w:cs="Times New Roman"/>
          <w:sz w:val="24"/>
          <w:szCs w:val="24"/>
        </w:rPr>
        <w:t xml:space="preserve"> exports focusing on those product lines which exhibited a </w:t>
      </w:r>
      <w:r w:rsidR="00D44C8A">
        <w:rPr>
          <w:rFonts w:ascii="Times New Roman" w:hAnsi="Times New Roman" w:cs="Times New Roman"/>
          <w:sz w:val="24"/>
          <w:szCs w:val="24"/>
        </w:rPr>
        <w:t xml:space="preserve">revealed </w:t>
      </w:r>
      <w:r>
        <w:rPr>
          <w:rFonts w:ascii="Times New Roman" w:hAnsi="Times New Roman" w:cs="Times New Roman"/>
          <w:sz w:val="24"/>
          <w:szCs w:val="24"/>
        </w:rPr>
        <w:t xml:space="preserve">comparative advantage in 1984 and 1999 using SITC (Rev 1) data. </w:t>
      </w:r>
      <w:r w:rsidR="001775EA">
        <w:rPr>
          <w:rFonts w:ascii="Times New Roman" w:hAnsi="Times New Roman" w:cs="Times New Roman"/>
          <w:sz w:val="24"/>
          <w:szCs w:val="24"/>
        </w:rPr>
        <w:t xml:space="preserve">They show the </w:t>
      </w:r>
      <w:r w:rsidR="002F006A">
        <w:rPr>
          <w:rFonts w:ascii="Times New Roman" w:hAnsi="Times New Roman" w:cs="Times New Roman"/>
          <w:sz w:val="24"/>
          <w:szCs w:val="24"/>
        </w:rPr>
        <w:t xml:space="preserve">short-term </w:t>
      </w:r>
      <w:r w:rsidR="001775EA">
        <w:rPr>
          <w:rFonts w:ascii="Times New Roman" w:hAnsi="Times New Roman" w:cs="Times New Roman"/>
          <w:sz w:val="24"/>
          <w:szCs w:val="24"/>
        </w:rPr>
        <w:t xml:space="preserve">effects </w:t>
      </w:r>
      <w:r w:rsidR="00D44C8A">
        <w:rPr>
          <w:rFonts w:ascii="Times New Roman" w:hAnsi="Times New Roman" w:cs="Times New Roman"/>
          <w:sz w:val="24"/>
          <w:szCs w:val="24"/>
        </w:rPr>
        <w:t xml:space="preserve">of </w:t>
      </w:r>
      <w:r w:rsidR="002F006A">
        <w:rPr>
          <w:rFonts w:ascii="Times New Roman" w:hAnsi="Times New Roman" w:cs="Times New Roman"/>
          <w:sz w:val="24"/>
          <w:szCs w:val="24"/>
        </w:rPr>
        <w:t xml:space="preserve">NZ </w:t>
      </w:r>
      <w:r w:rsidR="00D44C8A">
        <w:rPr>
          <w:rFonts w:ascii="Times New Roman" w:hAnsi="Times New Roman" w:cs="Times New Roman"/>
          <w:sz w:val="24"/>
          <w:szCs w:val="24"/>
        </w:rPr>
        <w:t xml:space="preserve">trade </w:t>
      </w:r>
      <w:r w:rsidR="00E644F4">
        <w:rPr>
          <w:rFonts w:ascii="Times New Roman" w:hAnsi="Times New Roman" w:cs="Times New Roman"/>
          <w:sz w:val="24"/>
          <w:szCs w:val="24"/>
        </w:rPr>
        <w:t>liberalisation</w:t>
      </w:r>
      <w:r w:rsidR="00D44C8A">
        <w:rPr>
          <w:rFonts w:ascii="Times New Roman" w:hAnsi="Times New Roman" w:cs="Times New Roman"/>
          <w:sz w:val="24"/>
          <w:szCs w:val="24"/>
        </w:rPr>
        <w:t>. By 1999, the major meat and dairy product lines had reinforced their position</w:t>
      </w:r>
      <w:r w:rsidR="001775EA">
        <w:rPr>
          <w:rFonts w:ascii="Times New Roman" w:hAnsi="Times New Roman" w:cs="Times New Roman"/>
          <w:sz w:val="24"/>
          <w:szCs w:val="24"/>
        </w:rPr>
        <w:t xml:space="preserve"> </w:t>
      </w:r>
      <w:r w:rsidR="00D44C8A">
        <w:rPr>
          <w:rFonts w:ascii="Times New Roman" w:hAnsi="Times New Roman" w:cs="Times New Roman"/>
          <w:sz w:val="24"/>
          <w:szCs w:val="24"/>
        </w:rPr>
        <w:t xml:space="preserve">in the export mix while the newer Kiwifuit and wine industries (among others) were growing rapidly. </w:t>
      </w:r>
      <w:r w:rsidR="004E1CCE">
        <w:rPr>
          <w:rFonts w:ascii="Times New Roman" w:hAnsi="Times New Roman" w:cs="Times New Roman"/>
          <w:sz w:val="24"/>
          <w:szCs w:val="24"/>
        </w:rPr>
        <w:t>The results in this paper are referred to here though continuity is limited somewhat because SITC data is somewhat less detailed than the HS data used in the present paper. This restricts the formal comparisons one could have made 20 years on.</w:t>
      </w:r>
    </w:p>
    <w:p w14:paraId="4B472A85" w14:textId="77777777" w:rsidR="000003D4" w:rsidRDefault="000003D4" w:rsidP="001C195A">
      <w:pPr>
        <w:tabs>
          <w:tab w:val="left" w:pos="567"/>
        </w:tabs>
        <w:spacing w:after="0" w:line="288" w:lineRule="auto"/>
        <w:rPr>
          <w:rFonts w:ascii="Times New Roman" w:hAnsi="Times New Roman" w:cs="Times New Roman"/>
          <w:sz w:val="24"/>
          <w:szCs w:val="24"/>
        </w:rPr>
      </w:pPr>
    </w:p>
    <w:p w14:paraId="0436FB8D" w14:textId="77777777" w:rsidR="00505DB6" w:rsidRDefault="00C15FA2"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0003D4">
        <w:rPr>
          <w:rFonts w:ascii="Times New Roman" w:hAnsi="Times New Roman" w:cs="Times New Roman"/>
          <w:sz w:val="24"/>
          <w:szCs w:val="24"/>
        </w:rPr>
        <w:t>A taster for the rapid changes that can be experienced in export markets is exemplified by the NZ wine industry. Ballingall and Briggs (2002) reported that NZ wine had a revealed comparative advantage less than 2.0 in 1999 but th</w:t>
      </w:r>
      <w:r w:rsidR="000D3943">
        <w:rPr>
          <w:rFonts w:ascii="Times New Roman" w:hAnsi="Times New Roman" w:cs="Times New Roman"/>
          <w:sz w:val="24"/>
          <w:szCs w:val="24"/>
        </w:rPr>
        <w:t>is</w:t>
      </w:r>
      <w:r w:rsidR="000003D4">
        <w:rPr>
          <w:rFonts w:ascii="Times New Roman" w:hAnsi="Times New Roman" w:cs="Times New Roman"/>
          <w:sz w:val="24"/>
          <w:szCs w:val="24"/>
        </w:rPr>
        <w:t xml:space="preserve"> had risen to over 14.0 by 2016 (Anderson et al, 2017) as a result of large capital inflows </w:t>
      </w:r>
      <w:r>
        <w:rPr>
          <w:rFonts w:ascii="Times New Roman" w:hAnsi="Times New Roman" w:cs="Times New Roman"/>
          <w:sz w:val="24"/>
          <w:szCs w:val="24"/>
        </w:rPr>
        <w:t>to finance firm expansion.</w:t>
      </w:r>
      <w:r w:rsidR="00BD302B">
        <w:rPr>
          <w:rFonts w:ascii="Times New Roman" w:hAnsi="Times New Roman" w:cs="Times New Roman"/>
          <w:sz w:val="24"/>
          <w:szCs w:val="24"/>
        </w:rPr>
        <w:t xml:space="preserve"> </w:t>
      </w:r>
    </w:p>
    <w:p w14:paraId="4C5D026D" w14:textId="77777777" w:rsidR="00D44C8A" w:rsidRDefault="00D44C8A" w:rsidP="001C195A">
      <w:pPr>
        <w:tabs>
          <w:tab w:val="left" w:pos="567"/>
        </w:tabs>
        <w:spacing w:after="0" w:line="288" w:lineRule="auto"/>
        <w:rPr>
          <w:rFonts w:ascii="Times New Roman" w:hAnsi="Times New Roman" w:cs="Times New Roman"/>
          <w:sz w:val="24"/>
          <w:szCs w:val="24"/>
        </w:rPr>
      </w:pPr>
    </w:p>
    <w:p w14:paraId="2732DDE6" w14:textId="77777777" w:rsidR="00DD346B" w:rsidRDefault="00C15FA2"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91045">
        <w:rPr>
          <w:rFonts w:ascii="Times New Roman" w:hAnsi="Times New Roman" w:cs="Times New Roman"/>
          <w:sz w:val="24"/>
          <w:szCs w:val="24"/>
        </w:rPr>
        <w:t xml:space="preserve">Nesbitt (2013) followed up on the Ballingall and Briggs paper comparing the change in export composition from 1999 to 2007. She used HS data in her assessments and these 2007 results together with the earlier results for 1999 will be incorporated into the results </w:t>
      </w:r>
      <w:r w:rsidR="000D3943">
        <w:rPr>
          <w:rFonts w:ascii="Times New Roman" w:hAnsi="Times New Roman" w:cs="Times New Roman"/>
          <w:sz w:val="24"/>
          <w:szCs w:val="24"/>
        </w:rPr>
        <w:t xml:space="preserve">here </w:t>
      </w:r>
      <w:r w:rsidR="00591045">
        <w:rPr>
          <w:rFonts w:ascii="Times New Roman" w:hAnsi="Times New Roman" w:cs="Times New Roman"/>
          <w:sz w:val="24"/>
          <w:szCs w:val="24"/>
        </w:rPr>
        <w:t>for 2018</w:t>
      </w:r>
      <w:r w:rsidR="000D3943">
        <w:rPr>
          <w:rFonts w:ascii="Times New Roman" w:hAnsi="Times New Roman" w:cs="Times New Roman"/>
          <w:sz w:val="24"/>
          <w:szCs w:val="24"/>
        </w:rPr>
        <w:t xml:space="preserve">. </w:t>
      </w:r>
    </w:p>
    <w:p w14:paraId="65779346" w14:textId="77777777" w:rsidR="00DD346B" w:rsidRDefault="00DD346B" w:rsidP="001C195A">
      <w:pPr>
        <w:tabs>
          <w:tab w:val="left" w:pos="567"/>
        </w:tabs>
        <w:spacing w:after="0" w:line="288" w:lineRule="auto"/>
        <w:rPr>
          <w:rFonts w:ascii="Times New Roman" w:hAnsi="Times New Roman" w:cs="Times New Roman"/>
          <w:sz w:val="24"/>
          <w:szCs w:val="24"/>
        </w:rPr>
      </w:pPr>
    </w:p>
    <w:p w14:paraId="3759D2A6" w14:textId="77777777" w:rsidR="000B5D81" w:rsidRPr="003C361C" w:rsidRDefault="0002458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3C6074">
        <w:rPr>
          <w:rFonts w:ascii="Times New Roman" w:hAnsi="Times New Roman" w:cs="Times New Roman"/>
          <w:sz w:val="24"/>
          <w:szCs w:val="24"/>
        </w:rPr>
        <w:t xml:space="preserve">Blakeley </w:t>
      </w:r>
      <w:r w:rsidR="003C6074" w:rsidRPr="00E42C1F">
        <w:rPr>
          <w:rFonts w:ascii="Times New Roman" w:hAnsi="Times New Roman" w:cs="Times New Roman"/>
          <w:i/>
          <w:iCs/>
          <w:sz w:val="24"/>
          <w:szCs w:val="24"/>
        </w:rPr>
        <w:t>et al</w:t>
      </w:r>
      <w:r w:rsidR="00E42C1F" w:rsidRPr="00E42C1F">
        <w:rPr>
          <w:rFonts w:ascii="Times New Roman" w:hAnsi="Times New Roman" w:cs="Times New Roman"/>
          <w:i/>
          <w:iCs/>
          <w:sz w:val="24"/>
          <w:szCs w:val="24"/>
        </w:rPr>
        <w:t>.</w:t>
      </w:r>
      <w:r w:rsidR="003C6074">
        <w:rPr>
          <w:rFonts w:ascii="Times New Roman" w:hAnsi="Times New Roman" w:cs="Times New Roman"/>
          <w:sz w:val="24"/>
          <w:szCs w:val="24"/>
        </w:rPr>
        <w:t xml:space="preserve"> (2009) provide a general analysis on New Zealand’s place in the globalized world. They point to a weakness in New Zealand’s outward direct investment and </w:t>
      </w:r>
      <w:r w:rsidR="000E7060">
        <w:rPr>
          <w:rFonts w:ascii="Times New Roman" w:hAnsi="Times New Roman" w:cs="Times New Roman"/>
          <w:sz w:val="24"/>
          <w:szCs w:val="24"/>
        </w:rPr>
        <w:t xml:space="preserve">to </w:t>
      </w:r>
      <w:r w:rsidR="003C6074">
        <w:rPr>
          <w:rFonts w:ascii="Times New Roman" w:hAnsi="Times New Roman" w:cs="Times New Roman"/>
          <w:sz w:val="24"/>
          <w:szCs w:val="24"/>
        </w:rPr>
        <w:t xml:space="preserve">the effect of the ‘tyranny of distance’ on the export sector. </w:t>
      </w:r>
      <w:r w:rsidR="000B5D81">
        <w:rPr>
          <w:rFonts w:ascii="Times New Roman" w:hAnsi="Times New Roman" w:cs="Times New Roman"/>
          <w:sz w:val="24"/>
          <w:szCs w:val="24"/>
        </w:rPr>
        <w:t xml:space="preserve">Bano and Scrimageour (2011) provide an in-depth assessment of the changing </w:t>
      </w:r>
      <w:r w:rsidR="000E7060">
        <w:rPr>
          <w:rFonts w:ascii="Times New Roman" w:hAnsi="Times New Roman" w:cs="Times New Roman"/>
          <w:sz w:val="24"/>
          <w:szCs w:val="24"/>
        </w:rPr>
        <w:t>RCA</w:t>
      </w:r>
      <w:r w:rsidR="00505DB6">
        <w:rPr>
          <w:rFonts w:ascii="Times New Roman" w:hAnsi="Times New Roman" w:cs="Times New Roman"/>
          <w:sz w:val="24"/>
          <w:szCs w:val="24"/>
        </w:rPr>
        <w:t xml:space="preserve"> of</w:t>
      </w:r>
      <w:r w:rsidR="000B5D81">
        <w:rPr>
          <w:rFonts w:ascii="Times New Roman" w:hAnsi="Times New Roman" w:cs="Times New Roman"/>
          <w:sz w:val="24"/>
          <w:szCs w:val="24"/>
        </w:rPr>
        <w:t xml:space="preserve"> the </w:t>
      </w:r>
      <w:r w:rsidR="00505DB6">
        <w:rPr>
          <w:rFonts w:ascii="Times New Roman" w:hAnsi="Times New Roman" w:cs="Times New Roman"/>
          <w:sz w:val="24"/>
          <w:szCs w:val="24"/>
        </w:rPr>
        <w:t xml:space="preserve">NZ </w:t>
      </w:r>
      <w:r w:rsidR="000B5D81">
        <w:rPr>
          <w:rFonts w:ascii="Times New Roman" w:hAnsi="Times New Roman" w:cs="Times New Roman"/>
          <w:sz w:val="24"/>
          <w:szCs w:val="24"/>
        </w:rPr>
        <w:t>Kiwifruit industry</w:t>
      </w:r>
      <w:r w:rsidR="000E7060">
        <w:rPr>
          <w:rFonts w:ascii="Times New Roman" w:hAnsi="Times New Roman" w:cs="Times New Roman"/>
          <w:sz w:val="24"/>
          <w:szCs w:val="24"/>
        </w:rPr>
        <w:t xml:space="preserve"> as it matured from its early NZ beginnings in the 1950’s</w:t>
      </w:r>
      <w:r w:rsidR="000B5D81">
        <w:rPr>
          <w:rFonts w:ascii="Times New Roman" w:hAnsi="Times New Roman" w:cs="Times New Roman"/>
          <w:sz w:val="24"/>
          <w:szCs w:val="24"/>
        </w:rPr>
        <w:t>.</w:t>
      </w:r>
    </w:p>
    <w:p w14:paraId="0BF30B91" w14:textId="77777777" w:rsidR="003C361C" w:rsidRDefault="003C361C" w:rsidP="001C195A">
      <w:pPr>
        <w:tabs>
          <w:tab w:val="left" w:pos="567"/>
        </w:tabs>
        <w:spacing w:after="0" w:line="288" w:lineRule="auto"/>
        <w:rPr>
          <w:rFonts w:ascii="Times New Roman" w:hAnsi="Times New Roman" w:cs="Times New Roman"/>
          <w:b/>
          <w:sz w:val="24"/>
          <w:szCs w:val="24"/>
        </w:rPr>
      </w:pPr>
    </w:p>
    <w:p w14:paraId="060F6450" w14:textId="77777777" w:rsidR="00347D37" w:rsidRPr="00B751A0" w:rsidRDefault="00D44C8A" w:rsidP="001C195A">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001C195A">
        <w:rPr>
          <w:rFonts w:ascii="Times New Roman" w:hAnsi="Times New Roman" w:cs="Times New Roman"/>
          <w:b/>
          <w:sz w:val="24"/>
          <w:szCs w:val="24"/>
        </w:rPr>
        <w:t xml:space="preserve">. </w:t>
      </w:r>
      <w:r w:rsidR="00FA0A71">
        <w:rPr>
          <w:rFonts w:ascii="Times New Roman" w:hAnsi="Times New Roman" w:cs="Times New Roman"/>
          <w:b/>
          <w:sz w:val="24"/>
          <w:szCs w:val="24"/>
        </w:rPr>
        <w:t xml:space="preserve"> </w:t>
      </w:r>
      <w:r w:rsidR="00347D37" w:rsidRPr="00B751A0">
        <w:rPr>
          <w:rFonts w:ascii="Times New Roman" w:hAnsi="Times New Roman" w:cs="Times New Roman"/>
          <w:b/>
          <w:sz w:val="24"/>
          <w:szCs w:val="24"/>
        </w:rPr>
        <w:t xml:space="preserve">New Zealand’s </w:t>
      </w:r>
      <w:r w:rsidR="002C71C9" w:rsidRPr="00B751A0">
        <w:rPr>
          <w:rFonts w:ascii="Times New Roman" w:hAnsi="Times New Roman" w:cs="Times New Roman"/>
          <w:b/>
          <w:sz w:val="24"/>
          <w:szCs w:val="24"/>
        </w:rPr>
        <w:t xml:space="preserve">Historic </w:t>
      </w:r>
      <w:r w:rsidR="00347D37" w:rsidRPr="00B751A0">
        <w:rPr>
          <w:rFonts w:ascii="Times New Roman" w:hAnsi="Times New Roman" w:cs="Times New Roman"/>
          <w:b/>
          <w:sz w:val="24"/>
          <w:szCs w:val="24"/>
        </w:rPr>
        <w:t>Economic Performance</w:t>
      </w:r>
    </w:p>
    <w:p w14:paraId="1788121A" w14:textId="77777777" w:rsidR="00B751A0" w:rsidRPr="00B751A0" w:rsidRDefault="00B751A0" w:rsidP="001C195A">
      <w:pPr>
        <w:tabs>
          <w:tab w:val="left" w:pos="567"/>
        </w:tabs>
        <w:spacing w:after="0" w:line="288" w:lineRule="auto"/>
        <w:rPr>
          <w:rFonts w:ascii="Times New Roman" w:hAnsi="Times New Roman" w:cs="Times New Roman"/>
          <w:sz w:val="12"/>
          <w:szCs w:val="12"/>
        </w:rPr>
      </w:pPr>
    </w:p>
    <w:p w14:paraId="5A2B3C65" w14:textId="77777777" w:rsidR="00347D37" w:rsidRDefault="000E7060"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Trade was liberalized in the 1980’s because living standards in NZ were falling relative to countries we emulate, for quite a long time. In other words, </w:t>
      </w:r>
      <w:r w:rsidR="00551C67" w:rsidRPr="00B751A0">
        <w:rPr>
          <w:rFonts w:ascii="Times New Roman" w:hAnsi="Times New Roman" w:cs="Times New Roman"/>
          <w:sz w:val="24"/>
          <w:szCs w:val="24"/>
        </w:rPr>
        <w:t>N</w:t>
      </w:r>
      <w:r>
        <w:rPr>
          <w:rFonts w:ascii="Times New Roman" w:hAnsi="Times New Roman" w:cs="Times New Roman"/>
          <w:sz w:val="24"/>
          <w:szCs w:val="24"/>
        </w:rPr>
        <w:t>Z</w:t>
      </w:r>
      <w:r w:rsidR="00551C67" w:rsidRPr="00B751A0">
        <w:rPr>
          <w:rFonts w:ascii="Times New Roman" w:hAnsi="Times New Roman" w:cs="Times New Roman"/>
          <w:sz w:val="24"/>
          <w:szCs w:val="24"/>
        </w:rPr>
        <w:t xml:space="preserve"> has struggled to maintain a high level of real income per capita throughout its modern history</w:t>
      </w:r>
      <w:r w:rsidR="00BC3374">
        <w:rPr>
          <w:rFonts w:ascii="Times New Roman" w:hAnsi="Times New Roman" w:cs="Times New Roman"/>
          <w:sz w:val="24"/>
          <w:szCs w:val="24"/>
        </w:rPr>
        <w:t xml:space="preserve"> as illustrated in </w:t>
      </w:r>
      <w:r w:rsidR="00551C67" w:rsidRPr="00B751A0">
        <w:rPr>
          <w:rFonts w:ascii="Times New Roman" w:hAnsi="Times New Roman" w:cs="Times New Roman"/>
          <w:sz w:val="24"/>
          <w:szCs w:val="24"/>
        </w:rPr>
        <w:t xml:space="preserve">Table 1. </w:t>
      </w:r>
      <w:r>
        <w:rPr>
          <w:rFonts w:ascii="Times New Roman" w:hAnsi="Times New Roman" w:cs="Times New Roman"/>
          <w:sz w:val="24"/>
          <w:szCs w:val="24"/>
        </w:rPr>
        <w:t>NZ</w:t>
      </w:r>
      <w:r w:rsidR="00551C67" w:rsidRPr="00B751A0">
        <w:rPr>
          <w:rFonts w:ascii="Times New Roman" w:hAnsi="Times New Roman" w:cs="Times New Roman"/>
          <w:sz w:val="24"/>
          <w:szCs w:val="24"/>
        </w:rPr>
        <w:t xml:space="preserve"> began its modern economic history in the middle of a global</w:t>
      </w:r>
      <w:r w:rsidR="00990CC3">
        <w:rPr>
          <w:rFonts w:ascii="Times New Roman" w:hAnsi="Times New Roman" w:cs="Times New Roman"/>
          <w:sz w:val="24"/>
          <w:szCs w:val="24"/>
        </w:rPr>
        <w:t>is</w:t>
      </w:r>
      <w:r w:rsidR="00551C67" w:rsidRPr="00B751A0">
        <w:rPr>
          <w:rFonts w:ascii="Times New Roman" w:hAnsi="Times New Roman" w:cs="Times New Roman"/>
          <w:sz w:val="24"/>
          <w:szCs w:val="24"/>
        </w:rPr>
        <w:t xml:space="preserve">ation phase </w:t>
      </w:r>
      <w:r w:rsidR="00024583">
        <w:rPr>
          <w:rFonts w:ascii="Times New Roman" w:hAnsi="Times New Roman" w:cs="Times New Roman"/>
          <w:sz w:val="24"/>
          <w:szCs w:val="24"/>
        </w:rPr>
        <w:t>in</w:t>
      </w:r>
      <w:r w:rsidR="00551C67" w:rsidRPr="00B751A0">
        <w:rPr>
          <w:rFonts w:ascii="Times New Roman" w:hAnsi="Times New Roman" w:cs="Times New Roman"/>
          <w:sz w:val="24"/>
          <w:szCs w:val="24"/>
        </w:rPr>
        <w:t xml:space="preserve"> world history in the mid</w:t>
      </w:r>
      <w:r w:rsidR="00BC3374">
        <w:rPr>
          <w:rFonts w:ascii="Times New Roman" w:hAnsi="Times New Roman" w:cs="Times New Roman"/>
          <w:sz w:val="24"/>
          <w:szCs w:val="24"/>
        </w:rPr>
        <w:t>-</w:t>
      </w:r>
      <w:r w:rsidR="00551C67" w:rsidRPr="00B751A0">
        <w:rPr>
          <w:rFonts w:ascii="Times New Roman" w:hAnsi="Times New Roman" w:cs="Times New Roman"/>
          <w:sz w:val="24"/>
          <w:szCs w:val="24"/>
        </w:rPr>
        <w:t>nineteenth century and quickly joined the highest income countries in real income per capita terms</w:t>
      </w:r>
      <w:r>
        <w:rPr>
          <w:rFonts w:ascii="Times New Roman" w:hAnsi="Times New Roman" w:cs="Times New Roman"/>
          <w:sz w:val="24"/>
          <w:szCs w:val="24"/>
        </w:rPr>
        <w:t>, Table 1.</w:t>
      </w:r>
      <w:r w:rsidR="00550001">
        <w:rPr>
          <w:rFonts w:ascii="Times New Roman" w:hAnsi="Times New Roman" w:cs="Times New Roman"/>
          <w:sz w:val="24"/>
          <w:szCs w:val="24"/>
        </w:rPr>
        <w:t xml:space="preserve"> This is discussed in detail by </w:t>
      </w:r>
      <w:r w:rsidR="00256A10" w:rsidRPr="00B751A0">
        <w:rPr>
          <w:rFonts w:ascii="Times New Roman" w:hAnsi="Times New Roman" w:cs="Times New Roman"/>
          <w:sz w:val="24"/>
          <w:szCs w:val="24"/>
        </w:rPr>
        <w:t xml:space="preserve">Hawke </w:t>
      </w:r>
      <w:r w:rsidR="00550001" w:rsidRPr="00593F0F">
        <w:rPr>
          <w:rFonts w:ascii="Times New Roman" w:hAnsi="Times New Roman" w:cs="Times New Roman"/>
          <w:i/>
          <w:iCs/>
          <w:sz w:val="24"/>
          <w:szCs w:val="24"/>
        </w:rPr>
        <w:t>et al</w:t>
      </w:r>
      <w:r w:rsidR="00593F0F">
        <w:rPr>
          <w:rFonts w:ascii="Times New Roman" w:hAnsi="Times New Roman" w:cs="Times New Roman"/>
          <w:i/>
          <w:iCs/>
          <w:sz w:val="24"/>
          <w:szCs w:val="24"/>
        </w:rPr>
        <w:t>.</w:t>
      </w:r>
      <w:r w:rsidR="00550001">
        <w:rPr>
          <w:rFonts w:ascii="Times New Roman" w:hAnsi="Times New Roman" w:cs="Times New Roman"/>
          <w:sz w:val="24"/>
          <w:szCs w:val="24"/>
        </w:rPr>
        <w:t xml:space="preserve"> (</w:t>
      </w:r>
      <w:r w:rsidR="00256A10" w:rsidRPr="00B751A0">
        <w:rPr>
          <w:rFonts w:ascii="Times New Roman" w:hAnsi="Times New Roman" w:cs="Times New Roman"/>
          <w:sz w:val="24"/>
          <w:szCs w:val="24"/>
        </w:rPr>
        <w:t>1984</w:t>
      </w:r>
      <w:r w:rsidR="00550001">
        <w:rPr>
          <w:rFonts w:ascii="Times New Roman" w:hAnsi="Times New Roman" w:cs="Times New Roman"/>
          <w:sz w:val="24"/>
          <w:szCs w:val="24"/>
        </w:rPr>
        <w:t xml:space="preserve"> </w:t>
      </w:r>
      <w:r w:rsidR="00593F0F">
        <w:rPr>
          <w:rFonts w:ascii="Times New Roman" w:hAnsi="Times New Roman" w:cs="Times New Roman"/>
          <w:sz w:val="24"/>
          <w:szCs w:val="24"/>
        </w:rPr>
        <w:t>and</w:t>
      </w:r>
      <w:r w:rsidR="00550001">
        <w:rPr>
          <w:rFonts w:ascii="Times New Roman" w:hAnsi="Times New Roman" w:cs="Times New Roman"/>
          <w:sz w:val="24"/>
          <w:szCs w:val="24"/>
        </w:rPr>
        <w:t xml:space="preserve"> 1999</w:t>
      </w:r>
      <w:r w:rsidR="00256A10" w:rsidRPr="00B751A0">
        <w:rPr>
          <w:rFonts w:ascii="Times New Roman" w:hAnsi="Times New Roman" w:cs="Times New Roman"/>
          <w:sz w:val="24"/>
          <w:szCs w:val="24"/>
        </w:rPr>
        <w:t>)</w:t>
      </w:r>
      <w:r w:rsidR="00551C67" w:rsidRPr="00B751A0">
        <w:rPr>
          <w:rFonts w:ascii="Times New Roman" w:hAnsi="Times New Roman" w:cs="Times New Roman"/>
          <w:sz w:val="24"/>
          <w:szCs w:val="24"/>
        </w:rPr>
        <w:t xml:space="preserve">.  New Zealand was able to </w:t>
      </w:r>
      <w:r w:rsidR="00550001">
        <w:rPr>
          <w:rFonts w:ascii="Times New Roman" w:hAnsi="Times New Roman" w:cs="Times New Roman"/>
          <w:sz w:val="24"/>
          <w:szCs w:val="24"/>
        </w:rPr>
        <w:t>quickly ‘</w:t>
      </w:r>
      <w:r w:rsidR="00551C67" w:rsidRPr="00B751A0">
        <w:rPr>
          <w:rFonts w:ascii="Times New Roman" w:hAnsi="Times New Roman" w:cs="Times New Roman"/>
          <w:sz w:val="24"/>
          <w:szCs w:val="24"/>
        </w:rPr>
        <w:t>manufacture</w:t>
      </w:r>
      <w:r w:rsidR="00550001">
        <w:rPr>
          <w:rFonts w:ascii="Times New Roman" w:hAnsi="Times New Roman" w:cs="Times New Roman"/>
          <w:sz w:val="24"/>
          <w:szCs w:val="24"/>
        </w:rPr>
        <w:t>’</w:t>
      </w:r>
      <w:r w:rsidR="00551C67" w:rsidRPr="00B751A0">
        <w:rPr>
          <w:rFonts w:ascii="Times New Roman" w:hAnsi="Times New Roman" w:cs="Times New Roman"/>
          <w:sz w:val="24"/>
          <w:szCs w:val="24"/>
        </w:rPr>
        <w:t xml:space="preserve"> strong comparative advantages in selected high</w:t>
      </w:r>
      <w:r w:rsidR="005212A7" w:rsidRPr="00B751A0">
        <w:rPr>
          <w:rFonts w:ascii="Times New Roman" w:hAnsi="Times New Roman" w:cs="Times New Roman"/>
          <w:sz w:val="24"/>
          <w:szCs w:val="24"/>
        </w:rPr>
        <w:t>-</w:t>
      </w:r>
      <w:r w:rsidR="00551C67" w:rsidRPr="00B751A0">
        <w:rPr>
          <w:rFonts w:ascii="Times New Roman" w:hAnsi="Times New Roman" w:cs="Times New Roman"/>
          <w:sz w:val="24"/>
          <w:szCs w:val="24"/>
        </w:rPr>
        <w:t>priced pri</w:t>
      </w:r>
      <w:r w:rsidR="005212A7" w:rsidRPr="00B751A0">
        <w:rPr>
          <w:rFonts w:ascii="Times New Roman" w:hAnsi="Times New Roman" w:cs="Times New Roman"/>
          <w:sz w:val="24"/>
          <w:szCs w:val="24"/>
        </w:rPr>
        <w:t>m</w:t>
      </w:r>
      <w:r w:rsidR="00551C67" w:rsidRPr="00B751A0">
        <w:rPr>
          <w:rFonts w:ascii="Times New Roman" w:hAnsi="Times New Roman" w:cs="Times New Roman"/>
          <w:sz w:val="24"/>
          <w:szCs w:val="24"/>
        </w:rPr>
        <w:t>ary products</w:t>
      </w:r>
      <w:r w:rsidR="005212A7" w:rsidRPr="00B751A0">
        <w:rPr>
          <w:rFonts w:ascii="Times New Roman" w:hAnsi="Times New Roman" w:cs="Times New Roman"/>
          <w:sz w:val="24"/>
          <w:szCs w:val="24"/>
        </w:rPr>
        <w:t xml:space="preserve"> and accordingly matched income levels in the United States, Australia and the United Kingdom right up to the 1920’s.</w:t>
      </w:r>
      <w:r w:rsidR="00550001">
        <w:rPr>
          <w:rFonts w:ascii="Times New Roman" w:hAnsi="Times New Roman" w:cs="Times New Roman"/>
          <w:sz w:val="24"/>
          <w:szCs w:val="24"/>
        </w:rPr>
        <w:t xml:space="preserve"> Exploitables (as Hawke called them) were the first export industries – native timber, Kauri gum, flax, gold and coal. These were followed by wool, meat and dairy products. These export industries gave a very large boost to real incomes given</w:t>
      </w:r>
      <w:r w:rsidR="00024583">
        <w:rPr>
          <w:rFonts w:ascii="Times New Roman" w:hAnsi="Times New Roman" w:cs="Times New Roman"/>
          <w:sz w:val="24"/>
          <w:szCs w:val="24"/>
        </w:rPr>
        <w:t xml:space="preserve"> high market prices overseas,</w:t>
      </w:r>
      <w:r w:rsidR="00550001">
        <w:rPr>
          <w:rFonts w:ascii="Times New Roman" w:hAnsi="Times New Roman" w:cs="Times New Roman"/>
          <w:sz w:val="24"/>
          <w:szCs w:val="24"/>
        </w:rPr>
        <w:t xml:space="preserve"> the volume of export output and the high level of labour productivity </w:t>
      </w:r>
      <w:r w:rsidR="00024583">
        <w:rPr>
          <w:rFonts w:ascii="Times New Roman" w:hAnsi="Times New Roman" w:cs="Times New Roman"/>
          <w:sz w:val="24"/>
          <w:szCs w:val="24"/>
        </w:rPr>
        <w:t xml:space="preserve">in NZ </w:t>
      </w:r>
      <w:r w:rsidR="00550001">
        <w:rPr>
          <w:rFonts w:ascii="Times New Roman" w:hAnsi="Times New Roman" w:cs="Times New Roman"/>
          <w:sz w:val="24"/>
          <w:szCs w:val="24"/>
        </w:rPr>
        <w:t>at the time.</w:t>
      </w:r>
    </w:p>
    <w:p w14:paraId="47B8DD6F" w14:textId="77777777" w:rsidR="00550001" w:rsidRDefault="00550001" w:rsidP="001C195A">
      <w:pPr>
        <w:tabs>
          <w:tab w:val="left" w:pos="567"/>
        </w:tabs>
        <w:spacing w:after="0" w:line="288" w:lineRule="auto"/>
        <w:rPr>
          <w:rFonts w:ascii="Times New Roman" w:hAnsi="Times New Roman" w:cs="Times New Roman"/>
          <w:sz w:val="24"/>
          <w:szCs w:val="24"/>
        </w:rPr>
      </w:pPr>
    </w:p>
    <w:p w14:paraId="1A13D700" w14:textId="008DD8BF" w:rsidR="00B01BF4" w:rsidRDefault="00550001" w:rsidP="00A30D2C">
      <w:pPr>
        <w:spacing w:after="0" w:line="240" w:lineRule="auto"/>
        <w:jc w:val="center"/>
        <w:rPr>
          <w:rFonts w:ascii="Times New Roman" w:eastAsia="Times New Roman" w:hAnsi="Times New Roman" w:cs="Times New Roman"/>
          <w:b/>
          <w:bCs/>
          <w:color w:val="000000"/>
          <w:szCs w:val="22"/>
          <w:lang w:val="en-NZ" w:eastAsia="en-NZ" w:bidi="ar-SA"/>
        </w:rPr>
      </w:pPr>
      <w:r>
        <w:rPr>
          <w:rFonts w:ascii="Times New Roman" w:eastAsia="Times New Roman" w:hAnsi="Times New Roman" w:cs="Times New Roman"/>
          <w:b/>
          <w:bCs/>
          <w:color w:val="000000"/>
          <w:szCs w:val="22"/>
          <w:lang w:val="en-NZ" w:eastAsia="en-NZ" w:bidi="ar-SA"/>
        </w:rPr>
        <w:t>T</w:t>
      </w:r>
      <w:r w:rsidR="00BC3374" w:rsidRPr="001C195A">
        <w:rPr>
          <w:rFonts w:ascii="Times New Roman" w:eastAsia="Times New Roman" w:hAnsi="Times New Roman" w:cs="Times New Roman"/>
          <w:b/>
          <w:bCs/>
          <w:color w:val="000000"/>
          <w:szCs w:val="22"/>
          <w:lang w:val="en-NZ" w:eastAsia="en-NZ" w:bidi="ar-SA"/>
        </w:rPr>
        <w:t>able 1:</w:t>
      </w:r>
      <w:r w:rsidR="00B24BF5">
        <w:rPr>
          <w:rFonts w:ascii="Times New Roman" w:eastAsia="Times New Roman" w:hAnsi="Times New Roman" w:cs="Times New Roman"/>
          <w:b/>
          <w:bCs/>
          <w:color w:val="000000"/>
          <w:szCs w:val="22"/>
          <w:lang w:val="en-NZ" w:eastAsia="en-NZ" w:bidi="ar-SA"/>
        </w:rPr>
        <w:t xml:space="preserve"> </w:t>
      </w:r>
      <w:bookmarkStart w:id="0" w:name="_GoBack"/>
      <w:bookmarkEnd w:id="0"/>
      <w:r w:rsidR="00BC3374" w:rsidRPr="001C195A">
        <w:rPr>
          <w:rFonts w:ascii="Times New Roman" w:eastAsia="Times New Roman" w:hAnsi="Times New Roman" w:cs="Times New Roman"/>
          <w:b/>
          <w:bCs/>
          <w:color w:val="000000"/>
          <w:szCs w:val="22"/>
          <w:lang w:val="en-NZ" w:eastAsia="en-NZ" w:bidi="ar-SA"/>
        </w:rPr>
        <w:t xml:space="preserve"> Maddison's Real Income </w:t>
      </w:r>
      <w:r w:rsidR="00BC3374">
        <w:rPr>
          <w:rFonts w:ascii="Times New Roman" w:eastAsia="Times New Roman" w:hAnsi="Times New Roman" w:cs="Times New Roman"/>
          <w:b/>
          <w:bCs/>
          <w:color w:val="000000"/>
          <w:szCs w:val="22"/>
          <w:lang w:val="en-NZ" w:eastAsia="en-NZ" w:bidi="ar-SA"/>
        </w:rPr>
        <w:t>P</w:t>
      </w:r>
      <w:r w:rsidR="00BC3374" w:rsidRPr="001C195A">
        <w:rPr>
          <w:rFonts w:ascii="Times New Roman" w:eastAsia="Times New Roman" w:hAnsi="Times New Roman" w:cs="Times New Roman"/>
          <w:b/>
          <w:bCs/>
          <w:color w:val="000000"/>
          <w:szCs w:val="22"/>
          <w:lang w:val="en-NZ" w:eastAsia="en-NZ" w:bidi="ar-SA"/>
        </w:rPr>
        <w:t xml:space="preserve">er </w:t>
      </w:r>
      <w:r w:rsidR="00BC3374">
        <w:rPr>
          <w:rFonts w:ascii="Times New Roman" w:eastAsia="Times New Roman" w:hAnsi="Times New Roman" w:cs="Times New Roman"/>
          <w:b/>
          <w:bCs/>
          <w:color w:val="000000"/>
          <w:szCs w:val="22"/>
          <w:lang w:val="en-NZ" w:eastAsia="en-NZ" w:bidi="ar-SA"/>
        </w:rPr>
        <w:t>C</w:t>
      </w:r>
      <w:r w:rsidR="00BC3374" w:rsidRPr="001C195A">
        <w:rPr>
          <w:rFonts w:ascii="Times New Roman" w:eastAsia="Times New Roman" w:hAnsi="Times New Roman" w:cs="Times New Roman"/>
          <w:b/>
          <w:bCs/>
          <w:color w:val="000000"/>
          <w:szCs w:val="22"/>
          <w:lang w:val="en-NZ" w:eastAsia="en-NZ" w:bidi="ar-SA"/>
        </w:rPr>
        <w:t xml:space="preserve">apita </w:t>
      </w:r>
    </w:p>
    <w:p w14:paraId="062BCF27" w14:textId="77777777" w:rsidR="00CE62E3" w:rsidRPr="00B01BF4" w:rsidRDefault="00B01BF4" w:rsidP="00FF7BD0">
      <w:pPr>
        <w:spacing w:after="0"/>
        <w:jc w:val="center"/>
      </w:pPr>
      <w:r w:rsidRPr="00B01BF4">
        <w:rPr>
          <w:rFonts w:ascii="Times New Roman" w:eastAsia="Times New Roman" w:hAnsi="Times New Roman" w:cs="Times New Roman"/>
          <w:color w:val="000000"/>
          <w:szCs w:val="22"/>
          <w:lang w:val="en-NZ" w:eastAsia="en-NZ" w:bidi="ar-SA"/>
        </w:rPr>
        <w:t>R</w:t>
      </w:r>
      <w:r w:rsidR="00BC3374" w:rsidRPr="00B01BF4">
        <w:rPr>
          <w:rFonts w:ascii="Times New Roman" w:eastAsia="Times New Roman" w:hAnsi="Times New Roman" w:cs="Times New Roman"/>
          <w:color w:val="000000"/>
          <w:szCs w:val="22"/>
          <w:lang w:val="en-NZ" w:eastAsia="en-NZ" w:bidi="ar-SA"/>
        </w:rPr>
        <w:t xml:space="preserve">elative to </w:t>
      </w:r>
      <w:r w:rsidR="00990CC3">
        <w:rPr>
          <w:rFonts w:ascii="Times New Roman" w:eastAsia="Times New Roman" w:hAnsi="Times New Roman" w:cs="Times New Roman"/>
          <w:color w:val="000000"/>
          <w:szCs w:val="22"/>
          <w:lang w:val="en-NZ" w:eastAsia="en-NZ" w:bidi="ar-SA"/>
        </w:rPr>
        <w:t xml:space="preserve">the United States </w:t>
      </w:r>
      <w:r w:rsidR="00BC3374" w:rsidRPr="00B01BF4">
        <w:rPr>
          <w:rFonts w:ascii="Times New Roman" w:eastAsia="Times New Roman" w:hAnsi="Times New Roman" w:cs="Times New Roman"/>
          <w:color w:val="000000"/>
          <w:szCs w:val="22"/>
          <w:lang w:val="en-NZ" w:eastAsia="en-NZ" w:bidi="ar-SA"/>
        </w:rPr>
        <w:t>= 1.0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E62E3" w14:paraId="2EFA138E" w14:textId="77777777" w:rsidTr="00FF7BD0">
        <w:tc>
          <w:tcPr>
            <w:tcW w:w="1803" w:type="dxa"/>
            <w:tcBorders>
              <w:top w:val="single" w:sz="4" w:space="0" w:color="auto"/>
              <w:bottom w:val="single" w:sz="4" w:space="0" w:color="auto"/>
            </w:tcBorders>
            <w:vAlign w:val="bottom"/>
          </w:tcPr>
          <w:p w14:paraId="59B6CED4" w14:textId="77777777" w:rsidR="00CE62E3" w:rsidRPr="00A30D2C" w:rsidRDefault="00CE62E3" w:rsidP="00AC6A22">
            <w:pPr>
              <w:tabs>
                <w:tab w:val="left" w:pos="567"/>
              </w:tabs>
              <w:spacing w:before="100" w:after="100"/>
              <w:jc w:val="center"/>
              <w:rPr>
                <w:rFonts w:ascii="Times New Roman" w:eastAsia="Times New Roman" w:hAnsi="Times New Roman" w:cs="Times New Roman"/>
                <w:color w:val="000000"/>
                <w:szCs w:val="22"/>
                <w:lang w:val="en-NZ" w:eastAsia="en-NZ" w:bidi="ar-SA"/>
              </w:rPr>
            </w:pPr>
            <w:r w:rsidRPr="00A30D2C">
              <w:rPr>
                <w:rFonts w:ascii="Times New Roman" w:eastAsia="Times New Roman" w:hAnsi="Times New Roman" w:cs="Times New Roman"/>
                <w:color w:val="000000"/>
                <w:szCs w:val="22"/>
                <w:lang w:val="en-NZ" w:eastAsia="en-NZ" w:bidi="ar-SA"/>
              </w:rPr>
              <w:t>Year</w:t>
            </w:r>
          </w:p>
        </w:tc>
        <w:tc>
          <w:tcPr>
            <w:tcW w:w="1803" w:type="dxa"/>
            <w:tcBorders>
              <w:top w:val="single" w:sz="4" w:space="0" w:color="auto"/>
              <w:bottom w:val="single" w:sz="4" w:space="0" w:color="auto"/>
            </w:tcBorders>
            <w:vAlign w:val="bottom"/>
          </w:tcPr>
          <w:p w14:paraId="552975AE" w14:textId="77777777" w:rsidR="00CE62E3" w:rsidRPr="00A30D2C" w:rsidRDefault="00CE62E3" w:rsidP="00AC6A22">
            <w:pPr>
              <w:tabs>
                <w:tab w:val="left" w:pos="567"/>
              </w:tabs>
              <w:spacing w:before="100" w:after="100"/>
              <w:jc w:val="center"/>
              <w:rPr>
                <w:rFonts w:ascii="Times New Roman" w:eastAsia="Times New Roman" w:hAnsi="Times New Roman" w:cs="Times New Roman"/>
                <w:color w:val="000000"/>
                <w:szCs w:val="22"/>
                <w:lang w:val="en-NZ" w:eastAsia="en-NZ" w:bidi="ar-SA"/>
              </w:rPr>
            </w:pPr>
            <w:r w:rsidRPr="00A30D2C">
              <w:rPr>
                <w:rFonts w:ascii="Times New Roman" w:eastAsia="Times New Roman" w:hAnsi="Times New Roman" w:cs="Times New Roman"/>
                <w:color w:val="000000"/>
                <w:szCs w:val="22"/>
                <w:lang w:val="en-NZ" w:eastAsia="en-NZ" w:bidi="ar-SA"/>
              </w:rPr>
              <w:t>New Zealand</w:t>
            </w:r>
          </w:p>
        </w:tc>
        <w:tc>
          <w:tcPr>
            <w:tcW w:w="1803" w:type="dxa"/>
            <w:tcBorders>
              <w:top w:val="single" w:sz="4" w:space="0" w:color="auto"/>
              <w:bottom w:val="single" w:sz="4" w:space="0" w:color="auto"/>
            </w:tcBorders>
            <w:vAlign w:val="bottom"/>
          </w:tcPr>
          <w:p w14:paraId="329465CF" w14:textId="77777777" w:rsidR="00CE62E3" w:rsidRPr="00A30D2C" w:rsidRDefault="00CE62E3" w:rsidP="00AC6A22">
            <w:pPr>
              <w:tabs>
                <w:tab w:val="left" w:pos="567"/>
              </w:tabs>
              <w:spacing w:before="100" w:after="100"/>
              <w:jc w:val="center"/>
              <w:rPr>
                <w:rFonts w:ascii="Times New Roman" w:eastAsia="Times New Roman" w:hAnsi="Times New Roman" w:cs="Times New Roman"/>
                <w:color w:val="000000"/>
                <w:szCs w:val="22"/>
                <w:lang w:val="en-NZ" w:eastAsia="en-NZ" w:bidi="ar-SA"/>
              </w:rPr>
            </w:pPr>
            <w:r w:rsidRPr="00A30D2C">
              <w:rPr>
                <w:rFonts w:ascii="Times New Roman" w:eastAsia="Times New Roman" w:hAnsi="Times New Roman" w:cs="Times New Roman"/>
                <w:color w:val="000000"/>
                <w:szCs w:val="22"/>
                <w:lang w:val="en-NZ" w:eastAsia="en-NZ" w:bidi="ar-SA"/>
              </w:rPr>
              <w:t>Australia</w:t>
            </w:r>
          </w:p>
        </w:tc>
        <w:tc>
          <w:tcPr>
            <w:tcW w:w="1803" w:type="dxa"/>
            <w:tcBorders>
              <w:top w:val="single" w:sz="4" w:space="0" w:color="auto"/>
              <w:bottom w:val="single" w:sz="4" w:space="0" w:color="auto"/>
            </w:tcBorders>
            <w:vAlign w:val="bottom"/>
          </w:tcPr>
          <w:p w14:paraId="021288A0" w14:textId="77777777" w:rsidR="00CE62E3" w:rsidRPr="00A30D2C" w:rsidRDefault="00CE62E3" w:rsidP="00AC6A22">
            <w:pPr>
              <w:tabs>
                <w:tab w:val="left" w:pos="567"/>
              </w:tabs>
              <w:spacing w:before="100" w:after="100"/>
              <w:jc w:val="center"/>
              <w:rPr>
                <w:rFonts w:ascii="Times New Roman" w:eastAsia="Times New Roman" w:hAnsi="Times New Roman" w:cs="Times New Roman"/>
                <w:color w:val="000000"/>
                <w:szCs w:val="22"/>
                <w:lang w:val="en-NZ" w:eastAsia="en-NZ" w:bidi="ar-SA"/>
              </w:rPr>
            </w:pPr>
            <w:r w:rsidRPr="00A30D2C">
              <w:rPr>
                <w:rFonts w:ascii="Times New Roman" w:eastAsia="Times New Roman" w:hAnsi="Times New Roman" w:cs="Times New Roman"/>
                <w:color w:val="000000"/>
                <w:szCs w:val="22"/>
                <w:lang w:val="en-NZ" w:eastAsia="en-NZ" w:bidi="ar-SA"/>
              </w:rPr>
              <w:t>UK</w:t>
            </w:r>
          </w:p>
        </w:tc>
        <w:tc>
          <w:tcPr>
            <w:tcW w:w="1804" w:type="dxa"/>
            <w:tcBorders>
              <w:top w:val="single" w:sz="4" w:space="0" w:color="auto"/>
              <w:bottom w:val="single" w:sz="4" w:space="0" w:color="auto"/>
            </w:tcBorders>
            <w:vAlign w:val="bottom"/>
          </w:tcPr>
          <w:p w14:paraId="1C100E1C" w14:textId="77777777" w:rsidR="00CE62E3" w:rsidRPr="00A30D2C" w:rsidRDefault="00CE62E3" w:rsidP="00AC6A22">
            <w:pPr>
              <w:tabs>
                <w:tab w:val="left" w:pos="567"/>
              </w:tabs>
              <w:spacing w:before="100" w:after="100"/>
              <w:jc w:val="center"/>
              <w:rPr>
                <w:rFonts w:ascii="Times New Roman" w:eastAsia="Times New Roman" w:hAnsi="Times New Roman" w:cs="Times New Roman"/>
                <w:color w:val="000000"/>
                <w:szCs w:val="22"/>
                <w:lang w:val="en-NZ" w:eastAsia="en-NZ" w:bidi="ar-SA"/>
              </w:rPr>
            </w:pPr>
            <w:r w:rsidRPr="00A30D2C">
              <w:rPr>
                <w:rFonts w:ascii="Times New Roman" w:eastAsia="Times New Roman" w:hAnsi="Times New Roman" w:cs="Times New Roman"/>
                <w:color w:val="000000"/>
                <w:szCs w:val="22"/>
                <w:lang w:val="en-NZ" w:eastAsia="en-NZ" w:bidi="ar-SA"/>
              </w:rPr>
              <w:t>Singapore</w:t>
            </w:r>
          </w:p>
        </w:tc>
      </w:tr>
      <w:tr w:rsidR="00CE62E3" w14:paraId="156F2902" w14:textId="77777777" w:rsidTr="00FF7BD0">
        <w:tc>
          <w:tcPr>
            <w:tcW w:w="1803" w:type="dxa"/>
            <w:tcBorders>
              <w:top w:val="single" w:sz="4" w:space="0" w:color="auto"/>
            </w:tcBorders>
            <w:vAlign w:val="bottom"/>
          </w:tcPr>
          <w:p w14:paraId="4ACCEEB9"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1870</w:t>
            </w:r>
          </w:p>
        </w:tc>
        <w:tc>
          <w:tcPr>
            <w:tcW w:w="1803" w:type="dxa"/>
            <w:tcBorders>
              <w:top w:val="single" w:sz="4" w:space="0" w:color="auto"/>
            </w:tcBorders>
            <w:vAlign w:val="bottom"/>
          </w:tcPr>
          <w:p w14:paraId="32EF1BA1"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1.27</w:t>
            </w:r>
          </w:p>
        </w:tc>
        <w:tc>
          <w:tcPr>
            <w:tcW w:w="1803" w:type="dxa"/>
            <w:tcBorders>
              <w:top w:val="single" w:sz="4" w:space="0" w:color="auto"/>
            </w:tcBorders>
            <w:vAlign w:val="bottom"/>
          </w:tcPr>
          <w:p w14:paraId="1A03C2F6"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1.34</w:t>
            </w:r>
          </w:p>
        </w:tc>
        <w:tc>
          <w:tcPr>
            <w:tcW w:w="1803" w:type="dxa"/>
            <w:tcBorders>
              <w:top w:val="single" w:sz="4" w:space="0" w:color="auto"/>
            </w:tcBorders>
            <w:vAlign w:val="bottom"/>
          </w:tcPr>
          <w:p w14:paraId="1D5B182F"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1.30</w:t>
            </w:r>
          </w:p>
        </w:tc>
        <w:tc>
          <w:tcPr>
            <w:tcW w:w="1804" w:type="dxa"/>
            <w:tcBorders>
              <w:top w:val="single" w:sz="4" w:space="0" w:color="auto"/>
            </w:tcBorders>
            <w:vAlign w:val="bottom"/>
          </w:tcPr>
          <w:p w14:paraId="4ABB7B1F"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NA</w:t>
            </w:r>
          </w:p>
        </w:tc>
      </w:tr>
      <w:tr w:rsidR="00CE62E3" w14:paraId="13257E28" w14:textId="77777777" w:rsidTr="00FF7BD0">
        <w:tc>
          <w:tcPr>
            <w:tcW w:w="1803" w:type="dxa"/>
            <w:vAlign w:val="bottom"/>
          </w:tcPr>
          <w:p w14:paraId="6484F5E9"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1880</w:t>
            </w:r>
          </w:p>
        </w:tc>
        <w:tc>
          <w:tcPr>
            <w:tcW w:w="1803" w:type="dxa"/>
            <w:vAlign w:val="bottom"/>
          </w:tcPr>
          <w:p w14:paraId="5BDAD0B9"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1.18</w:t>
            </w:r>
          </w:p>
        </w:tc>
        <w:tc>
          <w:tcPr>
            <w:tcW w:w="1803" w:type="dxa"/>
            <w:vAlign w:val="bottom"/>
          </w:tcPr>
          <w:p w14:paraId="74862451"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1.35</w:t>
            </w:r>
          </w:p>
        </w:tc>
        <w:tc>
          <w:tcPr>
            <w:tcW w:w="1803" w:type="dxa"/>
            <w:vAlign w:val="bottom"/>
          </w:tcPr>
          <w:p w14:paraId="592C32D5"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1.09</w:t>
            </w:r>
          </w:p>
        </w:tc>
        <w:tc>
          <w:tcPr>
            <w:tcW w:w="1804" w:type="dxa"/>
            <w:vAlign w:val="bottom"/>
          </w:tcPr>
          <w:p w14:paraId="0FA6F58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NA</w:t>
            </w:r>
          </w:p>
        </w:tc>
      </w:tr>
      <w:tr w:rsidR="00CE62E3" w14:paraId="49DF47ED" w14:textId="77777777" w:rsidTr="00FF7BD0">
        <w:tc>
          <w:tcPr>
            <w:tcW w:w="1803" w:type="dxa"/>
            <w:vAlign w:val="bottom"/>
          </w:tcPr>
          <w:p w14:paraId="206576A9"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1890</w:t>
            </w:r>
          </w:p>
        </w:tc>
        <w:tc>
          <w:tcPr>
            <w:tcW w:w="1803" w:type="dxa"/>
            <w:vAlign w:val="bottom"/>
          </w:tcPr>
          <w:p w14:paraId="6F85F8B9"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1.11</w:t>
            </w:r>
          </w:p>
        </w:tc>
        <w:tc>
          <w:tcPr>
            <w:tcW w:w="1803" w:type="dxa"/>
            <w:vAlign w:val="bottom"/>
          </w:tcPr>
          <w:p w14:paraId="01A3CE6B"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1.31</w:t>
            </w:r>
          </w:p>
        </w:tc>
        <w:tc>
          <w:tcPr>
            <w:tcW w:w="1803" w:type="dxa"/>
            <w:vAlign w:val="bottom"/>
          </w:tcPr>
          <w:p w14:paraId="04328011"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1.18</w:t>
            </w:r>
          </w:p>
        </w:tc>
        <w:tc>
          <w:tcPr>
            <w:tcW w:w="1804" w:type="dxa"/>
            <w:vAlign w:val="bottom"/>
          </w:tcPr>
          <w:p w14:paraId="2067D19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NA</w:t>
            </w:r>
          </w:p>
        </w:tc>
      </w:tr>
      <w:tr w:rsidR="00CE62E3" w14:paraId="3F5C9D16" w14:textId="77777777" w:rsidTr="00FF7BD0">
        <w:tc>
          <w:tcPr>
            <w:tcW w:w="1803" w:type="dxa"/>
            <w:vAlign w:val="bottom"/>
          </w:tcPr>
          <w:p w14:paraId="15D73C02"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1900</w:t>
            </w:r>
          </w:p>
        </w:tc>
        <w:tc>
          <w:tcPr>
            <w:tcW w:w="1803" w:type="dxa"/>
            <w:vAlign w:val="bottom"/>
          </w:tcPr>
          <w:p w14:paraId="7D25DFE8"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1.05</w:t>
            </w:r>
          </w:p>
        </w:tc>
        <w:tc>
          <w:tcPr>
            <w:tcW w:w="1803" w:type="dxa"/>
            <w:vAlign w:val="bottom"/>
          </w:tcPr>
          <w:p w14:paraId="310BB68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0.98</w:t>
            </w:r>
          </w:p>
        </w:tc>
        <w:tc>
          <w:tcPr>
            <w:tcW w:w="1803" w:type="dxa"/>
            <w:vAlign w:val="bottom"/>
          </w:tcPr>
          <w:p w14:paraId="29670F06"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1.10</w:t>
            </w:r>
          </w:p>
        </w:tc>
        <w:tc>
          <w:tcPr>
            <w:tcW w:w="1804" w:type="dxa"/>
            <w:vAlign w:val="bottom"/>
          </w:tcPr>
          <w:p w14:paraId="71B81DD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0.33</w:t>
            </w:r>
          </w:p>
        </w:tc>
      </w:tr>
      <w:tr w:rsidR="00CE62E3" w14:paraId="235D017C" w14:textId="77777777" w:rsidTr="00FF7BD0">
        <w:tc>
          <w:tcPr>
            <w:tcW w:w="1803" w:type="dxa"/>
            <w:vAlign w:val="bottom"/>
          </w:tcPr>
          <w:p w14:paraId="5F033DD1"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1910</w:t>
            </w:r>
          </w:p>
        </w:tc>
        <w:tc>
          <w:tcPr>
            <w:tcW w:w="1803" w:type="dxa"/>
            <w:vAlign w:val="bottom"/>
          </w:tcPr>
          <w:p w14:paraId="1A67593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1.07</w:t>
            </w:r>
          </w:p>
        </w:tc>
        <w:tc>
          <w:tcPr>
            <w:tcW w:w="1803" w:type="dxa"/>
            <w:vAlign w:val="bottom"/>
          </w:tcPr>
          <w:p w14:paraId="09D54D4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1.05</w:t>
            </w:r>
          </w:p>
        </w:tc>
        <w:tc>
          <w:tcPr>
            <w:tcW w:w="1803" w:type="dxa"/>
            <w:vAlign w:val="bottom"/>
          </w:tcPr>
          <w:p w14:paraId="5701365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0.93</w:t>
            </w:r>
          </w:p>
        </w:tc>
        <w:tc>
          <w:tcPr>
            <w:tcW w:w="1804" w:type="dxa"/>
            <w:vAlign w:val="bottom"/>
          </w:tcPr>
          <w:p w14:paraId="648D7F6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0.32</w:t>
            </w:r>
          </w:p>
        </w:tc>
      </w:tr>
      <w:tr w:rsidR="00CE62E3" w14:paraId="3FB65E55" w14:textId="77777777" w:rsidTr="00FF7BD0">
        <w:tc>
          <w:tcPr>
            <w:tcW w:w="1803" w:type="dxa"/>
            <w:vAlign w:val="bottom"/>
          </w:tcPr>
          <w:p w14:paraId="420EC9F0"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1920</w:t>
            </w:r>
          </w:p>
        </w:tc>
        <w:tc>
          <w:tcPr>
            <w:tcW w:w="1803" w:type="dxa"/>
            <w:vAlign w:val="bottom"/>
          </w:tcPr>
          <w:p w14:paraId="4C65D88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1.02</w:t>
            </w:r>
          </w:p>
        </w:tc>
        <w:tc>
          <w:tcPr>
            <w:tcW w:w="1803" w:type="dxa"/>
            <w:vAlign w:val="bottom"/>
          </w:tcPr>
          <w:p w14:paraId="7A2F77F2"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0.86</w:t>
            </w:r>
          </w:p>
        </w:tc>
        <w:tc>
          <w:tcPr>
            <w:tcW w:w="1803" w:type="dxa"/>
            <w:vAlign w:val="bottom"/>
          </w:tcPr>
          <w:p w14:paraId="0A1969C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0.82</w:t>
            </w:r>
          </w:p>
        </w:tc>
        <w:tc>
          <w:tcPr>
            <w:tcW w:w="1804" w:type="dxa"/>
            <w:vAlign w:val="bottom"/>
          </w:tcPr>
          <w:p w14:paraId="0BFB3895"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0.26</w:t>
            </w:r>
          </w:p>
        </w:tc>
      </w:tr>
      <w:tr w:rsidR="00CE62E3" w14:paraId="15768BC2" w14:textId="77777777" w:rsidTr="00FF7BD0">
        <w:tc>
          <w:tcPr>
            <w:tcW w:w="1803" w:type="dxa"/>
            <w:vAlign w:val="bottom"/>
          </w:tcPr>
          <w:p w14:paraId="524DB12E"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1930</w:t>
            </w:r>
          </w:p>
        </w:tc>
        <w:tc>
          <w:tcPr>
            <w:tcW w:w="1803" w:type="dxa"/>
            <w:vAlign w:val="bottom"/>
          </w:tcPr>
          <w:p w14:paraId="0993046F"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0.80</w:t>
            </w:r>
          </w:p>
        </w:tc>
        <w:tc>
          <w:tcPr>
            <w:tcW w:w="1803" w:type="dxa"/>
            <w:vAlign w:val="bottom"/>
          </w:tcPr>
          <w:p w14:paraId="681DDE2E"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0.76</w:t>
            </w:r>
          </w:p>
        </w:tc>
        <w:tc>
          <w:tcPr>
            <w:tcW w:w="1803" w:type="dxa"/>
            <w:vAlign w:val="bottom"/>
          </w:tcPr>
          <w:p w14:paraId="5CE16BF7"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0.88</w:t>
            </w:r>
          </w:p>
        </w:tc>
        <w:tc>
          <w:tcPr>
            <w:tcW w:w="1804" w:type="dxa"/>
            <w:vAlign w:val="bottom"/>
          </w:tcPr>
          <w:p w14:paraId="4EF7DA17"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0.31</w:t>
            </w:r>
          </w:p>
        </w:tc>
      </w:tr>
      <w:tr w:rsidR="00CE62E3" w14:paraId="7F2C777D" w14:textId="77777777" w:rsidTr="00FF7BD0">
        <w:tc>
          <w:tcPr>
            <w:tcW w:w="1803" w:type="dxa"/>
            <w:vAlign w:val="bottom"/>
          </w:tcPr>
          <w:p w14:paraId="7FDC5E6D"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1940</w:t>
            </w:r>
          </w:p>
        </w:tc>
        <w:tc>
          <w:tcPr>
            <w:tcW w:w="1803" w:type="dxa"/>
            <w:vAlign w:val="bottom"/>
          </w:tcPr>
          <w:p w14:paraId="441F6A57"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0.90</w:t>
            </w:r>
          </w:p>
        </w:tc>
        <w:tc>
          <w:tcPr>
            <w:tcW w:w="1803" w:type="dxa"/>
            <w:vAlign w:val="bottom"/>
          </w:tcPr>
          <w:p w14:paraId="043F776E"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0.88</w:t>
            </w:r>
          </w:p>
        </w:tc>
        <w:tc>
          <w:tcPr>
            <w:tcW w:w="1803" w:type="dxa"/>
            <w:vAlign w:val="bottom"/>
          </w:tcPr>
          <w:p w14:paraId="11D5790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0.98</w:t>
            </w:r>
          </w:p>
        </w:tc>
        <w:tc>
          <w:tcPr>
            <w:tcW w:w="1804" w:type="dxa"/>
            <w:vAlign w:val="bottom"/>
          </w:tcPr>
          <w:p w14:paraId="4591A32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0.32</w:t>
            </w:r>
          </w:p>
        </w:tc>
      </w:tr>
      <w:tr w:rsidR="00CE62E3" w14:paraId="5D6516CE" w14:textId="77777777" w:rsidTr="00FF7BD0">
        <w:tc>
          <w:tcPr>
            <w:tcW w:w="1803" w:type="dxa"/>
            <w:vAlign w:val="bottom"/>
          </w:tcPr>
          <w:p w14:paraId="67F0E753"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1950</w:t>
            </w:r>
          </w:p>
        </w:tc>
        <w:tc>
          <w:tcPr>
            <w:tcW w:w="1803" w:type="dxa"/>
            <w:vAlign w:val="bottom"/>
          </w:tcPr>
          <w:p w14:paraId="1FE7512B"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0.88</w:t>
            </w:r>
          </w:p>
        </w:tc>
        <w:tc>
          <w:tcPr>
            <w:tcW w:w="1803" w:type="dxa"/>
            <w:vAlign w:val="bottom"/>
          </w:tcPr>
          <w:p w14:paraId="08219553"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0.78</w:t>
            </w:r>
          </w:p>
        </w:tc>
        <w:tc>
          <w:tcPr>
            <w:tcW w:w="1803" w:type="dxa"/>
            <w:vAlign w:val="bottom"/>
          </w:tcPr>
          <w:p w14:paraId="0B6A3532"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0.73</w:t>
            </w:r>
          </w:p>
        </w:tc>
        <w:tc>
          <w:tcPr>
            <w:tcW w:w="1804" w:type="dxa"/>
            <w:vAlign w:val="bottom"/>
          </w:tcPr>
          <w:p w14:paraId="048780CE"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0.23</w:t>
            </w:r>
          </w:p>
        </w:tc>
      </w:tr>
      <w:tr w:rsidR="00CE62E3" w14:paraId="05FFDB54" w14:textId="77777777" w:rsidTr="00FF7BD0">
        <w:tc>
          <w:tcPr>
            <w:tcW w:w="1803" w:type="dxa"/>
            <w:vAlign w:val="bottom"/>
          </w:tcPr>
          <w:p w14:paraId="0A28D0FA"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1960</w:t>
            </w:r>
          </w:p>
        </w:tc>
        <w:tc>
          <w:tcPr>
            <w:tcW w:w="1803" w:type="dxa"/>
            <w:vAlign w:val="bottom"/>
          </w:tcPr>
          <w:p w14:paraId="5AE5CF20"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0.84</w:t>
            </w:r>
          </w:p>
        </w:tc>
        <w:tc>
          <w:tcPr>
            <w:tcW w:w="1803" w:type="dxa"/>
            <w:vAlign w:val="bottom"/>
          </w:tcPr>
          <w:p w14:paraId="3D47E35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0.78</w:t>
            </w:r>
          </w:p>
        </w:tc>
        <w:tc>
          <w:tcPr>
            <w:tcW w:w="1803" w:type="dxa"/>
            <w:vAlign w:val="bottom"/>
          </w:tcPr>
          <w:p w14:paraId="09E8EC27"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0.76</w:t>
            </w:r>
          </w:p>
        </w:tc>
        <w:tc>
          <w:tcPr>
            <w:tcW w:w="1804" w:type="dxa"/>
            <w:vAlign w:val="bottom"/>
          </w:tcPr>
          <w:p w14:paraId="47B8577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0.20</w:t>
            </w:r>
          </w:p>
        </w:tc>
      </w:tr>
      <w:tr w:rsidR="00CE62E3" w14:paraId="37957FB7" w14:textId="77777777" w:rsidTr="00FF7BD0">
        <w:tc>
          <w:tcPr>
            <w:tcW w:w="1803" w:type="dxa"/>
            <w:vAlign w:val="bottom"/>
          </w:tcPr>
          <w:p w14:paraId="438DE55B"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1970</w:t>
            </w:r>
          </w:p>
        </w:tc>
        <w:tc>
          <w:tcPr>
            <w:tcW w:w="1803" w:type="dxa"/>
            <w:vAlign w:val="bottom"/>
          </w:tcPr>
          <w:p w14:paraId="35A4A49C"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0.74</w:t>
            </w:r>
          </w:p>
        </w:tc>
        <w:tc>
          <w:tcPr>
            <w:tcW w:w="1803" w:type="dxa"/>
            <w:vAlign w:val="bottom"/>
          </w:tcPr>
          <w:p w14:paraId="084BB24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0.80</w:t>
            </w:r>
          </w:p>
        </w:tc>
        <w:tc>
          <w:tcPr>
            <w:tcW w:w="1803" w:type="dxa"/>
            <w:vAlign w:val="bottom"/>
          </w:tcPr>
          <w:p w14:paraId="5B029A0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0.73</w:t>
            </w:r>
          </w:p>
        </w:tc>
        <w:tc>
          <w:tcPr>
            <w:tcW w:w="1804" w:type="dxa"/>
            <w:vAlign w:val="bottom"/>
          </w:tcPr>
          <w:p w14:paraId="0DDB77F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0.30</w:t>
            </w:r>
          </w:p>
        </w:tc>
      </w:tr>
      <w:tr w:rsidR="00CE62E3" w14:paraId="5F3D239D" w14:textId="77777777" w:rsidTr="00FF7BD0">
        <w:tc>
          <w:tcPr>
            <w:tcW w:w="1803" w:type="dxa"/>
            <w:vAlign w:val="bottom"/>
          </w:tcPr>
          <w:p w14:paraId="7D517288"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1980</w:t>
            </w:r>
          </w:p>
        </w:tc>
        <w:tc>
          <w:tcPr>
            <w:tcW w:w="1803" w:type="dxa"/>
            <w:vAlign w:val="bottom"/>
          </w:tcPr>
          <w:p w14:paraId="38A3D08E"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0.66</w:t>
            </w:r>
          </w:p>
        </w:tc>
        <w:tc>
          <w:tcPr>
            <w:tcW w:w="1803" w:type="dxa"/>
            <w:vAlign w:val="bottom"/>
          </w:tcPr>
          <w:p w14:paraId="7F84A8E1"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0.78</w:t>
            </w:r>
          </w:p>
        </w:tc>
        <w:tc>
          <w:tcPr>
            <w:tcW w:w="1803" w:type="dxa"/>
            <w:vAlign w:val="bottom"/>
          </w:tcPr>
          <w:p w14:paraId="1F4FC30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0.70</w:t>
            </w:r>
          </w:p>
        </w:tc>
        <w:tc>
          <w:tcPr>
            <w:tcW w:w="1804" w:type="dxa"/>
            <w:vAlign w:val="bottom"/>
          </w:tcPr>
          <w:p w14:paraId="51F92CEB"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0.49</w:t>
            </w:r>
          </w:p>
        </w:tc>
      </w:tr>
      <w:tr w:rsidR="00CE62E3" w14:paraId="39CFA0B4" w14:textId="77777777" w:rsidTr="00FF7BD0">
        <w:tc>
          <w:tcPr>
            <w:tcW w:w="1803" w:type="dxa"/>
            <w:vAlign w:val="bottom"/>
          </w:tcPr>
          <w:p w14:paraId="478C1B9F"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1990</w:t>
            </w:r>
          </w:p>
        </w:tc>
        <w:tc>
          <w:tcPr>
            <w:tcW w:w="1803" w:type="dxa"/>
            <w:vAlign w:val="bottom"/>
          </w:tcPr>
          <w:p w14:paraId="650C7794"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0.59</w:t>
            </w:r>
          </w:p>
        </w:tc>
        <w:tc>
          <w:tcPr>
            <w:tcW w:w="1803" w:type="dxa"/>
            <w:vAlign w:val="bottom"/>
          </w:tcPr>
          <w:p w14:paraId="2A545A49"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0.74</w:t>
            </w:r>
          </w:p>
        </w:tc>
        <w:tc>
          <w:tcPr>
            <w:tcW w:w="1803" w:type="dxa"/>
            <w:vAlign w:val="bottom"/>
          </w:tcPr>
          <w:p w14:paraId="01185D1E"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0.71</w:t>
            </w:r>
          </w:p>
        </w:tc>
        <w:tc>
          <w:tcPr>
            <w:tcW w:w="1804" w:type="dxa"/>
            <w:vAlign w:val="bottom"/>
          </w:tcPr>
          <w:p w14:paraId="1EB8FD06"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0.61</w:t>
            </w:r>
          </w:p>
        </w:tc>
      </w:tr>
      <w:tr w:rsidR="00CE62E3" w14:paraId="598BBC94" w14:textId="77777777" w:rsidTr="00FF7BD0">
        <w:tc>
          <w:tcPr>
            <w:tcW w:w="1803" w:type="dxa"/>
            <w:vAlign w:val="bottom"/>
          </w:tcPr>
          <w:p w14:paraId="6D54F058"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2000</w:t>
            </w:r>
          </w:p>
        </w:tc>
        <w:tc>
          <w:tcPr>
            <w:tcW w:w="1803" w:type="dxa"/>
            <w:vAlign w:val="bottom"/>
          </w:tcPr>
          <w:p w14:paraId="6E95451F"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0.58</w:t>
            </w:r>
          </w:p>
        </w:tc>
        <w:tc>
          <w:tcPr>
            <w:tcW w:w="1803" w:type="dxa"/>
            <w:vAlign w:val="bottom"/>
          </w:tcPr>
          <w:p w14:paraId="6F89987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0.74</w:t>
            </w:r>
          </w:p>
        </w:tc>
        <w:tc>
          <w:tcPr>
            <w:tcW w:w="1803" w:type="dxa"/>
            <w:vAlign w:val="bottom"/>
          </w:tcPr>
          <w:p w14:paraId="0CABF8B6"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0.73</w:t>
            </w:r>
          </w:p>
        </w:tc>
        <w:tc>
          <w:tcPr>
            <w:tcW w:w="1804" w:type="dxa"/>
            <w:vAlign w:val="bottom"/>
          </w:tcPr>
          <w:p w14:paraId="3C7116F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0.74</w:t>
            </w:r>
          </w:p>
        </w:tc>
      </w:tr>
      <w:tr w:rsidR="00CE62E3" w14:paraId="740D2956" w14:textId="77777777" w:rsidTr="00FF7BD0">
        <w:tc>
          <w:tcPr>
            <w:tcW w:w="1803" w:type="dxa"/>
            <w:vAlign w:val="bottom"/>
          </w:tcPr>
          <w:p w14:paraId="60CE5D58"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2010</w:t>
            </w:r>
          </w:p>
        </w:tc>
        <w:tc>
          <w:tcPr>
            <w:tcW w:w="1803" w:type="dxa"/>
            <w:vAlign w:val="bottom"/>
          </w:tcPr>
          <w:p w14:paraId="67DFE22A"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0.62</w:t>
            </w:r>
          </w:p>
        </w:tc>
        <w:tc>
          <w:tcPr>
            <w:tcW w:w="1803" w:type="dxa"/>
            <w:vAlign w:val="bottom"/>
          </w:tcPr>
          <w:p w14:paraId="12F4665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0.84</w:t>
            </w:r>
          </w:p>
        </w:tc>
        <w:tc>
          <w:tcPr>
            <w:tcW w:w="1803" w:type="dxa"/>
            <w:vAlign w:val="bottom"/>
          </w:tcPr>
          <w:p w14:paraId="4507AFF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0.78</w:t>
            </w:r>
          </w:p>
        </w:tc>
        <w:tc>
          <w:tcPr>
            <w:tcW w:w="1804" w:type="dxa"/>
            <w:vAlign w:val="bottom"/>
          </w:tcPr>
          <w:p w14:paraId="52F74B36"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0.95</w:t>
            </w:r>
          </w:p>
        </w:tc>
      </w:tr>
      <w:tr w:rsidR="00CE62E3" w14:paraId="7B325C5D" w14:textId="77777777" w:rsidTr="00FF7BD0">
        <w:tc>
          <w:tcPr>
            <w:tcW w:w="1803" w:type="dxa"/>
            <w:vAlign w:val="bottom"/>
          </w:tcPr>
          <w:p w14:paraId="37F7B676" w14:textId="77777777" w:rsidR="00CE62E3" w:rsidRPr="00CE62E3"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CE62E3">
              <w:rPr>
                <w:rFonts w:ascii="Times New Roman" w:eastAsia="Times New Roman" w:hAnsi="Times New Roman" w:cs="Times New Roman"/>
                <w:color w:val="000000"/>
                <w:szCs w:val="22"/>
                <w:lang w:val="en-NZ" w:eastAsia="en-NZ" w:bidi="ar-SA"/>
              </w:rPr>
              <w:t>2016</w:t>
            </w:r>
          </w:p>
        </w:tc>
        <w:tc>
          <w:tcPr>
            <w:tcW w:w="1803" w:type="dxa"/>
            <w:vAlign w:val="bottom"/>
          </w:tcPr>
          <w:p w14:paraId="351FAE33"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0.63</w:t>
            </w:r>
          </w:p>
        </w:tc>
        <w:tc>
          <w:tcPr>
            <w:tcW w:w="1803" w:type="dxa"/>
            <w:vAlign w:val="bottom"/>
          </w:tcPr>
          <w:p w14:paraId="1B6AB27F"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0.86</w:t>
            </w:r>
          </w:p>
        </w:tc>
        <w:tc>
          <w:tcPr>
            <w:tcW w:w="1803" w:type="dxa"/>
            <w:vAlign w:val="bottom"/>
          </w:tcPr>
          <w:p w14:paraId="674E6F0D"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0.78</w:t>
            </w:r>
          </w:p>
        </w:tc>
        <w:tc>
          <w:tcPr>
            <w:tcW w:w="1804" w:type="dxa"/>
            <w:vAlign w:val="bottom"/>
          </w:tcPr>
          <w:p w14:paraId="47073969" w14:textId="77777777" w:rsidR="00CE62E3" w:rsidRPr="00B751A0" w:rsidRDefault="00CE62E3" w:rsidP="00DB5174">
            <w:pPr>
              <w:tabs>
                <w:tab w:val="left" w:pos="567"/>
              </w:tabs>
              <w:spacing w:line="288" w:lineRule="auto"/>
              <w:jc w:val="center"/>
              <w:rPr>
                <w:rFonts w:ascii="Times New Roman" w:eastAsia="Times New Roman" w:hAnsi="Times New Roman" w:cs="Times New Roman"/>
                <w:color w:val="000000"/>
                <w:szCs w:val="22"/>
                <w:lang w:val="en-NZ" w:eastAsia="en-NZ" w:bidi="ar-SA"/>
              </w:rPr>
            </w:pPr>
            <w:r w:rsidRPr="00B751A0">
              <w:rPr>
                <w:rFonts w:ascii="Times New Roman" w:eastAsia="Times New Roman" w:hAnsi="Times New Roman" w:cs="Times New Roman"/>
                <w:color w:val="000000"/>
                <w:szCs w:val="22"/>
                <w:lang w:val="en-NZ" w:eastAsia="en-NZ" w:bidi="ar-SA"/>
              </w:rPr>
              <w:t>1.05</w:t>
            </w:r>
          </w:p>
        </w:tc>
      </w:tr>
    </w:tbl>
    <w:p w14:paraId="560E5937" w14:textId="77777777" w:rsidR="00B751A0" w:rsidRDefault="00BC3374" w:rsidP="00A30D2C">
      <w:pPr>
        <w:tabs>
          <w:tab w:val="left" w:pos="567"/>
        </w:tabs>
        <w:spacing w:before="60" w:after="0" w:line="240" w:lineRule="auto"/>
      </w:pPr>
      <w:r w:rsidRPr="00B751A0">
        <w:rPr>
          <w:rFonts w:ascii="Times New Roman" w:hAnsi="Times New Roman" w:cs="Times New Roman"/>
          <w:bCs/>
          <w:i/>
          <w:iCs/>
          <w:sz w:val="20"/>
        </w:rPr>
        <w:t>Source:</w:t>
      </w:r>
      <w:r w:rsidRPr="00B751A0">
        <w:rPr>
          <w:rFonts w:ascii="Times New Roman" w:hAnsi="Times New Roman" w:cs="Times New Roman"/>
          <w:bCs/>
          <w:sz w:val="20"/>
        </w:rPr>
        <w:t xml:space="preserve"> Maddison Project Database 2</w:t>
      </w:r>
    </w:p>
    <w:p w14:paraId="7F816F83" w14:textId="77777777" w:rsidR="00BC3374" w:rsidRDefault="00BC3374" w:rsidP="001C195A">
      <w:pPr>
        <w:tabs>
          <w:tab w:val="left" w:pos="567"/>
        </w:tabs>
        <w:spacing w:after="0" w:line="288" w:lineRule="auto"/>
        <w:rPr>
          <w:rFonts w:ascii="Times New Roman" w:hAnsi="Times New Roman" w:cs="Times New Roman"/>
          <w:sz w:val="24"/>
          <w:szCs w:val="24"/>
        </w:rPr>
      </w:pPr>
    </w:p>
    <w:p w14:paraId="23A0014F" w14:textId="77777777" w:rsidR="00A30D2C" w:rsidRPr="00A30D2C" w:rsidRDefault="00A30D2C" w:rsidP="001C195A">
      <w:pPr>
        <w:tabs>
          <w:tab w:val="left" w:pos="567"/>
        </w:tabs>
        <w:spacing w:after="0" w:line="288" w:lineRule="auto"/>
        <w:rPr>
          <w:rFonts w:ascii="Times New Roman" w:hAnsi="Times New Roman" w:cs="Times New Roman"/>
          <w:sz w:val="16"/>
          <w:szCs w:val="16"/>
        </w:rPr>
      </w:pPr>
    </w:p>
    <w:p w14:paraId="4C5EEBF8" w14:textId="77777777" w:rsidR="001639D6"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1639D6" w:rsidRPr="00B751A0">
        <w:rPr>
          <w:rFonts w:ascii="Times New Roman" w:hAnsi="Times New Roman" w:cs="Times New Roman"/>
          <w:sz w:val="24"/>
          <w:szCs w:val="24"/>
        </w:rPr>
        <w:t xml:space="preserve">On Maddison’s measure, the Great Depression and </w:t>
      </w:r>
      <w:r w:rsidR="0097726C">
        <w:rPr>
          <w:rFonts w:ascii="Times New Roman" w:hAnsi="Times New Roman" w:cs="Times New Roman"/>
          <w:sz w:val="24"/>
          <w:szCs w:val="24"/>
        </w:rPr>
        <w:t xml:space="preserve">Second </w:t>
      </w:r>
      <w:r w:rsidR="001639D6" w:rsidRPr="00B751A0">
        <w:rPr>
          <w:rFonts w:ascii="Times New Roman" w:hAnsi="Times New Roman" w:cs="Times New Roman"/>
          <w:sz w:val="24"/>
          <w:szCs w:val="24"/>
        </w:rPr>
        <w:t>World War</w:t>
      </w:r>
      <w:r w:rsidR="0097726C">
        <w:rPr>
          <w:rFonts w:ascii="Times New Roman" w:hAnsi="Times New Roman" w:cs="Times New Roman"/>
          <w:sz w:val="24"/>
          <w:szCs w:val="24"/>
        </w:rPr>
        <w:t xml:space="preserve"> </w:t>
      </w:r>
      <w:r w:rsidR="001639D6" w:rsidRPr="00B751A0">
        <w:rPr>
          <w:rFonts w:ascii="Times New Roman" w:hAnsi="Times New Roman" w:cs="Times New Roman"/>
          <w:sz w:val="24"/>
          <w:szCs w:val="24"/>
        </w:rPr>
        <w:t>period saw a halt in New Zealand’s prosperity relative to the U</w:t>
      </w:r>
      <w:r w:rsidR="0097726C">
        <w:rPr>
          <w:rFonts w:ascii="Times New Roman" w:hAnsi="Times New Roman" w:cs="Times New Roman"/>
          <w:sz w:val="24"/>
          <w:szCs w:val="24"/>
        </w:rPr>
        <w:t xml:space="preserve">nited States, </w:t>
      </w:r>
      <w:r w:rsidR="001639D6" w:rsidRPr="00B751A0">
        <w:rPr>
          <w:rFonts w:ascii="Times New Roman" w:hAnsi="Times New Roman" w:cs="Times New Roman"/>
          <w:sz w:val="24"/>
          <w:szCs w:val="24"/>
        </w:rPr>
        <w:t xml:space="preserve">but after the </w:t>
      </w:r>
      <w:r w:rsidR="00977801">
        <w:rPr>
          <w:rFonts w:ascii="Times New Roman" w:hAnsi="Times New Roman" w:cs="Times New Roman"/>
          <w:sz w:val="24"/>
          <w:szCs w:val="24"/>
        </w:rPr>
        <w:t>1940’s</w:t>
      </w:r>
      <w:r w:rsidR="001639D6" w:rsidRPr="00B751A0">
        <w:rPr>
          <w:rFonts w:ascii="Times New Roman" w:hAnsi="Times New Roman" w:cs="Times New Roman"/>
          <w:sz w:val="24"/>
          <w:szCs w:val="24"/>
        </w:rPr>
        <w:t xml:space="preserve"> N</w:t>
      </w:r>
      <w:r w:rsidR="00977801">
        <w:rPr>
          <w:rFonts w:ascii="Times New Roman" w:hAnsi="Times New Roman" w:cs="Times New Roman"/>
          <w:sz w:val="24"/>
          <w:szCs w:val="24"/>
        </w:rPr>
        <w:t>Z</w:t>
      </w:r>
      <w:r w:rsidR="001639D6" w:rsidRPr="00B751A0">
        <w:rPr>
          <w:rFonts w:ascii="Times New Roman" w:hAnsi="Times New Roman" w:cs="Times New Roman"/>
          <w:sz w:val="24"/>
          <w:szCs w:val="24"/>
        </w:rPr>
        <w:t xml:space="preserve"> went into a major relative decline until the 1990’s.  This decline </w:t>
      </w:r>
      <w:r w:rsidR="00977801">
        <w:rPr>
          <w:rFonts w:ascii="Times New Roman" w:hAnsi="Times New Roman" w:cs="Times New Roman"/>
          <w:sz w:val="24"/>
          <w:szCs w:val="24"/>
        </w:rPr>
        <w:t xml:space="preserve">may be </w:t>
      </w:r>
      <w:r w:rsidR="001639D6" w:rsidRPr="00B751A0">
        <w:rPr>
          <w:rFonts w:ascii="Times New Roman" w:hAnsi="Times New Roman" w:cs="Times New Roman"/>
          <w:sz w:val="24"/>
          <w:szCs w:val="24"/>
        </w:rPr>
        <w:t>attributed</w:t>
      </w:r>
      <w:r w:rsidR="00256A10" w:rsidRPr="00B751A0">
        <w:rPr>
          <w:rFonts w:ascii="Times New Roman" w:hAnsi="Times New Roman" w:cs="Times New Roman"/>
          <w:sz w:val="24"/>
          <w:szCs w:val="24"/>
        </w:rPr>
        <w:t xml:space="preserve">, </w:t>
      </w:r>
      <w:r w:rsidR="001639D6" w:rsidRPr="00B751A0">
        <w:rPr>
          <w:rFonts w:ascii="Times New Roman" w:hAnsi="Times New Roman" w:cs="Times New Roman"/>
          <w:sz w:val="24"/>
          <w:szCs w:val="24"/>
        </w:rPr>
        <w:t>in part</w:t>
      </w:r>
      <w:r w:rsidR="00256A10" w:rsidRPr="00B751A0">
        <w:rPr>
          <w:rFonts w:ascii="Times New Roman" w:hAnsi="Times New Roman" w:cs="Times New Roman"/>
          <w:sz w:val="24"/>
          <w:szCs w:val="24"/>
        </w:rPr>
        <w:t>,</w:t>
      </w:r>
      <w:r w:rsidR="001639D6" w:rsidRPr="00B751A0">
        <w:rPr>
          <w:rFonts w:ascii="Times New Roman" w:hAnsi="Times New Roman" w:cs="Times New Roman"/>
          <w:sz w:val="24"/>
          <w:szCs w:val="24"/>
        </w:rPr>
        <w:t xml:space="preserve"> to the import substitution policies adopted at the time.  Th</w:t>
      </w:r>
      <w:r w:rsidR="00024583">
        <w:rPr>
          <w:rFonts w:ascii="Times New Roman" w:hAnsi="Times New Roman" w:cs="Times New Roman"/>
          <w:sz w:val="24"/>
          <w:szCs w:val="24"/>
        </w:rPr>
        <w:t>e</w:t>
      </w:r>
      <w:r w:rsidR="001639D6" w:rsidRPr="00B751A0">
        <w:rPr>
          <w:rFonts w:ascii="Times New Roman" w:hAnsi="Times New Roman" w:cs="Times New Roman"/>
          <w:sz w:val="24"/>
          <w:szCs w:val="24"/>
        </w:rPr>
        <w:t xml:space="preserve"> decline was halted in the decades </w:t>
      </w:r>
      <w:r w:rsidR="00977801">
        <w:rPr>
          <w:rFonts w:ascii="Times New Roman" w:hAnsi="Times New Roman" w:cs="Times New Roman"/>
          <w:sz w:val="24"/>
          <w:szCs w:val="24"/>
        </w:rPr>
        <w:t>after</w:t>
      </w:r>
      <w:r w:rsidR="001639D6" w:rsidRPr="00B751A0">
        <w:rPr>
          <w:rFonts w:ascii="Times New Roman" w:hAnsi="Times New Roman" w:cs="Times New Roman"/>
          <w:sz w:val="24"/>
          <w:szCs w:val="24"/>
        </w:rPr>
        <w:t xml:space="preserve"> 1990 and there have been some small gains in relative per capita real income to </w:t>
      </w:r>
      <w:r w:rsidR="00256A10" w:rsidRPr="00B751A0">
        <w:rPr>
          <w:rFonts w:ascii="Times New Roman" w:hAnsi="Times New Roman" w:cs="Times New Roman"/>
          <w:sz w:val="24"/>
          <w:szCs w:val="24"/>
        </w:rPr>
        <w:t>2016</w:t>
      </w:r>
      <w:r w:rsidR="001639D6" w:rsidRPr="00B751A0">
        <w:rPr>
          <w:rFonts w:ascii="Times New Roman" w:hAnsi="Times New Roman" w:cs="Times New Roman"/>
          <w:sz w:val="24"/>
          <w:szCs w:val="24"/>
        </w:rPr>
        <w:t>.</w:t>
      </w:r>
    </w:p>
    <w:p w14:paraId="708F72BD"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4A31C135" w14:textId="77777777" w:rsidR="00E75917"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001639D6" w:rsidRPr="00B751A0">
        <w:rPr>
          <w:rFonts w:ascii="Times New Roman" w:hAnsi="Times New Roman" w:cs="Times New Roman"/>
          <w:sz w:val="24"/>
          <w:szCs w:val="24"/>
        </w:rPr>
        <w:t>The sectoral composition of the economy has changed</w:t>
      </w:r>
      <w:r w:rsidR="00305AA5">
        <w:rPr>
          <w:rFonts w:ascii="Times New Roman" w:hAnsi="Times New Roman" w:cs="Times New Roman"/>
          <w:sz w:val="24"/>
          <w:szCs w:val="24"/>
        </w:rPr>
        <w:t xml:space="preserve"> considerab</w:t>
      </w:r>
      <w:r w:rsidR="00977801">
        <w:rPr>
          <w:rFonts w:ascii="Times New Roman" w:hAnsi="Times New Roman" w:cs="Times New Roman"/>
          <w:sz w:val="24"/>
          <w:szCs w:val="24"/>
        </w:rPr>
        <w:t>ly</w:t>
      </w:r>
      <w:r w:rsidR="001639D6" w:rsidRPr="00B751A0">
        <w:rPr>
          <w:rFonts w:ascii="Times New Roman" w:hAnsi="Times New Roman" w:cs="Times New Roman"/>
          <w:sz w:val="24"/>
          <w:szCs w:val="24"/>
        </w:rPr>
        <w:t xml:space="preserve"> since the beginning of the import substitution era.  In particular, the relative size of the primary sector shrank from 26</w:t>
      </w:r>
      <w:r w:rsidR="0017546E">
        <w:rPr>
          <w:rFonts w:ascii="Times New Roman" w:hAnsi="Times New Roman" w:cs="Times New Roman"/>
          <w:sz w:val="24"/>
          <w:szCs w:val="24"/>
        </w:rPr>
        <w:t xml:space="preserve"> percent</w:t>
      </w:r>
      <w:r w:rsidR="001639D6" w:rsidRPr="00B751A0">
        <w:rPr>
          <w:rFonts w:ascii="Times New Roman" w:hAnsi="Times New Roman" w:cs="Times New Roman"/>
          <w:sz w:val="24"/>
          <w:szCs w:val="24"/>
        </w:rPr>
        <w:t xml:space="preserve"> of GDP in 1953 to </w:t>
      </w:r>
      <w:r w:rsidR="008E21CE" w:rsidRPr="00B751A0">
        <w:rPr>
          <w:rFonts w:ascii="Times New Roman" w:hAnsi="Times New Roman" w:cs="Times New Roman"/>
          <w:sz w:val="24"/>
          <w:szCs w:val="24"/>
        </w:rPr>
        <w:t>1</w:t>
      </w:r>
      <w:r w:rsidR="00E75917" w:rsidRPr="00B751A0">
        <w:rPr>
          <w:rFonts w:ascii="Times New Roman" w:hAnsi="Times New Roman" w:cs="Times New Roman"/>
          <w:sz w:val="24"/>
          <w:szCs w:val="24"/>
        </w:rPr>
        <w:t>1</w:t>
      </w:r>
      <w:r w:rsidR="0017546E">
        <w:rPr>
          <w:rFonts w:ascii="Times New Roman" w:hAnsi="Times New Roman" w:cs="Times New Roman"/>
          <w:sz w:val="24"/>
          <w:szCs w:val="24"/>
        </w:rPr>
        <w:t xml:space="preserve"> percent </w:t>
      </w:r>
      <w:r w:rsidR="00E75917" w:rsidRPr="00B751A0">
        <w:rPr>
          <w:rFonts w:ascii="Times New Roman" w:hAnsi="Times New Roman" w:cs="Times New Roman"/>
          <w:sz w:val="24"/>
          <w:szCs w:val="24"/>
        </w:rPr>
        <w:t>in 1982, at the end of the import substitution era</w:t>
      </w:r>
      <w:r w:rsidR="001639D6" w:rsidRPr="00B751A0">
        <w:rPr>
          <w:rFonts w:ascii="Times New Roman" w:hAnsi="Times New Roman" w:cs="Times New Roman"/>
          <w:sz w:val="24"/>
          <w:szCs w:val="24"/>
        </w:rPr>
        <w:t>.</w:t>
      </w:r>
      <w:r w:rsidR="00E75917" w:rsidRPr="00B751A0">
        <w:rPr>
          <w:rFonts w:ascii="Times New Roman" w:hAnsi="Times New Roman" w:cs="Times New Roman"/>
          <w:sz w:val="24"/>
          <w:szCs w:val="24"/>
        </w:rPr>
        <w:t xml:space="preserve"> Since then</w:t>
      </w:r>
      <w:r w:rsidR="00305AA5">
        <w:rPr>
          <w:rFonts w:ascii="Times New Roman" w:hAnsi="Times New Roman" w:cs="Times New Roman"/>
          <w:sz w:val="24"/>
          <w:szCs w:val="24"/>
        </w:rPr>
        <w:t>, the primary sector</w:t>
      </w:r>
      <w:r w:rsidR="00E75917" w:rsidRPr="00B751A0">
        <w:rPr>
          <w:rFonts w:ascii="Times New Roman" w:hAnsi="Times New Roman" w:cs="Times New Roman"/>
          <w:sz w:val="24"/>
          <w:szCs w:val="24"/>
        </w:rPr>
        <w:t xml:space="preserve"> has declined very slowly to 8</w:t>
      </w:r>
      <w:r w:rsidR="0017546E">
        <w:rPr>
          <w:rFonts w:ascii="Times New Roman" w:hAnsi="Times New Roman" w:cs="Times New Roman"/>
          <w:sz w:val="24"/>
          <w:szCs w:val="24"/>
        </w:rPr>
        <w:t xml:space="preserve"> percent</w:t>
      </w:r>
      <w:r w:rsidR="00E75917" w:rsidRPr="00B751A0">
        <w:rPr>
          <w:rFonts w:ascii="Times New Roman" w:hAnsi="Times New Roman" w:cs="Times New Roman"/>
          <w:sz w:val="24"/>
          <w:szCs w:val="24"/>
        </w:rPr>
        <w:t xml:space="preserve"> of GDP in 2013</w:t>
      </w:r>
      <w:r w:rsidR="00977801">
        <w:rPr>
          <w:rFonts w:ascii="Times New Roman" w:hAnsi="Times New Roman" w:cs="Times New Roman"/>
          <w:sz w:val="24"/>
          <w:szCs w:val="24"/>
        </w:rPr>
        <w:t xml:space="preserve"> while manufacturing has continued to shrink</w:t>
      </w:r>
      <w:r w:rsidR="00E75917" w:rsidRPr="00B751A0">
        <w:rPr>
          <w:rFonts w:ascii="Times New Roman" w:hAnsi="Times New Roman" w:cs="Times New Roman"/>
          <w:sz w:val="24"/>
          <w:szCs w:val="24"/>
        </w:rPr>
        <w:t xml:space="preserve">. </w:t>
      </w:r>
      <w:r w:rsidR="001639D6" w:rsidRPr="00B751A0">
        <w:rPr>
          <w:rFonts w:ascii="Times New Roman" w:hAnsi="Times New Roman" w:cs="Times New Roman"/>
          <w:sz w:val="24"/>
          <w:szCs w:val="24"/>
        </w:rPr>
        <w:t xml:space="preserve">  </w:t>
      </w:r>
    </w:p>
    <w:p w14:paraId="71CDF487"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052ADCED" w14:textId="77777777" w:rsidR="00036AE0" w:rsidRPr="00B751A0"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1639D6" w:rsidRPr="00B751A0">
        <w:rPr>
          <w:rFonts w:ascii="Times New Roman" w:hAnsi="Times New Roman" w:cs="Times New Roman"/>
          <w:sz w:val="24"/>
          <w:szCs w:val="24"/>
        </w:rPr>
        <w:t>High import tariffs and import licensing were reflected over this period in a</w:t>
      </w:r>
      <w:r w:rsidR="00E75917" w:rsidRPr="00B751A0">
        <w:rPr>
          <w:rFonts w:ascii="Times New Roman" w:hAnsi="Times New Roman" w:cs="Times New Roman"/>
          <w:sz w:val="24"/>
          <w:szCs w:val="24"/>
        </w:rPr>
        <w:t xml:space="preserve"> </w:t>
      </w:r>
      <w:r w:rsidR="00036AE0" w:rsidRPr="00B751A0">
        <w:rPr>
          <w:rFonts w:ascii="Times New Roman" w:hAnsi="Times New Roman" w:cs="Times New Roman"/>
          <w:sz w:val="24"/>
          <w:szCs w:val="24"/>
        </w:rPr>
        <w:t>large implicit export tax on exportable production.</w:t>
      </w:r>
      <w:r w:rsidR="001A0747" w:rsidRPr="00B751A0">
        <w:rPr>
          <w:rFonts w:ascii="Times New Roman" w:hAnsi="Times New Roman" w:cs="Times New Roman"/>
          <w:sz w:val="24"/>
          <w:szCs w:val="24"/>
        </w:rPr>
        <w:t xml:space="preserve">  As the trade policy reform programme </w:t>
      </w:r>
      <w:r w:rsidR="00272D51" w:rsidRPr="00B751A0">
        <w:rPr>
          <w:rFonts w:ascii="Times New Roman" w:hAnsi="Times New Roman" w:cs="Times New Roman"/>
          <w:sz w:val="24"/>
          <w:szCs w:val="24"/>
        </w:rPr>
        <w:t xml:space="preserve">began to bite from the early 1980’s, the relative size of the primary sector stabilized </w:t>
      </w:r>
      <w:r w:rsidR="00B2416E" w:rsidRPr="00B751A0">
        <w:rPr>
          <w:rFonts w:ascii="Times New Roman" w:hAnsi="Times New Roman" w:cs="Times New Roman"/>
          <w:sz w:val="24"/>
          <w:szCs w:val="24"/>
        </w:rPr>
        <w:t>as Professor Fisher (Otago University) would have predicted a century ago</w:t>
      </w:r>
      <w:r w:rsidR="0017546E">
        <w:rPr>
          <w:rFonts w:ascii="Times New Roman" w:hAnsi="Times New Roman" w:cs="Times New Roman"/>
          <w:sz w:val="24"/>
          <w:szCs w:val="24"/>
        </w:rPr>
        <w:t xml:space="preserve"> (</w:t>
      </w:r>
      <w:r w:rsidR="00B2416E" w:rsidRPr="00B751A0">
        <w:rPr>
          <w:rFonts w:ascii="Times New Roman" w:hAnsi="Times New Roman" w:cs="Times New Roman"/>
          <w:sz w:val="24"/>
          <w:szCs w:val="24"/>
        </w:rPr>
        <w:t xml:space="preserve">Hawke and Lattimore </w:t>
      </w:r>
      <w:r w:rsidR="001639D6" w:rsidRPr="00B751A0">
        <w:rPr>
          <w:rFonts w:ascii="Times New Roman" w:hAnsi="Times New Roman" w:cs="Times New Roman"/>
          <w:sz w:val="24"/>
          <w:szCs w:val="24"/>
        </w:rPr>
        <w:t>20</w:t>
      </w:r>
      <w:r w:rsidR="00024583">
        <w:rPr>
          <w:rFonts w:ascii="Times New Roman" w:hAnsi="Times New Roman" w:cs="Times New Roman"/>
          <w:sz w:val="24"/>
          <w:szCs w:val="24"/>
        </w:rPr>
        <w:t>05</w:t>
      </w:r>
      <w:r w:rsidR="001639D6" w:rsidRPr="00B751A0">
        <w:rPr>
          <w:rFonts w:ascii="Times New Roman" w:hAnsi="Times New Roman" w:cs="Times New Roman"/>
          <w:sz w:val="24"/>
          <w:szCs w:val="24"/>
        </w:rPr>
        <w:t>)</w:t>
      </w:r>
      <w:r w:rsidR="00272D51" w:rsidRPr="00B751A0">
        <w:rPr>
          <w:rFonts w:ascii="Times New Roman" w:hAnsi="Times New Roman" w:cs="Times New Roman"/>
          <w:sz w:val="24"/>
          <w:szCs w:val="24"/>
        </w:rPr>
        <w:t xml:space="preserve">.  </w:t>
      </w:r>
      <w:r w:rsidR="00B2416E" w:rsidRPr="00B751A0">
        <w:rPr>
          <w:rFonts w:ascii="Times New Roman" w:hAnsi="Times New Roman" w:cs="Times New Roman"/>
          <w:sz w:val="24"/>
          <w:szCs w:val="24"/>
        </w:rPr>
        <w:t xml:space="preserve">Fisher was well aware that Kuznets’ </w:t>
      </w:r>
      <w:r w:rsidR="009A1241" w:rsidRPr="00B751A0">
        <w:rPr>
          <w:rFonts w:ascii="Times New Roman" w:hAnsi="Times New Roman" w:cs="Times New Roman"/>
          <w:sz w:val="24"/>
          <w:szCs w:val="24"/>
        </w:rPr>
        <w:t xml:space="preserve">industrialization </w:t>
      </w:r>
      <w:r w:rsidR="00B2416E" w:rsidRPr="00B751A0">
        <w:rPr>
          <w:rFonts w:ascii="Times New Roman" w:hAnsi="Times New Roman" w:cs="Times New Roman"/>
          <w:sz w:val="24"/>
          <w:szCs w:val="24"/>
        </w:rPr>
        <w:t>receip</w:t>
      </w:r>
      <w:r w:rsidR="00CC6D42" w:rsidRPr="00B751A0">
        <w:rPr>
          <w:rFonts w:ascii="Times New Roman" w:hAnsi="Times New Roman" w:cs="Times New Roman"/>
          <w:sz w:val="24"/>
          <w:szCs w:val="24"/>
        </w:rPr>
        <w:t>e</w:t>
      </w:r>
      <w:r w:rsidR="00B2416E" w:rsidRPr="00B751A0">
        <w:rPr>
          <w:rFonts w:ascii="Times New Roman" w:hAnsi="Times New Roman" w:cs="Times New Roman"/>
          <w:sz w:val="24"/>
          <w:szCs w:val="24"/>
        </w:rPr>
        <w:t xml:space="preserve"> </w:t>
      </w:r>
      <w:r w:rsidR="00E75917" w:rsidRPr="00B751A0">
        <w:rPr>
          <w:rFonts w:ascii="Times New Roman" w:hAnsi="Times New Roman" w:cs="Times New Roman"/>
          <w:sz w:val="24"/>
          <w:szCs w:val="24"/>
        </w:rPr>
        <w:t>for</w:t>
      </w:r>
      <w:r w:rsidR="00B2416E" w:rsidRPr="00B751A0">
        <w:rPr>
          <w:rFonts w:ascii="Times New Roman" w:hAnsi="Times New Roman" w:cs="Times New Roman"/>
          <w:sz w:val="24"/>
          <w:szCs w:val="24"/>
        </w:rPr>
        <w:t xml:space="preserve"> sectoral development would be wrong where the primary sector had a very high level of labour productivity</w:t>
      </w:r>
      <w:r w:rsidR="009A1241" w:rsidRPr="00B751A0">
        <w:rPr>
          <w:rFonts w:ascii="Times New Roman" w:hAnsi="Times New Roman" w:cs="Times New Roman"/>
          <w:sz w:val="24"/>
          <w:szCs w:val="24"/>
        </w:rPr>
        <w:t>,</w:t>
      </w:r>
      <w:r w:rsidR="00B2416E" w:rsidRPr="00B751A0">
        <w:rPr>
          <w:rFonts w:ascii="Times New Roman" w:hAnsi="Times New Roman" w:cs="Times New Roman"/>
          <w:sz w:val="24"/>
          <w:szCs w:val="24"/>
        </w:rPr>
        <w:t xml:space="preserve"> as in New Zealand.  The sectoral shift between manufacturing and services in </w:t>
      </w:r>
      <w:r w:rsidR="00C8210A">
        <w:rPr>
          <w:rFonts w:ascii="Times New Roman" w:hAnsi="Times New Roman" w:cs="Times New Roman"/>
          <w:sz w:val="24"/>
          <w:szCs w:val="24"/>
        </w:rPr>
        <w:t>New Zealand</w:t>
      </w:r>
      <w:r w:rsidR="00B2416E" w:rsidRPr="00B751A0">
        <w:rPr>
          <w:rFonts w:ascii="Times New Roman" w:hAnsi="Times New Roman" w:cs="Times New Roman"/>
          <w:sz w:val="24"/>
          <w:szCs w:val="24"/>
        </w:rPr>
        <w:t xml:space="preserve"> after 19</w:t>
      </w:r>
      <w:r w:rsidR="00E75917" w:rsidRPr="00B751A0">
        <w:rPr>
          <w:rFonts w:ascii="Times New Roman" w:hAnsi="Times New Roman" w:cs="Times New Roman"/>
          <w:sz w:val="24"/>
          <w:szCs w:val="24"/>
        </w:rPr>
        <w:t>82</w:t>
      </w:r>
      <w:r w:rsidR="00736F6A" w:rsidRPr="00B751A0">
        <w:rPr>
          <w:rFonts w:ascii="Times New Roman" w:hAnsi="Times New Roman" w:cs="Times New Roman"/>
          <w:sz w:val="24"/>
          <w:szCs w:val="24"/>
        </w:rPr>
        <w:t xml:space="preserve"> is consistent with Engel’s Law</w:t>
      </w:r>
      <w:r w:rsidR="00B2416E" w:rsidRPr="00B751A0">
        <w:rPr>
          <w:rFonts w:ascii="Times New Roman" w:hAnsi="Times New Roman" w:cs="Times New Roman"/>
          <w:sz w:val="24"/>
          <w:szCs w:val="24"/>
        </w:rPr>
        <w:t xml:space="preserve"> </w:t>
      </w:r>
      <w:r w:rsidR="00DB5174">
        <w:rPr>
          <w:rFonts w:ascii="Times New Roman" w:hAnsi="Times New Roman" w:cs="Times New Roman"/>
          <w:sz w:val="24"/>
          <w:szCs w:val="24"/>
        </w:rPr>
        <w:t xml:space="preserve">(that as income rises, the proportion of income spent on </w:t>
      </w:r>
      <w:r w:rsidR="00977801">
        <w:rPr>
          <w:rFonts w:ascii="Times New Roman" w:hAnsi="Times New Roman" w:cs="Times New Roman"/>
          <w:sz w:val="24"/>
          <w:szCs w:val="24"/>
        </w:rPr>
        <w:t>staple products</w:t>
      </w:r>
      <w:r w:rsidR="00DB5174">
        <w:rPr>
          <w:rFonts w:ascii="Times New Roman" w:hAnsi="Times New Roman" w:cs="Times New Roman"/>
          <w:sz w:val="24"/>
          <w:szCs w:val="24"/>
        </w:rPr>
        <w:t xml:space="preserve"> falls) </w:t>
      </w:r>
      <w:r w:rsidR="00736F6A" w:rsidRPr="00B751A0">
        <w:rPr>
          <w:rFonts w:ascii="Times New Roman" w:hAnsi="Times New Roman" w:cs="Times New Roman"/>
          <w:sz w:val="24"/>
          <w:szCs w:val="24"/>
        </w:rPr>
        <w:t>aided by the major increases in manufacturing competitiveness, especially in the ‘Star’ economies of Asia</w:t>
      </w:r>
      <w:r w:rsidR="00CC6D42" w:rsidRPr="00B751A0">
        <w:rPr>
          <w:rFonts w:ascii="Times New Roman" w:hAnsi="Times New Roman" w:cs="Times New Roman"/>
          <w:sz w:val="24"/>
          <w:szCs w:val="24"/>
        </w:rPr>
        <w:t xml:space="preserve"> (Japan, South Korea, Taiwan, Malaysia, Thailand, China and Vietnam)</w:t>
      </w:r>
      <w:r w:rsidR="00736F6A" w:rsidRPr="00B751A0">
        <w:rPr>
          <w:rFonts w:ascii="Times New Roman" w:hAnsi="Times New Roman" w:cs="Times New Roman"/>
          <w:sz w:val="24"/>
          <w:szCs w:val="24"/>
        </w:rPr>
        <w:t xml:space="preserve">.  </w:t>
      </w:r>
    </w:p>
    <w:p w14:paraId="586A2991" w14:textId="77777777" w:rsidR="00B751A0" w:rsidRDefault="00B751A0" w:rsidP="001C195A">
      <w:pPr>
        <w:tabs>
          <w:tab w:val="left" w:pos="567"/>
        </w:tabs>
        <w:spacing w:after="0" w:line="288" w:lineRule="auto"/>
        <w:rPr>
          <w:rFonts w:ascii="Times New Roman" w:hAnsi="Times New Roman" w:cs="Times New Roman"/>
          <w:sz w:val="24"/>
          <w:szCs w:val="24"/>
        </w:rPr>
      </w:pPr>
    </w:p>
    <w:p w14:paraId="7BC985BA" w14:textId="77777777" w:rsidR="00347D37" w:rsidRDefault="001C195A"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161623" w:rsidRPr="00B751A0">
        <w:rPr>
          <w:rFonts w:ascii="Times New Roman" w:hAnsi="Times New Roman" w:cs="Times New Roman"/>
          <w:sz w:val="24"/>
          <w:szCs w:val="24"/>
        </w:rPr>
        <w:t>The following sections review the composition of N</w:t>
      </w:r>
      <w:r w:rsidR="00977801">
        <w:rPr>
          <w:rFonts w:ascii="Times New Roman" w:hAnsi="Times New Roman" w:cs="Times New Roman"/>
          <w:sz w:val="24"/>
          <w:szCs w:val="24"/>
        </w:rPr>
        <w:t>Z’s</w:t>
      </w:r>
      <w:r w:rsidR="00161623" w:rsidRPr="00B751A0">
        <w:rPr>
          <w:rFonts w:ascii="Times New Roman" w:hAnsi="Times New Roman" w:cs="Times New Roman"/>
          <w:sz w:val="24"/>
          <w:szCs w:val="24"/>
        </w:rPr>
        <w:t xml:space="preserve"> gross exports (including re-exports) </w:t>
      </w:r>
      <w:r w:rsidR="009A1241" w:rsidRPr="00B751A0">
        <w:rPr>
          <w:rFonts w:ascii="Times New Roman" w:hAnsi="Times New Roman" w:cs="Times New Roman"/>
          <w:sz w:val="24"/>
          <w:szCs w:val="24"/>
        </w:rPr>
        <w:t xml:space="preserve">since the trade policy reforms began, </w:t>
      </w:r>
      <w:r w:rsidR="00161623" w:rsidRPr="00B751A0">
        <w:rPr>
          <w:rFonts w:ascii="Times New Roman" w:hAnsi="Times New Roman" w:cs="Times New Roman"/>
          <w:sz w:val="24"/>
          <w:szCs w:val="24"/>
        </w:rPr>
        <w:t xml:space="preserve">at three levels of aggregation.  </w:t>
      </w:r>
      <w:r w:rsidR="0052489D" w:rsidRPr="00B751A0">
        <w:rPr>
          <w:rFonts w:ascii="Times New Roman" w:hAnsi="Times New Roman" w:cs="Times New Roman"/>
          <w:sz w:val="24"/>
          <w:szCs w:val="24"/>
        </w:rPr>
        <w:t>Harmonised System</w:t>
      </w:r>
      <w:r w:rsidR="008030A8">
        <w:rPr>
          <w:rFonts w:ascii="Times New Roman" w:hAnsi="Times New Roman" w:cs="Times New Roman"/>
          <w:sz w:val="24"/>
          <w:szCs w:val="24"/>
        </w:rPr>
        <w:t xml:space="preserve"> (HS) </w:t>
      </w:r>
      <w:r w:rsidR="00E75917" w:rsidRPr="00B751A0">
        <w:rPr>
          <w:rFonts w:ascii="Times New Roman" w:hAnsi="Times New Roman" w:cs="Times New Roman"/>
          <w:sz w:val="24"/>
          <w:szCs w:val="24"/>
        </w:rPr>
        <w:t xml:space="preserve">export </w:t>
      </w:r>
      <w:r w:rsidR="0052489D" w:rsidRPr="00B751A0">
        <w:rPr>
          <w:rFonts w:ascii="Times New Roman" w:hAnsi="Times New Roman" w:cs="Times New Roman"/>
          <w:sz w:val="24"/>
          <w:szCs w:val="24"/>
        </w:rPr>
        <w:t xml:space="preserve">data </w:t>
      </w:r>
      <w:r w:rsidR="001E76F0">
        <w:rPr>
          <w:rFonts w:ascii="Times New Roman" w:hAnsi="Times New Roman" w:cs="Times New Roman"/>
          <w:sz w:val="24"/>
          <w:szCs w:val="24"/>
        </w:rPr>
        <w:t xml:space="preserve">are </w:t>
      </w:r>
      <w:r w:rsidR="0052489D" w:rsidRPr="00B751A0">
        <w:rPr>
          <w:rFonts w:ascii="Times New Roman" w:hAnsi="Times New Roman" w:cs="Times New Roman"/>
          <w:sz w:val="24"/>
          <w:szCs w:val="24"/>
        </w:rPr>
        <w:t>used throughout</w:t>
      </w:r>
      <w:r w:rsidR="001E76F0">
        <w:rPr>
          <w:rFonts w:ascii="Times New Roman" w:hAnsi="Times New Roman" w:cs="Times New Roman"/>
          <w:sz w:val="24"/>
          <w:szCs w:val="24"/>
        </w:rPr>
        <w:t xml:space="preserve"> this paper</w:t>
      </w:r>
      <w:r w:rsidR="0052489D" w:rsidRPr="00B751A0">
        <w:rPr>
          <w:rFonts w:ascii="Times New Roman" w:hAnsi="Times New Roman" w:cs="Times New Roman"/>
          <w:sz w:val="24"/>
          <w:szCs w:val="24"/>
        </w:rPr>
        <w:t xml:space="preserve">. </w:t>
      </w:r>
      <w:r w:rsidR="00161623" w:rsidRPr="00B751A0">
        <w:rPr>
          <w:rFonts w:ascii="Times New Roman" w:hAnsi="Times New Roman" w:cs="Times New Roman"/>
          <w:sz w:val="24"/>
          <w:szCs w:val="24"/>
        </w:rPr>
        <w:t xml:space="preserve">A highly aggregated grouping of </w:t>
      </w:r>
      <w:r w:rsidR="0052489D" w:rsidRPr="00B751A0">
        <w:rPr>
          <w:rFonts w:ascii="Times New Roman" w:hAnsi="Times New Roman" w:cs="Times New Roman"/>
          <w:sz w:val="24"/>
          <w:szCs w:val="24"/>
        </w:rPr>
        <w:t>four</w:t>
      </w:r>
      <w:r w:rsidR="00161623" w:rsidRPr="00B751A0">
        <w:rPr>
          <w:rFonts w:ascii="Times New Roman" w:hAnsi="Times New Roman" w:cs="Times New Roman"/>
          <w:sz w:val="24"/>
          <w:szCs w:val="24"/>
        </w:rPr>
        <w:t xml:space="preserve"> categories</w:t>
      </w:r>
      <w:r w:rsidR="00B214E5" w:rsidRPr="00B751A0">
        <w:rPr>
          <w:rFonts w:ascii="Times New Roman" w:hAnsi="Times New Roman" w:cs="Times New Roman"/>
          <w:sz w:val="24"/>
          <w:szCs w:val="24"/>
        </w:rPr>
        <w:t xml:space="preserve"> (raw materials, intermediate, consumer and capital goods</w:t>
      </w:r>
      <w:r w:rsidR="00E75917" w:rsidRPr="00B751A0">
        <w:rPr>
          <w:rFonts w:ascii="Times New Roman" w:hAnsi="Times New Roman" w:cs="Times New Roman"/>
          <w:sz w:val="24"/>
          <w:szCs w:val="24"/>
        </w:rPr>
        <w:t>)</w:t>
      </w:r>
      <w:r w:rsidR="00B214E5" w:rsidRPr="00B751A0">
        <w:rPr>
          <w:rFonts w:ascii="Times New Roman" w:hAnsi="Times New Roman" w:cs="Times New Roman"/>
          <w:sz w:val="24"/>
          <w:szCs w:val="24"/>
        </w:rPr>
        <w:t xml:space="preserve"> is introduced first</w:t>
      </w:r>
      <w:r w:rsidR="00ED7770" w:rsidRPr="00B751A0">
        <w:rPr>
          <w:rFonts w:ascii="Times New Roman" w:hAnsi="Times New Roman" w:cs="Times New Roman"/>
          <w:sz w:val="24"/>
          <w:szCs w:val="24"/>
        </w:rPr>
        <w:t>. The concordance for this grouping</w:t>
      </w:r>
      <w:r w:rsidR="0052489D" w:rsidRPr="00B751A0">
        <w:rPr>
          <w:rFonts w:ascii="Times New Roman" w:hAnsi="Times New Roman" w:cs="Times New Roman"/>
          <w:sz w:val="24"/>
          <w:szCs w:val="24"/>
        </w:rPr>
        <w:t xml:space="preserve"> </w:t>
      </w:r>
      <w:r w:rsidR="003D31D5">
        <w:rPr>
          <w:rFonts w:ascii="Times New Roman" w:hAnsi="Times New Roman" w:cs="Times New Roman"/>
          <w:sz w:val="24"/>
          <w:szCs w:val="24"/>
        </w:rPr>
        <w:t xml:space="preserve">and the data </w:t>
      </w:r>
      <w:r w:rsidR="0052489D" w:rsidRPr="00B751A0">
        <w:rPr>
          <w:rFonts w:ascii="Times New Roman" w:hAnsi="Times New Roman" w:cs="Times New Roman"/>
          <w:sz w:val="24"/>
          <w:szCs w:val="24"/>
        </w:rPr>
        <w:t xml:space="preserve">is available on the </w:t>
      </w:r>
      <w:r w:rsidR="004A5668">
        <w:rPr>
          <w:rFonts w:ascii="Times New Roman" w:hAnsi="Times New Roman" w:cs="Times New Roman"/>
          <w:sz w:val="24"/>
          <w:szCs w:val="24"/>
        </w:rPr>
        <w:t>World Integrated Trade Solution (</w:t>
      </w:r>
      <w:r w:rsidR="0052489D" w:rsidRPr="00B751A0">
        <w:rPr>
          <w:rFonts w:ascii="Times New Roman" w:hAnsi="Times New Roman" w:cs="Times New Roman"/>
          <w:sz w:val="24"/>
          <w:szCs w:val="24"/>
        </w:rPr>
        <w:t>WITS</w:t>
      </w:r>
      <w:r w:rsidR="004A5668">
        <w:rPr>
          <w:rFonts w:ascii="Times New Roman" w:hAnsi="Times New Roman" w:cs="Times New Roman"/>
          <w:sz w:val="24"/>
          <w:szCs w:val="24"/>
        </w:rPr>
        <w:t>)</w:t>
      </w:r>
      <w:r w:rsidR="0052489D" w:rsidRPr="00B751A0">
        <w:rPr>
          <w:rFonts w:ascii="Times New Roman" w:hAnsi="Times New Roman" w:cs="Times New Roman"/>
          <w:sz w:val="24"/>
          <w:szCs w:val="24"/>
        </w:rPr>
        <w:t xml:space="preserve"> website</w:t>
      </w:r>
      <w:r w:rsidR="003D31D5">
        <w:rPr>
          <w:rFonts w:ascii="Times New Roman" w:hAnsi="Times New Roman" w:cs="Times New Roman"/>
          <w:sz w:val="24"/>
          <w:szCs w:val="24"/>
        </w:rPr>
        <w:t xml:space="preserve"> to 2017</w:t>
      </w:r>
      <w:r w:rsidR="0052489D" w:rsidRPr="00B751A0">
        <w:rPr>
          <w:rFonts w:ascii="Times New Roman" w:hAnsi="Times New Roman" w:cs="Times New Roman"/>
          <w:sz w:val="24"/>
          <w:szCs w:val="24"/>
        </w:rPr>
        <w:t xml:space="preserve">.  The second approach is to use </w:t>
      </w:r>
      <w:r w:rsidR="0017546E">
        <w:rPr>
          <w:rFonts w:ascii="Times New Roman" w:hAnsi="Times New Roman" w:cs="Times New Roman"/>
          <w:sz w:val="24"/>
          <w:szCs w:val="24"/>
        </w:rPr>
        <w:t>16</w:t>
      </w:r>
      <w:r w:rsidR="00B214E5" w:rsidRPr="00B751A0">
        <w:rPr>
          <w:rFonts w:ascii="Times New Roman" w:hAnsi="Times New Roman" w:cs="Times New Roman"/>
          <w:sz w:val="24"/>
          <w:szCs w:val="24"/>
        </w:rPr>
        <w:t xml:space="preserve"> categor</w:t>
      </w:r>
      <w:r w:rsidR="00E3632C" w:rsidRPr="00B751A0">
        <w:rPr>
          <w:rFonts w:ascii="Times New Roman" w:hAnsi="Times New Roman" w:cs="Times New Roman"/>
          <w:sz w:val="24"/>
          <w:szCs w:val="24"/>
        </w:rPr>
        <w:t>ies of exports</w:t>
      </w:r>
      <w:r w:rsidR="0052489D" w:rsidRPr="00B751A0">
        <w:rPr>
          <w:rFonts w:ascii="Times New Roman" w:hAnsi="Times New Roman" w:cs="Times New Roman"/>
          <w:sz w:val="24"/>
          <w:szCs w:val="24"/>
        </w:rPr>
        <w:t>; animal products (HS 00 to 05) to miscellaneous goods</w:t>
      </w:r>
      <w:r w:rsidR="00024583">
        <w:rPr>
          <w:rFonts w:ascii="Times New Roman" w:hAnsi="Times New Roman" w:cs="Times New Roman"/>
          <w:sz w:val="24"/>
          <w:szCs w:val="24"/>
        </w:rPr>
        <w:t xml:space="preserve"> (</w:t>
      </w:r>
      <w:r w:rsidR="0052489D" w:rsidRPr="00B751A0">
        <w:rPr>
          <w:rFonts w:ascii="Times New Roman" w:hAnsi="Times New Roman" w:cs="Times New Roman"/>
          <w:sz w:val="24"/>
          <w:szCs w:val="24"/>
        </w:rPr>
        <w:t>HS 9</w:t>
      </w:r>
      <w:r w:rsidR="00977801">
        <w:rPr>
          <w:rFonts w:ascii="Times New Roman" w:hAnsi="Times New Roman" w:cs="Times New Roman"/>
          <w:sz w:val="24"/>
          <w:szCs w:val="24"/>
        </w:rPr>
        <w:t>0’s</w:t>
      </w:r>
      <w:r w:rsidR="00024583">
        <w:rPr>
          <w:rFonts w:ascii="Times New Roman" w:hAnsi="Times New Roman" w:cs="Times New Roman"/>
          <w:sz w:val="24"/>
          <w:szCs w:val="24"/>
        </w:rPr>
        <w:t>)</w:t>
      </w:r>
      <w:r w:rsidR="00B214E5" w:rsidRPr="00B751A0">
        <w:rPr>
          <w:rFonts w:ascii="Times New Roman" w:hAnsi="Times New Roman" w:cs="Times New Roman"/>
          <w:sz w:val="24"/>
          <w:szCs w:val="24"/>
        </w:rPr>
        <w:t xml:space="preserve">.  </w:t>
      </w:r>
      <w:r w:rsidR="00ED7770" w:rsidRPr="00B751A0">
        <w:rPr>
          <w:rFonts w:ascii="Times New Roman" w:hAnsi="Times New Roman" w:cs="Times New Roman"/>
          <w:sz w:val="24"/>
          <w:szCs w:val="24"/>
        </w:rPr>
        <w:t xml:space="preserve">The data </w:t>
      </w:r>
      <w:r w:rsidR="0052489D" w:rsidRPr="00B751A0">
        <w:rPr>
          <w:rFonts w:ascii="Times New Roman" w:hAnsi="Times New Roman" w:cs="Times New Roman"/>
          <w:sz w:val="24"/>
          <w:szCs w:val="24"/>
        </w:rPr>
        <w:t>for th</w:t>
      </w:r>
      <w:r w:rsidR="00977801">
        <w:rPr>
          <w:rFonts w:ascii="Times New Roman" w:hAnsi="Times New Roman" w:cs="Times New Roman"/>
          <w:sz w:val="24"/>
          <w:szCs w:val="24"/>
        </w:rPr>
        <w:t>is</w:t>
      </w:r>
      <w:r w:rsidR="0052489D" w:rsidRPr="00B751A0">
        <w:rPr>
          <w:rFonts w:ascii="Times New Roman" w:hAnsi="Times New Roman" w:cs="Times New Roman"/>
          <w:sz w:val="24"/>
          <w:szCs w:val="24"/>
        </w:rPr>
        <w:t xml:space="preserve"> aggregation</w:t>
      </w:r>
      <w:r w:rsidR="00977801">
        <w:rPr>
          <w:rFonts w:ascii="Times New Roman" w:hAnsi="Times New Roman" w:cs="Times New Roman"/>
          <w:sz w:val="24"/>
          <w:szCs w:val="24"/>
        </w:rPr>
        <w:t xml:space="preserve"> is also</w:t>
      </w:r>
      <w:r w:rsidR="001E76F0">
        <w:rPr>
          <w:rFonts w:ascii="Times New Roman" w:hAnsi="Times New Roman" w:cs="Times New Roman"/>
          <w:sz w:val="24"/>
          <w:szCs w:val="24"/>
        </w:rPr>
        <w:t xml:space="preserve"> </w:t>
      </w:r>
      <w:r w:rsidR="00ED7770" w:rsidRPr="00B751A0">
        <w:rPr>
          <w:rFonts w:ascii="Times New Roman" w:hAnsi="Times New Roman" w:cs="Times New Roman"/>
          <w:sz w:val="24"/>
          <w:szCs w:val="24"/>
        </w:rPr>
        <w:t xml:space="preserve">available from </w:t>
      </w:r>
      <w:r w:rsidR="009A1241" w:rsidRPr="00B751A0">
        <w:rPr>
          <w:rFonts w:ascii="Times New Roman" w:hAnsi="Times New Roman" w:cs="Times New Roman"/>
          <w:sz w:val="24"/>
          <w:szCs w:val="24"/>
        </w:rPr>
        <w:t>the WITS website</w:t>
      </w:r>
      <w:r w:rsidR="003D31D5">
        <w:rPr>
          <w:rFonts w:ascii="Times New Roman" w:hAnsi="Times New Roman" w:cs="Times New Roman"/>
          <w:sz w:val="24"/>
          <w:szCs w:val="24"/>
        </w:rPr>
        <w:t xml:space="preserve"> to 2017</w:t>
      </w:r>
      <w:r w:rsidR="00ED7770" w:rsidRPr="00B751A0">
        <w:rPr>
          <w:rFonts w:ascii="Times New Roman" w:hAnsi="Times New Roman" w:cs="Times New Roman"/>
          <w:sz w:val="24"/>
          <w:szCs w:val="24"/>
        </w:rPr>
        <w:t xml:space="preserve">. </w:t>
      </w:r>
      <w:r w:rsidR="00B214E5" w:rsidRPr="00B751A0">
        <w:rPr>
          <w:rFonts w:ascii="Times New Roman" w:hAnsi="Times New Roman" w:cs="Times New Roman"/>
          <w:sz w:val="24"/>
          <w:szCs w:val="24"/>
        </w:rPr>
        <w:t xml:space="preserve">The third grouping </w:t>
      </w:r>
      <w:r w:rsidR="0052489D" w:rsidRPr="00B751A0">
        <w:rPr>
          <w:rFonts w:ascii="Times New Roman" w:hAnsi="Times New Roman" w:cs="Times New Roman"/>
          <w:sz w:val="24"/>
          <w:szCs w:val="24"/>
        </w:rPr>
        <w:t xml:space="preserve">used in the review </w:t>
      </w:r>
      <w:r w:rsidR="00B214E5" w:rsidRPr="00B751A0">
        <w:rPr>
          <w:rFonts w:ascii="Times New Roman" w:hAnsi="Times New Roman" w:cs="Times New Roman"/>
          <w:sz w:val="24"/>
          <w:szCs w:val="24"/>
        </w:rPr>
        <w:t>is HS 4-digit data</w:t>
      </w:r>
      <w:r w:rsidR="00E75917" w:rsidRPr="00B751A0">
        <w:rPr>
          <w:rFonts w:ascii="Times New Roman" w:hAnsi="Times New Roman" w:cs="Times New Roman"/>
          <w:sz w:val="24"/>
          <w:szCs w:val="24"/>
        </w:rPr>
        <w:t xml:space="preserve"> available from </w:t>
      </w:r>
      <w:r w:rsidR="000F220B">
        <w:rPr>
          <w:rFonts w:ascii="Times New Roman" w:hAnsi="Times New Roman" w:cs="Times New Roman"/>
          <w:sz w:val="24"/>
          <w:szCs w:val="24"/>
        </w:rPr>
        <w:t xml:space="preserve">United Nations (UN) </w:t>
      </w:r>
      <w:r w:rsidR="00E75917" w:rsidRPr="00B751A0">
        <w:rPr>
          <w:rFonts w:ascii="Times New Roman" w:hAnsi="Times New Roman" w:cs="Times New Roman"/>
          <w:sz w:val="24"/>
          <w:szCs w:val="24"/>
        </w:rPr>
        <w:t>Comtrade to 2018</w:t>
      </w:r>
      <w:r w:rsidR="00B214E5" w:rsidRPr="00B751A0">
        <w:rPr>
          <w:rFonts w:ascii="Times New Roman" w:hAnsi="Times New Roman" w:cs="Times New Roman"/>
          <w:sz w:val="24"/>
          <w:szCs w:val="24"/>
        </w:rPr>
        <w:t>.</w:t>
      </w:r>
      <w:r w:rsidR="0052489D" w:rsidRPr="00B751A0">
        <w:rPr>
          <w:rFonts w:ascii="Times New Roman" w:hAnsi="Times New Roman" w:cs="Times New Roman"/>
          <w:sz w:val="24"/>
          <w:szCs w:val="24"/>
        </w:rPr>
        <w:t xml:space="preserve"> N</w:t>
      </w:r>
      <w:r w:rsidR="0017546E">
        <w:rPr>
          <w:rFonts w:ascii="Times New Roman" w:hAnsi="Times New Roman" w:cs="Times New Roman"/>
          <w:sz w:val="24"/>
          <w:szCs w:val="24"/>
        </w:rPr>
        <w:t xml:space="preserve">ew </w:t>
      </w:r>
      <w:r w:rsidR="0052489D" w:rsidRPr="00B751A0">
        <w:rPr>
          <w:rFonts w:ascii="Times New Roman" w:hAnsi="Times New Roman" w:cs="Times New Roman"/>
          <w:sz w:val="24"/>
          <w:szCs w:val="24"/>
        </w:rPr>
        <w:t>Z</w:t>
      </w:r>
      <w:r w:rsidR="0017546E">
        <w:rPr>
          <w:rFonts w:ascii="Times New Roman" w:hAnsi="Times New Roman" w:cs="Times New Roman"/>
          <w:sz w:val="24"/>
          <w:szCs w:val="24"/>
        </w:rPr>
        <w:t>ealand</w:t>
      </w:r>
      <w:r w:rsidR="0052489D" w:rsidRPr="00B751A0">
        <w:rPr>
          <w:rFonts w:ascii="Times New Roman" w:hAnsi="Times New Roman" w:cs="Times New Roman"/>
          <w:sz w:val="24"/>
          <w:szCs w:val="24"/>
        </w:rPr>
        <w:t xml:space="preserve"> exports around 1200 groupings of products at th</w:t>
      </w:r>
      <w:r w:rsidR="009A1241" w:rsidRPr="00B751A0">
        <w:rPr>
          <w:rFonts w:ascii="Times New Roman" w:hAnsi="Times New Roman" w:cs="Times New Roman"/>
          <w:sz w:val="24"/>
          <w:szCs w:val="24"/>
        </w:rPr>
        <w:t>e 4-digit</w:t>
      </w:r>
      <w:r w:rsidR="0052489D" w:rsidRPr="00B751A0">
        <w:rPr>
          <w:rFonts w:ascii="Times New Roman" w:hAnsi="Times New Roman" w:cs="Times New Roman"/>
          <w:sz w:val="24"/>
          <w:szCs w:val="24"/>
        </w:rPr>
        <w:t xml:space="preserve"> level</w:t>
      </w:r>
      <w:r w:rsidR="003D31D5">
        <w:rPr>
          <w:rFonts w:ascii="Times New Roman" w:hAnsi="Times New Roman" w:cs="Times New Roman"/>
          <w:sz w:val="24"/>
          <w:szCs w:val="24"/>
        </w:rPr>
        <w:t>.</w:t>
      </w:r>
      <w:r w:rsidR="00F10537" w:rsidRPr="00B751A0">
        <w:rPr>
          <w:rFonts w:ascii="Times New Roman" w:hAnsi="Times New Roman" w:cs="Times New Roman"/>
          <w:sz w:val="24"/>
          <w:szCs w:val="24"/>
        </w:rPr>
        <w:t xml:space="preserve"> This data </w:t>
      </w:r>
      <w:r w:rsidR="004A10E2" w:rsidRPr="00B751A0">
        <w:rPr>
          <w:rFonts w:ascii="Times New Roman" w:hAnsi="Times New Roman" w:cs="Times New Roman"/>
          <w:sz w:val="24"/>
          <w:szCs w:val="24"/>
        </w:rPr>
        <w:t>is available from the author on request.</w:t>
      </w:r>
      <w:r w:rsidR="0017546E">
        <w:rPr>
          <w:rFonts w:ascii="Times New Roman" w:hAnsi="Times New Roman" w:cs="Times New Roman"/>
          <w:sz w:val="24"/>
          <w:szCs w:val="24"/>
        </w:rPr>
        <w:t xml:space="preserve">  </w:t>
      </w:r>
      <w:r w:rsidR="00B214E5" w:rsidRPr="00B751A0">
        <w:rPr>
          <w:rFonts w:ascii="Times New Roman" w:hAnsi="Times New Roman" w:cs="Times New Roman"/>
          <w:sz w:val="24"/>
          <w:szCs w:val="24"/>
        </w:rPr>
        <w:t>The RCA</w:t>
      </w:r>
      <w:r w:rsidR="003D31D5">
        <w:rPr>
          <w:rFonts w:ascii="Times New Roman" w:hAnsi="Times New Roman" w:cs="Times New Roman"/>
          <w:sz w:val="24"/>
          <w:szCs w:val="24"/>
        </w:rPr>
        <w:t xml:space="preserve"> index</w:t>
      </w:r>
      <w:r w:rsidR="00B214E5" w:rsidRPr="00B751A0">
        <w:rPr>
          <w:rFonts w:ascii="Times New Roman" w:hAnsi="Times New Roman" w:cs="Times New Roman"/>
          <w:sz w:val="24"/>
          <w:szCs w:val="24"/>
        </w:rPr>
        <w:t xml:space="preserve"> is used to assess the competitiveness of each item </w:t>
      </w:r>
      <w:r w:rsidR="0090176E" w:rsidRPr="00B751A0">
        <w:rPr>
          <w:rFonts w:ascii="Times New Roman" w:hAnsi="Times New Roman" w:cs="Times New Roman"/>
          <w:sz w:val="24"/>
          <w:szCs w:val="24"/>
        </w:rPr>
        <w:t xml:space="preserve">of </w:t>
      </w:r>
      <w:r w:rsidR="00C8210A">
        <w:rPr>
          <w:rFonts w:ascii="Times New Roman" w:hAnsi="Times New Roman" w:cs="Times New Roman"/>
          <w:sz w:val="24"/>
          <w:szCs w:val="24"/>
        </w:rPr>
        <w:t>New Zealand</w:t>
      </w:r>
      <w:r w:rsidR="00B214E5" w:rsidRPr="00B751A0">
        <w:rPr>
          <w:rFonts w:ascii="Times New Roman" w:hAnsi="Times New Roman" w:cs="Times New Roman"/>
          <w:sz w:val="24"/>
          <w:szCs w:val="24"/>
        </w:rPr>
        <w:t xml:space="preserve"> exports at all three levels of aggregation.</w:t>
      </w:r>
    </w:p>
    <w:p w14:paraId="7D1C198B"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3A0CD5C5" w14:textId="77777777" w:rsidR="0090176E" w:rsidRPr="00B751A0" w:rsidRDefault="003D31D5" w:rsidP="001C195A">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4</w:t>
      </w:r>
      <w:r w:rsidR="001C195A">
        <w:rPr>
          <w:rFonts w:ascii="Times New Roman" w:hAnsi="Times New Roman" w:cs="Times New Roman"/>
          <w:b/>
          <w:sz w:val="24"/>
          <w:szCs w:val="24"/>
        </w:rPr>
        <w:t xml:space="preserve">. </w:t>
      </w:r>
      <w:r w:rsidR="0017546E">
        <w:rPr>
          <w:rFonts w:ascii="Times New Roman" w:hAnsi="Times New Roman" w:cs="Times New Roman"/>
          <w:b/>
          <w:sz w:val="24"/>
          <w:szCs w:val="24"/>
        </w:rPr>
        <w:t xml:space="preserve"> </w:t>
      </w:r>
      <w:r w:rsidR="0090176E" w:rsidRPr="00B751A0">
        <w:rPr>
          <w:rFonts w:ascii="Times New Roman" w:hAnsi="Times New Roman" w:cs="Times New Roman"/>
          <w:b/>
          <w:sz w:val="24"/>
          <w:szCs w:val="24"/>
        </w:rPr>
        <w:t>Changing Export Composition</w:t>
      </w:r>
    </w:p>
    <w:p w14:paraId="1971AC2D" w14:textId="77777777" w:rsidR="0017546E" w:rsidRPr="0017546E" w:rsidRDefault="0017546E" w:rsidP="001C195A">
      <w:pPr>
        <w:tabs>
          <w:tab w:val="left" w:pos="567"/>
        </w:tabs>
        <w:spacing w:after="0" w:line="288" w:lineRule="auto"/>
        <w:rPr>
          <w:rFonts w:ascii="Times New Roman" w:hAnsi="Times New Roman" w:cs="Times New Roman"/>
          <w:b/>
          <w:sz w:val="8"/>
          <w:szCs w:val="8"/>
        </w:rPr>
      </w:pPr>
    </w:p>
    <w:p w14:paraId="38E70A5F" w14:textId="77777777" w:rsidR="005877D2" w:rsidRPr="00B751A0" w:rsidRDefault="003D31D5" w:rsidP="00E42C1F">
      <w:pPr>
        <w:spacing w:after="0" w:line="288" w:lineRule="auto"/>
        <w:rPr>
          <w:rFonts w:ascii="Times New Roman" w:hAnsi="Times New Roman" w:cs="Times New Roman"/>
          <w:b/>
          <w:sz w:val="24"/>
          <w:szCs w:val="24"/>
        </w:rPr>
      </w:pPr>
      <w:proofErr w:type="gramStart"/>
      <w:r>
        <w:rPr>
          <w:rFonts w:ascii="Times New Roman" w:hAnsi="Times New Roman" w:cs="Times New Roman"/>
          <w:b/>
          <w:sz w:val="24"/>
          <w:szCs w:val="24"/>
        </w:rPr>
        <w:t>4</w:t>
      </w:r>
      <w:r w:rsidR="00E56BE9">
        <w:rPr>
          <w:rFonts w:ascii="Times New Roman" w:hAnsi="Times New Roman" w:cs="Times New Roman"/>
          <w:b/>
          <w:sz w:val="24"/>
          <w:szCs w:val="24"/>
        </w:rPr>
        <w:t xml:space="preserve">.1  </w:t>
      </w:r>
      <w:r w:rsidR="005877D2" w:rsidRPr="00B751A0">
        <w:rPr>
          <w:rFonts w:ascii="Times New Roman" w:hAnsi="Times New Roman" w:cs="Times New Roman"/>
          <w:b/>
          <w:sz w:val="24"/>
          <w:szCs w:val="24"/>
        </w:rPr>
        <w:t>High</w:t>
      </w:r>
      <w:r w:rsidR="004A10E2" w:rsidRPr="00B751A0">
        <w:rPr>
          <w:rFonts w:ascii="Times New Roman" w:hAnsi="Times New Roman" w:cs="Times New Roman"/>
          <w:b/>
          <w:sz w:val="24"/>
          <w:szCs w:val="24"/>
        </w:rPr>
        <w:t>est</w:t>
      </w:r>
      <w:proofErr w:type="gramEnd"/>
      <w:r w:rsidR="005877D2" w:rsidRPr="00B751A0">
        <w:rPr>
          <w:rFonts w:ascii="Times New Roman" w:hAnsi="Times New Roman" w:cs="Times New Roman"/>
          <w:b/>
          <w:sz w:val="24"/>
          <w:szCs w:val="24"/>
        </w:rPr>
        <w:t xml:space="preserve"> Aggregat</w:t>
      </w:r>
      <w:r w:rsidR="004A10E2" w:rsidRPr="00B751A0">
        <w:rPr>
          <w:rFonts w:ascii="Times New Roman" w:hAnsi="Times New Roman" w:cs="Times New Roman"/>
          <w:b/>
          <w:sz w:val="24"/>
          <w:szCs w:val="24"/>
        </w:rPr>
        <w:t>ion Level</w:t>
      </w:r>
    </w:p>
    <w:p w14:paraId="1285B80E" w14:textId="77777777" w:rsidR="0017546E" w:rsidRPr="0017546E" w:rsidRDefault="0017546E" w:rsidP="001C195A">
      <w:pPr>
        <w:tabs>
          <w:tab w:val="left" w:pos="567"/>
        </w:tabs>
        <w:spacing w:after="0" w:line="288" w:lineRule="auto"/>
        <w:rPr>
          <w:rFonts w:ascii="Times New Roman" w:hAnsi="Times New Roman" w:cs="Times New Roman"/>
          <w:sz w:val="4"/>
          <w:szCs w:val="4"/>
        </w:rPr>
      </w:pPr>
    </w:p>
    <w:p w14:paraId="2EF2A6E3" w14:textId="77777777" w:rsidR="004D5A29" w:rsidRPr="00B751A0" w:rsidRDefault="00E3632C" w:rsidP="004D5A29">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The change in </w:t>
      </w:r>
      <w:r w:rsidR="0066185A" w:rsidRPr="00B751A0">
        <w:rPr>
          <w:rFonts w:ascii="Times New Roman" w:hAnsi="Times New Roman" w:cs="Times New Roman"/>
          <w:sz w:val="24"/>
          <w:szCs w:val="24"/>
        </w:rPr>
        <w:t xml:space="preserve">New Zealand’s </w:t>
      </w:r>
      <w:r w:rsidRPr="00B751A0">
        <w:rPr>
          <w:rFonts w:ascii="Times New Roman" w:hAnsi="Times New Roman" w:cs="Times New Roman"/>
          <w:sz w:val="24"/>
          <w:szCs w:val="24"/>
        </w:rPr>
        <w:t xml:space="preserve">export </w:t>
      </w:r>
      <w:r w:rsidR="0066185A" w:rsidRPr="00B751A0">
        <w:rPr>
          <w:rFonts w:ascii="Times New Roman" w:hAnsi="Times New Roman" w:cs="Times New Roman"/>
          <w:sz w:val="24"/>
          <w:szCs w:val="24"/>
        </w:rPr>
        <w:t xml:space="preserve">performance </w:t>
      </w:r>
      <w:r w:rsidRPr="00B751A0">
        <w:rPr>
          <w:rFonts w:ascii="Times New Roman" w:hAnsi="Times New Roman" w:cs="Times New Roman"/>
          <w:sz w:val="24"/>
          <w:szCs w:val="24"/>
        </w:rPr>
        <w:t xml:space="preserve">from 1989 to 2017, </w:t>
      </w:r>
      <w:r w:rsidR="0066185A" w:rsidRPr="00B751A0">
        <w:rPr>
          <w:rFonts w:ascii="Times New Roman" w:hAnsi="Times New Roman" w:cs="Times New Roman"/>
          <w:sz w:val="24"/>
          <w:szCs w:val="24"/>
        </w:rPr>
        <w:t>at th</w:t>
      </w:r>
      <w:r w:rsidRPr="00B751A0">
        <w:rPr>
          <w:rFonts w:ascii="Times New Roman" w:hAnsi="Times New Roman" w:cs="Times New Roman"/>
          <w:sz w:val="24"/>
          <w:szCs w:val="24"/>
        </w:rPr>
        <w:t>e highest</w:t>
      </w:r>
      <w:r w:rsidR="0066185A" w:rsidRPr="00B751A0">
        <w:rPr>
          <w:rFonts w:ascii="Times New Roman" w:hAnsi="Times New Roman" w:cs="Times New Roman"/>
          <w:sz w:val="24"/>
          <w:szCs w:val="24"/>
        </w:rPr>
        <w:t xml:space="preserve"> aggregation </w:t>
      </w:r>
      <w:r w:rsidRPr="00B751A0">
        <w:rPr>
          <w:rFonts w:ascii="Times New Roman" w:hAnsi="Times New Roman" w:cs="Times New Roman"/>
          <w:sz w:val="24"/>
          <w:szCs w:val="24"/>
        </w:rPr>
        <w:t xml:space="preserve">level </w:t>
      </w:r>
      <w:r w:rsidR="0066185A" w:rsidRPr="00B751A0">
        <w:rPr>
          <w:rFonts w:ascii="Times New Roman" w:hAnsi="Times New Roman" w:cs="Times New Roman"/>
          <w:sz w:val="24"/>
          <w:szCs w:val="24"/>
        </w:rPr>
        <w:t xml:space="preserve">is shown in Table </w:t>
      </w:r>
      <w:r w:rsidR="0090176E" w:rsidRPr="00B751A0">
        <w:rPr>
          <w:rFonts w:ascii="Times New Roman" w:hAnsi="Times New Roman" w:cs="Times New Roman"/>
          <w:sz w:val="24"/>
          <w:szCs w:val="24"/>
        </w:rPr>
        <w:t>2 compared to a selection of other mid-sized, major agricultural producers</w:t>
      </w:r>
      <w:r w:rsidR="0066185A" w:rsidRPr="00B751A0">
        <w:rPr>
          <w:rFonts w:ascii="Times New Roman" w:hAnsi="Times New Roman" w:cs="Times New Roman"/>
          <w:sz w:val="24"/>
          <w:szCs w:val="24"/>
        </w:rPr>
        <w:t>.</w:t>
      </w:r>
      <w:r w:rsidR="00593F0F">
        <w:rPr>
          <w:rFonts w:ascii="Times New Roman" w:hAnsi="Times New Roman" w:cs="Times New Roman"/>
          <w:sz w:val="24"/>
          <w:szCs w:val="24"/>
        </w:rPr>
        <w:t xml:space="preserve"> </w:t>
      </w:r>
      <w:r w:rsidR="004D5A29" w:rsidRPr="00B751A0">
        <w:rPr>
          <w:rFonts w:ascii="Times New Roman" w:hAnsi="Times New Roman" w:cs="Times New Roman"/>
          <w:sz w:val="24"/>
          <w:szCs w:val="24"/>
        </w:rPr>
        <w:t xml:space="preserve">At the start of the trade policy reform period, New Zealand had a comparative advantage in raw materials and intermediate products and a comparative disadvantage in consumer products and capital goods.  This was still the pattern in 2017.  However, there were important changes.  </w:t>
      </w:r>
      <w:r w:rsidR="004D5A29">
        <w:rPr>
          <w:rFonts w:ascii="Times New Roman" w:hAnsi="Times New Roman" w:cs="Times New Roman"/>
          <w:sz w:val="24"/>
          <w:szCs w:val="24"/>
        </w:rPr>
        <w:t>New Zealand</w:t>
      </w:r>
      <w:r w:rsidR="004D5A29" w:rsidRPr="00B751A0">
        <w:rPr>
          <w:rFonts w:ascii="Times New Roman" w:hAnsi="Times New Roman" w:cs="Times New Roman"/>
          <w:sz w:val="24"/>
          <w:szCs w:val="24"/>
        </w:rPr>
        <w:t xml:space="preserve">’s comparative advantages in raw materials and intermediate goods were reduced over the period and the export competitiveness in consumer goods (especially) and capital good exports increased. In 2017, </w:t>
      </w:r>
      <w:r w:rsidR="004D5A29">
        <w:rPr>
          <w:rFonts w:ascii="Times New Roman" w:hAnsi="Times New Roman" w:cs="Times New Roman"/>
          <w:sz w:val="24"/>
          <w:szCs w:val="24"/>
        </w:rPr>
        <w:t>New Zealand</w:t>
      </w:r>
      <w:r w:rsidR="004D5A29" w:rsidRPr="00B751A0">
        <w:rPr>
          <w:rFonts w:ascii="Times New Roman" w:hAnsi="Times New Roman" w:cs="Times New Roman"/>
          <w:sz w:val="24"/>
          <w:szCs w:val="24"/>
        </w:rPr>
        <w:t xml:space="preserve"> almost had a comparative advantage in exports of consumer goods.</w:t>
      </w:r>
    </w:p>
    <w:p w14:paraId="2DF915FA" w14:textId="390499D2" w:rsidR="00B01BF4" w:rsidRDefault="0066185A" w:rsidP="00E56BE9">
      <w:pPr>
        <w:tabs>
          <w:tab w:val="left" w:pos="567"/>
        </w:tabs>
        <w:spacing w:after="0" w:line="264" w:lineRule="auto"/>
        <w:jc w:val="center"/>
        <w:rPr>
          <w:rFonts w:ascii="Times New Roman" w:hAnsi="Times New Roman" w:cs="Times New Roman"/>
          <w:b/>
          <w:szCs w:val="22"/>
        </w:rPr>
      </w:pPr>
      <w:r w:rsidRPr="00B751A0">
        <w:rPr>
          <w:rFonts w:ascii="Times New Roman" w:hAnsi="Times New Roman" w:cs="Times New Roman"/>
          <w:b/>
          <w:szCs w:val="22"/>
        </w:rPr>
        <w:lastRenderedPageBreak/>
        <w:t xml:space="preserve">Table </w:t>
      </w:r>
      <w:r w:rsidR="0090176E" w:rsidRPr="00B751A0">
        <w:rPr>
          <w:rFonts w:ascii="Times New Roman" w:hAnsi="Times New Roman" w:cs="Times New Roman"/>
          <w:b/>
          <w:szCs w:val="22"/>
        </w:rPr>
        <w:t>2</w:t>
      </w:r>
      <w:r w:rsidRPr="00B751A0">
        <w:rPr>
          <w:rFonts w:ascii="Times New Roman" w:hAnsi="Times New Roman" w:cs="Times New Roman"/>
          <w:b/>
          <w:szCs w:val="22"/>
        </w:rPr>
        <w:t xml:space="preserve">: </w:t>
      </w:r>
      <w:r w:rsidR="00B24BF5">
        <w:rPr>
          <w:rFonts w:ascii="Times New Roman" w:hAnsi="Times New Roman" w:cs="Times New Roman"/>
          <w:b/>
          <w:szCs w:val="22"/>
        </w:rPr>
        <w:t xml:space="preserve"> </w:t>
      </w:r>
      <w:r w:rsidRPr="00B751A0">
        <w:rPr>
          <w:rFonts w:ascii="Times New Roman" w:hAnsi="Times New Roman" w:cs="Times New Roman"/>
          <w:b/>
          <w:szCs w:val="22"/>
        </w:rPr>
        <w:t>New Zealand</w:t>
      </w:r>
      <w:r w:rsidR="00E56BE9">
        <w:rPr>
          <w:rFonts w:ascii="Times New Roman" w:hAnsi="Times New Roman" w:cs="Times New Roman"/>
          <w:b/>
          <w:szCs w:val="22"/>
        </w:rPr>
        <w:t>’s</w:t>
      </w:r>
      <w:r w:rsidRPr="00B751A0">
        <w:rPr>
          <w:rFonts w:ascii="Times New Roman" w:hAnsi="Times New Roman" w:cs="Times New Roman"/>
          <w:b/>
          <w:szCs w:val="22"/>
        </w:rPr>
        <w:t xml:space="preserve"> Export Competitiveness</w:t>
      </w:r>
    </w:p>
    <w:p w14:paraId="47CCE48C" w14:textId="77777777" w:rsidR="0066185A" w:rsidRPr="00B01BF4" w:rsidRDefault="0066185A" w:rsidP="001C195A">
      <w:pPr>
        <w:tabs>
          <w:tab w:val="left" w:pos="567"/>
        </w:tabs>
        <w:spacing w:after="0" w:line="288" w:lineRule="auto"/>
        <w:jc w:val="center"/>
        <w:rPr>
          <w:rFonts w:ascii="Times New Roman" w:hAnsi="Times New Roman" w:cs="Times New Roman"/>
          <w:bCs/>
          <w:szCs w:val="22"/>
        </w:rPr>
      </w:pPr>
      <w:r w:rsidRPr="00B01BF4">
        <w:rPr>
          <w:rFonts w:ascii="Times New Roman" w:hAnsi="Times New Roman" w:cs="Times New Roman"/>
          <w:bCs/>
          <w:szCs w:val="22"/>
        </w:rPr>
        <w:t xml:space="preserve">RCA </w:t>
      </w:r>
      <w:r w:rsidR="00810D9E" w:rsidRPr="00B01BF4">
        <w:rPr>
          <w:rFonts w:ascii="Times New Roman" w:hAnsi="Times New Roman" w:cs="Times New Roman"/>
          <w:bCs/>
          <w:szCs w:val="22"/>
        </w:rPr>
        <w:t>I</w:t>
      </w:r>
      <w:r w:rsidRPr="00B01BF4">
        <w:rPr>
          <w:rFonts w:ascii="Times New Roman" w:hAnsi="Times New Roman" w:cs="Times New Roman"/>
          <w:bCs/>
          <w:szCs w:val="22"/>
        </w:rPr>
        <w:t>ndices</w:t>
      </w:r>
    </w:p>
    <w:tbl>
      <w:tblPr>
        <w:tblStyle w:val="TableGrid"/>
        <w:tblW w:w="9498" w:type="dxa"/>
        <w:tblInd w:w="-284" w:type="dxa"/>
        <w:tblBorders>
          <w:left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985"/>
        <w:gridCol w:w="751"/>
        <w:gridCol w:w="751"/>
        <w:gridCol w:w="751"/>
        <w:gridCol w:w="752"/>
        <w:gridCol w:w="751"/>
        <w:gridCol w:w="751"/>
        <w:gridCol w:w="752"/>
        <w:gridCol w:w="751"/>
        <w:gridCol w:w="751"/>
        <w:gridCol w:w="752"/>
      </w:tblGrid>
      <w:tr w:rsidR="000D6660" w:rsidRPr="00810D9E" w14:paraId="121BF1BB" w14:textId="77777777" w:rsidTr="00810D9E">
        <w:tc>
          <w:tcPr>
            <w:tcW w:w="1985" w:type="dxa"/>
            <w:tcBorders>
              <w:top w:val="single" w:sz="4" w:space="0" w:color="auto"/>
              <w:bottom w:val="nil"/>
            </w:tcBorders>
          </w:tcPr>
          <w:p w14:paraId="1A68A8B3" w14:textId="77777777" w:rsidR="000D6660" w:rsidRPr="00810D9E" w:rsidRDefault="000D6660" w:rsidP="00810D9E">
            <w:pPr>
              <w:tabs>
                <w:tab w:val="left" w:pos="567"/>
              </w:tabs>
              <w:rPr>
                <w:rFonts w:ascii="Times New Roman" w:hAnsi="Times New Roman" w:cs="Times New Roman"/>
                <w:szCs w:val="22"/>
              </w:rPr>
            </w:pPr>
          </w:p>
        </w:tc>
        <w:tc>
          <w:tcPr>
            <w:tcW w:w="1502" w:type="dxa"/>
            <w:gridSpan w:val="2"/>
            <w:tcBorders>
              <w:top w:val="single" w:sz="4" w:space="0" w:color="auto"/>
              <w:bottom w:val="nil"/>
            </w:tcBorders>
          </w:tcPr>
          <w:p w14:paraId="3C1CACB3"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New Zealand</w:t>
            </w:r>
          </w:p>
        </w:tc>
        <w:tc>
          <w:tcPr>
            <w:tcW w:w="1503" w:type="dxa"/>
            <w:gridSpan w:val="2"/>
            <w:tcBorders>
              <w:top w:val="single" w:sz="4" w:space="0" w:color="auto"/>
              <w:bottom w:val="nil"/>
            </w:tcBorders>
          </w:tcPr>
          <w:p w14:paraId="331A286B"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Australia</w:t>
            </w:r>
          </w:p>
        </w:tc>
        <w:tc>
          <w:tcPr>
            <w:tcW w:w="1502" w:type="dxa"/>
            <w:gridSpan w:val="2"/>
            <w:tcBorders>
              <w:top w:val="single" w:sz="4" w:space="0" w:color="auto"/>
              <w:bottom w:val="nil"/>
            </w:tcBorders>
          </w:tcPr>
          <w:p w14:paraId="0D8D5F1A"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Brazil</w:t>
            </w:r>
          </w:p>
        </w:tc>
        <w:tc>
          <w:tcPr>
            <w:tcW w:w="1503" w:type="dxa"/>
            <w:gridSpan w:val="2"/>
            <w:tcBorders>
              <w:top w:val="single" w:sz="4" w:space="0" w:color="auto"/>
              <w:bottom w:val="nil"/>
            </w:tcBorders>
          </w:tcPr>
          <w:p w14:paraId="03860DD7"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Chile</w:t>
            </w:r>
          </w:p>
        </w:tc>
        <w:tc>
          <w:tcPr>
            <w:tcW w:w="1503" w:type="dxa"/>
            <w:gridSpan w:val="2"/>
            <w:tcBorders>
              <w:top w:val="single" w:sz="4" w:space="0" w:color="auto"/>
              <w:bottom w:val="nil"/>
            </w:tcBorders>
          </w:tcPr>
          <w:p w14:paraId="48CD96B8"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Denmark</w:t>
            </w:r>
          </w:p>
        </w:tc>
      </w:tr>
      <w:tr w:rsidR="000D6660" w:rsidRPr="00810D9E" w14:paraId="14EFEE01" w14:textId="77777777" w:rsidTr="00810D9E">
        <w:tc>
          <w:tcPr>
            <w:tcW w:w="1985" w:type="dxa"/>
            <w:tcBorders>
              <w:top w:val="nil"/>
              <w:bottom w:val="single" w:sz="4" w:space="0" w:color="auto"/>
            </w:tcBorders>
          </w:tcPr>
          <w:p w14:paraId="55154117" w14:textId="77777777" w:rsidR="000D6660" w:rsidRPr="00810D9E" w:rsidRDefault="000D6660" w:rsidP="00810D9E">
            <w:pPr>
              <w:tabs>
                <w:tab w:val="left" w:pos="567"/>
              </w:tabs>
              <w:rPr>
                <w:rFonts w:ascii="Times New Roman" w:hAnsi="Times New Roman" w:cs="Times New Roman"/>
                <w:bCs/>
                <w:szCs w:val="22"/>
              </w:rPr>
            </w:pPr>
            <w:r w:rsidRPr="00810D9E">
              <w:rPr>
                <w:rFonts w:ascii="Times New Roman" w:hAnsi="Times New Roman" w:cs="Times New Roman"/>
                <w:bCs/>
                <w:szCs w:val="22"/>
              </w:rPr>
              <w:t>Product Group</w:t>
            </w:r>
          </w:p>
        </w:tc>
        <w:tc>
          <w:tcPr>
            <w:tcW w:w="751" w:type="dxa"/>
            <w:tcBorders>
              <w:top w:val="nil"/>
              <w:bottom w:val="single" w:sz="4" w:space="0" w:color="auto"/>
            </w:tcBorders>
          </w:tcPr>
          <w:p w14:paraId="2B6EE500"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1989</w:t>
            </w:r>
          </w:p>
        </w:tc>
        <w:tc>
          <w:tcPr>
            <w:tcW w:w="751" w:type="dxa"/>
            <w:tcBorders>
              <w:top w:val="nil"/>
              <w:bottom w:val="single" w:sz="4" w:space="0" w:color="auto"/>
            </w:tcBorders>
          </w:tcPr>
          <w:p w14:paraId="5853FC14"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2017</w:t>
            </w:r>
          </w:p>
        </w:tc>
        <w:tc>
          <w:tcPr>
            <w:tcW w:w="751" w:type="dxa"/>
            <w:tcBorders>
              <w:top w:val="nil"/>
              <w:bottom w:val="single" w:sz="4" w:space="0" w:color="auto"/>
            </w:tcBorders>
          </w:tcPr>
          <w:p w14:paraId="28FA6542"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1989</w:t>
            </w:r>
          </w:p>
        </w:tc>
        <w:tc>
          <w:tcPr>
            <w:tcW w:w="752" w:type="dxa"/>
            <w:tcBorders>
              <w:top w:val="nil"/>
              <w:bottom w:val="single" w:sz="4" w:space="0" w:color="auto"/>
            </w:tcBorders>
          </w:tcPr>
          <w:p w14:paraId="290B4E39"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2017</w:t>
            </w:r>
          </w:p>
        </w:tc>
        <w:tc>
          <w:tcPr>
            <w:tcW w:w="751" w:type="dxa"/>
            <w:tcBorders>
              <w:top w:val="nil"/>
              <w:bottom w:val="single" w:sz="4" w:space="0" w:color="auto"/>
            </w:tcBorders>
          </w:tcPr>
          <w:p w14:paraId="31C4B1DB"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1989</w:t>
            </w:r>
          </w:p>
        </w:tc>
        <w:tc>
          <w:tcPr>
            <w:tcW w:w="751" w:type="dxa"/>
            <w:tcBorders>
              <w:top w:val="nil"/>
              <w:bottom w:val="single" w:sz="4" w:space="0" w:color="auto"/>
            </w:tcBorders>
          </w:tcPr>
          <w:p w14:paraId="61E7ED88"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2017</w:t>
            </w:r>
          </w:p>
        </w:tc>
        <w:tc>
          <w:tcPr>
            <w:tcW w:w="752" w:type="dxa"/>
            <w:tcBorders>
              <w:top w:val="nil"/>
              <w:bottom w:val="single" w:sz="4" w:space="0" w:color="auto"/>
            </w:tcBorders>
          </w:tcPr>
          <w:p w14:paraId="1990657B"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1990</w:t>
            </w:r>
          </w:p>
        </w:tc>
        <w:tc>
          <w:tcPr>
            <w:tcW w:w="751" w:type="dxa"/>
            <w:tcBorders>
              <w:top w:val="nil"/>
              <w:bottom w:val="single" w:sz="4" w:space="0" w:color="auto"/>
            </w:tcBorders>
          </w:tcPr>
          <w:p w14:paraId="5391E8D0"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2017</w:t>
            </w:r>
          </w:p>
        </w:tc>
        <w:tc>
          <w:tcPr>
            <w:tcW w:w="751" w:type="dxa"/>
            <w:tcBorders>
              <w:top w:val="nil"/>
              <w:bottom w:val="single" w:sz="4" w:space="0" w:color="auto"/>
            </w:tcBorders>
          </w:tcPr>
          <w:p w14:paraId="1F9D5832"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1989</w:t>
            </w:r>
          </w:p>
        </w:tc>
        <w:tc>
          <w:tcPr>
            <w:tcW w:w="752" w:type="dxa"/>
            <w:tcBorders>
              <w:top w:val="nil"/>
              <w:bottom w:val="single" w:sz="4" w:space="0" w:color="auto"/>
            </w:tcBorders>
          </w:tcPr>
          <w:p w14:paraId="724D2777" w14:textId="77777777" w:rsidR="000D6660" w:rsidRPr="00810D9E" w:rsidRDefault="000D6660" w:rsidP="00810D9E">
            <w:pPr>
              <w:tabs>
                <w:tab w:val="left" w:pos="567"/>
              </w:tabs>
              <w:jc w:val="center"/>
              <w:rPr>
                <w:rFonts w:ascii="Times New Roman" w:hAnsi="Times New Roman" w:cs="Times New Roman"/>
                <w:bCs/>
                <w:szCs w:val="22"/>
              </w:rPr>
            </w:pPr>
            <w:r w:rsidRPr="00810D9E">
              <w:rPr>
                <w:rFonts w:ascii="Times New Roman" w:hAnsi="Times New Roman" w:cs="Times New Roman"/>
                <w:bCs/>
                <w:szCs w:val="22"/>
              </w:rPr>
              <w:t>2017</w:t>
            </w:r>
          </w:p>
        </w:tc>
      </w:tr>
      <w:tr w:rsidR="000D6660" w:rsidRPr="00810D9E" w14:paraId="5665B243" w14:textId="77777777" w:rsidTr="00810D9E">
        <w:tc>
          <w:tcPr>
            <w:tcW w:w="1985" w:type="dxa"/>
            <w:tcBorders>
              <w:top w:val="single" w:sz="4" w:space="0" w:color="auto"/>
            </w:tcBorders>
          </w:tcPr>
          <w:p w14:paraId="538A53E2" w14:textId="77777777" w:rsidR="000D6660" w:rsidRPr="00810D9E" w:rsidRDefault="000D6660" w:rsidP="00DB5174">
            <w:pPr>
              <w:tabs>
                <w:tab w:val="left" w:pos="567"/>
              </w:tabs>
              <w:spacing w:before="60" w:line="288" w:lineRule="auto"/>
              <w:rPr>
                <w:rFonts w:ascii="Times New Roman" w:hAnsi="Times New Roman" w:cs="Times New Roman"/>
                <w:bCs/>
                <w:szCs w:val="22"/>
              </w:rPr>
            </w:pPr>
            <w:r w:rsidRPr="00810D9E">
              <w:rPr>
                <w:rFonts w:ascii="Times New Roman" w:hAnsi="Times New Roman" w:cs="Times New Roman"/>
                <w:bCs/>
                <w:szCs w:val="22"/>
              </w:rPr>
              <w:t xml:space="preserve">Raw </w:t>
            </w:r>
            <w:r w:rsidR="00810D9E" w:rsidRPr="00810D9E">
              <w:rPr>
                <w:rFonts w:ascii="Times New Roman" w:hAnsi="Times New Roman" w:cs="Times New Roman"/>
                <w:bCs/>
                <w:szCs w:val="22"/>
              </w:rPr>
              <w:t>M</w:t>
            </w:r>
            <w:r w:rsidRPr="00810D9E">
              <w:rPr>
                <w:rFonts w:ascii="Times New Roman" w:hAnsi="Times New Roman" w:cs="Times New Roman"/>
                <w:bCs/>
                <w:szCs w:val="22"/>
              </w:rPr>
              <w:t>aterials</w:t>
            </w:r>
          </w:p>
        </w:tc>
        <w:tc>
          <w:tcPr>
            <w:tcW w:w="751" w:type="dxa"/>
            <w:tcBorders>
              <w:top w:val="single" w:sz="4" w:space="0" w:color="auto"/>
            </w:tcBorders>
          </w:tcPr>
          <w:p w14:paraId="7CC0F5CA" w14:textId="77777777" w:rsidR="000D6660" w:rsidRPr="00810D9E" w:rsidRDefault="000D6660" w:rsidP="00DB5174">
            <w:pPr>
              <w:tabs>
                <w:tab w:val="left" w:pos="567"/>
              </w:tabs>
              <w:spacing w:before="60" w:line="288" w:lineRule="auto"/>
              <w:jc w:val="center"/>
              <w:rPr>
                <w:rFonts w:ascii="Times New Roman" w:hAnsi="Times New Roman" w:cs="Times New Roman"/>
                <w:b/>
                <w:szCs w:val="22"/>
              </w:rPr>
            </w:pPr>
            <w:r w:rsidRPr="00810D9E">
              <w:rPr>
                <w:rFonts w:ascii="Times New Roman" w:hAnsi="Times New Roman" w:cs="Times New Roman"/>
                <w:b/>
                <w:szCs w:val="22"/>
              </w:rPr>
              <w:t>4.86</w:t>
            </w:r>
          </w:p>
        </w:tc>
        <w:tc>
          <w:tcPr>
            <w:tcW w:w="751" w:type="dxa"/>
            <w:tcBorders>
              <w:top w:val="single" w:sz="4" w:space="0" w:color="auto"/>
            </w:tcBorders>
          </w:tcPr>
          <w:p w14:paraId="11A24DC8" w14:textId="77777777" w:rsidR="000D6660" w:rsidRPr="00810D9E" w:rsidRDefault="000D6660" w:rsidP="00DB5174">
            <w:pPr>
              <w:tabs>
                <w:tab w:val="left" w:pos="567"/>
              </w:tabs>
              <w:spacing w:before="60" w:line="288" w:lineRule="auto"/>
              <w:jc w:val="center"/>
              <w:rPr>
                <w:rFonts w:ascii="Times New Roman" w:hAnsi="Times New Roman" w:cs="Times New Roman"/>
                <w:szCs w:val="22"/>
              </w:rPr>
            </w:pPr>
            <w:r w:rsidRPr="00810D9E">
              <w:rPr>
                <w:rFonts w:ascii="Times New Roman" w:hAnsi="Times New Roman" w:cs="Times New Roman"/>
                <w:szCs w:val="22"/>
              </w:rPr>
              <w:t>3.68</w:t>
            </w:r>
          </w:p>
        </w:tc>
        <w:tc>
          <w:tcPr>
            <w:tcW w:w="751" w:type="dxa"/>
            <w:tcBorders>
              <w:top w:val="single" w:sz="4" w:space="0" w:color="auto"/>
            </w:tcBorders>
          </w:tcPr>
          <w:p w14:paraId="1A8EADD4" w14:textId="77777777" w:rsidR="000D6660" w:rsidRPr="00810D9E" w:rsidRDefault="000D6660" w:rsidP="00DB5174">
            <w:pPr>
              <w:tabs>
                <w:tab w:val="left" w:pos="567"/>
              </w:tabs>
              <w:spacing w:before="60" w:line="288" w:lineRule="auto"/>
              <w:jc w:val="center"/>
              <w:rPr>
                <w:rFonts w:ascii="Times New Roman" w:hAnsi="Times New Roman" w:cs="Times New Roman"/>
                <w:szCs w:val="22"/>
              </w:rPr>
            </w:pPr>
            <w:r w:rsidRPr="00810D9E">
              <w:rPr>
                <w:rFonts w:ascii="Times New Roman" w:hAnsi="Times New Roman" w:cs="Times New Roman"/>
                <w:szCs w:val="22"/>
              </w:rPr>
              <w:t>5.43</w:t>
            </w:r>
          </w:p>
        </w:tc>
        <w:tc>
          <w:tcPr>
            <w:tcW w:w="752" w:type="dxa"/>
            <w:tcBorders>
              <w:top w:val="single" w:sz="4" w:space="0" w:color="auto"/>
            </w:tcBorders>
          </w:tcPr>
          <w:p w14:paraId="6EAF4C05" w14:textId="77777777" w:rsidR="000D6660" w:rsidRPr="00810D9E" w:rsidRDefault="000D6660" w:rsidP="00DB5174">
            <w:pPr>
              <w:tabs>
                <w:tab w:val="left" w:pos="567"/>
              </w:tabs>
              <w:spacing w:before="60" w:line="288" w:lineRule="auto"/>
              <w:jc w:val="center"/>
              <w:rPr>
                <w:rFonts w:ascii="Times New Roman" w:hAnsi="Times New Roman" w:cs="Times New Roman"/>
                <w:b/>
                <w:szCs w:val="22"/>
              </w:rPr>
            </w:pPr>
            <w:r w:rsidRPr="00810D9E">
              <w:rPr>
                <w:rFonts w:ascii="Times New Roman" w:hAnsi="Times New Roman" w:cs="Times New Roman"/>
                <w:b/>
                <w:szCs w:val="22"/>
              </w:rPr>
              <w:t>6.55</w:t>
            </w:r>
          </w:p>
        </w:tc>
        <w:tc>
          <w:tcPr>
            <w:tcW w:w="751" w:type="dxa"/>
            <w:tcBorders>
              <w:top w:val="single" w:sz="4" w:space="0" w:color="auto"/>
            </w:tcBorders>
          </w:tcPr>
          <w:p w14:paraId="560449E3" w14:textId="77777777" w:rsidR="000D6660" w:rsidRPr="00810D9E" w:rsidRDefault="000D6660" w:rsidP="00DB5174">
            <w:pPr>
              <w:tabs>
                <w:tab w:val="left" w:pos="567"/>
              </w:tabs>
              <w:spacing w:before="60" w:line="288" w:lineRule="auto"/>
              <w:jc w:val="center"/>
              <w:rPr>
                <w:rFonts w:ascii="Times New Roman" w:hAnsi="Times New Roman" w:cs="Times New Roman"/>
                <w:szCs w:val="22"/>
              </w:rPr>
            </w:pPr>
            <w:r w:rsidRPr="00810D9E">
              <w:rPr>
                <w:rFonts w:ascii="Times New Roman" w:hAnsi="Times New Roman" w:cs="Times New Roman"/>
                <w:szCs w:val="22"/>
              </w:rPr>
              <w:t>2.20</w:t>
            </w:r>
          </w:p>
        </w:tc>
        <w:tc>
          <w:tcPr>
            <w:tcW w:w="751" w:type="dxa"/>
            <w:tcBorders>
              <w:top w:val="single" w:sz="4" w:space="0" w:color="auto"/>
            </w:tcBorders>
          </w:tcPr>
          <w:p w14:paraId="7D935CDB" w14:textId="77777777" w:rsidR="000D6660" w:rsidRPr="00810D9E" w:rsidRDefault="000D6660" w:rsidP="00DB5174">
            <w:pPr>
              <w:tabs>
                <w:tab w:val="left" w:pos="567"/>
              </w:tabs>
              <w:spacing w:before="60" w:line="288" w:lineRule="auto"/>
              <w:jc w:val="center"/>
              <w:rPr>
                <w:rFonts w:ascii="Times New Roman" w:hAnsi="Times New Roman" w:cs="Times New Roman"/>
                <w:b/>
                <w:szCs w:val="22"/>
              </w:rPr>
            </w:pPr>
            <w:r w:rsidRPr="00810D9E">
              <w:rPr>
                <w:rFonts w:ascii="Times New Roman" w:hAnsi="Times New Roman" w:cs="Times New Roman"/>
                <w:b/>
                <w:szCs w:val="22"/>
              </w:rPr>
              <w:t>4.89</w:t>
            </w:r>
          </w:p>
        </w:tc>
        <w:tc>
          <w:tcPr>
            <w:tcW w:w="752" w:type="dxa"/>
            <w:tcBorders>
              <w:top w:val="single" w:sz="4" w:space="0" w:color="auto"/>
            </w:tcBorders>
          </w:tcPr>
          <w:p w14:paraId="195E4422" w14:textId="77777777" w:rsidR="000D6660" w:rsidRPr="00810D9E" w:rsidRDefault="000D6660" w:rsidP="00DB5174">
            <w:pPr>
              <w:tabs>
                <w:tab w:val="left" w:pos="567"/>
              </w:tabs>
              <w:spacing w:before="60" w:line="288" w:lineRule="auto"/>
              <w:jc w:val="center"/>
              <w:rPr>
                <w:rFonts w:ascii="Times New Roman" w:hAnsi="Times New Roman" w:cs="Times New Roman"/>
                <w:szCs w:val="22"/>
              </w:rPr>
            </w:pPr>
            <w:r w:rsidRPr="00810D9E">
              <w:rPr>
                <w:rFonts w:ascii="Times New Roman" w:hAnsi="Times New Roman" w:cs="Times New Roman"/>
                <w:szCs w:val="22"/>
              </w:rPr>
              <w:t>2.89</w:t>
            </w:r>
          </w:p>
        </w:tc>
        <w:tc>
          <w:tcPr>
            <w:tcW w:w="751" w:type="dxa"/>
            <w:tcBorders>
              <w:top w:val="single" w:sz="4" w:space="0" w:color="auto"/>
            </w:tcBorders>
          </w:tcPr>
          <w:p w14:paraId="50688885" w14:textId="77777777" w:rsidR="000D6660" w:rsidRPr="00810D9E" w:rsidRDefault="000D6660" w:rsidP="00DB5174">
            <w:pPr>
              <w:tabs>
                <w:tab w:val="left" w:pos="567"/>
              </w:tabs>
              <w:spacing w:before="60" w:line="288" w:lineRule="auto"/>
              <w:jc w:val="center"/>
              <w:rPr>
                <w:rFonts w:ascii="Times New Roman" w:hAnsi="Times New Roman" w:cs="Times New Roman"/>
                <w:b/>
                <w:szCs w:val="22"/>
              </w:rPr>
            </w:pPr>
            <w:r w:rsidRPr="00810D9E">
              <w:rPr>
                <w:rFonts w:ascii="Times New Roman" w:hAnsi="Times New Roman" w:cs="Times New Roman"/>
                <w:b/>
                <w:szCs w:val="22"/>
              </w:rPr>
              <w:t>5.22</w:t>
            </w:r>
          </w:p>
        </w:tc>
        <w:tc>
          <w:tcPr>
            <w:tcW w:w="751" w:type="dxa"/>
            <w:tcBorders>
              <w:top w:val="single" w:sz="4" w:space="0" w:color="auto"/>
            </w:tcBorders>
          </w:tcPr>
          <w:p w14:paraId="554A2AAF" w14:textId="77777777" w:rsidR="000D6660" w:rsidRPr="00810D9E" w:rsidRDefault="000D6660" w:rsidP="00DB5174">
            <w:pPr>
              <w:tabs>
                <w:tab w:val="left" w:pos="567"/>
              </w:tabs>
              <w:spacing w:before="60" w:line="288" w:lineRule="auto"/>
              <w:jc w:val="center"/>
              <w:rPr>
                <w:rFonts w:ascii="Times New Roman" w:hAnsi="Times New Roman" w:cs="Times New Roman"/>
                <w:b/>
                <w:szCs w:val="22"/>
              </w:rPr>
            </w:pPr>
            <w:r w:rsidRPr="00810D9E">
              <w:rPr>
                <w:rFonts w:ascii="Times New Roman" w:hAnsi="Times New Roman" w:cs="Times New Roman"/>
                <w:b/>
                <w:szCs w:val="22"/>
              </w:rPr>
              <w:t>1.95</w:t>
            </w:r>
          </w:p>
        </w:tc>
        <w:tc>
          <w:tcPr>
            <w:tcW w:w="752" w:type="dxa"/>
            <w:tcBorders>
              <w:top w:val="single" w:sz="4" w:space="0" w:color="auto"/>
            </w:tcBorders>
          </w:tcPr>
          <w:p w14:paraId="195469A6" w14:textId="77777777" w:rsidR="000D6660" w:rsidRPr="00810D9E" w:rsidRDefault="000D6660" w:rsidP="00DB5174">
            <w:pPr>
              <w:tabs>
                <w:tab w:val="left" w:pos="567"/>
              </w:tabs>
              <w:spacing w:before="60" w:line="288" w:lineRule="auto"/>
              <w:jc w:val="center"/>
              <w:rPr>
                <w:rFonts w:ascii="Times New Roman" w:hAnsi="Times New Roman" w:cs="Times New Roman"/>
                <w:szCs w:val="22"/>
              </w:rPr>
            </w:pPr>
            <w:r w:rsidRPr="00810D9E">
              <w:rPr>
                <w:rFonts w:ascii="Times New Roman" w:hAnsi="Times New Roman" w:cs="Times New Roman"/>
                <w:szCs w:val="22"/>
              </w:rPr>
              <w:t>1.42</w:t>
            </w:r>
          </w:p>
        </w:tc>
      </w:tr>
      <w:tr w:rsidR="000D6660" w:rsidRPr="00810D9E" w14:paraId="650D5F76" w14:textId="77777777" w:rsidTr="00810D9E">
        <w:tc>
          <w:tcPr>
            <w:tcW w:w="1985" w:type="dxa"/>
          </w:tcPr>
          <w:p w14:paraId="16748D95" w14:textId="77777777" w:rsidR="000D6660" w:rsidRPr="00810D9E" w:rsidRDefault="000D6660" w:rsidP="00DB5174">
            <w:pPr>
              <w:tabs>
                <w:tab w:val="left" w:pos="567"/>
              </w:tabs>
              <w:spacing w:line="288" w:lineRule="auto"/>
              <w:rPr>
                <w:rFonts w:ascii="Times New Roman" w:hAnsi="Times New Roman" w:cs="Times New Roman"/>
                <w:bCs/>
                <w:szCs w:val="22"/>
              </w:rPr>
            </w:pPr>
            <w:r w:rsidRPr="00810D9E">
              <w:rPr>
                <w:rFonts w:ascii="Times New Roman" w:hAnsi="Times New Roman" w:cs="Times New Roman"/>
                <w:bCs/>
                <w:szCs w:val="22"/>
              </w:rPr>
              <w:t xml:space="preserve">Intermediate </w:t>
            </w:r>
            <w:r w:rsidR="00810D9E" w:rsidRPr="00810D9E">
              <w:rPr>
                <w:rFonts w:ascii="Times New Roman" w:hAnsi="Times New Roman" w:cs="Times New Roman"/>
                <w:bCs/>
                <w:szCs w:val="22"/>
              </w:rPr>
              <w:t>Goods</w:t>
            </w:r>
          </w:p>
        </w:tc>
        <w:tc>
          <w:tcPr>
            <w:tcW w:w="751" w:type="dxa"/>
          </w:tcPr>
          <w:p w14:paraId="10684D6C"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1.44</w:t>
            </w:r>
          </w:p>
        </w:tc>
        <w:tc>
          <w:tcPr>
            <w:tcW w:w="751" w:type="dxa"/>
          </w:tcPr>
          <w:p w14:paraId="0C6ED5DF"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1.18</w:t>
            </w:r>
          </w:p>
        </w:tc>
        <w:tc>
          <w:tcPr>
            <w:tcW w:w="751" w:type="dxa"/>
          </w:tcPr>
          <w:p w14:paraId="130F70E1"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1.50</w:t>
            </w:r>
          </w:p>
        </w:tc>
        <w:tc>
          <w:tcPr>
            <w:tcW w:w="752" w:type="dxa"/>
          </w:tcPr>
          <w:p w14:paraId="526A294D"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0.67</w:t>
            </w:r>
          </w:p>
        </w:tc>
        <w:tc>
          <w:tcPr>
            <w:tcW w:w="751" w:type="dxa"/>
          </w:tcPr>
          <w:p w14:paraId="4DBF4657"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1.91</w:t>
            </w:r>
          </w:p>
        </w:tc>
        <w:tc>
          <w:tcPr>
            <w:tcW w:w="751" w:type="dxa"/>
          </w:tcPr>
          <w:p w14:paraId="3DFA4981"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1.11</w:t>
            </w:r>
          </w:p>
        </w:tc>
        <w:tc>
          <w:tcPr>
            <w:tcW w:w="752" w:type="dxa"/>
          </w:tcPr>
          <w:p w14:paraId="45E2A1CB"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3.00</w:t>
            </w:r>
          </w:p>
        </w:tc>
        <w:tc>
          <w:tcPr>
            <w:tcW w:w="751" w:type="dxa"/>
          </w:tcPr>
          <w:p w14:paraId="2265D0F9"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1.62</w:t>
            </w:r>
          </w:p>
        </w:tc>
        <w:tc>
          <w:tcPr>
            <w:tcW w:w="751" w:type="dxa"/>
          </w:tcPr>
          <w:p w14:paraId="370EAD56"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0.73</w:t>
            </w:r>
          </w:p>
        </w:tc>
        <w:tc>
          <w:tcPr>
            <w:tcW w:w="752" w:type="dxa"/>
          </w:tcPr>
          <w:p w14:paraId="491C7DA8"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0.59</w:t>
            </w:r>
          </w:p>
        </w:tc>
      </w:tr>
      <w:tr w:rsidR="000D6660" w:rsidRPr="00810D9E" w14:paraId="07B62F11" w14:textId="77777777" w:rsidTr="00810D9E">
        <w:tc>
          <w:tcPr>
            <w:tcW w:w="1985" w:type="dxa"/>
          </w:tcPr>
          <w:p w14:paraId="4D140C01" w14:textId="77777777" w:rsidR="000D6660" w:rsidRPr="00810D9E" w:rsidRDefault="000D6660" w:rsidP="00DB5174">
            <w:pPr>
              <w:tabs>
                <w:tab w:val="left" w:pos="567"/>
              </w:tabs>
              <w:spacing w:line="288" w:lineRule="auto"/>
              <w:rPr>
                <w:rFonts w:ascii="Times New Roman" w:hAnsi="Times New Roman" w:cs="Times New Roman"/>
                <w:bCs/>
                <w:szCs w:val="22"/>
              </w:rPr>
            </w:pPr>
            <w:r w:rsidRPr="00810D9E">
              <w:rPr>
                <w:rFonts w:ascii="Times New Roman" w:hAnsi="Times New Roman" w:cs="Times New Roman"/>
                <w:bCs/>
                <w:szCs w:val="22"/>
              </w:rPr>
              <w:t>Consumer Goods</w:t>
            </w:r>
          </w:p>
        </w:tc>
        <w:tc>
          <w:tcPr>
            <w:tcW w:w="751" w:type="dxa"/>
          </w:tcPr>
          <w:p w14:paraId="151D6FE9"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0.47</w:t>
            </w:r>
          </w:p>
        </w:tc>
        <w:tc>
          <w:tcPr>
            <w:tcW w:w="751" w:type="dxa"/>
          </w:tcPr>
          <w:p w14:paraId="255B068D"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0.93</w:t>
            </w:r>
          </w:p>
        </w:tc>
        <w:tc>
          <w:tcPr>
            <w:tcW w:w="751" w:type="dxa"/>
          </w:tcPr>
          <w:p w14:paraId="30171EF3"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0.25</w:t>
            </w:r>
          </w:p>
        </w:tc>
        <w:tc>
          <w:tcPr>
            <w:tcW w:w="752" w:type="dxa"/>
          </w:tcPr>
          <w:p w14:paraId="020B0DF3"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0.56</w:t>
            </w:r>
          </w:p>
        </w:tc>
        <w:tc>
          <w:tcPr>
            <w:tcW w:w="751" w:type="dxa"/>
          </w:tcPr>
          <w:p w14:paraId="7D22C332"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0.61</w:t>
            </w:r>
          </w:p>
        </w:tc>
        <w:tc>
          <w:tcPr>
            <w:tcW w:w="751" w:type="dxa"/>
          </w:tcPr>
          <w:p w14:paraId="39A73D8B"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0.45</w:t>
            </w:r>
          </w:p>
        </w:tc>
        <w:tc>
          <w:tcPr>
            <w:tcW w:w="752" w:type="dxa"/>
          </w:tcPr>
          <w:p w14:paraId="5FF0C8F2"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0.21</w:t>
            </w:r>
          </w:p>
        </w:tc>
        <w:tc>
          <w:tcPr>
            <w:tcW w:w="751" w:type="dxa"/>
          </w:tcPr>
          <w:p w14:paraId="3359E8BF"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0.36</w:t>
            </w:r>
          </w:p>
        </w:tc>
        <w:tc>
          <w:tcPr>
            <w:tcW w:w="751" w:type="dxa"/>
          </w:tcPr>
          <w:p w14:paraId="1B42B264"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1.07</w:t>
            </w:r>
          </w:p>
        </w:tc>
        <w:tc>
          <w:tcPr>
            <w:tcW w:w="752" w:type="dxa"/>
          </w:tcPr>
          <w:p w14:paraId="68C27959"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1.17</w:t>
            </w:r>
          </w:p>
        </w:tc>
      </w:tr>
      <w:tr w:rsidR="000D6660" w:rsidRPr="00810D9E" w14:paraId="42984486" w14:textId="77777777" w:rsidTr="00810D9E">
        <w:tc>
          <w:tcPr>
            <w:tcW w:w="1985" w:type="dxa"/>
          </w:tcPr>
          <w:p w14:paraId="73384995" w14:textId="77777777" w:rsidR="000D6660" w:rsidRPr="00810D9E" w:rsidRDefault="000D6660" w:rsidP="00DB5174">
            <w:pPr>
              <w:tabs>
                <w:tab w:val="left" w:pos="567"/>
              </w:tabs>
              <w:spacing w:line="288" w:lineRule="auto"/>
              <w:rPr>
                <w:rFonts w:ascii="Times New Roman" w:hAnsi="Times New Roman" w:cs="Times New Roman"/>
                <w:bCs/>
                <w:szCs w:val="22"/>
              </w:rPr>
            </w:pPr>
            <w:r w:rsidRPr="00810D9E">
              <w:rPr>
                <w:rFonts w:ascii="Times New Roman" w:hAnsi="Times New Roman" w:cs="Times New Roman"/>
                <w:bCs/>
                <w:szCs w:val="22"/>
              </w:rPr>
              <w:t>Capital Goods</w:t>
            </w:r>
          </w:p>
        </w:tc>
        <w:tc>
          <w:tcPr>
            <w:tcW w:w="751" w:type="dxa"/>
          </w:tcPr>
          <w:p w14:paraId="516BD1FD"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0.18</w:t>
            </w:r>
          </w:p>
        </w:tc>
        <w:tc>
          <w:tcPr>
            <w:tcW w:w="751" w:type="dxa"/>
          </w:tcPr>
          <w:p w14:paraId="3063B04D"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0.22</w:t>
            </w:r>
          </w:p>
        </w:tc>
        <w:tc>
          <w:tcPr>
            <w:tcW w:w="751" w:type="dxa"/>
          </w:tcPr>
          <w:p w14:paraId="7B6F4832"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0.20</w:t>
            </w:r>
          </w:p>
        </w:tc>
        <w:tc>
          <w:tcPr>
            <w:tcW w:w="752" w:type="dxa"/>
          </w:tcPr>
          <w:p w14:paraId="77319847"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0.14</w:t>
            </w:r>
          </w:p>
        </w:tc>
        <w:tc>
          <w:tcPr>
            <w:tcW w:w="751" w:type="dxa"/>
          </w:tcPr>
          <w:p w14:paraId="44ABCE35"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0.47</w:t>
            </w:r>
          </w:p>
        </w:tc>
        <w:tc>
          <w:tcPr>
            <w:tcW w:w="751" w:type="dxa"/>
          </w:tcPr>
          <w:p w14:paraId="0E12AF2F"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0.42</w:t>
            </w:r>
          </w:p>
        </w:tc>
        <w:tc>
          <w:tcPr>
            <w:tcW w:w="752" w:type="dxa"/>
          </w:tcPr>
          <w:p w14:paraId="7DD74F13"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0.03</w:t>
            </w:r>
          </w:p>
        </w:tc>
        <w:tc>
          <w:tcPr>
            <w:tcW w:w="751" w:type="dxa"/>
          </w:tcPr>
          <w:p w14:paraId="48018429"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0.07</w:t>
            </w:r>
          </w:p>
        </w:tc>
        <w:tc>
          <w:tcPr>
            <w:tcW w:w="751" w:type="dxa"/>
          </w:tcPr>
          <w:p w14:paraId="7D380743" w14:textId="77777777" w:rsidR="000D6660" w:rsidRPr="00810D9E" w:rsidRDefault="000D6660" w:rsidP="00DB5174">
            <w:pPr>
              <w:tabs>
                <w:tab w:val="left" w:pos="567"/>
              </w:tabs>
              <w:spacing w:line="288" w:lineRule="auto"/>
              <w:jc w:val="center"/>
              <w:rPr>
                <w:rFonts w:ascii="Times New Roman" w:hAnsi="Times New Roman" w:cs="Times New Roman"/>
                <w:szCs w:val="22"/>
              </w:rPr>
            </w:pPr>
            <w:r w:rsidRPr="00810D9E">
              <w:rPr>
                <w:rFonts w:ascii="Times New Roman" w:hAnsi="Times New Roman" w:cs="Times New Roman"/>
                <w:szCs w:val="22"/>
              </w:rPr>
              <w:t>0.79</w:t>
            </w:r>
          </w:p>
        </w:tc>
        <w:tc>
          <w:tcPr>
            <w:tcW w:w="752" w:type="dxa"/>
          </w:tcPr>
          <w:p w14:paraId="697B8488" w14:textId="77777777" w:rsidR="000D6660" w:rsidRPr="00810D9E" w:rsidRDefault="000D6660" w:rsidP="00DB5174">
            <w:pPr>
              <w:tabs>
                <w:tab w:val="left" w:pos="567"/>
              </w:tabs>
              <w:spacing w:line="288" w:lineRule="auto"/>
              <w:jc w:val="center"/>
              <w:rPr>
                <w:rFonts w:ascii="Times New Roman" w:hAnsi="Times New Roman" w:cs="Times New Roman"/>
                <w:b/>
                <w:szCs w:val="22"/>
              </w:rPr>
            </w:pPr>
            <w:r w:rsidRPr="00810D9E">
              <w:rPr>
                <w:rFonts w:ascii="Times New Roman" w:hAnsi="Times New Roman" w:cs="Times New Roman"/>
                <w:b/>
                <w:szCs w:val="22"/>
              </w:rPr>
              <w:t>0.80</w:t>
            </w:r>
          </w:p>
        </w:tc>
      </w:tr>
    </w:tbl>
    <w:p w14:paraId="6689B0D4" w14:textId="77777777" w:rsidR="0066185A" w:rsidRPr="001C195A" w:rsidRDefault="006454D7" w:rsidP="00810D9E">
      <w:pPr>
        <w:spacing w:after="0" w:line="288" w:lineRule="auto"/>
        <w:ind w:hanging="142"/>
        <w:jc w:val="left"/>
        <w:rPr>
          <w:rFonts w:ascii="Times New Roman" w:hAnsi="Times New Roman" w:cs="Times New Roman"/>
          <w:sz w:val="20"/>
        </w:rPr>
      </w:pPr>
      <w:r w:rsidRPr="001C195A">
        <w:rPr>
          <w:rFonts w:ascii="Times New Roman" w:hAnsi="Times New Roman" w:cs="Times New Roman"/>
          <w:i/>
          <w:iCs/>
          <w:sz w:val="20"/>
        </w:rPr>
        <w:t>Source:</w:t>
      </w:r>
      <w:r w:rsidRPr="001C195A">
        <w:rPr>
          <w:rFonts w:ascii="Times New Roman" w:hAnsi="Times New Roman" w:cs="Times New Roman"/>
          <w:sz w:val="20"/>
        </w:rPr>
        <w:t xml:space="preserve"> WITS database</w:t>
      </w:r>
      <w:r w:rsidR="001C195A">
        <w:rPr>
          <w:rFonts w:ascii="Times New Roman" w:hAnsi="Times New Roman" w:cs="Times New Roman"/>
          <w:sz w:val="20"/>
        </w:rPr>
        <w:t>.</w:t>
      </w:r>
    </w:p>
    <w:p w14:paraId="4B51A149" w14:textId="77777777" w:rsidR="00B751A0" w:rsidRPr="001C195A" w:rsidRDefault="00B751A0" w:rsidP="001C195A">
      <w:pPr>
        <w:tabs>
          <w:tab w:val="left" w:pos="567"/>
        </w:tabs>
        <w:spacing w:after="0" w:line="288" w:lineRule="auto"/>
        <w:rPr>
          <w:rFonts w:ascii="Times New Roman" w:hAnsi="Times New Roman" w:cs="Times New Roman"/>
          <w:sz w:val="20"/>
        </w:rPr>
      </w:pPr>
    </w:p>
    <w:p w14:paraId="15A5596B" w14:textId="77777777" w:rsidR="00B751A0" w:rsidRPr="00B72327" w:rsidRDefault="001C195A" w:rsidP="001C195A">
      <w:pPr>
        <w:tabs>
          <w:tab w:val="left" w:pos="567"/>
        </w:tabs>
        <w:spacing w:after="0" w:line="288" w:lineRule="auto"/>
        <w:rPr>
          <w:rFonts w:ascii="Times New Roman" w:hAnsi="Times New Roman" w:cs="Times New Roman"/>
          <w:sz w:val="16"/>
          <w:szCs w:val="16"/>
        </w:rPr>
      </w:pPr>
      <w:r>
        <w:rPr>
          <w:rFonts w:ascii="Times New Roman" w:hAnsi="Times New Roman" w:cs="Times New Roman"/>
          <w:sz w:val="24"/>
          <w:szCs w:val="24"/>
        </w:rPr>
        <w:tab/>
      </w:r>
    </w:p>
    <w:p w14:paraId="036426EE" w14:textId="77777777" w:rsidR="0066185A" w:rsidRDefault="0017546E"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4E1ED9" w:rsidRPr="00B751A0">
        <w:rPr>
          <w:rFonts w:ascii="Times New Roman" w:hAnsi="Times New Roman" w:cs="Times New Roman"/>
          <w:sz w:val="24"/>
          <w:szCs w:val="24"/>
        </w:rPr>
        <w:t xml:space="preserve">New Zealand’s </w:t>
      </w:r>
      <w:r w:rsidR="006D0C5E" w:rsidRPr="00B751A0">
        <w:rPr>
          <w:rFonts w:ascii="Times New Roman" w:hAnsi="Times New Roman" w:cs="Times New Roman"/>
          <w:sz w:val="24"/>
          <w:szCs w:val="24"/>
        </w:rPr>
        <w:t xml:space="preserve">(and Australia’s) </w:t>
      </w:r>
      <w:r w:rsidR="004E1ED9" w:rsidRPr="00B751A0">
        <w:rPr>
          <w:rFonts w:ascii="Times New Roman" w:hAnsi="Times New Roman" w:cs="Times New Roman"/>
          <w:sz w:val="24"/>
          <w:szCs w:val="24"/>
        </w:rPr>
        <w:t xml:space="preserve">growth in competitiveness in consumer goods </w:t>
      </w:r>
      <w:r w:rsidR="0090176E" w:rsidRPr="00B751A0">
        <w:rPr>
          <w:rFonts w:ascii="Times New Roman" w:hAnsi="Times New Roman" w:cs="Times New Roman"/>
          <w:sz w:val="24"/>
          <w:szCs w:val="24"/>
        </w:rPr>
        <w:t xml:space="preserve">differs from </w:t>
      </w:r>
      <w:r w:rsidR="004E1ED9" w:rsidRPr="00B751A0">
        <w:rPr>
          <w:rFonts w:ascii="Times New Roman" w:hAnsi="Times New Roman" w:cs="Times New Roman"/>
          <w:sz w:val="24"/>
          <w:szCs w:val="24"/>
        </w:rPr>
        <w:t xml:space="preserve">the other countries shown in </w:t>
      </w:r>
      <w:r w:rsidR="00810D9E">
        <w:rPr>
          <w:rFonts w:ascii="Times New Roman" w:hAnsi="Times New Roman" w:cs="Times New Roman"/>
          <w:sz w:val="24"/>
          <w:szCs w:val="24"/>
        </w:rPr>
        <w:t xml:space="preserve">Table </w:t>
      </w:r>
      <w:r w:rsidR="0090176E" w:rsidRPr="00B751A0">
        <w:rPr>
          <w:rFonts w:ascii="Times New Roman" w:hAnsi="Times New Roman" w:cs="Times New Roman"/>
          <w:sz w:val="24"/>
          <w:szCs w:val="24"/>
        </w:rPr>
        <w:t>2</w:t>
      </w:r>
      <w:r w:rsidR="004E1ED9" w:rsidRPr="00B751A0">
        <w:rPr>
          <w:rFonts w:ascii="Times New Roman" w:hAnsi="Times New Roman" w:cs="Times New Roman"/>
          <w:sz w:val="24"/>
          <w:szCs w:val="24"/>
        </w:rPr>
        <w:t>.</w:t>
      </w:r>
      <w:r w:rsidR="00EE5C8E" w:rsidRPr="00B751A0">
        <w:rPr>
          <w:rFonts w:ascii="Times New Roman" w:hAnsi="Times New Roman" w:cs="Times New Roman"/>
          <w:sz w:val="24"/>
          <w:szCs w:val="24"/>
        </w:rPr>
        <w:t xml:space="preserve"> </w:t>
      </w:r>
      <w:r w:rsidR="006D0C5E" w:rsidRPr="00B751A0">
        <w:rPr>
          <w:rFonts w:ascii="Times New Roman" w:hAnsi="Times New Roman" w:cs="Times New Roman"/>
          <w:sz w:val="24"/>
          <w:szCs w:val="24"/>
        </w:rPr>
        <w:t xml:space="preserve">Brazil and Chile had a reduction in competitiveness in consumer goods while Denmark, with its locational advantages in Europe, increased only slightly. The increase in competitiveness in </w:t>
      </w:r>
      <w:r w:rsidR="00C8210A">
        <w:rPr>
          <w:rFonts w:ascii="Times New Roman" w:hAnsi="Times New Roman" w:cs="Times New Roman"/>
          <w:sz w:val="24"/>
          <w:szCs w:val="24"/>
        </w:rPr>
        <w:t>New Zealand</w:t>
      </w:r>
      <w:r w:rsidR="006D0C5E" w:rsidRPr="00B751A0">
        <w:rPr>
          <w:rFonts w:ascii="Times New Roman" w:hAnsi="Times New Roman" w:cs="Times New Roman"/>
          <w:sz w:val="24"/>
          <w:szCs w:val="24"/>
        </w:rPr>
        <w:t>’s capital goods exports is also notable. Australia and Brazil had reduced competitiveness over the period while Denmark was virtually static.</w:t>
      </w:r>
    </w:p>
    <w:p w14:paraId="34362FC2" w14:textId="77777777" w:rsidR="000D3943" w:rsidRDefault="00587E54"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1DD30144" w14:textId="77777777" w:rsidR="00F708AA" w:rsidRDefault="000D394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E3632C" w:rsidRPr="00B751A0">
        <w:rPr>
          <w:rFonts w:ascii="Times New Roman" w:hAnsi="Times New Roman" w:cs="Times New Roman"/>
          <w:sz w:val="24"/>
          <w:szCs w:val="24"/>
        </w:rPr>
        <w:t xml:space="preserve">The increased competitiveness </w:t>
      </w:r>
      <w:r w:rsidR="00506A7A" w:rsidRPr="00B751A0">
        <w:rPr>
          <w:rFonts w:ascii="Times New Roman" w:hAnsi="Times New Roman" w:cs="Times New Roman"/>
          <w:sz w:val="24"/>
          <w:szCs w:val="24"/>
        </w:rPr>
        <w:t xml:space="preserve">(higher RCA) </w:t>
      </w:r>
      <w:r w:rsidR="00E3632C" w:rsidRPr="00B751A0">
        <w:rPr>
          <w:rFonts w:ascii="Times New Roman" w:hAnsi="Times New Roman" w:cs="Times New Roman"/>
          <w:sz w:val="24"/>
          <w:szCs w:val="24"/>
        </w:rPr>
        <w:t>of N</w:t>
      </w:r>
      <w:r w:rsidR="00587E54">
        <w:rPr>
          <w:rFonts w:ascii="Times New Roman" w:hAnsi="Times New Roman" w:cs="Times New Roman"/>
          <w:sz w:val="24"/>
          <w:szCs w:val="24"/>
        </w:rPr>
        <w:t>ew Zealand</w:t>
      </w:r>
      <w:r w:rsidR="00E3632C" w:rsidRPr="00B751A0">
        <w:rPr>
          <w:rFonts w:ascii="Times New Roman" w:hAnsi="Times New Roman" w:cs="Times New Roman"/>
          <w:sz w:val="24"/>
          <w:szCs w:val="24"/>
        </w:rPr>
        <w:t xml:space="preserve"> exports of consumer goods </w:t>
      </w:r>
      <w:r w:rsidR="00506A7A" w:rsidRPr="00B751A0">
        <w:rPr>
          <w:rFonts w:ascii="Times New Roman" w:hAnsi="Times New Roman" w:cs="Times New Roman"/>
          <w:sz w:val="24"/>
          <w:szCs w:val="24"/>
        </w:rPr>
        <w:t xml:space="preserve">combined with a reduced competitiveness in raw materials and intermediate goods, </w:t>
      </w:r>
      <w:r w:rsidR="00E3632C" w:rsidRPr="00B751A0">
        <w:rPr>
          <w:rFonts w:ascii="Times New Roman" w:hAnsi="Times New Roman" w:cs="Times New Roman"/>
          <w:sz w:val="24"/>
          <w:szCs w:val="24"/>
        </w:rPr>
        <w:t>indicates that the country’s exports ha</w:t>
      </w:r>
      <w:r w:rsidR="00F708AA" w:rsidRPr="00B751A0">
        <w:rPr>
          <w:rFonts w:ascii="Times New Roman" w:hAnsi="Times New Roman" w:cs="Times New Roman"/>
          <w:sz w:val="24"/>
          <w:szCs w:val="24"/>
        </w:rPr>
        <w:t>ve</w:t>
      </w:r>
      <w:r w:rsidR="00506A7A" w:rsidRPr="00B751A0">
        <w:rPr>
          <w:rFonts w:ascii="Times New Roman" w:hAnsi="Times New Roman" w:cs="Times New Roman"/>
          <w:sz w:val="24"/>
          <w:szCs w:val="24"/>
        </w:rPr>
        <w:t xml:space="preserve"> </w:t>
      </w:r>
      <w:r w:rsidR="00256A10" w:rsidRPr="00B751A0">
        <w:rPr>
          <w:rFonts w:ascii="Times New Roman" w:hAnsi="Times New Roman" w:cs="Times New Roman"/>
          <w:sz w:val="24"/>
          <w:szCs w:val="24"/>
        </w:rPr>
        <w:t xml:space="preserve">moved </w:t>
      </w:r>
      <w:r w:rsidR="00506A7A" w:rsidRPr="00B751A0">
        <w:rPr>
          <w:rFonts w:ascii="Times New Roman" w:hAnsi="Times New Roman" w:cs="Times New Roman"/>
          <w:sz w:val="24"/>
          <w:szCs w:val="24"/>
        </w:rPr>
        <w:t xml:space="preserve">up supply chains.  As we will see later, many of the consumer goods exported now are based of agricultural and horticultural products produced at the farm level in </w:t>
      </w:r>
      <w:r w:rsidR="00C8210A">
        <w:rPr>
          <w:rFonts w:ascii="Times New Roman" w:hAnsi="Times New Roman" w:cs="Times New Roman"/>
          <w:sz w:val="24"/>
          <w:szCs w:val="24"/>
        </w:rPr>
        <w:t>New Zealand</w:t>
      </w:r>
      <w:r w:rsidR="00506A7A" w:rsidRPr="00B751A0">
        <w:rPr>
          <w:rFonts w:ascii="Times New Roman" w:hAnsi="Times New Roman" w:cs="Times New Roman"/>
          <w:sz w:val="24"/>
          <w:szCs w:val="24"/>
        </w:rPr>
        <w:t xml:space="preserve">. </w:t>
      </w:r>
    </w:p>
    <w:p w14:paraId="42E454BC" w14:textId="77777777" w:rsidR="00B0584A" w:rsidRDefault="00B0584A" w:rsidP="001C195A">
      <w:pPr>
        <w:tabs>
          <w:tab w:val="left" w:pos="567"/>
        </w:tabs>
        <w:spacing w:after="0" w:line="288" w:lineRule="auto"/>
        <w:rPr>
          <w:rFonts w:ascii="Times New Roman" w:hAnsi="Times New Roman" w:cs="Times New Roman"/>
          <w:sz w:val="24"/>
          <w:szCs w:val="24"/>
        </w:rPr>
      </w:pPr>
    </w:p>
    <w:p w14:paraId="4C9391A1" w14:textId="77777777" w:rsidR="00E3632C" w:rsidRDefault="00587E54"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06A7A" w:rsidRPr="00B751A0">
        <w:rPr>
          <w:rFonts w:ascii="Times New Roman" w:hAnsi="Times New Roman" w:cs="Times New Roman"/>
          <w:sz w:val="24"/>
          <w:szCs w:val="24"/>
        </w:rPr>
        <w:t xml:space="preserve">Over this </w:t>
      </w:r>
      <w:r w:rsidR="00B72327">
        <w:rPr>
          <w:rFonts w:ascii="Times New Roman" w:hAnsi="Times New Roman" w:cs="Times New Roman"/>
          <w:sz w:val="24"/>
          <w:szCs w:val="24"/>
        </w:rPr>
        <w:t>30</w:t>
      </w:r>
      <w:r>
        <w:rPr>
          <w:rFonts w:ascii="Times New Roman" w:hAnsi="Times New Roman" w:cs="Times New Roman"/>
          <w:sz w:val="24"/>
          <w:szCs w:val="24"/>
        </w:rPr>
        <w:t>-</w:t>
      </w:r>
      <w:r w:rsidR="00506A7A" w:rsidRPr="00B751A0">
        <w:rPr>
          <w:rFonts w:ascii="Times New Roman" w:hAnsi="Times New Roman" w:cs="Times New Roman"/>
          <w:sz w:val="24"/>
          <w:szCs w:val="24"/>
        </w:rPr>
        <w:t xml:space="preserve">year period there has been a </w:t>
      </w:r>
      <w:r w:rsidR="004B079E" w:rsidRPr="00B751A0">
        <w:rPr>
          <w:rFonts w:ascii="Times New Roman" w:hAnsi="Times New Roman" w:cs="Times New Roman"/>
          <w:sz w:val="24"/>
          <w:szCs w:val="24"/>
        </w:rPr>
        <w:t>struggle</w:t>
      </w:r>
      <w:r w:rsidR="002331C2" w:rsidRPr="00B751A0">
        <w:rPr>
          <w:rFonts w:ascii="Times New Roman" w:hAnsi="Times New Roman" w:cs="Times New Roman"/>
          <w:sz w:val="24"/>
          <w:szCs w:val="24"/>
        </w:rPr>
        <w:t xml:space="preserve"> </w:t>
      </w:r>
      <w:r>
        <w:rPr>
          <w:rFonts w:ascii="Times New Roman" w:hAnsi="Times New Roman" w:cs="Times New Roman"/>
          <w:sz w:val="24"/>
          <w:szCs w:val="24"/>
        </w:rPr>
        <w:t>f</w:t>
      </w:r>
      <w:r w:rsidR="00506A7A" w:rsidRPr="00B751A0">
        <w:rPr>
          <w:rFonts w:ascii="Times New Roman" w:hAnsi="Times New Roman" w:cs="Times New Roman"/>
          <w:sz w:val="24"/>
          <w:szCs w:val="24"/>
        </w:rPr>
        <w:t>or control of world food supply chains</w:t>
      </w:r>
      <w:r w:rsidR="00F10537" w:rsidRPr="00B751A0">
        <w:rPr>
          <w:rFonts w:ascii="Times New Roman" w:hAnsi="Times New Roman" w:cs="Times New Roman"/>
          <w:sz w:val="24"/>
          <w:szCs w:val="24"/>
        </w:rPr>
        <w:t xml:space="preserve"> emanating from the expansion and concentration of food retailers overseas and the increasingly strict quality regulations of foreign governments based on health, safety and environmental concerns.  It indicates that while </w:t>
      </w:r>
      <w:r w:rsidR="00C8210A">
        <w:rPr>
          <w:rFonts w:ascii="Times New Roman" w:hAnsi="Times New Roman" w:cs="Times New Roman"/>
          <w:sz w:val="24"/>
          <w:szCs w:val="24"/>
        </w:rPr>
        <w:t>New Zealand</w:t>
      </w:r>
      <w:r w:rsidR="00F10537" w:rsidRPr="00B751A0">
        <w:rPr>
          <w:rFonts w:ascii="Times New Roman" w:hAnsi="Times New Roman" w:cs="Times New Roman"/>
          <w:sz w:val="24"/>
          <w:szCs w:val="24"/>
        </w:rPr>
        <w:t xml:space="preserve"> still exports very large quantities of agricultural and horticultural products as raw materials or intermediate goods, it </w:t>
      </w:r>
      <w:r w:rsidR="000C1D55" w:rsidRPr="00B751A0">
        <w:rPr>
          <w:rFonts w:ascii="Times New Roman" w:hAnsi="Times New Roman" w:cs="Times New Roman"/>
          <w:sz w:val="24"/>
          <w:szCs w:val="24"/>
        </w:rPr>
        <w:t xml:space="preserve">appears to have </w:t>
      </w:r>
      <w:r w:rsidR="00F10537" w:rsidRPr="00B751A0">
        <w:rPr>
          <w:rFonts w:ascii="Times New Roman" w:hAnsi="Times New Roman" w:cs="Times New Roman"/>
          <w:sz w:val="24"/>
          <w:szCs w:val="24"/>
        </w:rPr>
        <w:t>increas</w:t>
      </w:r>
      <w:r w:rsidR="000C1D55" w:rsidRPr="00B751A0">
        <w:rPr>
          <w:rFonts w:ascii="Times New Roman" w:hAnsi="Times New Roman" w:cs="Times New Roman"/>
          <w:sz w:val="24"/>
          <w:szCs w:val="24"/>
        </w:rPr>
        <w:t>ed</w:t>
      </w:r>
      <w:r w:rsidR="00F10537" w:rsidRPr="00B751A0">
        <w:rPr>
          <w:rFonts w:ascii="Times New Roman" w:hAnsi="Times New Roman" w:cs="Times New Roman"/>
          <w:sz w:val="24"/>
          <w:szCs w:val="24"/>
        </w:rPr>
        <w:t xml:space="preserve"> value added </w:t>
      </w:r>
      <w:r w:rsidR="000C1D55" w:rsidRPr="00B751A0">
        <w:rPr>
          <w:rFonts w:ascii="Times New Roman" w:hAnsi="Times New Roman" w:cs="Times New Roman"/>
          <w:sz w:val="24"/>
          <w:szCs w:val="24"/>
        </w:rPr>
        <w:t>in various product supply chains</w:t>
      </w:r>
      <w:r w:rsidR="00F10537" w:rsidRPr="00B751A0">
        <w:rPr>
          <w:rFonts w:ascii="Times New Roman" w:hAnsi="Times New Roman" w:cs="Times New Roman"/>
          <w:sz w:val="24"/>
          <w:szCs w:val="24"/>
        </w:rPr>
        <w:t xml:space="preserve">. </w:t>
      </w:r>
      <w:r w:rsidR="00506A7A" w:rsidRPr="00B751A0">
        <w:rPr>
          <w:rFonts w:ascii="Times New Roman" w:hAnsi="Times New Roman" w:cs="Times New Roman"/>
          <w:sz w:val="24"/>
          <w:szCs w:val="24"/>
        </w:rPr>
        <w:t xml:space="preserve"> </w:t>
      </w:r>
      <w:r w:rsidR="00256A10" w:rsidRPr="00B751A0">
        <w:rPr>
          <w:rFonts w:ascii="Times New Roman" w:hAnsi="Times New Roman" w:cs="Times New Roman"/>
          <w:sz w:val="24"/>
          <w:szCs w:val="24"/>
        </w:rPr>
        <w:t xml:space="preserve">Furthermore, in many areas of manufacture </w:t>
      </w:r>
      <w:r w:rsidR="00C8210A">
        <w:rPr>
          <w:rFonts w:ascii="Times New Roman" w:hAnsi="Times New Roman" w:cs="Times New Roman"/>
          <w:sz w:val="24"/>
          <w:szCs w:val="24"/>
        </w:rPr>
        <w:t>New Zealand</w:t>
      </w:r>
      <w:r w:rsidR="00256A10" w:rsidRPr="00B751A0">
        <w:rPr>
          <w:rFonts w:ascii="Times New Roman" w:hAnsi="Times New Roman" w:cs="Times New Roman"/>
          <w:sz w:val="24"/>
          <w:szCs w:val="24"/>
        </w:rPr>
        <w:t xml:space="preserve"> does not have economies of size and it suffers from the ‘tyranny of distance’ to overseas markets. Accordingly, we should expect to see some emerging export products</w:t>
      </w:r>
      <w:r w:rsidR="009F3BC8" w:rsidRPr="00B751A0">
        <w:rPr>
          <w:rFonts w:ascii="Times New Roman" w:hAnsi="Times New Roman" w:cs="Times New Roman"/>
          <w:sz w:val="24"/>
          <w:szCs w:val="24"/>
        </w:rPr>
        <w:t xml:space="preserve"> in the ‘niche’ category produced by small and medium sized firms.</w:t>
      </w:r>
    </w:p>
    <w:p w14:paraId="5446A574" w14:textId="77777777" w:rsidR="00202013" w:rsidRDefault="00202013" w:rsidP="001C195A">
      <w:pPr>
        <w:tabs>
          <w:tab w:val="left" w:pos="567"/>
        </w:tabs>
        <w:spacing w:after="0" w:line="288" w:lineRule="auto"/>
        <w:rPr>
          <w:rFonts w:ascii="Times New Roman" w:hAnsi="Times New Roman" w:cs="Times New Roman"/>
          <w:sz w:val="24"/>
          <w:szCs w:val="24"/>
        </w:rPr>
      </w:pPr>
    </w:p>
    <w:p w14:paraId="3546366C" w14:textId="77777777" w:rsidR="00202013" w:rsidRPr="00B751A0" w:rsidRDefault="004D5A29" w:rsidP="00202013">
      <w:pPr>
        <w:tabs>
          <w:tab w:val="left" w:pos="567"/>
        </w:tabs>
        <w:spacing w:after="0" w:line="288" w:lineRule="auto"/>
        <w:rPr>
          <w:rFonts w:ascii="Times New Roman" w:hAnsi="Times New Roman" w:cs="Times New Roman"/>
          <w:b/>
          <w:sz w:val="24"/>
          <w:szCs w:val="24"/>
        </w:rPr>
      </w:pPr>
      <w:proofErr w:type="gramStart"/>
      <w:r>
        <w:rPr>
          <w:rFonts w:ascii="Times New Roman" w:hAnsi="Times New Roman" w:cs="Times New Roman"/>
          <w:b/>
          <w:sz w:val="24"/>
          <w:szCs w:val="24"/>
        </w:rPr>
        <w:t>4</w:t>
      </w:r>
      <w:r w:rsidR="00E56BE9">
        <w:rPr>
          <w:rFonts w:ascii="Times New Roman" w:hAnsi="Times New Roman" w:cs="Times New Roman"/>
          <w:b/>
          <w:sz w:val="24"/>
          <w:szCs w:val="24"/>
        </w:rPr>
        <w:t xml:space="preserve">.2  </w:t>
      </w:r>
      <w:r>
        <w:rPr>
          <w:rFonts w:ascii="Times New Roman" w:hAnsi="Times New Roman" w:cs="Times New Roman"/>
          <w:b/>
          <w:sz w:val="24"/>
          <w:szCs w:val="24"/>
        </w:rPr>
        <w:t>Two</w:t>
      </w:r>
      <w:proofErr w:type="gramEnd"/>
      <w:r>
        <w:rPr>
          <w:rFonts w:ascii="Times New Roman" w:hAnsi="Times New Roman" w:cs="Times New Roman"/>
          <w:b/>
          <w:sz w:val="24"/>
          <w:szCs w:val="24"/>
        </w:rPr>
        <w:t xml:space="preserve"> </w:t>
      </w:r>
      <w:r w:rsidR="00202013" w:rsidRPr="00B751A0">
        <w:rPr>
          <w:rFonts w:ascii="Times New Roman" w:hAnsi="Times New Roman" w:cs="Times New Roman"/>
          <w:b/>
          <w:sz w:val="24"/>
          <w:szCs w:val="24"/>
        </w:rPr>
        <w:t>Digit Export Products</w:t>
      </w:r>
    </w:p>
    <w:p w14:paraId="61A29A8F" w14:textId="77777777" w:rsidR="00593F0F" w:rsidRPr="00593F0F" w:rsidRDefault="00593F0F" w:rsidP="004D5A29">
      <w:pPr>
        <w:tabs>
          <w:tab w:val="left" w:pos="567"/>
        </w:tabs>
        <w:spacing w:after="0" w:line="288" w:lineRule="auto"/>
        <w:rPr>
          <w:rFonts w:ascii="Times New Roman" w:hAnsi="Times New Roman" w:cs="Times New Roman"/>
          <w:sz w:val="8"/>
          <w:szCs w:val="8"/>
        </w:rPr>
      </w:pPr>
    </w:p>
    <w:p w14:paraId="36104B2C" w14:textId="77777777" w:rsidR="004D5A29" w:rsidRDefault="00202013" w:rsidP="004D5A29">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Table 3 provides a measure of the change in competitiveness (</w:t>
      </w:r>
      <w:r>
        <w:rPr>
          <w:rFonts w:ascii="Times New Roman" w:hAnsi="Times New Roman" w:cs="Times New Roman"/>
          <w:sz w:val="24"/>
          <w:szCs w:val="24"/>
        </w:rPr>
        <w:t>that is,</w:t>
      </w:r>
      <w:r w:rsidRPr="00B751A0">
        <w:rPr>
          <w:rFonts w:ascii="Times New Roman" w:hAnsi="Times New Roman" w:cs="Times New Roman"/>
          <w:sz w:val="24"/>
          <w:szCs w:val="24"/>
        </w:rPr>
        <w:t xml:space="preserve"> </w:t>
      </w:r>
      <w:r w:rsidR="000D3943">
        <w:rPr>
          <w:rFonts w:ascii="Times New Roman" w:hAnsi="Times New Roman" w:cs="Times New Roman"/>
          <w:sz w:val="24"/>
          <w:szCs w:val="24"/>
        </w:rPr>
        <w:t xml:space="preserve">changes in the </w:t>
      </w:r>
      <w:r w:rsidRPr="00B751A0">
        <w:rPr>
          <w:rFonts w:ascii="Times New Roman" w:hAnsi="Times New Roman" w:cs="Times New Roman"/>
          <w:sz w:val="24"/>
          <w:szCs w:val="24"/>
        </w:rPr>
        <w:t>RCA index) for product lines in each of sixteen groups which correspond roughly to 2-digit HS categories.</w:t>
      </w:r>
      <w:r w:rsidR="00593F0F">
        <w:rPr>
          <w:rFonts w:ascii="Times New Roman" w:hAnsi="Times New Roman" w:cs="Times New Roman"/>
          <w:sz w:val="24"/>
          <w:szCs w:val="24"/>
        </w:rPr>
        <w:t xml:space="preserve">  </w:t>
      </w:r>
      <w:r w:rsidR="004D5A29" w:rsidRPr="00B751A0">
        <w:rPr>
          <w:rFonts w:ascii="Times New Roman" w:hAnsi="Times New Roman" w:cs="Times New Roman"/>
          <w:sz w:val="24"/>
          <w:szCs w:val="24"/>
        </w:rPr>
        <w:t xml:space="preserve">There have been major changes in competitiveness in these 16 product groups over the thirty-year period. </w:t>
      </w:r>
      <w:r w:rsidR="004D5A29">
        <w:rPr>
          <w:rFonts w:ascii="Times New Roman" w:hAnsi="Times New Roman" w:cs="Times New Roman"/>
          <w:sz w:val="24"/>
          <w:szCs w:val="24"/>
        </w:rPr>
        <w:t>New Zealand</w:t>
      </w:r>
      <w:r w:rsidR="004D5A29" w:rsidRPr="00B751A0">
        <w:rPr>
          <w:rFonts w:ascii="Times New Roman" w:hAnsi="Times New Roman" w:cs="Times New Roman"/>
          <w:sz w:val="24"/>
          <w:szCs w:val="24"/>
        </w:rPr>
        <w:t xml:space="preserve">’s comparative advantage in animal, food and wood products have all increased – especially food and wood products. </w:t>
      </w:r>
      <w:r w:rsidR="004D5A29">
        <w:rPr>
          <w:rFonts w:ascii="Times New Roman" w:hAnsi="Times New Roman" w:cs="Times New Roman"/>
          <w:sz w:val="24"/>
          <w:szCs w:val="24"/>
        </w:rPr>
        <w:t>New Zealand</w:t>
      </w:r>
      <w:r w:rsidR="004D5A29" w:rsidRPr="00B751A0">
        <w:rPr>
          <w:rFonts w:ascii="Times New Roman" w:hAnsi="Times New Roman" w:cs="Times New Roman"/>
          <w:sz w:val="24"/>
          <w:szCs w:val="24"/>
        </w:rPr>
        <w:t xml:space="preserve"> has gained competitiveness in the miscellaneous products group. The competitiveness index for mechanical and electrical machinery remains constant.</w:t>
      </w:r>
    </w:p>
    <w:p w14:paraId="2A20AE0D" w14:textId="77777777" w:rsidR="004D5A29" w:rsidRPr="007E3336" w:rsidRDefault="004D5A29" w:rsidP="004D5A29">
      <w:pPr>
        <w:tabs>
          <w:tab w:val="left" w:pos="567"/>
        </w:tabs>
        <w:spacing w:after="0" w:line="288" w:lineRule="auto"/>
        <w:rPr>
          <w:rFonts w:ascii="Times New Roman" w:hAnsi="Times New Roman" w:cs="Times New Roman"/>
          <w:sz w:val="20"/>
        </w:rPr>
      </w:pPr>
    </w:p>
    <w:p w14:paraId="42C2051C" w14:textId="44D84CBC" w:rsidR="00B01BF4" w:rsidRDefault="009F3BC8" w:rsidP="00B01BF4">
      <w:pPr>
        <w:spacing w:after="0" w:line="240" w:lineRule="auto"/>
        <w:jc w:val="center"/>
        <w:rPr>
          <w:rFonts w:ascii="Times New Roman" w:hAnsi="Times New Roman" w:cs="Times New Roman"/>
          <w:b/>
          <w:szCs w:val="22"/>
        </w:rPr>
      </w:pPr>
      <w:r w:rsidRPr="00B751A0">
        <w:rPr>
          <w:rFonts w:ascii="Times New Roman" w:hAnsi="Times New Roman" w:cs="Times New Roman"/>
          <w:b/>
          <w:szCs w:val="22"/>
        </w:rPr>
        <w:lastRenderedPageBreak/>
        <w:t>Table 3</w:t>
      </w:r>
      <w:r w:rsidR="00B751A0" w:rsidRPr="00B751A0">
        <w:rPr>
          <w:rFonts w:ascii="Times New Roman" w:hAnsi="Times New Roman" w:cs="Times New Roman"/>
          <w:b/>
          <w:szCs w:val="22"/>
        </w:rPr>
        <w:t>:</w:t>
      </w:r>
      <w:r w:rsidRPr="00B751A0">
        <w:rPr>
          <w:rFonts w:ascii="Times New Roman" w:hAnsi="Times New Roman" w:cs="Times New Roman"/>
          <w:b/>
          <w:szCs w:val="22"/>
        </w:rPr>
        <w:t xml:space="preserve"> </w:t>
      </w:r>
      <w:r w:rsidR="00B24BF5">
        <w:rPr>
          <w:rFonts w:ascii="Times New Roman" w:hAnsi="Times New Roman" w:cs="Times New Roman"/>
          <w:b/>
          <w:szCs w:val="22"/>
        </w:rPr>
        <w:t xml:space="preserve"> </w:t>
      </w:r>
      <w:r w:rsidRPr="00B751A0">
        <w:rPr>
          <w:rFonts w:ascii="Times New Roman" w:hAnsi="Times New Roman" w:cs="Times New Roman"/>
          <w:b/>
          <w:szCs w:val="22"/>
        </w:rPr>
        <w:t xml:space="preserve">Change in </w:t>
      </w:r>
      <w:r w:rsidR="006D5B76" w:rsidRPr="006D5B76">
        <w:rPr>
          <w:rFonts w:ascii="Times New Roman" w:hAnsi="Times New Roman" w:cs="Times New Roman"/>
          <w:b/>
          <w:szCs w:val="22"/>
        </w:rPr>
        <w:t>Revealed Comparative Advantage</w:t>
      </w:r>
      <w:r w:rsidR="006D5B76">
        <w:rPr>
          <w:rFonts w:ascii="Times New Roman" w:hAnsi="Times New Roman" w:cs="Times New Roman"/>
          <w:bCs/>
          <w:szCs w:val="22"/>
        </w:rPr>
        <w:t xml:space="preserve"> </w:t>
      </w:r>
      <w:r w:rsidR="006D5B76" w:rsidRPr="006D5B76">
        <w:rPr>
          <w:rFonts w:ascii="Times New Roman" w:hAnsi="Times New Roman" w:cs="Times New Roman"/>
          <w:b/>
          <w:szCs w:val="22"/>
        </w:rPr>
        <w:t>(RCA</w:t>
      </w:r>
      <w:r w:rsidR="00DB5174">
        <w:rPr>
          <w:rFonts w:ascii="Times New Roman" w:hAnsi="Times New Roman" w:cs="Times New Roman"/>
          <w:b/>
          <w:szCs w:val="22"/>
        </w:rPr>
        <w:t>)</w:t>
      </w:r>
      <w:r w:rsidR="006D5B76">
        <w:rPr>
          <w:rFonts w:ascii="Times New Roman" w:hAnsi="Times New Roman" w:cs="Times New Roman"/>
          <w:b/>
          <w:szCs w:val="22"/>
        </w:rPr>
        <w:t xml:space="preserve"> </w:t>
      </w:r>
      <w:r w:rsidRPr="00B751A0">
        <w:rPr>
          <w:rFonts w:ascii="Times New Roman" w:hAnsi="Times New Roman" w:cs="Times New Roman"/>
          <w:b/>
          <w:szCs w:val="22"/>
        </w:rPr>
        <w:t>Indices</w:t>
      </w:r>
    </w:p>
    <w:p w14:paraId="284ADB97" w14:textId="77777777" w:rsidR="009F3BC8" w:rsidRDefault="009F3BC8" w:rsidP="00B01BF4">
      <w:pPr>
        <w:spacing w:after="0" w:line="240" w:lineRule="auto"/>
        <w:jc w:val="center"/>
        <w:rPr>
          <w:rFonts w:ascii="Times New Roman" w:hAnsi="Times New Roman" w:cs="Times New Roman"/>
          <w:bCs/>
          <w:szCs w:val="22"/>
        </w:rPr>
      </w:pPr>
      <w:r w:rsidRPr="00B01BF4">
        <w:rPr>
          <w:rFonts w:ascii="Times New Roman" w:hAnsi="Times New Roman" w:cs="Times New Roman"/>
          <w:bCs/>
          <w:szCs w:val="22"/>
        </w:rPr>
        <w:t>1989 to 2017</w:t>
      </w:r>
    </w:p>
    <w:p w14:paraId="5AD6F038" w14:textId="77777777" w:rsidR="00DB5174" w:rsidRPr="00DB5174" w:rsidRDefault="00DB5174" w:rsidP="00B01BF4">
      <w:pPr>
        <w:spacing w:after="0" w:line="240" w:lineRule="auto"/>
        <w:jc w:val="center"/>
        <w:rPr>
          <w:rFonts w:ascii="Times New Roman" w:hAnsi="Times New Roman" w:cs="Times New Roman"/>
          <w:bCs/>
          <w:sz w:val="6"/>
          <w:szCs w:val="6"/>
        </w:rPr>
      </w:pP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728"/>
        <w:gridCol w:w="729"/>
        <w:gridCol w:w="729"/>
        <w:gridCol w:w="728"/>
        <w:gridCol w:w="729"/>
        <w:gridCol w:w="729"/>
        <w:gridCol w:w="728"/>
        <w:gridCol w:w="729"/>
        <w:gridCol w:w="729"/>
        <w:gridCol w:w="729"/>
      </w:tblGrid>
      <w:tr w:rsidR="009F3BC8" w:rsidRPr="00B751A0" w14:paraId="48446B67" w14:textId="77777777" w:rsidTr="00202013">
        <w:tc>
          <w:tcPr>
            <w:tcW w:w="1780" w:type="dxa"/>
            <w:tcBorders>
              <w:bottom w:val="nil"/>
            </w:tcBorders>
          </w:tcPr>
          <w:p w14:paraId="02CA6F50" w14:textId="77777777" w:rsidR="009F3BC8" w:rsidRPr="00AC6A22" w:rsidRDefault="009F3BC8" w:rsidP="00587E54">
            <w:pPr>
              <w:tabs>
                <w:tab w:val="left" w:pos="567"/>
              </w:tabs>
              <w:spacing w:line="288" w:lineRule="auto"/>
              <w:rPr>
                <w:rFonts w:ascii="Times New Roman" w:hAnsi="Times New Roman" w:cs="Times New Roman"/>
                <w:sz w:val="10"/>
                <w:szCs w:val="10"/>
              </w:rPr>
            </w:pPr>
          </w:p>
        </w:tc>
        <w:tc>
          <w:tcPr>
            <w:tcW w:w="1457" w:type="dxa"/>
            <w:gridSpan w:val="2"/>
            <w:tcBorders>
              <w:bottom w:val="nil"/>
            </w:tcBorders>
          </w:tcPr>
          <w:p w14:paraId="2B1CF0CF" w14:textId="77777777" w:rsidR="009F3BC8" w:rsidRPr="00202013" w:rsidRDefault="009F3BC8" w:rsidP="00202013">
            <w:pPr>
              <w:tabs>
                <w:tab w:val="left" w:pos="567"/>
              </w:tabs>
              <w:spacing w:line="288" w:lineRule="auto"/>
              <w:jc w:val="center"/>
              <w:rPr>
                <w:rFonts w:ascii="Times New Roman" w:hAnsi="Times New Roman" w:cs="Times New Roman"/>
                <w:bCs/>
                <w:szCs w:val="22"/>
              </w:rPr>
            </w:pPr>
            <w:r w:rsidRPr="00202013">
              <w:rPr>
                <w:rFonts w:ascii="Times New Roman" w:hAnsi="Times New Roman" w:cs="Times New Roman"/>
                <w:bCs/>
                <w:szCs w:val="22"/>
              </w:rPr>
              <w:t>N</w:t>
            </w:r>
            <w:r w:rsidR="00587E54" w:rsidRPr="00202013">
              <w:rPr>
                <w:rFonts w:ascii="Times New Roman" w:hAnsi="Times New Roman" w:cs="Times New Roman"/>
                <w:bCs/>
                <w:szCs w:val="22"/>
              </w:rPr>
              <w:t>ew</w:t>
            </w:r>
            <w:r w:rsidRPr="00202013">
              <w:rPr>
                <w:rFonts w:ascii="Times New Roman" w:hAnsi="Times New Roman" w:cs="Times New Roman"/>
                <w:bCs/>
                <w:szCs w:val="22"/>
              </w:rPr>
              <w:t xml:space="preserve"> Zealand</w:t>
            </w:r>
          </w:p>
        </w:tc>
        <w:tc>
          <w:tcPr>
            <w:tcW w:w="1457" w:type="dxa"/>
            <w:gridSpan w:val="2"/>
            <w:tcBorders>
              <w:bottom w:val="nil"/>
            </w:tcBorders>
          </w:tcPr>
          <w:p w14:paraId="104EF724" w14:textId="77777777" w:rsidR="009F3BC8" w:rsidRPr="00202013" w:rsidRDefault="009F3BC8" w:rsidP="00202013">
            <w:pPr>
              <w:tabs>
                <w:tab w:val="left" w:pos="567"/>
              </w:tabs>
              <w:spacing w:line="288" w:lineRule="auto"/>
              <w:jc w:val="center"/>
              <w:rPr>
                <w:rFonts w:ascii="Times New Roman" w:hAnsi="Times New Roman" w:cs="Times New Roman"/>
                <w:bCs/>
                <w:szCs w:val="22"/>
              </w:rPr>
            </w:pPr>
            <w:r w:rsidRPr="00202013">
              <w:rPr>
                <w:rFonts w:ascii="Times New Roman" w:hAnsi="Times New Roman" w:cs="Times New Roman"/>
                <w:bCs/>
                <w:szCs w:val="22"/>
              </w:rPr>
              <w:t>Australia</w:t>
            </w:r>
          </w:p>
        </w:tc>
        <w:tc>
          <w:tcPr>
            <w:tcW w:w="1458" w:type="dxa"/>
            <w:gridSpan w:val="2"/>
            <w:tcBorders>
              <w:bottom w:val="nil"/>
            </w:tcBorders>
          </w:tcPr>
          <w:p w14:paraId="406BE490" w14:textId="77777777" w:rsidR="009F3BC8" w:rsidRPr="00202013" w:rsidRDefault="009F3BC8" w:rsidP="00202013">
            <w:pPr>
              <w:tabs>
                <w:tab w:val="left" w:pos="567"/>
              </w:tabs>
              <w:spacing w:line="288" w:lineRule="auto"/>
              <w:jc w:val="center"/>
              <w:rPr>
                <w:rFonts w:ascii="Times New Roman" w:hAnsi="Times New Roman" w:cs="Times New Roman"/>
                <w:bCs/>
                <w:szCs w:val="22"/>
              </w:rPr>
            </w:pPr>
            <w:r w:rsidRPr="00202013">
              <w:rPr>
                <w:rFonts w:ascii="Times New Roman" w:hAnsi="Times New Roman" w:cs="Times New Roman"/>
                <w:bCs/>
                <w:szCs w:val="22"/>
              </w:rPr>
              <w:t>Brazil</w:t>
            </w:r>
          </w:p>
        </w:tc>
        <w:tc>
          <w:tcPr>
            <w:tcW w:w="1457" w:type="dxa"/>
            <w:gridSpan w:val="2"/>
            <w:tcBorders>
              <w:bottom w:val="nil"/>
            </w:tcBorders>
          </w:tcPr>
          <w:p w14:paraId="062C42E8" w14:textId="77777777" w:rsidR="009F3BC8" w:rsidRPr="00202013" w:rsidRDefault="009F3BC8" w:rsidP="00202013">
            <w:pPr>
              <w:tabs>
                <w:tab w:val="left" w:pos="567"/>
              </w:tabs>
              <w:spacing w:line="288" w:lineRule="auto"/>
              <w:jc w:val="center"/>
              <w:rPr>
                <w:rFonts w:ascii="Times New Roman" w:hAnsi="Times New Roman" w:cs="Times New Roman"/>
                <w:bCs/>
                <w:szCs w:val="22"/>
              </w:rPr>
            </w:pPr>
            <w:r w:rsidRPr="00202013">
              <w:rPr>
                <w:rFonts w:ascii="Times New Roman" w:hAnsi="Times New Roman" w:cs="Times New Roman"/>
                <w:bCs/>
                <w:szCs w:val="22"/>
              </w:rPr>
              <w:t>Chile</w:t>
            </w:r>
          </w:p>
        </w:tc>
        <w:tc>
          <w:tcPr>
            <w:tcW w:w="1458" w:type="dxa"/>
            <w:gridSpan w:val="2"/>
            <w:tcBorders>
              <w:bottom w:val="nil"/>
            </w:tcBorders>
          </w:tcPr>
          <w:p w14:paraId="6B0F628B" w14:textId="77777777" w:rsidR="009F3BC8" w:rsidRPr="00202013" w:rsidRDefault="009F3BC8" w:rsidP="00202013">
            <w:pPr>
              <w:tabs>
                <w:tab w:val="left" w:pos="567"/>
              </w:tabs>
              <w:spacing w:line="288" w:lineRule="auto"/>
              <w:jc w:val="center"/>
              <w:rPr>
                <w:rFonts w:ascii="Times New Roman" w:hAnsi="Times New Roman" w:cs="Times New Roman"/>
                <w:bCs/>
                <w:szCs w:val="22"/>
              </w:rPr>
            </w:pPr>
            <w:r w:rsidRPr="00202013">
              <w:rPr>
                <w:rFonts w:ascii="Times New Roman" w:hAnsi="Times New Roman" w:cs="Times New Roman"/>
                <w:bCs/>
                <w:szCs w:val="22"/>
              </w:rPr>
              <w:t>Denmark</w:t>
            </w:r>
          </w:p>
        </w:tc>
      </w:tr>
      <w:tr w:rsidR="009F3BC8" w:rsidRPr="00B751A0" w14:paraId="75E98FED" w14:textId="77777777" w:rsidTr="00202013">
        <w:tc>
          <w:tcPr>
            <w:tcW w:w="1780" w:type="dxa"/>
            <w:tcBorders>
              <w:top w:val="nil"/>
              <w:bottom w:val="single" w:sz="4" w:space="0" w:color="auto"/>
            </w:tcBorders>
          </w:tcPr>
          <w:p w14:paraId="03D92078" w14:textId="77777777" w:rsidR="009F3BC8" w:rsidRPr="00202013" w:rsidRDefault="00AC6A22" w:rsidP="00587E54">
            <w:pPr>
              <w:tabs>
                <w:tab w:val="left" w:pos="567"/>
              </w:tabs>
              <w:spacing w:line="288" w:lineRule="auto"/>
              <w:rPr>
                <w:rFonts w:ascii="Times New Roman" w:hAnsi="Times New Roman" w:cs="Times New Roman"/>
                <w:szCs w:val="22"/>
              </w:rPr>
            </w:pPr>
            <w:r>
              <w:rPr>
                <w:rFonts w:ascii="Times New Roman" w:hAnsi="Times New Roman" w:cs="Times New Roman"/>
                <w:szCs w:val="22"/>
              </w:rPr>
              <w:t>Products</w:t>
            </w:r>
          </w:p>
        </w:tc>
        <w:tc>
          <w:tcPr>
            <w:tcW w:w="728" w:type="dxa"/>
            <w:tcBorders>
              <w:top w:val="nil"/>
              <w:bottom w:val="single" w:sz="4" w:space="0" w:color="auto"/>
            </w:tcBorders>
          </w:tcPr>
          <w:p w14:paraId="3BBF4B19"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1989</w:t>
            </w:r>
          </w:p>
        </w:tc>
        <w:tc>
          <w:tcPr>
            <w:tcW w:w="729" w:type="dxa"/>
            <w:tcBorders>
              <w:top w:val="nil"/>
              <w:bottom w:val="single" w:sz="4" w:space="0" w:color="auto"/>
            </w:tcBorders>
          </w:tcPr>
          <w:p w14:paraId="34B0DE11"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2017</w:t>
            </w:r>
          </w:p>
        </w:tc>
        <w:tc>
          <w:tcPr>
            <w:tcW w:w="729" w:type="dxa"/>
            <w:tcBorders>
              <w:top w:val="nil"/>
              <w:bottom w:val="single" w:sz="4" w:space="0" w:color="auto"/>
            </w:tcBorders>
          </w:tcPr>
          <w:p w14:paraId="0043FFCE"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1989</w:t>
            </w:r>
          </w:p>
        </w:tc>
        <w:tc>
          <w:tcPr>
            <w:tcW w:w="728" w:type="dxa"/>
            <w:tcBorders>
              <w:top w:val="nil"/>
              <w:bottom w:val="single" w:sz="4" w:space="0" w:color="auto"/>
            </w:tcBorders>
          </w:tcPr>
          <w:p w14:paraId="4BB93C34"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2017</w:t>
            </w:r>
          </w:p>
        </w:tc>
        <w:tc>
          <w:tcPr>
            <w:tcW w:w="729" w:type="dxa"/>
            <w:tcBorders>
              <w:top w:val="nil"/>
              <w:bottom w:val="single" w:sz="4" w:space="0" w:color="auto"/>
            </w:tcBorders>
          </w:tcPr>
          <w:p w14:paraId="1C4783D7"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1989</w:t>
            </w:r>
          </w:p>
        </w:tc>
        <w:tc>
          <w:tcPr>
            <w:tcW w:w="729" w:type="dxa"/>
            <w:tcBorders>
              <w:top w:val="nil"/>
              <w:bottom w:val="single" w:sz="4" w:space="0" w:color="auto"/>
            </w:tcBorders>
          </w:tcPr>
          <w:p w14:paraId="7E999503"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2017</w:t>
            </w:r>
          </w:p>
        </w:tc>
        <w:tc>
          <w:tcPr>
            <w:tcW w:w="728" w:type="dxa"/>
            <w:tcBorders>
              <w:top w:val="nil"/>
              <w:bottom w:val="single" w:sz="4" w:space="0" w:color="auto"/>
            </w:tcBorders>
          </w:tcPr>
          <w:p w14:paraId="64F67FFC"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1990</w:t>
            </w:r>
          </w:p>
        </w:tc>
        <w:tc>
          <w:tcPr>
            <w:tcW w:w="729" w:type="dxa"/>
            <w:tcBorders>
              <w:top w:val="nil"/>
              <w:bottom w:val="single" w:sz="4" w:space="0" w:color="auto"/>
            </w:tcBorders>
          </w:tcPr>
          <w:p w14:paraId="5F98D5F7"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2017</w:t>
            </w:r>
          </w:p>
        </w:tc>
        <w:tc>
          <w:tcPr>
            <w:tcW w:w="729" w:type="dxa"/>
            <w:tcBorders>
              <w:top w:val="nil"/>
              <w:bottom w:val="single" w:sz="4" w:space="0" w:color="auto"/>
            </w:tcBorders>
          </w:tcPr>
          <w:p w14:paraId="05554265"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1989</w:t>
            </w:r>
          </w:p>
        </w:tc>
        <w:tc>
          <w:tcPr>
            <w:tcW w:w="729" w:type="dxa"/>
            <w:tcBorders>
              <w:top w:val="nil"/>
              <w:bottom w:val="single" w:sz="4" w:space="0" w:color="auto"/>
            </w:tcBorders>
          </w:tcPr>
          <w:p w14:paraId="32E0D21E" w14:textId="77777777" w:rsidR="009F3BC8" w:rsidRPr="001857C7" w:rsidRDefault="009F3BC8" w:rsidP="00587E54">
            <w:pPr>
              <w:tabs>
                <w:tab w:val="left" w:pos="567"/>
              </w:tabs>
              <w:spacing w:line="288" w:lineRule="auto"/>
              <w:rPr>
                <w:rFonts w:ascii="Times New Roman" w:hAnsi="Times New Roman" w:cs="Times New Roman"/>
                <w:bCs/>
                <w:szCs w:val="22"/>
              </w:rPr>
            </w:pPr>
            <w:r w:rsidRPr="001857C7">
              <w:rPr>
                <w:rFonts w:ascii="Times New Roman" w:hAnsi="Times New Roman" w:cs="Times New Roman"/>
                <w:bCs/>
                <w:szCs w:val="22"/>
              </w:rPr>
              <w:t>2017</w:t>
            </w:r>
          </w:p>
        </w:tc>
      </w:tr>
      <w:tr w:rsidR="009F3BC8" w:rsidRPr="00B751A0" w14:paraId="39FAC223" w14:textId="77777777" w:rsidTr="00202013">
        <w:tc>
          <w:tcPr>
            <w:tcW w:w="1780" w:type="dxa"/>
            <w:tcBorders>
              <w:top w:val="single" w:sz="4" w:space="0" w:color="auto"/>
            </w:tcBorders>
          </w:tcPr>
          <w:p w14:paraId="1C437ECC"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 xml:space="preserve">Animal </w:t>
            </w:r>
          </w:p>
        </w:tc>
        <w:tc>
          <w:tcPr>
            <w:tcW w:w="728" w:type="dxa"/>
            <w:tcBorders>
              <w:top w:val="single" w:sz="4" w:space="0" w:color="auto"/>
            </w:tcBorders>
          </w:tcPr>
          <w:p w14:paraId="646409C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14.32</w:t>
            </w:r>
          </w:p>
        </w:tc>
        <w:tc>
          <w:tcPr>
            <w:tcW w:w="729" w:type="dxa"/>
            <w:tcBorders>
              <w:top w:val="single" w:sz="4" w:space="0" w:color="auto"/>
            </w:tcBorders>
          </w:tcPr>
          <w:p w14:paraId="6CD84E44" w14:textId="77777777" w:rsidR="009F3BC8" w:rsidRPr="00202013"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20.91</w:t>
            </w:r>
          </w:p>
        </w:tc>
        <w:tc>
          <w:tcPr>
            <w:tcW w:w="729" w:type="dxa"/>
            <w:tcBorders>
              <w:top w:val="single" w:sz="4" w:space="0" w:color="auto"/>
            </w:tcBorders>
          </w:tcPr>
          <w:p w14:paraId="413F764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3.52</w:t>
            </w:r>
          </w:p>
        </w:tc>
        <w:tc>
          <w:tcPr>
            <w:tcW w:w="728" w:type="dxa"/>
            <w:tcBorders>
              <w:top w:val="single" w:sz="4" w:space="0" w:color="auto"/>
            </w:tcBorders>
          </w:tcPr>
          <w:p w14:paraId="3AA920B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2.81</w:t>
            </w:r>
          </w:p>
        </w:tc>
        <w:tc>
          <w:tcPr>
            <w:tcW w:w="729" w:type="dxa"/>
            <w:tcBorders>
              <w:top w:val="single" w:sz="4" w:space="0" w:color="auto"/>
            </w:tcBorders>
          </w:tcPr>
          <w:p w14:paraId="0559CD2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0.72</w:t>
            </w:r>
          </w:p>
        </w:tc>
        <w:tc>
          <w:tcPr>
            <w:tcW w:w="729" w:type="dxa"/>
            <w:tcBorders>
              <w:top w:val="single" w:sz="4" w:space="0" w:color="auto"/>
            </w:tcBorders>
          </w:tcPr>
          <w:p w14:paraId="6120FB02"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3.43</w:t>
            </w:r>
          </w:p>
        </w:tc>
        <w:tc>
          <w:tcPr>
            <w:tcW w:w="728" w:type="dxa"/>
            <w:tcBorders>
              <w:top w:val="single" w:sz="4" w:space="0" w:color="auto"/>
            </w:tcBorders>
          </w:tcPr>
          <w:p w14:paraId="494A566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1.77</w:t>
            </w:r>
          </w:p>
        </w:tc>
        <w:tc>
          <w:tcPr>
            <w:tcW w:w="729" w:type="dxa"/>
            <w:tcBorders>
              <w:top w:val="single" w:sz="4" w:space="0" w:color="auto"/>
            </w:tcBorders>
          </w:tcPr>
          <w:p w14:paraId="43E10BED" w14:textId="77777777" w:rsidR="009F3BC8" w:rsidRPr="00202013"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4.33</w:t>
            </w:r>
          </w:p>
        </w:tc>
        <w:tc>
          <w:tcPr>
            <w:tcW w:w="729" w:type="dxa"/>
            <w:tcBorders>
              <w:top w:val="single" w:sz="4" w:space="0" w:color="auto"/>
            </w:tcBorders>
          </w:tcPr>
          <w:p w14:paraId="2B93558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6.58</w:t>
            </w:r>
          </w:p>
        </w:tc>
        <w:tc>
          <w:tcPr>
            <w:tcW w:w="729" w:type="dxa"/>
            <w:tcBorders>
              <w:top w:val="single" w:sz="4" w:space="0" w:color="auto"/>
            </w:tcBorders>
          </w:tcPr>
          <w:p w14:paraId="4E44A1A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5.18</w:t>
            </w:r>
          </w:p>
        </w:tc>
      </w:tr>
      <w:tr w:rsidR="009F3BC8" w:rsidRPr="00B751A0" w14:paraId="41215617" w14:textId="77777777" w:rsidTr="00202013">
        <w:tc>
          <w:tcPr>
            <w:tcW w:w="1780" w:type="dxa"/>
          </w:tcPr>
          <w:p w14:paraId="63F68836"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Vegetable</w:t>
            </w:r>
          </w:p>
        </w:tc>
        <w:tc>
          <w:tcPr>
            <w:tcW w:w="728" w:type="dxa"/>
          </w:tcPr>
          <w:p w14:paraId="03D4751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2.22</w:t>
            </w:r>
          </w:p>
        </w:tc>
        <w:tc>
          <w:tcPr>
            <w:tcW w:w="729" w:type="dxa"/>
          </w:tcPr>
          <w:p w14:paraId="089D5F7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2.08</w:t>
            </w:r>
          </w:p>
        </w:tc>
        <w:tc>
          <w:tcPr>
            <w:tcW w:w="729" w:type="dxa"/>
          </w:tcPr>
          <w:p w14:paraId="1863CC6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2.83</w:t>
            </w:r>
          </w:p>
        </w:tc>
        <w:tc>
          <w:tcPr>
            <w:tcW w:w="728" w:type="dxa"/>
          </w:tcPr>
          <w:p w14:paraId="47A4FDB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1.80</w:t>
            </w:r>
          </w:p>
        </w:tc>
        <w:tc>
          <w:tcPr>
            <w:tcW w:w="729" w:type="dxa"/>
          </w:tcPr>
          <w:p w14:paraId="1FA5D961"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3.36</w:t>
            </w:r>
          </w:p>
        </w:tc>
        <w:tc>
          <w:tcPr>
            <w:tcW w:w="729" w:type="dxa"/>
          </w:tcPr>
          <w:p w14:paraId="389122CC"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5.43</w:t>
            </w:r>
          </w:p>
        </w:tc>
        <w:tc>
          <w:tcPr>
            <w:tcW w:w="728" w:type="dxa"/>
          </w:tcPr>
          <w:p w14:paraId="32F0CDA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3.61</w:t>
            </w:r>
          </w:p>
        </w:tc>
        <w:tc>
          <w:tcPr>
            <w:tcW w:w="729" w:type="dxa"/>
          </w:tcPr>
          <w:p w14:paraId="5B0EDFA1"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2.87</w:t>
            </w:r>
          </w:p>
        </w:tc>
        <w:tc>
          <w:tcPr>
            <w:tcW w:w="729" w:type="dxa"/>
          </w:tcPr>
          <w:p w14:paraId="64A5FA6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1.48</w:t>
            </w:r>
          </w:p>
        </w:tc>
        <w:tc>
          <w:tcPr>
            <w:tcW w:w="729" w:type="dxa"/>
          </w:tcPr>
          <w:p w14:paraId="4E84363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0.90</w:t>
            </w:r>
          </w:p>
        </w:tc>
      </w:tr>
      <w:tr w:rsidR="009F3BC8" w:rsidRPr="00B751A0" w14:paraId="1EF6BD4A" w14:textId="77777777" w:rsidTr="00202013">
        <w:tc>
          <w:tcPr>
            <w:tcW w:w="1780" w:type="dxa"/>
          </w:tcPr>
          <w:p w14:paraId="36F09655"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Food</w:t>
            </w:r>
          </w:p>
        </w:tc>
        <w:tc>
          <w:tcPr>
            <w:tcW w:w="728" w:type="dxa"/>
          </w:tcPr>
          <w:p w14:paraId="46C41CE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0.99</w:t>
            </w:r>
          </w:p>
        </w:tc>
        <w:tc>
          <w:tcPr>
            <w:tcW w:w="729" w:type="dxa"/>
          </w:tcPr>
          <w:p w14:paraId="6C94FA6B"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3.44</w:t>
            </w:r>
          </w:p>
        </w:tc>
        <w:tc>
          <w:tcPr>
            <w:tcW w:w="729" w:type="dxa"/>
          </w:tcPr>
          <w:p w14:paraId="2A57BF6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1.64</w:t>
            </w:r>
          </w:p>
        </w:tc>
        <w:tc>
          <w:tcPr>
            <w:tcW w:w="728" w:type="dxa"/>
          </w:tcPr>
          <w:p w14:paraId="0357897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0.76</w:t>
            </w:r>
          </w:p>
        </w:tc>
        <w:tc>
          <w:tcPr>
            <w:tcW w:w="729" w:type="dxa"/>
          </w:tcPr>
          <w:p w14:paraId="5040B3E1"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5.94</w:t>
            </w:r>
          </w:p>
        </w:tc>
        <w:tc>
          <w:tcPr>
            <w:tcW w:w="729" w:type="dxa"/>
          </w:tcPr>
          <w:p w14:paraId="5D4193EE"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3.33</w:t>
            </w:r>
          </w:p>
        </w:tc>
        <w:tc>
          <w:tcPr>
            <w:tcW w:w="728" w:type="dxa"/>
          </w:tcPr>
          <w:p w14:paraId="37D4FF7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3.25</w:t>
            </w:r>
          </w:p>
        </w:tc>
        <w:tc>
          <w:tcPr>
            <w:tcW w:w="729" w:type="dxa"/>
          </w:tcPr>
          <w:p w14:paraId="0158F7D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1.81</w:t>
            </w:r>
          </w:p>
        </w:tc>
        <w:tc>
          <w:tcPr>
            <w:tcW w:w="729" w:type="dxa"/>
          </w:tcPr>
          <w:p w14:paraId="4D2969E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3.16</w:t>
            </w:r>
          </w:p>
        </w:tc>
        <w:tc>
          <w:tcPr>
            <w:tcW w:w="729" w:type="dxa"/>
          </w:tcPr>
          <w:p w14:paraId="48D142A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1.95</w:t>
            </w:r>
          </w:p>
        </w:tc>
      </w:tr>
      <w:tr w:rsidR="009F3BC8" w:rsidRPr="00B751A0" w14:paraId="427C2517" w14:textId="77777777" w:rsidTr="00202013">
        <w:tc>
          <w:tcPr>
            <w:tcW w:w="1780" w:type="dxa"/>
          </w:tcPr>
          <w:p w14:paraId="7AC87155"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Minerals</w:t>
            </w:r>
          </w:p>
        </w:tc>
        <w:tc>
          <w:tcPr>
            <w:tcW w:w="728" w:type="dxa"/>
          </w:tcPr>
          <w:p w14:paraId="76B0C59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0.21</w:t>
            </w:r>
          </w:p>
        </w:tc>
        <w:tc>
          <w:tcPr>
            <w:tcW w:w="729" w:type="dxa"/>
          </w:tcPr>
          <w:p w14:paraId="7698E122"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0.15</w:t>
            </w:r>
          </w:p>
        </w:tc>
        <w:tc>
          <w:tcPr>
            <w:tcW w:w="729" w:type="dxa"/>
          </w:tcPr>
          <w:p w14:paraId="6201C6D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7.00</w:t>
            </w:r>
          </w:p>
        </w:tc>
        <w:tc>
          <w:tcPr>
            <w:tcW w:w="728" w:type="dxa"/>
          </w:tcPr>
          <w:p w14:paraId="793713AD"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20.12</w:t>
            </w:r>
          </w:p>
        </w:tc>
        <w:tc>
          <w:tcPr>
            <w:tcW w:w="729" w:type="dxa"/>
          </w:tcPr>
          <w:p w14:paraId="50FADCA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5.88</w:t>
            </w:r>
          </w:p>
        </w:tc>
        <w:tc>
          <w:tcPr>
            <w:tcW w:w="729" w:type="dxa"/>
          </w:tcPr>
          <w:p w14:paraId="42F059AC"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8.09</w:t>
            </w:r>
          </w:p>
        </w:tc>
        <w:tc>
          <w:tcPr>
            <w:tcW w:w="728" w:type="dxa"/>
          </w:tcPr>
          <w:p w14:paraId="19ACF54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8.06</w:t>
            </w:r>
          </w:p>
        </w:tc>
        <w:tc>
          <w:tcPr>
            <w:tcW w:w="729" w:type="dxa"/>
          </w:tcPr>
          <w:p w14:paraId="1B4962F5"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21.67</w:t>
            </w:r>
          </w:p>
        </w:tc>
        <w:tc>
          <w:tcPr>
            <w:tcW w:w="729" w:type="dxa"/>
          </w:tcPr>
          <w:p w14:paraId="6966082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0.30</w:t>
            </w:r>
          </w:p>
        </w:tc>
        <w:tc>
          <w:tcPr>
            <w:tcW w:w="729" w:type="dxa"/>
          </w:tcPr>
          <w:p w14:paraId="0A538E0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0.22</w:t>
            </w:r>
          </w:p>
        </w:tc>
      </w:tr>
      <w:tr w:rsidR="009F3BC8" w:rsidRPr="00B751A0" w14:paraId="0EB931FB" w14:textId="77777777" w:rsidTr="00202013">
        <w:tc>
          <w:tcPr>
            <w:tcW w:w="1780" w:type="dxa"/>
          </w:tcPr>
          <w:p w14:paraId="2FA7C3F0"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Fuels</w:t>
            </w:r>
          </w:p>
        </w:tc>
        <w:tc>
          <w:tcPr>
            <w:tcW w:w="728" w:type="dxa"/>
          </w:tcPr>
          <w:p w14:paraId="5214AD32"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0.45</w:t>
            </w:r>
          </w:p>
        </w:tc>
        <w:tc>
          <w:tcPr>
            <w:tcW w:w="729" w:type="dxa"/>
          </w:tcPr>
          <w:p w14:paraId="7E453D4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0.19</w:t>
            </w:r>
          </w:p>
        </w:tc>
        <w:tc>
          <w:tcPr>
            <w:tcW w:w="729" w:type="dxa"/>
          </w:tcPr>
          <w:p w14:paraId="414D2FD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3.55</w:t>
            </w:r>
          </w:p>
        </w:tc>
        <w:tc>
          <w:tcPr>
            <w:tcW w:w="728" w:type="dxa"/>
          </w:tcPr>
          <w:p w14:paraId="493099E1"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3.54</w:t>
            </w:r>
          </w:p>
        </w:tc>
        <w:tc>
          <w:tcPr>
            <w:tcW w:w="729" w:type="dxa"/>
          </w:tcPr>
          <w:p w14:paraId="688C199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0.56</w:t>
            </w:r>
          </w:p>
        </w:tc>
        <w:tc>
          <w:tcPr>
            <w:tcW w:w="729" w:type="dxa"/>
          </w:tcPr>
          <w:p w14:paraId="61BF83CF"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1.14</w:t>
            </w:r>
          </w:p>
        </w:tc>
        <w:tc>
          <w:tcPr>
            <w:tcW w:w="728" w:type="dxa"/>
          </w:tcPr>
          <w:p w14:paraId="0B308BF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0.11</w:t>
            </w:r>
          </w:p>
        </w:tc>
        <w:tc>
          <w:tcPr>
            <w:tcW w:w="729" w:type="dxa"/>
          </w:tcPr>
          <w:p w14:paraId="6077696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0.10</w:t>
            </w:r>
          </w:p>
        </w:tc>
        <w:tc>
          <w:tcPr>
            <w:tcW w:w="729" w:type="dxa"/>
          </w:tcPr>
          <w:p w14:paraId="6013CEB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0.68</w:t>
            </w:r>
          </w:p>
        </w:tc>
        <w:tc>
          <w:tcPr>
            <w:tcW w:w="729" w:type="dxa"/>
          </w:tcPr>
          <w:p w14:paraId="72ED253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0.54</w:t>
            </w:r>
          </w:p>
        </w:tc>
      </w:tr>
      <w:tr w:rsidR="009F3BC8" w:rsidRPr="00B751A0" w14:paraId="180377D1" w14:textId="77777777" w:rsidTr="00202013">
        <w:tc>
          <w:tcPr>
            <w:tcW w:w="1780" w:type="dxa"/>
          </w:tcPr>
          <w:p w14:paraId="71BF27D9"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Chemicals</w:t>
            </w:r>
          </w:p>
        </w:tc>
        <w:tc>
          <w:tcPr>
            <w:tcW w:w="728" w:type="dxa"/>
          </w:tcPr>
          <w:p w14:paraId="4D689C7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0.69</w:t>
            </w:r>
          </w:p>
        </w:tc>
        <w:tc>
          <w:tcPr>
            <w:tcW w:w="729" w:type="dxa"/>
          </w:tcPr>
          <w:p w14:paraId="4147DCD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0.44</w:t>
            </w:r>
          </w:p>
        </w:tc>
        <w:tc>
          <w:tcPr>
            <w:tcW w:w="729" w:type="dxa"/>
          </w:tcPr>
          <w:p w14:paraId="7CF0333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1.21</w:t>
            </w:r>
          </w:p>
        </w:tc>
        <w:tc>
          <w:tcPr>
            <w:tcW w:w="728" w:type="dxa"/>
          </w:tcPr>
          <w:p w14:paraId="25E9C2A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0.49</w:t>
            </w:r>
          </w:p>
        </w:tc>
        <w:tc>
          <w:tcPr>
            <w:tcW w:w="729" w:type="dxa"/>
          </w:tcPr>
          <w:p w14:paraId="13DCB23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0.67</w:t>
            </w:r>
          </w:p>
        </w:tc>
        <w:tc>
          <w:tcPr>
            <w:tcW w:w="729" w:type="dxa"/>
          </w:tcPr>
          <w:p w14:paraId="14ADE15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0.48</w:t>
            </w:r>
          </w:p>
        </w:tc>
        <w:tc>
          <w:tcPr>
            <w:tcW w:w="728" w:type="dxa"/>
          </w:tcPr>
          <w:p w14:paraId="6DAB908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0.54</w:t>
            </w:r>
          </w:p>
        </w:tc>
        <w:tc>
          <w:tcPr>
            <w:tcW w:w="729" w:type="dxa"/>
          </w:tcPr>
          <w:p w14:paraId="69D3E8B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0.43</w:t>
            </w:r>
          </w:p>
        </w:tc>
        <w:tc>
          <w:tcPr>
            <w:tcW w:w="729" w:type="dxa"/>
          </w:tcPr>
          <w:p w14:paraId="0193FA3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1.08</w:t>
            </w:r>
          </w:p>
        </w:tc>
        <w:tc>
          <w:tcPr>
            <w:tcW w:w="729" w:type="dxa"/>
          </w:tcPr>
          <w:p w14:paraId="24F2F73C"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1.90</w:t>
            </w:r>
          </w:p>
        </w:tc>
      </w:tr>
      <w:tr w:rsidR="009F3BC8" w:rsidRPr="00B751A0" w14:paraId="77AF0DA6" w14:textId="77777777" w:rsidTr="00202013">
        <w:tc>
          <w:tcPr>
            <w:tcW w:w="1780" w:type="dxa"/>
          </w:tcPr>
          <w:p w14:paraId="581842B0"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Plastic &amp; Rub</w:t>
            </w:r>
            <w:r w:rsidR="001857C7">
              <w:rPr>
                <w:rFonts w:ascii="Times New Roman" w:hAnsi="Times New Roman" w:cs="Times New Roman"/>
                <w:bCs/>
                <w:szCs w:val="22"/>
              </w:rPr>
              <w:t>ber</w:t>
            </w:r>
          </w:p>
        </w:tc>
        <w:tc>
          <w:tcPr>
            <w:tcW w:w="728" w:type="dxa"/>
          </w:tcPr>
          <w:p w14:paraId="35C32D2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0.30</w:t>
            </w:r>
          </w:p>
        </w:tc>
        <w:tc>
          <w:tcPr>
            <w:tcW w:w="729" w:type="dxa"/>
          </w:tcPr>
          <w:p w14:paraId="1BA7C67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0.24</w:t>
            </w:r>
          </w:p>
        </w:tc>
        <w:tc>
          <w:tcPr>
            <w:tcW w:w="729" w:type="dxa"/>
          </w:tcPr>
          <w:p w14:paraId="0E74F3B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0.20</w:t>
            </w:r>
          </w:p>
        </w:tc>
        <w:tc>
          <w:tcPr>
            <w:tcW w:w="728" w:type="dxa"/>
          </w:tcPr>
          <w:p w14:paraId="37B7317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0.11</w:t>
            </w:r>
          </w:p>
        </w:tc>
        <w:tc>
          <w:tcPr>
            <w:tcW w:w="729" w:type="dxa"/>
          </w:tcPr>
          <w:p w14:paraId="09F2591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0.65</w:t>
            </w:r>
          </w:p>
        </w:tc>
        <w:tc>
          <w:tcPr>
            <w:tcW w:w="729" w:type="dxa"/>
          </w:tcPr>
          <w:p w14:paraId="315152B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0.58</w:t>
            </w:r>
          </w:p>
        </w:tc>
        <w:tc>
          <w:tcPr>
            <w:tcW w:w="728" w:type="dxa"/>
          </w:tcPr>
          <w:p w14:paraId="17DE7A7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0.12</w:t>
            </w:r>
          </w:p>
        </w:tc>
        <w:tc>
          <w:tcPr>
            <w:tcW w:w="729" w:type="dxa"/>
          </w:tcPr>
          <w:p w14:paraId="4D0CEE1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0.27</w:t>
            </w:r>
          </w:p>
        </w:tc>
        <w:tc>
          <w:tcPr>
            <w:tcW w:w="729" w:type="dxa"/>
          </w:tcPr>
          <w:p w14:paraId="0417A1E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0.94</w:t>
            </w:r>
          </w:p>
        </w:tc>
        <w:tc>
          <w:tcPr>
            <w:tcW w:w="729" w:type="dxa"/>
          </w:tcPr>
          <w:p w14:paraId="19AC07AC"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0.66</w:t>
            </w:r>
          </w:p>
        </w:tc>
      </w:tr>
      <w:tr w:rsidR="009F3BC8" w:rsidRPr="00B751A0" w14:paraId="78F76A5E" w14:textId="77777777" w:rsidTr="00202013">
        <w:tc>
          <w:tcPr>
            <w:tcW w:w="1780" w:type="dxa"/>
          </w:tcPr>
          <w:p w14:paraId="11AB940A"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Hides &amp; Skins</w:t>
            </w:r>
          </w:p>
        </w:tc>
        <w:tc>
          <w:tcPr>
            <w:tcW w:w="728" w:type="dxa"/>
          </w:tcPr>
          <w:p w14:paraId="7E5B0B7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5.22</w:t>
            </w:r>
          </w:p>
        </w:tc>
        <w:tc>
          <w:tcPr>
            <w:tcW w:w="729" w:type="dxa"/>
          </w:tcPr>
          <w:p w14:paraId="05D49BA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1.17</w:t>
            </w:r>
          </w:p>
        </w:tc>
        <w:tc>
          <w:tcPr>
            <w:tcW w:w="729" w:type="dxa"/>
          </w:tcPr>
          <w:p w14:paraId="4864C04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1.50</w:t>
            </w:r>
          </w:p>
        </w:tc>
        <w:tc>
          <w:tcPr>
            <w:tcW w:w="728" w:type="dxa"/>
          </w:tcPr>
          <w:p w14:paraId="5C30E60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0.51</w:t>
            </w:r>
          </w:p>
        </w:tc>
        <w:tc>
          <w:tcPr>
            <w:tcW w:w="729" w:type="dxa"/>
          </w:tcPr>
          <w:p w14:paraId="5AF5F8B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0.83</w:t>
            </w:r>
          </w:p>
        </w:tc>
        <w:tc>
          <w:tcPr>
            <w:tcW w:w="729" w:type="dxa"/>
          </w:tcPr>
          <w:p w14:paraId="295300E3"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1.31</w:t>
            </w:r>
          </w:p>
        </w:tc>
        <w:tc>
          <w:tcPr>
            <w:tcW w:w="728" w:type="dxa"/>
          </w:tcPr>
          <w:p w14:paraId="7055C2B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0.11</w:t>
            </w:r>
          </w:p>
        </w:tc>
        <w:tc>
          <w:tcPr>
            <w:tcW w:w="729" w:type="dxa"/>
          </w:tcPr>
          <w:p w14:paraId="251C579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0.14</w:t>
            </w:r>
          </w:p>
        </w:tc>
        <w:tc>
          <w:tcPr>
            <w:tcW w:w="729" w:type="dxa"/>
          </w:tcPr>
          <w:p w14:paraId="4B59768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1.95</w:t>
            </w:r>
          </w:p>
        </w:tc>
        <w:tc>
          <w:tcPr>
            <w:tcW w:w="729" w:type="dxa"/>
          </w:tcPr>
          <w:p w14:paraId="4223F83F"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2.10</w:t>
            </w:r>
          </w:p>
        </w:tc>
      </w:tr>
      <w:tr w:rsidR="009F3BC8" w:rsidRPr="00B751A0" w14:paraId="58BBA825" w14:textId="77777777" w:rsidTr="00202013">
        <w:tc>
          <w:tcPr>
            <w:tcW w:w="1780" w:type="dxa"/>
          </w:tcPr>
          <w:p w14:paraId="46B87E0D"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Wood</w:t>
            </w:r>
          </w:p>
        </w:tc>
        <w:tc>
          <w:tcPr>
            <w:tcW w:w="728" w:type="dxa"/>
          </w:tcPr>
          <w:p w14:paraId="2EC893C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1.67</w:t>
            </w:r>
          </w:p>
        </w:tc>
        <w:tc>
          <w:tcPr>
            <w:tcW w:w="729" w:type="dxa"/>
          </w:tcPr>
          <w:p w14:paraId="5FD96DEA" w14:textId="77777777" w:rsidR="009F3BC8" w:rsidRPr="00202013"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4.58</w:t>
            </w:r>
          </w:p>
        </w:tc>
        <w:tc>
          <w:tcPr>
            <w:tcW w:w="729" w:type="dxa"/>
          </w:tcPr>
          <w:p w14:paraId="335A8E3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0.31</w:t>
            </w:r>
          </w:p>
        </w:tc>
        <w:tc>
          <w:tcPr>
            <w:tcW w:w="728" w:type="dxa"/>
          </w:tcPr>
          <w:p w14:paraId="340D9BA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0.51</w:t>
            </w:r>
          </w:p>
        </w:tc>
        <w:tc>
          <w:tcPr>
            <w:tcW w:w="729" w:type="dxa"/>
          </w:tcPr>
          <w:p w14:paraId="09195C2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0.96</w:t>
            </w:r>
          </w:p>
        </w:tc>
        <w:tc>
          <w:tcPr>
            <w:tcW w:w="729" w:type="dxa"/>
          </w:tcPr>
          <w:p w14:paraId="2CF192D2"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2.10</w:t>
            </w:r>
          </w:p>
        </w:tc>
        <w:tc>
          <w:tcPr>
            <w:tcW w:w="728" w:type="dxa"/>
          </w:tcPr>
          <w:p w14:paraId="4A9A5AC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1.93</w:t>
            </w:r>
          </w:p>
        </w:tc>
        <w:tc>
          <w:tcPr>
            <w:tcW w:w="729" w:type="dxa"/>
          </w:tcPr>
          <w:p w14:paraId="1E9971FE"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3.18</w:t>
            </w:r>
          </w:p>
        </w:tc>
        <w:tc>
          <w:tcPr>
            <w:tcW w:w="729" w:type="dxa"/>
          </w:tcPr>
          <w:p w14:paraId="7FB6CDC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0.70</w:t>
            </w:r>
          </w:p>
        </w:tc>
        <w:tc>
          <w:tcPr>
            <w:tcW w:w="729" w:type="dxa"/>
          </w:tcPr>
          <w:p w14:paraId="23002C99"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0.86</w:t>
            </w:r>
          </w:p>
        </w:tc>
      </w:tr>
      <w:tr w:rsidR="009F3BC8" w:rsidRPr="00B751A0" w14:paraId="67D159A0" w14:textId="77777777" w:rsidTr="00202013">
        <w:tc>
          <w:tcPr>
            <w:tcW w:w="1780" w:type="dxa"/>
          </w:tcPr>
          <w:p w14:paraId="322E86FB"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Tex</w:t>
            </w:r>
            <w:r w:rsidR="00202013" w:rsidRPr="00202013">
              <w:rPr>
                <w:rFonts w:ascii="Times New Roman" w:hAnsi="Times New Roman" w:cs="Times New Roman"/>
                <w:bCs/>
                <w:szCs w:val="22"/>
              </w:rPr>
              <w:t xml:space="preserve">t. &amp; </w:t>
            </w:r>
            <w:r w:rsidRPr="00202013">
              <w:rPr>
                <w:rFonts w:ascii="Times New Roman" w:hAnsi="Times New Roman" w:cs="Times New Roman"/>
                <w:bCs/>
                <w:szCs w:val="22"/>
              </w:rPr>
              <w:t>Clothing</w:t>
            </w:r>
          </w:p>
        </w:tc>
        <w:tc>
          <w:tcPr>
            <w:tcW w:w="728" w:type="dxa"/>
          </w:tcPr>
          <w:p w14:paraId="3DFD287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2.03</w:t>
            </w:r>
          </w:p>
        </w:tc>
        <w:tc>
          <w:tcPr>
            <w:tcW w:w="729" w:type="dxa"/>
          </w:tcPr>
          <w:p w14:paraId="340662E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0.47</w:t>
            </w:r>
          </w:p>
        </w:tc>
        <w:tc>
          <w:tcPr>
            <w:tcW w:w="729" w:type="dxa"/>
          </w:tcPr>
          <w:p w14:paraId="740D138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2.04</w:t>
            </w:r>
          </w:p>
        </w:tc>
        <w:tc>
          <w:tcPr>
            <w:tcW w:w="728" w:type="dxa"/>
          </w:tcPr>
          <w:p w14:paraId="34B40E0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0.52</w:t>
            </w:r>
          </w:p>
        </w:tc>
        <w:tc>
          <w:tcPr>
            <w:tcW w:w="729" w:type="dxa"/>
          </w:tcPr>
          <w:p w14:paraId="7A8BA5B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0.64</w:t>
            </w:r>
          </w:p>
        </w:tc>
        <w:tc>
          <w:tcPr>
            <w:tcW w:w="729" w:type="dxa"/>
          </w:tcPr>
          <w:p w14:paraId="5A6168F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0.27</w:t>
            </w:r>
          </w:p>
        </w:tc>
        <w:tc>
          <w:tcPr>
            <w:tcW w:w="728" w:type="dxa"/>
          </w:tcPr>
          <w:p w14:paraId="6605E0D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0.18</w:t>
            </w:r>
          </w:p>
        </w:tc>
        <w:tc>
          <w:tcPr>
            <w:tcW w:w="729" w:type="dxa"/>
          </w:tcPr>
          <w:p w14:paraId="0A90838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0.21</w:t>
            </w:r>
          </w:p>
        </w:tc>
        <w:tc>
          <w:tcPr>
            <w:tcW w:w="729" w:type="dxa"/>
          </w:tcPr>
          <w:p w14:paraId="6511EA6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0.69</w:t>
            </w:r>
          </w:p>
        </w:tc>
        <w:tc>
          <w:tcPr>
            <w:tcW w:w="729" w:type="dxa"/>
          </w:tcPr>
          <w:p w14:paraId="7B5ADCB1"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1.33</w:t>
            </w:r>
          </w:p>
        </w:tc>
      </w:tr>
      <w:tr w:rsidR="009F3BC8" w:rsidRPr="00B751A0" w14:paraId="3FC8D0ED" w14:textId="77777777" w:rsidTr="00202013">
        <w:tc>
          <w:tcPr>
            <w:tcW w:w="1780" w:type="dxa"/>
          </w:tcPr>
          <w:p w14:paraId="65683B8B"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Footwear</w:t>
            </w:r>
          </w:p>
        </w:tc>
        <w:tc>
          <w:tcPr>
            <w:tcW w:w="728" w:type="dxa"/>
          </w:tcPr>
          <w:p w14:paraId="6AC13D5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0.18</w:t>
            </w:r>
          </w:p>
        </w:tc>
        <w:tc>
          <w:tcPr>
            <w:tcW w:w="729" w:type="dxa"/>
          </w:tcPr>
          <w:p w14:paraId="125AA6B2"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0.13</w:t>
            </w:r>
          </w:p>
        </w:tc>
        <w:tc>
          <w:tcPr>
            <w:tcW w:w="729" w:type="dxa"/>
          </w:tcPr>
          <w:p w14:paraId="3AB9B2B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0.07</w:t>
            </w:r>
          </w:p>
        </w:tc>
        <w:tc>
          <w:tcPr>
            <w:tcW w:w="728" w:type="dxa"/>
          </w:tcPr>
          <w:p w14:paraId="0109C4D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0.05</w:t>
            </w:r>
          </w:p>
        </w:tc>
        <w:tc>
          <w:tcPr>
            <w:tcW w:w="729" w:type="dxa"/>
          </w:tcPr>
          <w:p w14:paraId="6ED2167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4.21</w:t>
            </w:r>
          </w:p>
        </w:tc>
        <w:tc>
          <w:tcPr>
            <w:tcW w:w="729" w:type="dxa"/>
          </w:tcPr>
          <w:p w14:paraId="0CB4DEA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0.70</w:t>
            </w:r>
          </w:p>
        </w:tc>
        <w:tc>
          <w:tcPr>
            <w:tcW w:w="728" w:type="dxa"/>
          </w:tcPr>
          <w:p w14:paraId="11CF5337"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0.48</w:t>
            </w:r>
          </w:p>
        </w:tc>
        <w:tc>
          <w:tcPr>
            <w:tcW w:w="729" w:type="dxa"/>
          </w:tcPr>
          <w:p w14:paraId="59B8199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0.24</w:t>
            </w:r>
          </w:p>
        </w:tc>
        <w:tc>
          <w:tcPr>
            <w:tcW w:w="729" w:type="dxa"/>
          </w:tcPr>
          <w:p w14:paraId="06BA303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0.46</w:t>
            </w:r>
          </w:p>
        </w:tc>
        <w:tc>
          <w:tcPr>
            <w:tcW w:w="729" w:type="dxa"/>
          </w:tcPr>
          <w:p w14:paraId="2FD95619"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0.71</w:t>
            </w:r>
          </w:p>
        </w:tc>
      </w:tr>
      <w:tr w:rsidR="009F3BC8" w:rsidRPr="00B751A0" w14:paraId="5017639A" w14:textId="77777777" w:rsidTr="00202013">
        <w:tc>
          <w:tcPr>
            <w:tcW w:w="1780" w:type="dxa"/>
          </w:tcPr>
          <w:p w14:paraId="1603F7C1"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Stone &amp; Glass</w:t>
            </w:r>
          </w:p>
        </w:tc>
        <w:tc>
          <w:tcPr>
            <w:tcW w:w="728" w:type="dxa"/>
          </w:tcPr>
          <w:p w14:paraId="314470E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0.37</w:t>
            </w:r>
          </w:p>
        </w:tc>
        <w:tc>
          <w:tcPr>
            <w:tcW w:w="729" w:type="dxa"/>
          </w:tcPr>
          <w:p w14:paraId="29ACBDF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0.32</w:t>
            </w:r>
          </w:p>
        </w:tc>
        <w:tc>
          <w:tcPr>
            <w:tcW w:w="729" w:type="dxa"/>
          </w:tcPr>
          <w:p w14:paraId="63016BD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2.51</w:t>
            </w:r>
          </w:p>
        </w:tc>
        <w:tc>
          <w:tcPr>
            <w:tcW w:w="728" w:type="dxa"/>
          </w:tcPr>
          <w:p w14:paraId="489354F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1.42</w:t>
            </w:r>
          </w:p>
        </w:tc>
        <w:tc>
          <w:tcPr>
            <w:tcW w:w="729" w:type="dxa"/>
          </w:tcPr>
          <w:p w14:paraId="572FB8E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0.49</w:t>
            </w:r>
          </w:p>
        </w:tc>
        <w:tc>
          <w:tcPr>
            <w:tcW w:w="729" w:type="dxa"/>
          </w:tcPr>
          <w:p w14:paraId="5CD698E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0.52</w:t>
            </w:r>
          </w:p>
        </w:tc>
        <w:tc>
          <w:tcPr>
            <w:tcW w:w="728" w:type="dxa"/>
          </w:tcPr>
          <w:p w14:paraId="2FB53F0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1.49</w:t>
            </w:r>
          </w:p>
        </w:tc>
        <w:tc>
          <w:tcPr>
            <w:tcW w:w="729" w:type="dxa"/>
          </w:tcPr>
          <w:p w14:paraId="573F7FE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0.32</w:t>
            </w:r>
          </w:p>
        </w:tc>
        <w:tc>
          <w:tcPr>
            <w:tcW w:w="729" w:type="dxa"/>
          </w:tcPr>
          <w:p w14:paraId="3A19A52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0.55</w:t>
            </w:r>
          </w:p>
        </w:tc>
        <w:tc>
          <w:tcPr>
            <w:tcW w:w="729" w:type="dxa"/>
          </w:tcPr>
          <w:p w14:paraId="04E13E15"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0.28</w:t>
            </w:r>
          </w:p>
        </w:tc>
      </w:tr>
      <w:tr w:rsidR="009F3BC8" w:rsidRPr="00B751A0" w14:paraId="1F015BA2" w14:textId="77777777" w:rsidTr="00202013">
        <w:tc>
          <w:tcPr>
            <w:tcW w:w="1780" w:type="dxa"/>
          </w:tcPr>
          <w:p w14:paraId="2C54D8B9"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Metals</w:t>
            </w:r>
          </w:p>
        </w:tc>
        <w:tc>
          <w:tcPr>
            <w:tcW w:w="728" w:type="dxa"/>
          </w:tcPr>
          <w:p w14:paraId="4E0AF98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0.98</w:t>
            </w:r>
          </w:p>
        </w:tc>
        <w:tc>
          <w:tcPr>
            <w:tcW w:w="729" w:type="dxa"/>
          </w:tcPr>
          <w:p w14:paraId="1612FB4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0.55</w:t>
            </w:r>
          </w:p>
        </w:tc>
        <w:tc>
          <w:tcPr>
            <w:tcW w:w="729" w:type="dxa"/>
          </w:tcPr>
          <w:p w14:paraId="713F4AE1"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1.38</w:t>
            </w:r>
          </w:p>
        </w:tc>
        <w:tc>
          <w:tcPr>
            <w:tcW w:w="728" w:type="dxa"/>
          </w:tcPr>
          <w:p w14:paraId="2428836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0.66</w:t>
            </w:r>
          </w:p>
        </w:tc>
        <w:tc>
          <w:tcPr>
            <w:tcW w:w="729" w:type="dxa"/>
          </w:tcPr>
          <w:p w14:paraId="41454B4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2.08</w:t>
            </w:r>
          </w:p>
        </w:tc>
        <w:tc>
          <w:tcPr>
            <w:tcW w:w="729" w:type="dxa"/>
          </w:tcPr>
          <w:p w14:paraId="1A6696C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1.10</w:t>
            </w:r>
          </w:p>
        </w:tc>
        <w:tc>
          <w:tcPr>
            <w:tcW w:w="728" w:type="dxa"/>
          </w:tcPr>
          <w:p w14:paraId="6CB20C0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4.78</w:t>
            </w:r>
          </w:p>
        </w:tc>
        <w:tc>
          <w:tcPr>
            <w:tcW w:w="729" w:type="dxa"/>
          </w:tcPr>
          <w:p w14:paraId="058559C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3.97</w:t>
            </w:r>
          </w:p>
        </w:tc>
        <w:tc>
          <w:tcPr>
            <w:tcW w:w="729" w:type="dxa"/>
          </w:tcPr>
          <w:p w14:paraId="67D2790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0.61</w:t>
            </w:r>
          </w:p>
        </w:tc>
        <w:tc>
          <w:tcPr>
            <w:tcW w:w="729" w:type="dxa"/>
          </w:tcPr>
          <w:p w14:paraId="1079781B"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0.88</w:t>
            </w:r>
          </w:p>
        </w:tc>
      </w:tr>
      <w:tr w:rsidR="009F3BC8" w:rsidRPr="00B751A0" w14:paraId="5D27D1D7" w14:textId="77777777" w:rsidTr="00202013">
        <w:tc>
          <w:tcPr>
            <w:tcW w:w="1780" w:type="dxa"/>
          </w:tcPr>
          <w:p w14:paraId="122515B2"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Mach &amp; Electric</w:t>
            </w:r>
          </w:p>
        </w:tc>
        <w:tc>
          <w:tcPr>
            <w:tcW w:w="728" w:type="dxa"/>
          </w:tcPr>
          <w:p w14:paraId="33BDF7D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0.19</w:t>
            </w:r>
          </w:p>
        </w:tc>
        <w:tc>
          <w:tcPr>
            <w:tcW w:w="729" w:type="dxa"/>
          </w:tcPr>
          <w:p w14:paraId="19DA23CA"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0.19</w:t>
            </w:r>
          </w:p>
        </w:tc>
        <w:tc>
          <w:tcPr>
            <w:tcW w:w="729" w:type="dxa"/>
          </w:tcPr>
          <w:p w14:paraId="609BBBB2"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0.18</w:t>
            </w:r>
          </w:p>
        </w:tc>
        <w:tc>
          <w:tcPr>
            <w:tcW w:w="728" w:type="dxa"/>
          </w:tcPr>
          <w:p w14:paraId="517C8829"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0.13</w:t>
            </w:r>
          </w:p>
        </w:tc>
        <w:tc>
          <w:tcPr>
            <w:tcW w:w="729" w:type="dxa"/>
          </w:tcPr>
          <w:p w14:paraId="3180675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0.40</w:t>
            </w:r>
          </w:p>
        </w:tc>
        <w:tc>
          <w:tcPr>
            <w:tcW w:w="729" w:type="dxa"/>
          </w:tcPr>
          <w:p w14:paraId="26090AF0"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0.30</w:t>
            </w:r>
          </w:p>
        </w:tc>
        <w:tc>
          <w:tcPr>
            <w:tcW w:w="728" w:type="dxa"/>
          </w:tcPr>
          <w:p w14:paraId="43F5519C"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0.01</w:t>
            </w:r>
          </w:p>
        </w:tc>
        <w:tc>
          <w:tcPr>
            <w:tcW w:w="729" w:type="dxa"/>
          </w:tcPr>
          <w:p w14:paraId="35489EE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0.06</w:t>
            </w:r>
          </w:p>
        </w:tc>
        <w:tc>
          <w:tcPr>
            <w:tcW w:w="729" w:type="dxa"/>
          </w:tcPr>
          <w:p w14:paraId="3E048D22"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0.74</w:t>
            </w:r>
          </w:p>
        </w:tc>
        <w:tc>
          <w:tcPr>
            <w:tcW w:w="729" w:type="dxa"/>
          </w:tcPr>
          <w:p w14:paraId="4FA7384D"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0.86</w:t>
            </w:r>
          </w:p>
        </w:tc>
      </w:tr>
      <w:tr w:rsidR="009F3BC8" w:rsidRPr="00B751A0" w14:paraId="1EFACE41" w14:textId="77777777" w:rsidTr="00202013">
        <w:tc>
          <w:tcPr>
            <w:tcW w:w="1780" w:type="dxa"/>
          </w:tcPr>
          <w:p w14:paraId="5BAA0636"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Transportation</w:t>
            </w:r>
          </w:p>
        </w:tc>
        <w:tc>
          <w:tcPr>
            <w:tcW w:w="728" w:type="dxa"/>
          </w:tcPr>
          <w:p w14:paraId="24BD2F0B"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1.10</w:t>
            </w:r>
          </w:p>
        </w:tc>
        <w:tc>
          <w:tcPr>
            <w:tcW w:w="729" w:type="dxa"/>
          </w:tcPr>
          <w:p w14:paraId="08C2824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0.10</w:t>
            </w:r>
          </w:p>
        </w:tc>
        <w:tc>
          <w:tcPr>
            <w:tcW w:w="729" w:type="dxa"/>
          </w:tcPr>
          <w:p w14:paraId="290CA9F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0.16</w:t>
            </w:r>
          </w:p>
        </w:tc>
        <w:tc>
          <w:tcPr>
            <w:tcW w:w="728" w:type="dxa"/>
          </w:tcPr>
          <w:p w14:paraId="65E26B0F"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0.13</w:t>
            </w:r>
          </w:p>
        </w:tc>
        <w:tc>
          <w:tcPr>
            <w:tcW w:w="729" w:type="dxa"/>
          </w:tcPr>
          <w:p w14:paraId="3A320CF8"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0.57</w:t>
            </w:r>
          </w:p>
        </w:tc>
        <w:tc>
          <w:tcPr>
            <w:tcW w:w="729" w:type="dxa"/>
          </w:tcPr>
          <w:p w14:paraId="2D285CDD"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0.73</w:t>
            </w:r>
          </w:p>
        </w:tc>
        <w:tc>
          <w:tcPr>
            <w:tcW w:w="728" w:type="dxa"/>
          </w:tcPr>
          <w:p w14:paraId="007F4ACD"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0.05</w:t>
            </w:r>
          </w:p>
        </w:tc>
        <w:tc>
          <w:tcPr>
            <w:tcW w:w="729" w:type="dxa"/>
          </w:tcPr>
          <w:p w14:paraId="2E655D03"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0.11</w:t>
            </w:r>
          </w:p>
        </w:tc>
        <w:tc>
          <w:tcPr>
            <w:tcW w:w="729" w:type="dxa"/>
          </w:tcPr>
          <w:p w14:paraId="01ADFAF6"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0.31</w:t>
            </w:r>
          </w:p>
        </w:tc>
        <w:tc>
          <w:tcPr>
            <w:tcW w:w="729" w:type="dxa"/>
          </w:tcPr>
          <w:p w14:paraId="0A815732"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0.32</w:t>
            </w:r>
          </w:p>
        </w:tc>
      </w:tr>
      <w:tr w:rsidR="009F3BC8" w:rsidRPr="00B751A0" w14:paraId="6C0EC266" w14:textId="77777777" w:rsidTr="00202013">
        <w:tc>
          <w:tcPr>
            <w:tcW w:w="1780" w:type="dxa"/>
          </w:tcPr>
          <w:p w14:paraId="16C76577" w14:textId="77777777" w:rsidR="009F3BC8" w:rsidRPr="00202013" w:rsidRDefault="009F3BC8" w:rsidP="00DB5174">
            <w:pPr>
              <w:tabs>
                <w:tab w:val="left" w:pos="567"/>
              </w:tabs>
              <w:spacing w:line="312" w:lineRule="auto"/>
              <w:rPr>
                <w:rFonts w:ascii="Times New Roman" w:hAnsi="Times New Roman" w:cs="Times New Roman"/>
                <w:bCs/>
                <w:szCs w:val="22"/>
              </w:rPr>
            </w:pPr>
            <w:r w:rsidRPr="00202013">
              <w:rPr>
                <w:rFonts w:ascii="Times New Roman" w:hAnsi="Times New Roman" w:cs="Times New Roman"/>
                <w:bCs/>
                <w:szCs w:val="22"/>
              </w:rPr>
              <w:t>Miscellaneous</w:t>
            </w:r>
          </w:p>
        </w:tc>
        <w:tc>
          <w:tcPr>
            <w:tcW w:w="728" w:type="dxa"/>
          </w:tcPr>
          <w:p w14:paraId="7A8C4E9C"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0.36</w:t>
            </w:r>
          </w:p>
        </w:tc>
        <w:tc>
          <w:tcPr>
            <w:tcW w:w="729" w:type="dxa"/>
          </w:tcPr>
          <w:p w14:paraId="73B0A257" w14:textId="77777777" w:rsidR="009F3BC8" w:rsidRPr="00747560"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0.63</w:t>
            </w:r>
          </w:p>
        </w:tc>
        <w:tc>
          <w:tcPr>
            <w:tcW w:w="729" w:type="dxa"/>
          </w:tcPr>
          <w:p w14:paraId="5A50E48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0.26</w:t>
            </w:r>
          </w:p>
        </w:tc>
        <w:tc>
          <w:tcPr>
            <w:tcW w:w="728" w:type="dxa"/>
          </w:tcPr>
          <w:p w14:paraId="6C5D0CA6" w14:textId="77777777" w:rsidR="009F3BC8" w:rsidRPr="00202013" w:rsidRDefault="009F3BC8" w:rsidP="00DB5174">
            <w:pPr>
              <w:tabs>
                <w:tab w:val="left" w:pos="567"/>
              </w:tabs>
              <w:spacing w:line="312" w:lineRule="auto"/>
              <w:rPr>
                <w:rFonts w:ascii="Times New Roman" w:hAnsi="Times New Roman" w:cs="Times New Roman"/>
                <w:szCs w:val="22"/>
              </w:rPr>
            </w:pPr>
            <w:r w:rsidRPr="00747560">
              <w:rPr>
                <w:rFonts w:ascii="Times New Roman" w:hAnsi="Times New Roman" w:cs="Times New Roman"/>
                <w:szCs w:val="22"/>
              </w:rPr>
              <w:t>0.47</w:t>
            </w:r>
          </w:p>
        </w:tc>
        <w:tc>
          <w:tcPr>
            <w:tcW w:w="729" w:type="dxa"/>
          </w:tcPr>
          <w:p w14:paraId="48BB402E"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0.27</w:t>
            </w:r>
          </w:p>
        </w:tc>
        <w:tc>
          <w:tcPr>
            <w:tcW w:w="729" w:type="dxa"/>
          </w:tcPr>
          <w:p w14:paraId="5299F290"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0.14</w:t>
            </w:r>
          </w:p>
        </w:tc>
        <w:tc>
          <w:tcPr>
            <w:tcW w:w="728" w:type="dxa"/>
          </w:tcPr>
          <w:p w14:paraId="76FB4D9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0.22</w:t>
            </w:r>
          </w:p>
        </w:tc>
        <w:tc>
          <w:tcPr>
            <w:tcW w:w="729" w:type="dxa"/>
          </w:tcPr>
          <w:p w14:paraId="21DC5414"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0.04</w:t>
            </w:r>
          </w:p>
        </w:tc>
        <w:tc>
          <w:tcPr>
            <w:tcW w:w="729" w:type="dxa"/>
          </w:tcPr>
          <w:p w14:paraId="1C923BFD"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1.85</w:t>
            </w:r>
          </w:p>
        </w:tc>
        <w:tc>
          <w:tcPr>
            <w:tcW w:w="729" w:type="dxa"/>
          </w:tcPr>
          <w:p w14:paraId="31141FA5" w14:textId="77777777" w:rsidR="009F3BC8" w:rsidRPr="00202013" w:rsidRDefault="009F3BC8" w:rsidP="00DB5174">
            <w:pPr>
              <w:tabs>
                <w:tab w:val="left" w:pos="567"/>
              </w:tabs>
              <w:spacing w:line="312" w:lineRule="auto"/>
              <w:rPr>
                <w:rFonts w:ascii="Times New Roman" w:hAnsi="Times New Roman" w:cs="Times New Roman"/>
                <w:szCs w:val="22"/>
              </w:rPr>
            </w:pPr>
            <w:r w:rsidRPr="00202013">
              <w:rPr>
                <w:rFonts w:ascii="Times New Roman" w:hAnsi="Times New Roman" w:cs="Times New Roman"/>
                <w:szCs w:val="22"/>
              </w:rPr>
              <w:t>1.07</w:t>
            </w:r>
          </w:p>
        </w:tc>
      </w:tr>
    </w:tbl>
    <w:p w14:paraId="0D44AB82" w14:textId="77777777" w:rsidR="009F3BC8" w:rsidRPr="00B751A0" w:rsidRDefault="009F3BC8" w:rsidP="00587E54">
      <w:pPr>
        <w:tabs>
          <w:tab w:val="left" w:pos="567"/>
        </w:tabs>
        <w:spacing w:after="0" w:line="288" w:lineRule="auto"/>
        <w:rPr>
          <w:rFonts w:ascii="Times New Roman" w:hAnsi="Times New Roman" w:cs="Times New Roman"/>
          <w:bCs/>
          <w:sz w:val="20"/>
        </w:rPr>
      </w:pPr>
      <w:r w:rsidRPr="00B751A0">
        <w:rPr>
          <w:rFonts w:ascii="Times New Roman" w:hAnsi="Times New Roman" w:cs="Times New Roman"/>
          <w:bCs/>
          <w:i/>
          <w:iCs/>
          <w:sz w:val="20"/>
        </w:rPr>
        <w:t xml:space="preserve">Source: </w:t>
      </w:r>
      <w:r w:rsidRPr="00B751A0">
        <w:rPr>
          <w:rFonts w:ascii="Times New Roman" w:hAnsi="Times New Roman" w:cs="Times New Roman"/>
          <w:bCs/>
          <w:sz w:val="20"/>
        </w:rPr>
        <w:t>WITS Database</w:t>
      </w:r>
    </w:p>
    <w:p w14:paraId="1E7455CC" w14:textId="77777777" w:rsidR="00B751A0" w:rsidRDefault="00B751A0" w:rsidP="001C195A">
      <w:pPr>
        <w:tabs>
          <w:tab w:val="left" w:pos="567"/>
        </w:tabs>
        <w:spacing w:after="0" w:line="288" w:lineRule="auto"/>
        <w:rPr>
          <w:rFonts w:ascii="Times New Roman" w:hAnsi="Times New Roman" w:cs="Times New Roman"/>
          <w:b/>
          <w:sz w:val="24"/>
          <w:szCs w:val="24"/>
        </w:rPr>
      </w:pPr>
    </w:p>
    <w:p w14:paraId="700C3618" w14:textId="77777777" w:rsidR="002754C3" w:rsidRPr="002754C3" w:rsidRDefault="002754C3" w:rsidP="001C195A">
      <w:pPr>
        <w:tabs>
          <w:tab w:val="left" w:pos="567"/>
        </w:tabs>
        <w:spacing w:after="0" w:line="288" w:lineRule="auto"/>
        <w:rPr>
          <w:rFonts w:ascii="Times New Roman" w:hAnsi="Times New Roman" w:cs="Times New Roman"/>
          <w:b/>
          <w:sz w:val="12"/>
          <w:szCs w:val="12"/>
        </w:rPr>
      </w:pPr>
    </w:p>
    <w:p w14:paraId="1F841F65" w14:textId="77777777" w:rsidR="000B1852" w:rsidRDefault="0020201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10A">
        <w:rPr>
          <w:rFonts w:ascii="Times New Roman" w:hAnsi="Times New Roman" w:cs="Times New Roman"/>
          <w:sz w:val="24"/>
          <w:szCs w:val="24"/>
        </w:rPr>
        <w:t>New Zealand</w:t>
      </w:r>
      <w:r w:rsidR="0081336C" w:rsidRPr="00B751A0">
        <w:rPr>
          <w:rFonts w:ascii="Times New Roman" w:hAnsi="Times New Roman" w:cs="Times New Roman"/>
          <w:sz w:val="24"/>
          <w:szCs w:val="24"/>
        </w:rPr>
        <w:t xml:space="preserve"> has had a very high degree of comparative advantage in animal products for over a century and this is well documented</w:t>
      </w:r>
      <w:r w:rsidR="003B78DB" w:rsidRPr="00B751A0">
        <w:rPr>
          <w:rFonts w:ascii="Times New Roman" w:hAnsi="Times New Roman" w:cs="Times New Roman"/>
          <w:sz w:val="24"/>
          <w:szCs w:val="24"/>
        </w:rPr>
        <w:t xml:space="preserve"> in economic history.  Over the last 30 years the RCA index has increased by 40 percent. However, a few countries have been catching up. For example, Brazil has very large dairy and beef cattle populations and its RCA index increased </w:t>
      </w:r>
      <w:r w:rsidR="00FD78AD" w:rsidRPr="00B751A0">
        <w:rPr>
          <w:rFonts w:ascii="Times New Roman" w:hAnsi="Times New Roman" w:cs="Times New Roman"/>
          <w:sz w:val="24"/>
          <w:szCs w:val="24"/>
        </w:rPr>
        <w:t>five-</w:t>
      </w:r>
      <w:r w:rsidR="003B78DB" w:rsidRPr="00B751A0">
        <w:rPr>
          <w:rFonts w:ascii="Times New Roman" w:hAnsi="Times New Roman" w:cs="Times New Roman"/>
          <w:sz w:val="24"/>
          <w:szCs w:val="24"/>
        </w:rPr>
        <w:t xml:space="preserve">fold over this </w:t>
      </w:r>
      <w:r w:rsidR="00FD78AD" w:rsidRPr="00B751A0">
        <w:rPr>
          <w:rFonts w:ascii="Times New Roman" w:hAnsi="Times New Roman" w:cs="Times New Roman"/>
          <w:sz w:val="24"/>
          <w:szCs w:val="24"/>
        </w:rPr>
        <w:t>thirty-</w:t>
      </w:r>
      <w:r w:rsidR="003B78DB" w:rsidRPr="00B751A0">
        <w:rPr>
          <w:rFonts w:ascii="Times New Roman" w:hAnsi="Times New Roman" w:cs="Times New Roman"/>
          <w:sz w:val="24"/>
          <w:szCs w:val="24"/>
        </w:rPr>
        <w:t xml:space="preserve">year period even though it has a large and rapidly growing human population. </w:t>
      </w:r>
      <w:r w:rsidR="000909A7">
        <w:rPr>
          <w:rFonts w:ascii="Times New Roman" w:hAnsi="Times New Roman" w:cs="Times New Roman"/>
          <w:sz w:val="24"/>
          <w:szCs w:val="24"/>
        </w:rPr>
        <w:t xml:space="preserve">This is partly because Brazil has been able to deal with earlier strong global regulations against countries with foot and mouth disease. </w:t>
      </w:r>
      <w:r w:rsidR="003B78DB" w:rsidRPr="00B751A0">
        <w:rPr>
          <w:rFonts w:ascii="Times New Roman" w:hAnsi="Times New Roman" w:cs="Times New Roman"/>
          <w:sz w:val="24"/>
          <w:szCs w:val="24"/>
        </w:rPr>
        <w:t>Uruguay</w:t>
      </w:r>
      <w:r w:rsidR="000909A7">
        <w:rPr>
          <w:rFonts w:ascii="Times New Roman" w:hAnsi="Times New Roman" w:cs="Times New Roman"/>
          <w:sz w:val="24"/>
          <w:szCs w:val="24"/>
        </w:rPr>
        <w:t>,</w:t>
      </w:r>
      <w:r w:rsidR="003B78DB" w:rsidRPr="00B751A0">
        <w:rPr>
          <w:rFonts w:ascii="Times New Roman" w:hAnsi="Times New Roman" w:cs="Times New Roman"/>
          <w:sz w:val="24"/>
          <w:szCs w:val="24"/>
        </w:rPr>
        <w:t xml:space="preserve"> and especially Chile</w:t>
      </w:r>
      <w:r w:rsidR="000909A7">
        <w:rPr>
          <w:rFonts w:ascii="Times New Roman" w:hAnsi="Times New Roman" w:cs="Times New Roman"/>
          <w:sz w:val="24"/>
          <w:szCs w:val="24"/>
        </w:rPr>
        <w:t>,</w:t>
      </w:r>
      <w:r w:rsidR="003B78DB" w:rsidRPr="00B751A0">
        <w:rPr>
          <w:rFonts w:ascii="Times New Roman" w:hAnsi="Times New Roman" w:cs="Times New Roman"/>
          <w:sz w:val="24"/>
          <w:szCs w:val="24"/>
        </w:rPr>
        <w:t xml:space="preserve"> also </w:t>
      </w:r>
      <w:r w:rsidR="009F3BC8" w:rsidRPr="00B751A0">
        <w:rPr>
          <w:rFonts w:ascii="Times New Roman" w:hAnsi="Times New Roman" w:cs="Times New Roman"/>
          <w:sz w:val="24"/>
          <w:szCs w:val="24"/>
        </w:rPr>
        <w:t xml:space="preserve">experienced </w:t>
      </w:r>
      <w:r w:rsidR="003B78DB" w:rsidRPr="00B751A0">
        <w:rPr>
          <w:rFonts w:ascii="Times New Roman" w:hAnsi="Times New Roman" w:cs="Times New Roman"/>
          <w:sz w:val="24"/>
          <w:szCs w:val="24"/>
        </w:rPr>
        <w:t>large increases in their comparative advantage indices in animal products.</w:t>
      </w:r>
      <w:r w:rsidR="00C55E12" w:rsidRPr="00B751A0">
        <w:rPr>
          <w:rFonts w:ascii="Times New Roman" w:hAnsi="Times New Roman" w:cs="Times New Roman"/>
          <w:sz w:val="24"/>
          <w:szCs w:val="24"/>
        </w:rPr>
        <w:t xml:space="preserve"> The RCA</w:t>
      </w:r>
      <w:r w:rsidR="000B1852" w:rsidRPr="00B751A0">
        <w:rPr>
          <w:rFonts w:ascii="Times New Roman" w:hAnsi="Times New Roman" w:cs="Times New Roman"/>
          <w:sz w:val="24"/>
          <w:szCs w:val="24"/>
        </w:rPr>
        <w:t>’s</w:t>
      </w:r>
      <w:r w:rsidR="00C55E12" w:rsidRPr="00B751A0">
        <w:rPr>
          <w:rFonts w:ascii="Times New Roman" w:hAnsi="Times New Roman" w:cs="Times New Roman"/>
          <w:sz w:val="24"/>
          <w:szCs w:val="24"/>
        </w:rPr>
        <w:t xml:space="preserve"> in Australia and Denmark, traditionally large meat exporters, fell over the period.</w:t>
      </w:r>
      <w:r w:rsidR="000B1852" w:rsidRPr="00B751A0">
        <w:rPr>
          <w:rFonts w:ascii="Times New Roman" w:hAnsi="Times New Roman" w:cs="Times New Roman"/>
          <w:sz w:val="24"/>
          <w:szCs w:val="24"/>
        </w:rPr>
        <w:t xml:space="preserve"> </w:t>
      </w:r>
      <w:r w:rsidR="000909A7">
        <w:rPr>
          <w:rFonts w:ascii="Times New Roman" w:hAnsi="Times New Roman" w:cs="Times New Roman"/>
          <w:sz w:val="24"/>
          <w:szCs w:val="24"/>
        </w:rPr>
        <w:t>In Australia, the booming iron ore exports have tended to crowd out a number of traditional export products.</w:t>
      </w:r>
    </w:p>
    <w:p w14:paraId="2AB53617" w14:textId="77777777" w:rsidR="00B751A0" w:rsidRPr="007E3336" w:rsidRDefault="00B751A0" w:rsidP="001C195A">
      <w:pPr>
        <w:tabs>
          <w:tab w:val="left" w:pos="567"/>
        </w:tabs>
        <w:spacing w:after="0" w:line="288" w:lineRule="auto"/>
        <w:rPr>
          <w:rFonts w:ascii="Times New Roman" w:hAnsi="Times New Roman" w:cs="Times New Roman"/>
          <w:sz w:val="18"/>
          <w:szCs w:val="18"/>
        </w:rPr>
      </w:pPr>
    </w:p>
    <w:p w14:paraId="04E8E661" w14:textId="77777777" w:rsidR="000909A7" w:rsidRDefault="0020201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8210A">
        <w:rPr>
          <w:rFonts w:ascii="Times New Roman" w:hAnsi="Times New Roman" w:cs="Times New Roman"/>
          <w:sz w:val="24"/>
          <w:szCs w:val="24"/>
        </w:rPr>
        <w:t>New Zealand</w:t>
      </w:r>
      <w:r w:rsidR="003B78DB" w:rsidRPr="00B751A0">
        <w:rPr>
          <w:rFonts w:ascii="Times New Roman" w:hAnsi="Times New Roman" w:cs="Times New Roman"/>
          <w:sz w:val="24"/>
          <w:szCs w:val="24"/>
        </w:rPr>
        <w:t xml:space="preserve">’s comparative advantage in vegetable products is still </w:t>
      </w:r>
      <w:r w:rsidR="000D3943">
        <w:rPr>
          <w:rFonts w:ascii="Times New Roman" w:hAnsi="Times New Roman" w:cs="Times New Roman"/>
          <w:sz w:val="24"/>
          <w:szCs w:val="24"/>
        </w:rPr>
        <w:t>above 1.0</w:t>
      </w:r>
      <w:r w:rsidR="003B78DB" w:rsidRPr="00B751A0">
        <w:rPr>
          <w:rFonts w:ascii="Times New Roman" w:hAnsi="Times New Roman" w:cs="Times New Roman"/>
          <w:sz w:val="24"/>
          <w:szCs w:val="24"/>
        </w:rPr>
        <w:t xml:space="preserve"> but has declined slightly</w:t>
      </w:r>
      <w:r w:rsidR="000909A7">
        <w:rPr>
          <w:rFonts w:ascii="Times New Roman" w:hAnsi="Times New Roman" w:cs="Times New Roman"/>
          <w:sz w:val="24"/>
          <w:szCs w:val="24"/>
        </w:rPr>
        <w:t>.</w:t>
      </w:r>
      <w:r w:rsidR="003B78DB" w:rsidRPr="00B751A0">
        <w:rPr>
          <w:rFonts w:ascii="Times New Roman" w:hAnsi="Times New Roman" w:cs="Times New Roman"/>
          <w:sz w:val="24"/>
          <w:szCs w:val="24"/>
        </w:rPr>
        <w:t xml:space="preserve"> </w:t>
      </w:r>
      <w:r w:rsidR="00EA4D94" w:rsidRPr="00B751A0">
        <w:rPr>
          <w:rFonts w:ascii="Times New Roman" w:hAnsi="Times New Roman" w:cs="Times New Roman"/>
          <w:sz w:val="24"/>
          <w:szCs w:val="24"/>
        </w:rPr>
        <w:t xml:space="preserve"> </w:t>
      </w:r>
      <w:r w:rsidR="004059BF" w:rsidRPr="00B751A0">
        <w:rPr>
          <w:rFonts w:ascii="Times New Roman" w:hAnsi="Times New Roman" w:cs="Times New Roman"/>
          <w:sz w:val="24"/>
          <w:szCs w:val="24"/>
        </w:rPr>
        <w:t xml:space="preserve">The RCA’s in Australian, Chilean and Danish vegetable products also fell while Brazil gained comparative advantage in vegetable products as a result of the </w:t>
      </w:r>
      <w:r w:rsidR="000909A7">
        <w:rPr>
          <w:rFonts w:ascii="Times New Roman" w:hAnsi="Times New Roman" w:cs="Times New Roman"/>
          <w:sz w:val="24"/>
          <w:szCs w:val="24"/>
        </w:rPr>
        <w:t xml:space="preserve">continuing </w:t>
      </w:r>
      <w:r w:rsidR="004059BF" w:rsidRPr="00B751A0">
        <w:rPr>
          <w:rFonts w:ascii="Times New Roman" w:hAnsi="Times New Roman" w:cs="Times New Roman"/>
          <w:sz w:val="24"/>
          <w:szCs w:val="24"/>
        </w:rPr>
        <w:t>expansion in soybean and maize production</w:t>
      </w:r>
      <w:r w:rsidR="000909A7">
        <w:rPr>
          <w:rFonts w:ascii="Times New Roman" w:hAnsi="Times New Roman" w:cs="Times New Roman"/>
          <w:sz w:val="24"/>
          <w:szCs w:val="24"/>
        </w:rPr>
        <w:t xml:space="preserve"> vis</w:t>
      </w:r>
      <w:r w:rsidR="00A30D2C">
        <w:rPr>
          <w:rFonts w:ascii="Times New Roman" w:hAnsi="Times New Roman" w:cs="Times New Roman"/>
          <w:sz w:val="24"/>
          <w:szCs w:val="24"/>
        </w:rPr>
        <w:t>-</w:t>
      </w:r>
      <w:r w:rsidR="000909A7">
        <w:rPr>
          <w:rFonts w:ascii="Times New Roman" w:hAnsi="Times New Roman" w:cs="Times New Roman"/>
          <w:sz w:val="24"/>
          <w:szCs w:val="24"/>
        </w:rPr>
        <w:t>a</w:t>
      </w:r>
      <w:r w:rsidR="00A30D2C">
        <w:rPr>
          <w:rFonts w:ascii="Times New Roman" w:hAnsi="Times New Roman" w:cs="Times New Roman"/>
          <w:sz w:val="24"/>
          <w:szCs w:val="24"/>
        </w:rPr>
        <w:t>-</w:t>
      </w:r>
      <w:r w:rsidR="000909A7">
        <w:rPr>
          <w:rFonts w:ascii="Times New Roman" w:hAnsi="Times New Roman" w:cs="Times New Roman"/>
          <w:sz w:val="24"/>
          <w:szCs w:val="24"/>
        </w:rPr>
        <w:t>vis the United States</w:t>
      </w:r>
      <w:r w:rsidR="004059BF" w:rsidRPr="00B751A0">
        <w:rPr>
          <w:rFonts w:ascii="Times New Roman" w:hAnsi="Times New Roman" w:cs="Times New Roman"/>
          <w:sz w:val="24"/>
          <w:szCs w:val="24"/>
        </w:rPr>
        <w:t>.</w:t>
      </w:r>
      <w:r w:rsidR="007E3336">
        <w:rPr>
          <w:rFonts w:ascii="Times New Roman" w:hAnsi="Times New Roman" w:cs="Times New Roman"/>
          <w:sz w:val="24"/>
          <w:szCs w:val="24"/>
        </w:rPr>
        <w:t xml:space="preserve">  </w:t>
      </w:r>
    </w:p>
    <w:p w14:paraId="75DAB86E" w14:textId="77777777" w:rsidR="00763079" w:rsidRDefault="00763079" w:rsidP="001C195A">
      <w:pPr>
        <w:tabs>
          <w:tab w:val="left" w:pos="567"/>
        </w:tabs>
        <w:spacing w:after="0" w:line="288" w:lineRule="auto"/>
        <w:rPr>
          <w:rFonts w:ascii="Times New Roman" w:hAnsi="Times New Roman" w:cs="Times New Roman"/>
          <w:sz w:val="24"/>
          <w:szCs w:val="24"/>
        </w:rPr>
      </w:pPr>
    </w:p>
    <w:p w14:paraId="62E23FB5" w14:textId="77777777" w:rsidR="000B1852" w:rsidRDefault="00763079"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0909A7">
        <w:rPr>
          <w:rFonts w:ascii="Times New Roman" w:hAnsi="Times New Roman" w:cs="Times New Roman"/>
          <w:sz w:val="24"/>
          <w:szCs w:val="24"/>
        </w:rPr>
        <w:t>NZ e</w:t>
      </w:r>
      <w:r w:rsidR="00EA4D94" w:rsidRPr="00B751A0">
        <w:rPr>
          <w:rFonts w:ascii="Times New Roman" w:hAnsi="Times New Roman" w:cs="Times New Roman"/>
          <w:sz w:val="24"/>
          <w:szCs w:val="24"/>
        </w:rPr>
        <w:t>xports of food products have grown rapidly in recent years and so the RCA index for this group has risen three</w:t>
      </w:r>
      <w:r w:rsidR="00FD78AD" w:rsidRPr="00B751A0">
        <w:rPr>
          <w:rFonts w:ascii="Times New Roman" w:hAnsi="Times New Roman" w:cs="Times New Roman"/>
          <w:sz w:val="24"/>
          <w:szCs w:val="24"/>
        </w:rPr>
        <w:t>-</w:t>
      </w:r>
      <w:r w:rsidR="00EA4D94" w:rsidRPr="00B751A0">
        <w:rPr>
          <w:rFonts w:ascii="Times New Roman" w:hAnsi="Times New Roman" w:cs="Times New Roman"/>
          <w:sz w:val="24"/>
          <w:szCs w:val="24"/>
        </w:rPr>
        <w:t xml:space="preserve">fold. Many food product exports are based on further processing of animal and vegetable products but imported ingredients are also very important including </w:t>
      </w:r>
      <w:r w:rsidR="00EA4D94" w:rsidRPr="00B751A0">
        <w:rPr>
          <w:rFonts w:ascii="Times New Roman" w:hAnsi="Times New Roman" w:cs="Times New Roman"/>
          <w:sz w:val="24"/>
          <w:szCs w:val="24"/>
        </w:rPr>
        <w:lastRenderedPageBreak/>
        <w:t>cereals, flours, sugar and spices.</w:t>
      </w:r>
      <w:r w:rsidR="000B1852" w:rsidRPr="00B751A0">
        <w:rPr>
          <w:rFonts w:ascii="Times New Roman" w:hAnsi="Times New Roman" w:cs="Times New Roman"/>
          <w:sz w:val="24"/>
          <w:szCs w:val="24"/>
        </w:rPr>
        <w:t xml:space="preserve"> </w:t>
      </w:r>
      <w:r>
        <w:rPr>
          <w:rFonts w:ascii="Times New Roman" w:hAnsi="Times New Roman" w:cs="Times New Roman"/>
          <w:sz w:val="24"/>
          <w:szCs w:val="24"/>
        </w:rPr>
        <w:t>The rising competitiveness of NZ wine has been important here. Another</w:t>
      </w:r>
      <w:r w:rsidR="009F3BC8" w:rsidRPr="00B751A0">
        <w:rPr>
          <w:rFonts w:ascii="Times New Roman" w:hAnsi="Times New Roman" w:cs="Times New Roman"/>
          <w:sz w:val="24"/>
          <w:szCs w:val="24"/>
        </w:rPr>
        <w:t xml:space="preserve"> important </w:t>
      </w:r>
      <w:r>
        <w:rPr>
          <w:rFonts w:ascii="Times New Roman" w:hAnsi="Times New Roman" w:cs="Times New Roman"/>
          <w:sz w:val="24"/>
          <w:szCs w:val="24"/>
        </w:rPr>
        <w:t>influence</w:t>
      </w:r>
      <w:r w:rsidR="009F3BC8" w:rsidRPr="00B751A0">
        <w:rPr>
          <w:rFonts w:ascii="Times New Roman" w:hAnsi="Times New Roman" w:cs="Times New Roman"/>
          <w:sz w:val="24"/>
          <w:szCs w:val="24"/>
        </w:rPr>
        <w:t xml:space="preserve"> in the food export expansion has likely been </w:t>
      </w:r>
      <w:r w:rsidR="004059BF" w:rsidRPr="00B751A0">
        <w:rPr>
          <w:rFonts w:ascii="Times New Roman" w:hAnsi="Times New Roman" w:cs="Times New Roman"/>
          <w:sz w:val="24"/>
          <w:szCs w:val="24"/>
        </w:rPr>
        <w:t xml:space="preserve">the ideas and technology arising in what some would refer to as the ‘Foodie Revolution’. </w:t>
      </w:r>
      <w:r w:rsidR="00B01BF4">
        <w:rPr>
          <w:rFonts w:ascii="Times New Roman" w:hAnsi="Times New Roman" w:cs="Times New Roman"/>
          <w:sz w:val="24"/>
          <w:szCs w:val="24"/>
        </w:rPr>
        <w:t xml:space="preserve"> </w:t>
      </w:r>
      <w:r w:rsidR="00C8210A">
        <w:rPr>
          <w:rFonts w:ascii="Times New Roman" w:hAnsi="Times New Roman" w:cs="Times New Roman"/>
          <w:sz w:val="24"/>
          <w:szCs w:val="24"/>
        </w:rPr>
        <w:t>New Zealand</w:t>
      </w:r>
      <w:r w:rsidR="004059BF" w:rsidRPr="00B751A0">
        <w:rPr>
          <w:rFonts w:ascii="Times New Roman" w:hAnsi="Times New Roman" w:cs="Times New Roman"/>
          <w:sz w:val="24"/>
          <w:szCs w:val="24"/>
        </w:rPr>
        <w:t xml:space="preserve"> has played its part here too. There has been a marked improvement in the quality of </w:t>
      </w:r>
      <w:r w:rsidR="00C8210A">
        <w:rPr>
          <w:rFonts w:ascii="Times New Roman" w:hAnsi="Times New Roman" w:cs="Times New Roman"/>
          <w:sz w:val="24"/>
          <w:szCs w:val="24"/>
        </w:rPr>
        <w:t>New Zealand</w:t>
      </w:r>
      <w:r w:rsidR="004059BF" w:rsidRPr="00B751A0">
        <w:rPr>
          <w:rFonts w:ascii="Times New Roman" w:hAnsi="Times New Roman" w:cs="Times New Roman"/>
          <w:sz w:val="24"/>
          <w:szCs w:val="24"/>
        </w:rPr>
        <w:t xml:space="preserve"> cafes and restaurants over the last thirty years</w:t>
      </w:r>
      <w:r>
        <w:rPr>
          <w:rFonts w:ascii="Times New Roman" w:hAnsi="Times New Roman" w:cs="Times New Roman"/>
          <w:sz w:val="24"/>
          <w:szCs w:val="24"/>
        </w:rPr>
        <w:t xml:space="preserve"> in response to changing consumer preferences.</w:t>
      </w:r>
      <w:r w:rsidR="004059BF" w:rsidRPr="00B751A0">
        <w:rPr>
          <w:rFonts w:ascii="Times New Roman" w:hAnsi="Times New Roman" w:cs="Times New Roman"/>
          <w:sz w:val="24"/>
          <w:szCs w:val="24"/>
        </w:rPr>
        <w:t xml:space="preserve"> </w:t>
      </w:r>
      <w:r>
        <w:rPr>
          <w:rFonts w:ascii="Times New Roman" w:hAnsi="Times New Roman" w:cs="Times New Roman"/>
          <w:sz w:val="24"/>
          <w:szCs w:val="24"/>
        </w:rPr>
        <w:t>T</w:t>
      </w:r>
      <w:r w:rsidR="004059BF" w:rsidRPr="00B751A0">
        <w:rPr>
          <w:rFonts w:ascii="Times New Roman" w:hAnsi="Times New Roman" w:cs="Times New Roman"/>
          <w:sz w:val="24"/>
          <w:szCs w:val="24"/>
        </w:rPr>
        <w:t>he quality of the products they provide</w:t>
      </w:r>
      <w:r>
        <w:rPr>
          <w:rFonts w:ascii="Times New Roman" w:hAnsi="Times New Roman" w:cs="Times New Roman"/>
          <w:sz w:val="24"/>
          <w:szCs w:val="24"/>
        </w:rPr>
        <w:t xml:space="preserve"> has improved significantly</w:t>
      </w:r>
      <w:r w:rsidR="004059BF" w:rsidRPr="00B751A0">
        <w:rPr>
          <w:rFonts w:ascii="Times New Roman" w:hAnsi="Times New Roman" w:cs="Times New Roman"/>
          <w:sz w:val="24"/>
          <w:szCs w:val="24"/>
        </w:rPr>
        <w:t xml:space="preserve">. The increase in in-bound tourism </w:t>
      </w:r>
      <w:r>
        <w:rPr>
          <w:rFonts w:ascii="Times New Roman" w:hAnsi="Times New Roman" w:cs="Times New Roman"/>
          <w:sz w:val="24"/>
          <w:szCs w:val="24"/>
        </w:rPr>
        <w:t xml:space="preserve">may have also been a </w:t>
      </w:r>
      <w:r w:rsidR="004059BF" w:rsidRPr="00B751A0">
        <w:rPr>
          <w:rFonts w:ascii="Times New Roman" w:hAnsi="Times New Roman" w:cs="Times New Roman"/>
          <w:sz w:val="24"/>
          <w:szCs w:val="24"/>
        </w:rPr>
        <w:t>stimul</w:t>
      </w:r>
      <w:r>
        <w:rPr>
          <w:rFonts w:ascii="Times New Roman" w:hAnsi="Times New Roman" w:cs="Times New Roman"/>
          <w:sz w:val="24"/>
          <w:szCs w:val="24"/>
        </w:rPr>
        <w:t>us</w:t>
      </w:r>
      <w:r w:rsidR="004059BF" w:rsidRPr="00B751A0">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4059BF" w:rsidRPr="00B751A0">
        <w:rPr>
          <w:rFonts w:ascii="Times New Roman" w:hAnsi="Times New Roman" w:cs="Times New Roman"/>
          <w:sz w:val="24"/>
          <w:szCs w:val="24"/>
        </w:rPr>
        <w:t xml:space="preserve">domestic supply. </w:t>
      </w:r>
      <w:r w:rsidR="009956DF" w:rsidRPr="00B751A0">
        <w:rPr>
          <w:rFonts w:ascii="Times New Roman" w:hAnsi="Times New Roman" w:cs="Times New Roman"/>
          <w:sz w:val="24"/>
          <w:szCs w:val="24"/>
        </w:rPr>
        <w:t>Brazil</w:t>
      </w:r>
      <w:r w:rsidR="0086443A" w:rsidRPr="00B751A0">
        <w:rPr>
          <w:rFonts w:ascii="Times New Roman" w:hAnsi="Times New Roman" w:cs="Times New Roman"/>
          <w:sz w:val="24"/>
          <w:szCs w:val="24"/>
        </w:rPr>
        <w:t xml:space="preserve"> lost </w:t>
      </w:r>
      <w:r w:rsidR="009956DF" w:rsidRPr="00B751A0">
        <w:rPr>
          <w:rFonts w:ascii="Times New Roman" w:hAnsi="Times New Roman" w:cs="Times New Roman"/>
          <w:sz w:val="24"/>
          <w:szCs w:val="24"/>
        </w:rPr>
        <w:t xml:space="preserve">some RCA </w:t>
      </w:r>
      <w:r w:rsidR="0086443A" w:rsidRPr="00B751A0">
        <w:rPr>
          <w:rFonts w:ascii="Times New Roman" w:hAnsi="Times New Roman" w:cs="Times New Roman"/>
          <w:sz w:val="24"/>
          <w:szCs w:val="24"/>
        </w:rPr>
        <w:t xml:space="preserve">in </w:t>
      </w:r>
      <w:r w:rsidR="009956DF" w:rsidRPr="00B751A0">
        <w:rPr>
          <w:rFonts w:ascii="Times New Roman" w:hAnsi="Times New Roman" w:cs="Times New Roman"/>
          <w:sz w:val="24"/>
          <w:szCs w:val="24"/>
        </w:rPr>
        <w:t xml:space="preserve">its </w:t>
      </w:r>
      <w:r>
        <w:rPr>
          <w:rFonts w:ascii="Times New Roman" w:hAnsi="Times New Roman" w:cs="Times New Roman"/>
          <w:sz w:val="24"/>
          <w:szCs w:val="24"/>
        </w:rPr>
        <w:t xml:space="preserve">traditionally </w:t>
      </w:r>
      <w:r w:rsidR="00884B44" w:rsidRPr="00B751A0">
        <w:rPr>
          <w:rFonts w:ascii="Times New Roman" w:hAnsi="Times New Roman" w:cs="Times New Roman"/>
          <w:sz w:val="24"/>
          <w:szCs w:val="24"/>
        </w:rPr>
        <w:t>innovative</w:t>
      </w:r>
      <w:r w:rsidR="009956DF" w:rsidRPr="00B751A0">
        <w:rPr>
          <w:rFonts w:ascii="Times New Roman" w:hAnsi="Times New Roman" w:cs="Times New Roman"/>
          <w:sz w:val="24"/>
          <w:szCs w:val="24"/>
        </w:rPr>
        <w:t xml:space="preserve"> </w:t>
      </w:r>
      <w:r w:rsidR="0086443A" w:rsidRPr="00B751A0">
        <w:rPr>
          <w:rFonts w:ascii="Times New Roman" w:hAnsi="Times New Roman" w:cs="Times New Roman"/>
          <w:sz w:val="24"/>
          <w:szCs w:val="24"/>
        </w:rPr>
        <w:t xml:space="preserve">food </w:t>
      </w:r>
      <w:r w:rsidR="009956DF" w:rsidRPr="00B751A0">
        <w:rPr>
          <w:rFonts w:ascii="Times New Roman" w:hAnsi="Times New Roman" w:cs="Times New Roman"/>
          <w:sz w:val="24"/>
          <w:szCs w:val="24"/>
        </w:rPr>
        <w:t>sector</w:t>
      </w:r>
      <w:r w:rsidR="00884B44" w:rsidRPr="00B751A0">
        <w:rPr>
          <w:rFonts w:ascii="Times New Roman" w:hAnsi="Times New Roman" w:cs="Times New Roman"/>
          <w:sz w:val="24"/>
          <w:szCs w:val="24"/>
        </w:rPr>
        <w:t xml:space="preserve"> but it has had to compete with very large increases in </w:t>
      </w:r>
      <w:r w:rsidR="00E751C7" w:rsidRPr="00B751A0">
        <w:rPr>
          <w:rFonts w:ascii="Times New Roman" w:hAnsi="Times New Roman" w:cs="Times New Roman"/>
          <w:sz w:val="24"/>
          <w:szCs w:val="24"/>
        </w:rPr>
        <w:t xml:space="preserve">its exports of </w:t>
      </w:r>
      <w:r w:rsidR="00884B44" w:rsidRPr="00B751A0">
        <w:rPr>
          <w:rFonts w:ascii="Times New Roman" w:hAnsi="Times New Roman" w:cs="Times New Roman"/>
          <w:sz w:val="24"/>
          <w:szCs w:val="24"/>
        </w:rPr>
        <w:t>vegetable and mineral products</w:t>
      </w:r>
      <w:r w:rsidR="009956DF" w:rsidRPr="00B751A0">
        <w:rPr>
          <w:rFonts w:ascii="Times New Roman" w:hAnsi="Times New Roman" w:cs="Times New Roman"/>
          <w:sz w:val="24"/>
          <w:szCs w:val="24"/>
        </w:rPr>
        <w:t xml:space="preserve">. </w:t>
      </w:r>
    </w:p>
    <w:p w14:paraId="1CB2E463" w14:textId="77777777" w:rsidR="007E3336" w:rsidRPr="007E3336" w:rsidRDefault="007E3336" w:rsidP="001C195A">
      <w:pPr>
        <w:tabs>
          <w:tab w:val="left" w:pos="567"/>
        </w:tabs>
        <w:spacing w:after="0" w:line="288" w:lineRule="auto"/>
        <w:rPr>
          <w:rFonts w:ascii="Times New Roman" w:hAnsi="Times New Roman" w:cs="Times New Roman"/>
          <w:sz w:val="20"/>
        </w:rPr>
      </w:pPr>
    </w:p>
    <w:p w14:paraId="15F07772" w14:textId="77777777" w:rsidR="00EA4D94" w:rsidRDefault="0020201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EA4D94" w:rsidRPr="00B751A0">
        <w:rPr>
          <w:rFonts w:ascii="Times New Roman" w:hAnsi="Times New Roman" w:cs="Times New Roman"/>
          <w:sz w:val="24"/>
          <w:szCs w:val="24"/>
        </w:rPr>
        <w:t>Wood exports have also grown rapidly over the period being considered here</w:t>
      </w:r>
      <w:r w:rsidR="000E2BD2" w:rsidRPr="00B751A0">
        <w:rPr>
          <w:rFonts w:ascii="Times New Roman" w:hAnsi="Times New Roman" w:cs="Times New Roman"/>
          <w:sz w:val="24"/>
          <w:szCs w:val="24"/>
        </w:rPr>
        <w:t xml:space="preserve">. Tree planting increased rapidly </w:t>
      </w:r>
      <w:r w:rsidR="00884B44" w:rsidRPr="00B751A0">
        <w:rPr>
          <w:rFonts w:ascii="Times New Roman" w:hAnsi="Times New Roman" w:cs="Times New Roman"/>
          <w:sz w:val="24"/>
          <w:szCs w:val="24"/>
        </w:rPr>
        <w:t xml:space="preserve">in </w:t>
      </w:r>
      <w:r w:rsidR="00C8210A">
        <w:rPr>
          <w:rFonts w:ascii="Times New Roman" w:hAnsi="Times New Roman" w:cs="Times New Roman"/>
          <w:sz w:val="24"/>
          <w:szCs w:val="24"/>
        </w:rPr>
        <w:t>New Zealand</w:t>
      </w:r>
      <w:r w:rsidR="00884B44" w:rsidRPr="00B751A0">
        <w:rPr>
          <w:rFonts w:ascii="Times New Roman" w:hAnsi="Times New Roman" w:cs="Times New Roman"/>
          <w:sz w:val="24"/>
          <w:szCs w:val="24"/>
        </w:rPr>
        <w:t xml:space="preserve"> </w:t>
      </w:r>
      <w:r w:rsidR="000E2BD2" w:rsidRPr="00B751A0">
        <w:rPr>
          <w:rFonts w:ascii="Times New Roman" w:hAnsi="Times New Roman" w:cs="Times New Roman"/>
          <w:sz w:val="24"/>
          <w:szCs w:val="24"/>
        </w:rPr>
        <w:t xml:space="preserve">after World War 2 and continued into the 1990’s.  Pinus Radiata plantings predominated and drove exports because their </w:t>
      </w:r>
      <w:r w:rsidR="00763079">
        <w:rPr>
          <w:rFonts w:ascii="Times New Roman" w:hAnsi="Times New Roman" w:cs="Times New Roman"/>
          <w:sz w:val="24"/>
          <w:szCs w:val="24"/>
        </w:rPr>
        <w:t xml:space="preserve">short </w:t>
      </w:r>
      <w:r w:rsidR="000E2BD2" w:rsidRPr="00B751A0">
        <w:rPr>
          <w:rFonts w:ascii="Times New Roman" w:hAnsi="Times New Roman" w:cs="Times New Roman"/>
          <w:sz w:val="24"/>
          <w:szCs w:val="24"/>
        </w:rPr>
        <w:t>25</w:t>
      </w:r>
      <w:r w:rsidR="00B01BF4">
        <w:rPr>
          <w:rFonts w:ascii="Times New Roman" w:hAnsi="Times New Roman" w:cs="Times New Roman"/>
          <w:sz w:val="24"/>
          <w:szCs w:val="24"/>
        </w:rPr>
        <w:t xml:space="preserve"> to </w:t>
      </w:r>
      <w:r w:rsidR="000E2BD2" w:rsidRPr="00B751A0">
        <w:rPr>
          <w:rFonts w:ascii="Times New Roman" w:hAnsi="Times New Roman" w:cs="Times New Roman"/>
          <w:sz w:val="24"/>
          <w:szCs w:val="24"/>
        </w:rPr>
        <w:t>30</w:t>
      </w:r>
      <w:r w:rsidR="00DB5174">
        <w:rPr>
          <w:rFonts w:ascii="Times New Roman" w:hAnsi="Times New Roman" w:cs="Times New Roman"/>
          <w:sz w:val="24"/>
          <w:szCs w:val="24"/>
        </w:rPr>
        <w:t>-</w:t>
      </w:r>
      <w:r w:rsidR="000E2BD2" w:rsidRPr="00B751A0">
        <w:rPr>
          <w:rFonts w:ascii="Times New Roman" w:hAnsi="Times New Roman" w:cs="Times New Roman"/>
          <w:sz w:val="24"/>
          <w:szCs w:val="24"/>
        </w:rPr>
        <w:t>year rotation length</w:t>
      </w:r>
      <w:r w:rsidR="00E311D1" w:rsidRPr="00B751A0">
        <w:rPr>
          <w:rFonts w:ascii="Times New Roman" w:hAnsi="Times New Roman" w:cs="Times New Roman"/>
          <w:sz w:val="24"/>
          <w:szCs w:val="24"/>
        </w:rPr>
        <w:t xml:space="preserve"> and the </w:t>
      </w:r>
      <w:r w:rsidR="00763079">
        <w:rPr>
          <w:rFonts w:ascii="Times New Roman" w:hAnsi="Times New Roman" w:cs="Times New Roman"/>
          <w:sz w:val="24"/>
          <w:szCs w:val="24"/>
        </w:rPr>
        <w:t>latitude position</w:t>
      </w:r>
      <w:r w:rsidR="00E311D1" w:rsidRPr="00B751A0">
        <w:rPr>
          <w:rFonts w:ascii="Times New Roman" w:hAnsi="Times New Roman" w:cs="Times New Roman"/>
          <w:sz w:val="24"/>
          <w:szCs w:val="24"/>
        </w:rPr>
        <w:t xml:space="preserve"> of </w:t>
      </w:r>
      <w:r w:rsidR="00C8210A">
        <w:rPr>
          <w:rFonts w:ascii="Times New Roman" w:hAnsi="Times New Roman" w:cs="Times New Roman"/>
          <w:sz w:val="24"/>
          <w:szCs w:val="24"/>
        </w:rPr>
        <w:t>New Zealand</w:t>
      </w:r>
      <w:r w:rsidR="00E311D1" w:rsidRPr="00B751A0">
        <w:rPr>
          <w:rFonts w:ascii="Times New Roman" w:hAnsi="Times New Roman" w:cs="Times New Roman"/>
          <w:sz w:val="24"/>
          <w:szCs w:val="24"/>
        </w:rPr>
        <w:t xml:space="preserve"> (and Chile) that provides the ideal ratio of daylight to night for Radiata to grow all year round</w:t>
      </w:r>
      <w:r w:rsidR="00763079">
        <w:rPr>
          <w:rFonts w:ascii="Times New Roman" w:hAnsi="Times New Roman" w:cs="Times New Roman"/>
          <w:sz w:val="24"/>
          <w:szCs w:val="24"/>
        </w:rPr>
        <w:t xml:space="preserve"> (which the species </w:t>
      </w:r>
      <w:r w:rsidR="005A6257">
        <w:rPr>
          <w:rFonts w:ascii="Times New Roman" w:hAnsi="Times New Roman" w:cs="Times New Roman"/>
          <w:sz w:val="24"/>
          <w:szCs w:val="24"/>
        </w:rPr>
        <w:t>does not do in its native environment, California)</w:t>
      </w:r>
      <w:r w:rsidR="000E2BD2" w:rsidRPr="00B751A0">
        <w:rPr>
          <w:rFonts w:ascii="Times New Roman" w:hAnsi="Times New Roman" w:cs="Times New Roman"/>
          <w:sz w:val="24"/>
          <w:szCs w:val="24"/>
        </w:rPr>
        <w:t>.  This supply growth coincided with demand growth in Asia</w:t>
      </w:r>
      <w:r w:rsidR="00E311D1" w:rsidRPr="00B751A0">
        <w:rPr>
          <w:rFonts w:ascii="Times New Roman" w:hAnsi="Times New Roman" w:cs="Times New Roman"/>
          <w:sz w:val="24"/>
          <w:szCs w:val="24"/>
        </w:rPr>
        <w:t>n</w:t>
      </w:r>
      <w:r w:rsidR="000E2BD2" w:rsidRPr="00B751A0">
        <w:rPr>
          <w:rFonts w:ascii="Times New Roman" w:hAnsi="Times New Roman" w:cs="Times New Roman"/>
          <w:sz w:val="24"/>
          <w:szCs w:val="24"/>
        </w:rPr>
        <w:t xml:space="preserve"> house construction and packaging materials for their burgeoning exports.  </w:t>
      </w:r>
    </w:p>
    <w:p w14:paraId="4522FCD9" w14:textId="77777777" w:rsidR="00B751A0" w:rsidRPr="007E3336" w:rsidRDefault="00B751A0" w:rsidP="001C195A">
      <w:pPr>
        <w:tabs>
          <w:tab w:val="left" w:pos="567"/>
        </w:tabs>
        <w:spacing w:after="0" w:line="288" w:lineRule="auto"/>
        <w:rPr>
          <w:rFonts w:ascii="Times New Roman" w:hAnsi="Times New Roman" w:cs="Times New Roman"/>
          <w:szCs w:val="22"/>
        </w:rPr>
      </w:pPr>
    </w:p>
    <w:p w14:paraId="6A4ADFA8" w14:textId="77777777" w:rsidR="004D5C65" w:rsidRDefault="00B01BF4"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8210A">
        <w:rPr>
          <w:rFonts w:ascii="Times New Roman" w:hAnsi="Times New Roman" w:cs="Times New Roman"/>
          <w:sz w:val="24"/>
          <w:szCs w:val="24"/>
        </w:rPr>
        <w:t>New Zealand</w:t>
      </w:r>
      <w:r w:rsidR="00884B44" w:rsidRPr="00B751A0">
        <w:rPr>
          <w:rFonts w:ascii="Times New Roman" w:hAnsi="Times New Roman" w:cs="Times New Roman"/>
          <w:sz w:val="24"/>
          <w:szCs w:val="24"/>
        </w:rPr>
        <w:t xml:space="preserve"> </w:t>
      </w:r>
      <w:r>
        <w:rPr>
          <w:rFonts w:ascii="Times New Roman" w:hAnsi="Times New Roman" w:cs="Times New Roman"/>
          <w:sz w:val="24"/>
          <w:szCs w:val="24"/>
        </w:rPr>
        <w:t>c</w:t>
      </w:r>
      <w:r w:rsidR="00DC69C2" w:rsidRPr="00B751A0">
        <w:rPr>
          <w:rFonts w:ascii="Times New Roman" w:hAnsi="Times New Roman" w:cs="Times New Roman"/>
          <w:sz w:val="24"/>
          <w:szCs w:val="24"/>
        </w:rPr>
        <w:t xml:space="preserve">ompetitiveness has remained the same in the two </w:t>
      </w:r>
      <w:r w:rsidR="00682EDC" w:rsidRPr="00B751A0">
        <w:rPr>
          <w:rFonts w:ascii="Times New Roman" w:hAnsi="Times New Roman" w:cs="Times New Roman"/>
          <w:sz w:val="24"/>
          <w:szCs w:val="24"/>
        </w:rPr>
        <w:t>g</w:t>
      </w:r>
      <w:r w:rsidR="00DC69C2" w:rsidRPr="00B751A0">
        <w:rPr>
          <w:rFonts w:ascii="Times New Roman" w:hAnsi="Times New Roman" w:cs="Times New Roman"/>
          <w:sz w:val="24"/>
          <w:szCs w:val="24"/>
        </w:rPr>
        <w:t>roups</w:t>
      </w:r>
      <w:r w:rsidR="00682EDC" w:rsidRPr="00B751A0">
        <w:rPr>
          <w:rFonts w:ascii="Times New Roman" w:hAnsi="Times New Roman" w:cs="Times New Roman"/>
          <w:sz w:val="24"/>
          <w:szCs w:val="24"/>
        </w:rPr>
        <w:t xml:space="preserve">, </w:t>
      </w:r>
      <w:r w:rsidR="00DC69C2" w:rsidRPr="00B751A0">
        <w:rPr>
          <w:rFonts w:ascii="Times New Roman" w:hAnsi="Times New Roman" w:cs="Times New Roman"/>
          <w:sz w:val="24"/>
          <w:szCs w:val="24"/>
        </w:rPr>
        <w:t>machinery</w:t>
      </w:r>
      <w:r w:rsidR="00682EDC" w:rsidRPr="00B751A0">
        <w:rPr>
          <w:rFonts w:ascii="Times New Roman" w:hAnsi="Times New Roman" w:cs="Times New Roman"/>
          <w:sz w:val="24"/>
          <w:szCs w:val="24"/>
        </w:rPr>
        <w:t xml:space="preserve"> and</w:t>
      </w:r>
      <w:r w:rsidR="00DC69C2" w:rsidRPr="00B751A0">
        <w:rPr>
          <w:rFonts w:ascii="Times New Roman" w:hAnsi="Times New Roman" w:cs="Times New Roman"/>
          <w:sz w:val="24"/>
          <w:szCs w:val="24"/>
        </w:rPr>
        <w:t xml:space="preserve"> electrical </w:t>
      </w:r>
      <w:r w:rsidR="00682EDC" w:rsidRPr="00B751A0">
        <w:rPr>
          <w:rFonts w:ascii="Times New Roman" w:hAnsi="Times New Roman" w:cs="Times New Roman"/>
          <w:sz w:val="24"/>
          <w:szCs w:val="24"/>
        </w:rPr>
        <w:t xml:space="preserve">equipment </w:t>
      </w:r>
      <w:r w:rsidR="00DC69C2" w:rsidRPr="00B751A0">
        <w:rPr>
          <w:rFonts w:ascii="Times New Roman" w:hAnsi="Times New Roman" w:cs="Times New Roman"/>
          <w:sz w:val="24"/>
          <w:szCs w:val="24"/>
        </w:rPr>
        <w:t>and transportation equipment</w:t>
      </w:r>
      <w:r w:rsidR="00682EDC" w:rsidRPr="00B751A0">
        <w:rPr>
          <w:rFonts w:ascii="Times New Roman" w:hAnsi="Times New Roman" w:cs="Times New Roman"/>
          <w:sz w:val="24"/>
          <w:szCs w:val="24"/>
        </w:rPr>
        <w:t>, though the RCA index is quite low.</w:t>
      </w:r>
      <w:r w:rsidR="004D5C65" w:rsidRPr="00B751A0">
        <w:rPr>
          <w:rFonts w:ascii="Times New Roman" w:hAnsi="Times New Roman" w:cs="Times New Roman"/>
          <w:sz w:val="24"/>
          <w:szCs w:val="24"/>
        </w:rPr>
        <w:t xml:space="preserve"> </w:t>
      </w:r>
      <w:r w:rsidR="00682EDC" w:rsidRPr="00B751A0">
        <w:rPr>
          <w:rFonts w:ascii="Times New Roman" w:hAnsi="Times New Roman" w:cs="Times New Roman"/>
          <w:sz w:val="24"/>
          <w:szCs w:val="24"/>
        </w:rPr>
        <w:t xml:space="preserve">Competitiveness is the remaining ten categories </w:t>
      </w:r>
      <w:r w:rsidR="004D5C65" w:rsidRPr="00B751A0">
        <w:rPr>
          <w:rFonts w:ascii="Times New Roman" w:hAnsi="Times New Roman" w:cs="Times New Roman"/>
          <w:sz w:val="24"/>
          <w:szCs w:val="24"/>
        </w:rPr>
        <w:t xml:space="preserve">competitiveness </w:t>
      </w:r>
      <w:r w:rsidR="00682EDC" w:rsidRPr="00B751A0">
        <w:rPr>
          <w:rFonts w:ascii="Times New Roman" w:hAnsi="Times New Roman" w:cs="Times New Roman"/>
          <w:sz w:val="24"/>
          <w:szCs w:val="24"/>
        </w:rPr>
        <w:t xml:space="preserve">has been reduced. </w:t>
      </w:r>
    </w:p>
    <w:p w14:paraId="55730D2B" w14:textId="77777777" w:rsidR="005A6257" w:rsidRDefault="00202013" w:rsidP="00E56BE9">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B01BF4">
        <w:rPr>
          <w:rFonts w:ascii="Times New Roman" w:hAnsi="Times New Roman" w:cs="Times New Roman"/>
          <w:sz w:val="24"/>
          <w:szCs w:val="24"/>
        </w:rPr>
        <w:tab/>
      </w:r>
    </w:p>
    <w:p w14:paraId="39CCFBFE" w14:textId="77777777" w:rsidR="003F5812" w:rsidRDefault="005A6257" w:rsidP="00E56BE9">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3F5812" w:rsidRPr="00B751A0">
        <w:rPr>
          <w:rFonts w:ascii="Times New Roman" w:hAnsi="Times New Roman" w:cs="Times New Roman"/>
          <w:sz w:val="24"/>
          <w:szCs w:val="24"/>
        </w:rPr>
        <w:t>The RCA indices for many other groups were less than 1 (comparative advantage) in 1989 and declined to some extent over the 30</w:t>
      </w:r>
      <w:r w:rsidR="00B01BF4">
        <w:rPr>
          <w:rFonts w:ascii="Times New Roman" w:hAnsi="Times New Roman" w:cs="Times New Roman"/>
          <w:sz w:val="24"/>
          <w:szCs w:val="24"/>
        </w:rPr>
        <w:t>-</w:t>
      </w:r>
      <w:r w:rsidR="003F5812" w:rsidRPr="00B751A0">
        <w:rPr>
          <w:rFonts w:ascii="Times New Roman" w:hAnsi="Times New Roman" w:cs="Times New Roman"/>
          <w:sz w:val="24"/>
          <w:szCs w:val="24"/>
        </w:rPr>
        <w:t>year period</w:t>
      </w:r>
      <w:r w:rsidR="009956DF" w:rsidRPr="00B751A0">
        <w:rPr>
          <w:rFonts w:ascii="Times New Roman" w:hAnsi="Times New Roman" w:cs="Times New Roman"/>
          <w:sz w:val="24"/>
          <w:szCs w:val="24"/>
        </w:rPr>
        <w:t xml:space="preserve"> in both New Zealand and Australia</w:t>
      </w:r>
      <w:r w:rsidR="003F5812" w:rsidRPr="00B751A0">
        <w:rPr>
          <w:rFonts w:ascii="Times New Roman" w:hAnsi="Times New Roman" w:cs="Times New Roman"/>
          <w:sz w:val="24"/>
          <w:szCs w:val="24"/>
        </w:rPr>
        <w:t xml:space="preserve">. </w:t>
      </w:r>
      <w:r w:rsidR="00B4788F" w:rsidRPr="00B751A0">
        <w:rPr>
          <w:rFonts w:ascii="Times New Roman" w:hAnsi="Times New Roman" w:cs="Times New Roman"/>
          <w:sz w:val="24"/>
          <w:szCs w:val="24"/>
        </w:rPr>
        <w:t xml:space="preserve">This included chemicals, plastics and rubber products, </w:t>
      </w:r>
      <w:r w:rsidR="009956DF" w:rsidRPr="00B751A0">
        <w:rPr>
          <w:rFonts w:ascii="Times New Roman" w:hAnsi="Times New Roman" w:cs="Times New Roman"/>
          <w:sz w:val="24"/>
          <w:szCs w:val="24"/>
        </w:rPr>
        <w:t xml:space="preserve">textiles and clothing, </w:t>
      </w:r>
      <w:r w:rsidR="00B4788F" w:rsidRPr="00B751A0">
        <w:rPr>
          <w:rFonts w:ascii="Times New Roman" w:hAnsi="Times New Roman" w:cs="Times New Roman"/>
          <w:sz w:val="24"/>
          <w:szCs w:val="24"/>
        </w:rPr>
        <w:t xml:space="preserve">footwear, stone and glass and metals. </w:t>
      </w:r>
      <w:r w:rsidR="003F5812" w:rsidRPr="00B751A0">
        <w:rPr>
          <w:rFonts w:ascii="Times New Roman" w:hAnsi="Times New Roman" w:cs="Times New Roman"/>
          <w:sz w:val="24"/>
          <w:szCs w:val="24"/>
        </w:rPr>
        <w:t xml:space="preserve">The biggest fall was in metals where aluminum and iron </w:t>
      </w:r>
      <w:r>
        <w:rPr>
          <w:rFonts w:ascii="Times New Roman" w:hAnsi="Times New Roman" w:cs="Times New Roman"/>
          <w:sz w:val="24"/>
          <w:szCs w:val="24"/>
        </w:rPr>
        <w:t>products</w:t>
      </w:r>
      <w:r w:rsidR="003F5812" w:rsidRPr="00B751A0">
        <w:rPr>
          <w:rFonts w:ascii="Times New Roman" w:hAnsi="Times New Roman" w:cs="Times New Roman"/>
          <w:sz w:val="24"/>
          <w:szCs w:val="24"/>
        </w:rPr>
        <w:t xml:space="preserve"> are prominent. The RCA index for this group fell from 0.98 to 0.55</w:t>
      </w:r>
      <w:r w:rsidR="009956DF" w:rsidRPr="00B751A0">
        <w:rPr>
          <w:rFonts w:ascii="Times New Roman" w:hAnsi="Times New Roman" w:cs="Times New Roman"/>
          <w:sz w:val="24"/>
          <w:szCs w:val="24"/>
        </w:rPr>
        <w:t xml:space="preserve"> in New Zealand</w:t>
      </w:r>
      <w:r w:rsidR="003F5812" w:rsidRPr="00B751A0">
        <w:rPr>
          <w:rFonts w:ascii="Times New Roman" w:hAnsi="Times New Roman" w:cs="Times New Roman"/>
          <w:sz w:val="24"/>
          <w:szCs w:val="24"/>
        </w:rPr>
        <w:t>.</w:t>
      </w:r>
      <w:r w:rsidR="009956DF" w:rsidRPr="00B751A0">
        <w:rPr>
          <w:rFonts w:ascii="Times New Roman" w:hAnsi="Times New Roman" w:cs="Times New Roman"/>
          <w:sz w:val="24"/>
          <w:szCs w:val="24"/>
        </w:rPr>
        <w:t xml:space="preserve"> In the minerals group, </w:t>
      </w:r>
      <w:r w:rsidR="00C8210A">
        <w:rPr>
          <w:rFonts w:ascii="Times New Roman" w:hAnsi="Times New Roman" w:cs="Times New Roman"/>
          <w:sz w:val="24"/>
          <w:szCs w:val="24"/>
        </w:rPr>
        <w:t>New Zealand</w:t>
      </w:r>
      <w:r w:rsidR="009956DF" w:rsidRPr="00B751A0">
        <w:rPr>
          <w:rFonts w:ascii="Times New Roman" w:hAnsi="Times New Roman" w:cs="Times New Roman"/>
          <w:sz w:val="24"/>
          <w:szCs w:val="24"/>
        </w:rPr>
        <w:t>’s RCA fell slightly while Austra</w:t>
      </w:r>
      <w:r w:rsidR="00653E6F" w:rsidRPr="00B751A0">
        <w:rPr>
          <w:rFonts w:ascii="Times New Roman" w:hAnsi="Times New Roman" w:cs="Times New Roman"/>
          <w:sz w:val="24"/>
          <w:szCs w:val="24"/>
        </w:rPr>
        <w:t>l</w:t>
      </w:r>
      <w:r w:rsidR="009956DF" w:rsidRPr="00B751A0">
        <w:rPr>
          <w:rFonts w:ascii="Times New Roman" w:hAnsi="Times New Roman" w:cs="Times New Roman"/>
          <w:sz w:val="24"/>
          <w:szCs w:val="24"/>
        </w:rPr>
        <w:t>ia’</w:t>
      </w:r>
      <w:r w:rsidR="00653E6F" w:rsidRPr="00B751A0">
        <w:rPr>
          <w:rFonts w:ascii="Times New Roman" w:hAnsi="Times New Roman" w:cs="Times New Roman"/>
          <w:sz w:val="24"/>
          <w:szCs w:val="24"/>
        </w:rPr>
        <w:t>s</w:t>
      </w:r>
      <w:r w:rsidR="009956DF" w:rsidRPr="00B751A0">
        <w:rPr>
          <w:rFonts w:ascii="Times New Roman" w:hAnsi="Times New Roman" w:cs="Times New Roman"/>
          <w:sz w:val="24"/>
          <w:szCs w:val="24"/>
        </w:rPr>
        <w:t xml:space="preserve"> </w:t>
      </w:r>
      <w:r w:rsidR="00653E6F" w:rsidRPr="00B751A0">
        <w:rPr>
          <w:rFonts w:ascii="Times New Roman" w:hAnsi="Times New Roman" w:cs="Times New Roman"/>
          <w:sz w:val="24"/>
          <w:szCs w:val="24"/>
        </w:rPr>
        <w:t xml:space="preserve">mineral </w:t>
      </w:r>
      <w:r w:rsidR="009956DF" w:rsidRPr="00B751A0">
        <w:rPr>
          <w:rFonts w:ascii="Times New Roman" w:hAnsi="Times New Roman" w:cs="Times New Roman"/>
          <w:sz w:val="24"/>
          <w:szCs w:val="24"/>
        </w:rPr>
        <w:t xml:space="preserve">index rose dramatically </w:t>
      </w:r>
      <w:r w:rsidR="00653E6F" w:rsidRPr="00B751A0">
        <w:rPr>
          <w:rFonts w:ascii="Times New Roman" w:hAnsi="Times New Roman" w:cs="Times New Roman"/>
          <w:sz w:val="24"/>
          <w:szCs w:val="24"/>
        </w:rPr>
        <w:t>on the back of Western Australian iron ore mine development</w:t>
      </w:r>
      <w:r w:rsidR="00884B44" w:rsidRPr="00B751A0">
        <w:rPr>
          <w:rFonts w:ascii="Times New Roman" w:hAnsi="Times New Roman" w:cs="Times New Roman"/>
          <w:sz w:val="24"/>
          <w:szCs w:val="24"/>
        </w:rPr>
        <w:t>s</w:t>
      </w:r>
      <w:r w:rsidR="00653E6F" w:rsidRPr="00B751A0">
        <w:rPr>
          <w:rFonts w:ascii="Times New Roman" w:hAnsi="Times New Roman" w:cs="Times New Roman"/>
          <w:sz w:val="24"/>
          <w:szCs w:val="24"/>
        </w:rPr>
        <w:t xml:space="preserve"> (</w:t>
      </w:r>
      <w:r w:rsidR="009956DF" w:rsidRPr="00B751A0">
        <w:rPr>
          <w:rFonts w:ascii="Times New Roman" w:hAnsi="Times New Roman" w:cs="Times New Roman"/>
          <w:sz w:val="24"/>
          <w:szCs w:val="24"/>
        </w:rPr>
        <w:t>to 20</w:t>
      </w:r>
      <w:r w:rsidR="00653E6F" w:rsidRPr="00B751A0">
        <w:rPr>
          <w:rFonts w:ascii="Times New Roman" w:hAnsi="Times New Roman" w:cs="Times New Roman"/>
          <w:sz w:val="24"/>
          <w:szCs w:val="24"/>
        </w:rPr>
        <w:t>)</w:t>
      </w:r>
      <w:r w:rsidR="009956DF" w:rsidRPr="00B751A0">
        <w:rPr>
          <w:rFonts w:ascii="Times New Roman" w:hAnsi="Times New Roman" w:cs="Times New Roman"/>
          <w:sz w:val="24"/>
          <w:szCs w:val="24"/>
        </w:rPr>
        <w:t xml:space="preserve"> crowding o</w:t>
      </w:r>
      <w:r w:rsidR="00653E6F" w:rsidRPr="00B751A0">
        <w:rPr>
          <w:rFonts w:ascii="Times New Roman" w:hAnsi="Times New Roman" w:cs="Times New Roman"/>
          <w:sz w:val="24"/>
          <w:szCs w:val="24"/>
        </w:rPr>
        <w:t>ut comparative advantage in other areas. Chile had a similar rise in mineral RCA based on copper mining.</w:t>
      </w:r>
    </w:p>
    <w:p w14:paraId="07EC2328"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090D6DE2" w14:textId="77777777" w:rsidR="004D5C65" w:rsidRDefault="0020201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682EDC" w:rsidRPr="00B751A0">
        <w:rPr>
          <w:rFonts w:ascii="Times New Roman" w:hAnsi="Times New Roman" w:cs="Times New Roman"/>
          <w:sz w:val="24"/>
          <w:szCs w:val="24"/>
        </w:rPr>
        <w:t xml:space="preserve">In 1989, </w:t>
      </w:r>
      <w:r w:rsidR="00C8210A">
        <w:rPr>
          <w:rFonts w:ascii="Times New Roman" w:hAnsi="Times New Roman" w:cs="Times New Roman"/>
          <w:sz w:val="24"/>
          <w:szCs w:val="24"/>
        </w:rPr>
        <w:t>New Zealand</w:t>
      </w:r>
      <w:r w:rsidR="00682EDC" w:rsidRPr="00B751A0">
        <w:rPr>
          <w:rFonts w:ascii="Times New Roman" w:hAnsi="Times New Roman" w:cs="Times New Roman"/>
          <w:sz w:val="24"/>
          <w:szCs w:val="24"/>
        </w:rPr>
        <w:t xml:space="preserve"> had a </w:t>
      </w:r>
      <w:r w:rsidR="00653E6F" w:rsidRPr="00B751A0">
        <w:rPr>
          <w:rFonts w:ascii="Times New Roman" w:hAnsi="Times New Roman" w:cs="Times New Roman"/>
          <w:sz w:val="24"/>
          <w:szCs w:val="24"/>
        </w:rPr>
        <w:t xml:space="preserve">revealed </w:t>
      </w:r>
      <w:r w:rsidR="00682EDC" w:rsidRPr="00B751A0">
        <w:rPr>
          <w:rFonts w:ascii="Times New Roman" w:hAnsi="Times New Roman" w:cs="Times New Roman"/>
          <w:sz w:val="24"/>
          <w:szCs w:val="24"/>
        </w:rPr>
        <w:t xml:space="preserve">comparative advantage in textiles and clothing and it now has a comparative disadvantage. This will be due to two factors – the reduction in trade protection for the sector producing these goods and the fast rise in competitiveness of other textile and clothing producers, especially in </w:t>
      </w:r>
      <w:r w:rsidR="00E751C7" w:rsidRPr="00B751A0">
        <w:rPr>
          <w:rFonts w:ascii="Times New Roman" w:hAnsi="Times New Roman" w:cs="Times New Roman"/>
          <w:sz w:val="24"/>
          <w:szCs w:val="24"/>
        </w:rPr>
        <w:t xml:space="preserve">East and South </w:t>
      </w:r>
      <w:r w:rsidR="00682EDC" w:rsidRPr="00B751A0">
        <w:rPr>
          <w:rFonts w:ascii="Times New Roman" w:hAnsi="Times New Roman" w:cs="Times New Roman"/>
          <w:sz w:val="24"/>
          <w:szCs w:val="24"/>
        </w:rPr>
        <w:t>Asia. Australia and Brazil had the same reductions in competitiveness in these products</w:t>
      </w:r>
      <w:r w:rsidR="00E751C7" w:rsidRPr="00B751A0">
        <w:rPr>
          <w:rFonts w:ascii="Times New Roman" w:hAnsi="Times New Roman" w:cs="Times New Roman"/>
          <w:sz w:val="24"/>
          <w:szCs w:val="24"/>
        </w:rPr>
        <w:t>. It is worth remembering that</w:t>
      </w:r>
      <w:r w:rsidR="00682EDC" w:rsidRPr="00B751A0">
        <w:rPr>
          <w:rFonts w:ascii="Times New Roman" w:hAnsi="Times New Roman" w:cs="Times New Roman"/>
          <w:sz w:val="24"/>
          <w:szCs w:val="24"/>
        </w:rPr>
        <w:t xml:space="preserve"> Brazil was a leading fashion designer </w:t>
      </w:r>
      <w:r w:rsidR="00E751C7" w:rsidRPr="00B751A0">
        <w:rPr>
          <w:rFonts w:ascii="Times New Roman" w:hAnsi="Times New Roman" w:cs="Times New Roman"/>
          <w:sz w:val="24"/>
          <w:szCs w:val="24"/>
        </w:rPr>
        <w:t xml:space="preserve">and exporter </w:t>
      </w:r>
      <w:r w:rsidR="00682EDC" w:rsidRPr="00B751A0">
        <w:rPr>
          <w:rFonts w:ascii="Times New Roman" w:hAnsi="Times New Roman" w:cs="Times New Roman"/>
          <w:sz w:val="24"/>
          <w:szCs w:val="24"/>
        </w:rPr>
        <w:t xml:space="preserve">in this area for some decades. </w:t>
      </w:r>
      <w:r w:rsidR="004D5C65" w:rsidRPr="00B751A0">
        <w:rPr>
          <w:rFonts w:ascii="Times New Roman" w:hAnsi="Times New Roman" w:cs="Times New Roman"/>
          <w:sz w:val="24"/>
          <w:szCs w:val="24"/>
        </w:rPr>
        <w:t>Interestingly, Denmark, a high wage economy, developed a comparative advantage in textiles and clothing over the period</w:t>
      </w:r>
      <w:r w:rsidR="00653E6F" w:rsidRPr="00B751A0">
        <w:rPr>
          <w:rFonts w:ascii="Times New Roman" w:hAnsi="Times New Roman" w:cs="Times New Roman"/>
          <w:sz w:val="24"/>
          <w:szCs w:val="24"/>
        </w:rPr>
        <w:t>, perhaps as a result of its locational advantage in Western Europe</w:t>
      </w:r>
      <w:r w:rsidR="004D5C65" w:rsidRPr="00B751A0">
        <w:rPr>
          <w:rFonts w:ascii="Times New Roman" w:hAnsi="Times New Roman" w:cs="Times New Roman"/>
          <w:sz w:val="24"/>
          <w:szCs w:val="24"/>
        </w:rPr>
        <w:t>.</w:t>
      </w:r>
    </w:p>
    <w:p w14:paraId="633D1AFE"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3A415C57" w14:textId="77777777" w:rsidR="002754C3" w:rsidRDefault="0020201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788035D1" w14:textId="77777777" w:rsidR="002754C3" w:rsidRDefault="002754C3" w:rsidP="001C195A">
      <w:pPr>
        <w:tabs>
          <w:tab w:val="left" w:pos="567"/>
        </w:tabs>
        <w:spacing w:after="0" w:line="288" w:lineRule="auto"/>
        <w:rPr>
          <w:rFonts w:ascii="Times New Roman" w:hAnsi="Times New Roman" w:cs="Times New Roman"/>
          <w:sz w:val="24"/>
          <w:szCs w:val="24"/>
        </w:rPr>
      </w:pPr>
    </w:p>
    <w:p w14:paraId="699D8650" w14:textId="77777777" w:rsidR="00682EDC" w:rsidRDefault="002754C3"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004D5C65" w:rsidRPr="00B751A0">
        <w:rPr>
          <w:rFonts w:ascii="Times New Roman" w:hAnsi="Times New Roman" w:cs="Times New Roman"/>
          <w:sz w:val="24"/>
          <w:szCs w:val="24"/>
        </w:rPr>
        <w:t xml:space="preserve">The hides and skins group </w:t>
      </w:r>
      <w:proofErr w:type="gramStart"/>
      <w:r w:rsidR="004D5C65" w:rsidRPr="00B751A0">
        <w:rPr>
          <w:rFonts w:ascii="Times New Roman" w:hAnsi="Times New Roman" w:cs="Times New Roman"/>
          <w:sz w:val="24"/>
          <w:szCs w:val="24"/>
        </w:rPr>
        <w:t>is</w:t>
      </w:r>
      <w:proofErr w:type="gramEnd"/>
      <w:r w:rsidR="004D5C65" w:rsidRPr="00B751A0">
        <w:rPr>
          <w:rFonts w:ascii="Times New Roman" w:hAnsi="Times New Roman" w:cs="Times New Roman"/>
          <w:sz w:val="24"/>
          <w:szCs w:val="24"/>
        </w:rPr>
        <w:t xml:space="preserve"> related </w:t>
      </w:r>
      <w:r w:rsidRPr="00B751A0">
        <w:rPr>
          <w:rFonts w:ascii="Times New Roman" w:hAnsi="Times New Roman" w:cs="Times New Roman"/>
          <w:sz w:val="24"/>
          <w:szCs w:val="24"/>
        </w:rPr>
        <w:t xml:space="preserve">partially </w:t>
      </w:r>
      <w:r w:rsidR="004D5C65" w:rsidRPr="00B751A0">
        <w:rPr>
          <w:rFonts w:ascii="Times New Roman" w:hAnsi="Times New Roman" w:cs="Times New Roman"/>
          <w:sz w:val="24"/>
          <w:szCs w:val="24"/>
        </w:rPr>
        <w:t>to the textiles and clothing</w:t>
      </w:r>
      <w:r w:rsidR="003A091C" w:rsidRPr="00B751A0">
        <w:rPr>
          <w:rFonts w:ascii="Times New Roman" w:hAnsi="Times New Roman" w:cs="Times New Roman"/>
          <w:sz w:val="24"/>
          <w:szCs w:val="24"/>
        </w:rPr>
        <w:t xml:space="preserve"> and footwear</w:t>
      </w:r>
      <w:r w:rsidR="004D5C65" w:rsidRPr="00B751A0">
        <w:rPr>
          <w:rFonts w:ascii="Times New Roman" w:hAnsi="Times New Roman" w:cs="Times New Roman"/>
          <w:sz w:val="24"/>
          <w:szCs w:val="24"/>
        </w:rPr>
        <w:t xml:space="preserve"> </w:t>
      </w:r>
      <w:r w:rsidR="003F5812" w:rsidRPr="00B751A0">
        <w:rPr>
          <w:rFonts w:ascii="Times New Roman" w:hAnsi="Times New Roman" w:cs="Times New Roman"/>
          <w:sz w:val="24"/>
          <w:szCs w:val="24"/>
        </w:rPr>
        <w:t>supply chain</w:t>
      </w:r>
      <w:r w:rsidR="003A091C" w:rsidRPr="00B751A0">
        <w:rPr>
          <w:rFonts w:ascii="Times New Roman" w:hAnsi="Times New Roman" w:cs="Times New Roman"/>
          <w:sz w:val="24"/>
          <w:szCs w:val="24"/>
        </w:rPr>
        <w:t>s</w:t>
      </w:r>
      <w:r w:rsidR="004D5C65" w:rsidRPr="00B751A0">
        <w:rPr>
          <w:rFonts w:ascii="Times New Roman" w:hAnsi="Times New Roman" w:cs="Times New Roman"/>
          <w:sz w:val="24"/>
          <w:szCs w:val="24"/>
        </w:rPr>
        <w:t xml:space="preserve"> and here </w:t>
      </w:r>
      <w:r w:rsidR="00C8210A">
        <w:rPr>
          <w:rFonts w:ascii="Times New Roman" w:hAnsi="Times New Roman" w:cs="Times New Roman"/>
          <w:sz w:val="24"/>
          <w:szCs w:val="24"/>
        </w:rPr>
        <w:t>New Zealand</w:t>
      </w:r>
      <w:r w:rsidR="004D5C65" w:rsidRPr="00B751A0">
        <w:rPr>
          <w:rFonts w:ascii="Times New Roman" w:hAnsi="Times New Roman" w:cs="Times New Roman"/>
          <w:sz w:val="24"/>
          <w:szCs w:val="24"/>
        </w:rPr>
        <w:t xml:space="preserve">’s comparative advantage was significantly reduced </w:t>
      </w:r>
      <w:r w:rsidR="003F5812" w:rsidRPr="00B751A0">
        <w:rPr>
          <w:rFonts w:ascii="Times New Roman" w:hAnsi="Times New Roman" w:cs="Times New Roman"/>
          <w:sz w:val="24"/>
          <w:szCs w:val="24"/>
        </w:rPr>
        <w:t xml:space="preserve">over the period </w:t>
      </w:r>
      <w:r w:rsidR="004D5C65" w:rsidRPr="00B751A0">
        <w:rPr>
          <w:rFonts w:ascii="Times New Roman" w:hAnsi="Times New Roman" w:cs="Times New Roman"/>
          <w:sz w:val="24"/>
          <w:szCs w:val="24"/>
        </w:rPr>
        <w:t>as it was in Australia.</w:t>
      </w:r>
      <w:r w:rsidR="00682EDC" w:rsidRPr="00B751A0">
        <w:rPr>
          <w:rFonts w:ascii="Times New Roman" w:hAnsi="Times New Roman" w:cs="Times New Roman"/>
          <w:sz w:val="24"/>
          <w:szCs w:val="24"/>
        </w:rPr>
        <w:t xml:space="preserve"> </w:t>
      </w:r>
      <w:r w:rsidR="003A091C" w:rsidRPr="00B751A0">
        <w:rPr>
          <w:rFonts w:ascii="Times New Roman" w:hAnsi="Times New Roman" w:cs="Times New Roman"/>
          <w:sz w:val="24"/>
          <w:szCs w:val="24"/>
        </w:rPr>
        <w:t xml:space="preserve">This will be due to declining sheep populations and the expansion of </w:t>
      </w:r>
      <w:r w:rsidR="005A6257">
        <w:rPr>
          <w:rFonts w:ascii="Times New Roman" w:hAnsi="Times New Roman" w:cs="Times New Roman"/>
          <w:sz w:val="24"/>
          <w:szCs w:val="24"/>
        </w:rPr>
        <w:t xml:space="preserve">domestic </w:t>
      </w:r>
      <w:r w:rsidR="003A091C" w:rsidRPr="00B751A0">
        <w:rPr>
          <w:rFonts w:ascii="Times New Roman" w:hAnsi="Times New Roman" w:cs="Times New Roman"/>
          <w:sz w:val="24"/>
          <w:szCs w:val="24"/>
        </w:rPr>
        <w:t>clothing and footwear production</w:t>
      </w:r>
      <w:r w:rsidR="00681B28">
        <w:rPr>
          <w:rFonts w:ascii="Times New Roman" w:hAnsi="Times New Roman" w:cs="Times New Roman"/>
          <w:sz w:val="24"/>
          <w:szCs w:val="24"/>
        </w:rPr>
        <w:t xml:space="preserve">.  </w:t>
      </w:r>
      <w:r w:rsidR="003A091C" w:rsidRPr="00B751A0">
        <w:rPr>
          <w:rFonts w:ascii="Times New Roman" w:hAnsi="Times New Roman" w:cs="Times New Roman"/>
          <w:sz w:val="24"/>
          <w:szCs w:val="24"/>
        </w:rPr>
        <w:t>The</w:t>
      </w:r>
      <w:r w:rsidR="004D5C65" w:rsidRPr="00B751A0">
        <w:rPr>
          <w:rFonts w:ascii="Times New Roman" w:hAnsi="Times New Roman" w:cs="Times New Roman"/>
          <w:sz w:val="24"/>
          <w:szCs w:val="24"/>
        </w:rPr>
        <w:t xml:space="preserve"> comparative advantage in hides and skins increased in both Brazil and Denmark (both with large </w:t>
      </w:r>
      <w:r w:rsidR="00653E6F" w:rsidRPr="00B751A0">
        <w:rPr>
          <w:rFonts w:ascii="Times New Roman" w:hAnsi="Times New Roman" w:cs="Times New Roman"/>
          <w:sz w:val="24"/>
          <w:szCs w:val="24"/>
        </w:rPr>
        <w:t xml:space="preserve">relative </w:t>
      </w:r>
      <w:r w:rsidR="004D5C65" w:rsidRPr="00B751A0">
        <w:rPr>
          <w:rFonts w:ascii="Times New Roman" w:hAnsi="Times New Roman" w:cs="Times New Roman"/>
          <w:sz w:val="24"/>
          <w:szCs w:val="24"/>
        </w:rPr>
        <w:t xml:space="preserve">animal populations). </w:t>
      </w:r>
    </w:p>
    <w:p w14:paraId="5B36A0C6"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59C2B37B" w14:textId="77777777" w:rsidR="00462848" w:rsidRPr="00B751A0" w:rsidRDefault="00C75258" w:rsidP="001C195A">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5.</w:t>
      </w:r>
      <w:r w:rsidR="00970476">
        <w:rPr>
          <w:rFonts w:ascii="Times New Roman" w:hAnsi="Times New Roman" w:cs="Times New Roman"/>
          <w:b/>
          <w:sz w:val="24"/>
          <w:szCs w:val="24"/>
        </w:rPr>
        <w:t xml:space="preserve">  </w:t>
      </w:r>
      <w:r w:rsidR="00EC206D" w:rsidRPr="00B751A0">
        <w:rPr>
          <w:rFonts w:ascii="Times New Roman" w:hAnsi="Times New Roman" w:cs="Times New Roman"/>
          <w:b/>
          <w:sz w:val="24"/>
          <w:szCs w:val="24"/>
        </w:rPr>
        <w:t xml:space="preserve">Highlights of </w:t>
      </w:r>
      <w:r w:rsidR="00462848" w:rsidRPr="00B751A0">
        <w:rPr>
          <w:rFonts w:ascii="Times New Roman" w:hAnsi="Times New Roman" w:cs="Times New Roman"/>
          <w:b/>
          <w:sz w:val="24"/>
          <w:szCs w:val="24"/>
        </w:rPr>
        <w:t>4-Digit Export Product</w:t>
      </w:r>
      <w:r w:rsidR="003A091C" w:rsidRPr="00B751A0">
        <w:rPr>
          <w:rFonts w:ascii="Times New Roman" w:hAnsi="Times New Roman" w:cs="Times New Roman"/>
          <w:b/>
          <w:sz w:val="24"/>
          <w:szCs w:val="24"/>
        </w:rPr>
        <w:t xml:space="preserve"> Changes</w:t>
      </w:r>
    </w:p>
    <w:p w14:paraId="1D6C5093" w14:textId="77777777" w:rsidR="00B01BF4" w:rsidRPr="006D5B76" w:rsidRDefault="00B01BF4" w:rsidP="001C195A">
      <w:pPr>
        <w:tabs>
          <w:tab w:val="left" w:pos="567"/>
        </w:tabs>
        <w:spacing w:after="0" w:line="288" w:lineRule="auto"/>
        <w:rPr>
          <w:rFonts w:ascii="Times New Roman" w:hAnsi="Times New Roman" w:cs="Times New Roman"/>
          <w:sz w:val="10"/>
          <w:szCs w:val="10"/>
        </w:rPr>
      </w:pPr>
    </w:p>
    <w:p w14:paraId="5F5BD78A" w14:textId="77777777" w:rsidR="00B751A0" w:rsidRPr="00B751A0" w:rsidRDefault="00462848" w:rsidP="001C195A">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Table </w:t>
      </w:r>
      <w:r w:rsidR="00DA4AF1" w:rsidRPr="00B751A0">
        <w:rPr>
          <w:rFonts w:ascii="Times New Roman" w:hAnsi="Times New Roman" w:cs="Times New Roman"/>
          <w:sz w:val="24"/>
          <w:szCs w:val="24"/>
        </w:rPr>
        <w:t>4</w:t>
      </w:r>
      <w:r w:rsidRPr="00B751A0">
        <w:rPr>
          <w:rFonts w:ascii="Times New Roman" w:hAnsi="Times New Roman" w:cs="Times New Roman"/>
          <w:sz w:val="24"/>
          <w:szCs w:val="24"/>
        </w:rPr>
        <w:t xml:space="preserve"> reports the incidence of major changes in competitiveness (up and down) amongst the 1200 4-digit product lines.  The incidence is reported as positive or negative percent changes in the RCA indices, relative to the 2018 value. </w:t>
      </w:r>
    </w:p>
    <w:p w14:paraId="6168B58D" w14:textId="77777777" w:rsidR="00DF382A" w:rsidRDefault="00B01BF4" w:rsidP="007E3336">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7E3336" w:rsidRPr="00B751A0">
        <w:rPr>
          <w:rFonts w:ascii="Times New Roman" w:hAnsi="Times New Roman" w:cs="Times New Roman"/>
          <w:sz w:val="24"/>
          <w:szCs w:val="24"/>
        </w:rPr>
        <w:t xml:space="preserve"> </w:t>
      </w:r>
      <w:r w:rsidR="007E3336">
        <w:rPr>
          <w:rFonts w:ascii="Times New Roman" w:hAnsi="Times New Roman" w:cs="Times New Roman"/>
          <w:sz w:val="24"/>
          <w:szCs w:val="24"/>
        </w:rPr>
        <w:tab/>
      </w:r>
    </w:p>
    <w:tbl>
      <w:tblPr>
        <w:tblStyle w:val="TableGrid"/>
        <w:tblW w:w="0" w:type="auto"/>
        <w:tblInd w:w="-5" w:type="dxa"/>
        <w:tblLook w:val="04A0" w:firstRow="1" w:lastRow="0" w:firstColumn="1" w:lastColumn="0" w:noHBand="0" w:noVBand="1"/>
      </w:tblPr>
      <w:tblGrid>
        <w:gridCol w:w="2132"/>
        <w:gridCol w:w="1130"/>
        <w:gridCol w:w="1246"/>
        <w:gridCol w:w="1022"/>
        <w:gridCol w:w="900"/>
        <w:gridCol w:w="1277"/>
        <w:gridCol w:w="1083"/>
      </w:tblGrid>
      <w:tr w:rsidR="0053557E" w:rsidRPr="00053662" w14:paraId="5A4BEC43" w14:textId="77777777" w:rsidTr="00681B28">
        <w:tc>
          <w:tcPr>
            <w:tcW w:w="8790" w:type="dxa"/>
            <w:gridSpan w:val="7"/>
            <w:tcBorders>
              <w:top w:val="nil"/>
              <w:left w:val="nil"/>
              <w:bottom w:val="nil"/>
              <w:right w:val="nil"/>
            </w:tcBorders>
          </w:tcPr>
          <w:p w14:paraId="0909DC0F" w14:textId="15D5C44C" w:rsidR="0053557E" w:rsidRPr="00053662" w:rsidRDefault="00DF382A" w:rsidP="00913058">
            <w:pPr>
              <w:tabs>
                <w:tab w:val="left" w:pos="567"/>
              </w:tabs>
              <w:jc w:val="center"/>
              <w:rPr>
                <w:rFonts w:ascii="Times New Roman" w:hAnsi="Times New Roman" w:cs="Times New Roman"/>
                <w:b/>
                <w:szCs w:val="22"/>
              </w:rPr>
            </w:pPr>
            <w:r>
              <w:rPr>
                <w:rFonts w:ascii="Times New Roman" w:hAnsi="Times New Roman" w:cs="Times New Roman"/>
                <w:sz w:val="24"/>
                <w:szCs w:val="24"/>
              </w:rPr>
              <w:tab/>
            </w:r>
            <w:r w:rsidR="0053557E" w:rsidRPr="00053662">
              <w:rPr>
                <w:rFonts w:ascii="Times New Roman" w:hAnsi="Times New Roman" w:cs="Times New Roman"/>
                <w:b/>
                <w:szCs w:val="22"/>
              </w:rPr>
              <w:t xml:space="preserve">Table 4: </w:t>
            </w:r>
            <w:r w:rsidR="00B24BF5">
              <w:rPr>
                <w:rFonts w:ascii="Times New Roman" w:hAnsi="Times New Roman" w:cs="Times New Roman"/>
                <w:b/>
                <w:szCs w:val="22"/>
              </w:rPr>
              <w:t xml:space="preserve"> </w:t>
            </w:r>
            <w:r w:rsidR="0053557E" w:rsidRPr="00053662">
              <w:rPr>
                <w:rFonts w:ascii="Times New Roman" w:hAnsi="Times New Roman" w:cs="Times New Roman"/>
                <w:b/>
                <w:szCs w:val="22"/>
              </w:rPr>
              <w:t xml:space="preserve">Incidence of Changes in </w:t>
            </w:r>
            <w:r w:rsidR="006D5B76" w:rsidRPr="006D5B76">
              <w:rPr>
                <w:rFonts w:ascii="Times New Roman" w:hAnsi="Times New Roman" w:cs="Times New Roman"/>
                <w:b/>
                <w:szCs w:val="22"/>
              </w:rPr>
              <w:t>Revealed Comparative Advantage (RCA)</w:t>
            </w:r>
            <w:r w:rsidR="006D5B76">
              <w:rPr>
                <w:rFonts w:ascii="Times New Roman" w:hAnsi="Times New Roman" w:cs="Times New Roman"/>
                <w:b/>
                <w:szCs w:val="22"/>
              </w:rPr>
              <w:t xml:space="preserve"> </w:t>
            </w:r>
            <w:r w:rsidR="0053557E" w:rsidRPr="00053662">
              <w:rPr>
                <w:rFonts w:ascii="Times New Roman" w:hAnsi="Times New Roman" w:cs="Times New Roman"/>
                <w:b/>
                <w:szCs w:val="22"/>
              </w:rPr>
              <w:t>Indices</w:t>
            </w:r>
          </w:p>
        </w:tc>
      </w:tr>
      <w:tr w:rsidR="00681B28" w:rsidRPr="00053662" w14:paraId="5FC42E7E" w14:textId="77777777" w:rsidTr="00681B28">
        <w:tc>
          <w:tcPr>
            <w:tcW w:w="8790" w:type="dxa"/>
            <w:gridSpan w:val="7"/>
            <w:tcBorders>
              <w:top w:val="nil"/>
              <w:left w:val="nil"/>
              <w:bottom w:val="single" w:sz="4" w:space="0" w:color="auto"/>
              <w:right w:val="nil"/>
            </w:tcBorders>
          </w:tcPr>
          <w:p w14:paraId="2DB3A4C0" w14:textId="77777777" w:rsidR="00681B28" w:rsidRPr="00053662" w:rsidRDefault="00681B28" w:rsidP="00681B28">
            <w:pPr>
              <w:tabs>
                <w:tab w:val="left" w:pos="567"/>
              </w:tabs>
              <w:spacing w:line="288" w:lineRule="auto"/>
              <w:jc w:val="center"/>
              <w:rPr>
                <w:rFonts w:ascii="Times New Roman" w:hAnsi="Times New Roman" w:cs="Times New Roman"/>
                <w:bCs/>
                <w:szCs w:val="22"/>
              </w:rPr>
            </w:pPr>
            <w:r>
              <w:rPr>
                <w:rFonts w:ascii="Times New Roman" w:hAnsi="Times New Roman" w:cs="Times New Roman"/>
                <w:bCs/>
                <w:szCs w:val="22"/>
              </w:rPr>
              <w:t>4-Digit Product Lines, RCA Index</w:t>
            </w:r>
            <w:r w:rsidR="006D5B76">
              <w:rPr>
                <w:rFonts w:ascii="Times New Roman" w:hAnsi="Times New Roman" w:cs="Times New Roman"/>
                <w:bCs/>
                <w:szCs w:val="22"/>
              </w:rPr>
              <w:t>,</w:t>
            </w:r>
            <w:r>
              <w:rPr>
                <w:rFonts w:ascii="Times New Roman" w:hAnsi="Times New Roman" w:cs="Times New Roman"/>
                <w:bCs/>
                <w:szCs w:val="22"/>
              </w:rPr>
              <w:t xml:space="preserve"> 1989 Relative to 2018</w:t>
            </w:r>
          </w:p>
        </w:tc>
      </w:tr>
      <w:tr w:rsidR="0053557E" w:rsidRPr="00053662" w14:paraId="73C89422" w14:textId="77777777" w:rsidTr="00681B28">
        <w:tc>
          <w:tcPr>
            <w:tcW w:w="2132" w:type="dxa"/>
            <w:tcBorders>
              <w:top w:val="nil"/>
              <w:left w:val="nil"/>
              <w:bottom w:val="single" w:sz="4" w:space="0" w:color="auto"/>
              <w:right w:val="nil"/>
            </w:tcBorders>
          </w:tcPr>
          <w:p w14:paraId="04388253" w14:textId="77777777" w:rsidR="0053557E" w:rsidRPr="00053662" w:rsidRDefault="0053557E" w:rsidP="006D5B76">
            <w:pPr>
              <w:tabs>
                <w:tab w:val="left" w:pos="567"/>
              </w:tabs>
              <w:spacing w:before="100" w:after="100"/>
              <w:rPr>
                <w:rFonts w:ascii="Times New Roman" w:hAnsi="Times New Roman" w:cs="Times New Roman"/>
                <w:bCs/>
                <w:szCs w:val="22"/>
              </w:rPr>
            </w:pPr>
            <w:r w:rsidRPr="00053662">
              <w:rPr>
                <w:rFonts w:ascii="Times New Roman" w:hAnsi="Times New Roman" w:cs="Times New Roman"/>
                <w:bCs/>
                <w:szCs w:val="22"/>
              </w:rPr>
              <w:t>Products</w:t>
            </w:r>
          </w:p>
        </w:tc>
        <w:tc>
          <w:tcPr>
            <w:tcW w:w="1130" w:type="dxa"/>
            <w:tcBorders>
              <w:top w:val="nil"/>
              <w:left w:val="nil"/>
              <w:bottom w:val="single" w:sz="4" w:space="0" w:color="auto"/>
              <w:right w:val="nil"/>
            </w:tcBorders>
          </w:tcPr>
          <w:p w14:paraId="06EC68DF"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+ 50%</w:t>
            </w:r>
          </w:p>
        </w:tc>
        <w:tc>
          <w:tcPr>
            <w:tcW w:w="1246" w:type="dxa"/>
            <w:tcBorders>
              <w:top w:val="nil"/>
              <w:left w:val="nil"/>
              <w:bottom w:val="single" w:sz="4" w:space="0" w:color="auto"/>
              <w:right w:val="nil"/>
            </w:tcBorders>
          </w:tcPr>
          <w:p w14:paraId="367FE7C3"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+20-50%</w:t>
            </w:r>
          </w:p>
        </w:tc>
        <w:tc>
          <w:tcPr>
            <w:tcW w:w="1022" w:type="dxa"/>
            <w:tcBorders>
              <w:top w:val="nil"/>
              <w:left w:val="nil"/>
              <w:bottom w:val="single" w:sz="4" w:space="0" w:color="auto"/>
              <w:right w:val="nil"/>
            </w:tcBorders>
          </w:tcPr>
          <w:p w14:paraId="63EAF8E2"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0-20%</w:t>
            </w:r>
          </w:p>
        </w:tc>
        <w:tc>
          <w:tcPr>
            <w:tcW w:w="900" w:type="dxa"/>
            <w:tcBorders>
              <w:top w:val="nil"/>
              <w:left w:val="nil"/>
              <w:bottom w:val="single" w:sz="4" w:space="0" w:color="auto"/>
              <w:right w:val="nil"/>
            </w:tcBorders>
          </w:tcPr>
          <w:p w14:paraId="485AD629"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-100%</w:t>
            </w:r>
          </w:p>
        </w:tc>
        <w:tc>
          <w:tcPr>
            <w:tcW w:w="1277" w:type="dxa"/>
            <w:tcBorders>
              <w:top w:val="nil"/>
              <w:left w:val="nil"/>
              <w:bottom w:val="single" w:sz="4" w:space="0" w:color="auto"/>
              <w:right w:val="nil"/>
            </w:tcBorders>
          </w:tcPr>
          <w:p w14:paraId="5FD6B77D"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-50to-100%</w:t>
            </w:r>
          </w:p>
        </w:tc>
        <w:tc>
          <w:tcPr>
            <w:tcW w:w="1083" w:type="dxa"/>
            <w:tcBorders>
              <w:top w:val="nil"/>
              <w:left w:val="nil"/>
              <w:bottom w:val="single" w:sz="4" w:space="0" w:color="auto"/>
              <w:right w:val="nil"/>
            </w:tcBorders>
          </w:tcPr>
          <w:p w14:paraId="4B4A1305" w14:textId="77777777" w:rsidR="0053557E" w:rsidRPr="00053662" w:rsidRDefault="0053557E" w:rsidP="006D5B76">
            <w:pPr>
              <w:tabs>
                <w:tab w:val="left" w:pos="567"/>
              </w:tabs>
              <w:spacing w:before="100" w:after="100"/>
              <w:jc w:val="center"/>
              <w:rPr>
                <w:rFonts w:ascii="Times New Roman" w:hAnsi="Times New Roman" w:cs="Times New Roman"/>
                <w:bCs/>
                <w:szCs w:val="22"/>
              </w:rPr>
            </w:pPr>
            <w:r w:rsidRPr="00053662">
              <w:rPr>
                <w:rFonts w:ascii="Times New Roman" w:hAnsi="Times New Roman" w:cs="Times New Roman"/>
                <w:bCs/>
                <w:szCs w:val="22"/>
              </w:rPr>
              <w:t>0 to-50%</w:t>
            </w:r>
          </w:p>
        </w:tc>
      </w:tr>
      <w:tr w:rsidR="0053557E" w:rsidRPr="00053662" w14:paraId="1A39A304" w14:textId="77777777" w:rsidTr="00681B28">
        <w:tc>
          <w:tcPr>
            <w:tcW w:w="2132" w:type="dxa"/>
            <w:tcBorders>
              <w:top w:val="single" w:sz="4" w:space="0" w:color="auto"/>
              <w:left w:val="nil"/>
              <w:bottom w:val="nil"/>
              <w:right w:val="nil"/>
            </w:tcBorders>
          </w:tcPr>
          <w:p w14:paraId="70E7DD13"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Animal</w:t>
            </w:r>
          </w:p>
        </w:tc>
        <w:tc>
          <w:tcPr>
            <w:tcW w:w="1130" w:type="dxa"/>
            <w:tcBorders>
              <w:top w:val="single" w:sz="4" w:space="0" w:color="auto"/>
              <w:left w:val="nil"/>
              <w:bottom w:val="nil"/>
              <w:right w:val="nil"/>
            </w:tcBorders>
          </w:tcPr>
          <w:p w14:paraId="0A192482"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15</w:t>
            </w:r>
          </w:p>
        </w:tc>
        <w:tc>
          <w:tcPr>
            <w:tcW w:w="1246" w:type="dxa"/>
            <w:tcBorders>
              <w:top w:val="single" w:sz="4" w:space="0" w:color="auto"/>
              <w:left w:val="nil"/>
              <w:bottom w:val="nil"/>
              <w:right w:val="nil"/>
            </w:tcBorders>
          </w:tcPr>
          <w:p w14:paraId="019A336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c>
          <w:tcPr>
            <w:tcW w:w="1022" w:type="dxa"/>
            <w:tcBorders>
              <w:top w:val="single" w:sz="4" w:space="0" w:color="auto"/>
              <w:left w:val="nil"/>
              <w:bottom w:val="nil"/>
              <w:right w:val="nil"/>
            </w:tcBorders>
          </w:tcPr>
          <w:p w14:paraId="13B35F7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900" w:type="dxa"/>
            <w:tcBorders>
              <w:top w:val="single" w:sz="4" w:space="0" w:color="auto"/>
              <w:left w:val="nil"/>
              <w:bottom w:val="nil"/>
              <w:right w:val="nil"/>
            </w:tcBorders>
          </w:tcPr>
          <w:p w14:paraId="63616E82"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18</w:t>
            </w:r>
          </w:p>
        </w:tc>
        <w:tc>
          <w:tcPr>
            <w:tcW w:w="1277" w:type="dxa"/>
            <w:tcBorders>
              <w:top w:val="single" w:sz="4" w:space="0" w:color="auto"/>
              <w:left w:val="nil"/>
              <w:bottom w:val="nil"/>
              <w:right w:val="nil"/>
            </w:tcBorders>
          </w:tcPr>
          <w:p w14:paraId="2BD94B41"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1083" w:type="dxa"/>
            <w:tcBorders>
              <w:top w:val="single" w:sz="4" w:space="0" w:color="auto"/>
              <w:left w:val="nil"/>
              <w:bottom w:val="nil"/>
              <w:right w:val="nil"/>
            </w:tcBorders>
          </w:tcPr>
          <w:p w14:paraId="4A28CC7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r>
      <w:tr w:rsidR="0053557E" w:rsidRPr="00053662" w14:paraId="642EBB8D" w14:textId="77777777" w:rsidTr="00681B28">
        <w:tc>
          <w:tcPr>
            <w:tcW w:w="2132" w:type="dxa"/>
            <w:tcBorders>
              <w:top w:val="nil"/>
              <w:left w:val="nil"/>
              <w:bottom w:val="nil"/>
              <w:right w:val="nil"/>
            </w:tcBorders>
          </w:tcPr>
          <w:p w14:paraId="302F8E7F"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Vegetable</w:t>
            </w:r>
            <w:r w:rsidR="008A707A">
              <w:rPr>
                <w:rFonts w:ascii="Times New Roman" w:hAnsi="Times New Roman" w:cs="Times New Roman"/>
                <w:bCs/>
                <w:szCs w:val="22"/>
              </w:rPr>
              <w:t>s</w:t>
            </w:r>
          </w:p>
        </w:tc>
        <w:tc>
          <w:tcPr>
            <w:tcW w:w="1130" w:type="dxa"/>
            <w:tcBorders>
              <w:top w:val="nil"/>
              <w:left w:val="nil"/>
              <w:bottom w:val="nil"/>
              <w:right w:val="nil"/>
            </w:tcBorders>
          </w:tcPr>
          <w:p w14:paraId="2B7A60E6"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28</w:t>
            </w:r>
          </w:p>
        </w:tc>
        <w:tc>
          <w:tcPr>
            <w:tcW w:w="1246" w:type="dxa"/>
            <w:tcBorders>
              <w:top w:val="nil"/>
              <w:left w:val="nil"/>
              <w:bottom w:val="nil"/>
              <w:right w:val="nil"/>
            </w:tcBorders>
          </w:tcPr>
          <w:p w14:paraId="10E42B5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22" w:type="dxa"/>
            <w:tcBorders>
              <w:top w:val="nil"/>
              <w:left w:val="nil"/>
              <w:bottom w:val="nil"/>
              <w:right w:val="nil"/>
            </w:tcBorders>
          </w:tcPr>
          <w:p w14:paraId="1C5EEBD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900" w:type="dxa"/>
            <w:tcBorders>
              <w:top w:val="nil"/>
              <w:left w:val="nil"/>
              <w:bottom w:val="nil"/>
              <w:right w:val="nil"/>
            </w:tcBorders>
          </w:tcPr>
          <w:p w14:paraId="008A650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16</w:t>
            </w:r>
          </w:p>
        </w:tc>
        <w:tc>
          <w:tcPr>
            <w:tcW w:w="1277" w:type="dxa"/>
            <w:tcBorders>
              <w:top w:val="nil"/>
              <w:left w:val="nil"/>
              <w:bottom w:val="nil"/>
              <w:right w:val="nil"/>
            </w:tcBorders>
          </w:tcPr>
          <w:p w14:paraId="5852BA26"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83" w:type="dxa"/>
            <w:tcBorders>
              <w:top w:val="nil"/>
              <w:left w:val="nil"/>
              <w:bottom w:val="nil"/>
              <w:right w:val="nil"/>
            </w:tcBorders>
          </w:tcPr>
          <w:p w14:paraId="78BC204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7</w:t>
            </w:r>
          </w:p>
        </w:tc>
      </w:tr>
      <w:tr w:rsidR="0053557E" w:rsidRPr="00053662" w14:paraId="2FE7F1AF" w14:textId="77777777" w:rsidTr="00681B28">
        <w:tc>
          <w:tcPr>
            <w:tcW w:w="2132" w:type="dxa"/>
            <w:tcBorders>
              <w:top w:val="nil"/>
              <w:left w:val="nil"/>
              <w:bottom w:val="nil"/>
              <w:right w:val="nil"/>
            </w:tcBorders>
          </w:tcPr>
          <w:p w14:paraId="6FDDEAF5"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Food</w:t>
            </w:r>
          </w:p>
        </w:tc>
        <w:tc>
          <w:tcPr>
            <w:tcW w:w="1130" w:type="dxa"/>
            <w:tcBorders>
              <w:top w:val="nil"/>
              <w:left w:val="nil"/>
              <w:bottom w:val="nil"/>
              <w:right w:val="nil"/>
            </w:tcBorders>
          </w:tcPr>
          <w:p w14:paraId="2F8BB7E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31</w:t>
            </w:r>
          </w:p>
        </w:tc>
        <w:tc>
          <w:tcPr>
            <w:tcW w:w="1246" w:type="dxa"/>
            <w:tcBorders>
              <w:top w:val="nil"/>
              <w:left w:val="nil"/>
              <w:bottom w:val="nil"/>
              <w:right w:val="nil"/>
            </w:tcBorders>
          </w:tcPr>
          <w:p w14:paraId="1E1C1A4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c>
          <w:tcPr>
            <w:tcW w:w="1022" w:type="dxa"/>
            <w:tcBorders>
              <w:top w:val="nil"/>
              <w:left w:val="nil"/>
              <w:bottom w:val="nil"/>
              <w:right w:val="nil"/>
            </w:tcBorders>
          </w:tcPr>
          <w:p w14:paraId="3728D01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w:t>
            </w:r>
          </w:p>
        </w:tc>
        <w:tc>
          <w:tcPr>
            <w:tcW w:w="900" w:type="dxa"/>
            <w:tcBorders>
              <w:top w:val="nil"/>
              <w:left w:val="nil"/>
              <w:bottom w:val="nil"/>
              <w:right w:val="nil"/>
            </w:tcBorders>
          </w:tcPr>
          <w:p w14:paraId="33C3C1F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17</w:t>
            </w:r>
          </w:p>
        </w:tc>
        <w:tc>
          <w:tcPr>
            <w:tcW w:w="1277" w:type="dxa"/>
            <w:tcBorders>
              <w:top w:val="nil"/>
              <w:left w:val="nil"/>
              <w:bottom w:val="nil"/>
              <w:right w:val="nil"/>
            </w:tcBorders>
          </w:tcPr>
          <w:p w14:paraId="77F5291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c>
          <w:tcPr>
            <w:tcW w:w="1083" w:type="dxa"/>
            <w:tcBorders>
              <w:top w:val="nil"/>
              <w:left w:val="nil"/>
              <w:bottom w:val="nil"/>
              <w:right w:val="nil"/>
            </w:tcBorders>
          </w:tcPr>
          <w:p w14:paraId="1336946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r>
      <w:tr w:rsidR="0053557E" w:rsidRPr="00053662" w14:paraId="3D998F9B" w14:textId="77777777" w:rsidTr="00681B28">
        <w:tc>
          <w:tcPr>
            <w:tcW w:w="2132" w:type="dxa"/>
            <w:tcBorders>
              <w:top w:val="nil"/>
              <w:left w:val="nil"/>
              <w:bottom w:val="nil"/>
              <w:right w:val="nil"/>
            </w:tcBorders>
          </w:tcPr>
          <w:p w14:paraId="702F9E3D"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Mineral</w:t>
            </w:r>
            <w:r w:rsidR="008A707A">
              <w:rPr>
                <w:rFonts w:ascii="Times New Roman" w:hAnsi="Times New Roman" w:cs="Times New Roman"/>
                <w:bCs/>
                <w:szCs w:val="22"/>
              </w:rPr>
              <w:t>s</w:t>
            </w:r>
          </w:p>
        </w:tc>
        <w:tc>
          <w:tcPr>
            <w:tcW w:w="1130" w:type="dxa"/>
            <w:tcBorders>
              <w:top w:val="nil"/>
              <w:left w:val="nil"/>
              <w:bottom w:val="nil"/>
              <w:right w:val="nil"/>
            </w:tcBorders>
          </w:tcPr>
          <w:p w14:paraId="6DD677E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16</w:t>
            </w:r>
          </w:p>
        </w:tc>
        <w:tc>
          <w:tcPr>
            <w:tcW w:w="1246" w:type="dxa"/>
            <w:tcBorders>
              <w:top w:val="nil"/>
              <w:left w:val="nil"/>
              <w:bottom w:val="nil"/>
              <w:right w:val="nil"/>
            </w:tcBorders>
          </w:tcPr>
          <w:p w14:paraId="57C3C35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c>
          <w:tcPr>
            <w:tcW w:w="1022" w:type="dxa"/>
            <w:tcBorders>
              <w:top w:val="nil"/>
              <w:left w:val="nil"/>
              <w:bottom w:val="nil"/>
              <w:right w:val="nil"/>
            </w:tcBorders>
          </w:tcPr>
          <w:p w14:paraId="0C29F7B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900" w:type="dxa"/>
            <w:tcBorders>
              <w:top w:val="nil"/>
              <w:left w:val="nil"/>
              <w:bottom w:val="nil"/>
              <w:right w:val="nil"/>
            </w:tcBorders>
          </w:tcPr>
          <w:p w14:paraId="4111CF4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c>
          <w:tcPr>
            <w:tcW w:w="1277" w:type="dxa"/>
            <w:tcBorders>
              <w:top w:val="nil"/>
              <w:left w:val="nil"/>
              <w:bottom w:val="nil"/>
              <w:right w:val="nil"/>
            </w:tcBorders>
          </w:tcPr>
          <w:p w14:paraId="634A74F1"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083" w:type="dxa"/>
            <w:tcBorders>
              <w:top w:val="nil"/>
              <w:left w:val="nil"/>
              <w:bottom w:val="nil"/>
              <w:right w:val="nil"/>
            </w:tcBorders>
          </w:tcPr>
          <w:p w14:paraId="3A7535B1"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r>
      <w:tr w:rsidR="0053557E" w:rsidRPr="00053662" w14:paraId="68396F5F" w14:textId="77777777" w:rsidTr="00681B28">
        <w:tc>
          <w:tcPr>
            <w:tcW w:w="2132" w:type="dxa"/>
            <w:tcBorders>
              <w:top w:val="nil"/>
              <w:left w:val="nil"/>
              <w:bottom w:val="nil"/>
              <w:right w:val="nil"/>
            </w:tcBorders>
          </w:tcPr>
          <w:p w14:paraId="47271203"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Fuel</w:t>
            </w:r>
          </w:p>
        </w:tc>
        <w:tc>
          <w:tcPr>
            <w:tcW w:w="1130" w:type="dxa"/>
            <w:tcBorders>
              <w:top w:val="nil"/>
              <w:left w:val="nil"/>
              <w:bottom w:val="nil"/>
              <w:right w:val="nil"/>
            </w:tcBorders>
          </w:tcPr>
          <w:p w14:paraId="40EADBB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c>
          <w:tcPr>
            <w:tcW w:w="1246" w:type="dxa"/>
            <w:tcBorders>
              <w:top w:val="nil"/>
              <w:left w:val="nil"/>
              <w:bottom w:val="nil"/>
              <w:right w:val="nil"/>
            </w:tcBorders>
          </w:tcPr>
          <w:p w14:paraId="0CFC31D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1022" w:type="dxa"/>
            <w:tcBorders>
              <w:top w:val="nil"/>
              <w:left w:val="nil"/>
              <w:bottom w:val="nil"/>
              <w:right w:val="nil"/>
            </w:tcBorders>
          </w:tcPr>
          <w:p w14:paraId="42117CB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900" w:type="dxa"/>
            <w:tcBorders>
              <w:top w:val="nil"/>
              <w:left w:val="nil"/>
              <w:bottom w:val="nil"/>
              <w:right w:val="nil"/>
            </w:tcBorders>
          </w:tcPr>
          <w:p w14:paraId="33EB6B3A"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c>
          <w:tcPr>
            <w:tcW w:w="1277" w:type="dxa"/>
            <w:tcBorders>
              <w:top w:val="nil"/>
              <w:left w:val="nil"/>
              <w:bottom w:val="nil"/>
              <w:right w:val="nil"/>
            </w:tcBorders>
          </w:tcPr>
          <w:p w14:paraId="697D609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083" w:type="dxa"/>
            <w:tcBorders>
              <w:top w:val="nil"/>
              <w:left w:val="nil"/>
              <w:bottom w:val="nil"/>
              <w:right w:val="nil"/>
            </w:tcBorders>
          </w:tcPr>
          <w:p w14:paraId="09F0715B"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r>
      <w:tr w:rsidR="0053557E" w:rsidRPr="00053662" w14:paraId="57C17670" w14:textId="77777777" w:rsidTr="00681B28">
        <w:tc>
          <w:tcPr>
            <w:tcW w:w="2132" w:type="dxa"/>
            <w:tcBorders>
              <w:top w:val="nil"/>
              <w:left w:val="nil"/>
              <w:bottom w:val="nil"/>
              <w:right w:val="nil"/>
            </w:tcBorders>
          </w:tcPr>
          <w:p w14:paraId="7E727C01"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Chemicals</w:t>
            </w:r>
          </w:p>
        </w:tc>
        <w:tc>
          <w:tcPr>
            <w:tcW w:w="1130" w:type="dxa"/>
            <w:tcBorders>
              <w:top w:val="nil"/>
              <w:left w:val="nil"/>
              <w:bottom w:val="nil"/>
              <w:right w:val="nil"/>
            </w:tcBorders>
          </w:tcPr>
          <w:p w14:paraId="090C332B"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51</w:t>
            </w:r>
          </w:p>
        </w:tc>
        <w:tc>
          <w:tcPr>
            <w:tcW w:w="1246" w:type="dxa"/>
            <w:tcBorders>
              <w:top w:val="nil"/>
              <w:left w:val="nil"/>
              <w:bottom w:val="nil"/>
              <w:right w:val="nil"/>
            </w:tcBorders>
          </w:tcPr>
          <w:p w14:paraId="3413B56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12</w:t>
            </w:r>
          </w:p>
        </w:tc>
        <w:tc>
          <w:tcPr>
            <w:tcW w:w="1022" w:type="dxa"/>
            <w:tcBorders>
              <w:top w:val="nil"/>
              <w:left w:val="nil"/>
              <w:bottom w:val="nil"/>
              <w:right w:val="nil"/>
            </w:tcBorders>
          </w:tcPr>
          <w:p w14:paraId="73227CB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8</w:t>
            </w:r>
          </w:p>
        </w:tc>
        <w:tc>
          <w:tcPr>
            <w:tcW w:w="900" w:type="dxa"/>
            <w:tcBorders>
              <w:top w:val="nil"/>
              <w:left w:val="nil"/>
              <w:bottom w:val="nil"/>
              <w:right w:val="nil"/>
            </w:tcBorders>
          </w:tcPr>
          <w:p w14:paraId="0D176BF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60</w:t>
            </w:r>
          </w:p>
        </w:tc>
        <w:tc>
          <w:tcPr>
            <w:tcW w:w="1277" w:type="dxa"/>
            <w:tcBorders>
              <w:top w:val="nil"/>
              <w:left w:val="nil"/>
              <w:bottom w:val="nil"/>
              <w:right w:val="nil"/>
            </w:tcBorders>
          </w:tcPr>
          <w:p w14:paraId="5694F94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10</w:t>
            </w:r>
          </w:p>
        </w:tc>
        <w:tc>
          <w:tcPr>
            <w:tcW w:w="1083" w:type="dxa"/>
            <w:tcBorders>
              <w:top w:val="nil"/>
              <w:left w:val="nil"/>
              <w:bottom w:val="nil"/>
              <w:right w:val="nil"/>
            </w:tcBorders>
          </w:tcPr>
          <w:p w14:paraId="2C2D0FB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r>
      <w:tr w:rsidR="0053557E" w:rsidRPr="00053662" w14:paraId="4A082AB7" w14:textId="77777777" w:rsidTr="00681B28">
        <w:tc>
          <w:tcPr>
            <w:tcW w:w="2132" w:type="dxa"/>
            <w:tcBorders>
              <w:top w:val="nil"/>
              <w:left w:val="nil"/>
              <w:bottom w:val="nil"/>
              <w:right w:val="nil"/>
            </w:tcBorders>
          </w:tcPr>
          <w:p w14:paraId="33E98A0B"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Plastic &amp; Rubber</w:t>
            </w:r>
          </w:p>
        </w:tc>
        <w:tc>
          <w:tcPr>
            <w:tcW w:w="1130" w:type="dxa"/>
            <w:tcBorders>
              <w:top w:val="nil"/>
              <w:left w:val="nil"/>
              <w:bottom w:val="nil"/>
              <w:right w:val="nil"/>
            </w:tcBorders>
          </w:tcPr>
          <w:p w14:paraId="21619C4B"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14</w:t>
            </w:r>
          </w:p>
        </w:tc>
        <w:tc>
          <w:tcPr>
            <w:tcW w:w="1246" w:type="dxa"/>
            <w:tcBorders>
              <w:top w:val="nil"/>
              <w:left w:val="nil"/>
              <w:bottom w:val="nil"/>
              <w:right w:val="nil"/>
            </w:tcBorders>
          </w:tcPr>
          <w:p w14:paraId="38B5A9F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22" w:type="dxa"/>
            <w:tcBorders>
              <w:top w:val="nil"/>
              <w:left w:val="nil"/>
              <w:bottom w:val="nil"/>
              <w:right w:val="nil"/>
            </w:tcBorders>
          </w:tcPr>
          <w:p w14:paraId="2C46FFF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900" w:type="dxa"/>
            <w:tcBorders>
              <w:top w:val="nil"/>
              <w:left w:val="nil"/>
              <w:bottom w:val="nil"/>
              <w:right w:val="nil"/>
            </w:tcBorders>
          </w:tcPr>
          <w:p w14:paraId="3AD765C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20</w:t>
            </w:r>
          </w:p>
        </w:tc>
        <w:tc>
          <w:tcPr>
            <w:tcW w:w="1277" w:type="dxa"/>
            <w:tcBorders>
              <w:top w:val="nil"/>
              <w:left w:val="nil"/>
              <w:bottom w:val="nil"/>
              <w:right w:val="nil"/>
            </w:tcBorders>
          </w:tcPr>
          <w:p w14:paraId="7468471A"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083" w:type="dxa"/>
            <w:tcBorders>
              <w:top w:val="nil"/>
              <w:left w:val="nil"/>
              <w:bottom w:val="nil"/>
              <w:right w:val="nil"/>
            </w:tcBorders>
          </w:tcPr>
          <w:p w14:paraId="5F7C990B"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r>
      <w:tr w:rsidR="0053557E" w:rsidRPr="00053662" w14:paraId="1D9D5FC3" w14:textId="77777777" w:rsidTr="00681B28">
        <w:tc>
          <w:tcPr>
            <w:tcW w:w="2132" w:type="dxa"/>
            <w:tcBorders>
              <w:top w:val="nil"/>
              <w:left w:val="nil"/>
              <w:bottom w:val="nil"/>
              <w:right w:val="nil"/>
            </w:tcBorders>
          </w:tcPr>
          <w:p w14:paraId="365B81A7"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Hides &amp; Skins</w:t>
            </w:r>
          </w:p>
        </w:tc>
        <w:tc>
          <w:tcPr>
            <w:tcW w:w="1130" w:type="dxa"/>
            <w:tcBorders>
              <w:top w:val="nil"/>
              <w:left w:val="nil"/>
              <w:bottom w:val="nil"/>
              <w:right w:val="nil"/>
            </w:tcBorders>
          </w:tcPr>
          <w:p w14:paraId="6F89AEF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246" w:type="dxa"/>
            <w:tcBorders>
              <w:top w:val="nil"/>
              <w:left w:val="nil"/>
              <w:bottom w:val="nil"/>
              <w:right w:val="nil"/>
            </w:tcBorders>
          </w:tcPr>
          <w:p w14:paraId="100A4EF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022" w:type="dxa"/>
            <w:tcBorders>
              <w:top w:val="nil"/>
              <w:left w:val="nil"/>
              <w:bottom w:val="nil"/>
              <w:right w:val="nil"/>
            </w:tcBorders>
          </w:tcPr>
          <w:p w14:paraId="7685132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900" w:type="dxa"/>
            <w:tcBorders>
              <w:top w:val="nil"/>
              <w:left w:val="nil"/>
              <w:bottom w:val="nil"/>
              <w:right w:val="nil"/>
            </w:tcBorders>
          </w:tcPr>
          <w:p w14:paraId="6A3CB7C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c>
          <w:tcPr>
            <w:tcW w:w="1277" w:type="dxa"/>
            <w:tcBorders>
              <w:top w:val="nil"/>
              <w:left w:val="nil"/>
              <w:bottom w:val="nil"/>
              <w:right w:val="nil"/>
            </w:tcBorders>
          </w:tcPr>
          <w:p w14:paraId="36641E6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c>
          <w:tcPr>
            <w:tcW w:w="1083" w:type="dxa"/>
            <w:tcBorders>
              <w:top w:val="nil"/>
              <w:left w:val="nil"/>
              <w:bottom w:val="nil"/>
              <w:right w:val="nil"/>
            </w:tcBorders>
          </w:tcPr>
          <w:p w14:paraId="39EEEA40"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r>
      <w:tr w:rsidR="0053557E" w:rsidRPr="00053662" w14:paraId="576E7E83" w14:textId="77777777" w:rsidTr="00681B28">
        <w:tc>
          <w:tcPr>
            <w:tcW w:w="2132" w:type="dxa"/>
            <w:tcBorders>
              <w:top w:val="nil"/>
              <w:left w:val="nil"/>
              <w:bottom w:val="nil"/>
              <w:right w:val="nil"/>
            </w:tcBorders>
          </w:tcPr>
          <w:p w14:paraId="396F6C65"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Wood</w:t>
            </w:r>
          </w:p>
        </w:tc>
        <w:tc>
          <w:tcPr>
            <w:tcW w:w="1130" w:type="dxa"/>
            <w:tcBorders>
              <w:top w:val="nil"/>
              <w:left w:val="nil"/>
              <w:bottom w:val="nil"/>
              <w:right w:val="nil"/>
            </w:tcBorders>
          </w:tcPr>
          <w:p w14:paraId="029E2D2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18</w:t>
            </w:r>
          </w:p>
        </w:tc>
        <w:tc>
          <w:tcPr>
            <w:tcW w:w="1246" w:type="dxa"/>
            <w:tcBorders>
              <w:top w:val="nil"/>
              <w:left w:val="nil"/>
              <w:bottom w:val="nil"/>
              <w:right w:val="nil"/>
            </w:tcBorders>
          </w:tcPr>
          <w:p w14:paraId="09369EB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22" w:type="dxa"/>
            <w:tcBorders>
              <w:top w:val="nil"/>
              <w:left w:val="nil"/>
              <w:bottom w:val="nil"/>
              <w:right w:val="nil"/>
            </w:tcBorders>
          </w:tcPr>
          <w:p w14:paraId="0F74784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900" w:type="dxa"/>
            <w:tcBorders>
              <w:top w:val="nil"/>
              <w:left w:val="nil"/>
              <w:bottom w:val="nil"/>
              <w:right w:val="nil"/>
            </w:tcBorders>
          </w:tcPr>
          <w:p w14:paraId="02370E6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24</w:t>
            </w:r>
          </w:p>
        </w:tc>
        <w:tc>
          <w:tcPr>
            <w:tcW w:w="1277" w:type="dxa"/>
            <w:tcBorders>
              <w:top w:val="nil"/>
              <w:left w:val="nil"/>
              <w:bottom w:val="nil"/>
              <w:right w:val="nil"/>
            </w:tcBorders>
          </w:tcPr>
          <w:p w14:paraId="153169F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83" w:type="dxa"/>
            <w:tcBorders>
              <w:top w:val="nil"/>
              <w:left w:val="nil"/>
              <w:bottom w:val="nil"/>
              <w:right w:val="nil"/>
            </w:tcBorders>
          </w:tcPr>
          <w:p w14:paraId="23BAFC51"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w:t>
            </w:r>
          </w:p>
        </w:tc>
      </w:tr>
      <w:tr w:rsidR="0053557E" w:rsidRPr="00053662" w14:paraId="387C0848" w14:textId="77777777" w:rsidTr="00681B28">
        <w:tc>
          <w:tcPr>
            <w:tcW w:w="2132" w:type="dxa"/>
            <w:tcBorders>
              <w:top w:val="nil"/>
              <w:left w:val="nil"/>
              <w:bottom w:val="nil"/>
              <w:right w:val="nil"/>
            </w:tcBorders>
          </w:tcPr>
          <w:p w14:paraId="44F849EF"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Textiles &amp; Clothing</w:t>
            </w:r>
          </w:p>
        </w:tc>
        <w:tc>
          <w:tcPr>
            <w:tcW w:w="1130" w:type="dxa"/>
            <w:tcBorders>
              <w:top w:val="nil"/>
              <w:left w:val="nil"/>
              <w:bottom w:val="nil"/>
              <w:right w:val="nil"/>
            </w:tcBorders>
          </w:tcPr>
          <w:p w14:paraId="04392BF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50</w:t>
            </w:r>
          </w:p>
        </w:tc>
        <w:tc>
          <w:tcPr>
            <w:tcW w:w="1246" w:type="dxa"/>
            <w:tcBorders>
              <w:top w:val="nil"/>
              <w:left w:val="nil"/>
              <w:bottom w:val="nil"/>
              <w:right w:val="nil"/>
            </w:tcBorders>
          </w:tcPr>
          <w:p w14:paraId="205984C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14</w:t>
            </w:r>
          </w:p>
        </w:tc>
        <w:tc>
          <w:tcPr>
            <w:tcW w:w="1022" w:type="dxa"/>
            <w:tcBorders>
              <w:top w:val="nil"/>
              <w:left w:val="nil"/>
              <w:bottom w:val="nil"/>
              <w:right w:val="nil"/>
            </w:tcBorders>
          </w:tcPr>
          <w:p w14:paraId="254736B6"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9</w:t>
            </w:r>
          </w:p>
        </w:tc>
        <w:tc>
          <w:tcPr>
            <w:tcW w:w="900" w:type="dxa"/>
            <w:tcBorders>
              <w:top w:val="nil"/>
              <w:left w:val="nil"/>
              <w:bottom w:val="nil"/>
              <w:right w:val="nil"/>
            </w:tcBorders>
          </w:tcPr>
          <w:p w14:paraId="380A9FF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45</w:t>
            </w:r>
          </w:p>
        </w:tc>
        <w:tc>
          <w:tcPr>
            <w:tcW w:w="1277" w:type="dxa"/>
            <w:tcBorders>
              <w:top w:val="nil"/>
              <w:left w:val="nil"/>
              <w:bottom w:val="nil"/>
              <w:right w:val="nil"/>
            </w:tcBorders>
          </w:tcPr>
          <w:p w14:paraId="0AA8656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10</w:t>
            </w:r>
          </w:p>
        </w:tc>
        <w:tc>
          <w:tcPr>
            <w:tcW w:w="1083" w:type="dxa"/>
            <w:tcBorders>
              <w:top w:val="nil"/>
              <w:left w:val="nil"/>
              <w:bottom w:val="nil"/>
              <w:right w:val="nil"/>
            </w:tcBorders>
          </w:tcPr>
          <w:p w14:paraId="79471EF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11</w:t>
            </w:r>
          </w:p>
        </w:tc>
      </w:tr>
      <w:tr w:rsidR="0053557E" w:rsidRPr="00053662" w14:paraId="516917DA" w14:textId="77777777" w:rsidTr="00681B28">
        <w:tc>
          <w:tcPr>
            <w:tcW w:w="2132" w:type="dxa"/>
            <w:tcBorders>
              <w:top w:val="nil"/>
              <w:left w:val="nil"/>
              <w:bottom w:val="nil"/>
              <w:right w:val="nil"/>
            </w:tcBorders>
          </w:tcPr>
          <w:p w14:paraId="0956731F"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Footwear</w:t>
            </w:r>
          </w:p>
        </w:tc>
        <w:tc>
          <w:tcPr>
            <w:tcW w:w="1130" w:type="dxa"/>
            <w:tcBorders>
              <w:top w:val="nil"/>
              <w:left w:val="nil"/>
              <w:bottom w:val="nil"/>
              <w:right w:val="nil"/>
            </w:tcBorders>
          </w:tcPr>
          <w:p w14:paraId="548B323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246" w:type="dxa"/>
            <w:tcBorders>
              <w:top w:val="nil"/>
              <w:left w:val="nil"/>
              <w:bottom w:val="nil"/>
              <w:right w:val="nil"/>
            </w:tcBorders>
          </w:tcPr>
          <w:p w14:paraId="7B13676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1022" w:type="dxa"/>
            <w:tcBorders>
              <w:top w:val="nil"/>
              <w:left w:val="nil"/>
              <w:bottom w:val="nil"/>
              <w:right w:val="nil"/>
            </w:tcBorders>
          </w:tcPr>
          <w:p w14:paraId="32722C4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900" w:type="dxa"/>
            <w:tcBorders>
              <w:top w:val="nil"/>
              <w:left w:val="nil"/>
              <w:bottom w:val="nil"/>
              <w:right w:val="nil"/>
            </w:tcBorders>
          </w:tcPr>
          <w:p w14:paraId="6118E460"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c>
          <w:tcPr>
            <w:tcW w:w="1277" w:type="dxa"/>
            <w:tcBorders>
              <w:top w:val="nil"/>
              <w:left w:val="nil"/>
              <w:bottom w:val="nil"/>
              <w:right w:val="nil"/>
            </w:tcBorders>
          </w:tcPr>
          <w:p w14:paraId="12FE0F2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0</w:t>
            </w:r>
          </w:p>
        </w:tc>
        <w:tc>
          <w:tcPr>
            <w:tcW w:w="1083" w:type="dxa"/>
            <w:tcBorders>
              <w:top w:val="nil"/>
              <w:left w:val="nil"/>
              <w:bottom w:val="nil"/>
              <w:right w:val="nil"/>
            </w:tcBorders>
          </w:tcPr>
          <w:p w14:paraId="3797B0D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r>
      <w:tr w:rsidR="0053557E" w:rsidRPr="00053662" w14:paraId="57278DC4" w14:textId="77777777" w:rsidTr="00681B28">
        <w:tc>
          <w:tcPr>
            <w:tcW w:w="2132" w:type="dxa"/>
            <w:tcBorders>
              <w:top w:val="nil"/>
              <w:left w:val="nil"/>
              <w:bottom w:val="nil"/>
              <w:right w:val="nil"/>
            </w:tcBorders>
          </w:tcPr>
          <w:p w14:paraId="47C4F2EB"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Stone &amp; Glass</w:t>
            </w:r>
          </w:p>
        </w:tc>
        <w:tc>
          <w:tcPr>
            <w:tcW w:w="1130" w:type="dxa"/>
            <w:tcBorders>
              <w:top w:val="nil"/>
              <w:left w:val="nil"/>
              <w:bottom w:val="nil"/>
              <w:right w:val="nil"/>
            </w:tcBorders>
          </w:tcPr>
          <w:p w14:paraId="69A7EA5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13</w:t>
            </w:r>
          </w:p>
        </w:tc>
        <w:tc>
          <w:tcPr>
            <w:tcW w:w="1246" w:type="dxa"/>
            <w:tcBorders>
              <w:top w:val="nil"/>
              <w:left w:val="nil"/>
              <w:bottom w:val="nil"/>
              <w:right w:val="nil"/>
            </w:tcBorders>
          </w:tcPr>
          <w:p w14:paraId="69D6556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9</w:t>
            </w:r>
          </w:p>
        </w:tc>
        <w:tc>
          <w:tcPr>
            <w:tcW w:w="1022" w:type="dxa"/>
            <w:tcBorders>
              <w:top w:val="nil"/>
              <w:left w:val="nil"/>
              <w:bottom w:val="nil"/>
              <w:right w:val="nil"/>
            </w:tcBorders>
          </w:tcPr>
          <w:p w14:paraId="5E9696D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w:t>
            </w:r>
          </w:p>
        </w:tc>
        <w:tc>
          <w:tcPr>
            <w:tcW w:w="900" w:type="dxa"/>
            <w:tcBorders>
              <w:top w:val="nil"/>
              <w:left w:val="nil"/>
              <w:bottom w:val="nil"/>
              <w:right w:val="nil"/>
            </w:tcBorders>
          </w:tcPr>
          <w:p w14:paraId="5226D608"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23</w:t>
            </w:r>
          </w:p>
        </w:tc>
        <w:tc>
          <w:tcPr>
            <w:tcW w:w="1277" w:type="dxa"/>
            <w:tcBorders>
              <w:top w:val="nil"/>
              <w:left w:val="nil"/>
              <w:bottom w:val="nil"/>
              <w:right w:val="nil"/>
            </w:tcBorders>
          </w:tcPr>
          <w:p w14:paraId="36EDD5C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7</w:t>
            </w:r>
          </w:p>
        </w:tc>
        <w:tc>
          <w:tcPr>
            <w:tcW w:w="1083" w:type="dxa"/>
            <w:tcBorders>
              <w:top w:val="nil"/>
              <w:left w:val="nil"/>
              <w:bottom w:val="nil"/>
              <w:right w:val="nil"/>
            </w:tcBorders>
          </w:tcPr>
          <w:p w14:paraId="5D2E600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w:t>
            </w:r>
          </w:p>
        </w:tc>
      </w:tr>
      <w:tr w:rsidR="0053557E" w:rsidRPr="00053662" w14:paraId="76C945F8" w14:textId="77777777" w:rsidTr="00681B28">
        <w:tc>
          <w:tcPr>
            <w:tcW w:w="2132" w:type="dxa"/>
            <w:tcBorders>
              <w:top w:val="nil"/>
              <w:left w:val="nil"/>
              <w:bottom w:val="nil"/>
              <w:right w:val="nil"/>
            </w:tcBorders>
          </w:tcPr>
          <w:p w14:paraId="23767724"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Metals</w:t>
            </w:r>
          </w:p>
        </w:tc>
        <w:tc>
          <w:tcPr>
            <w:tcW w:w="1130" w:type="dxa"/>
            <w:tcBorders>
              <w:top w:val="nil"/>
              <w:left w:val="nil"/>
              <w:bottom w:val="nil"/>
              <w:right w:val="nil"/>
            </w:tcBorders>
          </w:tcPr>
          <w:p w14:paraId="12C558E0"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17</w:t>
            </w:r>
          </w:p>
        </w:tc>
        <w:tc>
          <w:tcPr>
            <w:tcW w:w="1246" w:type="dxa"/>
            <w:tcBorders>
              <w:top w:val="nil"/>
              <w:left w:val="nil"/>
              <w:bottom w:val="nil"/>
              <w:right w:val="nil"/>
            </w:tcBorders>
          </w:tcPr>
          <w:p w14:paraId="37EF571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11</w:t>
            </w:r>
          </w:p>
        </w:tc>
        <w:tc>
          <w:tcPr>
            <w:tcW w:w="1022" w:type="dxa"/>
            <w:tcBorders>
              <w:top w:val="nil"/>
              <w:left w:val="nil"/>
              <w:bottom w:val="nil"/>
              <w:right w:val="nil"/>
            </w:tcBorders>
          </w:tcPr>
          <w:p w14:paraId="73EC5B9A"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7</w:t>
            </w:r>
          </w:p>
        </w:tc>
        <w:tc>
          <w:tcPr>
            <w:tcW w:w="900" w:type="dxa"/>
            <w:tcBorders>
              <w:top w:val="nil"/>
              <w:left w:val="nil"/>
              <w:bottom w:val="nil"/>
              <w:right w:val="nil"/>
            </w:tcBorders>
          </w:tcPr>
          <w:p w14:paraId="4D830BC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49</w:t>
            </w:r>
          </w:p>
        </w:tc>
        <w:tc>
          <w:tcPr>
            <w:tcW w:w="1277" w:type="dxa"/>
            <w:tcBorders>
              <w:top w:val="nil"/>
              <w:left w:val="nil"/>
              <w:bottom w:val="nil"/>
              <w:right w:val="nil"/>
            </w:tcBorders>
          </w:tcPr>
          <w:p w14:paraId="376762E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c>
          <w:tcPr>
            <w:tcW w:w="1083" w:type="dxa"/>
            <w:tcBorders>
              <w:top w:val="nil"/>
              <w:left w:val="nil"/>
              <w:bottom w:val="nil"/>
              <w:right w:val="nil"/>
            </w:tcBorders>
          </w:tcPr>
          <w:p w14:paraId="144A05B2"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9</w:t>
            </w:r>
          </w:p>
        </w:tc>
      </w:tr>
      <w:tr w:rsidR="0053557E" w:rsidRPr="00053662" w14:paraId="4A6E97DC" w14:textId="77777777" w:rsidTr="00681B28">
        <w:tc>
          <w:tcPr>
            <w:tcW w:w="2132" w:type="dxa"/>
            <w:tcBorders>
              <w:top w:val="nil"/>
              <w:left w:val="nil"/>
              <w:bottom w:val="nil"/>
              <w:right w:val="nil"/>
            </w:tcBorders>
          </w:tcPr>
          <w:p w14:paraId="228E1FCD"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Mech &amp; Elect</w:t>
            </w:r>
            <w:r>
              <w:rPr>
                <w:rFonts w:ascii="Times New Roman" w:hAnsi="Times New Roman" w:cs="Times New Roman"/>
                <w:bCs/>
                <w:szCs w:val="22"/>
              </w:rPr>
              <w:t>.</w:t>
            </w:r>
            <w:r w:rsidRPr="00053662">
              <w:rPr>
                <w:rFonts w:ascii="Times New Roman" w:hAnsi="Times New Roman" w:cs="Times New Roman"/>
                <w:bCs/>
                <w:szCs w:val="22"/>
              </w:rPr>
              <w:t xml:space="preserve"> Equip</w:t>
            </w:r>
            <w:r>
              <w:rPr>
                <w:rFonts w:ascii="Times New Roman" w:hAnsi="Times New Roman" w:cs="Times New Roman"/>
                <w:bCs/>
                <w:szCs w:val="22"/>
              </w:rPr>
              <w:t>.</w:t>
            </w:r>
          </w:p>
        </w:tc>
        <w:tc>
          <w:tcPr>
            <w:tcW w:w="1130" w:type="dxa"/>
            <w:tcBorders>
              <w:top w:val="nil"/>
              <w:left w:val="nil"/>
              <w:bottom w:val="nil"/>
              <w:right w:val="nil"/>
            </w:tcBorders>
          </w:tcPr>
          <w:p w14:paraId="4166B3BE"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44</w:t>
            </w:r>
          </w:p>
        </w:tc>
        <w:tc>
          <w:tcPr>
            <w:tcW w:w="1246" w:type="dxa"/>
            <w:tcBorders>
              <w:top w:val="nil"/>
              <w:left w:val="nil"/>
              <w:bottom w:val="nil"/>
              <w:right w:val="nil"/>
            </w:tcBorders>
          </w:tcPr>
          <w:p w14:paraId="1C0A69AD"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32</w:t>
            </w:r>
          </w:p>
        </w:tc>
        <w:tc>
          <w:tcPr>
            <w:tcW w:w="1022" w:type="dxa"/>
            <w:tcBorders>
              <w:top w:val="nil"/>
              <w:left w:val="nil"/>
              <w:bottom w:val="nil"/>
              <w:right w:val="nil"/>
            </w:tcBorders>
          </w:tcPr>
          <w:p w14:paraId="5684C9AB"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9</w:t>
            </w:r>
          </w:p>
        </w:tc>
        <w:tc>
          <w:tcPr>
            <w:tcW w:w="900" w:type="dxa"/>
            <w:tcBorders>
              <w:top w:val="nil"/>
              <w:left w:val="nil"/>
              <w:bottom w:val="nil"/>
              <w:right w:val="nil"/>
            </w:tcBorders>
          </w:tcPr>
          <w:p w14:paraId="3F398B53"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48</w:t>
            </w:r>
          </w:p>
        </w:tc>
        <w:tc>
          <w:tcPr>
            <w:tcW w:w="1277" w:type="dxa"/>
            <w:tcBorders>
              <w:top w:val="nil"/>
              <w:left w:val="nil"/>
              <w:bottom w:val="nil"/>
              <w:right w:val="nil"/>
            </w:tcBorders>
          </w:tcPr>
          <w:p w14:paraId="1DA2BFB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10</w:t>
            </w:r>
          </w:p>
        </w:tc>
        <w:tc>
          <w:tcPr>
            <w:tcW w:w="1083" w:type="dxa"/>
            <w:tcBorders>
              <w:top w:val="nil"/>
              <w:left w:val="nil"/>
              <w:bottom w:val="nil"/>
              <w:right w:val="nil"/>
            </w:tcBorders>
          </w:tcPr>
          <w:p w14:paraId="07A119F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15</w:t>
            </w:r>
          </w:p>
        </w:tc>
      </w:tr>
      <w:tr w:rsidR="0053557E" w:rsidRPr="00053662" w14:paraId="7521B840" w14:textId="77777777" w:rsidTr="00681B28">
        <w:tc>
          <w:tcPr>
            <w:tcW w:w="2132" w:type="dxa"/>
            <w:tcBorders>
              <w:top w:val="nil"/>
              <w:left w:val="nil"/>
              <w:bottom w:val="nil"/>
              <w:right w:val="nil"/>
            </w:tcBorders>
          </w:tcPr>
          <w:p w14:paraId="0FC4BF6C"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Transport Equip</w:t>
            </w:r>
            <w:r w:rsidR="00B355F0">
              <w:rPr>
                <w:rFonts w:ascii="Times New Roman" w:hAnsi="Times New Roman" w:cs="Times New Roman"/>
                <w:bCs/>
                <w:szCs w:val="22"/>
              </w:rPr>
              <w:t>ment</w:t>
            </w:r>
          </w:p>
        </w:tc>
        <w:tc>
          <w:tcPr>
            <w:tcW w:w="1130" w:type="dxa"/>
            <w:tcBorders>
              <w:top w:val="nil"/>
              <w:left w:val="nil"/>
              <w:bottom w:val="nil"/>
              <w:right w:val="nil"/>
            </w:tcBorders>
          </w:tcPr>
          <w:p w14:paraId="09F04650"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13</w:t>
            </w:r>
          </w:p>
        </w:tc>
        <w:tc>
          <w:tcPr>
            <w:tcW w:w="1246" w:type="dxa"/>
            <w:tcBorders>
              <w:top w:val="nil"/>
              <w:left w:val="nil"/>
              <w:bottom w:val="nil"/>
              <w:right w:val="nil"/>
            </w:tcBorders>
          </w:tcPr>
          <w:p w14:paraId="61C627C1"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c>
          <w:tcPr>
            <w:tcW w:w="1022" w:type="dxa"/>
            <w:tcBorders>
              <w:top w:val="nil"/>
              <w:left w:val="nil"/>
              <w:bottom w:val="nil"/>
              <w:right w:val="nil"/>
            </w:tcBorders>
          </w:tcPr>
          <w:p w14:paraId="09EFF5E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w:t>
            </w:r>
          </w:p>
        </w:tc>
        <w:tc>
          <w:tcPr>
            <w:tcW w:w="900" w:type="dxa"/>
            <w:tcBorders>
              <w:top w:val="nil"/>
              <w:left w:val="nil"/>
              <w:bottom w:val="nil"/>
              <w:right w:val="nil"/>
            </w:tcBorders>
          </w:tcPr>
          <w:p w14:paraId="55B949C7"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7</w:t>
            </w:r>
          </w:p>
        </w:tc>
        <w:tc>
          <w:tcPr>
            <w:tcW w:w="1277" w:type="dxa"/>
            <w:tcBorders>
              <w:top w:val="nil"/>
              <w:left w:val="nil"/>
              <w:bottom w:val="nil"/>
              <w:right w:val="nil"/>
            </w:tcBorders>
          </w:tcPr>
          <w:p w14:paraId="40502D3C"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w:t>
            </w:r>
          </w:p>
        </w:tc>
        <w:tc>
          <w:tcPr>
            <w:tcW w:w="1083" w:type="dxa"/>
            <w:tcBorders>
              <w:top w:val="nil"/>
              <w:left w:val="nil"/>
              <w:bottom w:val="nil"/>
              <w:right w:val="nil"/>
            </w:tcBorders>
          </w:tcPr>
          <w:p w14:paraId="5EE43DB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4</w:t>
            </w:r>
          </w:p>
        </w:tc>
      </w:tr>
      <w:tr w:rsidR="0053557E" w:rsidRPr="00053662" w14:paraId="6D2E5233" w14:textId="77777777" w:rsidTr="00681B28">
        <w:tc>
          <w:tcPr>
            <w:tcW w:w="2132" w:type="dxa"/>
            <w:tcBorders>
              <w:top w:val="nil"/>
              <w:left w:val="nil"/>
              <w:right w:val="nil"/>
            </w:tcBorders>
          </w:tcPr>
          <w:p w14:paraId="29A676B9" w14:textId="77777777" w:rsidR="0053557E" w:rsidRPr="00053662" w:rsidRDefault="0053557E" w:rsidP="00C71A66">
            <w:pPr>
              <w:tabs>
                <w:tab w:val="left" w:pos="567"/>
              </w:tabs>
              <w:spacing w:line="288" w:lineRule="auto"/>
              <w:rPr>
                <w:rFonts w:ascii="Times New Roman" w:hAnsi="Times New Roman" w:cs="Times New Roman"/>
                <w:bCs/>
                <w:szCs w:val="22"/>
              </w:rPr>
            </w:pPr>
            <w:r w:rsidRPr="00053662">
              <w:rPr>
                <w:rFonts w:ascii="Times New Roman" w:hAnsi="Times New Roman" w:cs="Times New Roman"/>
                <w:bCs/>
                <w:szCs w:val="22"/>
              </w:rPr>
              <w:t>Misc</w:t>
            </w:r>
            <w:r w:rsidR="00681B28">
              <w:rPr>
                <w:rFonts w:ascii="Times New Roman" w:hAnsi="Times New Roman" w:cs="Times New Roman"/>
                <w:bCs/>
                <w:szCs w:val="22"/>
              </w:rPr>
              <w:t>ell</w:t>
            </w:r>
            <w:r w:rsidR="00345B8D">
              <w:rPr>
                <w:rFonts w:ascii="Times New Roman" w:hAnsi="Times New Roman" w:cs="Times New Roman"/>
                <w:bCs/>
                <w:szCs w:val="22"/>
              </w:rPr>
              <w:t>a</w:t>
            </w:r>
            <w:r w:rsidR="00681B28">
              <w:rPr>
                <w:rFonts w:ascii="Times New Roman" w:hAnsi="Times New Roman" w:cs="Times New Roman"/>
                <w:bCs/>
                <w:szCs w:val="22"/>
              </w:rPr>
              <w:t>neous</w:t>
            </w:r>
          </w:p>
        </w:tc>
        <w:tc>
          <w:tcPr>
            <w:tcW w:w="1130" w:type="dxa"/>
            <w:tcBorders>
              <w:top w:val="nil"/>
              <w:left w:val="nil"/>
              <w:right w:val="nil"/>
            </w:tcBorders>
          </w:tcPr>
          <w:p w14:paraId="72255A44"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39</w:t>
            </w:r>
          </w:p>
        </w:tc>
        <w:tc>
          <w:tcPr>
            <w:tcW w:w="1246" w:type="dxa"/>
            <w:tcBorders>
              <w:top w:val="nil"/>
              <w:left w:val="nil"/>
              <w:right w:val="nil"/>
            </w:tcBorders>
          </w:tcPr>
          <w:p w14:paraId="1E04D259"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13</w:t>
            </w:r>
          </w:p>
        </w:tc>
        <w:tc>
          <w:tcPr>
            <w:tcW w:w="1022" w:type="dxa"/>
            <w:tcBorders>
              <w:top w:val="nil"/>
              <w:left w:val="nil"/>
              <w:right w:val="nil"/>
            </w:tcBorders>
          </w:tcPr>
          <w:p w14:paraId="3A066CAF"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c>
          <w:tcPr>
            <w:tcW w:w="900" w:type="dxa"/>
            <w:tcBorders>
              <w:top w:val="nil"/>
              <w:left w:val="nil"/>
              <w:right w:val="nil"/>
            </w:tcBorders>
          </w:tcPr>
          <w:p w14:paraId="238452F0"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22</w:t>
            </w:r>
          </w:p>
        </w:tc>
        <w:tc>
          <w:tcPr>
            <w:tcW w:w="1277" w:type="dxa"/>
            <w:tcBorders>
              <w:top w:val="nil"/>
              <w:left w:val="nil"/>
              <w:right w:val="nil"/>
            </w:tcBorders>
          </w:tcPr>
          <w:p w14:paraId="266E811A"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5</w:t>
            </w:r>
          </w:p>
        </w:tc>
        <w:tc>
          <w:tcPr>
            <w:tcW w:w="1083" w:type="dxa"/>
            <w:tcBorders>
              <w:top w:val="nil"/>
              <w:left w:val="nil"/>
              <w:right w:val="nil"/>
            </w:tcBorders>
          </w:tcPr>
          <w:p w14:paraId="785B99F5" w14:textId="77777777" w:rsidR="0053557E" w:rsidRPr="00053662" w:rsidRDefault="0053557E" w:rsidP="00C71A66">
            <w:pPr>
              <w:tabs>
                <w:tab w:val="left" w:pos="567"/>
              </w:tabs>
              <w:spacing w:line="288" w:lineRule="auto"/>
              <w:jc w:val="center"/>
              <w:rPr>
                <w:rFonts w:ascii="Times New Roman" w:hAnsi="Times New Roman" w:cs="Times New Roman"/>
                <w:bCs/>
                <w:szCs w:val="22"/>
              </w:rPr>
            </w:pPr>
            <w:r w:rsidRPr="00053662">
              <w:rPr>
                <w:rFonts w:ascii="Times New Roman" w:hAnsi="Times New Roman" w:cs="Times New Roman"/>
                <w:bCs/>
                <w:szCs w:val="22"/>
              </w:rPr>
              <w:t>6</w:t>
            </w:r>
          </w:p>
        </w:tc>
      </w:tr>
    </w:tbl>
    <w:p w14:paraId="251454A8" w14:textId="77777777" w:rsidR="0053557E" w:rsidRPr="00DD293E" w:rsidRDefault="0053557E" w:rsidP="001C195A">
      <w:pPr>
        <w:tabs>
          <w:tab w:val="left" w:pos="567"/>
        </w:tabs>
        <w:spacing w:after="0" w:line="288" w:lineRule="auto"/>
        <w:rPr>
          <w:rFonts w:ascii="Times New Roman" w:hAnsi="Times New Roman" w:cs="Times New Roman"/>
          <w:sz w:val="12"/>
          <w:szCs w:val="12"/>
        </w:rPr>
      </w:pPr>
    </w:p>
    <w:p w14:paraId="18007AB0" w14:textId="77777777" w:rsidR="00DD293E" w:rsidRDefault="00DD293E" w:rsidP="001C195A">
      <w:pPr>
        <w:tabs>
          <w:tab w:val="left" w:pos="567"/>
        </w:tabs>
        <w:spacing w:after="0" w:line="288" w:lineRule="auto"/>
        <w:rPr>
          <w:rFonts w:ascii="Times New Roman" w:hAnsi="Times New Roman" w:cs="Times New Roman"/>
          <w:sz w:val="24"/>
          <w:szCs w:val="24"/>
        </w:rPr>
      </w:pPr>
    </w:p>
    <w:p w14:paraId="656F7A9E" w14:textId="77777777" w:rsidR="00471150" w:rsidRDefault="00E42C1F" w:rsidP="00471150">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FA73EA" w:rsidRPr="00B751A0">
        <w:rPr>
          <w:rFonts w:ascii="Times New Roman" w:hAnsi="Times New Roman" w:cs="Times New Roman"/>
          <w:sz w:val="24"/>
          <w:szCs w:val="24"/>
        </w:rPr>
        <w:t>The first thing to notice about Table 4 is the volatile nature of RCA indices over this 30</w:t>
      </w:r>
      <w:r w:rsidR="00FA73EA">
        <w:rPr>
          <w:rFonts w:ascii="Times New Roman" w:hAnsi="Times New Roman" w:cs="Times New Roman"/>
          <w:sz w:val="24"/>
          <w:szCs w:val="24"/>
        </w:rPr>
        <w:t>-</w:t>
      </w:r>
      <w:r w:rsidR="00FA73EA" w:rsidRPr="00B751A0">
        <w:rPr>
          <w:rFonts w:ascii="Times New Roman" w:hAnsi="Times New Roman" w:cs="Times New Roman"/>
          <w:sz w:val="24"/>
          <w:szCs w:val="24"/>
        </w:rPr>
        <w:t xml:space="preserve"> year period</w:t>
      </w:r>
      <w:r w:rsidR="00FA73EA">
        <w:rPr>
          <w:rFonts w:ascii="Times New Roman" w:hAnsi="Times New Roman" w:cs="Times New Roman"/>
          <w:sz w:val="24"/>
          <w:szCs w:val="24"/>
        </w:rPr>
        <w:t>.  M</w:t>
      </w:r>
      <w:r w:rsidR="00FA73EA" w:rsidRPr="00B751A0">
        <w:rPr>
          <w:rFonts w:ascii="Times New Roman" w:hAnsi="Times New Roman" w:cs="Times New Roman"/>
          <w:sz w:val="24"/>
          <w:szCs w:val="24"/>
        </w:rPr>
        <w:t xml:space="preserve">ost of the changes in RCA indices occur in </w:t>
      </w:r>
      <w:r w:rsidR="00FA73EA">
        <w:rPr>
          <w:rFonts w:ascii="Times New Roman" w:hAnsi="Times New Roman" w:cs="Times New Roman"/>
          <w:sz w:val="24"/>
          <w:szCs w:val="24"/>
        </w:rPr>
        <w:t>C</w:t>
      </w:r>
      <w:r w:rsidR="00FA73EA" w:rsidRPr="00B751A0">
        <w:rPr>
          <w:rFonts w:ascii="Times New Roman" w:hAnsi="Times New Roman" w:cs="Times New Roman"/>
          <w:sz w:val="24"/>
          <w:szCs w:val="24"/>
        </w:rPr>
        <w:t xml:space="preserve">olumn 3 (+50% of the 2018 value) and </w:t>
      </w:r>
      <w:r w:rsidR="00FA73EA">
        <w:rPr>
          <w:rFonts w:ascii="Times New Roman" w:hAnsi="Times New Roman" w:cs="Times New Roman"/>
          <w:sz w:val="24"/>
          <w:szCs w:val="24"/>
        </w:rPr>
        <w:t>C</w:t>
      </w:r>
      <w:r w:rsidR="00FA73EA" w:rsidRPr="00B751A0">
        <w:rPr>
          <w:rFonts w:ascii="Times New Roman" w:hAnsi="Times New Roman" w:cs="Times New Roman"/>
          <w:sz w:val="24"/>
          <w:szCs w:val="24"/>
        </w:rPr>
        <w:t>olumn 6 (-100% of the 2018 value). These are very large changes denoting changes in types of products (</w:t>
      </w:r>
      <w:r w:rsidR="00FA73EA">
        <w:rPr>
          <w:rFonts w:ascii="Times New Roman" w:hAnsi="Times New Roman" w:cs="Times New Roman"/>
          <w:sz w:val="24"/>
          <w:szCs w:val="24"/>
        </w:rPr>
        <w:t xml:space="preserve">for example, </w:t>
      </w:r>
      <w:r w:rsidR="00FA73EA" w:rsidRPr="00B751A0">
        <w:rPr>
          <w:rFonts w:ascii="Times New Roman" w:hAnsi="Times New Roman" w:cs="Times New Roman"/>
          <w:sz w:val="24"/>
          <w:szCs w:val="24"/>
        </w:rPr>
        <w:t xml:space="preserve">meat products switching from </w:t>
      </w:r>
      <w:r w:rsidR="00FA73EA">
        <w:rPr>
          <w:rFonts w:ascii="Times New Roman" w:hAnsi="Times New Roman" w:cs="Times New Roman"/>
          <w:sz w:val="24"/>
          <w:szCs w:val="24"/>
        </w:rPr>
        <w:t xml:space="preserve">frozen to </w:t>
      </w:r>
      <w:r w:rsidR="00FA73EA" w:rsidRPr="00B751A0">
        <w:rPr>
          <w:rFonts w:ascii="Times New Roman" w:hAnsi="Times New Roman" w:cs="Times New Roman"/>
          <w:sz w:val="24"/>
          <w:szCs w:val="24"/>
        </w:rPr>
        <w:t xml:space="preserve">chilled form) and/or changes in the firm structure of industries. Over this long period such changes will be the result of the </w:t>
      </w:r>
      <w:r w:rsidR="00471150" w:rsidRPr="00B751A0">
        <w:rPr>
          <w:rFonts w:ascii="Times New Roman" w:hAnsi="Times New Roman" w:cs="Times New Roman"/>
          <w:sz w:val="24"/>
          <w:szCs w:val="24"/>
        </w:rPr>
        <w:t xml:space="preserve">trade </w:t>
      </w:r>
      <w:r w:rsidR="00E644F4">
        <w:rPr>
          <w:rFonts w:ascii="Times New Roman" w:hAnsi="Times New Roman" w:cs="Times New Roman"/>
          <w:sz w:val="24"/>
          <w:szCs w:val="24"/>
        </w:rPr>
        <w:t>liberalisation</w:t>
      </w:r>
      <w:r w:rsidR="00471150" w:rsidRPr="00B751A0">
        <w:rPr>
          <w:rFonts w:ascii="Times New Roman" w:hAnsi="Times New Roman" w:cs="Times New Roman"/>
          <w:sz w:val="24"/>
          <w:szCs w:val="24"/>
        </w:rPr>
        <w:t xml:space="preserve"> policies from the 1980’s, </w:t>
      </w:r>
      <w:r w:rsidR="00471150">
        <w:rPr>
          <w:rFonts w:ascii="Times New Roman" w:hAnsi="Times New Roman" w:cs="Times New Roman"/>
          <w:sz w:val="24"/>
          <w:szCs w:val="24"/>
        </w:rPr>
        <w:t xml:space="preserve">innovations, </w:t>
      </w:r>
      <w:r w:rsidR="00471150" w:rsidRPr="00B751A0">
        <w:rPr>
          <w:rFonts w:ascii="Times New Roman" w:hAnsi="Times New Roman" w:cs="Times New Roman"/>
          <w:sz w:val="24"/>
          <w:szCs w:val="24"/>
        </w:rPr>
        <w:t>changes in investment patterns in the tradable sector and technology changes in New Zealand relative to changes introduced by overseas competitors.</w:t>
      </w:r>
      <w:r w:rsidR="00471150">
        <w:rPr>
          <w:rFonts w:ascii="Times New Roman" w:hAnsi="Times New Roman" w:cs="Times New Roman"/>
          <w:sz w:val="24"/>
          <w:szCs w:val="24"/>
        </w:rPr>
        <w:t xml:space="preserve"> This evidence supports the view that evaluations of export competitiveness over long periods ought not be restricted to arbitrary cutoff points like an RCA of 1.0.</w:t>
      </w:r>
    </w:p>
    <w:p w14:paraId="00BFE096" w14:textId="77777777" w:rsidR="00471150" w:rsidRDefault="00471150" w:rsidP="00471150">
      <w:pPr>
        <w:tabs>
          <w:tab w:val="left" w:pos="567"/>
        </w:tabs>
        <w:spacing w:after="0" w:line="288" w:lineRule="auto"/>
        <w:rPr>
          <w:rFonts w:ascii="Times New Roman" w:hAnsi="Times New Roman" w:cs="Times New Roman"/>
          <w:sz w:val="24"/>
          <w:szCs w:val="24"/>
        </w:rPr>
      </w:pPr>
    </w:p>
    <w:p w14:paraId="5C177E28" w14:textId="77777777" w:rsidR="00471150" w:rsidRDefault="00471150" w:rsidP="00471150">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B751A0">
        <w:rPr>
          <w:rFonts w:ascii="Times New Roman" w:hAnsi="Times New Roman" w:cs="Times New Roman"/>
          <w:sz w:val="24"/>
          <w:szCs w:val="24"/>
        </w:rPr>
        <w:t xml:space="preserve">The volatility of RCA index changes at the 4-digit level means that most of the 1200 product lines </w:t>
      </w:r>
      <w:r>
        <w:rPr>
          <w:rFonts w:ascii="Times New Roman" w:hAnsi="Times New Roman" w:cs="Times New Roman"/>
          <w:sz w:val="24"/>
          <w:szCs w:val="24"/>
        </w:rPr>
        <w:t xml:space="preserve">at the 4-digit level </w:t>
      </w:r>
      <w:r w:rsidRPr="00B751A0">
        <w:rPr>
          <w:rFonts w:ascii="Times New Roman" w:hAnsi="Times New Roman" w:cs="Times New Roman"/>
          <w:sz w:val="24"/>
          <w:szCs w:val="24"/>
        </w:rPr>
        <w:t xml:space="preserve">will be of interest to readers. The best that can be done here is to describe any patterns that appear to the author at the 4-digit level and make the full table available on request. </w:t>
      </w:r>
      <w:r>
        <w:rPr>
          <w:rFonts w:ascii="Times New Roman" w:hAnsi="Times New Roman" w:cs="Times New Roman"/>
          <w:sz w:val="24"/>
          <w:szCs w:val="24"/>
        </w:rPr>
        <w:t>A summary of the 4-digit level results is given in Table 5. The product lines are classified in this table accord to their NZ competitiveness vis</w:t>
      </w:r>
      <w:r w:rsidR="00A30D2C">
        <w:rPr>
          <w:rFonts w:ascii="Times New Roman" w:hAnsi="Times New Roman" w:cs="Times New Roman"/>
          <w:sz w:val="24"/>
          <w:szCs w:val="24"/>
        </w:rPr>
        <w:t>-</w:t>
      </w:r>
      <w:r>
        <w:rPr>
          <w:rFonts w:ascii="Times New Roman" w:hAnsi="Times New Roman" w:cs="Times New Roman"/>
          <w:sz w:val="24"/>
          <w:szCs w:val="24"/>
        </w:rPr>
        <w:t>a</w:t>
      </w:r>
      <w:r w:rsidR="00A30D2C">
        <w:rPr>
          <w:rFonts w:ascii="Times New Roman" w:hAnsi="Times New Roman" w:cs="Times New Roman"/>
          <w:sz w:val="24"/>
          <w:szCs w:val="24"/>
        </w:rPr>
        <w:t>-</w:t>
      </w:r>
      <w:r>
        <w:rPr>
          <w:rFonts w:ascii="Times New Roman" w:hAnsi="Times New Roman" w:cs="Times New Roman"/>
          <w:sz w:val="24"/>
          <w:szCs w:val="24"/>
        </w:rPr>
        <w:t>vis world export growth over the period 1989 to 2018.</w:t>
      </w:r>
    </w:p>
    <w:p w14:paraId="0C4FB00F" w14:textId="77777777" w:rsidR="00471150" w:rsidRDefault="00471150" w:rsidP="00471150">
      <w:pPr>
        <w:tabs>
          <w:tab w:val="left" w:pos="567"/>
        </w:tabs>
        <w:spacing w:after="0" w:line="288" w:lineRule="auto"/>
        <w:rPr>
          <w:rFonts w:ascii="Times New Roman" w:hAnsi="Times New Roman" w:cs="Times New Roman"/>
          <w:sz w:val="24"/>
          <w:szCs w:val="24"/>
        </w:rPr>
      </w:pPr>
    </w:p>
    <w:p w14:paraId="6821E120" w14:textId="77777777" w:rsidR="00471150" w:rsidRDefault="00471150" w:rsidP="00471150">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Eighteen percent of NZ exports in 2018 were in the STAR category and comprised 3.1 percent of total NZ exports. The STAR category is defined as NZ product lines whose growth exceeded world trade growth in that product line. STAR products, in product number terms, were concentrated in vegetable and food products, minerals, chemicals, textiles and clothing, metal and machinery and electrical products. In export value terms, the STAR products were concentrated in food products, livestock products, stone and glass, metal and machinery and electrical products.</w:t>
      </w:r>
    </w:p>
    <w:p w14:paraId="76C672DF" w14:textId="77777777" w:rsidR="004D5A29" w:rsidRDefault="004D5A29" w:rsidP="00FA73EA">
      <w:pPr>
        <w:tabs>
          <w:tab w:val="left" w:pos="567"/>
        </w:tabs>
        <w:spacing w:after="0" w:line="288" w:lineRule="auto"/>
        <w:rPr>
          <w:rFonts w:ascii="Times New Roman" w:hAnsi="Times New Roman" w:cs="Times New Roman"/>
          <w:sz w:val="24"/>
          <w:szCs w:val="24"/>
        </w:rPr>
      </w:pPr>
    </w:p>
    <w:p w14:paraId="3631C495" w14:textId="77777777" w:rsidR="00C71A66" w:rsidRDefault="00C71A66" w:rsidP="00C71A66">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A further 12.6 percent of exports in 2018 were in the UNDERACHIEVER group (fast world growth but NZ trade growth slower than for the world). More than half the exports in this year were in this, and the STAR group. This reflects the ability of the NZ export sector to keep up with the growth in world trade patterns. In export value terms, the leading sectors in the UNDERACHIEVER group were in animal, vegetable, food, chemicals, hides and leather, machinery and electrical equipment and miscellaneous products. There were a number of product lines that lost a high percentage of world market share in this grouping including live horses (101), buttermilk (403), frozen vegetables (710), apples (808), chocolate (1806), kaolin (2507), fertilisers (3101), albumins (3502), fuel wood (4401), asbestos (6811), aluminium containers (7613) and yachts (8903). </w:t>
      </w:r>
    </w:p>
    <w:p w14:paraId="2E4F4D70" w14:textId="77777777" w:rsidR="00C71A66" w:rsidRDefault="00C71A66" w:rsidP="00FA73EA">
      <w:pPr>
        <w:tabs>
          <w:tab w:val="left" w:pos="567"/>
        </w:tabs>
        <w:spacing w:after="0" w:line="288" w:lineRule="auto"/>
        <w:rPr>
          <w:rFonts w:ascii="Times New Roman" w:hAnsi="Times New Roman" w:cs="Times New Roman"/>
          <w:sz w:val="24"/>
          <w:szCs w:val="24"/>
        </w:rPr>
      </w:pPr>
    </w:p>
    <w:p w14:paraId="335A9C34" w14:textId="77777777" w:rsidR="00C71A66" w:rsidRDefault="00C71A66" w:rsidP="00C71A66">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The TRADITIONAL grouping comprised 263 product lines (out of around 1200) and represented fourteen percent of exports. In export value terms they were concentrated in forestry and metal products (including logs, steel and aluminium). The product lines that gained the most world market share in this category included some animal fats and oils (1506), meat extracts (16.3), titanium oxide (2823), carboxylic acid (2918), wood in the rough (4403), semi-chemical wood pulp (4705) and textile wall coverings (5905).</w:t>
      </w:r>
    </w:p>
    <w:p w14:paraId="36273A8D" w14:textId="77777777" w:rsidR="00C71A66" w:rsidRDefault="00C71A66" w:rsidP="00C71A66">
      <w:pPr>
        <w:tabs>
          <w:tab w:val="left" w:pos="567"/>
        </w:tabs>
        <w:spacing w:after="0" w:line="288" w:lineRule="auto"/>
        <w:rPr>
          <w:rFonts w:ascii="Times New Roman" w:hAnsi="Times New Roman" w:cs="Times New Roman"/>
          <w:sz w:val="24"/>
          <w:szCs w:val="24"/>
        </w:rPr>
      </w:pPr>
    </w:p>
    <w:p w14:paraId="19FE0DE3" w14:textId="77777777" w:rsidR="0039730F" w:rsidRDefault="00C71A66" w:rsidP="00C71A66">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 xml:space="preserve">The SNAIL grouping is heavily concentrated in the animal products area and comprises nearly thirty two percent of total exports. The product lines losing the most world market share in this category included (frozen beef (202), chilled sheepmeat (204), fish fillets (304), butter (405), casein (3501), raw sheepskins (4102), wool, not carded (5101), yarn of carded wool (5106), drawn glass (7004) and nickel tubes (7507).  </w:t>
      </w:r>
    </w:p>
    <w:p w14:paraId="42678F10" w14:textId="77777777" w:rsidR="006D4CC4" w:rsidRDefault="006D4CC4" w:rsidP="00C239A7">
      <w:pPr>
        <w:spacing w:after="0" w:line="240" w:lineRule="auto"/>
        <w:jc w:val="center"/>
        <w:rPr>
          <w:rFonts w:ascii="Times New Roman" w:hAnsi="Times New Roman" w:cs="Times New Roman"/>
          <w:sz w:val="24"/>
          <w:szCs w:val="24"/>
        </w:rPr>
        <w:sectPr w:rsidR="006D4CC4" w:rsidSect="002D5262">
          <w:footerReference w:type="default" r:id="rId7"/>
          <w:footerReference w:type="first" r:id="rId8"/>
          <w:pgSz w:w="11906" w:h="16838" w:code="9"/>
          <w:pgMar w:top="1440" w:right="1440" w:bottom="1440" w:left="1440" w:header="709" w:footer="709" w:gutter="0"/>
          <w:cols w:space="708"/>
          <w:titlePg/>
          <w:docGrid w:linePitch="360"/>
        </w:sectPr>
      </w:pPr>
    </w:p>
    <w:p w14:paraId="19E82B3C" w14:textId="1F18CF4F" w:rsidR="0039730F" w:rsidRPr="00A30D2C" w:rsidRDefault="00C239A7" w:rsidP="00C239A7">
      <w:pPr>
        <w:spacing w:after="0" w:line="240" w:lineRule="auto"/>
        <w:jc w:val="center"/>
        <w:rPr>
          <w:rFonts w:ascii="Times New Roman" w:hAnsi="Times New Roman" w:cs="Times New Roman"/>
          <w:b/>
          <w:bCs/>
          <w:szCs w:val="22"/>
        </w:rPr>
      </w:pPr>
      <w:r w:rsidRPr="00A30D2C">
        <w:rPr>
          <w:rFonts w:ascii="Times New Roman" w:hAnsi="Times New Roman" w:cs="Times New Roman"/>
          <w:b/>
          <w:bCs/>
          <w:szCs w:val="22"/>
        </w:rPr>
        <w:lastRenderedPageBreak/>
        <w:t xml:space="preserve">Table 5: </w:t>
      </w:r>
      <w:r w:rsidR="00B24BF5">
        <w:rPr>
          <w:rFonts w:ascii="Times New Roman" w:hAnsi="Times New Roman" w:cs="Times New Roman"/>
          <w:b/>
          <w:bCs/>
          <w:szCs w:val="22"/>
        </w:rPr>
        <w:t xml:space="preserve"> </w:t>
      </w:r>
      <w:r w:rsidRPr="00A30D2C">
        <w:rPr>
          <w:rFonts w:ascii="Times New Roman" w:hAnsi="Times New Roman" w:cs="Times New Roman"/>
          <w:b/>
          <w:bCs/>
          <w:szCs w:val="22"/>
        </w:rPr>
        <w:t>Relative New Zealand Trade Growth 1989-2018</w:t>
      </w:r>
    </w:p>
    <w:p w14:paraId="7ACF6F24" w14:textId="77777777" w:rsidR="00AA3BED" w:rsidRPr="00A30D2C" w:rsidRDefault="00AA3BED" w:rsidP="00C239A7">
      <w:pPr>
        <w:spacing w:after="0" w:line="240" w:lineRule="auto"/>
        <w:jc w:val="center"/>
        <w:rPr>
          <w:rFonts w:ascii="Times New Roman" w:hAnsi="Times New Roman" w:cs="Times New Roman"/>
          <w:szCs w:val="22"/>
        </w:rPr>
      </w:pPr>
      <w:r w:rsidRPr="00A30D2C">
        <w:rPr>
          <w:rFonts w:ascii="Times New Roman" w:hAnsi="Times New Roman" w:cs="Times New Roman"/>
          <w:szCs w:val="22"/>
        </w:rPr>
        <w:t>Number of 4-Digit Product Lines</w:t>
      </w:r>
    </w:p>
    <w:tbl>
      <w:tblPr>
        <w:tblStyle w:val="TableGrid"/>
        <w:tblW w:w="0" w:type="auto"/>
        <w:tblLook w:val="04A0" w:firstRow="1" w:lastRow="0" w:firstColumn="1" w:lastColumn="0" w:noHBand="0" w:noVBand="1"/>
      </w:tblPr>
      <w:tblGrid>
        <w:gridCol w:w="2835"/>
        <w:gridCol w:w="851"/>
        <w:gridCol w:w="992"/>
        <w:gridCol w:w="1276"/>
        <w:gridCol w:w="1134"/>
        <w:gridCol w:w="1417"/>
        <w:gridCol w:w="1134"/>
        <w:gridCol w:w="1418"/>
        <w:gridCol w:w="1134"/>
        <w:gridCol w:w="1417"/>
      </w:tblGrid>
      <w:tr w:rsidR="0082116D" w14:paraId="750B3F93" w14:textId="77777777" w:rsidTr="00174F90">
        <w:tc>
          <w:tcPr>
            <w:tcW w:w="2835" w:type="dxa"/>
            <w:tcBorders>
              <w:left w:val="nil"/>
              <w:bottom w:val="nil"/>
              <w:right w:val="nil"/>
            </w:tcBorders>
          </w:tcPr>
          <w:p w14:paraId="02E7A9D3" w14:textId="77777777" w:rsidR="0082116D" w:rsidRPr="0082116D" w:rsidRDefault="0082116D" w:rsidP="00BC29A4">
            <w:pPr>
              <w:spacing w:line="288" w:lineRule="auto"/>
              <w:rPr>
                <w:rFonts w:ascii="Times New Roman" w:hAnsi="Times New Roman" w:cs="Times New Roman"/>
                <w:szCs w:val="22"/>
              </w:rPr>
            </w:pPr>
          </w:p>
        </w:tc>
        <w:tc>
          <w:tcPr>
            <w:tcW w:w="851" w:type="dxa"/>
            <w:tcBorders>
              <w:left w:val="nil"/>
              <w:bottom w:val="nil"/>
              <w:right w:val="nil"/>
            </w:tcBorders>
          </w:tcPr>
          <w:p w14:paraId="0C6AACF1" w14:textId="77777777" w:rsidR="0082116D" w:rsidRPr="0082116D" w:rsidRDefault="0082116D" w:rsidP="00BC29A4">
            <w:pPr>
              <w:spacing w:line="288" w:lineRule="auto"/>
              <w:rPr>
                <w:rFonts w:ascii="Times New Roman" w:hAnsi="Times New Roman" w:cs="Times New Roman"/>
                <w:szCs w:val="22"/>
              </w:rPr>
            </w:pPr>
          </w:p>
        </w:tc>
        <w:tc>
          <w:tcPr>
            <w:tcW w:w="2268" w:type="dxa"/>
            <w:gridSpan w:val="2"/>
            <w:tcBorders>
              <w:left w:val="nil"/>
              <w:bottom w:val="nil"/>
              <w:right w:val="nil"/>
            </w:tcBorders>
          </w:tcPr>
          <w:p w14:paraId="7379503F" w14:textId="77777777" w:rsidR="0082116D" w:rsidRPr="0082116D" w:rsidRDefault="0082116D" w:rsidP="00AA3BED">
            <w:pPr>
              <w:spacing w:before="60"/>
              <w:jc w:val="center"/>
              <w:rPr>
                <w:rFonts w:ascii="Times New Roman" w:hAnsi="Times New Roman" w:cs="Times New Roman"/>
                <w:szCs w:val="22"/>
              </w:rPr>
            </w:pPr>
            <w:r w:rsidRPr="0082116D">
              <w:rPr>
                <w:rFonts w:ascii="Times New Roman" w:hAnsi="Times New Roman" w:cs="Times New Roman"/>
                <w:szCs w:val="22"/>
              </w:rPr>
              <w:t>Stars</w:t>
            </w:r>
          </w:p>
        </w:tc>
        <w:tc>
          <w:tcPr>
            <w:tcW w:w="2551" w:type="dxa"/>
            <w:gridSpan w:val="2"/>
            <w:tcBorders>
              <w:left w:val="nil"/>
              <w:bottom w:val="nil"/>
              <w:right w:val="nil"/>
            </w:tcBorders>
          </w:tcPr>
          <w:p w14:paraId="100888A7" w14:textId="77777777" w:rsidR="0082116D" w:rsidRPr="0082116D" w:rsidRDefault="0082116D" w:rsidP="00AA3BED">
            <w:pPr>
              <w:spacing w:before="60"/>
              <w:jc w:val="center"/>
              <w:rPr>
                <w:rFonts w:ascii="Times New Roman" w:hAnsi="Times New Roman" w:cs="Times New Roman"/>
                <w:szCs w:val="22"/>
              </w:rPr>
            </w:pPr>
            <w:r w:rsidRPr="0082116D">
              <w:rPr>
                <w:rFonts w:ascii="Times New Roman" w:hAnsi="Times New Roman" w:cs="Times New Roman"/>
                <w:szCs w:val="22"/>
              </w:rPr>
              <w:t>Under Achievers</w:t>
            </w:r>
          </w:p>
        </w:tc>
        <w:tc>
          <w:tcPr>
            <w:tcW w:w="2552" w:type="dxa"/>
            <w:gridSpan w:val="2"/>
            <w:tcBorders>
              <w:left w:val="nil"/>
              <w:bottom w:val="nil"/>
              <w:right w:val="nil"/>
            </w:tcBorders>
          </w:tcPr>
          <w:p w14:paraId="326F181B" w14:textId="77777777" w:rsidR="0082116D" w:rsidRPr="0082116D" w:rsidRDefault="0082116D" w:rsidP="00AA3BED">
            <w:pPr>
              <w:spacing w:before="60"/>
              <w:jc w:val="center"/>
              <w:rPr>
                <w:rFonts w:ascii="Times New Roman" w:hAnsi="Times New Roman" w:cs="Times New Roman"/>
                <w:szCs w:val="22"/>
              </w:rPr>
            </w:pPr>
            <w:r>
              <w:rPr>
                <w:rFonts w:ascii="Times New Roman" w:hAnsi="Times New Roman" w:cs="Times New Roman"/>
                <w:szCs w:val="22"/>
              </w:rPr>
              <w:t>Traditional</w:t>
            </w:r>
          </w:p>
        </w:tc>
        <w:tc>
          <w:tcPr>
            <w:tcW w:w="2551" w:type="dxa"/>
            <w:gridSpan w:val="2"/>
            <w:tcBorders>
              <w:left w:val="nil"/>
              <w:bottom w:val="nil"/>
              <w:right w:val="nil"/>
            </w:tcBorders>
          </w:tcPr>
          <w:p w14:paraId="6AFC8871" w14:textId="77777777" w:rsidR="0082116D" w:rsidRPr="0082116D" w:rsidRDefault="0082116D" w:rsidP="00AA3BED">
            <w:pPr>
              <w:spacing w:before="60"/>
              <w:jc w:val="center"/>
              <w:rPr>
                <w:rFonts w:ascii="Times New Roman" w:hAnsi="Times New Roman" w:cs="Times New Roman"/>
                <w:szCs w:val="22"/>
              </w:rPr>
            </w:pPr>
            <w:r>
              <w:rPr>
                <w:rFonts w:ascii="Times New Roman" w:hAnsi="Times New Roman" w:cs="Times New Roman"/>
                <w:szCs w:val="22"/>
              </w:rPr>
              <w:t>Snails</w:t>
            </w:r>
          </w:p>
        </w:tc>
      </w:tr>
      <w:tr w:rsidR="0082116D" w14:paraId="196CF41A" w14:textId="77777777" w:rsidTr="00EB7705">
        <w:tc>
          <w:tcPr>
            <w:tcW w:w="3686" w:type="dxa"/>
            <w:gridSpan w:val="2"/>
            <w:vMerge w:val="restart"/>
            <w:tcBorders>
              <w:top w:val="nil"/>
              <w:left w:val="nil"/>
              <w:bottom w:val="nil"/>
              <w:right w:val="nil"/>
            </w:tcBorders>
          </w:tcPr>
          <w:p w14:paraId="4B92D33A" w14:textId="77777777" w:rsidR="00174F90" w:rsidRDefault="00495562" w:rsidP="00495562">
            <w:pPr>
              <w:tabs>
                <w:tab w:val="left" w:pos="596"/>
              </w:tabs>
              <w:spacing w:line="288" w:lineRule="auto"/>
              <w:jc w:val="left"/>
              <w:rPr>
                <w:rFonts w:ascii="Times New Roman" w:hAnsi="Times New Roman" w:cs="Times New Roman"/>
                <w:szCs w:val="22"/>
              </w:rPr>
            </w:pPr>
            <w:r>
              <w:rPr>
                <w:rFonts w:ascii="Times New Roman" w:hAnsi="Times New Roman" w:cs="Times New Roman"/>
                <w:szCs w:val="22"/>
              </w:rPr>
              <w:tab/>
            </w:r>
          </w:p>
          <w:p w14:paraId="5ABE3667" w14:textId="77777777" w:rsidR="0082116D" w:rsidRPr="007B2991" w:rsidRDefault="00174F90" w:rsidP="00495562">
            <w:pPr>
              <w:tabs>
                <w:tab w:val="left" w:pos="596"/>
              </w:tabs>
              <w:spacing w:line="288" w:lineRule="auto"/>
              <w:jc w:val="left"/>
              <w:rPr>
                <w:rFonts w:ascii="Times New Roman" w:hAnsi="Times New Roman" w:cs="Times New Roman"/>
                <w:szCs w:val="22"/>
              </w:rPr>
            </w:pPr>
            <w:r>
              <w:rPr>
                <w:rFonts w:ascii="Times New Roman" w:hAnsi="Times New Roman" w:cs="Times New Roman"/>
                <w:szCs w:val="22"/>
              </w:rPr>
              <w:tab/>
            </w:r>
            <w:r w:rsidR="0082116D" w:rsidRPr="007B2991">
              <w:rPr>
                <w:rFonts w:ascii="Times New Roman" w:hAnsi="Times New Roman" w:cs="Times New Roman"/>
                <w:szCs w:val="22"/>
              </w:rPr>
              <w:t>Product</w:t>
            </w:r>
            <w:r w:rsidR="00495562">
              <w:rPr>
                <w:rFonts w:ascii="Times New Roman" w:hAnsi="Times New Roman" w:cs="Times New Roman"/>
                <w:szCs w:val="22"/>
              </w:rPr>
              <w:t xml:space="preserve"> </w:t>
            </w:r>
            <w:r w:rsidR="0082116D" w:rsidRPr="007B2991">
              <w:rPr>
                <w:rFonts w:ascii="Times New Roman" w:hAnsi="Times New Roman" w:cs="Times New Roman"/>
                <w:szCs w:val="22"/>
              </w:rPr>
              <w:t>Group</w:t>
            </w:r>
          </w:p>
        </w:tc>
        <w:tc>
          <w:tcPr>
            <w:tcW w:w="2268" w:type="dxa"/>
            <w:gridSpan w:val="2"/>
            <w:tcBorders>
              <w:top w:val="nil"/>
              <w:left w:val="nil"/>
              <w:bottom w:val="nil"/>
              <w:right w:val="nil"/>
            </w:tcBorders>
          </w:tcPr>
          <w:p w14:paraId="4E3A018E" w14:textId="77777777" w:rsidR="0082116D" w:rsidRPr="007B2991" w:rsidRDefault="0082116D" w:rsidP="00AA3BED">
            <w:pPr>
              <w:jc w:val="center"/>
              <w:rPr>
                <w:rFonts w:ascii="Times New Roman" w:hAnsi="Times New Roman" w:cs="Times New Roman"/>
                <w:szCs w:val="22"/>
              </w:rPr>
            </w:pPr>
            <w:r w:rsidRPr="007B2991">
              <w:rPr>
                <w:rFonts w:ascii="Times New Roman" w:hAnsi="Times New Roman" w:cs="Times New Roman"/>
                <w:szCs w:val="22"/>
              </w:rPr>
              <w:t>Fast World Growth</w:t>
            </w:r>
          </w:p>
        </w:tc>
        <w:tc>
          <w:tcPr>
            <w:tcW w:w="2551" w:type="dxa"/>
            <w:gridSpan w:val="2"/>
            <w:tcBorders>
              <w:top w:val="nil"/>
              <w:left w:val="nil"/>
              <w:bottom w:val="nil"/>
              <w:right w:val="nil"/>
            </w:tcBorders>
          </w:tcPr>
          <w:p w14:paraId="225A9342" w14:textId="77777777" w:rsidR="0082116D" w:rsidRPr="007B2991" w:rsidRDefault="0082116D" w:rsidP="00AA3BED">
            <w:pPr>
              <w:jc w:val="center"/>
              <w:rPr>
                <w:rFonts w:ascii="Times New Roman" w:hAnsi="Times New Roman" w:cs="Times New Roman"/>
                <w:szCs w:val="22"/>
              </w:rPr>
            </w:pPr>
            <w:r w:rsidRPr="007B2991">
              <w:rPr>
                <w:rFonts w:ascii="Times New Roman" w:hAnsi="Times New Roman" w:cs="Times New Roman"/>
                <w:szCs w:val="22"/>
              </w:rPr>
              <w:t>Fast World Growth</w:t>
            </w:r>
          </w:p>
        </w:tc>
        <w:tc>
          <w:tcPr>
            <w:tcW w:w="2552" w:type="dxa"/>
            <w:gridSpan w:val="2"/>
            <w:tcBorders>
              <w:top w:val="nil"/>
              <w:left w:val="nil"/>
              <w:bottom w:val="nil"/>
              <w:right w:val="nil"/>
            </w:tcBorders>
          </w:tcPr>
          <w:p w14:paraId="07D00952" w14:textId="77777777" w:rsidR="0082116D" w:rsidRPr="007B2991" w:rsidRDefault="0082116D" w:rsidP="00AA3BED">
            <w:pPr>
              <w:jc w:val="center"/>
              <w:rPr>
                <w:rFonts w:ascii="Times New Roman" w:hAnsi="Times New Roman" w:cs="Times New Roman"/>
                <w:szCs w:val="22"/>
              </w:rPr>
            </w:pPr>
            <w:r w:rsidRPr="007B2991">
              <w:rPr>
                <w:rFonts w:ascii="Times New Roman" w:hAnsi="Times New Roman" w:cs="Times New Roman"/>
                <w:szCs w:val="22"/>
              </w:rPr>
              <w:t>Slow World Growth</w:t>
            </w:r>
          </w:p>
        </w:tc>
        <w:tc>
          <w:tcPr>
            <w:tcW w:w="2551" w:type="dxa"/>
            <w:gridSpan w:val="2"/>
            <w:tcBorders>
              <w:top w:val="nil"/>
              <w:left w:val="nil"/>
              <w:bottom w:val="nil"/>
              <w:right w:val="nil"/>
            </w:tcBorders>
          </w:tcPr>
          <w:p w14:paraId="5302470F" w14:textId="77777777" w:rsidR="0082116D" w:rsidRPr="007B2991" w:rsidRDefault="0082116D" w:rsidP="00AA3BED">
            <w:pPr>
              <w:jc w:val="center"/>
              <w:rPr>
                <w:rFonts w:ascii="Times New Roman" w:hAnsi="Times New Roman" w:cs="Times New Roman"/>
                <w:szCs w:val="22"/>
              </w:rPr>
            </w:pPr>
            <w:r w:rsidRPr="007B2991">
              <w:rPr>
                <w:rFonts w:ascii="Times New Roman" w:hAnsi="Times New Roman" w:cs="Times New Roman"/>
                <w:szCs w:val="22"/>
              </w:rPr>
              <w:t>Slow World Growth</w:t>
            </w:r>
          </w:p>
        </w:tc>
      </w:tr>
      <w:tr w:rsidR="0082116D" w14:paraId="257DD411" w14:textId="77777777" w:rsidTr="00174F90">
        <w:tc>
          <w:tcPr>
            <w:tcW w:w="3686" w:type="dxa"/>
            <w:gridSpan w:val="2"/>
            <w:vMerge/>
            <w:tcBorders>
              <w:top w:val="nil"/>
              <w:left w:val="nil"/>
              <w:bottom w:val="nil"/>
              <w:right w:val="nil"/>
            </w:tcBorders>
          </w:tcPr>
          <w:p w14:paraId="03DD4145" w14:textId="77777777" w:rsidR="0082116D" w:rsidRPr="007B2991" w:rsidRDefault="0082116D" w:rsidP="00BC29A4">
            <w:pPr>
              <w:spacing w:line="288" w:lineRule="auto"/>
              <w:rPr>
                <w:rFonts w:ascii="Times New Roman" w:hAnsi="Times New Roman" w:cs="Times New Roman"/>
                <w:szCs w:val="22"/>
              </w:rPr>
            </w:pPr>
          </w:p>
        </w:tc>
        <w:tc>
          <w:tcPr>
            <w:tcW w:w="2268" w:type="dxa"/>
            <w:gridSpan w:val="2"/>
            <w:tcBorders>
              <w:top w:val="nil"/>
              <w:left w:val="nil"/>
              <w:bottom w:val="nil"/>
              <w:right w:val="nil"/>
            </w:tcBorders>
          </w:tcPr>
          <w:p w14:paraId="5A1DB3E7" w14:textId="77777777" w:rsidR="0082116D" w:rsidRPr="007B2991" w:rsidRDefault="0082116D" w:rsidP="00AA3BED">
            <w:pPr>
              <w:spacing w:after="60"/>
              <w:jc w:val="center"/>
              <w:rPr>
                <w:rFonts w:ascii="Times New Roman" w:hAnsi="Times New Roman" w:cs="Times New Roman"/>
                <w:szCs w:val="22"/>
              </w:rPr>
            </w:pPr>
            <w:r w:rsidRPr="007B2991">
              <w:rPr>
                <w:rFonts w:ascii="Times New Roman" w:hAnsi="Times New Roman" w:cs="Times New Roman"/>
                <w:szCs w:val="22"/>
              </w:rPr>
              <w:t>Faster NZ Growth</w:t>
            </w:r>
          </w:p>
        </w:tc>
        <w:tc>
          <w:tcPr>
            <w:tcW w:w="2551" w:type="dxa"/>
            <w:gridSpan w:val="2"/>
            <w:tcBorders>
              <w:top w:val="nil"/>
              <w:left w:val="nil"/>
              <w:bottom w:val="nil"/>
              <w:right w:val="nil"/>
            </w:tcBorders>
          </w:tcPr>
          <w:p w14:paraId="408B9BD4" w14:textId="77777777" w:rsidR="0082116D" w:rsidRPr="007B2991" w:rsidRDefault="0082116D" w:rsidP="00AA3BED">
            <w:pPr>
              <w:spacing w:after="60"/>
              <w:jc w:val="center"/>
              <w:rPr>
                <w:rFonts w:ascii="Times New Roman" w:hAnsi="Times New Roman" w:cs="Times New Roman"/>
                <w:szCs w:val="22"/>
              </w:rPr>
            </w:pPr>
            <w:r w:rsidRPr="007B2991">
              <w:rPr>
                <w:rFonts w:ascii="Times New Roman" w:hAnsi="Times New Roman" w:cs="Times New Roman"/>
                <w:szCs w:val="22"/>
              </w:rPr>
              <w:t>Slower NZ Growth</w:t>
            </w:r>
          </w:p>
        </w:tc>
        <w:tc>
          <w:tcPr>
            <w:tcW w:w="2552" w:type="dxa"/>
            <w:gridSpan w:val="2"/>
            <w:tcBorders>
              <w:top w:val="nil"/>
              <w:left w:val="nil"/>
              <w:bottom w:val="nil"/>
              <w:right w:val="nil"/>
            </w:tcBorders>
          </w:tcPr>
          <w:p w14:paraId="46E5F7F8" w14:textId="77777777" w:rsidR="0082116D" w:rsidRPr="007B2991" w:rsidRDefault="0082116D" w:rsidP="00AA3BED">
            <w:pPr>
              <w:spacing w:after="60"/>
              <w:jc w:val="center"/>
              <w:rPr>
                <w:rFonts w:ascii="Times New Roman" w:hAnsi="Times New Roman" w:cs="Times New Roman"/>
                <w:szCs w:val="22"/>
              </w:rPr>
            </w:pPr>
            <w:r w:rsidRPr="007B2991">
              <w:rPr>
                <w:rFonts w:ascii="Times New Roman" w:hAnsi="Times New Roman" w:cs="Times New Roman"/>
                <w:szCs w:val="22"/>
              </w:rPr>
              <w:t>Faster NZ Growth</w:t>
            </w:r>
          </w:p>
        </w:tc>
        <w:tc>
          <w:tcPr>
            <w:tcW w:w="2551" w:type="dxa"/>
            <w:gridSpan w:val="2"/>
            <w:tcBorders>
              <w:top w:val="nil"/>
              <w:left w:val="nil"/>
              <w:bottom w:val="nil"/>
              <w:right w:val="nil"/>
            </w:tcBorders>
          </w:tcPr>
          <w:p w14:paraId="7F66CAC5" w14:textId="77777777" w:rsidR="0082116D" w:rsidRPr="007B2991" w:rsidRDefault="0082116D" w:rsidP="00AA3BED">
            <w:pPr>
              <w:spacing w:after="60"/>
              <w:jc w:val="center"/>
              <w:rPr>
                <w:rFonts w:ascii="Times New Roman" w:hAnsi="Times New Roman" w:cs="Times New Roman"/>
                <w:szCs w:val="22"/>
              </w:rPr>
            </w:pPr>
            <w:r w:rsidRPr="007B2991">
              <w:rPr>
                <w:rFonts w:ascii="Times New Roman" w:hAnsi="Times New Roman" w:cs="Times New Roman"/>
                <w:szCs w:val="22"/>
              </w:rPr>
              <w:t>Slower NZ Growth</w:t>
            </w:r>
          </w:p>
        </w:tc>
      </w:tr>
      <w:tr w:rsidR="00EB7705" w14:paraId="2C30ADC6" w14:textId="77777777" w:rsidTr="00174F90">
        <w:tc>
          <w:tcPr>
            <w:tcW w:w="2835" w:type="dxa"/>
            <w:tcBorders>
              <w:top w:val="nil"/>
              <w:left w:val="nil"/>
              <w:bottom w:val="single" w:sz="4" w:space="0" w:color="auto"/>
              <w:right w:val="nil"/>
            </w:tcBorders>
          </w:tcPr>
          <w:p w14:paraId="673D4440" w14:textId="77777777" w:rsidR="00C12F94" w:rsidRPr="007B2991" w:rsidRDefault="00C12F94" w:rsidP="00337E39">
            <w:pPr>
              <w:spacing w:before="60" w:after="60"/>
              <w:rPr>
                <w:rFonts w:ascii="Times New Roman" w:hAnsi="Times New Roman" w:cs="Times New Roman"/>
                <w:szCs w:val="22"/>
              </w:rPr>
            </w:pPr>
          </w:p>
        </w:tc>
        <w:tc>
          <w:tcPr>
            <w:tcW w:w="851" w:type="dxa"/>
            <w:tcBorders>
              <w:top w:val="single" w:sz="4" w:space="0" w:color="auto"/>
              <w:left w:val="nil"/>
              <w:bottom w:val="single" w:sz="4" w:space="0" w:color="auto"/>
              <w:right w:val="nil"/>
            </w:tcBorders>
          </w:tcPr>
          <w:p w14:paraId="53FA2B2B" w14:textId="77777777" w:rsidR="00B24BF5" w:rsidRPr="00B24BF5" w:rsidRDefault="00B24BF5" w:rsidP="00A30D2C">
            <w:pPr>
              <w:spacing w:before="20" w:afterLines="20" w:after="48"/>
              <w:jc w:val="center"/>
              <w:rPr>
                <w:rFonts w:ascii="Times New Roman" w:hAnsi="Times New Roman" w:cs="Times New Roman"/>
                <w:sz w:val="8"/>
                <w:szCs w:val="8"/>
              </w:rPr>
            </w:pPr>
          </w:p>
          <w:p w14:paraId="34702E4E" w14:textId="6AD3A1FC"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HS</w:t>
            </w:r>
          </w:p>
        </w:tc>
        <w:tc>
          <w:tcPr>
            <w:tcW w:w="992" w:type="dxa"/>
            <w:tcBorders>
              <w:top w:val="single" w:sz="4" w:space="0" w:color="auto"/>
              <w:left w:val="nil"/>
              <w:bottom w:val="single" w:sz="4" w:space="0" w:color="auto"/>
              <w:right w:val="nil"/>
            </w:tcBorders>
          </w:tcPr>
          <w:p w14:paraId="072AE2FD" w14:textId="77777777" w:rsidR="00B24BF5" w:rsidRPr="00B24BF5" w:rsidRDefault="00B24BF5" w:rsidP="00A30D2C">
            <w:pPr>
              <w:spacing w:before="20" w:afterLines="20" w:after="48"/>
              <w:jc w:val="center"/>
              <w:rPr>
                <w:rFonts w:ascii="Times New Roman" w:hAnsi="Times New Roman" w:cs="Times New Roman"/>
                <w:sz w:val="8"/>
                <w:szCs w:val="8"/>
              </w:rPr>
            </w:pPr>
          </w:p>
          <w:p w14:paraId="4EAD451F" w14:textId="3F56FCBE"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No.</w:t>
            </w:r>
          </w:p>
        </w:tc>
        <w:tc>
          <w:tcPr>
            <w:tcW w:w="1276" w:type="dxa"/>
            <w:tcBorders>
              <w:top w:val="single" w:sz="4" w:space="0" w:color="auto"/>
              <w:left w:val="nil"/>
              <w:bottom w:val="single" w:sz="4" w:space="0" w:color="auto"/>
              <w:right w:val="nil"/>
            </w:tcBorders>
          </w:tcPr>
          <w:p w14:paraId="6841877B" w14:textId="77777777" w:rsidR="00337E39" w:rsidRDefault="00337E39" w:rsidP="00A30D2C">
            <w:pPr>
              <w:spacing w:before="20" w:afterLines="20" w:after="48"/>
              <w:jc w:val="center"/>
              <w:rPr>
                <w:rFonts w:ascii="Times New Roman" w:hAnsi="Times New Roman" w:cs="Times New Roman"/>
                <w:szCs w:val="22"/>
              </w:rPr>
            </w:pPr>
            <w:r>
              <w:rPr>
                <w:rFonts w:ascii="Times New Roman" w:hAnsi="Times New Roman" w:cs="Times New Roman"/>
                <w:szCs w:val="22"/>
              </w:rPr>
              <w:t>Percent of</w:t>
            </w:r>
          </w:p>
          <w:p w14:paraId="34F775FE" w14:textId="77777777"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Exports</w:t>
            </w:r>
          </w:p>
        </w:tc>
        <w:tc>
          <w:tcPr>
            <w:tcW w:w="1134" w:type="dxa"/>
            <w:tcBorders>
              <w:top w:val="single" w:sz="4" w:space="0" w:color="auto"/>
              <w:left w:val="nil"/>
              <w:bottom w:val="single" w:sz="4" w:space="0" w:color="auto"/>
              <w:right w:val="nil"/>
            </w:tcBorders>
          </w:tcPr>
          <w:p w14:paraId="660A7161" w14:textId="77777777" w:rsidR="00B24BF5" w:rsidRPr="00B24BF5" w:rsidRDefault="00B24BF5" w:rsidP="00A30D2C">
            <w:pPr>
              <w:spacing w:before="20" w:afterLines="20" w:after="48"/>
              <w:jc w:val="center"/>
              <w:rPr>
                <w:rFonts w:ascii="Times New Roman" w:hAnsi="Times New Roman" w:cs="Times New Roman"/>
                <w:sz w:val="8"/>
                <w:szCs w:val="8"/>
              </w:rPr>
            </w:pPr>
          </w:p>
          <w:p w14:paraId="147651DD" w14:textId="1352AED9"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No.</w:t>
            </w:r>
          </w:p>
        </w:tc>
        <w:tc>
          <w:tcPr>
            <w:tcW w:w="1417" w:type="dxa"/>
            <w:tcBorders>
              <w:top w:val="single" w:sz="4" w:space="0" w:color="auto"/>
              <w:left w:val="nil"/>
              <w:bottom w:val="single" w:sz="4" w:space="0" w:color="auto"/>
              <w:right w:val="nil"/>
            </w:tcBorders>
          </w:tcPr>
          <w:p w14:paraId="1A2F54CB" w14:textId="77777777" w:rsidR="00337E39" w:rsidRDefault="00337E39" w:rsidP="00A30D2C">
            <w:pPr>
              <w:spacing w:before="20" w:afterLines="20" w:after="48"/>
              <w:jc w:val="center"/>
              <w:rPr>
                <w:rFonts w:ascii="Times New Roman" w:hAnsi="Times New Roman" w:cs="Times New Roman"/>
                <w:szCs w:val="22"/>
              </w:rPr>
            </w:pPr>
            <w:r>
              <w:rPr>
                <w:rFonts w:ascii="Times New Roman" w:hAnsi="Times New Roman" w:cs="Times New Roman"/>
                <w:szCs w:val="22"/>
              </w:rPr>
              <w:t>Percent of</w:t>
            </w:r>
          </w:p>
          <w:p w14:paraId="24D4AA7E" w14:textId="77777777" w:rsidR="00C12F94" w:rsidRPr="007B2991" w:rsidRDefault="00337E39"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Exports</w:t>
            </w:r>
          </w:p>
        </w:tc>
        <w:tc>
          <w:tcPr>
            <w:tcW w:w="1134" w:type="dxa"/>
            <w:tcBorders>
              <w:top w:val="single" w:sz="4" w:space="0" w:color="auto"/>
              <w:left w:val="nil"/>
              <w:bottom w:val="single" w:sz="4" w:space="0" w:color="auto"/>
              <w:right w:val="nil"/>
            </w:tcBorders>
          </w:tcPr>
          <w:p w14:paraId="28AD716C" w14:textId="77777777" w:rsidR="00B24BF5" w:rsidRPr="00B24BF5" w:rsidRDefault="00B24BF5" w:rsidP="00A30D2C">
            <w:pPr>
              <w:spacing w:before="20" w:afterLines="20" w:after="48"/>
              <w:jc w:val="center"/>
              <w:rPr>
                <w:rFonts w:ascii="Times New Roman" w:hAnsi="Times New Roman" w:cs="Times New Roman"/>
                <w:sz w:val="8"/>
                <w:szCs w:val="8"/>
              </w:rPr>
            </w:pPr>
          </w:p>
          <w:p w14:paraId="0D9D66D6" w14:textId="39AC7912"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No.</w:t>
            </w:r>
          </w:p>
        </w:tc>
        <w:tc>
          <w:tcPr>
            <w:tcW w:w="1418" w:type="dxa"/>
            <w:tcBorders>
              <w:top w:val="single" w:sz="4" w:space="0" w:color="auto"/>
              <w:left w:val="nil"/>
              <w:bottom w:val="single" w:sz="4" w:space="0" w:color="auto"/>
              <w:right w:val="nil"/>
            </w:tcBorders>
          </w:tcPr>
          <w:p w14:paraId="6A7EE905" w14:textId="77777777" w:rsidR="00337E39" w:rsidRDefault="00337E39" w:rsidP="00A30D2C">
            <w:pPr>
              <w:spacing w:before="20" w:afterLines="20" w:after="48"/>
              <w:jc w:val="center"/>
              <w:rPr>
                <w:rFonts w:ascii="Times New Roman" w:hAnsi="Times New Roman" w:cs="Times New Roman"/>
                <w:szCs w:val="22"/>
              </w:rPr>
            </w:pPr>
            <w:r>
              <w:rPr>
                <w:rFonts w:ascii="Times New Roman" w:hAnsi="Times New Roman" w:cs="Times New Roman"/>
                <w:szCs w:val="22"/>
              </w:rPr>
              <w:t>Percent of</w:t>
            </w:r>
          </w:p>
          <w:p w14:paraId="21BE5762" w14:textId="77777777" w:rsidR="00C12F94" w:rsidRPr="007B2991" w:rsidRDefault="00337E39"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Exports</w:t>
            </w:r>
          </w:p>
        </w:tc>
        <w:tc>
          <w:tcPr>
            <w:tcW w:w="1134" w:type="dxa"/>
            <w:tcBorders>
              <w:top w:val="single" w:sz="4" w:space="0" w:color="auto"/>
              <w:left w:val="nil"/>
              <w:bottom w:val="single" w:sz="4" w:space="0" w:color="auto"/>
              <w:right w:val="nil"/>
            </w:tcBorders>
          </w:tcPr>
          <w:p w14:paraId="0A5CA454" w14:textId="77777777" w:rsidR="00B24BF5" w:rsidRPr="00B24BF5" w:rsidRDefault="00B24BF5" w:rsidP="00A30D2C">
            <w:pPr>
              <w:spacing w:before="20" w:afterLines="20" w:after="48"/>
              <w:jc w:val="center"/>
              <w:rPr>
                <w:rFonts w:ascii="Times New Roman" w:hAnsi="Times New Roman" w:cs="Times New Roman"/>
                <w:sz w:val="8"/>
                <w:szCs w:val="8"/>
              </w:rPr>
            </w:pPr>
          </w:p>
          <w:p w14:paraId="1E2B1A07" w14:textId="20E4F375" w:rsidR="00C12F94" w:rsidRPr="007B2991" w:rsidRDefault="00C12F94"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No.</w:t>
            </w:r>
          </w:p>
        </w:tc>
        <w:tc>
          <w:tcPr>
            <w:tcW w:w="1417" w:type="dxa"/>
            <w:tcBorders>
              <w:top w:val="single" w:sz="4" w:space="0" w:color="auto"/>
              <w:left w:val="nil"/>
              <w:bottom w:val="single" w:sz="4" w:space="0" w:color="auto"/>
              <w:right w:val="nil"/>
            </w:tcBorders>
          </w:tcPr>
          <w:p w14:paraId="769246B2" w14:textId="77777777" w:rsidR="00337E39" w:rsidRDefault="00337E39" w:rsidP="00A30D2C">
            <w:pPr>
              <w:spacing w:before="20" w:afterLines="20" w:after="48"/>
              <w:jc w:val="center"/>
              <w:rPr>
                <w:rFonts w:ascii="Times New Roman" w:hAnsi="Times New Roman" w:cs="Times New Roman"/>
                <w:szCs w:val="22"/>
              </w:rPr>
            </w:pPr>
            <w:r>
              <w:rPr>
                <w:rFonts w:ascii="Times New Roman" w:hAnsi="Times New Roman" w:cs="Times New Roman"/>
                <w:szCs w:val="22"/>
              </w:rPr>
              <w:t>Percent of</w:t>
            </w:r>
          </w:p>
          <w:p w14:paraId="64AF17CB" w14:textId="77777777" w:rsidR="00C12F94" w:rsidRPr="007B2991" w:rsidRDefault="00337E39" w:rsidP="00A30D2C">
            <w:pPr>
              <w:spacing w:before="20" w:afterLines="20" w:after="48"/>
              <w:jc w:val="center"/>
              <w:rPr>
                <w:rFonts w:ascii="Times New Roman" w:hAnsi="Times New Roman" w:cs="Times New Roman"/>
                <w:szCs w:val="22"/>
              </w:rPr>
            </w:pPr>
            <w:r w:rsidRPr="007B2991">
              <w:rPr>
                <w:rFonts w:ascii="Times New Roman" w:hAnsi="Times New Roman" w:cs="Times New Roman"/>
                <w:szCs w:val="22"/>
              </w:rPr>
              <w:t>Exports</w:t>
            </w:r>
          </w:p>
        </w:tc>
      </w:tr>
      <w:tr w:rsidR="00EB7705" w14:paraId="3FA76A2F" w14:textId="77777777" w:rsidTr="00174F90">
        <w:tc>
          <w:tcPr>
            <w:tcW w:w="2835" w:type="dxa"/>
            <w:tcBorders>
              <w:top w:val="single" w:sz="4" w:space="0" w:color="auto"/>
              <w:left w:val="nil"/>
              <w:bottom w:val="nil"/>
              <w:right w:val="nil"/>
            </w:tcBorders>
          </w:tcPr>
          <w:p w14:paraId="62875567" w14:textId="77777777" w:rsidR="0039730F" w:rsidRPr="007B2991" w:rsidRDefault="00C12F94" w:rsidP="00A5582C">
            <w:pPr>
              <w:spacing w:before="80" w:line="336" w:lineRule="auto"/>
              <w:rPr>
                <w:rFonts w:ascii="Times New Roman" w:hAnsi="Times New Roman" w:cs="Times New Roman"/>
                <w:szCs w:val="22"/>
              </w:rPr>
            </w:pPr>
            <w:r w:rsidRPr="007B2991">
              <w:rPr>
                <w:rFonts w:ascii="Times New Roman" w:hAnsi="Times New Roman" w:cs="Times New Roman"/>
                <w:szCs w:val="22"/>
              </w:rPr>
              <w:t>Livestock</w:t>
            </w:r>
          </w:p>
        </w:tc>
        <w:tc>
          <w:tcPr>
            <w:tcW w:w="851" w:type="dxa"/>
            <w:tcBorders>
              <w:top w:val="single" w:sz="4" w:space="0" w:color="auto"/>
              <w:left w:val="nil"/>
              <w:bottom w:val="nil"/>
              <w:right w:val="nil"/>
            </w:tcBorders>
          </w:tcPr>
          <w:p w14:paraId="7CE42D67" w14:textId="77777777" w:rsidR="0039730F" w:rsidRPr="007B2991" w:rsidRDefault="00327B80" w:rsidP="00A5582C">
            <w:pPr>
              <w:spacing w:before="80" w:line="336" w:lineRule="auto"/>
              <w:rPr>
                <w:rFonts w:ascii="Times New Roman" w:hAnsi="Times New Roman" w:cs="Times New Roman"/>
                <w:szCs w:val="22"/>
              </w:rPr>
            </w:pPr>
            <w:r w:rsidRPr="007B2991">
              <w:rPr>
                <w:rFonts w:ascii="Times New Roman" w:hAnsi="Times New Roman" w:cs="Times New Roman"/>
                <w:szCs w:val="22"/>
              </w:rPr>
              <w:t>01-05</w:t>
            </w:r>
          </w:p>
        </w:tc>
        <w:tc>
          <w:tcPr>
            <w:tcW w:w="992" w:type="dxa"/>
            <w:tcBorders>
              <w:top w:val="single" w:sz="4" w:space="0" w:color="auto"/>
              <w:left w:val="nil"/>
              <w:bottom w:val="nil"/>
              <w:right w:val="nil"/>
            </w:tcBorders>
          </w:tcPr>
          <w:p w14:paraId="58AEB237" w14:textId="77777777" w:rsidR="0039730F" w:rsidRPr="007B2991" w:rsidRDefault="00543B38" w:rsidP="00A5582C">
            <w:pPr>
              <w:spacing w:before="80" w:line="336" w:lineRule="auto"/>
              <w:jc w:val="center"/>
              <w:rPr>
                <w:rFonts w:ascii="Times New Roman" w:hAnsi="Times New Roman" w:cs="Times New Roman"/>
                <w:szCs w:val="22"/>
              </w:rPr>
            </w:pPr>
            <w:r>
              <w:rPr>
                <w:rFonts w:ascii="Times New Roman" w:hAnsi="Times New Roman" w:cs="Times New Roman"/>
                <w:szCs w:val="22"/>
              </w:rPr>
              <w:t>8</w:t>
            </w:r>
          </w:p>
        </w:tc>
        <w:tc>
          <w:tcPr>
            <w:tcW w:w="1276" w:type="dxa"/>
            <w:tcBorders>
              <w:top w:val="single" w:sz="4" w:space="0" w:color="auto"/>
              <w:left w:val="nil"/>
              <w:bottom w:val="nil"/>
              <w:right w:val="nil"/>
            </w:tcBorders>
          </w:tcPr>
          <w:p w14:paraId="40F7D41A" w14:textId="77777777" w:rsidR="0039730F" w:rsidRPr="007B2991" w:rsidRDefault="00D16C9C" w:rsidP="00A5582C">
            <w:pPr>
              <w:spacing w:before="80" w:line="336" w:lineRule="auto"/>
              <w:jc w:val="center"/>
              <w:rPr>
                <w:rFonts w:ascii="Times New Roman" w:hAnsi="Times New Roman" w:cs="Times New Roman"/>
                <w:szCs w:val="22"/>
              </w:rPr>
            </w:pPr>
            <w:r>
              <w:rPr>
                <w:rFonts w:ascii="Times New Roman" w:hAnsi="Times New Roman" w:cs="Times New Roman"/>
                <w:szCs w:val="22"/>
              </w:rPr>
              <w:t>3.1</w:t>
            </w:r>
          </w:p>
        </w:tc>
        <w:tc>
          <w:tcPr>
            <w:tcW w:w="1134" w:type="dxa"/>
            <w:tcBorders>
              <w:top w:val="single" w:sz="4" w:space="0" w:color="auto"/>
              <w:left w:val="nil"/>
              <w:bottom w:val="nil"/>
              <w:right w:val="nil"/>
            </w:tcBorders>
          </w:tcPr>
          <w:p w14:paraId="7E90C767" w14:textId="77777777" w:rsidR="0039730F" w:rsidRPr="007B2991" w:rsidRDefault="0098028F" w:rsidP="00A5582C">
            <w:pPr>
              <w:spacing w:before="80" w:line="336" w:lineRule="auto"/>
              <w:jc w:val="center"/>
              <w:rPr>
                <w:rFonts w:ascii="Times New Roman" w:hAnsi="Times New Roman" w:cs="Times New Roman"/>
                <w:szCs w:val="22"/>
              </w:rPr>
            </w:pPr>
            <w:r>
              <w:rPr>
                <w:rFonts w:ascii="Times New Roman" w:hAnsi="Times New Roman" w:cs="Times New Roman"/>
                <w:szCs w:val="22"/>
              </w:rPr>
              <w:t>13</w:t>
            </w:r>
          </w:p>
        </w:tc>
        <w:tc>
          <w:tcPr>
            <w:tcW w:w="1417" w:type="dxa"/>
            <w:tcBorders>
              <w:top w:val="single" w:sz="4" w:space="0" w:color="auto"/>
              <w:left w:val="nil"/>
              <w:bottom w:val="nil"/>
              <w:right w:val="nil"/>
            </w:tcBorders>
          </w:tcPr>
          <w:p w14:paraId="133EB215" w14:textId="77777777" w:rsidR="0039730F" w:rsidRPr="007B2991" w:rsidRDefault="00141F3E" w:rsidP="00A5582C">
            <w:pPr>
              <w:spacing w:before="80" w:line="336" w:lineRule="auto"/>
              <w:jc w:val="center"/>
              <w:rPr>
                <w:rFonts w:ascii="Times New Roman" w:hAnsi="Times New Roman" w:cs="Times New Roman"/>
                <w:szCs w:val="22"/>
              </w:rPr>
            </w:pPr>
            <w:r>
              <w:rPr>
                <w:rFonts w:ascii="Times New Roman" w:hAnsi="Times New Roman" w:cs="Times New Roman"/>
                <w:szCs w:val="22"/>
              </w:rPr>
              <w:t>12.6</w:t>
            </w:r>
          </w:p>
        </w:tc>
        <w:tc>
          <w:tcPr>
            <w:tcW w:w="1134" w:type="dxa"/>
            <w:tcBorders>
              <w:top w:val="single" w:sz="4" w:space="0" w:color="auto"/>
              <w:left w:val="nil"/>
              <w:bottom w:val="nil"/>
              <w:right w:val="nil"/>
            </w:tcBorders>
          </w:tcPr>
          <w:p w14:paraId="67428640" w14:textId="77777777" w:rsidR="0039730F" w:rsidRPr="007B2991" w:rsidRDefault="00337E39" w:rsidP="00A5582C">
            <w:pPr>
              <w:spacing w:before="80" w:line="336" w:lineRule="auto"/>
              <w:jc w:val="center"/>
              <w:rPr>
                <w:rFonts w:ascii="Times New Roman" w:hAnsi="Times New Roman" w:cs="Times New Roman"/>
                <w:szCs w:val="22"/>
              </w:rPr>
            </w:pPr>
            <w:r>
              <w:rPr>
                <w:rFonts w:ascii="Times New Roman" w:hAnsi="Times New Roman" w:cs="Times New Roman"/>
                <w:szCs w:val="22"/>
              </w:rPr>
              <w:t>4</w:t>
            </w:r>
          </w:p>
        </w:tc>
        <w:tc>
          <w:tcPr>
            <w:tcW w:w="1418" w:type="dxa"/>
            <w:tcBorders>
              <w:top w:val="single" w:sz="4" w:space="0" w:color="auto"/>
              <w:left w:val="nil"/>
              <w:bottom w:val="nil"/>
              <w:right w:val="nil"/>
            </w:tcBorders>
          </w:tcPr>
          <w:p w14:paraId="7E252F0C" w14:textId="77777777" w:rsidR="0039730F" w:rsidRPr="007B2991" w:rsidRDefault="000A0B91" w:rsidP="00A5582C">
            <w:pPr>
              <w:spacing w:before="80" w:line="336" w:lineRule="auto"/>
              <w:jc w:val="center"/>
              <w:rPr>
                <w:rFonts w:ascii="Times New Roman" w:hAnsi="Times New Roman" w:cs="Times New Roman"/>
                <w:szCs w:val="22"/>
              </w:rPr>
            </w:pPr>
            <w:r>
              <w:rPr>
                <w:rFonts w:ascii="Times New Roman" w:hAnsi="Times New Roman" w:cs="Times New Roman"/>
                <w:szCs w:val="22"/>
              </w:rPr>
              <w:t>0.0</w:t>
            </w:r>
          </w:p>
        </w:tc>
        <w:tc>
          <w:tcPr>
            <w:tcW w:w="1134" w:type="dxa"/>
            <w:tcBorders>
              <w:top w:val="single" w:sz="4" w:space="0" w:color="auto"/>
              <w:left w:val="nil"/>
              <w:bottom w:val="nil"/>
              <w:right w:val="nil"/>
            </w:tcBorders>
          </w:tcPr>
          <w:p w14:paraId="738ACB7A" w14:textId="77777777" w:rsidR="0039730F" w:rsidRPr="007B2991" w:rsidRDefault="00C0681A" w:rsidP="00A5582C">
            <w:pPr>
              <w:spacing w:before="80" w:line="336" w:lineRule="auto"/>
              <w:jc w:val="center"/>
              <w:rPr>
                <w:rFonts w:ascii="Times New Roman" w:hAnsi="Times New Roman" w:cs="Times New Roman"/>
                <w:szCs w:val="22"/>
              </w:rPr>
            </w:pPr>
            <w:r>
              <w:rPr>
                <w:rFonts w:ascii="Times New Roman" w:hAnsi="Times New Roman" w:cs="Times New Roman"/>
                <w:szCs w:val="22"/>
              </w:rPr>
              <w:t>17</w:t>
            </w:r>
          </w:p>
        </w:tc>
        <w:tc>
          <w:tcPr>
            <w:tcW w:w="1417" w:type="dxa"/>
            <w:tcBorders>
              <w:top w:val="single" w:sz="4" w:space="0" w:color="auto"/>
              <w:left w:val="nil"/>
              <w:bottom w:val="nil"/>
              <w:right w:val="nil"/>
            </w:tcBorders>
          </w:tcPr>
          <w:p w14:paraId="2EAD0BB8" w14:textId="77777777" w:rsidR="0039730F" w:rsidRPr="007B2991" w:rsidRDefault="00D46DEE" w:rsidP="00A5582C">
            <w:pPr>
              <w:spacing w:before="80" w:line="336" w:lineRule="auto"/>
              <w:jc w:val="center"/>
              <w:rPr>
                <w:rFonts w:ascii="Times New Roman" w:hAnsi="Times New Roman" w:cs="Times New Roman"/>
                <w:szCs w:val="22"/>
              </w:rPr>
            </w:pPr>
            <w:r>
              <w:rPr>
                <w:rFonts w:ascii="Times New Roman" w:hAnsi="Times New Roman" w:cs="Times New Roman"/>
                <w:szCs w:val="22"/>
              </w:rPr>
              <w:t>21.8</w:t>
            </w:r>
          </w:p>
        </w:tc>
      </w:tr>
      <w:tr w:rsidR="00EB7705" w14:paraId="0154D60B" w14:textId="77777777" w:rsidTr="00174F90">
        <w:tc>
          <w:tcPr>
            <w:tcW w:w="2835" w:type="dxa"/>
            <w:tcBorders>
              <w:top w:val="nil"/>
              <w:left w:val="nil"/>
              <w:bottom w:val="nil"/>
              <w:right w:val="nil"/>
            </w:tcBorders>
          </w:tcPr>
          <w:p w14:paraId="14A16CD6"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Vegetables</w:t>
            </w:r>
          </w:p>
        </w:tc>
        <w:tc>
          <w:tcPr>
            <w:tcW w:w="851" w:type="dxa"/>
            <w:tcBorders>
              <w:top w:val="nil"/>
              <w:left w:val="nil"/>
              <w:bottom w:val="nil"/>
              <w:right w:val="nil"/>
            </w:tcBorders>
          </w:tcPr>
          <w:p w14:paraId="0FD90677"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06-15</w:t>
            </w:r>
          </w:p>
        </w:tc>
        <w:tc>
          <w:tcPr>
            <w:tcW w:w="992" w:type="dxa"/>
            <w:tcBorders>
              <w:top w:val="nil"/>
              <w:left w:val="nil"/>
              <w:bottom w:val="nil"/>
              <w:right w:val="nil"/>
            </w:tcBorders>
          </w:tcPr>
          <w:p w14:paraId="13D9C9F7" w14:textId="77777777" w:rsidR="0039730F" w:rsidRPr="007B2991" w:rsidRDefault="00543B38" w:rsidP="00A5582C">
            <w:pPr>
              <w:spacing w:line="336" w:lineRule="auto"/>
              <w:jc w:val="center"/>
              <w:rPr>
                <w:rFonts w:ascii="Times New Roman" w:hAnsi="Times New Roman" w:cs="Times New Roman"/>
                <w:szCs w:val="22"/>
              </w:rPr>
            </w:pPr>
            <w:r>
              <w:rPr>
                <w:rFonts w:ascii="Times New Roman" w:hAnsi="Times New Roman" w:cs="Times New Roman"/>
                <w:szCs w:val="22"/>
              </w:rPr>
              <w:t>27</w:t>
            </w:r>
          </w:p>
        </w:tc>
        <w:tc>
          <w:tcPr>
            <w:tcW w:w="1276" w:type="dxa"/>
            <w:tcBorders>
              <w:top w:val="nil"/>
              <w:left w:val="nil"/>
              <w:bottom w:val="nil"/>
              <w:right w:val="nil"/>
            </w:tcBorders>
          </w:tcPr>
          <w:p w14:paraId="2525CE31"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0.2</w:t>
            </w:r>
          </w:p>
        </w:tc>
        <w:tc>
          <w:tcPr>
            <w:tcW w:w="1134" w:type="dxa"/>
            <w:tcBorders>
              <w:top w:val="nil"/>
              <w:left w:val="nil"/>
              <w:bottom w:val="nil"/>
              <w:right w:val="nil"/>
            </w:tcBorders>
          </w:tcPr>
          <w:p w14:paraId="3663EFE3"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39</w:t>
            </w:r>
          </w:p>
        </w:tc>
        <w:tc>
          <w:tcPr>
            <w:tcW w:w="1417" w:type="dxa"/>
            <w:tcBorders>
              <w:top w:val="nil"/>
              <w:left w:val="nil"/>
              <w:bottom w:val="nil"/>
              <w:right w:val="nil"/>
            </w:tcBorders>
          </w:tcPr>
          <w:p w14:paraId="32F6B93F"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6.8</w:t>
            </w:r>
          </w:p>
        </w:tc>
        <w:tc>
          <w:tcPr>
            <w:tcW w:w="1134" w:type="dxa"/>
            <w:tcBorders>
              <w:top w:val="nil"/>
              <w:left w:val="nil"/>
              <w:bottom w:val="nil"/>
              <w:right w:val="nil"/>
            </w:tcBorders>
          </w:tcPr>
          <w:p w14:paraId="3E2D814D"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2</w:t>
            </w:r>
            <w:r w:rsidR="003F6BAD">
              <w:rPr>
                <w:rFonts w:ascii="Times New Roman" w:hAnsi="Times New Roman" w:cs="Times New Roman"/>
                <w:szCs w:val="22"/>
              </w:rPr>
              <w:t>8</w:t>
            </w:r>
          </w:p>
        </w:tc>
        <w:tc>
          <w:tcPr>
            <w:tcW w:w="1418" w:type="dxa"/>
            <w:tcBorders>
              <w:top w:val="nil"/>
              <w:left w:val="nil"/>
              <w:bottom w:val="nil"/>
              <w:right w:val="nil"/>
            </w:tcBorders>
          </w:tcPr>
          <w:p w14:paraId="72C63186"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c>
          <w:tcPr>
            <w:tcW w:w="1134" w:type="dxa"/>
            <w:tcBorders>
              <w:top w:val="nil"/>
              <w:left w:val="nil"/>
              <w:bottom w:val="nil"/>
              <w:right w:val="nil"/>
            </w:tcBorders>
          </w:tcPr>
          <w:p w14:paraId="3866D79E"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15</w:t>
            </w:r>
          </w:p>
        </w:tc>
        <w:tc>
          <w:tcPr>
            <w:tcW w:w="1417" w:type="dxa"/>
            <w:tcBorders>
              <w:top w:val="nil"/>
              <w:left w:val="nil"/>
              <w:bottom w:val="nil"/>
              <w:right w:val="nil"/>
            </w:tcBorders>
          </w:tcPr>
          <w:p w14:paraId="5C6A9EA4"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0.3</w:t>
            </w:r>
          </w:p>
        </w:tc>
      </w:tr>
      <w:tr w:rsidR="00EB7705" w14:paraId="3BD3AE04" w14:textId="77777777" w:rsidTr="00174F90">
        <w:tc>
          <w:tcPr>
            <w:tcW w:w="2835" w:type="dxa"/>
            <w:tcBorders>
              <w:top w:val="nil"/>
              <w:left w:val="nil"/>
              <w:bottom w:val="nil"/>
              <w:right w:val="nil"/>
            </w:tcBorders>
          </w:tcPr>
          <w:p w14:paraId="2EA41D05"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Food</w:t>
            </w:r>
          </w:p>
        </w:tc>
        <w:tc>
          <w:tcPr>
            <w:tcW w:w="851" w:type="dxa"/>
            <w:tcBorders>
              <w:top w:val="nil"/>
              <w:left w:val="nil"/>
              <w:bottom w:val="nil"/>
              <w:right w:val="nil"/>
            </w:tcBorders>
          </w:tcPr>
          <w:p w14:paraId="68FA050F"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16-24</w:t>
            </w:r>
          </w:p>
        </w:tc>
        <w:tc>
          <w:tcPr>
            <w:tcW w:w="992" w:type="dxa"/>
            <w:tcBorders>
              <w:top w:val="nil"/>
              <w:left w:val="nil"/>
              <w:bottom w:val="nil"/>
              <w:right w:val="nil"/>
            </w:tcBorders>
          </w:tcPr>
          <w:p w14:paraId="5AA0F749" w14:textId="77777777" w:rsidR="0039730F" w:rsidRPr="007B2991" w:rsidRDefault="00543B38" w:rsidP="00A5582C">
            <w:pPr>
              <w:spacing w:line="336" w:lineRule="auto"/>
              <w:jc w:val="center"/>
              <w:rPr>
                <w:rFonts w:ascii="Times New Roman" w:hAnsi="Times New Roman" w:cs="Times New Roman"/>
                <w:szCs w:val="22"/>
              </w:rPr>
            </w:pPr>
            <w:r>
              <w:rPr>
                <w:rFonts w:ascii="Times New Roman" w:hAnsi="Times New Roman" w:cs="Times New Roman"/>
                <w:szCs w:val="22"/>
              </w:rPr>
              <w:t>20</w:t>
            </w:r>
          </w:p>
        </w:tc>
        <w:tc>
          <w:tcPr>
            <w:tcW w:w="1276" w:type="dxa"/>
            <w:tcBorders>
              <w:top w:val="nil"/>
              <w:left w:val="nil"/>
              <w:bottom w:val="nil"/>
              <w:right w:val="nil"/>
            </w:tcBorders>
          </w:tcPr>
          <w:p w14:paraId="6C3BA427"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9</w:t>
            </w:r>
            <w:r w:rsidR="00836F69">
              <w:rPr>
                <w:rFonts w:ascii="Times New Roman" w:hAnsi="Times New Roman" w:cs="Times New Roman"/>
                <w:szCs w:val="22"/>
              </w:rPr>
              <w:t>.0</w:t>
            </w:r>
          </w:p>
        </w:tc>
        <w:tc>
          <w:tcPr>
            <w:tcW w:w="1134" w:type="dxa"/>
            <w:tcBorders>
              <w:top w:val="nil"/>
              <w:left w:val="nil"/>
              <w:bottom w:val="nil"/>
              <w:right w:val="nil"/>
            </w:tcBorders>
          </w:tcPr>
          <w:p w14:paraId="471556F1"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20</w:t>
            </w:r>
          </w:p>
        </w:tc>
        <w:tc>
          <w:tcPr>
            <w:tcW w:w="1417" w:type="dxa"/>
            <w:tcBorders>
              <w:top w:val="nil"/>
              <w:left w:val="nil"/>
              <w:bottom w:val="nil"/>
              <w:right w:val="nil"/>
            </w:tcBorders>
          </w:tcPr>
          <w:p w14:paraId="18B52F40"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1.7</w:t>
            </w:r>
          </w:p>
        </w:tc>
        <w:tc>
          <w:tcPr>
            <w:tcW w:w="1134" w:type="dxa"/>
            <w:tcBorders>
              <w:top w:val="nil"/>
              <w:left w:val="nil"/>
              <w:bottom w:val="nil"/>
              <w:right w:val="nil"/>
            </w:tcBorders>
          </w:tcPr>
          <w:p w14:paraId="79E2599A"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5</w:t>
            </w:r>
          </w:p>
        </w:tc>
        <w:tc>
          <w:tcPr>
            <w:tcW w:w="1418" w:type="dxa"/>
            <w:tcBorders>
              <w:top w:val="nil"/>
              <w:left w:val="nil"/>
              <w:bottom w:val="nil"/>
              <w:right w:val="nil"/>
            </w:tcBorders>
          </w:tcPr>
          <w:p w14:paraId="7B94615A"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0.6</w:t>
            </w:r>
          </w:p>
        </w:tc>
        <w:tc>
          <w:tcPr>
            <w:tcW w:w="1134" w:type="dxa"/>
            <w:tcBorders>
              <w:top w:val="nil"/>
              <w:left w:val="nil"/>
              <w:bottom w:val="nil"/>
              <w:right w:val="nil"/>
            </w:tcBorders>
          </w:tcPr>
          <w:p w14:paraId="0667B601"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9</w:t>
            </w:r>
          </w:p>
        </w:tc>
        <w:tc>
          <w:tcPr>
            <w:tcW w:w="1417" w:type="dxa"/>
            <w:tcBorders>
              <w:top w:val="nil"/>
              <w:left w:val="nil"/>
              <w:bottom w:val="nil"/>
              <w:right w:val="nil"/>
            </w:tcBorders>
          </w:tcPr>
          <w:p w14:paraId="53BE0507"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0.7</w:t>
            </w:r>
          </w:p>
        </w:tc>
      </w:tr>
      <w:tr w:rsidR="00EB7705" w14:paraId="23DFB2CD" w14:textId="77777777" w:rsidTr="00174F90">
        <w:tc>
          <w:tcPr>
            <w:tcW w:w="2835" w:type="dxa"/>
            <w:tcBorders>
              <w:top w:val="nil"/>
              <w:left w:val="nil"/>
              <w:bottom w:val="nil"/>
              <w:right w:val="nil"/>
            </w:tcBorders>
          </w:tcPr>
          <w:p w14:paraId="42C7AC70"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Minerals</w:t>
            </w:r>
          </w:p>
        </w:tc>
        <w:tc>
          <w:tcPr>
            <w:tcW w:w="851" w:type="dxa"/>
            <w:tcBorders>
              <w:top w:val="nil"/>
              <w:left w:val="nil"/>
              <w:bottom w:val="nil"/>
              <w:right w:val="nil"/>
            </w:tcBorders>
          </w:tcPr>
          <w:p w14:paraId="012F2E7E"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25-27</w:t>
            </w:r>
          </w:p>
        </w:tc>
        <w:tc>
          <w:tcPr>
            <w:tcW w:w="992" w:type="dxa"/>
            <w:tcBorders>
              <w:top w:val="nil"/>
              <w:left w:val="nil"/>
              <w:bottom w:val="nil"/>
              <w:right w:val="nil"/>
            </w:tcBorders>
          </w:tcPr>
          <w:p w14:paraId="0A17372C" w14:textId="77777777" w:rsidR="0039730F" w:rsidRPr="007B2991" w:rsidRDefault="00543B38" w:rsidP="00A5582C">
            <w:pPr>
              <w:spacing w:line="336" w:lineRule="auto"/>
              <w:jc w:val="center"/>
              <w:rPr>
                <w:rFonts w:ascii="Times New Roman" w:hAnsi="Times New Roman" w:cs="Times New Roman"/>
                <w:szCs w:val="22"/>
              </w:rPr>
            </w:pPr>
            <w:r>
              <w:rPr>
                <w:rFonts w:ascii="Times New Roman" w:hAnsi="Times New Roman" w:cs="Times New Roman"/>
                <w:szCs w:val="22"/>
              </w:rPr>
              <w:t>12</w:t>
            </w:r>
          </w:p>
        </w:tc>
        <w:tc>
          <w:tcPr>
            <w:tcW w:w="1276" w:type="dxa"/>
            <w:tcBorders>
              <w:top w:val="nil"/>
              <w:left w:val="nil"/>
              <w:bottom w:val="nil"/>
              <w:right w:val="nil"/>
            </w:tcBorders>
          </w:tcPr>
          <w:p w14:paraId="37AC4A95"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1</w:t>
            </w:r>
            <w:r w:rsidR="00836F69">
              <w:rPr>
                <w:rFonts w:ascii="Times New Roman" w:hAnsi="Times New Roman" w:cs="Times New Roman"/>
                <w:szCs w:val="22"/>
              </w:rPr>
              <w:t>.0</w:t>
            </w:r>
          </w:p>
        </w:tc>
        <w:tc>
          <w:tcPr>
            <w:tcW w:w="1134" w:type="dxa"/>
            <w:tcBorders>
              <w:top w:val="nil"/>
              <w:left w:val="nil"/>
              <w:bottom w:val="nil"/>
              <w:right w:val="nil"/>
            </w:tcBorders>
          </w:tcPr>
          <w:p w14:paraId="67B612ED"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11</w:t>
            </w:r>
          </w:p>
        </w:tc>
        <w:tc>
          <w:tcPr>
            <w:tcW w:w="1417" w:type="dxa"/>
            <w:tcBorders>
              <w:top w:val="nil"/>
              <w:left w:val="nil"/>
              <w:bottom w:val="nil"/>
              <w:right w:val="nil"/>
            </w:tcBorders>
          </w:tcPr>
          <w:p w14:paraId="4F00F9B2"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1</w:t>
            </w:r>
            <w:r w:rsidR="00836F69">
              <w:rPr>
                <w:rFonts w:ascii="Times New Roman" w:hAnsi="Times New Roman" w:cs="Times New Roman"/>
                <w:szCs w:val="22"/>
              </w:rPr>
              <w:t>.0</w:t>
            </w:r>
          </w:p>
        </w:tc>
        <w:tc>
          <w:tcPr>
            <w:tcW w:w="1134" w:type="dxa"/>
            <w:tcBorders>
              <w:top w:val="nil"/>
              <w:left w:val="nil"/>
              <w:bottom w:val="nil"/>
              <w:right w:val="nil"/>
            </w:tcBorders>
          </w:tcPr>
          <w:p w14:paraId="7377F535"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16</w:t>
            </w:r>
          </w:p>
        </w:tc>
        <w:tc>
          <w:tcPr>
            <w:tcW w:w="1418" w:type="dxa"/>
            <w:tcBorders>
              <w:top w:val="nil"/>
              <w:left w:val="nil"/>
              <w:bottom w:val="nil"/>
              <w:right w:val="nil"/>
            </w:tcBorders>
          </w:tcPr>
          <w:p w14:paraId="5C06E066"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0EDB837F"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5</w:t>
            </w:r>
          </w:p>
        </w:tc>
        <w:tc>
          <w:tcPr>
            <w:tcW w:w="1417" w:type="dxa"/>
            <w:tcBorders>
              <w:top w:val="nil"/>
              <w:left w:val="nil"/>
              <w:bottom w:val="nil"/>
              <w:right w:val="nil"/>
            </w:tcBorders>
          </w:tcPr>
          <w:p w14:paraId="16505BD5"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r>
      <w:tr w:rsidR="00EB7705" w14:paraId="69DC5C16" w14:textId="77777777" w:rsidTr="00174F90">
        <w:tc>
          <w:tcPr>
            <w:tcW w:w="2835" w:type="dxa"/>
            <w:tcBorders>
              <w:top w:val="nil"/>
              <w:left w:val="nil"/>
              <w:bottom w:val="nil"/>
              <w:right w:val="nil"/>
            </w:tcBorders>
          </w:tcPr>
          <w:p w14:paraId="57DB33B2"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Chemicals</w:t>
            </w:r>
          </w:p>
        </w:tc>
        <w:tc>
          <w:tcPr>
            <w:tcW w:w="851" w:type="dxa"/>
            <w:tcBorders>
              <w:top w:val="nil"/>
              <w:left w:val="nil"/>
              <w:bottom w:val="nil"/>
              <w:right w:val="nil"/>
            </w:tcBorders>
          </w:tcPr>
          <w:p w14:paraId="0F5B099C"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28-38</w:t>
            </w:r>
          </w:p>
        </w:tc>
        <w:tc>
          <w:tcPr>
            <w:tcW w:w="992" w:type="dxa"/>
            <w:tcBorders>
              <w:top w:val="nil"/>
              <w:left w:val="nil"/>
              <w:bottom w:val="nil"/>
              <w:right w:val="nil"/>
            </w:tcBorders>
          </w:tcPr>
          <w:p w14:paraId="328C6643" w14:textId="77777777" w:rsidR="0039730F" w:rsidRPr="007B2991" w:rsidRDefault="00543B38" w:rsidP="00A5582C">
            <w:pPr>
              <w:spacing w:line="336" w:lineRule="auto"/>
              <w:jc w:val="center"/>
              <w:rPr>
                <w:rFonts w:ascii="Times New Roman" w:hAnsi="Times New Roman" w:cs="Times New Roman"/>
                <w:szCs w:val="22"/>
              </w:rPr>
            </w:pPr>
            <w:r>
              <w:rPr>
                <w:rFonts w:ascii="Times New Roman" w:hAnsi="Times New Roman" w:cs="Times New Roman"/>
                <w:szCs w:val="22"/>
              </w:rPr>
              <w:t>34</w:t>
            </w:r>
          </w:p>
        </w:tc>
        <w:tc>
          <w:tcPr>
            <w:tcW w:w="1276" w:type="dxa"/>
            <w:tcBorders>
              <w:top w:val="nil"/>
              <w:left w:val="nil"/>
              <w:bottom w:val="nil"/>
              <w:right w:val="nil"/>
            </w:tcBorders>
          </w:tcPr>
          <w:p w14:paraId="4F3BE1D8"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0.4</w:t>
            </w:r>
          </w:p>
        </w:tc>
        <w:tc>
          <w:tcPr>
            <w:tcW w:w="1134" w:type="dxa"/>
            <w:tcBorders>
              <w:top w:val="nil"/>
              <w:left w:val="nil"/>
              <w:bottom w:val="nil"/>
              <w:right w:val="nil"/>
            </w:tcBorders>
          </w:tcPr>
          <w:p w14:paraId="4753FC93"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63</w:t>
            </w:r>
          </w:p>
        </w:tc>
        <w:tc>
          <w:tcPr>
            <w:tcW w:w="1417" w:type="dxa"/>
            <w:tcBorders>
              <w:top w:val="nil"/>
              <w:left w:val="nil"/>
              <w:bottom w:val="nil"/>
              <w:right w:val="nil"/>
            </w:tcBorders>
          </w:tcPr>
          <w:p w14:paraId="7C0D7CD3"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1.5</w:t>
            </w:r>
          </w:p>
        </w:tc>
        <w:tc>
          <w:tcPr>
            <w:tcW w:w="1134" w:type="dxa"/>
            <w:tcBorders>
              <w:top w:val="nil"/>
              <w:left w:val="nil"/>
              <w:bottom w:val="nil"/>
              <w:right w:val="nil"/>
            </w:tcBorders>
          </w:tcPr>
          <w:p w14:paraId="2C7A9A4C"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43</w:t>
            </w:r>
          </w:p>
        </w:tc>
        <w:tc>
          <w:tcPr>
            <w:tcW w:w="1418" w:type="dxa"/>
            <w:tcBorders>
              <w:top w:val="nil"/>
              <w:left w:val="nil"/>
              <w:bottom w:val="nil"/>
              <w:right w:val="nil"/>
            </w:tcBorders>
          </w:tcPr>
          <w:p w14:paraId="767E21F5"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0.3</w:t>
            </w:r>
          </w:p>
        </w:tc>
        <w:tc>
          <w:tcPr>
            <w:tcW w:w="1134" w:type="dxa"/>
            <w:tcBorders>
              <w:top w:val="nil"/>
              <w:left w:val="nil"/>
              <w:bottom w:val="nil"/>
              <w:right w:val="nil"/>
            </w:tcBorders>
          </w:tcPr>
          <w:p w14:paraId="5FE9B7BA"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31</w:t>
            </w:r>
          </w:p>
        </w:tc>
        <w:tc>
          <w:tcPr>
            <w:tcW w:w="1417" w:type="dxa"/>
            <w:tcBorders>
              <w:top w:val="nil"/>
              <w:left w:val="nil"/>
              <w:bottom w:val="nil"/>
              <w:right w:val="nil"/>
            </w:tcBorders>
          </w:tcPr>
          <w:p w14:paraId="243A4100"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1.4</w:t>
            </w:r>
          </w:p>
        </w:tc>
      </w:tr>
      <w:tr w:rsidR="00EB7705" w14:paraId="74A52210" w14:textId="77777777" w:rsidTr="00174F90">
        <w:tc>
          <w:tcPr>
            <w:tcW w:w="2835" w:type="dxa"/>
            <w:tcBorders>
              <w:top w:val="nil"/>
              <w:left w:val="nil"/>
              <w:bottom w:val="nil"/>
              <w:right w:val="nil"/>
            </w:tcBorders>
          </w:tcPr>
          <w:p w14:paraId="45C5B5F2"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Plastics</w:t>
            </w:r>
          </w:p>
        </w:tc>
        <w:tc>
          <w:tcPr>
            <w:tcW w:w="851" w:type="dxa"/>
            <w:tcBorders>
              <w:top w:val="nil"/>
              <w:left w:val="nil"/>
              <w:bottom w:val="nil"/>
              <w:right w:val="nil"/>
            </w:tcBorders>
          </w:tcPr>
          <w:p w14:paraId="4CE1EBB7"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39-40</w:t>
            </w:r>
          </w:p>
        </w:tc>
        <w:tc>
          <w:tcPr>
            <w:tcW w:w="992" w:type="dxa"/>
            <w:tcBorders>
              <w:top w:val="nil"/>
              <w:left w:val="nil"/>
              <w:bottom w:val="nil"/>
              <w:right w:val="nil"/>
            </w:tcBorders>
          </w:tcPr>
          <w:p w14:paraId="121CAD6A"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9</w:t>
            </w:r>
          </w:p>
        </w:tc>
        <w:tc>
          <w:tcPr>
            <w:tcW w:w="1276" w:type="dxa"/>
            <w:tcBorders>
              <w:top w:val="nil"/>
              <w:left w:val="nil"/>
              <w:bottom w:val="nil"/>
              <w:right w:val="nil"/>
            </w:tcBorders>
          </w:tcPr>
          <w:p w14:paraId="71357E7E"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0.3</w:t>
            </w:r>
          </w:p>
        </w:tc>
        <w:tc>
          <w:tcPr>
            <w:tcW w:w="1134" w:type="dxa"/>
            <w:tcBorders>
              <w:top w:val="nil"/>
              <w:left w:val="nil"/>
              <w:bottom w:val="nil"/>
              <w:right w:val="nil"/>
            </w:tcBorders>
          </w:tcPr>
          <w:p w14:paraId="2C429073"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24</w:t>
            </w:r>
          </w:p>
        </w:tc>
        <w:tc>
          <w:tcPr>
            <w:tcW w:w="1417" w:type="dxa"/>
            <w:tcBorders>
              <w:top w:val="nil"/>
              <w:left w:val="nil"/>
              <w:bottom w:val="nil"/>
              <w:right w:val="nil"/>
            </w:tcBorders>
          </w:tcPr>
          <w:p w14:paraId="10AC5C2E"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0.7</w:t>
            </w:r>
          </w:p>
        </w:tc>
        <w:tc>
          <w:tcPr>
            <w:tcW w:w="1134" w:type="dxa"/>
            <w:tcBorders>
              <w:top w:val="nil"/>
              <w:left w:val="nil"/>
              <w:bottom w:val="nil"/>
              <w:right w:val="nil"/>
            </w:tcBorders>
          </w:tcPr>
          <w:p w14:paraId="3F59005E"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8</w:t>
            </w:r>
          </w:p>
        </w:tc>
        <w:tc>
          <w:tcPr>
            <w:tcW w:w="1418" w:type="dxa"/>
            <w:tcBorders>
              <w:top w:val="nil"/>
              <w:left w:val="nil"/>
              <w:bottom w:val="nil"/>
              <w:right w:val="nil"/>
            </w:tcBorders>
          </w:tcPr>
          <w:p w14:paraId="546FDDB4"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62992E23"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5</w:t>
            </w:r>
          </w:p>
        </w:tc>
        <w:tc>
          <w:tcPr>
            <w:tcW w:w="1417" w:type="dxa"/>
            <w:tcBorders>
              <w:top w:val="nil"/>
              <w:left w:val="nil"/>
              <w:bottom w:val="nil"/>
              <w:right w:val="nil"/>
            </w:tcBorders>
          </w:tcPr>
          <w:p w14:paraId="298BD633"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r>
      <w:tr w:rsidR="00EB7705" w14:paraId="20DEFAB9" w14:textId="77777777" w:rsidTr="00174F90">
        <w:tc>
          <w:tcPr>
            <w:tcW w:w="2835" w:type="dxa"/>
            <w:tcBorders>
              <w:top w:val="nil"/>
              <w:left w:val="nil"/>
              <w:bottom w:val="nil"/>
              <w:right w:val="nil"/>
            </w:tcBorders>
          </w:tcPr>
          <w:p w14:paraId="7E18C136"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Hides &amp; Leather</w:t>
            </w:r>
          </w:p>
        </w:tc>
        <w:tc>
          <w:tcPr>
            <w:tcW w:w="851" w:type="dxa"/>
            <w:tcBorders>
              <w:top w:val="nil"/>
              <w:left w:val="nil"/>
              <w:bottom w:val="nil"/>
              <w:right w:val="nil"/>
            </w:tcBorders>
          </w:tcPr>
          <w:p w14:paraId="16B92922"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41-43</w:t>
            </w:r>
          </w:p>
        </w:tc>
        <w:tc>
          <w:tcPr>
            <w:tcW w:w="992" w:type="dxa"/>
            <w:tcBorders>
              <w:top w:val="nil"/>
              <w:left w:val="nil"/>
              <w:bottom w:val="nil"/>
              <w:right w:val="nil"/>
            </w:tcBorders>
          </w:tcPr>
          <w:p w14:paraId="586BC236"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1</w:t>
            </w:r>
          </w:p>
        </w:tc>
        <w:tc>
          <w:tcPr>
            <w:tcW w:w="1276" w:type="dxa"/>
            <w:tcBorders>
              <w:top w:val="nil"/>
              <w:left w:val="nil"/>
              <w:bottom w:val="nil"/>
              <w:right w:val="nil"/>
            </w:tcBorders>
          </w:tcPr>
          <w:p w14:paraId="390668AF"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45EADDF6"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4</w:t>
            </w:r>
          </w:p>
        </w:tc>
        <w:tc>
          <w:tcPr>
            <w:tcW w:w="1417" w:type="dxa"/>
            <w:tcBorders>
              <w:top w:val="nil"/>
              <w:left w:val="nil"/>
              <w:bottom w:val="nil"/>
              <w:right w:val="nil"/>
            </w:tcBorders>
          </w:tcPr>
          <w:p w14:paraId="5E51FEC8"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1.3</w:t>
            </w:r>
          </w:p>
        </w:tc>
        <w:tc>
          <w:tcPr>
            <w:tcW w:w="1134" w:type="dxa"/>
            <w:tcBorders>
              <w:top w:val="nil"/>
              <w:left w:val="nil"/>
              <w:bottom w:val="nil"/>
              <w:right w:val="nil"/>
            </w:tcBorders>
          </w:tcPr>
          <w:p w14:paraId="0AA82563"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1</w:t>
            </w:r>
          </w:p>
        </w:tc>
        <w:tc>
          <w:tcPr>
            <w:tcW w:w="1418" w:type="dxa"/>
            <w:tcBorders>
              <w:top w:val="nil"/>
              <w:left w:val="nil"/>
              <w:bottom w:val="nil"/>
              <w:right w:val="nil"/>
            </w:tcBorders>
          </w:tcPr>
          <w:p w14:paraId="6FAEFB90"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26F5B0C9"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9</w:t>
            </w:r>
          </w:p>
        </w:tc>
        <w:tc>
          <w:tcPr>
            <w:tcW w:w="1417" w:type="dxa"/>
            <w:tcBorders>
              <w:top w:val="nil"/>
              <w:left w:val="nil"/>
              <w:bottom w:val="nil"/>
              <w:right w:val="nil"/>
            </w:tcBorders>
          </w:tcPr>
          <w:p w14:paraId="3A8BD108"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0.7</w:t>
            </w:r>
          </w:p>
        </w:tc>
      </w:tr>
      <w:tr w:rsidR="00EB7705" w14:paraId="12A55D29" w14:textId="77777777" w:rsidTr="00174F90">
        <w:tc>
          <w:tcPr>
            <w:tcW w:w="2835" w:type="dxa"/>
            <w:tcBorders>
              <w:top w:val="nil"/>
              <w:left w:val="nil"/>
              <w:bottom w:val="nil"/>
              <w:right w:val="nil"/>
            </w:tcBorders>
          </w:tcPr>
          <w:p w14:paraId="25454461"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Forestry</w:t>
            </w:r>
          </w:p>
        </w:tc>
        <w:tc>
          <w:tcPr>
            <w:tcW w:w="851" w:type="dxa"/>
            <w:tcBorders>
              <w:top w:val="nil"/>
              <w:left w:val="nil"/>
              <w:bottom w:val="nil"/>
              <w:right w:val="nil"/>
            </w:tcBorders>
          </w:tcPr>
          <w:p w14:paraId="6D5D076A"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44-49</w:t>
            </w:r>
          </w:p>
        </w:tc>
        <w:tc>
          <w:tcPr>
            <w:tcW w:w="992" w:type="dxa"/>
            <w:tcBorders>
              <w:top w:val="nil"/>
              <w:left w:val="nil"/>
              <w:bottom w:val="nil"/>
              <w:right w:val="nil"/>
            </w:tcBorders>
          </w:tcPr>
          <w:p w14:paraId="24F266F8"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6</w:t>
            </w:r>
          </w:p>
        </w:tc>
        <w:tc>
          <w:tcPr>
            <w:tcW w:w="1276" w:type="dxa"/>
            <w:tcBorders>
              <w:top w:val="nil"/>
              <w:left w:val="nil"/>
              <w:bottom w:val="nil"/>
              <w:right w:val="nil"/>
            </w:tcBorders>
          </w:tcPr>
          <w:p w14:paraId="0264FC82"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0.2</w:t>
            </w:r>
          </w:p>
        </w:tc>
        <w:tc>
          <w:tcPr>
            <w:tcW w:w="1134" w:type="dxa"/>
            <w:tcBorders>
              <w:top w:val="nil"/>
              <w:left w:val="nil"/>
              <w:bottom w:val="nil"/>
              <w:right w:val="nil"/>
            </w:tcBorders>
          </w:tcPr>
          <w:p w14:paraId="7737B47B"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14</w:t>
            </w:r>
          </w:p>
        </w:tc>
        <w:tc>
          <w:tcPr>
            <w:tcW w:w="1417" w:type="dxa"/>
            <w:tcBorders>
              <w:top w:val="nil"/>
              <w:left w:val="nil"/>
              <w:bottom w:val="nil"/>
              <w:right w:val="nil"/>
            </w:tcBorders>
          </w:tcPr>
          <w:p w14:paraId="2F13C7CD"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0.7</w:t>
            </w:r>
          </w:p>
        </w:tc>
        <w:tc>
          <w:tcPr>
            <w:tcW w:w="1134" w:type="dxa"/>
            <w:tcBorders>
              <w:top w:val="nil"/>
              <w:left w:val="nil"/>
              <w:bottom w:val="nil"/>
              <w:right w:val="nil"/>
            </w:tcBorders>
          </w:tcPr>
          <w:p w14:paraId="24E4CA48" w14:textId="77777777" w:rsidR="0039730F" w:rsidRPr="007B2991" w:rsidRDefault="003F6BAD" w:rsidP="00A5582C">
            <w:pPr>
              <w:spacing w:line="336" w:lineRule="auto"/>
              <w:jc w:val="center"/>
              <w:rPr>
                <w:rFonts w:ascii="Times New Roman" w:hAnsi="Times New Roman" w:cs="Times New Roman"/>
                <w:szCs w:val="22"/>
              </w:rPr>
            </w:pPr>
            <w:r>
              <w:rPr>
                <w:rFonts w:ascii="Times New Roman" w:hAnsi="Times New Roman" w:cs="Times New Roman"/>
                <w:szCs w:val="22"/>
              </w:rPr>
              <w:t>14</w:t>
            </w:r>
          </w:p>
        </w:tc>
        <w:tc>
          <w:tcPr>
            <w:tcW w:w="1418" w:type="dxa"/>
            <w:tcBorders>
              <w:top w:val="nil"/>
              <w:left w:val="nil"/>
              <w:bottom w:val="nil"/>
              <w:right w:val="nil"/>
            </w:tcBorders>
          </w:tcPr>
          <w:p w14:paraId="7830F894"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8.8</w:t>
            </w:r>
          </w:p>
        </w:tc>
        <w:tc>
          <w:tcPr>
            <w:tcW w:w="1134" w:type="dxa"/>
            <w:tcBorders>
              <w:top w:val="nil"/>
              <w:left w:val="nil"/>
              <w:bottom w:val="nil"/>
              <w:right w:val="nil"/>
            </w:tcBorders>
          </w:tcPr>
          <w:p w14:paraId="09BD5076"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35</w:t>
            </w:r>
          </w:p>
        </w:tc>
        <w:tc>
          <w:tcPr>
            <w:tcW w:w="1417" w:type="dxa"/>
            <w:tcBorders>
              <w:top w:val="nil"/>
              <w:left w:val="nil"/>
              <w:bottom w:val="nil"/>
              <w:right w:val="nil"/>
            </w:tcBorders>
          </w:tcPr>
          <w:p w14:paraId="3EC47ABC"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2</w:t>
            </w:r>
          </w:p>
        </w:tc>
      </w:tr>
      <w:tr w:rsidR="00EB7705" w14:paraId="72224492" w14:textId="77777777" w:rsidTr="00174F90">
        <w:tc>
          <w:tcPr>
            <w:tcW w:w="2835" w:type="dxa"/>
            <w:tcBorders>
              <w:top w:val="nil"/>
              <w:left w:val="nil"/>
              <w:bottom w:val="nil"/>
              <w:right w:val="nil"/>
            </w:tcBorders>
          </w:tcPr>
          <w:p w14:paraId="6CF39FB8"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Textiles &amp; Clothing</w:t>
            </w:r>
          </w:p>
        </w:tc>
        <w:tc>
          <w:tcPr>
            <w:tcW w:w="851" w:type="dxa"/>
            <w:tcBorders>
              <w:top w:val="nil"/>
              <w:left w:val="nil"/>
              <w:bottom w:val="nil"/>
              <w:right w:val="nil"/>
            </w:tcBorders>
          </w:tcPr>
          <w:p w14:paraId="59434E07"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50-53</w:t>
            </w:r>
          </w:p>
        </w:tc>
        <w:tc>
          <w:tcPr>
            <w:tcW w:w="992" w:type="dxa"/>
            <w:tcBorders>
              <w:top w:val="nil"/>
              <w:left w:val="nil"/>
              <w:bottom w:val="nil"/>
              <w:right w:val="nil"/>
            </w:tcBorders>
          </w:tcPr>
          <w:p w14:paraId="061549DF"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10</w:t>
            </w:r>
          </w:p>
        </w:tc>
        <w:tc>
          <w:tcPr>
            <w:tcW w:w="1276" w:type="dxa"/>
            <w:tcBorders>
              <w:top w:val="nil"/>
              <w:left w:val="nil"/>
              <w:bottom w:val="nil"/>
              <w:right w:val="nil"/>
            </w:tcBorders>
          </w:tcPr>
          <w:p w14:paraId="79BFB5FE"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c>
          <w:tcPr>
            <w:tcW w:w="1134" w:type="dxa"/>
            <w:tcBorders>
              <w:top w:val="nil"/>
              <w:left w:val="nil"/>
              <w:bottom w:val="nil"/>
              <w:right w:val="nil"/>
            </w:tcBorders>
          </w:tcPr>
          <w:p w14:paraId="4AB5C423"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20</w:t>
            </w:r>
          </w:p>
        </w:tc>
        <w:tc>
          <w:tcPr>
            <w:tcW w:w="1417" w:type="dxa"/>
            <w:tcBorders>
              <w:top w:val="nil"/>
              <w:left w:val="nil"/>
              <w:bottom w:val="nil"/>
              <w:right w:val="nil"/>
            </w:tcBorders>
          </w:tcPr>
          <w:p w14:paraId="3A325E16"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c>
          <w:tcPr>
            <w:tcW w:w="1134" w:type="dxa"/>
            <w:tcBorders>
              <w:top w:val="nil"/>
              <w:left w:val="nil"/>
              <w:bottom w:val="nil"/>
              <w:right w:val="nil"/>
            </w:tcBorders>
          </w:tcPr>
          <w:p w14:paraId="395056FF"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49</w:t>
            </w:r>
          </w:p>
        </w:tc>
        <w:tc>
          <w:tcPr>
            <w:tcW w:w="1418" w:type="dxa"/>
            <w:tcBorders>
              <w:top w:val="nil"/>
              <w:left w:val="nil"/>
              <w:bottom w:val="nil"/>
              <w:right w:val="nil"/>
            </w:tcBorders>
          </w:tcPr>
          <w:p w14:paraId="5A2648C8"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0.4</w:t>
            </w:r>
          </w:p>
        </w:tc>
        <w:tc>
          <w:tcPr>
            <w:tcW w:w="1134" w:type="dxa"/>
            <w:tcBorders>
              <w:top w:val="nil"/>
              <w:left w:val="nil"/>
              <w:bottom w:val="nil"/>
              <w:right w:val="nil"/>
            </w:tcBorders>
          </w:tcPr>
          <w:p w14:paraId="09C2F9D3"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60</w:t>
            </w:r>
          </w:p>
        </w:tc>
        <w:tc>
          <w:tcPr>
            <w:tcW w:w="1417" w:type="dxa"/>
            <w:tcBorders>
              <w:top w:val="nil"/>
              <w:left w:val="nil"/>
              <w:bottom w:val="nil"/>
              <w:right w:val="nil"/>
            </w:tcBorders>
          </w:tcPr>
          <w:p w14:paraId="17F6CCFA"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1.3</w:t>
            </w:r>
          </w:p>
        </w:tc>
      </w:tr>
      <w:tr w:rsidR="00EB7705" w14:paraId="5A0D9E96" w14:textId="77777777" w:rsidTr="00174F90">
        <w:tc>
          <w:tcPr>
            <w:tcW w:w="2835" w:type="dxa"/>
            <w:tcBorders>
              <w:top w:val="nil"/>
              <w:left w:val="nil"/>
              <w:bottom w:val="nil"/>
              <w:right w:val="nil"/>
            </w:tcBorders>
          </w:tcPr>
          <w:p w14:paraId="27AD8642"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Footwear</w:t>
            </w:r>
          </w:p>
        </w:tc>
        <w:tc>
          <w:tcPr>
            <w:tcW w:w="851" w:type="dxa"/>
            <w:tcBorders>
              <w:top w:val="nil"/>
              <w:left w:val="nil"/>
              <w:bottom w:val="nil"/>
              <w:right w:val="nil"/>
            </w:tcBorders>
          </w:tcPr>
          <w:p w14:paraId="47045723"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64-67</w:t>
            </w:r>
          </w:p>
        </w:tc>
        <w:tc>
          <w:tcPr>
            <w:tcW w:w="992" w:type="dxa"/>
            <w:tcBorders>
              <w:top w:val="nil"/>
              <w:left w:val="nil"/>
              <w:bottom w:val="nil"/>
              <w:right w:val="nil"/>
            </w:tcBorders>
          </w:tcPr>
          <w:p w14:paraId="0C8FA64C"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2</w:t>
            </w:r>
          </w:p>
        </w:tc>
        <w:tc>
          <w:tcPr>
            <w:tcW w:w="1276" w:type="dxa"/>
            <w:tcBorders>
              <w:top w:val="nil"/>
              <w:left w:val="nil"/>
              <w:bottom w:val="nil"/>
              <w:right w:val="nil"/>
            </w:tcBorders>
          </w:tcPr>
          <w:p w14:paraId="7DEB5725"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487B26B8"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6</w:t>
            </w:r>
          </w:p>
        </w:tc>
        <w:tc>
          <w:tcPr>
            <w:tcW w:w="1417" w:type="dxa"/>
            <w:tcBorders>
              <w:top w:val="nil"/>
              <w:left w:val="nil"/>
              <w:bottom w:val="nil"/>
              <w:right w:val="nil"/>
            </w:tcBorders>
          </w:tcPr>
          <w:p w14:paraId="3789397C"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266F1F51"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4</w:t>
            </w:r>
          </w:p>
        </w:tc>
        <w:tc>
          <w:tcPr>
            <w:tcW w:w="1418" w:type="dxa"/>
            <w:tcBorders>
              <w:top w:val="nil"/>
              <w:left w:val="nil"/>
              <w:bottom w:val="nil"/>
              <w:right w:val="nil"/>
            </w:tcBorders>
          </w:tcPr>
          <w:p w14:paraId="10113507" w14:textId="77777777" w:rsidR="0039730F" w:rsidRPr="007B2991" w:rsidRDefault="007920A0"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7F2C15C5"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5</w:t>
            </w:r>
          </w:p>
        </w:tc>
        <w:tc>
          <w:tcPr>
            <w:tcW w:w="1417" w:type="dxa"/>
            <w:tcBorders>
              <w:top w:val="nil"/>
              <w:left w:val="nil"/>
              <w:bottom w:val="nil"/>
              <w:right w:val="nil"/>
            </w:tcBorders>
          </w:tcPr>
          <w:p w14:paraId="594C2AAA"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r>
      <w:tr w:rsidR="00EB7705" w14:paraId="1CB9A54D" w14:textId="77777777" w:rsidTr="00174F90">
        <w:trPr>
          <w:trHeight w:val="127"/>
        </w:trPr>
        <w:tc>
          <w:tcPr>
            <w:tcW w:w="2835" w:type="dxa"/>
            <w:tcBorders>
              <w:top w:val="nil"/>
              <w:left w:val="nil"/>
              <w:bottom w:val="nil"/>
              <w:right w:val="nil"/>
            </w:tcBorders>
          </w:tcPr>
          <w:p w14:paraId="5789D0BC"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Stone &amp; Glass</w:t>
            </w:r>
          </w:p>
        </w:tc>
        <w:tc>
          <w:tcPr>
            <w:tcW w:w="851" w:type="dxa"/>
            <w:tcBorders>
              <w:top w:val="nil"/>
              <w:left w:val="nil"/>
              <w:bottom w:val="nil"/>
              <w:right w:val="nil"/>
            </w:tcBorders>
          </w:tcPr>
          <w:p w14:paraId="5D1999E2"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68-71</w:t>
            </w:r>
          </w:p>
        </w:tc>
        <w:tc>
          <w:tcPr>
            <w:tcW w:w="992" w:type="dxa"/>
            <w:tcBorders>
              <w:top w:val="nil"/>
              <w:left w:val="nil"/>
              <w:bottom w:val="nil"/>
              <w:right w:val="nil"/>
            </w:tcBorders>
          </w:tcPr>
          <w:p w14:paraId="3A3147EC"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7</w:t>
            </w:r>
          </w:p>
        </w:tc>
        <w:tc>
          <w:tcPr>
            <w:tcW w:w="1276" w:type="dxa"/>
            <w:tcBorders>
              <w:top w:val="nil"/>
              <w:left w:val="nil"/>
              <w:bottom w:val="nil"/>
              <w:right w:val="nil"/>
            </w:tcBorders>
          </w:tcPr>
          <w:p w14:paraId="0FA0F3E4"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1.1</w:t>
            </w:r>
          </w:p>
        </w:tc>
        <w:tc>
          <w:tcPr>
            <w:tcW w:w="1134" w:type="dxa"/>
            <w:tcBorders>
              <w:top w:val="nil"/>
              <w:left w:val="nil"/>
              <w:bottom w:val="nil"/>
              <w:right w:val="nil"/>
            </w:tcBorders>
          </w:tcPr>
          <w:p w14:paraId="2CB92C6C"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24</w:t>
            </w:r>
          </w:p>
        </w:tc>
        <w:tc>
          <w:tcPr>
            <w:tcW w:w="1417" w:type="dxa"/>
            <w:tcBorders>
              <w:top w:val="nil"/>
              <w:left w:val="nil"/>
              <w:bottom w:val="nil"/>
              <w:right w:val="nil"/>
            </w:tcBorders>
          </w:tcPr>
          <w:p w14:paraId="56EA06B9"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0.2</w:t>
            </w:r>
          </w:p>
        </w:tc>
        <w:tc>
          <w:tcPr>
            <w:tcW w:w="1134" w:type="dxa"/>
            <w:tcBorders>
              <w:top w:val="nil"/>
              <w:left w:val="nil"/>
              <w:bottom w:val="nil"/>
              <w:right w:val="nil"/>
            </w:tcBorders>
          </w:tcPr>
          <w:p w14:paraId="6B10B8BA"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12</w:t>
            </w:r>
          </w:p>
        </w:tc>
        <w:tc>
          <w:tcPr>
            <w:tcW w:w="1418" w:type="dxa"/>
            <w:tcBorders>
              <w:top w:val="nil"/>
              <w:left w:val="nil"/>
              <w:bottom w:val="nil"/>
              <w:right w:val="nil"/>
            </w:tcBorders>
          </w:tcPr>
          <w:p w14:paraId="7B8BA962" w14:textId="77777777" w:rsidR="0039730F" w:rsidRPr="007B2991" w:rsidRDefault="007920A0"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c>
          <w:tcPr>
            <w:tcW w:w="1134" w:type="dxa"/>
            <w:tcBorders>
              <w:top w:val="nil"/>
              <w:left w:val="nil"/>
              <w:bottom w:val="nil"/>
              <w:right w:val="nil"/>
            </w:tcBorders>
          </w:tcPr>
          <w:p w14:paraId="37EE1182"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19</w:t>
            </w:r>
          </w:p>
        </w:tc>
        <w:tc>
          <w:tcPr>
            <w:tcW w:w="1417" w:type="dxa"/>
            <w:tcBorders>
              <w:top w:val="nil"/>
              <w:left w:val="nil"/>
              <w:bottom w:val="nil"/>
              <w:right w:val="nil"/>
            </w:tcBorders>
          </w:tcPr>
          <w:p w14:paraId="43227A46"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w:t>
            </w:r>
          </w:p>
        </w:tc>
      </w:tr>
      <w:tr w:rsidR="00EB7705" w14:paraId="1C093FCA" w14:textId="77777777" w:rsidTr="00174F90">
        <w:tc>
          <w:tcPr>
            <w:tcW w:w="2835" w:type="dxa"/>
            <w:tcBorders>
              <w:top w:val="nil"/>
              <w:left w:val="nil"/>
              <w:bottom w:val="nil"/>
              <w:right w:val="nil"/>
            </w:tcBorders>
          </w:tcPr>
          <w:p w14:paraId="19073498"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Metal</w:t>
            </w:r>
          </w:p>
        </w:tc>
        <w:tc>
          <w:tcPr>
            <w:tcW w:w="851" w:type="dxa"/>
            <w:tcBorders>
              <w:top w:val="nil"/>
              <w:left w:val="nil"/>
              <w:bottom w:val="nil"/>
              <w:right w:val="nil"/>
            </w:tcBorders>
          </w:tcPr>
          <w:p w14:paraId="447978D8"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72-83</w:t>
            </w:r>
          </w:p>
        </w:tc>
        <w:tc>
          <w:tcPr>
            <w:tcW w:w="992" w:type="dxa"/>
            <w:tcBorders>
              <w:top w:val="nil"/>
              <w:left w:val="nil"/>
              <w:bottom w:val="nil"/>
              <w:right w:val="nil"/>
            </w:tcBorders>
          </w:tcPr>
          <w:p w14:paraId="031DD735"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27</w:t>
            </w:r>
          </w:p>
        </w:tc>
        <w:tc>
          <w:tcPr>
            <w:tcW w:w="1276" w:type="dxa"/>
            <w:tcBorders>
              <w:top w:val="nil"/>
              <w:left w:val="nil"/>
              <w:bottom w:val="nil"/>
              <w:right w:val="nil"/>
            </w:tcBorders>
          </w:tcPr>
          <w:p w14:paraId="2AD5AC7A"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0.9</w:t>
            </w:r>
          </w:p>
        </w:tc>
        <w:tc>
          <w:tcPr>
            <w:tcW w:w="1134" w:type="dxa"/>
            <w:tcBorders>
              <w:top w:val="nil"/>
              <w:left w:val="nil"/>
              <w:bottom w:val="nil"/>
              <w:right w:val="nil"/>
            </w:tcBorders>
          </w:tcPr>
          <w:p w14:paraId="62467BD8"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41</w:t>
            </w:r>
          </w:p>
        </w:tc>
        <w:tc>
          <w:tcPr>
            <w:tcW w:w="1417" w:type="dxa"/>
            <w:tcBorders>
              <w:top w:val="nil"/>
              <w:left w:val="nil"/>
              <w:bottom w:val="nil"/>
              <w:right w:val="nil"/>
            </w:tcBorders>
          </w:tcPr>
          <w:p w14:paraId="4509EECD"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0.5</w:t>
            </w:r>
          </w:p>
        </w:tc>
        <w:tc>
          <w:tcPr>
            <w:tcW w:w="1134" w:type="dxa"/>
            <w:tcBorders>
              <w:top w:val="nil"/>
              <w:left w:val="nil"/>
              <w:bottom w:val="nil"/>
              <w:right w:val="nil"/>
            </w:tcBorders>
          </w:tcPr>
          <w:p w14:paraId="291B0671"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21</w:t>
            </w:r>
          </w:p>
        </w:tc>
        <w:tc>
          <w:tcPr>
            <w:tcW w:w="1418" w:type="dxa"/>
            <w:tcBorders>
              <w:top w:val="nil"/>
              <w:left w:val="nil"/>
              <w:bottom w:val="nil"/>
              <w:right w:val="nil"/>
            </w:tcBorders>
          </w:tcPr>
          <w:p w14:paraId="0CD2D9F9"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1.9</w:t>
            </w:r>
          </w:p>
        </w:tc>
        <w:tc>
          <w:tcPr>
            <w:tcW w:w="1134" w:type="dxa"/>
            <w:tcBorders>
              <w:top w:val="nil"/>
              <w:left w:val="nil"/>
              <w:bottom w:val="nil"/>
              <w:right w:val="nil"/>
            </w:tcBorders>
          </w:tcPr>
          <w:p w14:paraId="1000CC6C"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50</w:t>
            </w:r>
          </w:p>
        </w:tc>
        <w:tc>
          <w:tcPr>
            <w:tcW w:w="1417" w:type="dxa"/>
            <w:tcBorders>
              <w:top w:val="nil"/>
              <w:left w:val="nil"/>
              <w:bottom w:val="nil"/>
              <w:right w:val="nil"/>
            </w:tcBorders>
          </w:tcPr>
          <w:p w14:paraId="09AF1019"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0.6</w:t>
            </w:r>
          </w:p>
        </w:tc>
      </w:tr>
      <w:tr w:rsidR="00EB7705" w14:paraId="7E011E47" w14:textId="77777777" w:rsidTr="00174F90">
        <w:tc>
          <w:tcPr>
            <w:tcW w:w="2835" w:type="dxa"/>
            <w:tcBorders>
              <w:top w:val="nil"/>
              <w:left w:val="nil"/>
              <w:bottom w:val="nil"/>
              <w:right w:val="nil"/>
            </w:tcBorders>
          </w:tcPr>
          <w:p w14:paraId="29E0DE68"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Machinery &amp; Electrical</w:t>
            </w:r>
          </w:p>
        </w:tc>
        <w:tc>
          <w:tcPr>
            <w:tcW w:w="851" w:type="dxa"/>
            <w:tcBorders>
              <w:top w:val="nil"/>
              <w:left w:val="nil"/>
              <w:bottom w:val="nil"/>
              <w:right w:val="nil"/>
            </w:tcBorders>
          </w:tcPr>
          <w:p w14:paraId="32C11433"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84-85</w:t>
            </w:r>
          </w:p>
        </w:tc>
        <w:tc>
          <w:tcPr>
            <w:tcW w:w="992" w:type="dxa"/>
            <w:tcBorders>
              <w:top w:val="nil"/>
              <w:left w:val="nil"/>
              <w:bottom w:val="nil"/>
              <w:right w:val="nil"/>
            </w:tcBorders>
          </w:tcPr>
          <w:p w14:paraId="3430A8E4"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12</w:t>
            </w:r>
          </w:p>
        </w:tc>
        <w:tc>
          <w:tcPr>
            <w:tcW w:w="1276" w:type="dxa"/>
            <w:tcBorders>
              <w:top w:val="nil"/>
              <w:left w:val="nil"/>
              <w:bottom w:val="nil"/>
              <w:right w:val="nil"/>
            </w:tcBorders>
          </w:tcPr>
          <w:p w14:paraId="49CC0DCA"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0.9</w:t>
            </w:r>
          </w:p>
        </w:tc>
        <w:tc>
          <w:tcPr>
            <w:tcW w:w="1134" w:type="dxa"/>
            <w:tcBorders>
              <w:top w:val="nil"/>
              <w:left w:val="nil"/>
              <w:bottom w:val="nil"/>
              <w:right w:val="nil"/>
            </w:tcBorders>
          </w:tcPr>
          <w:p w14:paraId="3439EBDB"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43</w:t>
            </w:r>
          </w:p>
        </w:tc>
        <w:tc>
          <w:tcPr>
            <w:tcW w:w="1417" w:type="dxa"/>
            <w:tcBorders>
              <w:top w:val="nil"/>
              <w:left w:val="nil"/>
              <w:bottom w:val="nil"/>
              <w:right w:val="nil"/>
            </w:tcBorders>
          </w:tcPr>
          <w:p w14:paraId="2D19F27F"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2.5</w:t>
            </w:r>
          </w:p>
        </w:tc>
        <w:tc>
          <w:tcPr>
            <w:tcW w:w="1134" w:type="dxa"/>
            <w:tcBorders>
              <w:top w:val="nil"/>
              <w:left w:val="nil"/>
              <w:bottom w:val="nil"/>
              <w:right w:val="nil"/>
            </w:tcBorders>
          </w:tcPr>
          <w:p w14:paraId="5778C5FB"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21</w:t>
            </w:r>
          </w:p>
        </w:tc>
        <w:tc>
          <w:tcPr>
            <w:tcW w:w="1418" w:type="dxa"/>
            <w:tcBorders>
              <w:top w:val="nil"/>
              <w:left w:val="nil"/>
              <w:bottom w:val="nil"/>
              <w:right w:val="nil"/>
            </w:tcBorders>
          </w:tcPr>
          <w:p w14:paraId="4F5011D6"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0.9</w:t>
            </w:r>
          </w:p>
        </w:tc>
        <w:tc>
          <w:tcPr>
            <w:tcW w:w="1134" w:type="dxa"/>
            <w:tcBorders>
              <w:top w:val="nil"/>
              <w:left w:val="nil"/>
              <w:bottom w:val="nil"/>
              <w:right w:val="nil"/>
            </w:tcBorders>
          </w:tcPr>
          <w:p w14:paraId="4DC92EE9"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60</w:t>
            </w:r>
          </w:p>
        </w:tc>
        <w:tc>
          <w:tcPr>
            <w:tcW w:w="1417" w:type="dxa"/>
            <w:tcBorders>
              <w:top w:val="nil"/>
              <w:left w:val="nil"/>
              <w:bottom w:val="nil"/>
              <w:right w:val="nil"/>
            </w:tcBorders>
          </w:tcPr>
          <w:p w14:paraId="3A197743"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1.3</w:t>
            </w:r>
          </w:p>
        </w:tc>
      </w:tr>
      <w:tr w:rsidR="00EB7705" w14:paraId="2852A825" w14:textId="77777777" w:rsidTr="00174F90">
        <w:tc>
          <w:tcPr>
            <w:tcW w:w="2835" w:type="dxa"/>
            <w:tcBorders>
              <w:top w:val="nil"/>
              <w:left w:val="nil"/>
              <w:bottom w:val="nil"/>
              <w:right w:val="nil"/>
            </w:tcBorders>
          </w:tcPr>
          <w:p w14:paraId="0BF37AF0"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Transport Equipment</w:t>
            </w:r>
          </w:p>
        </w:tc>
        <w:tc>
          <w:tcPr>
            <w:tcW w:w="851" w:type="dxa"/>
            <w:tcBorders>
              <w:top w:val="nil"/>
              <w:left w:val="nil"/>
              <w:bottom w:val="nil"/>
              <w:right w:val="nil"/>
            </w:tcBorders>
          </w:tcPr>
          <w:p w14:paraId="16C00775"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86-89</w:t>
            </w:r>
          </w:p>
        </w:tc>
        <w:tc>
          <w:tcPr>
            <w:tcW w:w="992" w:type="dxa"/>
            <w:tcBorders>
              <w:top w:val="nil"/>
              <w:left w:val="nil"/>
              <w:bottom w:val="nil"/>
              <w:right w:val="nil"/>
            </w:tcBorders>
          </w:tcPr>
          <w:p w14:paraId="5FEAC4CE"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7</w:t>
            </w:r>
          </w:p>
        </w:tc>
        <w:tc>
          <w:tcPr>
            <w:tcW w:w="1276" w:type="dxa"/>
            <w:tcBorders>
              <w:top w:val="nil"/>
              <w:left w:val="nil"/>
              <w:bottom w:val="nil"/>
              <w:right w:val="nil"/>
            </w:tcBorders>
          </w:tcPr>
          <w:p w14:paraId="4C8D009B"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0.3</w:t>
            </w:r>
          </w:p>
        </w:tc>
        <w:tc>
          <w:tcPr>
            <w:tcW w:w="1134" w:type="dxa"/>
            <w:tcBorders>
              <w:top w:val="nil"/>
              <w:left w:val="nil"/>
              <w:bottom w:val="nil"/>
              <w:right w:val="nil"/>
            </w:tcBorders>
          </w:tcPr>
          <w:p w14:paraId="585D181E"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14</w:t>
            </w:r>
          </w:p>
        </w:tc>
        <w:tc>
          <w:tcPr>
            <w:tcW w:w="1417" w:type="dxa"/>
            <w:tcBorders>
              <w:top w:val="nil"/>
              <w:left w:val="nil"/>
              <w:bottom w:val="nil"/>
              <w:right w:val="nil"/>
            </w:tcBorders>
          </w:tcPr>
          <w:p w14:paraId="067320A0"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0.7</w:t>
            </w:r>
          </w:p>
        </w:tc>
        <w:tc>
          <w:tcPr>
            <w:tcW w:w="1134" w:type="dxa"/>
            <w:tcBorders>
              <w:top w:val="nil"/>
              <w:left w:val="nil"/>
              <w:bottom w:val="nil"/>
              <w:right w:val="nil"/>
            </w:tcBorders>
          </w:tcPr>
          <w:p w14:paraId="09B758EB"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8</w:t>
            </w:r>
          </w:p>
        </w:tc>
        <w:tc>
          <w:tcPr>
            <w:tcW w:w="1418" w:type="dxa"/>
            <w:tcBorders>
              <w:top w:val="nil"/>
              <w:left w:val="nil"/>
              <w:bottom w:val="nil"/>
              <w:right w:val="nil"/>
            </w:tcBorders>
          </w:tcPr>
          <w:p w14:paraId="59DAEB16"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0.2</w:t>
            </w:r>
          </w:p>
        </w:tc>
        <w:tc>
          <w:tcPr>
            <w:tcW w:w="1134" w:type="dxa"/>
            <w:tcBorders>
              <w:top w:val="nil"/>
              <w:left w:val="nil"/>
              <w:bottom w:val="nil"/>
              <w:right w:val="nil"/>
            </w:tcBorders>
          </w:tcPr>
          <w:p w14:paraId="3E79A247"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4</w:t>
            </w:r>
          </w:p>
        </w:tc>
        <w:tc>
          <w:tcPr>
            <w:tcW w:w="1417" w:type="dxa"/>
            <w:tcBorders>
              <w:top w:val="nil"/>
              <w:left w:val="nil"/>
              <w:bottom w:val="nil"/>
              <w:right w:val="nil"/>
            </w:tcBorders>
          </w:tcPr>
          <w:p w14:paraId="5B535E39"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r>
      <w:tr w:rsidR="00EB7705" w14:paraId="2A227254" w14:textId="77777777" w:rsidTr="00174F90">
        <w:tc>
          <w:tcPr>
            <w:tcW w:w="2835" w:type="dxa"/>
            <w:tcBorders>
              <w:top w:val="nil"/>
              <w:left w:val="nil"/>
              <w:bottom w:val="nil"/>
              <w:right w:val="nil"/>
            </w:tcBorders>
          </w:tcPr>
          <w:p w14:paraId="06095B74"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Miscellaneous</w:t>
            </w:r>
          </w:p>
        </w:tc>
        <w:tc>
          <w:tcPr>
            <w:tcW w:w="851" w:type="dxa"/>
            <w:tcBorders>
              <w:top w:val="nil"/>
              <w:left w:val="nil"/>
              <w:bottom w:val="nil"/>
              <w:right w:val="nil"/>
            </w:tcBorders>
          </w:tcPr>
          <w:p w14:paraId="3006139C"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90-97</w:t>
            </w:r>
          </w:p>
        </w:tc>
        <w:tc>
          <w:tcPr>
            <w:tcW w:w="992" w:type="dxa"/>
            <w:tcBorders>
              <w:top w:val="nil"/>
              <w:left w:val="nil"/>
              <w:bottom w:val="nil"/>
              <w:right w:val="nil"/>
            </w:tcBorders>
          </w:tcPr>
          <w:p w14:paraId="742B106D" w14:textId="77777777" w:rsidR="0039730F" w:rsidRPr="007B2991" w:rsidRDefault="00793204" w:rsidP="00A5582C">
            <w:pPr>
              <w:spacing w:line="336" w:lineRule="auto"/>
              <w:jc w:val="center"/>
              <w:rPr>
                <w:rFonts w:ascii="Times New Roman" w:hAnsi="Times New Roman" w:cs="Times New Roman"/>
                <w:szCs w:val="22"/>
              </w:rPr>
            </w:pPr>
            <w:r>
              <w:rPr>
                <w:rFonts w:ascii="Times New Roman" w:hAnsi="Times New Roman" w:cs="Times New Roman"/>
                <w:szCs w:val="22"/>
              </w:rPr>
              <w:t>8</w:t>
            </w:r>
          </w:p>
        </w:tc>
        <w:tc>
          <w:tcPr>
            <w:tcW w:w="1276" w:type="dxa"/>
            <w:tcBorders>
              <w:top w:val="nil"/>
              <w:left w:val="nil"/>
              <w:bottom w:val="nil"/>
              <w:right w:val="nil"/>
            </w:tcBorders>
          </w:tcPr>
          <w:p w14:paraId="33220DC0" w14:textId="77777777" w:rsidR="0039730F" w:rsidRPr="007B2991" w:rsidRDefault="00D16C9C" w:rsidP="00A5582C">
            <w:pPr>
              <w:spacing w:line="336" w:lineRule="auto"/>
              <w:jc w:val="center"/>
              <w:rPr>
                <w:rFonts w:ascii="Times New Roman" w:hAnsi="Times New Roman" w:cs="Times New Roman"/>
                <w:szCs w:val="22"/>
              </w:rPr>
            </w:pPr>
            <w:r>
              <w:rPr>
                <w:rFonts w:ascii="Times New Roman" w:hAnsi="Times New Roman" w:cs="Times New Roman"/>
                <w:szCs w:val="22"/>
              </w:rPr>
              <w:t>0.2</w:t>
            </w:r>
          </w:p>
        </w:tc>
        <w:tc>
          <w:tcPr>
            <w:tcW w:w="1134" w:type="dxa"/>
            <w:tcBorders>
              <w:top w:val="nil"/>
              <w:left w:val="nil"/>
              <w:bottom w:val="nil"/>
              <w:right w:val="nil"/>
            </w:tcBorders>
          </w:tcPr>
          <w:p w14:paraId="3C7644CF" w14:textId="77777777" w:rsidR="0039730F" w:rsidRPr="007B2991" w:rsidRDefault="0098028F" w:rsidP="00A5582C">
            <w:pPr>
              <w:spacing w:line="336" w:lineRule="auto"/>
              <w:jc w:val="center"/>
              <w:rPr>
                <w:rFonts w:ascii="Times New Roman" w:hAnsi="Times New Roman" w:cs="Times New Roman"/>
                <w:szCs w:val="22"/>
              </w:rPr>
            </w:pPr>
            <w:r>
              <w:rPr>
                <w:rFonts w:ascii="Times New Roman" w:hAnsi="Times New Roman" w:cs="Times New Roman"/>
                <w:szCs w:val="22"/>
              </w:rPr>
              <w:t>37</w:t>
            </w:r>
          </w:p>
        </w:tc>
        <w:tc>
          <w:tcPr>
            <w:tcW w:w="1417" w:type="dxa"/>
            <w:tcBorders>
              <w:top w:val="nil"/>
              <w:left w:val="nil"/>
              <w:bottom w:val="nil"/>
              <w:right w:val="nil"/>
            </w:tcBorders>
          </w:tcPr>
          <w:p w14:paraId="203A8CAC" w14:textId="77777777" w:rsidR="0039730F" w:rsidRPr="007B2991" w:rsidRDefault="00141F3E" w:rsidP="00A5582C">
            <w:pPr>
              <w:spacing w:line="336" w:lineRule="auto"/>
              <w:jc w:val="center"/>
              <w:rPr>
                <w:rFonts w:ascii="Times New Roman" w:hAnsi="Times New Roman" w:cs="Times New Roman"/>
                <w:szCs w:val="22"/>
              </w:rPr>
            </w:pPr>
            <w:r>
              <w:rPr>
                <w:rFonts w:ascii="Times New Roman" w:hAnsi="Times New Roman" w:cs="Times New Roman"/>
                <w:szCs w:val="22"/>
              </w:rPr>
              <w:t>5.1</w:t>
            </w:r>
          </w:p>
        </w:tc>
        <w:tc>
          <w:tcPr>
            <w:tcW w:w="1134" w:type="dxa"/>
            <w:tcBorders>
              <w:top w:val="nil"/>
              <w:left w:val="nil"/>
              <w:bottom w:val="nil"/>
              <w:right w:val="nil"/>
            </w:tcBorders>
          </w:tcPr>
          <w:p w14:paraId="0133634D" w14:textId="77777777" w:rsidR="0039730F" w:rsidRPr="007B2991" w:rsidRDefault="00337E39" w:rsidP="00A5582C">
            <w:pPr>
              <w:spacing w:line="336" w:lineRule="auto"/>
              <w:jc w:val="center"/>
              <w:rPr>
                <w:rFonts w:ascii="Times New Roman" w:hAnsi="Times New Roman" w:cs="Times New Roman"/>
                <w:szCs w:val="22"/>
              </w:rPr>
            </w:pPr>
            <w:r>
              <w:rPr>
                <w:rFonts w:ascii="Times New Roman" w:hAnsi="Times New Roman" w:cs="Times New Roman"/>
                <w:szCs w:val="22"/>
              </w:rPr>
              <w:t>29</w:t>
            </w:r>
          </w:p>
        </w:tc>
        <w:tc>
          <w:tcPr>
            <w:tcW w:w="1418" w:type="dxa"/>
            <w:tcBorders>
              <w:top w:val="nil"/>
              <w:left w:val="nil"/>
              <w:bottom w:val="nil"/>
              <w:right w:val="nil"/>
            </w:tcBorders>
          </w:tcPr>
          <w:p w14:paraId="2B753905" w14:textId="77777777" w:rsidR="0039730F" w:rsidRPr="007B2991" w:rsidRDefault="000A0B91"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c>
          <w:tcPr>
            <w:tcW w:w="1134" w:type="dxa"/>
            <w:tcBorders>
              <w:top w:val="nil"/>
              <w:left w:val="nil"/>
              <w:bottom w:val="nil"/>
              <w:right w:val="nil"/>
            </w:tcBorders>
          </w:tcPr>
          <w:p w14:paraId="4B194990" w14:textId="77777777" w:rsidR="0039730F" w:rsidRPr="007B2991" w:rsidRDefault="00C0681A" w:rsidP="00A5582C">
            <w:pPr>
              <w:spacing w:line="336" w:lineRule="auto"/>
              <w:jc w:val="center"/>
              <w:rPr>
                <w:rFonts w:ascii="Times New Roman" w:hAnsi="Times New Roman" w:cs="Times New Roman"/>
                <w:szCs w:val="22"/>
              </w:rPr>
            </w:pPr>
            <w:r>
              <w:rPr>
                <w:rFonts w:ascii="Times New Roman" w:hAnsi="Times New Roman" w:cs="Times New Roman"/>
                <w:szCs w:val="22"/>
              </w:rPr>
              <w:t>24</w:t>
            </w:r>
          </w:p>
        </w:tc>
        <w:tc>
          <w:tcPr>
            <w:tcW w:w="1417" w:type="dxa"/>
            <w:tcBorders>
              <w:top w:val="nil"/>
              <w:left w:val="nil"/>
              <w:bottom w:val="nil"/>
              <w:right w:val="nil"/>
            </w:tcBorders>
          </w:tcPr>
          <w:p w14:paraId="2427E900" w14:textId="77777777" w:rsidR="0039730F" w:rsidRPr="007B2991" w:rsidRDefault="00D46DEE" w:rsidP="00A5582C">
            <w:pPr>
              <w:spacing w:line="336" w:lineRule="auto"/>
              <w:jc w:val="center"/>
              <w:rPr>
                <w:rFonts w:ascii="Times New Roman" w:hAnsi="Times New Roman" w:cs="Times New Roman"/>
                <w:szCs w:val="22"/>
              </w:rPr>
            </w:pPr>
            <w:r>
              <w:rPr>
                <w:rFonts w:ascii="Times New Roman" w:hAnsi="Times New Roman" w:cs="Times New Roman"/>
                <w:szCs w:val="22"/>
              </w:rPr>
              <w:t>0.1</w:t>
            </w:r>
          </w:p>
        </w:tc>
      </w:tr>
      <w:tr w:rsidR="00EB7705" w14:paraId="37CA27B9" w14:textId="77777777" w:rsidTr="00174F90">
        <w:tc>
          <w:tcPr>
            <w:tcW w:w="2835" w:type="dxa"/>
            <w:tcBorders>
              <w:top w:val="nil"/>
              <w:left w:val="nil"/>
              <w:bottom w:val="nil"/>
              <w:right w:val="nil"/>
            </w:tcBorders>
          </w:tcPr>
          <w:p w14:paraId="0688C561"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Total Exports</w:t>
            </w:r>
          </w:p>
        </w:tc>
        <w:tc>
          <w:tcPr>
            <w:tcW w:w="851" w:type="dxa"/>
            <w:tcBorders>
              <w:top w:val="nil"/>
              <w:left w:val="nil"/>
              <w:bottom w:val="nil"/>
              <w:right w:val="nil"/>
            </w:tcBorders>
          </w:tcPr>
          <w:p w14:paraId="4808CAF1" w14:textId="77777777" w:rsidR="0039730F" w:rsidRPr="007B2991" w:rsidRDefault="0039730F" w:rsidP="00A5582C">
            <w:pPr>
              <w:spacing w:line="336" w:lineRule="auto"/>
              <w:rPr>
                <w:rFonts w:ascii="Times New Roman" w:hAnsi="Times New Roman" w:cs="Times New Roman"/>
                <w:szCs w:val="22"/>
              </w:rPr>
            </w:pPr>
          </w:p>
        </w:tc>
        <w:tc>
          <w:tcPr>
            <w:tcW w:w="992" w:type="dxa"/>
            <w:tcBorders>
              <w:top w:val="nil"/>
              <w:left w:val="nil"/>
              <w:bottom w:val="nil"/>
              <w:right w:val="nil"/>
            </w:tcBorders>
          </w:tcPr>
          <w:p w14:paraId="145E5BF1" w14:textId="77777777" w:rsidR="0039730F" w:rsidRPr="007B2991" w:rsidRDefault="0039730F" w:rsidP="00A5582C">
            <w:pPr>
              <w:spacing w:line="336" w:lineRule="auto"/>
              <w:jc w:val="center"/>
              <w:rPr>
                <w:rFonts w:ascii="Times New Roman" w:hAnsi="Times New Roman" w:cs="Times New Roman"/>
                <w:szCs w:val="22"/>
              </w:rPr>
            </w:pPr>
          </w:p>
        </w:tc>
        <w:tc>
          <w:tcPr>
            <w:tcW w:w="1276" w:type="dxa"/>
            <w:tcBorders>
              <w:top w:val="nil"/>
              <w:left w:val="nil"/>
              <w:bottom w:val="nil"/>
              <w:right w:val="nil"/>
            </w:tcBorders>
          </w:tcPr>
          <w:p w14:paraId="02F9DE9B" w14:textId="77777777" w:rsidR="0039730F" w:rsidRPr="007B2991" w:rsidRDefault="00413BDC" w:rsidP="00A5582C">
            <w:pPr>
              <w:spacing w:line="336" w:lineRule="auto"/>
              <w:jc w:val="center"/>
              <w:rPr>
                <w:rFonts w:ascii="Times New Roman" w:hAnsi="Times New Roman" w:cs="Times New Roman"/>
                <w:szCs w:val="22"/>
              </w:rPr>
            </w:pPr>
            <w:r w:rsidRPr="007B2991">
              <w:rPr>
                <w:rFonts w:ascii="Times New Roman" w:hAnsi="Times New Roman" w:cs="Times New Roman"/>
                <w:szCs w:val="22"/>
              </w:rPr>
              <w:t>18</w:t>
            </w:r>
          </w:p>
        </w:tc>
        <w:tc>
          <w:tcPr>
            <w:tcW w:w="1134" w:type="dxa"/>
            <w:tcBorders>
              <w:top w:val="nil"/>
              <w:left w:val="nil"/>
              <w:bottom w:val="nil"/>
              <w:right w:val="nil"/>
            </w:tcBorders>
          </w:tcPr>
          <w:p w14:paraId="46DDA0AC" w14:textId="77777777" w:rsidR="0039730F" w:rsidRPr="007B2991" w:rsidRDefault="0039730F" w:rsidP="00A5582C">
            <w:pPr>
              <w:spacing w:line="336" w:lineRule="auto"/>
              <w:jc w:val="center"/>
              <w:rPr>
                <w:rFonts w:ascii="Times New Roman" w:hAnsi="Times New Roman" w:cs="Times New Roman"/>
                <w:szCs w:val="22"/>
              </w:rPr>
            </w:pPr>
          </w:p>
        </w:tc>
        <w:tc>
          <w:tcPr>
            <w:tcW w:w="1417" w:type="dxa"/>
            <w:tcBorders>
              <w:top w:val="nil"/>
              <w:left w:val="nil"/>
              <w:bottom w:val="nil"/>
              <w:right w:val="nil"/>
            </w:tcBorders>
          </w:tcPr>
          <w:p w14:paraId="3F69C173" w14:textId="77777777" w:rsidR="0039730F" w:rsidRPr="007B2991" w:rsidRDefault="00413BDC" w:rsidP="00A5582C">
            <w:pPr>
              <w:spacing w:line="336" w:lineRule="auto"/>
              <w:jc w:val="center"/>
              <w:rPr>
                <w:rFonts w:ascii="Times New Roman" w:hAnsi="Times New Roman" w:cs="Times New Roman"/>
                <w:szCs w:val="22"/>
              </w:rPr>
            </w:pPr>
            <w:r w:rsidRPr="007B2991">
              <w:rPr>
                <w:rFonts w:ascii="Times New Roman" w:hAnsi="Times New Roman" w:cs="Times New Roman"/>
                <w:szCs w:val="22"/>
              </w:rPr>
              <w:t>36.5</w:t>
            </w:r>
          </w:p>
        </w:tc>
        <w:tc>
          <w:tcPr>
            <w:tcW w:w="1134" w:type="dxa"/>
            <w:tcBorders>
              <w:top w:val="nil"/>
              <w:left w:val="nil"/>
              <w:bottom w:val="nil"/>
              <w:right w:val="nil"/>
            </w:tcBorders>
          </w:tcPr>
          <w:p w14:paraId="572F36E3" w14:textId="77777777" w:rsidR="0039730F" w:rsidRPr="007B2991" w:rsidRDefault="0039730F" w:rsidP="00A5582C">
            <w:pPr>
              <w:spacing w:line="336" w:lineRule="auto"/>
              <w:jc w:val="center"/>
              <w:rPr>
                <w:rFonts w:ascii="Times New Roman" w:hAnsi="Times New Roman" w:cs="Times New Roman"/>
                <w:szCs w:val="22"/>
              </w:rPr>
            </w:pPr>
          </w:p>
        </w:tc>
        <w:tc>
          <w:tcPr>
            <w:tcW w:w="1418" w:type="dxa"/>
            <w:tcBorders>
              <w:top w:val="nil"/>
              <w:left w:val="nil"/>
              <w:bottom w:val="nil"/>
              <w:right w:val="nil"/>
            </w:tcBorders>
          </w:tcPr>
          <w:p w14:paraId="495981B3" w14:textId="77777777" w:rsidR="0039730F" w:rsidRPr="007B2991" w:rsidRDefault="00413BDC" w:rsidP="00A5582C">
            <w:pPr>
              <w:spacing w:line="336" w:lineRule="auto"/>
              <w:jc w:val="center"/>
              <w:rPr>
                <w:rFonts w:ascii="Times New Roman" w:hAnsi="Times New Roman" w:cs="Times New Roman"/>
                <w:szCs w:val="22"/>
              </w:rPr>
            </w:pPr>
            <w:r w:rsidRPr="007B2991">
              <w:rPr>
                <w:rFonts w:ascii="Times New Roman" w:hAnsi="Times New Roman" w:cs="Times New Roman"/>
                <w:szCs w:val="22"/>
              </w:rPr>
              <w:t>14</w:t>
            </w:r>
          </w:p>
        </w:tc>
        <w:tc>
          <w:tcPr>
            <w:tcW w:w="1134" w:type="dxa"/>
            <w:tcBorders>
              <w:top w:val="nil"/>
              <w:left w:val="nil"/>
              <w:bottom w:val="nil"/>
              <w:right w:val="nil"/>
            </w:tcBorders>
          </w:tcPr>
          <w:p w14:paraId="09D184B3" w14:textId="77777777" w:rsidR="0039730F" w:rsidRPr="007B2991" w:rsidRDefault="0039730F" w:rsidP="00A5582C">
            <w:pPr>
              <w:spacing w:line="336" w:lineRule="auto"/>
              <w:jc w:val="center"/>
              <w:rPr>
                <w:rFonts w:ascii="Times New Roman" w:hAnsi="Times New Roman" w:cs="Times New Roman"/>
                <w:szCs w:val="22"/>
              </w:rPr>
            </w:pPr>
          </w:p>
        </w:tc>
        <w:tc>
          <w:tcPr>
            <w:tcW w:w="1417" w:type="dxa"/>
            <w:tcBorders>
              <w:top w:val="nil"/>
              <w:left w:val="nil"/>
              <w:bottom w:val="nil"/>
              <w:right w:val="nil"/>
            </w:tcBorders>
          </w:tcPr>
          <w:p w14:paraId="45DC843E" w14:textId="77777777" w:rsidR="0039730F" w:rsidRPr="007B2991" w:rsidRDefault="00413BDC" w:rsidP="00A5582C">
            <w:pPr>
              <w:spacing w:line="336" w:lineRule="auto"/>
              <w:jc w:val="center"/>
              <w:rPr>
                <w:rFonts w:ascii="Times New Roman" w:hAnsi="Times New Roman" w:cs="Times New Roman"/>
                <w:szCs w:val="22"/>
              </w:rPr>
            </w:pPr>
            <w:r w:rsidRPr="007B2991">
              <w:rPr>
                <w:rFonts w:ascii="Times New Roman" w:hAnsi="Times New Roman" w:cs="Times New Roman"/>
                <w:szCs w:val="22"/>
              </w:rPr>
              <w:t>31.5</w:t>
            </w:r>
          </w:p>
        </w:tc>
      </w:tr>
      <w:tr w:rsidR="00EB7705" w14:paraId="4A10CDD5" w14:textId="77777777" w:rsidTr="00174F90">
        <w:tc>
          <w:tcPr>
            <w:tcW w:w="2835" w:type="dxa"/>
            <w:tcBorders>
              <w:top w:val="nil"/>
              <w:left w:val="nil"/>
              <w:right w:val="nil"/>
            </w:tcBorders>
          </w:tcPr>
          <w:p w14:paraId="6162BEF2" w14:textId="77777777" w:rsidR="0039730F" w:rsidRPr="007B2991" w:rsidRDefault="00C12F94" w:rsidP="00A5582C">
            <w:pPr>
              <w:spacing w:line="336" w:lineRule="auto"/>
              <w:rPr>
                <w:rFonts w:ascii="Times New Roman" w:hAnsi="Times New Roman" w:cs="Times New Roman"/>
                <w:szCs w:val="22"/>
              </w:rPr>
            </w:pPr>
            <w:r w:rsidRPr="007B2991">
              <w:rPr>
                <w:rFonts w:ascii="Times New Roman" w:hAnsi="Times New Roman" w:cs="Times New Roman"/>
                <w:szCs w:val="22"/>
              </w:rPr>
              <w:t>Total Product Lines</w:t>
            </w:r>
          </w:p>
        </w:tc>
        <w:tc>
          <w:tcPr>
            <w:tcW w:w="851" w:type="dxa"/>
            <w:tcBorders>
              <w:top w:val="nil"/>
              <w:left w:val="nil"/>
              <w:right w:val="nil"/>
            </w:tcBorders>
          </w:tcPr>
          <w:p w14:paraId="2444227B" w14:textId="77777777" w:rsidR="0039730F" w:rsidRPr="007B2991" w:rsidRDefault="0039730F" w:rsidP="00A5582C">
            <w:pPr>
              <w:spacing w:line="336" w:lineRule="auto"/>
              <w:rPr>
                <w:rFonts w:ascii="Times New Roman" w:hAnsi="Times New Roman" w:cs="Times New Roman"/>
                <w:szCs w:val="22"/>
              </w:rPr>
            </w:pPr>
          </w:p>
        </w:tc>
        <w:tc>
          <w:tcPr>
            <w:tcW w:w="992" w:type="dxa"/>
            <w:tcBorders>
              <w:top w:val="nil"/>
              <w:left w:val="nil"/>
              <w:right w:val="nil"/>
            </w:tcBorders>
          </w:tcPr>
          <w:p w14:paraId="64EB96FB" w14:textId="77777777" w:rsidR="0039730F" w:rsidRPr="007B2991" w:rsidRDefault="0004110D" w:rsidP="00A5582C">
            <w:pPr>
              <w:spacing w:line="336" w:lineRule="auto"/>
              <w:rPr>
                <w:rFonts w:ascii="Times New Roman" w:hAnsi="Times New Roman" w:cs="Times New Roman"/>
                <w:szCs w:val="22"/>
              </w:rPr>
            </w:pPr>
            <w:r w:rsidRPr="007B2991">
              <w:rPr>
                <w:rFonts w:ascii="Times New Roman" w:hAnsi="Times New Roman" w:cs="Times New Roman"/>
                <w:szCs w:val="22"/>
              </w:rPr>
              <w:t>190</w:t>
            </w:r>
          </w:p>
        </w:tc>
        <w:tc>
          <w:tcPr>
            <w:tcW w:w="1276" w:type="dxa"/>
            <w:tcBorders>
              <w:top w:val="nil"/>
              <w:left w:val="nil"/>
              <w:right w:val="nil"/>
            </w:tcBorders>
          </w:tcPr>
          <w:p w14:paraId="3D0C1445" w14:textId="77777777" w:rsidR="0039730F" w:rsidRPr="007B2991" w:rsidRDefault="0039730F" w:rsidP="00A5582C">
            <w:pPr>
              <w:spacing w:line="336" w:lineRule="auto"/>
              <w:rPr>
                <w:rFonts w:ascii="Times New Roman" w:hAnsi="Times New Roman" w:cs="Times New Roman"/>
                <w:szCs w:val="22"/>
              </w:rPr>
            </w:pPr>
          </w:p>
        </w:tc>
        <w:tc>
          <w:tcPr>
            <w:tcW w:w="1134" w:type="dxa"/>
            <w:tcBorders>
              <w:top w:val="nil"/>
              <w:left w:val="nil"/>
              <w:right w:val="nil"/>
            </w:tcBorders>
          </w:tcPr>
          <w:p w14:paraId="137262ED" w14:textId="77777777" w:rsidR="0039730F" w:rsidRPr="007B2991" w:rsidRDefault="00E76737" w:rsidP="00A5582C">
            <w:pPr>
              <w:spacing w:line="336" w:lineRule="auto"/>
              <w:rPr>
                <w:rFonts w:ascii="Times New Roman" w:hAnsi="Times New Roman" w:cs="Times New Roman"/>
                <w:szCs w:val="22"/>
              </w:rPr>
            </w:pPr>
            <w:r w:rsidRPr="007B2991">
              <w:rPr>
                <w:rFonts w:ascii="Times New Roman" w:hAnsi="Times New Roman" w:cs="Times New Roman"/>
                <w:szCs w:val="22"/>
              </w:rPr>
              <w:t>373</w:t>
            </w:r>
          </w:p>
        </w:tc>
        <w:tc>
          <w:tcPr>
            <w:tcW w:w="1417" w:type="dxa"/>
            <w:tcBorders>
              <w:top w:val="nil"/>
              <w:left w:val="nil"/>
              <w:right w:val="nil"/>
            </w:tcBorders>
          </w:tcPr>
          <w:p w14:paraId="2649D8FE" w14:textId="77777777" w:rsidR="0039730F" w:rsidRPr="007B2991" w:rsidRDefault="0039730F" w:rsidP="00A5582C">
            <w:pPr>
              <w:spacing w:line="336" w:lineRule="auto"/>
              <w:rPr>
                <w:rFonts w:ascii="Times New Roman" w:hAnsi="Times New Roman" w:cs="Times New Roman"/>
                <w:szCs w:val="22"/>
              </w:rPr>
            </w:pPr>
          </w:p>
        </w:tc>
        <w:tc>
          <w:tcPr>
            <w:tcW w:w="1134" w:type="dxa"/>
            <w:tcBorders>
              <w:top w:val="nil"/>
              <w:left w:val="nil"/>
              <w:right w:val="nil"/>
            </w:tcBorders>
          </w:tcPr>
          <w:p w14:paraId="7A165945" w14:textId="77777777" w:rsidR="0039730F" w:rsidRPr="007B2991" w:rsidRDefault="00E76737" w:rsidP="00A5582C">
            <w:pPr>
              <w:spacing w:line="336" w:lineRule="auto"/>
              <w:rPr>
                <w:rFonts w:ascii="Times New Roman" w:hAnsi="Times New Roman" w:cs="Times New Roman"/>
                <w:szCs w:val="22"/>
              </w:rPr>
            </w:pPr>
            <w:r w:rsidRPr="007B2991">
              <w:rPr>
                <w:rFonts w:ascii="Times New Roman" w:hAnsi="Times New Roman" w:cs="Times New Roman"/>
                <w:szCs w:val="22"/>
              </w:rPr>
              <w:t>263</w:t>
            </w:r>
          </w:p>
        </w:tc>
        <w:tc>
          <w:tcPr>
            <w:tcW w:w="1418" w:type="dxa"/>
            <w:tcBorders>
              <w:top w:val="nil"/>
              <w:left w:val="nil"/>
              <w:right w:val="nil"/>
            </w:tcBorders>
          </w:tcPr>
          <w:p w14:paraId="466B9378" w14:textId="77777777" w:rsidR="0039730F" w:rsidRPr="007B2991" w:rsidRDefault="0039730F" w:rsidP="00A5582C">
            <w:pPr>
              <w:spacing w:line="336" w:lineRule="auto"/>
              <w:rPr>
                <w:rFonts w:ascii="Times New Roman" w:hAnsi="Times New Roman" w:cs="Times New Roman"/>
                <w:szCs w:val="22"/>
              </w:rPr>
            </w:pPr>
          </w:p>
        </w:tc>
        <w:tc>
          <w:tcPr>
            <w:tcW w:w="1134" w:type="dxa"/>
            <w:tcBorders>
              <w:top w:val="nil"/>
              <w:left w:val="nil"/>
              <w:right w:val="nil"/>
            </w:tcBorders>
          </w:tcPr>
          <w:p w14:paraId="28052F8C" w14:textId="77777777" w:rsidR="0039730F" w:rsidRPr="007B2991" w:rsidRDefault="00327B80" w:rsidP="00A5582C">
            <w:pPr>
              <w:spacing w:line="336" w:lineRule="auto"/>
              <w:rPr>
                <w:rFonts w:ascii="Times New Roman" w:hAnsi="Times New Roman" w:cs="Times New Roman"/>
                <w:szCs w:val="22"/>
              </w:rPr>
            </w:pPr>
            <w:r w:rsidRPr="007B2991">
              <w:rPr>
                <w:rFonts w:ascii="Times New Roman" w:hAnsi="Times New Roman" w:cs="Times New Roman"/>
                <w:szCs w:val="22"/>
              </w:rPr>
              <w:t>348</w:t>
            </w:r>
          </w:p>
        </w:tc>
        <w:tc>
          <w:tcPr>
            <w:tcW w:w="1417" w:type="dxa"/>
            <w:tcBorders>
              <w:top w:val="nil"/>
              <w:left w:val="nil"/>
              <w:right w:val="nil"/>
            </w:tcBorders>
          </w:tcPr>
          <w:p w14:paraId="69FDD63D" w14:textId="77777777" w:rsidR="0039730F" w:rsidRPr="007B2991" w:rsidRDefault="0039730F" w:rsidP="00A5582C">
            <w:pPr>
              <w:spacing w:line="336" w:lineRule="auto"/>
              <w:rPr>
                <w:rFonts w:ascii="Times New Roman" w:hAnsi="Times New Roman" w:cs="Times New Roman"/>
                <w:szCs w:val="22"/>
              </w:rPr>
            </w:pPr>
          </w:p>
        </w:tc>
      </w:tr>
    </w:tbl>
    <w:p w14:paraId="01B53EE5" w14:textId="77777777" w:rsidR="00BD3C64" w:rsidRPr="00BD3C64" w:rsidRDefault="00BD3C64" w:rsidP="007B2991">
      <w:pPr>
        <w:spacing w:after="0" w:line="240" w:lineRule="auto"/>
        <w:jc w:val="left"/>
        <w:rPr>
          <w:rFonts w:ascii="Times New Roman" w:hAnsi="Times New Roman" w:cs="Times New Roman"/>
          <w:i/>
          <w:iCs/>
          <w:sz w:val="6"/>
          <w:szCs w:val="6"/>
        </w:rPr>
      </w:pPr>
    </w:p>
    <w:p w14:paraId="213A9ADB" w14:textId="77777777" w:rsidR="00EE66B8" w:rsidRPr="00D24367" w:rsidRDefault="00D24367" w:rsidP="00D24367">
      <w:pPr>
        <w:spacing w:after="0" w:line="240" w:lineRule="auto"/>
        <w:jc w:val="left"/>
        <w:rPr>
          <w:rFonts w:ascii="Times New Roman" w:hAnsi="Times New Roman" w:cs="Times New Roman"/>
          <w:sz w:val="20"/>
        </w:rPr>
      </w:pPr>
      <w:r>
        <w:rPr>
          <w:rFonts w:ascii="Times New Roman" w:hAnsi="Times New Roman" w:cs="Times New Roman"/>
          <w:i/>
          <w:iCs/>
          <w:sz w:val="20"/>
        </w:rPr>
        <w:t>Note</w:t>
      </w:r>
      <w:r>
        <w:rPr>
          <w:rFonts w:ascii="Times New Roman" w:hAnsi="Times New Roman" w:cs="Times New Roman"/>
          <w:sz w:val="20"/>
        </w:rPr>
        <w:t xml:space="preserve">: Columns may not add to 100 </w:t>
      </w:r>
      <w:proofErr w:type="gramStart"/>
      <w:r>
        <w:rPr>
          <w:rFonts w:ascii="Times New Roman" w:hAnsi="Times New Roman" w:cs="Times New Roman"/>
          <w:sz w:val="20"/>
        </w:rPr>
        <w:t>due</w:t>
      </w:r>
      <w:proofErr w:type="gramEnd"/>
      <w:r>
        <w:rPr>
          <w:rFonts w:ascii="Times New Roman" w:hAnsi="Times New Roman" w:cs="Times New Roman"/>
          <w:sz w:val="20"/>
        </w:rPr>
        <w:t xml:space="preserve"> to rounding.</w:t>
      </w:r>
    </w:p>
    <w:p w14:paraId="605377DC" w14:textId="77777777" w:rsidR="00A30D2C" w:rsidRPr="00D24367" w:rsidRDefault="00D24367" w:rsidP="00D24367">
      <w:pPr>
        <w:spacing w:after="0" w:line="240" w:lineRule="auto"/>
        <w:jc w:val="left"/>
        <w:rPr>
          <w:rFonts w:ascii="Times New Roman" w:hAnsi="Times New Roman" w:cs="Times New Roman"/>
          <w:sz w:val="20"/>
        </w:rPr>
        <w:sectPr w:rsidR="00A30D2C" w:rsidRPr="00D24367" w:rsidSect="0039730F">
          <w:pgSz w:w="16838" w:h="11906" w:orient="landscape" w:code="9"/>
          <w:pgMar w:top="1440" w:right="1440" w:bottom="1440" w:left="1440" w:header="709" w:footer="709" w:gutter="0"/>
          <w:cols w:space="708"/>
          <w:titlePg/>
          <w:docGrid w:linePitch="360"/>
        </w:sectPr>
      </w:pPr>
      <w:r>
        <w:rPr>
          <w:rFonts w:ascii="Times New Roman" w:hAnsi="Times New Roman" w:cs="Times New Roman"/>
          <w:i/>
          <w:iCs/>
          <w:sz w:val="20"/>
        </w:rPr>
        <w:t>Source</w:t>
      </w:r>
      <w:r>
        <w:rPr>
          <w:rFonts w:ascii="Times New Roman" w:hAnsi="Times New Roman" w:cs="Times New Roman"/>
          <w:sz w:val="20"/>
        </w:rPr>
        <w:t>:</w:t>
      </w:r>
      <w:r>
        <w:rPr>
          <w:rFonts w:ascii="Times New Roman" w:hAnsi="Times New Roman" w:cs="Times New Roman"/>
          <w:i/>
          <w:iCs/>
          <w:sz w:val="20"/>
        </w:rPr>
        <w:t xml:space="preserve"> </w:t>
      </w:r>
      <w:r>
        <w:rPr>
          <w:rFonts w:ascii="Times New Roman" w:hAnsi="Times New Roman" w:cs="Times New Roman"/>
          <w:sz w:val="20"/>
        </w:rPr>
        <w:t>See text.</w:t>
      </w:r>
    </w:p>
    <w:p w14:paraId="7D2A1B85" w14:textId="77777777" w:rsidR="00FA73EA" w:rsidRDefault="00CB2ABE"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We</w:t>
      </w:r>
      <w:r w:rsidR="000A294E">
        <w:rPr>
          <w:rFonts w:ascii="Times New Roman" w:hAnsi="Times New Roman" w:cs="Times New Roman"/>
          <w:sz w:val="24"/>
          <w:szCs w:val="24"/>
        </w:rPr>
        <w:t xml:space="preserve"> </w:t>
      </w:r>
      <w:r w:rsidR="00085B04">
        <w:rPr>
          <w:rFonts w:ascii="Times New Roman" w:hAnsi="Times New Roman" w:cs="Times New Roman"/>
          <w:sz w:val="24"/>
          <w:szCs w:val="24"/>
        </w:rPr>
        <w:t>return</w:t>
      </w:r>
      <w:r>
        <w:rPr>
          <w:rFonts w:ascii="Times New Roman" w:hAnsi="Times New Roman" w:cs="Times New Roman"/>
          <w:sz w:val="24"/>
          <w:szCs w:val="24"/>
        </w:rPr>
        <w:t xml:space="preserve"> </w:t>
      </w:r>
      <w:r w:rsidR="000A294E">
        <w:rPr>
          <w:rFonts w:ascii="Times New Roman" w:hAnsi="Times New Roman" w:cs="Times New Roman"/>
          <w:sz w:val="24"/>
          <w:szCs w:val="24"/>
        </w:rPr>
        <w:t xml:space="preserve">now </w:t>
      </w:r>
      <w:r w:rsidR="00085B04">
        <w:rPr>
          <w:rFonts w:ascii="Times New Roman" w:hAnsi="Times New Roman" w:cs="Times New Roman"/>
          <w:sz w:val="24"/>
          <w:szCs w:val="24"/>
        </w:rPr>
        <w:t>to the comparative advantage dimension of the export composition story.</w:t>
      </w:r>
      <w:r w:rsidR="00F723FA">
        <w:rPr>
          <w:rFonts w:ascii="Times New Roman" w:hAnsi="Times New Roman" w:cs="Times New Roman"/>
          <w:sz w:val="24"/>
          <w:szCs w:val="24"/>
        </w:rPr>
        <w:tab/>
      </w:r>
    </w:p>
    <w:p w14:paraId="536EAD09" w14:textId="77777777" w:rsidR="0057310E" w:rsidRDefault="00C75258" w:rsidP="00735EED">
      <w:pPr>
        <w:tabs>
          <w:tab w:val="left" w:pos="567"/>
        </w:tabs>
        <w:spacing w:after="0" w:line="288" w:lineRule="auto"/>
        <w:rPr>
          <w:rFonts w:ascii="Times New Roman" w:hAnsi="Times New Roman" w:cs="Times New Roman"/>
          <w:b/>
          <w:iCs/>
          <w:sz w:val="24"/>
          <w:szCs w:val="24"/>
        </w:rPr>
      </w:pPr>
      <w:r>
        <w:rPr>
          <w:rFonts w:ascii="Times New Roman" w:hAnsi="Times New Roman" w:cs="Times New Roman"/>
          <w:b/>
          <w:iCs/>
          <w:sz w:val="24"/>
          <w:szCs w:val="24"/>
        </w:rPr>
        <w:tab/>
      </w:r>
    </w:p>
    <w:p w14:paraId="57F10584" w14:textId="77777777" w:rsidR="00735EED" w:rsidRDefault="00C75258" w:rsidP="00735EED">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735EED">
        <w:rPr>
          <w:rFonts w:ascii="Times New Roman" w:hAnsi="Times New Roman" w:cs="Times New Roman"/>
          <w:b/>
          <w:iCs/>
          <w:sz w:val="24"/>
          <w:szCs w:val="24"/>
        </w:rPr>
        <w:t>.</w:t>
      </w:r>
      <w:r w:rsidR="00A81E1D">
        <w:rPr>
          <w:rFonts w:ascii="Times New Roman" w:hAnsi="Times New Roman" w:cs="Times New Roman"/>
          <w:b/>
          <w:iCs/>
          <w:sz w:val="24"/>
          <w:szCs w:val="24"/>
        </w:rPr>
        <w:t>1</w:t>
      </w:r>
      <w:r w:rsidR="00735EED">
        <w:rPr>
          <w:rFonts w:ascii="Times New Roman" w:hAnsi="Times New Roman" w:cs="Times New Roman"/>
          <w:b/>
          <w:iCs/>
          <w:sz w:val="24"/>
          <w:szCs w:val="24"/>
        </w:rPr>
        <w:t xml:space="preserve">  </w:t>
      </w:r>
      <w:r w:rsidR="00735EED" w:rsidRPr="00970476">
        <w:rPr>
          <w:rFonts w:ascii="Times New Roman" w:hAnsi="Times New Roman" w:cs="Times New Roman"/>
          <w:b/>
          <w:iCs/>
          <w:sz w:val="24"/>
          <w:szCs w:val="24"/>
        </w:rPr>
        <w:t>Animal</w:t>
      </w:r>
      <w:proofErr w:type="gramEnd"/>
      <w:r w:rsidR="00735EED" w:rsidRPr="00970476">
        <w:rPr>
          <w:rFonts w:ascii="Times New Roman" w:hAnsi="Times New Roman" w:cs="Times New Roman"/>
          <w:b/>
          <w:iCs/>
          <w:sz w:val="24"/>
          <w:szCs w:val="24"/>
        </w:rPr>
        <w:t xml:space="preserve"> Products</w:t>
      </w:r>
    </w:p>
    <w:p w14:paraId="546D6B39" w14:textId="77777777" w:rsidR="00735EED" w:rsidRDefault="00735EED" w:rsidP="00735EED">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Unsurprisingly,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had in 1989 </w:t>
      </w:r>
      <w:r w:rsidR="00DF382A">
        <w:rPr>
          <w:rFonts w:ascii="Times New Roman" w:hAnsi="Times New Roman" w:cs="Times New Roman"/>
          <w:sz w:val="24"/>
          <w:szCs w:val="24"/>
        </w:rPr>
        <w:t>(</w:t>
      </w:r>
      <w:r w:rsidRPr="00B751A0">
        <w:rPr>
          <w:rFonts w:ascii="Times New Roman" w:hAnsi="Times New Roman" w:cs="Times New Roman"/>
          <w:sz w:val="24"/>
          <w:szCs w:val="24"/>
        </w:rPr>
        <w:t>or has in 2018</w:t>
      </w:r>
      <w:r w:rsidR="00DF382A">
        <w:rPr>
          <w:rFonts w:ascii="Times New Roman" w:hAnsi="Times New Roman" w:cs="Times New Roman"/>
          <w:sz w:val="24"/>
          <w:szCs w:val="24"/>
        </w:rPr>
        <w:t>)</w:t>
      </w:r>
      <w:r w:rsidRPr="00B751A0">
        <w:rPr>
          <w:rFonts w:ascii="Times New Roman" w:hAnsi="Times New Roman" w:cs="Times New Roman"/>
          <w:sz w:val="24"/>
          <w:szCs w:val="24"/>
        </w:rPr>
        <w:t xml:space="preserve">, a comparative advantage in nearly all the 4-digit animal product export lines. Furthermore, they have changed a great deal over thirty years. There are a number of reasons for these large changes. First, the livestock composition on </w:t>
      </w:r>
      <w:r>
        <w:rPr>
          <w:rFonts w:ascii="Times New Roman" w:hAnsi="Times New Roman" w:cs="Times New Roman"/>
          <w:sz w:val="24"/>
          <w:szCs w:val="24"/>
        </w:rPr>
        <w:t>New Zealand</w:t>
      </w:r>
      <w:r w:rsidRPr="00B751A0">
        <w:rPr>
          <w:rFonts w:ascii="Times New Roman" w:hAnsi="Times New Roman" w:cs="Times New Roman"/>
          <w:sz w:val="24"/>
          <w:szCs w:val="24"/>
        </w:rPr>
        <w:t xml:space="preserve"> farms changed</w:t>
      </w:r>
      <w:r w:rsidR="00DF382A">
        <w:rPr>
          <w:rFonts w:ascii="Times New Roman" w:hAnsi="Times New Roman" w:cs="Times New Roman"/>
          <w:sz w:val="24"/>
          <w:szCs w:val="24"/>
        </w:rPr>
        <w:t xml:space="preserve"> </w:t>
      </w:r>
      <w:r w:rsidRPr="00B751A0">
        <w:rPr>
          <w:rFonts w:ascii="Times New Roman" w:hAnsi="Times New Roman" w:cs="Times New Roman"/>
          <w:sz w:val="24"/>
          <w:szCs w:val="24"/>
        </w:rPr>
        <w:t>in accord with relative profitability. Sheep numbers decreased and dairy cattle numbers increased. Second</w:t>
      </w:r>
      <w:r>
        <w:rPr>
          <w:rFonts w:ascii="Times New Roman" w:hAnsi="Times New Roman" w:cs="Times New Roman"/>
          <w:sz w:val="24"/>
          <w:szCs w:val="24"/>
        </w:rPr>
        <w:t>ly</w:t>
      </w:r>
      <w:r w:rsidRPr="00B751A0">
        <w:rPr>
          <w:rFonts w:ascii="Times New Roman" w:hAnsi="Times New Roman" w:cs="Times New Roman"/>
          <w:sz w:val="24"/>
          <w:szCs w:val="24"/>
        </w:rPr>
        <w:t xml:space="preserv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has some of the highest trade shares in dairy products and meat in the world. Accordingly, </w:t>
      </w:r>
      <w:r>
        <w:rPr>
          <w:rFonts w:ascii="Times New Roman" w:hAnsi="Times New Roman" w:cs="Times New Roman"/>
          <w:sz w:val="24"/>
          <w:szCs w:val="24"/>
        </w:rPr>
        <w:t>New Zealand</w:t>
      </w:r>
      <w:r w:rsidRPr="00B751A0">
        <w:rPr>
          <w:rFonts w:ascii="Times New Roman" w:hAnsi="Times New Roman" w:cs="Times New Roman"/>
          <w:sz w:val="24"/>
          <w:szCs w:val="24"/>
        </w:rPr>
        <w:t>’s RCA indices are strongly affected by what other large exporters do in terms of the animal composition on farms</w:t>
      </w:r>
      <w:r w:rsidR="00130372">
        <w:rPr>
          <w:rFonts w:ascii="Times New Roman" w:hAnsi="Times New Roman" w:cs="Times New Roman"/>
          <w:sz w:val="24"/>
          <w:szCs w:val="24"/>
        </w:rPr>
        <w:t>. They are also affected by</w:t>
      </w:r>
      <w:r w:rsidRPr="00B751A0">
        <w:rPr>
          <w:rFonts w:ascii="Times New Roman" w:hAnsi="Times New Roman" w:cs="Times New Roman"/>
          <w:sz w:val="24"/>
          <w:szCs w:val="24"/>
        </w:rPr>
        <w:t xml:space="preserve"> the export policies of other large exporters like the European Community and </w:t>
      </w:r>
      <w:r w:rsidR="00130372">
        <w:rPr>
          <w:rFonts w:ascii="Times New Roman" w:hAnsi="Times New Roman" w:cs="Times New Roman"/>
          <w:sz w:val="24"/>
          <w:szCs w:val="24"/>
        </w:rPr>
        <w:t xml:space="preserve">the import demand of </w:t>
      </w:r>
      <w:r w:rsidRPr="00B751A0">
        <w:rPr>
          <w:rFonts w:ascii="Times New Roman" w:hAnsi="Times New Roman" w:cs="Times New Roman"/>
          <w:sz w:val="24"/>
          <w:szCs w:val="24"/>
        </w:rPr>
        <w:t>large importers like China. Third</w:t>
      </w:r>
      <w:r>
        <w:rPr>
          <w:rFonts w:ascii="Times New Roman" w:hAnsi="Times New Roman" w:cs="Times New Roman"/>
          <w:sz w:val="24"/>
          <w:szCs w:val="24"/>
        </w:rPr>
        <w:t>ly</w:t>
      </w:r>
      <w:r w:rsidRPr="00B751A0">
        <w:rPr>
          <w:rFonts w:ascii="Times New Roman" w:hAnsi="Times New Roman" w:cs="Times New Roman"/>
          <w:sz w:val="24"/>
          <w:szCs w:val="24"/>
        </w:rPr>
        <w:t xml:space="preserv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export policy has influenced exports in some items. For example, the formerly large trade in live sheep to the Middle East has been curtailed.</w:t>
      </w:r>
    </w:p>
    <w:p w14:paraId="04B7547C" w14:textId="77777777" w:rsidR="007E3336" w:rsidRPr="00F22122" w:rsidRDefault="007E3336" w:rsidP="00735EED">
      <w:pPr>
        <w:tabs>
          <w:tab w:val="left" w:pos="567"/>
        </w:tabs>
        <w:spacing w:after="0" w:line="288" w:lineRule="auto"/>
        <w:rPr>
          <w:rFonts w:ascii="Times New Roman" w:hAnsi="Times New Roman" w:cs="Times New Roman"/>
          <w:szCs w:val="22"/>
        </w:rPr>
      </w:pPr>
    </w:p>
    <w:p w14:paraId="0830C64F" w14:textId="77777777" w:rsidR="00085B04" w:rsidRDefault="00735EED" w:rsidP="00085B04">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Other market influences have also had their effects. For example,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had a very small world trade share in honey</w:t>
      </w:r>
      <w:r w:rsidR="00130372">
        <w:rPr>
          <w:rFonts w:ascii="Times New Roman" w:hAnsi="Times New Roman" w:cs="Times New Roman"/>
          <w:sz w:val="24"/>
          <w:szCs w:val="24"/>
        </w:rPr>
        <w:t xml:space="preserve"> (409)</w:t>
      </w:r>
      <w:r w:rsidRPr="00B751A0">
        <w:rPr>
          <w:rFonts w:ascii="Times New Roman" w:hAnsi="Times New Roman" w:cs="Times New Roman"/>
          <w:sz w:val="24"/>
          <w:szCs w:val="24"/>
        </w:rPr>
        <w:t xml:space="preserve"> in 1989 but this has grown rapidly in recent years particularly due to the increased attention to the manuka honey variety. Accordingly, the RCA index for honey has grown from </w:t>
      </w:r>
      <w:r w:rsidR="0030268D">
        <w:rPr>
          <w:rFonts w:ascii="Times New Roman" w:hAnsi="Times New Roman" w:cs="Times New Roman"/>
          <w:sz w:val="24"/>
          <w:szCs w:val="24"/>
        </w:rPr>
        <w:t>4</w:t>
      </w:r>
      <w:r w:rsidRPr="00B751A0">
        <w:rPr>
          <w:rFonts w:ascii="Times New Roman" w:hAnsi="Times New Roman" w:cs="Times New Roman"/>
          <w:sz w:val="24"/>
          <w:szCs w:val="24"/>
        </w:rPr>
        <w:t xml:space="preserve"> to 51 over the period.</w:t>
      </w:r>
      <w:r w:rsidR="00085B04">
        <w:rPr>
          <w:rFonts w:ascii="Times New Roman" w:hAnsi="Times New Roman" w:cs="Times New Roman"/>
          <w:sz w:val="24"/>
          <w:szCs w:val="24"/>
        </w:rPr>
        <w:t xml:space="preserve"> Honey is </w:t>
      </w:r>
      <w:r w:rsidR="00130372">
        <w:rPr>
          <w:rFonts w:ascii="Times New Roman" w:hAnsi="Times New Roman" w:cs="Times New Roman"/>
          <w:sz w:val="24"/>
          <w:szCs w:val="24"/>
        </w:rPr>
        <w:t>THE</w:t>
      </w:r>
      <w:r w:rsidR="00085B04">
        <w:rPr>
          <w:rFonts w:ascii="Times New Roman" w:hAnsi="Times New Roman" w:cs="Times New Roman"/>
          <w:sz w:val="24"/>
          <w:szCs w:val="24"/>
        </w:rPr>
        <w:t xml:space="preserve"> STAR product in the Animal products group with an increase in world trade share of eleven percent. The world trade shares of liquid milk (401) and whey and other milk (404) each grew by nearly five percentage points.</w:t>
      </w:r>
    </w:p>
    <w:p w14:paraId="52346D16" w14:textId="77777777" w:rsidR="00735EED" w:rsidRPr="00F22122" w:rsidRDefault="00735EED" w:rsidP="00735EED">
      <w:pPr>
        <w:tabs>
          <w:tab w:val="left" w:pos="567"/>
        </w:tabs>
        <w:spacing w:after="0" w:line="288" w:lineRule="auto"/>
        <w:rPr>
          <w:rFonts w:ascii="Times New Roman" w:hAnsi="Times New Roman" w:cs="Times New Roman"/>
          <w:szCs w:val="22"/>
        </w:rPr>
      </w:pPr>
    </w:p>
    <w:p w14:paraId="4049BB29" w14:textId="77777777" w:rsidR="00735EED" w:rsidRDefault="00735EED" w:rsidP="00735EE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New Zealand</w:t>
      </w:r>
      <w:r w:rsidRPr="00B751A0">
        <w:rPr>
          <w:rFonts w:ascii="Times New Roman" w:hAnsi="Times New Roman" w:cs="Times New Roman"/>
          <w:sz w:val="24"/>
          <w:szCs w:val="24"/>
        </w:rPr>
        <w:t xml:space="preserve">’s comparative advantages have increased, or developed, in the following product lines: live poultry (105), </w:t>
      </w:r>
      <w:r w:rsidR="003F4D5A">
        <w:rPr>
          <w:rFonts w:ascii="Times New Roman" w:hAnsi="Times New Roman" w:cs="Times New Roman"/>
          <w:sz w:val="24"/>
          <w:szCs w:val="24"/>
        </w:rPr>
        <w:t xml:space="preserve">chilled </w:t>
      </w:r>
      <w:r w:rsidRPr="00B751A0">
        <w:rPr>
          <w:rFonts w:ascii="Times New Roman" w:hAnsi="Times New Roman" w:cs="Times New Roman"/>
          <w:sz w:val="24"/>
          <w:szCs w:val="24"/>
        </w:rPr>
        <w:t>beef (20</w:t>
      </w:r>
      <w:r w:rsidR="003F4D5A">
        <w:rPr>
          <w:rFonts w:ascii="Times New Roman" w:hAnsi="Times New Roman" w:cs="Times New Roman"/>
          <w:sz w:val="24"/>
          <w:szCs w:val="24"/>
        </w:rPr>
        <w:t>1</w:t>
      </w:r>
      <w:r w:rsidRPr="00B751A0">
        <w:rPr>
          <w:rFonts w:ascii="Times New Roman" w:hAnsi="Times New Roman" w:cs="Times New Roman"/>
          <w:sz w:val="24"/>
          <w:szCs w:val="24"/>
        </w:rPr>
        <w:t xml:space="preserve">), chilled sheepmeat (204), other meat and offal (208), </w:t>
      </w:r>
      <w:r w:rsidR="00130372">
        <w:rPr>
          <w:rFonts w:ascii="Times New Roman" w:hAnsi="Times New Roman" w:cs="Times New Roman"/>
          <w:sz w:val="24"/>
          <w:szCs w:val="24"/>
        </w:rPr>
        <w:t xml:space="preserve">crustaceans (306), </w:t>
      </w:r>
      <w:r w:rsidRPr="00B751A0">
        <w:rPr>
          <w:rFonts w:ascii="Times New Roman" w:hAnsi="Times New Roman" w:cs="Times New Roman"/>
          <w:sz w:val="24"/>
          <w:szCs w:val="24"/>
        </w:rPr>
        <w:t>fresh milk and cream (401), milk and cream concentrates (402), whey products (404), butter and other fats (405), cheese and curd (406),</w:t>
      </w:r>
      <w:r w:rsidR="00130372">
        <w:rPr>
          <w:rFonts w:ascii="Times New Roman" w:hAnsi="Times New Roman" w:cs="Times New Roman"/>
          <w:sz w:val="24"/>
          <w:szCs w:val="24"/>
        </w:rPr>
        <w:t xml:space="preserve"> </w:t>
      </w:r>
      <w:r w:rsidR="00130372" w:rsidRPr="00B751A0">
        <w:rPr>
          <w:rFonts w:ascii="Times New Roman" w:hAnsi="Times New Roman" w:cs="Times New Roman"/>
          <w:sz w:val="24"/>
          <w:szCs w:val="24"/>
        </w:rPr>
        <w:t xml:space="preserve">bird’s eggs in shell (407), </w:t>
      </w:r>
      <w:r w:rsidRPr="00B751A0">
        <w:rPr>
          <w:rFonts w:ascii="Times New Roman" w:hAnsi="Times New Roman" w:cs="Times New Roman"/>
          <w:sz w:val="24"/>
          <w:szCs w:val="24"/>
        </w:rPr>
        <w:t xml:space="preserve"> honey (409), </w:t>
      </w:r>
      <w:r w:rsidR="009F7190" w:rsidRPr="00B751A0">
        <w:rPr>
          <w:rFonts w:ascii="Times New Roman" w:hAnsi="Times New Roman" w:cs="Times New Roman"/>
          <w:sz w:val="24"/>
          <w:szCs w:val="24"/>
        </w:rPr>
        <w:t>pigs bristles (502), guts and bladders (505) and bird’s feathers (505)</w:t>
      </w:r>
      <w:r w:rsidR="009F7190">
        <w:rPr>
          <w:rFonts w:ascii="Times New Roman" w:hAnsi="Times New Roman" w:cs="Times New Roman"/>
          <w:sz w:val="24"/>
          <w:szCs w:val="24"/>
        </w:rPr>
        <w:t xml:space="preserve">, </w:t>
      </w:r>
      <w:r w:rsidRPr="00B751A0">
        <w:rPr>
          <w:rFonts w:ascii="Times New Roman" w:hAnsi="Times New Roman" w:cs="Times New Roman"/>
          <w:sz w:val="24"/>
          <w:szCs w:val="24"/>
        </w:rPr>
        <w:t>animal bones (506), ivory, whalebone (507), mollusc shells (508) and ambergris (510).</w:t>
      </w:r>
    </w:p>
    <w:p w14:paraId="679DE963" w14:textId="77777777" w:rsidR="00735EED" w:rsidRPr="00F22122" w:rsidRDefault="00735EED" w:rsidP="00735EED">
      <w:pPr>
        <w:tabs>
          <w:tab w:val="left" w:pos="567"/>
        </w:tabs>
        <w:spacing w:after="0" w:line="288" w:lineRule="auto"/>
        <w:rPr>
          <w:rFonts w:ascii="Times New Roman" w:hAnsi="Times New Roman" w:cs="Times New Roman"/>
          <w:sz w:val="20"/>
        </w:rPr>
      </w:pPr>
    </w:p>
    <w:p w14:paraId="300F5E79" w14:textId="77777777" w:rsidR="00735EED" w:rsidRDefault="00735EED" w:rsidP="00735EE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The index of comparative advantage decreased over the period for live horses, cattle, sheep and other animals (101/6), </w:t>
      </w:r>
      <w:r w:rsidR="00514223">
        <w:rPr>
          <w:rFonts w:ascii="Times New Roman" w:hAnsi="Times New Roman" w:cs="Times New Roman"/>
          <w:sz w:val="24"/>
          <w:szCs w:val="24"/>
        </w:rPr>
        <w:t>frozen</w:t>
      </w:r>
      <w:r w:rsidRPr="00B751A0">
        <w:rPr>
          <w:rFonts w:ascii="Times New Roman" w:hAnsi="Times New Roman" w:cs="Times New Roman"/>
          <w:sz w:val="24"/>
          <w:szCs w:val="24"/>
        </w:rPr>
        <w:t xml:space="preserve"> beef (20</w:t>
      </w:r>
      <w:r w:rsidR="00514223">
        <w:rPr>
          <w:rFonts w:ascii="Times New Roman" w:hAnsi="Times New Roman" w:cs="Times New Roman"/>
          <w:sz w:val="24"/>
          <w:szCs w:val="24"/>
        </w:rPr>
        <w:t>2</w:t>
      </w:r>
      <w:r w:rsidRPr="00B751A0">
        <w:rPr>
          <w:rFonts w:ascii="Times New Roman" w:hAnsi="Times New Roman" w:cs="Times New Roman"/>
          <w:sz w:val="24"/>
          <w:szCs w:val="24"/>
        </w:rPr>
        <w:t>), pig</w:t>
      </w:r>
      <w:r w:rsidR="00130372">
        <w:rPr>
          <w:rFonts w:ascii="Times New Roman" w:hAnsi="Times New Roman" w:cs="Times New Roman"/>
          <w:sz w:val="24"/>
          <w:szCs w:val="24"/>
        </w:rPr>
        <w:t xml:space="preserve"> </w:t>
      </w:r>
      <w:r w:rsidRPr="00B751A0">
        <w:rPr>
          <w:rFonts w:ascii="Times New Roman" w:hAnsi="Times New Roman" w:cs="Times New Roman"/>
          <w:sz w:val="24"/>
          <w:szCs w:val="24"/>
        </w:rPr>
        <w:t>me</w:t>
      </w:r>
      <w:r w:rsidR="00130372">
        <w:rPr>
          <w:rFonts w:ascii="Times New Roman" w:hAnsi="Times New Roman" w:cs="Times New Roman"/>
          <w:sz w:val="24"/>
          <w:szCs w:val="24"/>
        </w:rPr>
        <w:t>a</w:t>
      </w:r>
      <w:r w:rsidRPr="00B751A0">
        <w:rPr>
          <w:rFonts w:ascii="Times New Roman" w:hAnsi="Times New Roman" w:cs="Times New Roman"/>
          <w:sz w:val="24"/>
          <w:szCs w:val="24"/>
        </w:rPr>
        <w:t xml:space="preserve">t (203), edible beef offal (206), live, fresh, frozen and salted fish (301/5), buttermilk (403). </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Outside the comparative advantage domain, </w:t>
      </w:r>
      <w:r>
        <w:rPr>
          <w:rFonts w:ascii="Times New Roman" w:hAnsi="Times New Roman" w:cs="Times New Roman"/>
          <w:sz w:val="24"/>
          <w:szCs w:val="24"/>
        </w:rPr>
        <w:t>New Zealand</w:t>
      </w:r>
      <w:r w:rsidRPr="00B751A0">
        <w:rPr>
          <w:rFonts w:ascii="Times New Roman" w:hAnsi="Times New Roman" w:cs="Times New Roman"/>
          <w:sz w:val="24"/>
          <w:szCs w:val="24"/>
        </w:rPr>
        <w:t>’s export competitiveness increased for poultry offal (207) and shelled bird’s eggs (408). Competitiveness decreased over the period in live pigs (103).</w:t>
      </w:r>
    </w:p>
    <w:p w14:paraId="58A803D3" w14:textId="77777777" w:rsidR="00735EED" w:rsidRDefault="00735EED" w:rsidP="001C195A">
      <w:pPr>
        <w:tabs>
          <w:tab w:val="left" w:pos="567"/>
        </w:tabs>
        <w:spacing w:after="0" w:line="288" w:lineRule="auto"/>
        <w:rPr>
          <w:rFonts w:ascii="Times New Roman" w:hAnsi="Times New Roman" w:cs="Times New Roman"/>
          <w:b/>
          <w:iCs/>
          <w:sz w:val="24"/>
          <w:szCs w:val="24"/>
        </w:rPr>
      </w:pPr>
    </w:p>
    <w:p w14:paraId="40A79483" w14:textId="77777777" w:rsidR="00735EED" w:rsidRDefault="00C75258" w:rsidP="0066208D">
      <w:pPr>
        <w:spacing w:after="0" w:line="288" w:lineRule="auto"/>
        <w:rPr>
          <w:rFonts w:ascii="Times New Roman" w:hAnsi="Times New Roman" w:cs="Times New Roman"/>
          <w:b/>
          <w:iCs/>
          <w:sz w:val="24"/>
          <w:szCs w:val="24"/>
        </w:rPr>
      </w:pPr>
      <w:r>
        <w:rPr>
          <w:rFonts w:ascii="Times New Roman" w:hAnsi="Times New Roman" w:cs="Times New Roman"/>
          <w:b/>
          <w:iCs/>
          <w:sz w:val="24"/>
          <w:szCs w:val="24"/>
        </w:rPr>
        <w:t>5</w:t>
      </w:r>
      <w:r w:rsidR="00735EED">
        <w:rPr>
          <w:rFonts w:ascii="Times New Roman" w:hAnsi="Times New Roman" w:cs="Times New Roman"/>
          <w:b/>
          <w:iCs/>
          <w:sz w:val="24"/>
          <w:szCs w:val="24"/>
        </w:rPr>
        <w:t>.</w:t>
      </w:r>
      <w:r w:rsidR="00A81E1D">
        <w:rPr>
          <w:rFonts w:ascii="Times New Roman" w:hAnsi="Times New Roman" w:cs="Times New Roman"/>
          <w:b/>
          <w:iCs/>
          <w:sz w:val="24"/>
          <w:szCs w:val="24"/>
        </w:rPr>
        <w:t>2</w:t>
      </w:r>
      <w:r w:rsidR="00E71EF5">
        <w:rPr>
          <w:rFonts w:ascii="Times New Roman" w:hAnsi="Times New Roman" w:cs="Times New Roman"/>
          <w:b/>
          <w:iCs/>
          <w:sz w:val="24"/>
          <w:szCs w:val="24"/>
        </w:rPr>
        <w:t>.</w:t>
      </w:r>
      <w:r w:rsidR="00735EED">
        <w:rPr>
          <w:rFonts w:ascii="Times New Roman" w:hAnsi="Times New Roman" w:cs="Times New Roman"/>
          <w:b/>
          <w:iCs/>
          <w:sz w:val="24"/>
          <w:szCs w:val="24"/>
        </w:rPr>
        <w:t xml:space="preserve">  </w:t>
      </w:r>
      <w:r w:rsidR="00735EED" w:rsidRPr="00970476">
        <w:rPr>
          <w:rFonts w:ascii="Times New Roman" w:hAnsi="Times New Roman" w:cs="Times New Roman"/>
          <w:b/>
          <w:iCs/>
          <w:sz w:val="24"/>
          <w:szCs w:val="24"/>
        </w:rPr>
        <w:t>Vegetables</w:t>
      </w:r>
    </w:p>
    <w:p w14:paraId="77F93DC7" w14:textId="77777777" w:rsidR="00735EED" w:rsidRPr="00F22122" w:rsidRDefault="00735EED" w:rsidP="00735EED">
      <w:pPr>
        <w:tabs>
          <w:tab w:val="left" w:pos="567"/>
        </w:tabs>
        <w:spacing w:after="0" w:line="288" w:lineRule="auto"/>
        <w:rPr>
          <w:rFonts w:ascii="Times New Roman" w:hAnsi="Times New Roman" w:cs="Times New Roman"/>
          <w:b/>
          <w:bCs/>
          <w:iCs/>
          <w:sz w:val="8"/>
          <w:szCs w:val="8"/>
        </w:rPr>
      </w:pPr>
    </w:p>
    <w:p w14:paraId="2FC3F37B" w14:textId="77777777" w:rsidR="00735EED" w:rsidRDefault="00735EED" w:rsidP="00735EED">
      <w:pPr>
        <w:tabs>
          <w:tab w:val="left" w:pos="567"/>
        </w:tabs>
        <w:spacing w:after="0" w:line="288" w:lineRule="auto"/>
        <w:rPr>
          <w:rFonts w:ascii="Times New Roman" w:hAnsi="Times New Roman" w:cs="Times New Roman"/>
          <w:sz w:val="24"/>
          <w:szCs w:val="24"/>
        </w:rPr>
      </w:pPr>
      <w:r w:rsidRPr="005E4885">
        <w:rPr>
          <w:rFonts w:ascii="Times New Roman" w:hAnsi="Times New Roman" w:cs="Times New Roman"/>
          <w:sz w:val="24"/>
          <w:szCs w:val="24"/>
        </w:rPr>
        <w:t xml:space="preserve">The vegetable products which gained comparative advantage over the period were: </w:t>
      </w:r>
      <w:r w:rsidRPr="00B751A0">
        <w:rPr>
          <w:rFonts w:ascii="Times New Roman" w:hAnsi="Times New Roman" w:cs="Times New Roman"/>
          <w:sz w:val="24"/>
          <w:szCs w:val="24"/>
        </w:rPr>
        <w:t>dried vegetables (712), dates, figs etc. (804), apricots, cherries and peaches (809), cereal flours (excl. wheat</w:t>
      </w:r>
      <w:r w:rsidR="00514223">
        <w:rPr>
          <w:rFonts w:ascii="Times New Roman" w:hAnsi="Times New Roman" w:cs="Times New Roman"/>
          <w:sz w:val="24"/>
          <w:szCs w:val="24"/>
        </w:rPr>
        <w:t>,</w:t>
      </w:r>
      <w:r w:rsidRPr="00B751A0">
        <w:rPr>
          <w:rFonts w:ascii="Times New Roman" w:hAnsi="Times New Roman" w:cs="Times New Roman"/>
          <w:sz w:val="24"/>
          <w:szCs w:val="24"/>
        </w:rPr>
        <w:t>1102), seeds, spores and fruit (1209) and hop cones (1210).</w:t>
      </w:r>
      <w:r>
        <w:rPr>
          <w:rFonts w:ascii="Times New Roman" w:hAnsi="Times New Roman" w:cs="Times New Roman"/>
          <w:sz w:val="24"/>
          <w:szCs w:val="24"/>
        </w:rPr>
        <w:t xml:space="preserve"> </w:t>
      </w:r>
      <w:r w:rsidRPr="00B751A0">
        <w:rPr>
          <w:rFonts w:ascii="Times New Roman" w:hAnsi="Times New Roman" w:cs="Times New Roman"/>
          <w:sz w:val="24"/>
          <w:szCs w:val="24"/>
        </w:rPr>
        <w:t>Products losing at least some degree of</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comparative advantage were: cut flowers (603), onions and garlic (703), frozen vegetables (710), apples and pears (808), frozen fruit and nuts (811) and dried fruit </w:t>
      </w:r>
      <w:r w:rsidR="009F7190">
        <w:rPr>
          <w:rFonts w:ascii="Times New Roman" w:hAnsi="Times New Roman" w:cs="Times New Roman"/>
          <w:sz w:val="24"/>
          <w:szCs w:val="24"/>
        </w:rPr>
        <w:t xml:space="preserve">nes </w:t>
      </w:r>
      <w:r w:rsidRPr="00B751A0">
        <w:rPr>
          <w:rFonts w:ascii="Times New Roman" w:hAnsi="Times New Roman" w:cs="Times New Roman"/>
          <w:sz w:val="24"/>
          <w:szCs w:val="24"/>
        </w:rPr>
        <w:t xml:space="preserve">(813). </w:t>
      </w:r>
    </w:p>
    <w:p w14:paraId="0B6076A6" w14:textId="77777777" w:rsidR="00735EED" w:rsidRDefault="00735EED" w:rsidP="00735EE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B751A0">
        <w:rPr>
          <w:rFonts w:ascii="Times New Roman" w:hAnsi="Times New Roman" w:cs="Times New Roman"/>
          <w:sz w:val="24"/>
          <w:szCs w:val="24"/>
        </w:rPr>
        <w:t xml:space="preserve">In the competitiveness domain (below comparative advantage) the following product lines gained position: fresh tomatoes (702), cucumbers (707), coconuts and brazil nuts (801), bananas (803), citrus fruit (805), coffee and tea (901/2), ginger and saffron (910), oats (1004), rice (1006), wheat flour (1101), cereal groats (1103), starches (1108), linseed (1204), rapeseed (1205), seaweeds (1212) and swedes (1214). </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Product lines losing competitiveness over the period included: lettuce (705), table grapes (806), melons (807), nutmeg </w:t>
      </w:r>
      <w:r w:rsidR="006732DD">
        <w:rPr>
          <w:rFonts w:ascii="Times New Roman" w:hAnsi="Times New Roman" w:cs="Times New Roman"/>
          <w:sz w:val="24"/>
          <w:szCs w:val="24"/>
        </w:rPr>
        <w:t>(</w:t>
      </w:r>
      <w:r w:rsidRPr="00B751A0">
        <w:rPr>
          <w:rFonts w:ascii="Times New Roman" w:hAnsi="Times New Roman" w:cs="Times New Roman"/>
          <w:sz w:val="24"/>
          <w:szCs w:val="24"/>
        </w:rPr>
        <w:t>908), wheat (1001), barley (1003) and malt (1107).</w:t>
      </w:r>
    </w:p>
    <w:p w14:paraId="0EB4844B" w14:textId="77777777" w:rsidR="005E4885" w:rsidRPr="0023673E" w:rsidRDefault="005E4885" w:rsidP="001C195A">
      <w:pPr>
        <w:tabs>
          <w:tab w:val="left" w:pos="567"/>
        </w:tabs>
        <w:spacing w:after="0" w:line="288" w:lineRule="auto"/>
        <w:rPr>
          <w:rFonts w:ascii="Times New Roman" w:hAnsi="Times New Roman" w:cs="Times New Roman"/>
          <w:sz w:val="20"/>
        </w:rPr>
      </w:pPr>
    </w:p>
    <w:p w14:paraId="3E43D763" w14:textId="77777777" w:rsidR="00E71EF5" w:rsidRPr="00970476" w:rsidRDefault="00C75258" w:rsidP="0066208D">
      <w:pPr>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A81E1D">
        <w:rPr>
          <w:rFonts w:ascii="Times New Roman" w:hAnsi="Times New Roman" w:cs="Times New Roman"/>
          <w:b/>
          <w:iCs/>
          <w:sz w:val="24"/>
          <w:szCs w:val="24"/>
        </w:rPr>
        <w:t>3</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Food</w:t>
      </w:r>
      <w:proofErr w:type="gramEnd"/>
      <w:r w:rsidR="00E71EF5" w:rsidRPr="00970476">
        <w:rPr>
          <w:rFonts w:ascii="Times New Roman" w:hAnsi="Times New Roman" w:cs="Times New Roman"/>
          <w:b/>
          <w:iCs/>
          <w:sz w:val="24"/>
          <w:szCs w:val="24"/>
        </w:rPr>
        <w:t xml:space="preserve"> Products</w:t>
      </w:r>
    </w:p>
    <w:p w14:paraId="4BAAB5E6" w14:textId="77777777" w:rsidR="00E71EF5" w:rsidRPr="0023673E" w:rsidRDefault="00E71EF5" w:rsidP="00E71EF5">
      <w:pPr>
        <w:tabs>
          <w:tab w:val="left" w:pos="567"/>
        </w:tabs>
        <w:spacing w:after="0" w:line="288" w:lineRule="auto"/>
        <w:rPr>
          <w:rFonts w:ascii="Times New Roman" w:hAnsi="Times New Roman" w:cs="Times New Roman"/>
          <w:b/>
          <w:i/>
          <w:sz w:val="6"/>
          <w:szCs w:val="6"/>
        </w:rPr>
      </w:pPr>
    </w:p>
    <w:p w14:paraId="6F111696"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As previously mentioned there has been a lot of movement in food markets recently in </w:t>
      </w:r>
      <w:r>
        <w:rPr>
          <w:rFonts w:ascii="Times New Roman" w:hAnsi="Times New Roman" w:cs="Times New Roman"/>
          <w:sz w:val="24"/>
          <w:szCs w:val="24"/>
        </w:rPr>
        <w:t>New Zealand</w:t>
      </w:r>
      <w:r w:rsidRPr="00B751A0">
        <w:rPr>
          <w:rFonts w:ascii="Times New Roman" w:hAnsi="Times New Roman" w:cs="Times New Roman"/>
          <w:sz w:val="24"/>
          <w:szCs w:val="24"/>
        </w:rPr>
        <w:t xml:space="preserve"> and this is mirrored in the export markets for food.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has developed or increased its degree of comparative advantage in twenty product lines</w:t>
      </w:r>
      <w:r w:rsidR="006732DD">
        <w:rPr>
          <w:rFonts w:ascii="Times New Roman" w:hAnsi="Times New Roman" w:cs="Times New Roman"/>
          <w:sz w:val="24"/>
          <w:szCs w:val="24"/>
        </w:rPr>
        <w:t xml:space="preserve"> including beef </w:t>
      </w:r>
      <w:r w:rsidRPr="00B751A0">
        <w:rPr>
          <w:rFonts w:ascii="Times New Roman" w:hAnsi="Times New Roman" w:cs="Times New Roman"/>
          <w:sz w:val="24"/>
          <w:szCs w:val="24"/>
        </w:rPr>
        <w:t>fats (1502), fats and oils (1504), other animal fats (1506), other fixed vegetable fats (1515), preserved meat (1602), meat and fish extracts (1603), crustaceans (1605), sugar confectionary (1704), malt extracts (1901), prepared foods (1904), other vegetable products (2004/5), jams, jellies and spreads (2007), fruit juice (2009), sauces (2103), soups (2104), food preserves nes (2106), water (2201/2), wine (2204), vinegar (2209)</w:t>
      </w:r>
      <w:r w:rsidR="00D13840">
        <w:rPr>
          <w:rFonts w:ascii="Times New Roman" w:hAnsi="Times New Roman" w:cs="Times New Roman"/>
          <w:sz w:val="24"/>
          <w:szCs w:val="24"/>
        </w:rPr>
        <w:t xml:space="preserve"> and</w:t>
      </w:r>
      <w:r w:rsidRPr="00B751A0">
        <w:rPr>
          <w:rFonts w:ascii="Times New Roman" w:hAnsi="Times New Roman" w:cs="Times New Roman"/>
          <w:sz w:val="24"/>
          <w:szCs w:val="24"/>
        </w:rPr>
        <w:t xml:space="preserve"> flours (2301).</w:t>
      </w:r>
    </w:p>
    <w:p w14:paraId="7D9C771E" w14:textId="77777777" w:rsidR="00E56BE9" w:rsidRPr="0023673E" w:rsidRDefault="00E56BE9" w:rsidP="00E71EF5">
      <w:pPr>
        <w:tabs>
          <w:tab w:val="left" w:pos="567"/>
        </w:tabs>
        <w:spacing w:after="0" w:line="288" w:lineRule="auto"/>
        <w:rPr>
          <w:rFonts w:ascii="Times New Roman" w:hAnsi="Times New Roman" w:cs="Times New Roman"/>
          <w:sz w:val="20"/>
        </w:rPr>
      </w:pPr>
    </w:p>
    <w:p w14:paraId="7692B933"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The above list is also remarkable for the size of the rise in RCA over the period 1989-2018. For example, the RCA index for meat extracts has risen from 1.3 to 62, malt extracts from 0.3 to 19 and wine from 0.8 to 13. The RCA increase for wine is noteworthy because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is a </w:t>
      </w:r>
      <w:r w:rsidR="00D13840">
        <w:rPr>
          <w:rFonts w:ascii="Times New Roman" w:hAnsi="Times New Roman" w:cs="Times New Roman"/>
          <w:sz w:val="24"/>
          <w:szCs w:val="24"/>
        </w:rPr>
        <w:t xml:space="preserve">relatively </w:t>
      </w:r>
      <w:r w:rsidRPr="00B751A0">
        <w:rPr>
          <w:rFonts w:ascii="Times New Roman" w:hAnsi="Times New Roman" w:cs="Times New Roman"/>
          <w:sz w:val="24"/>
          <w:szCs w:val="24"/>
        </w:rPr>
        <w:t xml:space="preserve">new entrant. </w:t>
      </w:r>
      <w:r>
        <w:rPr>
          <w:rFonts w:ascii="Times New Roman" w:hAnsi="Times New Roman" w:cs="Times New Roman"/>
          <w:sz w:val="24"/>
          <w:szCs w:val="24"/>
        </w:rPr>
        <w:t>New Zealand</w:t>
      </w:r>
      <w:r w:rsidRPr="00B751A0">
        <w:rPr>
          <w:rFonts w:ascii="Times New Roman" w:hAnsi="Times New Roman" w:cs="Times New Roman"/>
          <w:sz w:val="24"/>
          <w:szCs w:val="24"/>
        </w:rPr>
        <w:t>’s wine industry was very small until the 1970’s. It achieved a comparative advantage in the late 1990’s. Since that time its comparative advantage has grown at a very fast rate relative to other economies.</w:t>
      </w:r>
      <w:r w:rsidR="00D13840">
        <w:rPr>
          <w:rFonts w:ascii="Times New Roman" w:hAnsi="Times New Roman" w:cs="Times New Roman"/>
          <w:sz w:val="24"/>
          <w:szCs w:val="24"/>
        </w:rPr>
        <w:t xml:space="preserve"> </w:t>
      </w:r>
      <w:r w:rsidR="0023673E">
        <w:rPr>
          <w:rFonts w:ascii="Times New Roman" w:hAnsi="Times New Roman" w:cs="Times New Roman"/>
          <w:sz w:val="24"/>
          <w:szCs w:val="24"/>
        </w:rPr>
        <w:t xml:space="preserve"> </w:t>
      </w:r>
      <w:r w:rsidRPr="00B751A0">
        <w:rPr>
          <w:rFonts w:ascii="Times New Roman" w:hAnsi="Times New Roman" w:cs="Times New Roman"/>
          <w:sz w:val="24"/>
          <w:szCs w:val="24"/>
        </w:rPr>
        <w:t>Product lines which have had a reduced level of comparative advantage or lost it completely include wool grease (1505), margarine (1517), vegetable waxes (1521), other sugars (1702), chocolate (1806), prepared tomatoes (2002), beer (2203), other fermented beverages (2206) and ethyl alcohol (2207/8).</w:t>
      </w:r>
    </w:p>
    <w:p w14:paraId="75D7CABE" w14:textId="77777777" w:rsidR="007E3336" w:rsidRPr="0023673E" w:rsidRDefault="00E71EF5" w:rsidP="00E71EF5">
      <w:pPr>
        <w:tabs>
          <w:tab w:val="left" w:pos="567"/>
        </w:tabs>
        <w:spacing w:after="0" w:line="288" w:lineRule="auto"/>
        <w:rPr>
          <w:rFonts w:ascii="Times New Roman" w:hAnsi="Times New Roman" w:cs="Times New Roman"/>
          <w:sz w:val="20"/>
        </w:rPr>
      </w:pPr>
      <w:r>
        <w:rPr>
          <w:rFonts w:ascii="Times New Roman" w:hAnsi="Times New Roman" w:cs="Times New Roman"/>
          <w:sz w:val="24"/>
          <w:szCs w:val="24"/>
        </w:rPr>
        <w:tab/>
      </w:r>
    </w:p>
    <w:p w14:paraId="7289C68B" w14:textId="77777777" w:rsidR="00E71EF5" w:rsidRPr="00B751A0" w:rsidRDefault="007E3336"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E71EF5" w:rsidRPr="00B751A0">
        <w:rPr>
          <w:rFonts w:ascii="Times New Roman" w:hAnsi="Times New Roman" w:cs="Times New Roman"/>
          <w:sz w:val="24"/>
          <w:szCs w:val="24"/>
        </w:rPr>
        <w:t>In the competitiveness domain</w:t>
      </w:r>
      <w:r w:rsidR="00E71EF5">
        <w:rPr>
          <w:rFonts w:ascii="Times New Roman" w:hAnsi="Times New Roman" w:cs="Times New Roman"/>
          <w:sz w:val="24"/>
          <w:szCs w:val="24"/>
        </w:rPr>
        <w:t>,</w:t>
      </w:r>
      <w:r w:rsidR="00E71EF5" w:rsidRPr="00B751A0">
        <w:rPr>
          <w:rFonts w:ascii="Times New Roman" w:hAnsi="Times New Roman" w:cs="Times New Roman"/>
          <w:sz w:val="24"/>
          <w:szCs w:val="24"/>
        </w:rPr>
        <w:t xml:space="preserve"> the following product lines have gained in competitiveness: peanut and olive oil (1508/9), coconut, rape and mustard oil (1513/14), cane sugar (1701), pasta (1902), preserved fruit and vegetables (2001), coffee extracts (2101), brans (2302), vegetable waste (2308), cigarettes (2402) and other tobacco products (2403).</w:t>
      </w:r>
      <w:r w:rsidR="00E71EF5">
        <w:rPr>
          <w:rFonts w:ascii="Times New Roman" w:hAnsi="Times New Roman" w:cs="Times New Roman"/>
          <w:sz w:val="24"/>
          <w:szCs w:val="24"/>
        </w:rPr>
        <w:t xml:space="preserve">  </w:t>
      </w:r>
      <w:r w:rsidR="00E71EF5" w:rsidRPr="00B751A0">
        <w:rPr>
          <w:rFonts w:ascii="Times New Roman" w:hAnsi="Times New Roman" w:cs="Times New Roman"/>
          <w:sz w:val="24"/>
          <w:szCs w:val="24"/>
        </w:rPr>
        <w:t>Only a few food products have lost competitiveness in this domain. They are vermouth (2205), lard (1501), soyabean oil (1507), tapioca (1903) and yeasts (2102).</w:t>
      </w:r>
    </w:p>
    <w:p w14:paraId="2A92B583" w14:textId="77777777" w:rsidR="0023673E" w:rsidRPr="0023673E" w:rsidRDefault="0023673E" w:rsidP="005873AD">
      <w:pPr>
        <w:spacing w:after="0" w:line="288" w:lineRule="auto"/>
        <w:rPr>
          <w:rFonts w:ascii="Times New Roman" w:hAnsi="Times New Roman" w:cs="Times New Roman"/>
          <w:b/>
          <w:iCs/>
          <w:sz w:val="20"/>
        </w:rPr>
      </w:pPr>
    </w:p>
    <w:p w14:paraId="594A3589" w14:textId="77777777" w:rsidR="00E71EF5" w:rsidRPr="00970476" w:rsidRDefault="00C75258" w:rsidP="005873AD">
      <w:pPr>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A81E1D">
        <w:rPr>
          <w:rFonts w:ascii="Times New Roman" w:hAnsi="Times New Roman" w:cs="Times New Roman"/>
          <w:b/>
          <w:iCs/>
          <w:sz w:val="24"/>
          <w:szCs w:val="24"/>
        </w:rPr>
        <w:t>4</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Minerals</w:t>
      </w:r>
      <w:proofErr w:type="gramEnd"/>
    </w:p>
    <w:p w14:paraId="0EF4A589"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5A7F274C"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developed a comparative advantage in salt (2501) based on production at Lake Grassmere and increased its comparative advantage in other ores (2617) and slag (2619) over the period.  Comparative advantages in kaolin (2507) and limestone flux (2521) were reduced.</w:t>
      </w:r>
      <w:r>
        <w:rPr>
          <w:rFonts w:ascii="Times New Roman" w:hAnsi="Times New Roman" w:cs="Times New Roman"/>
          <w:sz w:val="24"/>
          <w:szCs w:val="24"/>
        </w:rPr>
        <w:t xml:space="preserve">  </w:t>
      </w:r>
      <w:r w:rsidRPr="00B751A0">
        <w:rPr>
          <w:rFonts w:ascii="Times New Roman" w:hAnsi="Times New Roman" w:cs="Times New Roman"/>
          <w:sz w:val="24"/>
          <w:szCs w:val="24"/>
        </w:rPr>
        <w:t>The domestic demand for clays (including kaolin) has probably been increasing with the expansion in the pottery industry and this may have eroded what was a very large (&gt;5.0) RCA index in kaolin over thirty years.</w:t>
      </w:r>
    </w:p>
    <w:p w14:paraId="5B138718"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B751A0">
        <w:rPr>
          <w:rFonts w:ascii="Times New Roman" w:hAnsi="Times New Roman" w:cs="Times New Roman"/>
          <w:sz w:val="24"/>
          <w:szCs w:val="24"/>
        </w:rPr>
        <w:t>Export competitiveness has increased in a number of mineral products: graphite (2504), sands (2505), other clays (2508), pebbles (2517), dolomite (2518), gypsum (2520), quicklime (2522), and ash and residues (2620).</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The only area where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lost competitive advantage in minerals was in marble (2515) and this may be the result of the recent domestic demand shift to marble benches in houses. </w:t>
      </w:r>
    </w:p>
    <w:p w14:paraId="1732808F" w14:textId="77777777" w:rsidR="00B751A0" w:rsidRDefault="00B751A0" w:rsidP="001C195A">
      <w:pPr>
        <w:tabs>
          <w:tab w:val="left" w:pos="567"/>
        </w:tabs>
        <w:spacing w:after="0" w:line="288" w:lineRule="auto"/>
        <w:rPr>
          <w:rFonts w:ascii="Times New Roman" w:hAnsi="Times New Roman" w:cs="Times New Roman"/>
          <w:sz w:val="24"/>
          <w:szCs w:val="24"/>
        </w:rPr>
      </w:pPr>
    </w:p>
    <w:p w14:paraId="077AA374"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53316E">
        <w:rPr>
          <w:rFonts w:ascii="Times New Roman" w:hAnsi="Times New Roman" w:cs="Times New Roman"/>
          <w:b/>
          <w:iCs/>
          <w:sz w:val="24"/>
          <w:szCs w:val="24"/>
        </w:rPr>
        <w:t xml:space="preserve">5 </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Fuel</w:t>
      </w:r>
      <w:proofErr w:type="gramEnd"/>
    </w:p>
    <w:p w14:paraId="06DD40C8"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710AEF80" w14:textId="77777777" w:rsidR="00E71EF5" w:rsidRPr="00B751A0"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New Zealand is not well endowed with minerals </w:t>
      </w:r>
      <w:r w:rsidR="002E5E0E">
        <w:rPr>
          <w:rFonts w:ascii="Times New Roman" w:hAnsi="Times New Roman" w:cs="Times New Roman"/>
          <w:sz w:val="24"/>
          <w:szCs w:val="24"/>
        </w:rPr>
        <w:t xml:space="preserve">(with a few exceptions) </w:t>
      </w:r>
      <w:r w:rsidRPr="00B751A0">
        <w:rPr>
          <w:rFonts w:ascii="Times New Roman" w:hAnsi="Times New Roman" w:cs="Times New Roman"/>
          <w:sz w:val="24"/>
          <w:szCs w:val="24"/>
        </w:rPr>
        <w:t>so it has relied heavily on hydro-electric power sources and imported fuel over the last century.</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By 2018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had developed a comparative advantage in coal gas (2705) and bitumen (2713) but had lost its comparative advantage in bituminous mixtures (2715). Petroleum gas (2711) had gained competitiveness while coal (2701), peat (2703) and petroleum oil (2709/10) had lower RCA indices.</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These trends reflect closures of underground coal mines over time and the net import position of </w:t>
      </w:r>
      <w:r>
        <w:rPr>
          <w:rFonts w:ascii="Times New Roman" w:hAnsi="Times New Roman" w:cs="Times New Roman"/>
          <w:sz w:val="24"/>
          <w:szCs w:val="24"/>
        </w:rPr>
        <w:t>New Zealand</w:t>
      </w:r>
      <w:r w:rsidRPr="00B751A0">
        <w:rPr>
          <w:rFonts w:ascii="Times New Roman" w:hAnsi="Times New Roman" w:cs="Times New Roman"/>
          <w:sz w:val="24"/>
          <w:szCs w:val="24"/>
        </w:rPr>
        <w:t xml:space="preserve"> in oil and petroleum products.</w:t>
      </w:r>
    </w:p>
    <w:p w14:paraId="4B930034"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617BAAB9"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53316E">
        <w:rPr>
          <w:rFonts w:ascii="Times New Roman" w:hAnsi="Times New Roman" w:cs="Times New Roman"/>
          <w:b/>
          <w:iCs/>
          <w:sz w:val="24"/>
          <w:szCs w:val="24"/>
        </w:rPr>
        <w:t>6</w:t>
      </w:r>
      <w:r w:rsidR="00E56BE9">
        <w:rPr>
          <w:rFonts w:ascii="Times New Roman" w:hAnsi="Times New Roman" w:cs="Times New Roman"/>
          <w:b/>
          <w:iCs/>
          <w:sz w:val="24"/>
          <w:szCs w:val="24"/>
        </w:rPr>
        <w:t xml:space="preserve"> </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Chemicals</w:t>
      </w:r>
      <w:proofErr w:type="gramEnd"/>
    </w:p>
    <w:p w14:paraId="60516142" w14:textId="77777777" w:rsidR="00E71EF5" w:rsidRPr="00B9377F" w:rsidRDefault="00E71EF5" w:rsidP="00E71EF5">
      <w:pPr>
        <w:tabs>
          <w:tab w:val="left" w:pos="567"/>
        </w:tabs>
        <w:spacing w:after="0" w:line="288" w:lineRule="auto"/>
        <w:rPr>
          <w:rFonts w:ascii="Times New Roman" w:hAnsi="Times New Roman" w:cs="Times New Roman"/>
          <w:b/>
          <w:i/>
          <w:sz w:val="6"/>
          <w:szCs w:val="6"/>
        </w:rPr>
      </w:pPr>
    </w:p>
    <w:p w14:paraId="2D0D09F4"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This group of tradable products provides a snapshot of the complex processes that underpin modern production activities. We are dealing here with the 4-digit categories of products but the real-world activities of firms and government negotiations are dealing with much more disaggregated statistics (up to 10-digits). </w:t>
      </w:r>
    </w:p>
    <w:p w14:paraId="68439B79" w14:textId="77777777" w:rsidR="00E56BE9" w:rsidRPr="00B9377F" w:rsidRDefault="00E56BE9" w:rsidP="00E71EF5">
      <w:pPr>
        <w:tabs>
          <w:tab w:val="left" w:pos="567"/>
        </w:tabs>
        <w:spacing w:after="0" w:line="288" w:lineRule="auto"/>
        <w:rPr>
          <w:rFonts w:ascii="Times New Roman" w:hAnsi="Times New Roman" w:cs="Times New Roman"/>
          <w:sz w:val="20"/>
        </w:rPr>
      </w:pPr>
    </w:p>
    <w:p w14:paraId="04B055E4"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There are over 150 product lines in the chemicals grouping presented here and to save space, only the products with the largest changes in export value are discussed here. The disassembly/assembly processes used in manufacturing have increasingly been used with natural products including milk, animals and plants and many of the extracts produced in </w:t>
      </w:r>
      <w:r>
        <w:rPr>
          <w:rFonts w:ascii="Times New Roman" w:hAnsi="Times New Roman" w:cs="Times New Roman"/>
          <w:sz w:val="24"/>
          <w:szCs w:val="24"/>
        </w:rPr>
        <w:t>New Zealand</w:t>
      </w:r>
      <w:r w:rsidRPr="00B751A0">
        <w:rPr>
          <w:rFonts w:ascii="Times New Roman" w:hAnsi="Times New Roman" w:cs="Times New Roman"/>
          <w:sz w:val="24"/>
          <w:szCs w:val="24"/>
        </w:rPr>
        <w:t xml:space="preserve"> (outside the food groups) are itemized here. </w:t>
      </w:r>
    </w:p>
    <w:p w14:paraId="7BDBB2A3" w14:textId="77777777" w:rsidR="007E3336" w:rsidRPr="00B9377F" w:rsidRDefault="007E3336" w:rsidP="00E71EF5">
      <w:pPr>
        <w:tabs>
          <w:tab w:val="left" w:pos="567"/>
        </w:tabs>
        <w:spacing w:after="0" w:line="288" w:lineRule="auto"/>
        <w:rPr>
          <w:rFonts w:ascii="Times New Roman" w:hAnsi="Times New Roman" w:cs="Times New Roman"/>
          <w:sz w:val="20"/>
        </w:rPr>
      </w:pPr>
    </w:p>
    <w:p w14:paraId="36611ADD"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Being a very small economy in many ways, </w:t>
      </w:r>
      <w:r>
        <w:rPr>
          <w:rFonts w:ascii="Times New Roman" w:hAnsi="Times New Roman" w:cs="Times New Roman"/>
          <w:sz w:val="24"/>
          <w:szCs w:val="24"/>
        </w:rPr>
        <w:t>New Zealand</w:t>
      </w:r>
      <w:r w:rsidRPr="00B751A0">
        <w:rPr>
          <w:rFonts w:ascii="Times New Roman" w:hAnsi="Times New Roman" w:cs="Times New Roman"/>
          <w:sz w:val="24"/>
          <w:szCs w:val="24"/>
        </w:rPr>
        <w:t xml:space="preserve"> role in global supply chains is varied from a primary producer of industrial chemicals based on raw materials produced here to the role of distributor of chemicals manufactured overseas to other markets – particularly in the Pacific. Technological change has also had a major influence on trade patterns as new products replace old. One example in the chemical area is the digital camera revolution which has replaced chemical photographic processes in many applications. </w:t>
      </w:r>
    </w:p>
    <w:p w14:paraId="46506FAB" w14:textId="77777777" w:rsidR="00B9377F" w:rsidRPr="00B9377F" w:rsidRDefault="00B9377F" w:rsidP="00E71EF5">
      <w:pPr>
        <w:tabs>
          <w:tab w:val="left" w:pos="567"/>
        </w:tabs>
        <w:spacing w:after="0" w:line="288" w:lineRule="auto"/>
        <w:rPr>
          <w:rFonts w:ascii="Times New Roman" w:hAnsi="Times New Roman" w:cs="Times New Roman"/>
          <w:sz w:val="20"/>
        </w:rPr>
      </w:pPr>
    </w:p>
    <w:p w14:paraId="16D8D5BB" w14:textId="77777777" w:rsidR="00E71EF5" w:rsidRDefault="00E71EF5" w:rsidP="0066208D">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Over the last </w:t>
      </w:r>
      <w:r>
        <w:rPr>
          <w:rFonts w:ascii="Times New Roman" w:hAnsi="Times New Roman" w:cs="Times New Roman"/>
          <w:sz w:val="24"/>
          <w:szCs w:val="24"/>
        </w:rPr>
        <w:t xml:space="preserve">30 </w:t>
      </w:r>
      <w:r w:rsidRPr="00B751A0">
        <w:rPr>
          <w:rFonts w:ascii="Times New Roman" w:hAnsi="Times New Roman" w:cs="Times New Roman"/>
          <w:sz w:val="24"/>
          <w:szCs w:val="24"/>
        </w:rPr>
        <w:t xml:space="preserve">years </w:t>
      </w:r>
      <w:r>
        <w:rPr>
          <w:rFonts w:ascii="Times New Roman" w:hAnsi="Times New Roman" w:cs="Times New Roman"/>
          <w:sz w:val="24"/>
          <w:szCs w:val="24"/>
        </w:rPr>
        <w:t>New Zealand</w:t>
      </w:r>
      <w:r w:rsidRPr="00B751A0">
        <w:rPr>
          <w:rFonts w:ascii="Times New Roman" w:hAnsi="Times New Roman" w:cs="Times New Roman"/>
          <w:sz w:val="24"/>
          <w:szCs w:val="24"/>
        </w:rPr>
        <w:t>’s comparative advantage has increased in titanium oxide (2823), carboxylic acid (2918), provitamins (2936), vegetable al</w:t>
      </w:r>
      <w:r w:rsidR="002E5E0E">
        <w:rPr>
          <w:rFonts w:ascii="Times New Roman" w:hAnsi="Times New Roman" w:cs="Times New Roman"/>
          <w:sz w:val="24"/>
          <w:szCs w:val="24"/>
        </w:rPr>
        <w:t>ka</w:t>
      </w:r>
      <w:r w:rsidRPr="00B751A0">
        <w:rPr>
          <w:rFonts w:ascii="Times New Roman" w:hAnsi="Times New Roman" w:cs="Times New Roman"/>
          <w:sz w:val="24"/>
          <w:szCs w:val="24"/>
        </w:rPr>
        <w:t>loids (2939), other paints and vanishes (3210), casein (3501), gelatin (3503) and peptones (3504).</w:t>
      </w:r>
      <w:r w:rsidR="008F4E43">
        <w:rPr>
          <w:rFonts w:ascii="Times New Roman" w:hAnsi="Times New Roman" w:cs="Times New Roman"/>
          <w:sz w:val="24"/>
          <w:szCs w:val="24"/>
        </w:rPr>
        <w:t xml:space="preserve">  </w:t>
      </w:r>
      <w:r>
        <w:rPr>
          <w:rFonts w:ascii="Times New Roman" w:hAnsi="Times New Roman" w:cs="Times New Roman"/>
          <w:sz w:val="24"/>
          <w:szCs w:val="24"/>
        </w:rPr>
        <w:t>New Zealand</w:t>
      </w:r>
      <w:r w:rsidRPr="00B751A0">
        <w:rPr>
          <w:rFonts w:ascii="Times New Roman" w:hAnsi="Times New Roman" w:cs="Times New Roman"/>
          <w:sz w:val="24"/>
          <w:szCs w:val="24"/>
        </w:rPr>
        <w:t>’s comparative advantage has decreased over the period in acyclic alcohols (2905), dried glands (3001), human and animal blood (3002), animal or vegetable fertilizer (3101), mineral or chemical fertilizer (3102), beauty makeup (3304), hair preparations (3305), oral or dental preparations (3306), albumins (3502), enzymes (3507), explosives (3602), safety fuses (3603), wood gum (3805) and rosin (3806).</w:t>
      </w:r>
    </w:p>
    <w:p w14:paraId="178C1BE9"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B751A0">
        <w:rPr>
          <w:rFonts w:ascii="Times New Roman" w:hAnsi="Times New Roman" w:cs="Times New Roman"/>
          <w:sz w:val="24"/>
          <w:szCs w:val="24"/>
        </w:rPr>
        <w:t xml:space="preserve">At the lower end of the spectrum,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has gained competitiveness in sulphur (2802), hydrogen (2804), boron oxides (2810), sulphides (2813), iron oxides (2821), phosphinates (2835), silicates (2839), acyclic hydrocarbons (2901), cyclic alcohols (2906), amine function compounds (2921), hormones (2937), antibiotics (2941), medicaments (3003), colouring matter (3203), prepared pigments (3207), paints and vanishes (3208/9), essential oils (3301), chemical preparations for photographs (3707) and composite diagnostic preparations (3822).</w:t>
      </w:r>
    </w:p>
    <w:p w14:paraId="75177D3A"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212C1421" w14:textId="77777777" w:rsidR="00E71EF5" w:rsidRDefault="00E71EF5" w:rsidP="00E56BE9">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Competitiveness has been reduced over the period in a large number of chemicals, the largest of which are: alkali metals (2805), sulphuric acid (2807), chromium oxide (2819), sulphates (2833), oxometallic salts (2841), saturated acyclic monocarboxylic acid (2915), prepared driers (3211), artist’s paint (3213), putty (3214), perfumes and toilet waters (3303), shaving preparations (3307), soap (3401), polishes and creams (3405), modelling pastes (3407), glues and adhesives (3506), photographic plates (3704), dye carriers (3809) and anti-knock preparations (3811).</w:t>
      </w:r>
    </w:p>
    <w:p w14:paraId="330D0BC8" w14:textId="77777777" w:rsidR="00D45B3F" w:rsidRPr="00B9377F" w:rsidRDefault="00D45B3F" w:rsidP="001C195A">
      <w:pPr>
        <w:tabs>
          <w:tab w:val="left" w:pos="567"/>
        </w:tabs>
        <w:spacing w:after="0" w:line="288" w:lineRule="auto"/>
        <w:rPr>
          <w:rFonts w:ascii="Times New Roman" w:hAnsi="Times New Roman" w:cs="Times New Roman"/>
          <w:sz w:val="20"/>
        </w:rPr>
      </w:pPr>
    </w:p>
    <w:p w14:paraId="1689D0AD"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834B0A">
        <w:rPr>
          <w:rFonts w:ascii="Times New Roman" w:hAnsi="Times New Roman" w:cs="Times New Roman"/>
          <w:b/>
          <w:iCs/>
          <w:sz w:val="24"/>
          <w:szCs w:val="24"/>
        </w:rPr>
        <w:t>7</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Plastics</w:t>
      </w:r>
      <w:proofErr w:type="gramEnd"/>
      <w:r w:rsidR="00E71EF5" w:rsidRPr="00970476">
        <w:rPr>
          <w:rFonts w:ascii="Times New Roman" w:hAnsi="Times New Roman" w:cs="Times New Roman"/>
          <w:b/>
          <w:iCs/>
          <w:sz w:val="24"/>
          <w:szCs w:val="24"/>
        </w:rPr>
        <w:t xml:space="preserve"> and Rubber Products</w:t>
      </w:r>
    </w:p>
    <w:p w14:paraId="4017283B" w14:textId="77777777" w:rsidR="00E71EF5" w:rsidRPr="00B9377F" w:rsidRDefault="00E71EF5" w:rsidP="00E71EF5">
      <w:pPr>
        <w:tabs>
          <w:tab w:val="left" w:pos="567"/>
        </w:tabs>
        <w:spacing w:after="0" w:line="288" w:lineRule="auto"/>
        <w:rPr>
          <w:rFonts w:ascii="Times New Roman" w:hAnsi="Times New Roman" w:cs="Times New Roman"/>
          <w:b/>
          <w:i/>
          <w:sz w:val="6"/>
          <w:szCs w:val="6"/>
        </w:rPr>
      </w:pPr>
    </w:p>
    <w:p w14:paraId="536F3FCA"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Comparative advantage increased in plastic table and kitchenware products (3924) and rubber pharmaceutical articles (4014).</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The RCA index for baths and showers (3922) fell dramatically from 3.7 in 1989 to 0.2 in 2018 perhaps as a result of an increase in the demand for </w:t>
      </w:r>
      <w:r w:rsidR="00A72770">
        <w:rPr>
          <w:rFonts w:ascii="Times New Roman" w:hAnsi="Times New Roman" w:cs="Times New Roman"/>
          <w:sz w:val="24"/>
          <w:szCs w:val="24"/>
        </w:rPr>
        <w:t xml:space="preserve">product </w:t>
      </w:r>
      <w:r w:rsidRPr="00B751A0">
        <w:rPr>
          <w:rFonts w:ascii="Times New Roman" w:hAnsi="Times New Roman" w:cs="Times New Roman"/>
          <w:sz w:val="24"/>
          <w:szCs w:val="24"/>
        </w:rPr>
        <w:t>variety</w:t>
      </w:r>
      <w:r w:rsidR="00A72770">
        <w:rPr>
          <w:rFonts w:ascii="Times New Roman" w:hAnsi="Times New Roman" w:cs="Times New Roman"/>
          <w:sz w:val="24"/>
          <w:szCs w:val="24"/>
        </w:rPr>
        <w:t xml:space="preserve"> </w:t>
      </w:r>
      <w:r w:rsidRPr="00B751A0">
        <w:rPr>
          <w:rFonts w:ascii="Times New Roman" w:hAnsi="Times New Roman" w:cs="Times New Roman"/>
          <w:sz w:val="24"/>
          <w:szCs w:val="24"/>
        </w:rPr>
        <w:t xml:space="preserve">in the </w:t>
      </w:r>
      <w:r w:rsidR="00A72770">
        <w:rPr>
          <w:rFonts w:ascii="Times New Roman" w:hAnsi="Times New Roman" w:cs="Times New Roman"/>
          <w:sz w:val="24"/>
          <w:szCs w:val="24"/>
        </w:rPr>
        <w:t xml:space="preserve">export </w:t>
      </w:r>
      <w:r w:rsidRPr="00B751A0">
        <w:rPr>
          <w:rFonts w:ascii="Times New Roman" w:hAnsi="Times New Roman" w:cs="Times New Roman"/>
          <w:sz w:val="24"/>
          <w:szCs w:val="24"/>
        </w:rPr>
        <w:t xml:space="preserve">housing market that </w:t>
      </w:r>
      <w:r>
        <w:rPr>
          <w:rFonts w:ascii="Times New Roman" w:hAnsi="Times New Roman" w:cs="Times New Roman"/>
          <w:sz w:val="24"/>
          <w:szCs w:val="24"/>
        </w:rPr>
        <w:t>New Zealand</w:t>
      </w:r>
      <w:r w:rsidRPr="00B751A0">
        <w:rPr>
          <w:rFonts w:ascii="Times New Roman" w:hAnsi="Times New Roman" w:cs="Times New Roman"/>
          <w:sz w:val="24"/>
          <w:szCs w:val="24"/>
        </w:rPr>
        <w:t xml:space="preserve"> manufacturers were unable to meet.</w:t>
      </w:r>
      <w:r w:rsidR="00E56BE9">
        <w:rPr>
          <w:rFonts w:ascii="Times New Roman" w:hAnsi="Times New Roman" w:cs="Times New Roman"/>
          <w:sz w:val="24"/>
          <w:szCs w:val="24"/>
        </w:rPr>
        <w:t xml:space="preserve"> </w:t>
      </w:r>
      <w:r w:rsidRPr="00B751A0">
        <w:rPr>
          <w:rFonts w:ascii="Times New Roman" w:hAnsi="Times New Roman" w:cs="Times New Roman"/>
          <w:sz w:val="24"/>
          <w:szCs w:val="24"/>
        </w:rPr>
        <w:t>Competitiveness rose over the period for acyclic polymers (3906), amino-resins (3909, ion-exchanges (3914), waste plastic (3915), plastic wall and floor coverings (3918), natural rubber (4001), waste rubber (4004) and retreaded pneumatic tyres and tubes (4112/3).</w:t>
      </w:r>
    </w:p>
    <w:p w14:paraId="6DEF18D9" w14:textId="77777777" w:rsidR="007E3336" w:rsidRPr="00B9377F" w:rsidRDefault="007E3336" w:rsidP="00E71EF5">
      <w:pPr>
        <w:tabs>
          <w:tab w:val="left" w:pos="567"/>
        </w:tabs>
        <w:spacing w:after="0" w:line="288" w:lineRule="auto"/>
        <w:rPr>
          <w:rFonts w:ascii="Times New Roman" w:hAnsi="Times New Roman" w:cs="Times New Roman"/>
          <w:sz w:val="20"/>
        </w:rPr>
      </w:pPr>
    </w:p>
    <w:p w14:paraId="08992F53"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Competitiveness fell for the following product lines: polymers of ethylene, propylene and vinyl chloride (3901, 3902 </w:t>
      </w:r>
      <w:r w:rsidR="00F87B08">
        <w:rPr>
          <w:rFonts w:ascii="Times New Roman" w:hAnsi="Times New Roman" w:cs="Times New Roman"/>
          <w:sz w:val="24"/>
          <w:szCs w:val="24"/>
        </w:rPr>
        <w:t>and</w:t>
      </w:r>
      <w:r w:rsidRPr="00B751A0">
        <w:rPr>
          <w:rFonts w:ascii="Times New Roman" w:hAnsi="Times New Roman" w:cs="Times New Roman"/>
          <w:sz w:val="24"/>
          <w:szCs w:val="24"/>
        </w:rPr>
        <w:t xml:space="preserve"> 3904),  polyesters (3907), silicones (3910), monofilament rods (3916), self-adhesive plates and foil (3919), compounded rubber (4005), vulcanized rubber thread (4007), new pneumatic tyres (4011), rubber articles of apparel (4015) and hard rubber (4017).</w:t>
      </w:r>
      <w:r w:rsidR="00E41DCC">
        <w:rPr>
          <w:rFonts w:ascii="Times New Roman" w:hAnsi="Times New Roman" w:cs="Times New Roman"/>
          <w:sz w:val="24"/>
          <w:szCs w:val="24"/>
        </w:rPr>
        <w:t xml:space="preserve"> W</w:t>
      </w:r>
      <w:r w:rsidRPr="00B751A0">
        <w:rPr>
          <w:rFonts w:ascii="Times New Roman" w:hAnsi="Times New Roman" w:cs="Times New Roman"/>
          <w:sz w:val="24"/>
          <w:szCs w:val="24"/>
        </w:rPr>
        <w:t>aste looms large in th</w:t>
      </w:r>
      <w:r w:rsidR="00E41DCC">
        <w:rPr>
          <w:rFonts w:ascii="Times New Roman" w:hAnsi="Times New Roman" w:cs="Times New Roman"/>
          <w:sz w:val="24"/>
          <w:szCs w:val="24"/>
        </w:rPr>
        <w:t>is</w:t>
      </w:r>
      <w:r w:rsidRPr="00B751A0">
        <w:rPr>
          <w:rFonts w:ascii="Times New Roman" w:hAnsi="Times New Roman" w:cs="Times New Roman"/>
          <w:sz w:val="24"/>
          <w:szCs w:val="24"/>
        </w:rPr>
        <w:t xml:space="preserve"> export</w:t>
      </w:r>
      <w:r w:rsidR="00E41DCC">
        <w:rPr>
          <w:rFonts w:ascii="Times New Roman" w:hAnsi="Times New Roman" w:cs="Times New Roman"/>
          <w:sz w:val="24"/>
          <w:szCs w:val="24"/>
        </w:rPr>
        <w:t xml:space="preserve"> category as it did in previous groups</w:t>
      </w:r>
      <w:r w:rsidRPr="00B751A0">
        <w:rPr>
          <w:rFonts w:ascii="Times New Roman" w:hAnsi="Times New Roman" w:cs="Times New Roman"/>
          <w:sz w:val="24"/>
          <w:szCs w:val="24"/>
        </w:rPr>
        <w:t>.</w:t>
      </w:r>
    </w:p>
    <w:p w14:paraId="77B94B9B" w14:textId="77777777" w:rsidR="00E71EF5" w:rsidRPr="00B9377F" w:rsidRDefault="00E71EF5" w:rsidP="001C195A">
      <w:pPr>
        <w:tabs>
          <w:tab w:val="left" w:pos="567"/>
        </w:tabs>
        <w:spacing w:after="0" w:line="288" w:lineRule="auto"/>
        <w:rPr>
          <w:rFonts w:ascii="Times New Roman" w:hAnsi="Times New Roman" w:cs="Times New Roman"/>
          <w:sz w:val="20"/>
        </w:rPr>
      </w:pPr>
    </w:p>
    <w:p w14:paraId="1A966BF4"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r>
        <w:rPr>
          <w:rFonts w:ascii="Times New Roman" w:hAnsi="Times New Roman" w:cs="Times New Roman"/>
          <w:b/>
          <w:iCs/>
          <w:sz w:val="24"/>
          <w:szCs w:val="24"/>
        </w:rPr>
        <w:t>5</w:t>
      </w:r>
      <w:r w:rsidR="00E71EF5">
        <w:rPr>
          <w:rFonts w:ascii="Times New Roman" w:hAnsi="Times New Roman" w:cs="Times New Roman"/>
          <w:b/>
          <w:iCs/>
          <w:sz w:val="24"/>
          <w:szCs w:val="24"/>
        </w:rPr>
        <w:t>.</w:t>
      </w:r>
      <w:r w:rsidR="00834B0A">
        <w:rPr>
          <w:rFonts w:ascii="Times New Roman" w:hAnsi="Times New Roman" w:cs="Times New Roman"/>
          <w:b/>
          <w:iCs/>
          <w:sz w:val="24"/>
          <w:szCs w:val="24"/>
        </w:rPr>
        <w:t>8</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Hides and Skins</w:t>
      </w:r>
    </w:p>
    <w:p w14:paraId="17B81FD3" w14:textId="77777777" w:rsidR="00E71EF5" w:rsidRPr="00B9377F" w:rsidRDefault="00E71EF5" w:rsidP="00E71EF5">
      <w:pPr>
        <w:tabs>
          <w:tab w:val="left" w:pos="567"/>
        </w:tabs>
        <w:spacing w:after="0" w:line="288" w:lineRule="auto"/>
        <w:rPr>
          <w:rFonts w:ascii="Times New Roman" w:hAnsi="Times New Roman" w:cs="Times New Roman"/>
          <w:b/>
          <w:i/>
          <w:sz w:val="6"/>
          <w:szCs w:val="6"/>
        </w:rPr>
      </w:pPr>
    </w:p>
    <w:p w14:paraId="0DA98D44" w14:textId="77777777" w:rsidR="00A02070" w:rsidRPr="00B751A0" w:rsidRDefault="00E71EF5" w:rsidP="00A02070">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has a </w:t>
      </w:r>
      <w:r w:rsidR="00E41DCC">
        <w:rPr>
          <w:rFonts w:ascii="Times New Roman" w:hAnsi="Times New Roman" w:cs="Times New Roman"/>
          <w:sz w:val="24"/>
          <w:szCs w:val="24"/>
        </w:rPr>
        <w:t>relatively</w:t>
      </w:r>
      <w:r w:rsidRPr="00B751A0">
        <w:rPr>
          <w:rFonts w:ascii="Times New Roman" w:hAnsi="Times New Roman" w:cs="Times New Roman"/>
          <w:sz w:val="24"/>
          <w:szCs w:val="24"/>
        </w:rPr>
        <w:t xml:space="preserve"> large exportable surplus of hides and skins of bovine and sheep origin and over the period from 1989 the composition of these products changed considerably. Sheep numbers declined while cattle numbers increased. Deer, goat and ostrich numbers on farms fluctuated over the period along with the wild animal exploitation of deer, goats, thar and chamois.  </w:t>
      </w:r>
      <w:r w:rsidR="00E41DCC">
        <w:rPr>
          <w:rFonts w:ascii="Times New Roman" w:hAnsi="Times New Roman" w:cs="Times New Roman"/>
          <w:sz w:val="24"/>
          <w:szCs w:val="24"/>
        </w:rPr>
        <w:t xml:space="preserve">On the other hand, domestic skin and hide use increased in the clothing and footwear industries. Nevertheless, </w:t>
      </w:r>
      <w:r w:rsidR="00A02070">
        <w:rPr>
          <w:rFonts w:ascii="Times New Roman" w:hAnsi="Times New Roman" w:cs="Times New Roman"/>
          <w:sz w:val="24"/>
          <w:szCs w:val="24"/>
        </w:rPr>
        <w:t xml:space="preserve">there was some volatility in the </w:t>
      </w:r>
      <w:r w:rsidRPr="00B751A0">
        <w:rPr>
          <w:rFonts w:ascii="Times New Roman" w:hAnsi="Times New Roman" w:cs="Times New Roman"/>
          <w:sz w:val="24"/>
          <w:szCs w:val="24"/>
        </w:rPr>
        <w:t>export competitiveness of product lines in th</w:t>
      </w:r>
      <w:r w:rsidR="00A02070">
        <w:rPr>
          <w:rFonts w:ascii="Times New Roman" w:hAnsi="Times New Roman" w:cs="Times New Roman"/>
          <w:sz w:val="24"/>
          <w:szCs w:val="24"/>
        </w:rPr>
        <w:t>is</w:t>
      </w:r>
      <w:r w:rsidRPr="00B751A0">
        <w:rPr>
          <w:rFonts w:ascii="Times New Roman" w:hAnsi="Times New Roman" w:cs="Times New Roman"/>
          <w:sz w:val="24"/>
          <w:szCs w:val="24"/>
        </w:rPr>
        <w:t xml:space="preserve"> category.</w:t>
      </w:r>
      <w:r w:rsidR="00A02070">
        <w:rPr>
          <w:rFonts w:ascii="Times New Roman" w:hAnsi="Times New Roman" w:cs="Times New Roman"/>
          <w:sz w:val="24"/>
          <w:szCs w:val="24"/>
        </w:rPr>
        <w:t xml:space="preserve"> </w:t>
      </w:r>
      <w:r w:rsidR="00A02070" w:rsidRPr="00B751A0">
        <w:rPr>
          <w:rFonts w:ascii="Times New Roman" w:hAnsi="Times New Roman" w:cs="Times New Roman"/>
          <w:sz w:val="24"/>
          <w:szCs w:val="24"/>
        </w:rPr>
        <w:t xml:space="preserve">The domestic market and inbound tourism also played a role in these changes. The local manufacture of sheepskin products (slippers, boots and rugs) and leather apparel were increasingly popular over the period with concomitant effects on export supply.  </w:t>
      </w:r>
    </w:p>
    <w:p w14:paraId="3C9D123D"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r>
      <w:r w:rsidRPr="00B751A0">
        <w:rPr>
          <w:rFonts w:ascii="Times New Roman" w:hAnsi="Times New Roman" w:cs="Times New Roman"/>
          <w:sz w:val="24"/>
          <w:szCs w:val="24"/>
        </w:rPr>
        <w:t xml:space="preserve">The degree of comparative advantage in other hides [other than bovine and sheep hides] (4103) rose significantly from 1.8 in 1989 to 3.8 in 2018. Similarly, the RCA of leather from other animals (4107) rose from 0.3 to 2.1 over the period. The RCA for chamois leather (4108) </w:t>
      </w:r>
      <w:r>
        <w:rPr>
          <w:rFonts w:ascii="Times New Roman" w:hAnsi="Times New Roman" w:cs="Times New Roman"/>
          <w:sz w:val="24"/>
          <w:szCs w:val="24"/>
        </w:rPr>
        <w:t xml:space="preserve">increased </w:t>
      </w:r>
      <w:r w:rsidRPr="00B751A0">
        <w:rPr>
          <w:rFonts w:ascii="Times New Roman" w:hAnsi="Times New Roman" w:cs="Times New Roman"/>
          <w:sz w:val="24"/>
          <w:szCs w:val="24"/>
        </w:rPr>
        <w:t>from 0.01 to 2.0 and tanned furskins rose from 1.5 to 9.2.</w:t>
      </w:r>
      <w:r w:rsidR="00E56BE9">
        <w:rPr>
          <w:rFonts w:ascii="Times New Roman" w:hAnsi="Times New Roman" w:cs="Times New Roman"/>
          <w:sz w:val="24"/>
          <w:szCs w:val="24"/>
        </w:rPr>
        <w:t xml:space="preserve">  </w:t>
      </w:r>
      <w:r w:rsidRPr="00B751A0">
        <w:rPr>
          <w:rFonts w:ascii="Times New Roman" w:hAnsi="Times New Roman" w:cs="Times New Roman"/>
          <w:sz w:val="24"/>
          <w:szCs w:val="24"/>
        </w:rPr>
        <w:t>The comparative advantage index fell for raw bovine hides (4101), raw sheep skins (4102), bovine leather (4104), sheep leather (4105), saddlery (4201), articles of apparel (43</w:t>
      </w:r>
      <w:r w:rsidR="00A02070">
        <w:rPr>
          <w:rFonts w:ascii="Times New Roman" w:hAnsi="Times New Roman" w:cs="Times New Roman"/>
          <w:sz w:val="24"/>
          <w:szCs w:val="24"/>
        </w:rPr>
        <w:t>0</w:t>
      </w:r>
      <w:r w:rsidRPr="00B751A0">
        <w:rPr>
          <w:rFonts w:ascii="Times New Roman" w:hAnsi="Times New Roman" w:cs="Times New Roman"/>
          <w:sz w:val="24"/>
          <w:szCs w:val="24"/>
        </w:rPr>
        <w:t>3</w:t>
      </w:r>
      <w:r w:rsidR="00A02070">
        <w:rPr>
          <w:rFonts w:ascii="Times New Roman" w:hAnsi="Times New Roman" w:cs="Times New Roman"/>
          <w:sz w:val="24"/>
          <w:szCs w:val="24"/>
        </w:rPr>
        <w:t>)</w:t>
      </w:r>
      <w:r w:rsidRPr="00B751A0">
        <w:rPr>
          <w:rFonts w:ascii="Times New Roman" w:hAnsi="Times New Roman" w:cs="Times New Roman"/>
          <w:sz w:val="24"/>
          <w:szCs w:val="24"/>
        </w:rPr>
        <w:t xml:space="preserve"> and artificial fur (4304). </w:t>
      </w:r>
    </w:p>
    <w:p w14:paraId="70D19243"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32E507F5"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sidRPr="00F87B08">
        <w:rPr>
          <w:rFonts w:ascii="Times New Roman" w:hAnsi="Times New Roman" w:cs="Times New Roman"/>
          <w:b/>
          <w:bCs/>
          <w:sz w:val="24"/>
          <w:szCs w:val="24"/>
        </w:rPr>
        <w:t>5</w:t>
      </w:r>
      <w:r w:rsidR="00E71EF5">
        <w:rPr>
          <w:rFonts w:ascii="Times New Roman" w:hAnsi="Times New Roman" w:cs="Times New Roman"/>
          <w:b/>
          <w:iCs/>
          <w:sz w:val="24"/>
          <w:szCs w:val="24"/>
        </w:rPr>
        <w:t>.</w:t>
      </w:r>
      <w:r w:rsidR="00834B0A">
        <w:rPr>
          <w:rFonts w:ascii="Times New Roman" w:hAnsi="Times New Roman" w:cs="Times New Roman"/>
          <w:b/>
          <w:iCs/>
          <w:sz w:val="24"/>
          <w:szCs w:val="24"/>
        </w:rPr>
        <w:t>9</w:t>
      </w:r>
      <w:r w:rsidR="00E71EF5">
        <w:rPr>
          <w:rFonts w:ascii="Times New Roman" w:hAnsi="Times New Roman" w:cs="Times New Roman"/>
          <w:b/>
          <w:iCs/>
          <w:sz w:val="24"/>
          <w:szCs w:val="24"/>
        </w:rPr>
        <w:t xml:space="preserve"> </w:t>
      </w:r>
      <w:r w:rsidR="00F87B08">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Wood</w:t>
      </w:r>
      <w:proofErr w:type="gramEnd"/>
    </w:p>
    <w:p w14:paraId="176EFFF9"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There was a large increase in harvestable trees over the decades to 2018 following peak planting of Pinus radiata in the 1980’s and 1990’s. This coincided with an increase in the Asian demand for saw logs.  </w:t>
      </w:r>
      <w:r>
        <w:rPr>
          <w:rFonts w:ascii="Times New Roman" w:hAnsi="Times New Roman" w:cs="Times New Roman"/>
          <w:sz w:val="24"/>
          <w:szCs w:val="24"/>
        </w:rPr>
        <w:t>New Zealand</w:t>
      </w:r>
      <w:r w:rsidRPr="00B751A0">
        <w:rPr>
          <w:rFonts w:ascii="Times New Roman" w:hAnsi="Times New Roman" w:cs="Times New Roman"/>
          <w:sz w:val="24"/>
          <w:szCs w:val="24"/>
        </w:rPr>
        <w:t xml:space="preserve"> sawmills had difficulty matching export prices for logs and there was some consolidation of </w:t>
      </w:r>
      <w:r>
        <w:rPr>
          <w:rFonts w:ascii="Times New Roman" w:hAnsi="Times New Roman" w:cs="Times New Roman"/>
          <w:sz w:val="24"/>
          <w:szCs w:val="24"/>
        </w:rPr>
        <w:t>New Zealand</w:t>
      </w:r>
      <w:r w:rsidRPr="00B751A0">
        <w:rPr>
          <w:rFonts w:ascii="Times New Roman" w:hAnsi="Times New Roman" w:cs="Times New Roman"/>
          <w:sz w:val="24"/>
          <w:szCs w:val="24"/>
        </w:rPr>
        <w:t xml:space="preserve"> sawmilling firms and the upgrading of mills. Asian demand was concentrated in smaller saw logs for milling into timber suitable for pellets and boxes for their mushrooming exports. There was also a growing demand for house framing timber in Asia, and particularly in China.</w:t>
      </w:r>
    </w:p>
    <w:p w14:paraId="185EAF41" w14:textId="77777777" w:rsidR="007E3336"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03760225" w14:textId="77777777" w:rsidR="00E71EF5" w:rsidRDefault="007E3336"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E71EF5" w:rsidRPr="00B751A0">
        <w:rPr>
          <w:rFonts w:ascii="Times New Roman" w:hAnsi="Times New Roman" w:cs="Times New Roman"/>
          <w:sz w:val="24"/>
          <w:szCs w:val="24"/>
        </w:rPr>
        <w:t xml:space="preserve">At the other end of the wood supply chain, international tourism was growing rapidly over the </w:t>
      </w:r>
      <w:r w:rsidR="00E71EF5">
        <w:rPr>
          <w:rFonts w:ascii="Times New Roman" w:hAnsi="Times New Roman" w:cs="Times New Roman"/>
          <w:sz w:val="24"/>
          <w:szCs w:val="24"/>
        </w:rPr>
        <w:t>30-</w:t>
      </w:r>
      <w:r w:rsidR="00E71EF5" w:rsidRPr="00B751A0">
        <w:rPr>
          <w:rFonts w:ascii="Times New Roman" w:hAnsi="Times New Roman" w:cs="Times New Roman"/>
          <w:sz w:val="24"/>
          <w:szCs w:val="24"/>
        </w:rPr>
        <w:t xml:space="preserve">year period as a result of rising incomes and cheaper airfares. </w:t>
      </w:r>
      <w:r w:rsidR="00E71EF5">
        <w:rPr>
          <w:rFonts w:ascii="Times New Roman" w:hAnsi="Times New Roman" w:cs="Times New Roman"/>
          <w:sz w:val="24"/>
          <w:szCs w:val="24"/>
        </w:rPr>
        <w:t>New Zealand</w:t>
      </w:r>
      <w:r w:rsidR="00E71EF5" w:rsidRPr="00B751A0">
        <w:rPr>
          <w:rFonts w:ascii="Times New Roman" w:hAnsi="Times New Roman" w:cs="Times New Roman"/>
          <w:sz w:val="24"/>
          <w:szCs w:val="24"/>
        </w:rPr>
        <w:t xml:space="preserve"> benefitted greatly in this growth both in terms of inbound tourists and the increased attention </w:t>
      </w:r>
      <w:r w:rsidR="00E71EF5">
        <w:rPr>
          <w:rFonts w:ascii="Times New Roman" w:hAnsi="Times New Roman" w:cs="Times New Roman"/>
          <w:sz w:val="24"/>
          <w:szCs w:val="24"/>
        </w:rPr>
        <w:t>New Zealand</w:t>
      </w:r>
      <w:r w:rsidR="00E71EF5" w:rsidRPr="00B751A0">
        <w:rPr>
          <w:rFonts w:ascii="Times New Roman" w:hAnsi="Times New Roman" w:cs="Times New Roman"/>
          <w:sz w:val="24"/>
          <w:szCs w:val="24"/>
        </w:rPr>
        <w:t xml:space="preserve"> was receiving globally.  In other words, the ‘tyranny of distance’ was probably weakened slightly in terms of global cognition and this affected the demand for information about </w:t>
      </w:r>
      <w:r w:rsidR="00E71EF5">
        <w:rPr>
          <w:rFonts w:ascii="Times New Roman" w:hAnsi="Times New Roman" w:cs="Times New Roman"/>
          <w:sz w:val="24"/>
          <w:szCs w:val="24"/>
        </w:rPr>
        <w:t>New Zealand</w:t>
      </w:r>
      <w:r w:rsidR="00E71EF5" w:rsidRPr="00B751A0">
        <w:rPr>
          <w:rFonts w:ascii="Times New Roman" w:hAnsi="Times New Roman" w:cs="Times New Roman"/>
          <w:sz w:val="24"/>
          <w:szCs w:val="24"/>
        </w:rPr>
        <w:t>. Over the period being considered here</w:t>
      </w:r>
      <w:r w:rsidR="00A02070">
        <w:rPr>
          <w:rFonts w:ascii="Times New Roman" w:hAnsi="Times New Roman" w:cs="Times New Roman"/>
          <w:sz w:val="24"/>
          <w:szCs w:val="24"/>
        </w:rPr>
        <w:t>,</w:t>
      </w:r>
      <w:r w:rsidR="00E71EF5" w:rsidRPr="00B751A0">
        <w:rPr>
          <w:rFonts w:ascii="Times New Roman" w:hAnsi="Times New Roman" w:cs="Times New Roman"/>
          <w:sz w:val="24"/>
          <w:szCs w:val="24"/>
        </w:rPr>
        <w:t xml:space="preserve"> the RCA for </w:t>
      </w:r>
      <w:r w:rsidR="00E71EF5">
        <w:rPr>
          <w:rFonts w:ascii="Times New Roman" w:hAnsi="Times New Roman" w:cs="Times New Roman"/>
          <w:sz w:val="24"/>
          <w:szCs w:val="24"/>
        </w:rPr>
        <w:t>New Zealand</w:t>
      </w:r>
      <w:r w:rsidR="00E71EF5" w:rsidRPr="00B751A0">
        <w:rPr>
          <w:rFonts w:ascii="Times New Roman" w:hAnsi="Times New Roman" w:cs="Times New Roman"/>
          <w:sz w:val="24"/>
          <w:szCs w:val="24"/>
        </w:rPr>
        <w:t xml:space="preserve"> calendars rose from 2.6 to 6.5 in 2018. The RCA for </w:t>
      </w:r>
      <w:r w:rsidR="00E71EF5">
        <w:rPr>
          <w:rFonts w:ascii="Times New Roman" w:hAnsi="Times New Roman" w:cs="Times New Roman"/>
          <w:sz w:val="24"/>
          <w:szCs w:val="24"/>
        </w:rPr>
        <w:t>New Zealand</w:t>
      </w:r>
      <w:r w:rsidR="00E71EF5" w:rsidRPr="00B751A0">
        <w:rPr>
          <w:rFonts w:ascii="Times New Roman" w:hAnsi="Times New Roman" w:cs="Times New Roman"/>
          <w:sz w:val="24"/>
          <w:szCs w:val="24"/>
        </w:rPr>
        <w:t xml:space="preserve"> newspapers and periodicals rose from 0.05 in 1989 to 0.12 in 2018.</w:t>
      </w:r>
    </w:p>
    <w:p w14:paraId="613CFB63"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7B84FCC6"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New Zealand</w:t>
      </w:r>
      <w:r w:rsidRPr="00B751A0">
        <w:rPr>
          <w:rFonts w:ascii="Times New Roman" w:hAnsi="Times New Roman" w:cs="Times New Roman"/>
          <w:sz w:val="24"/>
          <w:szCs w:val="24"/>
        </w:rPr>
        <w:t xml:space="preserve"> gained comparative advantage in wood in the rough, sawn wood, sheets of veneer and shaped wood categories (4403/7/8/9). It also gained in plywood (4412), wood pulp (4701), coated paper (4810) and calendars (4910). There was no change in </w:t>
      </w:r>
      <w:r w:rsidR="00625E4C">
        <w:rPr>
          <w:rFonts w:ascii="Times New Roman" w:hAnsi="Times New Roman" w:cs="Times New Roman"/>
          <w:sz w:val="24"/>
          <w:szCs w:val="24"/>
        </w:rPr>
        <w:t xml:space="preserve">comparative advantage in </w:t>
      </w:r>
      <w:r w:rsidRPr="00B751A0">
        <w:rPr>
          <w:rFonts w:ascii="Times New Roman" w:hAnsi="Times New Roman" w:cs="Times New Roman"/>
          <w:sz w:val="24"/>
          <w:szCs w:val="24"/>
        </w:rPr>
        <w:t>waste paper (4707).</w:t>
      </w:r>
      <w:r w:rsidR="00E56BE9">
        <w:rPr>
          <w:rFonts w:ascii="Times New Roman" w:hAnsi="Times New Roman" w:cs="Times New Roman"/>
          <w:sz w:val="24"/>
          <w:szCs w:val="24"/>
        </w:rPr>
        <w:t xml:space="preserve"> </w:t>
      </w:r>
      <w:r w:rsidRPr="00B751A0">
        <w:rPr>
          <w:rFonts w:ascii="Times New Roman" w:hAnsi="Times New Roman" w:cs="Times New Roman"/>
          <w:sz w:val="24"/>
          <w:szCs w:val="24"/>
        </w:rPr>
        <w:t>The degree of comparative advantage was reduced for fuelwood (4401), piles (4404), fibreboard (4411), broom handles (4417), tableware (4419), cork articles (4504), newsprint (4801), toilet paper (4803), kraft paper (4804), , corrugated paper (4808), wall paper (4814), cartons and boxes (4819), paper labels (4821), children’s picture books (4903), new stamps (4907) and postcards (4909).</w:t>
      </w:r>
    </w:p>
    <w:p w14:paraId="37E222C7"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795D0707"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Outside the comparative advantage category, </w:t>
      </w:r>
      <w:r>
        <w:rPr>
          <w:rFonts w:ascii="Times New Roman" w:hAnsi="Times New Roman" w:cs="Times New Roman"/>
          <w:sz w:val="24"/>
          <w:szCs w:val="24"/>
        </w:rPr>
        <w:t>New Zealand</w:t>
      </w:r>
      <w:r w:rsidRPr="00B751A0">
        <w:rPr>
          <w:rFonts w:ascii="Times New Roman" w:hAnsi="Times New Roman" w:cs="Times New Roman"/>
          <w:sz w:val="24"/>
          <w:szCs w:val="24"/>
        </w:rPr>
        <w:t xml:space="preserve"> improved competitiveness in a wide range of categories: charcoal (4402), cork articles (4503), wickerwork (4602), uncoated paper (4805), grease proof paper (4806), filter blocks (4812), </w:t>
      </w:r>
      <w:r w:rsidR="00625E4C">
        <w:rPr>
          <w:rFonts w:ascii="Times New Roman" w:hAnsi="Times New Roman" w:cs="Times New Roman"/>
          <w:sz w:val="24"/>
          <w:szCs w:val="24"/>
        </w:rPr>
        <w:t xml:space="preserve">paper </w:t>
      </w:r>
      <w:r w:rsidRPr="00B751A0">
        <w:rPr>
          <w:rFonts w:ascii="Times New Roman" w:hAnsi="Times New Roman" w:cs="Times New Roman"/>
          <w:sz w:val="24"/>
          <w:szCs w:val="24"/>
        </w:rPr>
        <w:t xml:space="preserve">bed sheets (4818), newspapers and periodicals (4902) and transfers (4908). Competitiveness was reduced in only three areas: wood wool (4405), wooden frames for paintings (4414) and music, maps and plans (4904/5/6). </w:t>
      </w:r>
      <w:r>
        <w:rPr>
          <w:rFonts w:ascii="Times New Roman" w:hAnsi="Times New Roman" w:cs="Times New Roman"/>
          <w:sz w:val="24"/>
          <w:szCs w:val="24"/>
        </w:rPr>
        <w:t xml:space="preserve"> </w:t>
      </w:r>
    </w:p>
    <w:p w14:paraId="00E3967A" w14:textId="77777777" w:rsidR="00E71EF5" w:rsidRDefault="00E71EF5" w:rsidP="001C195A">
      <w:pPr>
        <w:tabs>
          <w:tab w:val="left" w:pos="567"/>
        </w:tabs>
        <w:spacing w:after="0" w:line="288" w:lineRule="auto"/>
        <w:rPr>
          <w:rFonts w:ascii="Times New Roman" w:hAnsi="Times New Roman" w:cs="Times New Roman"/>
          <w:sz w:val="24"/>
          <w:szCs w:val="24"/>
        </w:rPr>
      </w:pPr>
    </w:p>
    <w:p w14:paraId="36106E68" w14:textId="77777777" w:rsidR="00B9377F" w:rsidRDefault="00B9377F" w:rsidP="001C195A">
      <w:pPr>
        <w:tabs>
          <w:tab w:val="left" w:pos="567"/>
        </w:tabs>
        <w:spacing w:after="0" w:line="288" w:lineRule="auto"/>
        <w:rPr>
          <w:rFonts w:ascii="Times New Roman" w:hAnsi="Times New Roman" w:cs="Times New Roman"/>
          <w:b/>
          <w:iCs/>
          <w:sz w:val="24"/>
          <w:szCs w:val="24"/>
        </w:rPr>
      </w:pPr>
    </w:p>
    <w:p w14:paraId="2F686C71" w14:textId="77777777" w:rsidR="006948FC" w:rsidRPr="00970476" w:rsidRDefault="00C75258" w:rsidP="001C195A">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lastRenderedPageBreak/>
        <w:t>5</w:t>
      </w:r>
      <w:r w:rsidR="00970476">
        <w:rPr>
          <w:rFonts w:ascii="Times New Roman" w:hAnsi="Times New Roman" w:cs="Times New Roman"/>
          <w:b/>
          <w:iCs/>
          <w:sz w:val="24"/>
          <w:szCs w:val="24"/>
        </w:rPr>
        <w:t>.</w:t>
      </w:r>
      <w:r w:rsidR="00834B0A">
        <w:rPr>
          <w:rFonts w:ascii="Times New Roman" w:hAnsi="Times New Roman" w:cs="Times New Roman"/>
          <w:b/>
          <w:iCs/>
          <w:sz w:val="24"/>
          <w:szCs w:val="24"/>
        </w:rPr>
        <w:t xml:space="preserve">10 </w:t>
      </w:r>
      <w:r w:rsidR="00970476">
        <w:rPr>
          <w:rFonts w:ascii="Times New Roman" w:hAnsi="Times New Roman" w:cs="Times New Roman"/>
          <w:b/>
          <w:iCs/>
          <w:sz w:val="24"/>
          <w:szCs w:val="24"/>
        </w:rPr>
        <w:t xml:space="preserve"> </w:t>
      </w:r>
      <w:r w:rsidR="006948FC" w:rsidRPr="00970476">
        <w:rPr>
          <w:rFonts w:ascii="Times New Roman" w:hAnsi="Times New Roman" w:cs="Times New Roman"/>
          <w:b/>
          <w:iCs/>
          <w:sz w:val="24"/>
          <w:szCs w:val="24"/>
        </w:rPr>
        <w:t>Textiles</w:t>
      </w:r>
      <w:proofErr w:type="gramEnd"/>
      <w:r w:rsidR="006948FC" w:rsidRPr="00970476">
        <w:rPr>
          <w:rFonts w:ascii="Times New Roman" w:hAnsi="Times New Roman" w:cs="Times New Roman"/>
          <w:b/>
          <w:iCs/>
          <w:sz w:val="24"/>
          <w:szCs w:val="24"/>
        </w:rPr>
        <w:t xml:space="preserve"> </w:t>
      </w:r>
      <w:r w:rsidR="006D5B76" w:rsidRPr="00970476">
        <w:rPr>
          <w:rFonts w:ascii="Times New Roman" w:hAnsi="Times New Roman" w:cs="Times New Roman"/>
          <w:b/>
          <w:iCs/>
          <w:sz w:val="24"/>
          <w:szCs w:val="24"/>
        </w:rPr>
        <w:t>and</w:t>
      </w:r>
      <w:r w:rsidR="006948FC" w:rsidRPr="00970476">
        <w:rPr>
          <w:rFonts w:ascii="Times New Roman" w:hAnsi="Times New Roman" w:cs="Times New Roman"/>
          <w:b/>
          <w:iCs/>
          <w:sz w:val="24"/>
          <w:szCs w:val="24"/>
        </w:rPr>
        <w:t xml:space="preserve"> Clothing</w:t>
      </w:r>
    </w:p>
    <w:p w14:paraId="5414F621" w14:textId="77777777" w:rsidR="006D5B76" w:rsidRPr="006D5B76" w:rsidRDefault="006D5B76" w:rsidP="001C195A">
      <w:pPr>
        <w:tabs>
          <w:tab w:val="left" w:pos="567"/>
        </w:tabs>
        <w:spacing w:after="0" w:line="288" w:lineRule="auto"/>
        <w:rPr>
          <w:rFonts w:ascii="Times New Roman" w:hAnsi="Times New Roman" w:cs="Times New Roman"/>
          <w:b/>
          <w:i/>
          <w:sz w:val="10"/>
          <w:szCs w:val="10"/>
        </w:rPr>
      </w:pPr>
    </w:p>
    <w:p w14:paraId="433329FA" w14:textId="77777777" w:rsidR="006948FC" w:rsidRDefault="00EA6E26" w:rsidP="001C195A">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The textiles and clothing sector </w:t>
      </w:r>
      <w:proofErr w:type="gramStart"/>
      <w:r w:rsidRPr="00B751A0">
        <w:rPr>
          <w:rFonts w:ascii="Times New Roman" w:hAnsi="Times New Roman" w:cs="Times New Roman"/>
          <w:sz w:val="24"/>
          <w:szCs w:val="24"/>
        </w:rPr>
        <w:t>was</w:t>
      </w:r>
      <w:proofErr w:type="gramEnd"/>
      <w:r w:rsidRPr="00B751A0">
        <w:rPr>
          <w:rFonts w:ascii="Times New Roman" w:hAnsi="Times New Roman" w:cs="Times New Roman"/>
          <w:sz w:val="24"/>
          <w:szCs w:val="24"/>
        </w:rPr>
        <w:t xml:space="preserve">, like footwear, one of the most highly protected areas prior to 1984. It has undergone major structural change since then. The change has rejuvenated </w:t>
      </w:r>
      <w:r w:rsidR="00C8210A">
        <w:rPr>
          <w:rFonts w:ascii="Times New Roman" w:hAnsi="Times New Roman" w:cs="Times New Roman"/>
          <w:sz w:val="24"/>
          <w:szCs w:val="24"/>
        </w:rPr>
        <w:t>New Zealand</w:t>
      </w:r>
      <w:r w:rsidRPr="00B751A0">
        <w:rPr>
          <w:rFonts w:ascii="Times New Roman" w:hAnsi="Times New Roman" w:cs="Times New Roman"/>
          <w:sz w:val="24"/>
          <w:szCs w:val="24"/>
        </w:rPr>
        <w:t xml:space="preserve">’s competitiveness in the area over the last thirty years. Many product lines have been dropped and many product lines have expanded – in both women’s and men’s clothing. Comparative advantages have not appeared in these two </w:t>
      </w:r>
      <w:r w:rsidR="0036407B" w:rsidRPr="00B751A0">
        <w:rPr>
          <w:rFonts w:ascii="Times New Roman" w:hAnsi="Times New Roman" w:cs="Times New Roman"/>
          <w:sz w:val="24"/>
          <w:szCs w:val="24"/>
        </w:rPr>
        <w:t>clothing lines,</w:t>
      </w:r>
      <w:r w:rsidRPr="00B751A0">
        <w:rPr>
          <w:rFonts w:ascii="Times New Roman" w:hAnsi="Times New Roman" w:cs="Times New Roman"/>
          <w:sz w:val="24"/>
          <w:szCs w:val="24"/>
        </w:rPr>
        <w:t xml:space="preserve"> but niche role</w:t>
      </w:r>
      <w:r w:rsidR="0036407B" w:rsidRPr="00B751A0">
        <w:rPr>
          <w:rFonts w:ascii="Times New Roman" w:hAnsi="Times New Roman" w:cs="Times New Roman"/>
          <w:sz w:val="24"/>
          <w:szCs w:val="24"/>
        </w:rPr>
        <w:t xml:space="preserve">s have appeared.  This is likely driven by the large number of small and medium sized clothing fashion firms that have developed over the years. Some of these </w:t>
      </w:r>
      <w:proofErr w:type="gramStart"/>
      <w:r w:rsidR="0036407B" w:rsidRPr="00B751A0">
        <w:rPr>
          <w:rFonts w:ascii="Times New Roman" w:hAnsi="Times New Roman" w:cs="Times New Roman"/>
          <w:sz w:val="24"/>
          <w:szCs w:val="24"/>
        </w:rPr>
        <w:t>firm</w:t>
      </w:r>
      <w:r w:rsidR="00625E4C">
        <w:rPr>
          <w:rFonts w:ascii="Times New Roman" w:hAnsi="Times New Roman" w:cs="Times New Roman"/>
          <w:sz w:val="24"/>
          <w:szCs w:val="24"/>
        </w:rPr>
        <w:t>s</w:t>
      </w:r>
      <w:proofErr w:type="gramEnd"/>
      <w:r w:rsidR="0036407B" w:rsidRPr="00B751A0">
        <w:rPr>
          <w:rFonts w:ascii="Times New Roman" w:hAnsi="Times New Roman" w:cs="Times New Roman"/>
          <w:sz w:val="24"/>
          <w:szCs w:val="24"/>
        </w:rPr>
        <w:t xml:space="preserve"> commission manufactur</w:t>
      </w:r>
      <w:r w:rsidR="00F87B08">
        <w:rPr>
          <w:rFonts w:ascii="Times New Roman" w:hAnsi="Times New Roman" w:cs="Times New Roman"/>
          <w:sz w:val="24"/>
          <w:szCs w:val="24"/>
        </w:rPr>
        <w:t>ing</w:t>
      </w:r>
      <w:r w:rsidR="0036407B" w:rsidRPr="00B751A0">
        <w:rPr>
          <w:rFonts w:ascii="Times New Roman" w:hAnsi="Times New Roman" w:cs="Times New Roman"/>
          <w:sz w:val="24"/>
          <w:szCs w:val="24"/>
        </w:rPr>
        <w:t xml:space="preserve"> overseas but significant manufactur</w:t>
      </w:r>
      <w:r w:rsidR="00F87B08">
        <w:rPr>
          <w:rFonts w:ascii="Times New Roman" w:hAnsi="Times New Roman" w:cs="Times New Roman"/>
          <w:sz w:val="24"/>
          <w:szCs w:val="24"/>
        </w:rPr>
        <w:t>ing</w:t>
      </w:r>
      <w:r w:rsidR="0036407B" w:rsidRPr="00B751A0">
        <w:rPr>
          <w:rFonts w:ascii="Times New Roman" w:hAnsi="Times New Roman" w:cs="Times New Roman"/>
          <w:sz w:val="24"/>
          <w:szCs w:val="24"/>
        </w:rPr>
        <w:t xml:space="preserve"> is </w:t>
      </w:r>
      <w:r w:rsidR="00CC6808">
        <w:rPr>
          <w:rFonts w:ascii="Times New Roman" w:hAnsi="Times New Roman" w:cs="Times New Roman"/>
          <w:sz w:val="24"/>
          <w:szCs w:val="24"/>
        </w:rPr>
        <w:t>o</w:t>
      </w:r>
      <w:r w:rsidR="0036407B" w:rsidRPr="00B751A0">
        <w:rPr>
          <w:rFonts w:ascii="Times New Roman" w:hAnsi="Times New Roman" w:cs="Times New Roman"/>
          <w:sz w:val="24"/>
          <w:szCs w:val="24"/>
        </w:rPr>
        <w:t>ccurring in New Zealand.</w:t>
      </w:r>
    </w:p>
    <w:p w14:paraId="1CDE3B6E" w14:textId="77777777" w:rsidR="00FA6F82" w:rsidRDefault="00FA6F82" w:rsidP="001C195A">
      <w:pPr>
        <w:tabs>
          <w:tab w:val="left" w:pos="567"/>
        </w:tabs>
        <w:spacing w:after="0" w:line="288" w:lineRule="auto"/>
        <w:rPr>
          <w:rFonts w:ascii="Times New Roman" w:hAnsi="Times New Roman" w:cs="Times New Roman"/>
          <w:sz w:val="24"/>
          <w:szCs w:val="24"/>
        </w:rPr>
      </w:pPr>
    </w:p>
    <w:p w14:paraId="149ABC1C" w14:textId="77777777" w:rsidR="00C43961" w:rsidRDefault="00B84876"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EA6E26" w:rsidRPr="00B751A0">
        <w:rPr>
          <w:rFonts w:ascii="Times New Roman" w:hAnsi="Times New Roman" w:cs="Times New Roman"/>
          <w:sz w:val="24"/>
          <w:szCs w:val="24"/>
        </w:rPr>
        <w:t xml:space="preserve">Comparative advantages have been created or expanded in </w:t>
      </w:r>
      <w:r w:rsidR="0036407B" w:rsidRPr="00B751A0">
        <w:rPr>
          <w:rFonts w:ascii="Times New Roman" w:hAnsi="Times New Roman" w:cs="Times New Roman"/>
          <w:sz w:val="24"/>
          <w:szCs w:val="24"/>
        </w:rPr>
        <w:t>non-</w:t>
      </w:r>
      <w:r w:rsidR="00C43961" w:rsidRPr="00B751A0">
        <w:rPr>
          <w:rFonts w:ascii="Times New Roman" w:hAnsi="Times New Roman" w:cs="Times New Roman"/>
          <w:sz w:val="24"/>
          <w:szCs w:val="24"/>
        </w:rPr>
        <w:t xml:space="preserve">carded </w:t>
      </w:r>
      <w:r w:rsidR="00EA6E26" w:rsidRPr="00B751A0">
        <w:rPr>
          <w:rFonts w:ascii="Times New Roman" w:hAnsi="Times New Roman" w:cs="Times New Roman"/>
          <w:sz w:val="24"/>
          <w:szCs w:val="24"/>
        </w:rPr>
        <w:t>wool (5101), woven flax (5309), metallized yarn (</w:t>
      </w:r>
      <w:r w:rsidR="00C43961" w:rsidRPr="00B751A0">
        <w:rPr>
          <w:rFonts w:ascii="Times New Roman" w:hAnsi="Times New Roman" w:cs="Times New Roman"/>
          <w:sz w:val="24"/>
          <w:szCs w:val="24"/>
        </w:rPr>
        <w:t xml:space="preserve">5605), textile wall coverings (5905), blankets and rugs (6301), tarpaulins (6306) and other headgear </w:t>
      </w:r>
      <w:r w:rsidR="00404851" w:rsidRPr="00B751A0">
        <w:rPr>
          <w:rFonts w:ascii="Times New Roman" w:hAnsi="Times New Roman" w:cs="Times New Roman"/>
          <w:sz w:val="24"/>
          <w:szCs w:val="24"/>
        </w:rPr>
        <w:t>(</w:t>
      </w:r>
      <w:r w:rsidR="00C43961" w:rsidRPr="00B751A0">
        <w:rPr>
          <w:rFonts w:ascii="Times New Roman" w:hAnsi="Times New Roman" w:cs="Times New Roman"/>
          <w:sz w:val="24"/>
          <w:szCs w:val="24"/>
        </w:rPr>
        <w:t>6</w:t>
      </w:r>
      <w:r w:rsidR="00F6448F" w:rsidRPr="00B751A0">
        <w:rPr>
          <w:rFonts w:ascii="Times New Roman" w:hAnsi="Times New Roman" w:cs="Times New Roman"/>
          <w:sz w:val="24"/>
          <w:szCs w:val="24"/>
        </w:rPr>
        <w:t>5</w:t>
      </w:r>
      <w:r w:rsidR="00C43961" w:rsidRPr="00B751A0">
        <w:rPr>
          <w:rFonts w:ascii="Times New Roman" w:hAnsi="Times New Roman" w:cs="Times New Roman"/>
          <w:sz w:val="24"/>
          <w:szCs w:val="24"/>
        </w:rPr>
        <w:t>06</w:t>
      </w:r>
      <w:r w:rsidR="00F6448F" w:rsidRPr="00B751A0">
        <w:rPr>
          <w:rFonts w:ascii="Times New Roman" w:hAnsi="Times New Roman" w:cs="Times New Roman"/>
          <w:sz w:val="24"/>
          <w:szCs w:val="24"/>
        </w:rPr>
        <w:t>)</w:t>
      </w:r>
      <w:r w:rsidR="00C43961" w:rsidRPr="00B751A0">
        <w:rPr>
          <w:rFonts w:ascii="Times New Roman" w:hAnsi="Times New Roman" w:cs="Times New Roman"/>
          <w:sz w:val="24"/>
          <w:szCs w:val="24"/>
        </w:rPr>
        <w:t>. Comparative advantage has shrunk or disappeared for animal hair products (5102), waste wool (5103), wool yarn (5106/9), twine and ropes (5607), carpets (5703), textile labels (5807) and hats (6504).</w:t>
      </w:r>
    </w:p>
    <w:p w14:paraId="0F2F4D26" w14:textId="77777777" w:rsidR="00FA6F82" w:rsidRDefault="00B84876"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24AF6F84" w14:textId="77777777" w:rsidR="00EA6E26" w:rsidRDefault="00FA6F82"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C43961" w:rsidRPr="00B751A0">
        <w:rPr>
          <w:rFonts w:ascii="Times New Roman" w:hAnsi="Times New Roman" w:cs="Times New Roman"/>
          <w:sz w:val="24"/>
          <w:szCs w:val="24"/>
        </w:rPr>
        <w:t>At RCA levels less than 1.0, competitiveness has improved over the last thirty years for product lines of woven silk</w:t>
      </w:r>
      <w:r w:rsidR="000E1942" w:rsidRPr="00B751A0">
        <w:rPr>
          <w:rFonts w:ascii="Times New Roman" w:hAnsi="Times New Roman" w:cs="Times New Roman"/>
          <w:sz w:val="24"/>
          <w:szCs w:val="24"/>
        </w:rPr>
        <w:t xml:space="preserve"> and cotton (5007, 5208), </w:t>
      </w:r>
      <w:r w:rsidR="00C43961" w:rsidRPr="00B751A0">
        <w:rPr>
          <w:rFonts w:ascii="Times New Roman" w:hAnsi="Times New Roman" w:cs="Times New Roman"/>
          <w:sz w:val="24"/>
          <w:szCs w:val="24"/>
        </w:rPr>
        <w:t xml:space="preserve"> </w:t>
      </w:r>
      <w:r w:rsidR="000E1942" w:rsidRPr="00B751A0">
        <w:rPr>
          <w:rFonts w:ascii="Times New Roman" w:hAnsi="Times New Roman" w:cs="Times New Roman"/>
          <w:sz w:val="24"/>
          <w:szCs w:val="24"/>
        </w:rPr>
        <w:t>jute yarn (5307), synthetic filaments (5402/3), woven fabrics (5512/16), felt (5602), embroidery and quilted products (5810/1), coated textile fabrics (5903) and textile wall coverings (5905). These are followed by a large number of categories of clothing. Increased competitiveness in women’s clothing includes suits (6104), blouses (6106), underwear (6108), pantyhose (6115)</w:t>
      </w:r>
      <w:r w:rsidR="005F442F" w:rsidRPr="00B751A0">
        <w:rPr>
          <w:rFonts w:ascii="Times New Roman" w:hAnsi="Times New Roman" w:cs="Times New Roman"/>
          <w:sz w:val="24"/>
          <w:szCs w:val="24"/>
        </w:rPr>
        <w:t>,</w:t>
      </w:r>
      <w:r w:rsidR="000E1942" w:rsidRPr="00B751A0">
        <w:rPr>
          <w:rFonts w:ascii="Times New Roman" w:hAnsi="Times New Roman" w:cs="Times New Roman"/>
          <w:sz w:val="24"/>
          <w:szCs w:val="24"/>
        </w:rPr>
        <w:t xml:space="preserve"> women’s coats (6202)</w:t>
      </w:r>
      <w:r w:rsidR="005F442F" w:rsidRPr="00B751A0">
        <w:rPr>
          <w:rFonts w:ascii="Times New Roman" w:hAnsi="Times New Roman" w:cs="Times New Roman"/>
          <w:sz w:val="24"/>
          <w:szCs w:val="24"/>
        </w:rPr>
        <w:t xml:space="preserve"> and plaited hats (6502)</w:t>
      </w:r>
      <w:r w:rsidR="000E1942" w:rsidRPr="00B751A0">
        <w:rPr>
          <w:rFonts w:ascii="Times New Roman" w:hAnsi="Times New Roman" w:cs="Times New Roman"/>
          <w:sz w:val="24"/>
          <w:szCs w:val="24"/>
        </w:rPr>
        <w:t xml:space="preserve">. </w:t>
      </w:r>
      <w:r w:rsidR="0092465E" w:rsidRPr="00B751A0">
        <w:rPr>
          <w:rFonts w:ascii="Times New Roman" w:hAnsi="Times New Roman" w:cs="Times New Roman"/>
          <w:sz w:val="24"/>
          <w:szCs w:val="24"/>
        </w:rPr>
        <w:t>Men’s items include shirts (6105), jerseys (6110)</w:t>
      </w:r>
      <w:r w:rsidR="005F442F" w:rsidRPr="00B751A0">
        <w:rPr>
          <w:rFonts w:ascii="Times New Roman" w:hAnsi="Times New Roman" w:cs="Times New Roman"/>
          <w:sz w:val="24"/>
          <w:szCs w:val="24"/>
        </w:rPr>
        <w:t>,</w:t>
      </w:r>
      <w:r w:rsidR="0092465E" w:rsidRPr="00B751A0">
        <w:rPr>
          <w:rFonts w:ascii="Times New Roman" w:hAnsi="Times New Roman" w:cs="Times New Roman"/>
          <w:sz w:val="24"/>
          <w:szCs w:val="24"/>
        </w:rPr>
        <w:t xml:space="preserve"> coats (6201)</w:t>
      </w:r>
      <w:r w:rsidR="005F442F" w:rsidRPr="00B751A0">
        <w:rPr>
          <w:rFonts w:ascii="Times New Roman" w:hAnsi="Times New Roman" w:cs="Times New Roman"/>
          <w:sz w:val="24"/>
          <w:szCs w:val="24"/>
        </w:rPr>
        <w:t xml:space="preserve"> and ties (6215)</w:t>
      </w:r>
      <w:r w:rsidR="0092465E" w:rsidRPr="00B751A0">
        <w:rPr>
          <w:rFonts w:ascii="Times New Roman" w:hAnsi="Times New Roman" w:cs="Times New Roman"/>
          <w:sz w:val="24"/>
          <w:szCs w:val="24"/>
        </w:rPr>
        <w:t xml:space="preserve">. </w:t>
      </w:r>
      <w:r w:rsidR="005F442F" w:rsidRPr="00B751A0">
        <w:rPr>
          <w:rFonts w:ascii="Times New Roman" w:hAnsi="Times New Roman" w:cs="Times New Roman"/>
          <w:sz w:val="24"/>
          <w:szCs w:val="24"/>
        </w:rPr>
        <w:t>Unisex items include t</w:t>
      </w:r>
      <w:r w:rsidR="0092465E" w:rsidRPr="00B751A0">
        <w:rPr>
          <w:rFonts w:ascii="Times New Roman" w:hAnsi="Times New Roman" w:cs="Times New Roman"/>
          <w:sz w:val="24"/>
          <w:szCs w:val="24"/>
        </w:rPr>
        <w:t>rack suits (</w:t>
      </w:r>
      <w:r w:rsidR="005F442F" w:rsidRPr="00B751A0">
        <w:rPr>
          <w:rFonts w:ascii="Times New Roman" w:hAnsi="Times New Roman" w:cs="Times New Roman"/>
          <w:sz w:val="24"/>
          <w:szCs w:val="24"/>
        </w:rPr>
        <w:t>6211), umbrellas (6601), trimmings (6603</w:t>
      </w:r>
      <w:r w:rsidR="00B9377F">
        <w:rPr>
          <w:rFonts w:ascii="Times New Roman" w:hAnsi="Times New Roman" w:cs="Times New Roman"/>
          <w:sz w:val="24"/>
          <w:szCs w:val="24"/>
        </w:rPr>
        <w:t>)</w:t>
      </w:r>
      <w:r w:rsidR="005F442F" w:rsidRPr="00B751A0">
        <w:rPr>
          <w:rFonts w:ascii="Times New Roman" w:hAnsi="Times New Roman" w:cs="Times New Roman"/>
          <w:sz w:val="24"/>
          <w:szCs w:val="24"/>
        </w:rPr>
        <w:t xml:space="preserve"> and wigs and false beards (6704).</w:t>
      </w:r>
    </w:p>
    <w:p w14:paraId="7955E414"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6F1BDE41" w14:textId="77777777" w:rsidR="005F442F" w:rsidRDefault="00B84876"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F442F" w:rsidRPr="00B751A0">
        <w:rPr>
          <w:rFonts w:ascii="Times New Roman" w:hAnsi="Times New Roman" w:cs="Times New Roman"/>
          <w:sz w:val="24"/>
          <w:szCs w:val="24"/>
        </w:rPr>
        <w:t xml:space="preserve">There have also been a large number of product lines where </w:t>
      </w:r>
      <w:r w:rsidR="00C8210A">
        <w:rPr>
          <w:rFonts w:ascii="Times New Roman" w:hAnsi="Times New Roman" w:cs="Times New Roman"/>
          <w:sz w:val="24"/>
          <w:szCs w:val="24"/>
        </w:rPr>
        <w:t>New Zealand</w:t>
      </w:r>
      <w:r w:rsidR="005F442F" w:rsidRPr="00B751A0">
        <w:rPr>
          <w:rFonts w:ascii="Times New Roman" w:hAnsi="Times New Roman" w:cs="Times New Roman"/>
          <w:sz w:val="24"/>
          <w:szCs w:val="24"/>
        </w:rPr>
        <w:t xml:space="preserve">’s competitiveness has gone down over </w:t>
      </w:r>
      <w:r w:rsidR="00FA0A71">
        <w:rPr>
          <w:rFonts w:ascii="Times New Roman" w:hAnsi="Times New Roman" w:cs="Times New Roman"/>
          <w:sz w:val="24"/>
          <w:szCs w:val="24"/>
        </w:rPr>
        <w:t>30</w:t>
      </w:r>
      <w:r w:rsidR="005F442F" w:rsidRPr="00B751A0">
        <w:rPr>
          <w:rFonts w:ascii="Times New Roman" w:hAnsi="Times New Roman" w:cs="Times New Roman"/>
          <w:sz w:val="24"/>
          <w:szCs w:val="24"/>
        </w:rPr>
        <w:t xml:space="preserve"> years including carded cotton (5203), flax yarn (5306), synthetic yarn (5509), wadding (5601), terry toweling (5802), conveyor belts (5910), men’s suits (6103), curtains (6303), rags (6310) and walking sticks (6602).</w:t>
      </w:r>
      <w:r w:rsidR="00FA0A71">
        <w:rPr>
          <w:rFonts w:ascii="Times New Roman" w:hAnsi="Times New Roman" w:cs="Times New Roman"/>
          <w:sz w:val="24"/>
          <w:szCs w:val="24"/>
        </w:rPr>
        <w:t xml:space="preserve">  </w:t>
      </w:r>
      <w:r w:rsidR="00F6448F" w:rsidRPr="00B751A0">
        <w:rPr>
          <w:rFonts w:ascii="Times New Roman" w:hAnsi="Times New Roman" w:cs="Times New Roman"/>
          <w:sz w:val="24"/>
          <w:szCs w:val="24"/>
        </w:rPr>
        <w:t xml:space="preserve">The reduced export competitiveness in rags contrasts with the increased export competitiveness of other waste products. It appears there is increased use of rags by domestic industry. In the recent past, </w:t>
      </w:r>
      <w:r w:rsidR="00C8210A">
        <w:rPr>
          <w:rFonts w:ascii="Times New Roman" w:hAnsi="Times New Roman" w:cs="Times New Roman"/>
          <w:sz w:val="24"/>
          <w:szCs w:val="24"/>
        </w:rPr>
        <w:t>New Zealand</w:t>
      </w:r>
      <w:r w:rsidR="00F6448F" w:rsidRPr="00B751A0">
        <w:rPr>
          <w:rFonts w:ascii="Times New Roman" w:hAnsi="Times New Roman" w:cs="Times New Roman"/>
          <w:sz w:val="24"/>
          <w:szCs w:val="24"/>
        </w:rPr>
        <w:t xml:space="preserve"> used to export used textile products and clothing to Australia for cleaning and sorting. Some would be re-exported back to </w:t>
      </w:r>
      <w:r w:rsidR="00C8210A">
        <w:rPr>
          <w:rFonts w:ascii="Times New Roman" w:hAnsi="Times New Roman" w:cs="Times New Roman"/>
          <w:sz w:val="24"/>
          <w:szCs w:val="24"/>
        </w:rPr>
        <w:t>New Zealand</w:t>
      </w:r>
      <w:r w:rsidR="00F6448F" w:rsidRPr="00B751A0">
        <w:rPr>
          <w:rFonts w:ascii="Times New Roman" w:hAnsi="Times New Roman" w:cs="Times New Roman"/>
          <w:sz w:val="24"/>
          <w:szCs w:val="24"/>
        </w:rPr>
        <w:t xml:space="preserve"> firms (like charitable organisations) for sale. </w:t>
      </w:r>
    </w:p>
    <w:p w14:paraId="1B2A61B8" w14:textId="77777777" w:rsidR="00B751A0" w:rsidRPr="00B751A0" w:rsidRDefault="00B751A0" w:rsidP="001C195A">
      <w:pPr>
        <w:tabs>
          <w:tab w:val="left" w:pos="567"/>
        </w:tabs>
        <w:spacing w:after="0" w:line="288" w:lineRule="auto"/>
        <w:rPr>
          <w:rFonts w:ascii="Times New Roman" w:hAnsi="Times New Roman" w:cs="Times New Roman"/>
          <w:sz w:val="24"/>
          <w:szCs w:val="24"/>
        </w:rPr>
      </w:pPr>
    </w:p>
    <w:p w14:paraId="43F39E4B" w14:textId="77777777" w:rsidR="00110BC6" w:rsidRPr="00C82AD6" w:rsidRDefault="00C75258" w:rsidP="00110BC6">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110BC6">
        <w:rPr>
          <w:rFonts w:ascii="Times New Roman" w:hAnsi="Times New Roman" w:cs="Times New Roman"/>
          <w:b/>
          <w:iCs/>
          <w:sz w:val="24"/>
          <w:szCs w:val="24"/>
        </w:rPr>
        <w:t>.</w:t>
      </w:r>
      <w:r w:rsidR="0083325C">
        <w:rPr>
          <w:rFonts w:ascii="Times New Roman" w:hAnsi="Times New Roman" w:cs="Times New Roman"/>
          <w:b/>
          <w:iCs/>
          <w:sz w:val="24"/>
          <w:szCs w:val="24"/>
        </w:rPr>
        <w:t xml:space="preserve">11 </w:t>
      </w:r>
      <w:r w:rsidR="00110BC6">
        <w:rPr>
          <w:rFonts w:ascii="Times New Roman" w:hAnsi="Times New Roman" w:cs="Times New Roman"/>
          <w:b/>
          <w:iCs/>
          <w:sz w:val="24"/>
          <w:szCs w:val="24"/>
        </w:rPr>
        <w:t xml:space="preserve"> </w:t>
      </w:r>
      <w:r w:rsidR="00110BC6" w:rsidRPr="00C82AD6">
        <w:rPr>
          <w:rFonts w:ascii="Times New Roman" w:hAnsi="Times New Roman" w:cs="Times New Roman"/>
          <w:b/>
          <w:iCs/>
          <w:sz w:val="24"/>
          <w:szCs w:val="24"/>
        </w:rPr>
        <w:t>Footwear</w:t>
      </w:r>
      <w:proofErr w:type="gramEnd"/>
    </w:p>
    <w:p w14:paraId="740C83E7" w14:textId="77777777" w:rsidR="00110BC6" w:rsidRPr="00B9377F" w:rsidRDefault="00110BC6" w:rsidP="00110BC6">
      <w:pPr>
        <w:tabs>
          <w:tab w:val="left" w:pos="567"/>
        </w:tabs>
        <w:spacing w:after="0" w:line="288" w:lineRule="auto"/>
        <w:rPr>
          <w:rFonts w:ascii="Times New Roman" w:hAnsi="Times New Roman" w:cs="Times New Roman"/>
          <w:b/>
          <w:i/>
          <w:sz w:val="6"/>
          <w:szCs w:val="6"/>
        </w:rPr>
      </w:pPr>
    </w:p>
    <w:p w14:paraId="1F2D1AE6" w14:textId="77777777" w:rsidR="00110BC6" w:rsidRDefault="00110BC6" w:rsidP="00110BC6">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had a high RCA index in waterproof footwear in 1989 (0.8) but this has been reduced to 0.2 in 2018. This is probably the result of the increased offshoring of manufacture by </w:t>
      </w:r>
      <w:r>
        <w:rPr>
          <w:rFonts w:ascii="Times New Roman" w:hAnsi="Times New Roman" w:cs="Times New Roman"/>
          <w:sz w:val="24"/>
          <w:szCs w:val="24"/>
        </w:rPr>
        <w:t>New Zealand</w:t>
      </w:r>
      <w:r w:rsidRPr="00B751A0">
        <w:rPr>
          <w:rFonts w:ascii="Times New Roman" w:hAnsi="Times New Roman" w:cs="Times New Roman"/>
          <w:sz w:val="24"/>
          <w:szCs w:val="24"/>
        </w:rPr>
        <w:t xml:space="preserve"> brands like Skellerup. However, </w:t>
      </w:r>
      <w:r>
        <w:rPr>
          <w:rFonts w:ascii="Times New Roman" w:hAnsi="Times New Roman" w:cs="Times New Roman"/>
          <w:sz w:val="24"/>
          <w:szCs w:val="24"/>
        </w:rPr>
        <w:t>New Zealand</w:t>
      </w:r>
      <w:r w:rsidRPr="00B751A0">
        <w:rPr>
          <w:rFonts w:ascii="Times New Roman" w:hAnsi="Times New Roman" w:cs="Times New Roman"/>
          <w:sz w:val="24"/>
          <w:szCs w:val="24"/>
        </w:rPr>
        <w:t xml:space="preserve">’s competitiveness in other footwear (0.25) and shoe insoles (0.4) has remained at </w:t>
      </w:r>
      <w:r w:rsidR="004B4133">
        <w:rPr>
          <w:rFonts w:ascii="Times New Roman" w:hAnsi="Times New Roman" w:cs="Times New Roman"/>
          <w:sz w:val="24"/>
          <w:szCs w:val="24"/>
        </w:rPr>
        <w:t xml:space="preserve">roughly </w:t>
      </w:r>
      <w:r w:rsidRPr="00B751A0">
        <w:rPr>
          <w:rFonts w:ascii="Times New Roman" w:hAnsi="Times New Roman" w:cs="Times New Roman"/>
          <w:sz w:val="24"/>
          <w:szCs w:val="24"/>
        </w:rPr>
        <w:t>the same level over the period in spite of the removal of high import protection instruments earlier.</w:t>
      </w:r>
    </w:p>
    <w:p w14:paraId="206DA546"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sidRPr="00FA0A71">
        <w:rPr>
          <w:rFonts w:ascii="Times New Roman" w:hAnsi="Times New Roman" w:cs="Times New Roman"/>
          <w:b/>
          <w:bCs/>
          <w:sz w:val="24"/>
          <w:szCs w:val="24"/>
        </w:rPr>
        <w:lastRenderedPageBreak/>
        <w:t>5</w:t>
      </w:r>
      <w:r w:rsidR="00E71EF5">
        <w:rPr>
          <w:rFonts w:ascii="Times New Roman" w:hAnsi="Times New Roman" w:cs="Times New Roman"/>
          <w:b/>
          <w:iCs/>
          <w:sz w:val="24"/>
          <w:szCs w:val="24"/>
        </w:rPr>
        <w:t>.</w:t>
      </w:r>
      <w:r w:rsidR="0083325C">
        <w:rPr>
          <w:rFonts w:ascii="Times New Roman" w:hAnsi="Times New Roman" w:cs="Times New Roman"/>
          <w:b/>
          <w:iCs/>
          <w:sz w:val="24"/>
          <w:szCs w:val="24"/>
        </w:rPr>
        <w:t>12</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Stone</w:t>
      </w:r>
      <w:proofErr w:type="gramEnd"/>
      <w:r w:rsidR="00E71EF5" w:rsidRPr="00970476">
        <w:rPr>
          <w:rFonts w:ascii="Times New Roman" w:hAnsi="Times New Roman" w:cs="Times New Roman"/>
          <w:b/>
          <w:iCs/>
          <w:sz w:val="24"/>
          <w:szCs w:val="24"/>
        </w:rPr>
        <w:t xml:space="preserve"> and Glass</w:t>
      </w:r>
    </w:p>
    <w:p w14:paraId="296A3F5B"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6C0D4020"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has gained comparative advantage in stone articles (6815), cullet and waste (7001), gold articles (7114) and coins (7118), and has a reduced level of comparative advantage in panels, boards and tiles (6808), asbestos articles (6811), drawn glass (7004), safety glass (7007) and base materials (7109).</w:t>
      </w:r>
    </w:p>
    <w:p w14:paraId="5362030F"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721C44F7" w14:textId="77777777" w:rsidR="00E71EF5" w:rsidRPr="00B751A0"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Below the comparative advantage threshold,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has gained competitiveness in monumental stone (6802/3), rock wool (6806), kitchenware (6</w:t>
      </w:r>
      <w:r w:rsidR="004B4133">
        <w:rPr>
          <w:rFonts w:ascii="Times New Roman" w:hAnsi="Times New Roman" w:cs="Times New Roman"/>
          <w:sz w:val="24"/>
          <w:szCs w:val="24"/>
        </w:rPr>
        <w:t>9</w:t>
      </w:r>
      <w:r w:rsidRPr="00B751A0">
        <w:rPr>
          <w:rFonts w:ascii="Times New Roman" w:hAnsi="Times New Roman" w:cs="Times New Roman"/>
          <w:sz w:val="24"/>
          <w:szCs w:val="24"/>
        </w:rPr>
        <w:t>11), statuettes (6913), glass balls (7002) and glass beads (7018</w:t>
      </w:r>
      <w:r w:rsidR="004B4133">
        <w:rPr>
          <w:rFonts w:ascii="Times New Roman" w:hAnsi="Times New Roman" w:cs="Times New Roman"/>
          <w:sz w:val="24"/>
          <w:szCs w:val="24"/>
        </w:rPr>
        <w:t>)</w:t>
      </w:r>
      <w:r w:rsidRPr="00B751A0">
        <w:rPr>
          <w:rFonts w:ascii="Times New Roman" w:hAnsi="Times New Roman" w:cs="Times New Roman"/>
          <w:sz w:val="24"/>
          <w:szCs w:val="24"/>
        </w:rPr>
        <w:t xml:space="preserve">.  </w:t>
      </w:r>
      <w:r>
        <w:rPr>
          <w:rFonts w:ascii="Times New Roman" w:hAnsi="Times New Roman" w:cs="Times New Roman"/>
          <w:sz w:val="24"/>
          <w:szCs w:val="24"/>
        </w:rPr>
        <w:t>New Zealand</w:t>
      </w:r>
      <w:r w:rsidRPr="00B751A0">
        <w:rPr>
          <w:rFonts w:ascii="Times New Roman" w:hAnsi="Times New Roman" w:cs="Times New Roman"/>
          <w:sz w:val="24"/>
          <w:szCs w:val="24"/>
        </w:rPr>
        <w:t>’s competitiveness has been reduced in abrasives (6805), bricks and tiles (6901), roofing tiles (6905), laboratory ceramics (6909), cast glass (7003), signaling glassware (7014), worked diamonds (7102), precious metal waste (7112), jewels (7113), pearl articles (7116) and imitation jewellery (7117).</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It appears that global economies of size have increased in glass and ceramic production so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has narrowed its stone and glass exports to specialty products. </w:t>
      </w:r>
    </w:p>
    <w:p w14:paraId="418EB4DC" w14:textId="77777777" w:rsidR="00BE4B56" w:rsidRDefault="00BE4B56" w:rsidP="001C195A">
      <w:pPr>
        <w:tabs>
          <w:tab w:val="left" w:pos="567"/>
        </w:tabs>
        <w:spacing w:after="0" w:line="288" w:lineRule="auto"/>
        <w:rPr>
          <w:rFonts w:ascii="Times New Roman" w:hAnsi="Times New Roman" w:cs="Times New Roman"/>
          <w:sz w:val="24"/>
          <w:szCs w:val="24"/>
        </w:rPr>
      </w:pPr>
    </w:p>
    <w:p w14:paraId="1ABD42F3"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83325C">
        <w:rPr>
          <w:rFonts w:ascii="Times New Roman" w:hAnsi="Times New Roman" w:cs="Times New Roman"/>
          <w:b/>
          <w:iCs/>
          <w:sz w:val="24"/>
          <w:szCs w:val="24"/>
        </w:rPr>
        <w:t>13</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Metals</w:t>
      </w:r>
      <w:proofErr w:type="gramEnd"/>
    </w:p>
    <w:p w14:paraId="69BE34C0"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40FA86BC"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As in other groupings, there were many changes in competitiveness in the </w:t>
      </w:r>
      <w:proofErr w:type="gramStart"/>
      <w:r w:rsidRPr="00B751A0">
        <w:rPr>
          <w:rFonts w:ascii="Times New Roman" w:hAnsi="Times New Roman" w:cs="Times New Roman"/>
          <w:sz w:val="24"/>
          <w:szCs w:val="24"/>
        </w:rPr>
        <w:t>metals</w:t>
      </w:r>
      <w:proofErr w:type="gramEnd"/>
      <w:r w:rsidRPr="00B751A0">
        <w:rPr>
          <w:rFonts w:ascii="Times New Roman" w:hAnsi="Times New Roman" w:cs="Times New Roman"/>
          <w:sz w:val="24"/>
          <w:szCs w:val="24"/>
        </w:rPr>
        <w:t xml:space="preserve"> category. Of particular note was the loss of comparative advantage is some aluminium products and the gain in RCA in some metal waste products. The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economy appears to be too small a</w:t>
      </w:r>
      <w:r w:rsidR="004B4133">
        <w:rPr>
          <w:rFonts w:ascii="Times New Roman" w:hAnsi="Times New Roman" w:cs="Times New Roman"/>
          <w:sz w:val="24"/>
          <w:szCs w:val="24"/>
        </w:rPr>
        <w:t>t</w:t>
      </w:r>
      <w:r w:rsidRPr="00B751A0">
        <w:rPr>
          <w:rFonts w:ascii="Times New Roman" w:hAnsi="Times New Roman" w:cs="Times New Roman"/>
          <w:sz w:val="24"/>
          <w:szCs w:val="24"/>
        </w:rPr>
        <w:t xml:space="preserve"> present to recycle some valuable waste products.</w:t>
      </w:r>
    </w:p>
    <w:p w14:paraId="660FC418"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05E2B8D8"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New Zealand</w:t>
      </w:r>
      <w:r w:rsidRPr="00B751A0">
        <w:rPr>
          <w:rFonts w:ascii="Times New Roman" w:hAnsi="Times New Roman" w:cs="Times New Roman"/>
          <w:sz w:val="24"/>
          <w:szCs w:val="24"/>
        </w:rPr>
        <w:t xml:space="preserve"> gained comparative advantage over the </w:t>
      </w:r>
      <w:r>
        <w:rPr>
          <w:rFonts w:ascii="Times New Roman" w:hAnsi="Times New Roman" w:cs="Times New Roman"/>
          <w:sz w:val="24"/>
          <w:szCs w:val="24"/>
        </w:rPr>
        <w:t>30-</w:t>
      </w:r>
      <w:r w:rsidRPr="00B751A0">
        <w:rPr>
          <w:rFonts w:ascii="Times New Roman" w:hAnsi="Times New Roman" w:cs="Times New Roman"/>
          <w:sz w:val="24"/>
          <w:szCs w:val="24"/>
        </w:rPr>
        <w:t>year period in ferrous waste (7204), barbed/twisted wire (7313), anchors (7316), other copper articles (7419), aluminium reservoirs (7612), lead waste (7802) and tin waste (8002).</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Comparative advantage was lost or reduced for flat rolled iron (7210), non-electric domestic appliances (7321), sanitary ware (7324), copper bars and tubes (7407 </w:t>
      </w:r>
      <w:r w:rsidR="00B9377F">
        <w:rPr>
          <w:rFonts w:ascii="Times New Roman" w:hAnsi="Times New Roman" w:cs="Times New Roman"/>
          <w:sz w:val="24"/>
          <w:szCs w:val="24"/>
        </w:rPr>
        <w:t>and</w:t>
      </w:r>
      <w:r w:rsidR="004B4133">
        <w:rPr>
          <w:rFonts w:ascii="Times New Roman" w:hAnsi="Times New Roman" w:cs="Times New Roman"/>
          <w:sz w:val="24"/>
          <w:szCs w:val="24"/>
        </w:rPr>
        <w:t xml:space="preserve"> </w:t>
      </w:r>
      <w:r w:rsidRPr="00B751A0">
        <w:rPr>
          <w:rFonts w:ascii="Times New Roman" w:hAnsi="Times New Roman" w:cs="Times New Roman"/>
          <w:sz w:val="24"/>
          <w:szCs w:val="24"/>
        </w:rPr>
        <w:t>7411/12), aluminium bars, foil, tubes and containers (7604 – 7613), zinc waste (7902) and tin plate (8004).</w:t>
      </w:r>
    </w:p>
    <w:p w14:paraId="65D9EE10"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748ED378"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t>New Zealand</w:t>
      </w:r>
      <w:r w:rsidRPr="00B751A0">
        <w:rPr>
          <w:rFonts w:ascii="Times New Roman" w:hAnsi="Times New Roman" w:cs="Times New Roman"/>
          <w:sz w:val="24"/>
          <w:szCs w:val="24"/>
        </w:rPr>
        <w:t xml:space="preserve">’s </w:t>
      </w:r>
      <w:r>
        <w:rPr>
          <w:rFonts w:ascii="Times New Roman" w:hAnsi="Times New Roman" w:cs="Times New Roman"/>
          <w:sz w:val="24"/>
          <w:szCs w:val="24"/>
        </w:rPr>
        <w:t>c</w:t>
      </w:r>
      <w:r w:rsidRPr="00B751A0">
        <w:rPr>
          <w:rFonts w:ascii="Times New Roman" w:hAnsi="Times New Roman" w:cs="Times New Roman"/>
          <w:sz w:val="24"/>
          <w:szCs w:val="24"/>
        </w:rPr>
        <w:t>ompetitiveness was increased below the comparative advantage threshold in ferro alloys (7202</w:t>
      </w:r>
      <w:r w:rsidR="00EC53CF">
        <w:rPr>
          <w:rFonts w:ascii="Times New Roman" w:hAnsi="Times New Roman" w:cs="Times New Roman"/>
          <w:sz w:val="24"/>
          <w:szCs w:val="24"/>
        </w:rPr>
        <w:t>)</w:t>
      </w:r>
      <w:r w:rsidRPr="00B751A0">
        <w:rPr>
          <w:rFonts w:ascii="Times New Roman" w:hAnsi="Times New Roman" w:cs="Times New Roman"/>
          <w:sz w:val="24"/>
          <w:szCs w:val="24"/>
        </w:rPr>
        <w:t>, iron bars and rods (7213), alloy steel (7224), tubes and pipes (7303), sewing needles (7319), other cast iron articles (7325), copper waste (7404), unwrought lead (7801), other tin articles (800&amp;0 and titanium articles (8108).</w:t>
      </w:r>
      <w:r w:rsidR="008F4E43">
        <w:rPr>
          <w:rFonts w:ascii="Times New Roman" w:hAnsi="Times New Roman" w:cs="Times New Roman"/>
          <w:sz w:val="24"/>
          <w:szCs w:val="24"/>
        </w:rPr>
        <w:t xml:space="preserve"> </w:t>
      </w:r>
      <w:r>
        <w:rPr>
          <w:rFonts w:ascii="Times New Roman" w:hAnsi="Times New Roman" w:cs="Times New Roman"/>
          <w:sz w:val="24"/>
          <w:szCs w:val="24"/>
        </w:rPr>
        <w:t>New</w:t>
      </w:r>
      <w:r w:rsidR="008F4E43">
        <w:rPr>
          <w:rFonts w:ascii="Times New Roman" w:hAnsi="Times New Roman" w:cs="Times New Roman"/>
          <w:sz w:val="24"/>
          <w:szCs w:val="24"/>
        </w:rPr>
        <w:t xml:space="preserve"> </w:t>
      </w:r>
      <w:r>
        <w:rPr>
          <w:rFonts w:ascii="Times New Roman" w:hAnsi="Times New Roman" w:cs="Times New Roman"/>
          <w:sz w:val="24"/>
          <w:szCs w:val="24"/>
        </w:rPr>
        <w:t>Zealand</w:t>
      </w:r>
      <w:r w:rsidR="008F4E43">
        <w:rPr>
          <w:rFonts w:ascii="Times New Roman" w:hAnsi="Times New Roman" w:cs="Times New Roman"/>
          <w:sz w:val="24"/>
          <w:szCs w:val="24"/>
        </w:rPr>
        <w:t xml:space="preserve">’s </w:t>
      </w:r>
      <w:r w:rsidRPr="00B751A0">
        <w:rPr>
          <w:rFonts w:ascii="Times New Roman" w:hAnsi="Times New Roman" w:cs="Times New Roman"/>
          <w:sz w:val="24"/>
          <w:szCs w:val="24"/>
        </w:rPr>
        <w:t>competitiveness was reduced for semi-finished iron products (7207), stainless steel in ingots (7216), sheet piling (7301), stranded wire (7312), screws and bolts (7318), table and kitchen articles (7323), nickel waste (7503), nickel articles (7505/8), lead plate (7804) and zinc bars (7904).</w:t>
      </w:r>
    </w:p>
    <w:p w14:paraId="2653A5DF" w14:textId="77777777" w:rsidR="00BE4B56" w:rsidRPr="00B751A0" w:rsidRDefault="00BE4B56" w:rsidP="001C195A">
      <w:pPr>
        <w:tabs>
          <w:tab w:val="left" w:pos="567"/>
        </w:tabs>
        <w:spacing w:after="0" w:line="288" w:lineRule="auto"/>
        <w:rPr>
          <w:rFonts w:ascii="Times New Roman" w:hAnsi="Times New Roman" w:cs="Times New Roman"/>
          <w:sz w:val="24"/>
          <w:szCs w:val="24"/>
        </w:rPr>
      </w:pPr>
    </w:p>
    <w:p w14:paraId="720F187A" w14:textId="77777777" w:rsidR="00947DE2" w:rsidRDefault="00947DE2" w:rsidP="00E71EF5">
      <w:pPr>
        <w:tabs>
          <w:tab w:val="left" w:pos="567"/>
        </w:tabs>
        <w:spacing w:after="0" w:line="288" w:lineRule="auto"/>
        <w:rPr>
          <w:rFonts w:ascii="Times New Roman" w:hAnsi="Times New Roman" w:cs="Times New Roman"/>
          <w:b/>
          <w:iCs/>
          <w:sz w:val="24"/>
          <w:szCs w:val="24"/>
        </w:rPr>
      </w:pPr>
    </w:p>
    <w:p w14:paraId="482AF090" w14:textId="77777777" w:rsidR="00FA0A71" w:rsidRDefault="00FA0A71" w:rsidP="00E71EF5">
      <w:pPr>
        <w:tabs>
          <w:tab w:val="left" w:pos="567"/>
        </w:tabs>
        <w:spacing w:after="0" w:line="288" w:lineRule="auto"/>
        <w:rPr>
          <w:rFonts w:ascii="Times New Roman" w:hAnsi="Times New Roman" w:cs="Times New Roman"/>
          <w:b/>
          <w:iCs/>
          <w:sz w:val="24"/>
          <w:szCs w:val="24"/>
        </w:rPr>
      </w:pPr>
    </w:p>
    <w:p w14:paraId="325BA20D" w14:textId="77777777" w:rsidR="00FA0A71" w:rsidRDefault="00FA0A71" w:rsidP="00E71EF5">
      <w:pPr>
        <w:tabs>
          <w:tab w:val="left" w:pos="567"/>
        </w:tabs>
        <w:spacing w:after="0" w:line="288" w:lineRule="auto"/>
        <w:rPr>
          <w:rFonts w:ascii="Times New Roman" w:hAnsi="Times New Roman" w:cs="Times New Roman"/>
          <w:b/>
          <w:iCs/>
          <w:sz w:val="24"/>
          <w:szCs w:val="24"/>
        </w:rPr>
      </w:pPr>
    </w:p>
    <w:p w14:paraId="0064891E" w14:textId="77777777" w:rsidR="00FA0A71" w:rsidRDefault="00FA0A71" w:rsidP="00E71EF5">
      <w:pPr>
        <w:tabs>
          <w:tab w:val="left" w:pos="567"/>
        </w:tabs>
        <w:spacing w:after="0" w:line="288" w:lineRule="auto"/>
        <w:rPr>
          <w:rFonts w:ascii="Times New Roman" w:hAnsi="Times New Roman" w:cs="Times New Roman"/>
          <w:b/>
          <w:iCs/>
          <w:sz w:val="24"/>
          <w:szCs w:val="24"/>
        </w:rPr>
      </w:pPr>
    </w:p>
    <w:p w14:paraId="2BED06D0"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lastRenderedPageBreak/>
        <w:t>5</w:t>
      </w:r>
      <w:r w:rsidR="00E71EF5">
        <w:rPr>
          <w:rFonts w:ascii="Times New Roman" w:hAnsi="Times New Roman" w:cs="Times New Roman"/>
          <w:b/>
          <w:iCs/>
          <w:sz w:val="24"/>
          <w:szCs w:val="24"/>
        </w:rPr>
        <w:t>.</w:t>
      </w:r>
      <w:r w:rsidR="00E92FAD">
        <w:rPr>
          <w:rFonts w:ascii="Times New Roman" w:hAnsi="Times New Roman" w:cs="Times New Roman"/>
          <w:b/>
          <w:iCs/>
          <w:sz w:val="24"/>
          <w:szCs w:val="24"/>
        </w:rPr>
        <w:t>1</w:t>
      </w:r>
      <w:r>
        <w:rPr>
          <w:rFonts w:ascii="Times New Roman" w:hAnsi="Times New Roman" w:cs="Times New Roman"/>
          <w:b/>
          <w:iCs/>
          <w:sz w:val="24"/>
          <w:szCs w:val="24"/>
        </w:rPr>
        <w:t>4</w:t>
      </w:r>
      <w:r w:rsidR="00913058">
        <w:rPr>
          <w:rFonts w:ascii="Times New Roman" w:hAnsi="Times New Roman" w:cs="Times New Roman"/>
          <w:b/>
          <w:iCs/>
          <w:sz w:val="24"/>
          <w:szCs w:val="24"/>
        </w:rPr>
        <w:t xml:space="preserve"> </w:t>
      </w:r>
      <w:r w:rsidR="00E71EF5">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Mechanical</w:t>
      </w:r>
      <w:proofErr w:type="gramEnd"/>
      <w:r w:rsidR="00E71EF5" w:rsidRPr="00970476">
        <w:rPr>
          <w:rFonts w:ascii="Times New Roman" w:hAnsi="Times New Roman" w:cs="Times New Roman"/>
          <w:b/>
          <w:iCs/>
          <w:sz w:val="24"/>
          <w:szCs w:val="24"/>
        </w:rPr>
        <w:t xml:space="preserve"> and Electrical Equipment</w:t>
      </w:r>
    </w:p>
    <w:p w14:paraId="3F2B14E8"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72CDEB1C"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gained comparative advantage in weighing machinery (8423), harvesting equipment (8433), milking machines (8434), other agricultural equipment (8436), machine tools for metal (8462/3), electromagnets (8505), traffic control equipment (8530) and electrical insulators (8535). </w:t>
      </w:r>
      <w:r w:rsidR="00E56BE9">
        <w:rPr>
          <w:rFonts w:ascii="Times New Roman" w:hAnsi="Times New Roman" w:cs="Times New Roman"/>
          <w:sz w:val="24"/>
          <w:szCs w:val="24"/>
        </w:rPr>
        <w:t xml:space="preserve"> </w:t>
      </w:r>
      <w:r w:rsidRPr="00B751A0">
        <w:rPr>
          <w:rFonts w:ascii="Times New Roman" w:hAnsi="Times New Roman" w:cs="Times New Roman"/>
          <w:sz w:val="24"/>
          <w:szCs w:val="24"/>
        </w:rPr>
        <w:t>Comparative advantage was reduced over the period in handsaws (8202), filing cabinets (8304), wire, rods and tubing (8311)</w:t>
      </w:r>
      <w:r w:rsidR="00A909DB">
        <w:rPr>
          <w:rFonts w:ascii="Times New Roman" w:hAnsi="Times New Roman" w:cs="Times New Roman"/>
          <w:sz w:val="24"/>
          <w:szCs w:val="24"/>
        </w:rPr>
        <w:t xml:space="preserve"> and</w:t>
      </w:r>
      <w:r w:rsidRPr="00B751A0">
        <w:rPr>
          <w:rFonts w:ascii="Times New Roman" w:hAnsi="Times New Roman" w:cs="Times New Roman"/>
          <w:sz w:val="24"/>
          <w:szCs w:val="24"/>
        </w:rPr>
        <w:t xml:space="preserve"> gas generators (8405).</w:t>
      </w:r>
    </w:p>
    <w:p w14:paraId="60C1816A"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7A8E9D3D" w14:textId="77777777" w:rsidR="00E71EF5" w:rsidRPr="00B751A0"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Below the comparative advantage threshold, export competitiveness was increased in hand tools (8204/7), bells (8306), central heating equipment (8403), Hydraulic turbines (8410), rolling machines (8420), other agricultural machinery (8432), metal rolling mills (8455), transformers (8504), hair shavers (8510), record/cassette players (8519), tape recorders (8520), radar/radio navigational aids (8526), television receivers (8528), electrical resistors (8533) and diodes/semi-conductor devices (8541).  </w:t>
      </w:r>
    </w:p>
    <w:p w14:paraId="4C333647" w14:textId="77777777" w:rsidR="00E71EF5" w:rsidRPr="00B751A0" w:rsidRDefault="00E71EF5" w:rsidP="00E71EF5">
      <w:pPr>
        <w:tabs>
          <w:tab w:val="left" w:pos="567"/>
        </w:tabs>
        <w:spacing w:after="0" w:line="288" w:lineRule="auto"/>
        <w:rPr>
          <w:rFonts w:ascii="Times New Roman" w:hAnsi="Times New Roman" w:cs="Times New Roman"/>
          <w:b/>
          <w:i/>
          <w:sz w:val="24"/>
          <w:szCs w:val="24"/>
        </w:rPr>
      </w:pPr>
    </w:p>
    <w:p w14:paraId="63B62B37"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Export competitiveness was reduced in the sub-RCA</w:t>
      </w:r>
      <w:r w:rsidR="00897CD8">
        <w:rPr>
          <w:rFonts w:ascii="Times New Roman" w:hAnsi="Times New Roman" w:cs="Times New Roman"/>
          <w:sz w:val="24"/>
          <w:szCs w:val="24"/>
        </w:rPr>
        <w:t xml:space="preserve"> (1.0)</w:t>
      </w:r>
      <w:r w:rsidRPr="00B751A0">
        <w:rPr>
          <w:rFonts w:ascii="Times New Roman" w:hAnsi="Times New Roman" w:cs="Times New Roman"/>
          <w:sz w:val="24"/>
          <w:szCs w:val="24"/>
        </w:rPr>
        <w:t xml:space="preserve"> category for </w:t>
      </w:r>
      <w:r w:rsidR="00897CD8" w:rsidRPr="00B751A0">
        <w:rPr>
          <w:rFonts w:ascii="Times New Roman" w:hAnsi="Times New Roman" w:cs="Times New Roman"/>
          <w:sz w:val="24"/>
          <w:szCs w:val="24"/>
        </w:rPr>
        <w:t>locks</w:t>
      </w:r>
      <w:r w:rsidR="00897CD8">
        <w:rPr>
          <w:rFonts w:ascii="Times New Roman" w:hAnsi="Times New Roman" w:cs="Times New Roman"/>
          <w:sz w:val="24"/>
          <w:szCs w:val="24"/>
        </w:rPr>
        <w:t xml:space="preserve"> and</w:t>
      </w:r>
      <w:r w:rsidR="00897CD8" w:rsidRPr="00B751A0">
        <w:rPr>
          <w:rFonts w:ascii="Times New Roman" w:hAnsi="Times New Roman" w:cs="Times New Roman"/>
          <w:sz w:val="24"/>
          <w:szCs w:val="24"/>
        </w:rPr>
        <w:t xml:space="preserve"> safes (8303)</w:t>
      </w:r>
      <w:r w:rsidR="00897CD8">
        <w:rPr>
          <w:rFonts w:ascii="Times New Roman" w:hAnsi="Times New Roman" w:cs="Times New Roman"/>
          <w:sz w:val="24"/>
          <w:szCs w:val="24"/>
        </w:rPr>
        <w:t>,</w:t>
      </w:r>
      <w:r w:rsidR="00897CD8" w:rsidRPr="00B751A0">
        <w:rPr>
          <w:rFonts w:ascii="Times New Roman" w:hAnsi="Times New Roman" w:cs="Times New Roman"/>
          <w:sz w:val="24"/>
          <w:szCs w:val="24"/>
        </w:rPr>
        <w:t xml:space="preserve"> </w:t>
      </w:r>
      <w:r w:rsidRPr="00B751A0">
        <w:rPr>
          <w:rFonts w:ascii="Times New Roman" w:hAnsi="Times New Roman" w:cs="Times New Roman"/>
          <w:sz w:val="24"/>
          <w:szCs w:val="24"/>
        </w:rPr>
        <w:t>buckles (8308), turbo jets (8411), furnace burners (8416), refrigerators (8418), mobile lifting equipment (8426), extruding equipment (8</w:t>
      </w:r>
      <w:r w:rsidR="00897CD8">
        <w:rPr>
          <w:rFonts w:ascii="Times New Roman" w:hAnsi="Times New Roman" w:cs="Times New Roman"/>
          <w:sz w:val="24"/>
          <w:szCs w:val="24"/>
        </w:rPr>
        <w:t>4</w:t>
      </w:r>
      <w:r w:rsidRPr="00B751A0">
        <w:rPr>
          <w:rFonts w:ascii="Times New Roman" w:hAnsi="Times New Roman" w:cs="Times New Roman"/>
          <w:sz w:val="24"/>
          <w:szCs w:val="24"/>
        </w:rPr>
        <w:t>44), machine tools for stone (8464), soldering machinery (8468), batteries (8506/7) and insulated wire (8544).</w:t>
      </w:r>
    </w:p>
    <w:p w14:paraId="5EA4CC9F" w14:textId="77777777" w:rsidR="007E3336" w:rsidRDefault="007E3336" w:rsidP="00E71EF5">
      <w:pPr>
        <w:tabs>
          <w:tab w:val="left" w:pos="567"/>
        </w:tabs>
        <w:spacing w:after="0" w:line="288" w:lineRule="auto"/>
        <w:rPr>
          <w:rFonts w:ascii="Times New Roman" w:hAnsi="Times New Roman" w:cs="Times New Roman"/>
          <w:sz w:val="24"/>
          <w:szCs w:val="24"/>
        </w:rPr>
      </w:pPr>
    </w:p>
    <w:p w14:paraId="734AE253" w14:textId="77777777" w:rsidR="00E71EF5" w:rsidRPr="00970476"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t>5</w:t>
      </w:r>
      <w:r w:rsidR="00E71EF5">
        <w:rPr>
          <w:rFonts w:ascii="Times New Roman" w:hAnsi="Times New Roman" w:cs="Times New Roman"/>
          <w:b/>
          <w:iCs/>
          <w:sz w:val="24"/>
          <w:szCs w:val="24"/>
        </w:rPr>
        <w:t>.</w:t>
      </w:r>
      <w:r w:rsidR="00E92FAD">
        <w:rPr>
          <w:rFonts w:ascii="Times New Roman" w:hAnsi="Times New Roman" w:cs="Times New Roman"/>
          <w:b/>
          <w:iCs/>
          <w:sz w:val="24"/>
          <w:szCs w:val="24"/>
        </w:rPr>
        <w:t>1</w:t>
      </w:r>
      <w:r>
        <w:rPr>
          <w:rFonts w:ascii="Times New Roman" w:hAnsi="Times New Roman" w:cs="Times New Roman"/>
          <w:b/>
          <w:iCs/>
          <w:sz w:val="24"/>
          <w:szCs w:val="24"/>
        </w:rPr>
        <w:t>5</w:t>
      </w:r>
      <w:r w:rsidR="00E71EF5">
        <w:rPr>
          <w:rFonts w:ascii="Times New Roman" w:hAnsi="Times New Roman" w:cs="Times New Roman"/>
          <w:b/>
          <w:iCs/>
          <w:sz w:val="24"/>
          <w:szCs w:val="24"/>
        </w:rPr>
        <w:t xml:space="preserve"> </w:t>
      </w:r>
      <w:r w:rsidR="00E56BE9">
        <w:rPr>
          <w:rFonts w:ascii="Times New Roman" w:hAnsi="Times New Roman" w:cs="Times New Roman"/>
          <w:b/>
          <w:iCs/>
          <w:sz w:val="24"/>
          <w:szCs w:val="24"/>
        </w:rPr>
        <w:t xml:space="preserve"> </w:t>
      </w:r>
      <w:r w:rsidR="00E71EF5" w:rsidRPr="00970476">
        <w:rPr>
          <w:rFonts w:ascii="Times New Roman" w:hAnsi="Times New Roman" w:cs="Times New Roman"/>
          <w:b/>
          <w:iCs/>
          <w:sz w:val="24"/>
          <w:szCs w:val="24"/>
        </w:rPr>
        <w:t>Transport</w:t>
      </w:r>
      <w:proofErr w:type="gramEnd"/>
      <w:r w:rsidR="00E71EF5" w:rsidRPr="00970476">
        <w:rPr>
          <w:rFonts w:ascii="Times New Roman" w:hAnsi="Times New Roman" w:cs="Times New Roman"/>
          <w:b/>
          <w:iCs/>
          <w:sz w:val="24"/>
          <w:szCs w:val="24"/>
        </w:rPr>
        <w:t xml:space="preserve"> Equipment</w:t>
      </w:r>
    </w:p>
    <w:p w14:paraId="1AD97FF1" w14:textId="77777777" w:rsidR="00E71EF5" w:rsidRPr="006D5B76" w:rsidRDefault="00E71EF5" w:rsidP="00E71EF5">
      <w:pPr>
        <w:tabs>
          <w:tab w:val="left" w:pos="567"/>
        </w:tabs>
        <w:spacing w:after="0" w:line="288" w:lineRule="auto"/>
        <w:rPr>
          <w:rFonts w:ascii="Times New Roman" w:hAnsi="Times New Roman" w:cs="Times New Roman"/>
          <w:b/>
          <w:i/>
          <w:sz w:val="10"/>
          <w:szCs w:val="10"/>
        </w:rPr>
      </w:pPr>
    </w:p>
    <w:p w14:paraId="250E08B5"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New Zealand</w:t>
      </w:r>
      <w:r w:rsidRPr="00B751A0">
        <w:rPr>
          <w:rFonts w:ascii="Times New Roman" w:hAnsi="Times New Roman" w:cs="Times New Roman"/>
          <w:sz w:val="24"/>
          <w:szCs w:val="24"/>
        </w:rPr>
        <w:t xml:space="preserve"> now has a comparative advantage in exports of railway containers (8609), gliders (8801) and parachutes (8804) though its comparative advantage in yachts and pleasure craft </w:t>
      </w:r>
      <w:r w:rsidR="00897CD8">
        <w:rPr>
          <w:rFonts w:ascii="Times New Roman" w:hAnsi="Times New Roman" w:cs="Times New Roman"/>
          <w:sz w:val="24"/>
          <w:szCs w:val="24"/>
        </w:rPr>
        <w:t xml:space="preserve">(8903) </w:t>
      </w:r>
      <w:r w:rsidRPr="00B751A0">
        <w:rPr>
          <w:rFonts w:ascii="Times New Roman" w:hAnsi="Times New Roman" w:cs="Times New Roman"/>
          <w:sz w:val="24"/>
          <w:szCs w:val="24"/>
        </w:rPr>
        <w:t xml:space="preserve">has halved since 1989. It nearly had a </w:t>
      </w:r>
      <w:r w:rsidR="00897CD8">
        <w:rPr>
          <w:rFonts w:ascii="Times New Roman" w:hAnsi="Times New Roman" w:cs="Times New Roman"/>
          <w:sz w:val="24"/>
          <w:szCs w:val="24"/>
        </w:rPr>
        <w:t>comparative advantage</w:t>
      </w:r>
      <w:r w:rsidRPr="00B751A0">
        <w:rPr>
          <w:rFonts w:ascii="Times New Roman" w:hAnsi="Times New Roman" w:cs="Times New Roman"/>
          <w:sz w:val="24"/>
          <w:szCs w:val="24"/>
        </w:rPr>
        <w:t xml:space="preserve"> in fishing vessels (8902) in 2018 from a low base in 1989. By contrast, there has been a major decrease in </w:t>
      </w:r>
      <w:r>
        <w:rPr>
          <w:rFonts w:ascii="Times New Roman" w:hAnsi="Times New Roman" w:cs="Times New Roman"/>
          <w:sz w:val="24"/>
          <w:szCs w:val="24"/>
        </w:rPr>
        <w:t>New Zealand</w:t>
      </w:r>
      <w:r w:rsidRPr="00B751A0">
        <w:rPr>
          <w:rFonts w:ascii="Times New Roman" w:hAnsi="Times New Roman" w:cs="Times New Roman"/>
          <w:sz w:val="24"/>
          <w:szCs w:val="24"/>
        </w:rPr>
        <w:t>’s competitiveness in invalid carriages</w:t>
      </w:r>
      <w:r w:rsidR="00897CD8">
        <w:rPr>
          <w:rFonts w:ascii="Times New Roman" w:hAnsi="Times New Roman" w:cs="Times New Roman"/>
          <w:sz w:val="24"/>
          <w:szCs w:val="24"/>
        </w:rPr>
        <w:t xml:space="preserve"> (8713)</w:t>
      </w:r>
      <w:r w:rsidRPr="00B751A0">
        <w:rPr>
          <w:rFonts w:ascii="Times New Roman" w:hAnsi="Times New Roman" w:cs="Times New Roman"/>
          <w:sz w:val="24"/>
          <w:szCs w:val="24"/>
        </w:rPr>
        <w:t xml:space="preserve"> from 0.95 in 1989 to 0.64 in 2018.   </w:t>
      </w:r>
      <w:r>
        <w:rPr>
          <w:rFonts w:ascii="Times New Roman" w:hAnsi="Times New Roman" w:cs="Times New Roman"/>
          <w:sz w:val="24"/>
          <w:szCs w:val="24"/>
        </w:rPr>
        <w:t>New Zealand</w:t>
      </w:r>
      <w:r w:rsidRPr="00B751A0">
        <w:rPr>
          <w:rFonts w:ascii="Times New Roman" w:hAnsi="Times New Roman" w:cs="Times New Roman"/>
          <w:sz w:val="24"/>
          <w:szCs w:val="24"/>
        </w:rPr>
        <w:t xml:space="preserve">’s competitiveness has increased over the period for a number of product lines, while not attaining </w:t>
      </w:r>
      <w:r w:rsidR="00897CD8">
        <w:rPr>
          <w:rFonts w:ascii="Times New Roman" w:hAnsi="Times New Roman" w:cs="Times New Roman"/>
          <w:sz w:val="24"/>
          <w:szCs w:val="24"/>
        </w:rPr>
        <w:t>comparative advan</w:t>
      </w:r>
      <w:r w:rsidR="002E1E04">
        <w:rPr>
          <w:rFonts w:ascii="Times New Roman" w:hAnsi="Times New Roman" w:cs="Times New Roman"/>
          <w:sz w:val="24"/>
          <w:szCs w:val="24"/>
        </w:rPr>
        <w:t xml:space="preserve">tage </w:t>
      </w:r>
      <w:r w:rsidRPr="00B751A0">
        <w:rPr>
          <w:rFonts w:ascii="Times New Roman" w:hAnsi="Times New Roman" w:cs="Times New Roman"/>
          <w:sz w:val="24"/>
          <w:szCs w:val="24"/>
        </w:rPr>
        <w:t xml:space="preserve">status </w:t>
      </w:r>
      <w:r w:rsidR="002E1E04">
        <w:rPr>
          <w:rFonts w:ascii="Times New Roman" w:hAnsi="Times New Roman" w:cs="Times New Roman"/>
          <w:sz w:val="24"/>
          <w:szCs w:val="24"/>
        </w:rPr>
        <w:t xml:space="preserve">yet </w:t>
      </w:r>
      <w:r w:rsidRPr="00B751A0">
        <w:rPr>
          <w:rFonts w:ascii="Times New Roman" w:hAnsi="Times New Roman" w:cs="Times New Roman"/>
          <w:sz w:val="24"/>
          <w:szCs w:val="24"/>
        </w:rPr>
        <w:t>(</w:t>
      </w:r>
      <w:r w:rsidR="00897CD8">
        <w:rPr>
          <w:rFonts w:ascii="Times New Roman" w:hAnsi="Times New Roman" w:cs="Times New Roman"/>
          <w:sz w:val="24"/>
          <w:szCs w:val="24"/>
        </w:rPr>
        <w:t xml:space="preserve">RCA </w:t>
      </w:r>
      <w:r w:rsidRPr="00B751A0">
        <w:rPr>
          <w:rFonts w:ascii="Times New Roman" w:hAnsi="Times New Roman" w:cs="Times New Roman"/>
          <w:sz w:val="24"/>
          <w:szCs w:val="24"/>
        </w:rPr>
        <w:t>1.0). This list includes cars (8703 – 8706), trucks (8709), motorcycles (8711), vehicle parts (8714)</w:t>
      </w:r>
      <w:r w:rsidR="002E1E04">
        <w:rPr>
          <w:rFonts w:ascii="Times New Roman" w:hAnsi="Times New Roman" w:cs="Times New Roman"/>
          <w:sz w:val="24"/>
          <w:szCs w:val="24"/>
        </w:rPr>
        <w:t xml:space="preserve"> and</w:t>
      </w:r>
      <w:r w:rsidRPr="00B751A0">
        <w:rPr>
          <w:rFonts w:ascii="Times New Roman" w:hAnsi="Times New Roman" w:cs="Times New Roman"/>
          <w:sz w:val="24"/>
          <w:szCs w:val="24"/>
        </w:rPr>
        <w:t xml:space="preserve"> aircraft launching gear (8805). </w:t>
      </w:r>
    </w:p>
    <w:p w14:paraId="2670DE86" w14:textId="77777777" w:rsidR="00E71EF5" w:rsidRPr="00B751A0" w:rsidRDefault="00E71EF5" w:rsidP="00E71EF5">
      <w:pPr>
        <w:tabs>
          <w:tab w:val="left" w:pos="567"/>
        </w:tabs>
        <w:spacing w:after="0" w:line="288" w:lineRule="auto"/>
        <w:rPr>
          <w:rFonts w:ascii="Times New Roman" w:hAnsi="Times New Roman" w:cs="Times New Roman"/>
          <w:sz w:val="24"/>
          <w:szCs w:val="24"/>
        </w:rPr>
      </w:pPr>
    </w:p>
    <w:p w14:paraId="53157B31" w14:textId="77777777" w:rsidR="00E71EF5" w:rsidRDefault="00E71EF5" w:rsidP="00E71EF5">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Replica car production and classic car restoration are popular activities in </w:t>
      </w:r>
      <w:r>
        <w:rPr>
          <w:rFonts w:ascii="Times New Roman" w:hAnsi="Times New Roman" w:cs="Times New Roman"/>
          <w:sz w:val="24"/>
          <w:szCs w:val="24"/>
        </w:rPr>
        <w:t>New Zealand</w:t>
      </w:r>
      <w:r w:rsidRPr="00B751A0">
        <w:rPr>
          <w:rFonts w:ascii="Times New Roman" w:hAnsi="Times New Roman" w:cs="Times New Roman"/>
          <w:sz w:val="24"/>
          <w:szCs w:val="24"/>
        </w:rPr>
        <w:t xml:space="preserve"> but its world export market share is below the global average. This interest used to be attributed to the inordinately large number of car brands available in the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market and the import licensing restrictions on car imports which encouraged car maintenance. However, a very high proportion of Formula 1 </w:t>
      </w:r>
      <w:r w:rsidR="002E1E04">
        <w:rPr>
          <w:rFonts w:ascii="Times New Roman" w:hAnsi="Times New Roman" w:cs="Times New Roman"/>
          <w:sz w:val="24"/>
          <w:szCs w:val="24"/>
        </w:rPr>
        <w:t xml:space="preserve">racecar </w:t>
      </w:r>
      <w:r w:rsidRPr="00B751A0">
        <w:rPr>
          <w:rFonts w:ascii="Times New Roman" w:hAnsi="Times New Roman" w:cs="Times New Roman"/>
          <w:sz w:val="24"/>
          <w:szCs w:val="24"/>
        </w:rPr>
        <w:t xml:space="preserve">mechanics </w:t>
      </w:r>
      <w:r w:rsidR="002E1E04">
        <w:rPr>
          <w:rFonts w:ascii="Times New Roman" w:hAnsi="Times New Roman" w:cs="Times New Roman"/>
          <w:sz w:val="24"/>
          <w:szCs w:val="24"/>
        </w:rPr>
        <w:t xml:space="preserve">working in the cluster of plants just South of London </w:t>
      </w:r>
      <w:r w:rsidRPr="00B751A0">
        <w:rPr>
          <w:rFonts w:ascii="Times New Roman" w:hAnsi="Times New Roman" w:cs="Times New Roman"/>
          <w:sz w:val="24"/>
          <w:szCs w:val="24"/>
        </w:rPr>
        <w:t>are former New Zealanders and they are two generations away from mechanics trained in the import substitution era</w:t>
      </w:r>
      <w:r w:rsidR="002E1E04">
        <w:rPr>
          <w:rFonts w:ascii="Times New Roman" w:hAnsi="Times New Roman" w:cs="Times New Roman"/>
          <w:sz w:val="24"/>
          <w:szCs w:val="24"/>
        </w:rPr>
        <w:t xml:space="preserve"> (Lattimore </w:t>
      </w:r>
      <w:r w:rsidR="00947DE2">
        <w:rPr>
          <w:rFonts w:ascii="Times New Roman" w:hAnsi="Times New Roman" w:cs="Times New Roman"/>
          <w:sz w:val="24"/>
          <w:szCs w:val="24"/>
        </w:rPr>
        <w:t>and</w:t>
      </w:r>
      <w:r w:rsidR="002E1E04">
        <w:rPr>
          <w:rFonts w:ascii="Times New Roman" w:hAnsi="Times New Roman" w:cs="Times New Roman"/>
          <w:sz w:val="24"/>
          <w:szCs w:val="24"/>
        </w:rPr>
        <w:t xml:space="preserve"> Khaled 2008)</w:t>
      </w:r>
      <w:r w:rsidRPr="00B751A0">
        <w:rPr>
          <w:rFonts w:ascii="Times New Roman" w:hAnsi="Times New Roman" w:cs="Times New Roman"/>
          <w:sz w:val="24"/>
          <w:szCs w:val="24"/>
        </w:rPr>
        <w:t xml:space="preserve">.  </w:t>
      </w:r>
    </w:p>
    <w:p w14:paraId="7A23EFB2" w14:textId="77777777" w:rsidR="00723D8B" w:rsidRDefault="00723D8B" w:rsidP="001C195A">
      <w:pPr>
        <w:tabs>
          <w:tab w:val="left" w:pos="567"/>
        </w:tabs>
        <w:spacing w:after="0" w:line="288" w:lineRule="auto"/>
        <w:rPr>
          <w:rFonts w:ascii="Times New Roman" w:hAnsi="Times New Roman" w:cs="Times New Roman"/>
          <w:b/>
          <w:iCs/>
          <w:sz w:val="24"/>
          <w:szCs w:val="24"/>
        </w:rPr>
      </w:pPr>
    </w:p>
    <w:p w14:paraId="4FAF8B41" w14:textId="77777777" w:rsidR="00947DE2" w:rsidRDefault="00947DE2" w:rsidP="00E71EF5">
      <w:pPr>
        <w:tabs>
          <w:tab w:val="left" w:pos="567"/>
        </w:tabs>
        <w:spacing w:after="0" w:line="288" w:lineRule="auto"/>
        <w:rPr>
          <w:rFonts w:ascii="Times New Roman" w:hAnsi="Times New Roman" w:cs="Times New Roman"/>
          <w:b/>
          <w:iCs/>
          <w:sz w:val="24"/>
          <w:szCs w:val="24"/>
        </w:rPr>
      </w:pPr>
    </w:p>
    <w:p w14:paraId="1C7E25BD" w14:textId="77777777" w:rsidR="00947DE2" w:rsidRDefault="00947DE2" w:rsidP="00E71EF5">
      <w:pPr>
        <w:tabs>
          <w:tab w:val="left" w:pos="567"/>
        </w:tabs>
        <w:spacing w:after="0" w:line="288" w:lineRule="auto"/>
        <w:rPr>
          <w:rFonts w:ascii="Times New Roman" w:hAnsi="Times New Roman" w:cs="Times New Roman"/>
          <w:b/>
          <w:iCs/>
          <w:sz w:val="24"/>
          <w:szCs w:val="24"/>
        </w:rPr>
      </w:pPr>
    </w:p>
    <w:p w14:paraId="2E7A976E" w14:textId="77777777" w:rsidR="00947DE2" w:rsidRDefault="00947DE2" w:rsidP="00E71EF5">
      <w:pPr>
        <w:tabs>
          <w:tab w:val="left" w:pos="567"/>
        </w:tabs>
        <w:spacing w:after="0" w:line="288" w:lineRule="auto"/>
        <w:rPr>
          <w:rFonts w:ascii="Times New Roman" w:hAnsi="Times New Roman" w:cs="Times New Roman"/>
          <w:b/>
          <w:iCs/>
          <w:sz w:val="24"/>
          <w:szCs w:val="24"/>
        </w:rPr>
      </w:pPr>
    </w:p>
    <w:p w14:paraId="301033A6" w14:textId="77777777" w:rsidR="00947DE2" w:rsidRDefault="00947DE2" w:rsidP="00E71EF5">
      <w:pPr>
        <w:tabs>
          <w:tab w:val="left" w:pos="567"/>
        </w:tabs>
        <w:spacing w:after="0" w:line="288" w:lineRule="auto"/>
        <w:rPr>
          <w:rFonts w:ascii="Times New Roman" w:hAnsi="Times New Roman" w:cs="Times New Roman"/>
          <w:b/>
          <w:iCs/>
          <w:sz w:val="24"/>
          <w:szCs w:val="24"/>
        </w:rPr>
      </w:pPr>
    </w:p>
    <w:p w14:paraId="789A353A" w14:textId="77777777" w:rsidR="00E71EF5" w:rsidRDefault="00C75258" w:rsidP="00E71EF5">
      <w:pPr>
        <w:tabs>
          <w:tab w:val="left" w:pos="567"/>
        </w:tabs>
        <w:spacing w:after="0" w:line="288" w:lineRule="auto"/>
        <w:rPr>
          <w:rFonts w:ascii="Times New Roman" w:hAnsi="Times New Roman" w:cs="Times New Roman"/>
          <w:b/>
          <w:iCs/>
          <w:sz w:val="24"/>
          <w:szCs w:val="24"/>
        </w:rPr>
      </w:pPr>
      <w:proofErr w:type="gramStart"/>
      <w:r>
        <w:rPr>
          <w:rFonts w:ascii="Times New Roman" w:hAnsi="Times New Roman" w:cs="Times New Roman"/>
          <w:b/>
          <w:iCs/>
          <w:sz w:val="24"/>
          <w:szCs w:val="24"/>
        </w:rPr>
        <w:lastRenderedPageBreak/>
        <w:t>5</w:t>
      </w:r>
      <w:r w:rsidR="00E71EF5">
        <w:rPr>
          <w:rFonts w:ascii="Times New Roman" w:hAnsi="Times New Roman" w:cs="Times New Roman"/>
          <w:b/>
          <w:iCs/>
          <w:sz w:val="24"/>
          <w:szCs w:val="24"/>
        </w:rPr>
        <w:t xml:space="preserve">.16  </w:t>
      </w:r>
      <w:r w:rsidR="00E71EF5" w:rsidRPr="00B751A0">
        <w:rPr>
          <w:rFonts w:ascii="Times New Roman" w:hAnsi="Times New Roman" w:cs="Times New Roman"/>
          <w:b/>
          <w:iCs/>
          <w:sz w:val="24"/>
          <w:szCs w:val="24"/>
        </w:rPr>
        <w:t>Miscellaneous</w:t>
      </w:r>
      <w:proofErr w:type="gramEnd"/>
      <w:r w:rsidR="00E71EF5" w:rsidRPr="00B751A0">
        <w:rPr>
          <w:rFonts w:ascii="Times New Roman" w:hAnsi="Times New Roman" w:cs="Times New Roman"/>
          <w:b/>
          <w:iCs/>
          <w:sz w:val="24"/>
          <w:szCs w:val="24"/>
        </w:rPr>
        <w:t xml:space="preserve"> Products HS 9</w:t>
      </w:r>
    </w:p>
    <w:p w14:paraId="4EF8EEAD" w14:textId="77777777" w:rsidR="00E71EF5" w:rsidRPr="006D5B76" w:rsidRDefault="00E71EF5" w:rsidP="00E71EF5">
      <w:pPr>
        <w:tabs>
          <w:tab w:val="left" w:pos="567"/>
        </w:tabs>
        <w:spacing w:after="0" w:line="288" w:lineRule="auto"/>
        <w:rPr>
          <w:rFonts w:ascii="Times New Roman" w:hAnsi="Times New Roman" w:cs="Times New Roman"/>
          <w:b/>
          <w:iCs/>
          <w:sz w:val="10"/>
          <w:szCs w:val="10"/>
        </w:rPr>
      </w:pPr>
    </w:p>
    <w:p w14:paraId="3EE93F62" w14:textId="77777777" w:rsidR="00E71EF5" w:rsidRDefault="00E71EF5" w:rsidP="00E71EF5">
      <w:pPr>
        <w:tabs>
          <w:tab w:val="left" w:pos="567"/>
        </w:tabs>
        <w:spacing w:after="0" w:line="288" w:lineRule="auto"/>
        <w:rPr>
          <w:rFonts w:ascii="Times New Roman" w:hAnsi="Times New Roman" w:cs="Times New Roman"/>
          <w:sz w:val="24"/>
          <w:szCs w:val="24"/>
        </w:rPr>
      </w:pPr>
      <w:r w:rsidRPr="00B751A0">
        <w:rPr>
          <w:rFonts w:ascii="Times New Roman" w:hAnsi="Times New Roman" w:cs="Times New Roman"/>
          <w:sz w:val="24"/>
          <w:szCs w:val="24"/>
        </w:rPr>
        <w:t xml:space="preserve">By 2018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had developed a comparative advantage in this group in a diverse set of products: cinematographic cameras and projectors (code 9007), breathing apparatus (9020), funfair equipment (9508), travel sets (9605) and scientific collections (9705). Comparative advantage increased in mechano-therapy appliances (9019) and postage stamps (9704)</w:t>
      </w:r>
      <w:r w:rsidR="00514223">
        <w:rPr>
          <w:rFonts w:ascii="Times New Roman" w:hAnsi="Times New Roman" w:cs="Times New Roman"/>
          <w:sz w:val="24"/>
          <w:szCs w:val="24"/>
        </w:rPr>
        <w:t>.</w:t>
      </w:r>
    </w:p>
    <w:p w14:paraId="153178F5" w14:textId="77777777" w:rsidR="00514223" w:rsidRPr="003804E3" w:rsidRDefault="00514223" w:rsidP="00E71EF5">
      <w:pPr>
        <w:tabs>
          <w:tab w:val="left" w:pos="567"/>
        </w:tabs>
        <w:spacing w:after="0" w:line="288" w:lineRule="auto"/>
        <w:rPr>
          <w:rFonts w:ascii="Times New Roman" w:hAnsi="Times New Roman" w:cs="Times New Roman"/>
          <w:sz w:val="20"/>
        </w:rPr>
      </w:pPr>
    </w:p>
    <w:p w14:paraId="25FA0721" w14:textId="77777777" w:rsidR="00514223" w:rsidRDefault="005873AD" w:rsidP="00514223">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514223" w:rsidRPr="00B751A0">
        <w:rPr>
          <w:rFonts w:ascii="Times New Roman" w:hAnsi="Times New Roman" w:cs="Times New Roman"/>
          <w:sz w:val="24"/>
          <w:szCs w:val="24"/>
        </w:rPr>
        <w:t xml:space="preserve">The RCA index increased for more than half the 4-digit product lines in this group. </w:t>
      </w:r>
      <w:r w:rsidR="00514223">
        <w:rPr>
          <w:rFonts w:ascii="Times New Roman" w:hAnsi="Times New Roman" w:cs="Times New Roman"/>
          <w:sz w:val="24"/>
          <w:szCs w:val="24"/>
        </w:rPr>
        <w:t xml:space="preserve"> </w:t>
      </w:r>
      <w:r w:rsidR="00514223" w:rsidRPr="00B751A0">
        <w:rPr>
          <w:rFonts w:ascii="Times New Roman" w:hAnsi="Times New Roman" w:cs="Times New Roman"/>
          <w:sz w:val="24"/>
          <w:szCs w:val="24"/>
        </w:rPr>
        <w:t>Some other products (not listed above) had 50</w:t>
      </w:r>
      <w:r w:rsidR="006C3BCF">
        <w:rPr>
          <w:rFonts w:ascii="Times New Roman" w:hAnsi="Times New Roman" w:cs="Times New Roman"/>
          <w:sz w:val="24"/>
          <w:szCs w:val="24"/>
        </w:rPr>
        <w:t xml:space="preserve"> percent</w:t>
      </w:r>
      <w:r w:rsidR="00514223" w:rsidRPr="00B751A0">
        <w:rPr>
          <w:rFonts w:ascii="Times New Roman" w:hAnsi="Times New Roman" w:cs="Times New Roman"/>
          <w:sz w:val="24"/>
          <w:szCs w:val="24"/>
        </w:rPr>
        <w:t xml:space="preserve"> increases in the RCA index but did not reach the 1.0 comparative advantage level. They include photographic apparatus (9006), image projectors (9008), surveying equipment (9015), time of day recording apparatus (9106), other firearms (9303), fishing rods (9507) and vacuum flasks (9617). </w:t>
      </w:r>
    </w:p>
    <w:p w14:paraId="03F03257" w14:textId="77777777" w:rsidR="00514223" w:rsidRPr="003804E3" w:rsidRDefault="00514223" w:rsidP="00514223">
      <w:pPr>
        <w:tabs>
          <w:tab w:val="left" w:pos="567"/>
        </w:tabs>
        <w:spacing w:after="0" w:line="288" w:lineRule="auto"/>
        <w:rPr>
          <w:rFonts w:ascii="Times New Roman" w:hAnsi="Times New Roman" w:cs="Times New Roman"/>
          <w:sz w:val="20"/>
        </w:rPr>
      </w:pPr>
    </w:p>
    <w:p w14:paraId="30C7F3AC" w14:textId="77777777" w:rsidR="00514223" w:rsidRDefault="00514223" w:rsidP="00514223">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A distinguishing feature of this miscellaneous group is the size of the change in their RCA indices.  The changes are often ten times between the two years (1989 and 2018) whether the index is increasing or decreasing. This points to opportunistic behaviour in a small economy like </w:t>
      </w:r>
      <w:r>
        <w:rPr>
          <w:rFonts w:ascii="Times New Roman" w:hAnsi="Times New Roman" w:cs="Times New Roman"/>
          <w:sz w:val="24"/>
          <w:szCs w:val="24"/>
        </w:rPr>
        <w:t>New Zealand</w:t>
      </w:r>
      <w:r w:rsidRPr="00B751A0">
        <w:rPr>
          <w:rFonts w:ascii="Times New Roman" w:hAnsi="Times New Roman" w:cs="Times New Roman"/>
          <w:sz w:val="24"/>
          <w:szCs w:val="24"/>
        </w:rPr>
        <w:t xml:space="preserve"> targeting niches in world trade.</w:t>
      </w:r>
      <w:r>
        <w:rPr>
          <w:rFonts w:ascii="Times New Roman" w:hAnsi="Times New Roman" w:cs="Times New Roman"/>
          <w:sz w:val="24"/>
          <w:szCs w:val="24"/>
        </w:rPr>
        <w:t xml:space="preserve">  </w:t>
      </w:r>
      <w:r w:rsidRPr="00B751A0">
        <w:rPr>
          <w:rFonts w:ascii="Times New Roman" w:hAnsi="Times New Roman" w:cs="Times New Roman"/>
          <w:sz w:val="24"/>
          <w:szCs w:val="24"/>
        </w:rPr>
        <w:t xml:space="preserve">Mechano-therapy devices had a strong CA in 1989 (5.8) and that has more than doubled in 2018 (13.6). Breathing appliances have developed a </w:t>
      </w:r>
      <w:r w:rsidR="00DA09BF">
        <w:rPr>
          <w:rFonts w:ascii="Times New Roman" w:hAnsi="Times New Roman" w:cs="Times New Roman"/>
          <w:sz w:val="24"/>
          <w:szCs w:val="24"/>
        </w:rPr>
        <w:t>comparative advantage</w:t>
      </w:r>
      <w:r w:rsidRPr="00B751A0">
        <w:rPr>
          <w:rFonts w:ascii="Times New Roman" w:hAnsi="Times New Roman" w:cs="Times New Roman"/>
          <w:sz w:val="24"/>
          <w:szCs w:val="24"/>
        </w:rPr>
        <w:t xml:space="preserve"> in 2018 from a low base in the earlier year (0.08). Some of these products are probably associated with Fisher and Paykel Healthcare. </w:t>
      </w:r>
    </w:p>
    <w:p w14:paraId="01DBCC94" w14:textId="77777777" w:rsidR="00514223" w:rsidRPr="003804E3" w:rsidRDefault="00514223" w:rsidP="00514223">
      <w:pPr>
        <w:tabs>
          <w:tab w:val="left" w:pos="567"/>
        </w:tabs>
        <w:spacing w:after="0" w:line="288" w:lineRule="auto"/>
        <w:rPr>
          <w:rFonts w:ascii="Times New Roman" w:hAnsi="Times New Roman" w:cs="Times New Roman"/>
          <w:sz w:val="20"/>
        </w:rPr>
      </w:pPr>
    </w:p>
    <w:p w14:paraId="6843FAFE" w14:textId="77777777" w:rsidR="00514223" w:rsidRDefault="00514223" w:rsidP="00514223">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B751A0">
        <w:rPr>
          <w:rFonts w:ascii="Times New Roman" w:hAnsi="Times New Roman" w:cs="Times New Roman"/>
          <w:sz w:val="24"/>
          <w:szCs w:val="24"/>
        </w:rPr>
        <w:t xml:space="preserve">Product lines that have fallen in competitive terms over the period include spectacles (9004) and toys (9503). In 1989 </w:t>
      </w:r>
      <w:r>
        <w:rPr>
          <w:rFonts w:ascii="Times New Roman" w:hAnsi="Times New Roman" w:cs="Times New Roman"/>
          <w:sz w:val="24"/>
          <w:szCs w:val="24"/>
        </w:rPr>
        <w:t>New Zealand</w:t>
      </w:r>
      <w:r w:rsidRPr="00B751A0">
        <w:rPr>
          <w:rFonts w:ascii="Times New Roman" w:hAnsi="Times New Roman" w:cs="Times New Roman"/>
          <w:sz w:val="24"/>
          <w:szCs w:val="24"/>
        </w:rPr>
        <w:t xml:space="preserve"> had a comparative advantage in spectacles but now has a very low RCA index. </w:t>
      </w:r>
    </w:p>
    <w:p w14:paraId="1300C915" w14:textId="77777777" w:rsidR="00514223" w:rsidRDefault="00514223" w:rsidP="001C195A">
      <w:pPr>
        <w:tabs>
          <w:tab w:val="left" w:pos="567"/>
        </w:tabs>
        <w:spacing w:after="0" w:line="288" w:lineRule="auto"/>
        <w:rPr>
          <w:rFonts w:ascii="Times New Roman" w:hAnsi="Times New Roman" w:cs="Times New Roman"/>
          <w:b/>
          <w:sz w:val="24"/>
          <w:szCs w:val="24"/>
        </w:rPr>
      </w:pPr>
    </w:p>
    <w:p w14:paraId="202ED6D7" w14:textId="77777777" w:rsidR="006948FC" w:rsidRDefault="00C75258" w:rsidP="001C195A">
      <w:pPr>
        <w:tabs>
          <w:tab w:val="left" w:pos="567"/>
        </w:tabs>
        <w:spacing w:after="0" w:line="288" w:lineRule="auto"/>
        <w:rPr>
          <w:rFonts w:ascii="Times New Roman" w:hAnsi="Times New Roman" w:cs="Times New Roman"/>
          <w:b/>
          <w:sz w:val="24"/>
          <w:szCs w:val="24"/>
        </w:rPr>
      </w:pPr>
      <w:r>
        <w:rPr>
          <w:rFonts w:ascii="Times New Roman" w:hAnsi="Times New Roman" w:cs="Times New Roman"/>
          <w:b/>
          <w:sz w:val="24"/>
          <w:szCs w:val="24"/>
        </w:rPr>
        <w:t>6</w:t>
      </w:r>
      <w:r w:rsidR="00970476">
        <w:rPr>
          <w:rFonts w:ascii="Times New Roman" w:hAnsi="Times New Roman" w:cs="Times New Roman"/>
          <w:b/>
          <w:sz w:val="24"/>
          <w:szCs w:val="24"/>
        </w:rPr>
        <w:t xml:space="preserve">. </w:t>
      </w:r>
      <w:r w:rsidR="001D2E80">
        <w:rPr>
          <w:rFonts w:ascii="Times New Roman" w:hAnsi="Times New Roman" w:cs="Times New Roman"/>
          <w:b/>
          <w:sz w:val="24"/>
          <w:szCs w:val="24"/>
        </w:rPr>
        <w:t xml:space="preserve"> </w:t>
      </w:r>
      <w:r w:rsidR="003C62CD" w:rsidRPr="00B751A0">
        <w:rPr>
          <w:rFonts w:ascii="Times New Roman" w:hAnsi="Times New Roman" w:cs="Times New Roman"/>
          <w:b/>
          <w:sz w:val="24"/>
          <w:szCs w:val="24"/>
        </w:rPr>
        <w:t>Conclu</w:t>
      </w:r>
      <w:r w:rsidR="007B7F07">
        <w:rPr>
          <w:rFonts w:ascii="Times New Roman" w:hAnsi="Times New Roman" w:cs="Times New Roman"/>
          <w:b/>
          <w:sz w:val="24"/>
          <w:szCs w:val="24"/>
        </w:rPr>
        <w:t>s</w:t>
      </w:r>
      <w:r w:rsidR="003C62CD" w:rsidRPr="00B751A0">
        <w:rPr>
          <w:rFonts w:ascii="Times New Roman" w:hAnsi="Times New Roman" w:cs="Times New Roman"/>
          <w:b/>
          <w:sz w:val="24"/>
          <w:szCs w:val="24"/>
        </w:rPr>
        <w:t>ions</w:t>
      </w:r>
    </w:p>
    <w:p w14:paraId="3FF4B006" w14:textId="77777777" w:rsidR="007B7F07" w:rsidRPr="003804E3" w:rsidRDefault="007B7F07" w:rsidP="001C195A">
      <w:pPr>
        <w:tabs>
          <w:tab w:val="left" w:pos="567"/>
        </w:tabs>
        <w:spacing w:after="0" w:line="288" w:lineRule="auto"/>
        <w:rPr>
          <w:rFonts w:ascii="Times New Roman" w:hAnsi="Times New Roman" w:cs="Times New Roman"/>
          <w:b/>
          <w:sz w:val="8"/>
          <w:szCs w:val="8"/>
        </w:rPr>
      </w:pPr>
    </w:p>
    <w:p w14:paraId="2911BFAE" w14:textId="77777777" w:rsidR="00246EBD" w:rsidRDefault="007B7F07"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It </w:t>
      </w:r>
      <w:r w:rsidR="002657A8" w:rsidRPr="00B751A0">
        <w:rPr>
          <w:rFonts w:ascii="Times New Roman" w:hAnsi="Times New Roman" w:cs="Times New Roman"/>
          <w:sz w:val="24"/>
          <w:szCs w:val="24"/>
        </w:rPr>
        <w:t xml:space="preserve">has been over </w:t>
      </w:r>
      <w:r w:rsidR="00681B28">
        <w:rPr>
          <w:rFonts w:ascii="Times New Roman" w:hAnsi="Times New Roman" w:cs="Times New Roman"/>
          <w:sz w:val="24"/>
          <w:szCs w:val="24"/>
        </w:rPr>
        <w:t xml:space="preserve">30 </w:t>
      </w:r>
      <w:r w:rsidR="002657A8" w:rsidRPr="00B751A0">
        <w:rPr>
          <w:rFonts w:ascii="Times New Roman" w:hAnsi="Times New Roman" w:cs="Times New Roman"/>
          <w:sz w:val="24"/>
          <w:szCs w:val="24"/>
        </w:rPr>
        <w:t xml:space="preserve">years since New Zealand initiated a trade </w:t>
      </w:r>
      <w:r w:rsidR="00E644F4">
        <w:rPr>
          <w:rFonts w:ascii="Times New Roman" w:hAnsi="Times New Roman" w:cs="Times New Roman"/>
          <w:sz w:val="24"/>
          <w:szCs w:val="24"/>
        </w:rPr>
        <w:t>liberalisation</w:t>
      </w:r>
      <w:r w:rsidR="002657A8" w:rsidRPr="00B751A0">
        <w:rPr>
          <w:rFonts w:ascii="Times New Roman" w:hAnsi="Times New Roman" w:cs="Times New Roman"/>
          <w:sz w:val="24"/>
          <w:szCs w:val="24"/>
        </w:rPr>
        <w:t xml:space="preserve"> strategy as part of </w:t>
      </w:r>
      <w:r w:rsidR="00DA09BF">
        <w:rPr>
          <w:rFonts w:ascii="Times New Roman" w:hAnsi="Times New Roman" w:cs="Times New Roman"/>
          <w:sz w:val="24"/>
          <w:szCs w:val="24"/>
        </w:rPr>
        <w:t xml:space="preserve">its </w:t>
      </w:r>
      <w:r w:rsidR="00246EBD" w:rsidRPr="00B751A0">
        <w:rPr>
          <w:rFonts w:ascii="Times New Roman" w:hAnsi="Times New Roman" w:cs="Times New Roman"/>
          <w:sz w:val="24"/>
          <w:szCs w:val="24"/>
        </w:rPr>
        <w:t>radical</w:t>
      </w:r>
      <w:r w:rsidR="002657A8" w:rsidRPr="00B751A0">
        <w:rPr>
          <w:rFonts w:ascii="Times New Roman" w:hAnsi="Times New Roman" w:cs="Times New Roman"/>
          <w:sz w:val="24"/>
          <w:szCs w:val="24"/>
        </w:rPr>
        <w:t xml:space="preserve"> economic reforms</w:t>
      </w:r>
      <w:r w:rsidR="00246EBD" w:rsidRPr="00B751A0">
        <w:rPr>
          <w:rFonts w:ascii="Times New Roman" w:hAnsi="Times New Roman" w:cs="Times New Roman"/>
          <w:sz w:val="24"/>
          <w:szCs w:val="24"/>
        </w:rPr>
        <w:t xml:space="preserve">. Trade policies were changed in the early 1980’s and </w:t>
      </w:r>
      <w:r w:rsidR="00324F11">
        <w:rPr>
          <w:rFonts w:ascii="Times New Roman" w:hAnsi="Times New Roman" w:cs="Times New Roman"/>
          <w:sz w:val="24"/>
          <w:szCs w:val="24"/>
        </w:rPr>
        <w:t>liberali</w:t>
      </w:r>
      <w:r w:rsidR="003804E3">
        <w:rPr>
          <w:rFonts w:ascii="Times New Roman" w:hAnsi="Times New Roman" w:cs="Times New Roman"/>
          <w:sz w:val="24"/>
          <w:szCs w:val="24"/>
        </w:rPr>
        <w:t>s</w:t>
      </w:r>
      <w:r w:rsidR="00324F11">
        <w:rPr>
          <w:rFonts w:ascii="Times New Roman" w:hAnsi="Times New Roman" w:cs="Times New Roman"/>
          <w:sz w:val="24"/>
          <w:szCs w:val="24"/>
        </w:rPr>
        <w:t xml:space="preserve">ation was </w:t>
      </w:r>
      <w:r w:rsidR="00246EBD" w:rsidRPr="00B751A0">
        <w:rPr>
          <w:rFonts w:ascii="Times New Roman" w:hAnsi="Times New Roman" w:cs="Times New Roman"/>
          <w:sz w:val="24"/>
          <w:szCs w:val="24"/>
        </w:rPr>
        <w:t xml:space="preserve">brought to a halt around 2002. This paper uses revealed comparative advantage indices of 4-digit export categories to explore the changing composition of exports from 1989 to 2018. </w:t>
      </w:r>
    </w:p>
    <w:p w14:paraId="28F34676" w14:textId="77777777" w:rsidR="00BE4B56" w:rsidRPr="003804E3" w:rsidRDefault="00BE4B56" w:rsidP="001C195A">
      <w:pPr>
        <w:tabs>
          <w:tab w:val="left" w:pos="567"/>
        </w:tabs>
        <w:spacing w:after="0" w:line="288" w:lineRule="auto"/>
        <w:rPr>
          <w:rFonts w:ascii="Times New Roman" w:hAnsi="Times New Roman" w:cs="Times New Roman"/>
          <w:sz w:val="20"/>
        </w:rPr>
      </w:pPr>
    </w:p>
    <w:p w14:paraId="17E2E4F3" w14:textId="77777777" w:rsidR="00D82B83" w:rsidRDefault="007B7F07"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246EBD" w:rsidRPr="00B751A0">
        <w:rPr>
          <w:rFonts w:ascii="Times New Roman" w:hAnsi="Times New Roman" w:cs="Times New Roman"/>
          <w:sz w:val="24"/>
          <w:szCs w:val="24"/>
        </w:rPr>
        <w:t xml:space="preserve">The composition of </w:t>
      </w:r>
      <w:r w:rsidR="00C8210A">
        <w:rPr>
          <w:rFonts w:ascii="Times New Roman" w:hAnsi="Times New Roman" w:cs="Times New Roman"/>
          <w:sz w:val="24"/>
          <w:szCs w:val="24"/>
        </w:rPr>
        <w:t>New Zealand</w:t>
      </w:r>
      <w:r w:rsidR="00246EBD" w:rsidRPr="00B751A0">
        <w:rPr>
          <w:rFonts w:ascii="Times New Roman" w:hAnsi="Times New Roman" w:cs="Times New Roman"/>
          <w:sz w:val="24"/>
          <w:szCs w:val="24"/>
        </w:rPr>
        <w:t xml:space="preserve"> exports has changed since the 1980’s in predictable and unpredictable ways. Exports are still concentrated in natural resource</w:t>
      </w:r>
      <w:r w:rsidR="00D82B83" w:rsidRPr="00B751A0">
        <w:rPr>
          <w:rFonts w:ascii="Times New Roman" w:hAnsi="Times New Roman" w:cs="Times New Roman"/>
          <w:sz w:val="24"/>
          <w:szCs w:val="24"/>
        </w:rPr>
        <w:t>-</w:t>
      </w:r>
      <w:r w:rsidR="00246EBD" w:rsidRPr="00B751A0">
        <w:rPr>
          <w:rFonts w:ascii="Times New Roman" w:hAnsi="Times New Roman" w:cs="Times New Roman"/>
          <w:sz w:val="24"/>
          <w:szCs w:val="24"/>
        </w:rPr>
        <w:t>based products</w:t>
      </w:r>
      <w:r w:rsidR="00D82B83" w:rsidRPr="00B751A0">
        <w:rPr>
          <w:rFonts w:ascii="Times New Roman" w:hAnsi="Times New Roman" w:cs="Times New Roman"/>
          <w:sz w:val="24"/>
          <w:szCs w:val="24"/>
        </w:rPr>
        <w:t xml:space="preserve"> but world market </w:t>
      </w:r>
      <w:r w:rsidR="00324F11">
        <w:rPr>
          <w:rFonts w:ascii="Times New Roman" w:hAnsi="Times New Roman" w:cs="Times New Roman"/>
          <w:sz w:val="24"/>
          <w:szCs w:val="24"/>
        </w:rPr>
        <w:t>changes</w:t>
      </w:r>
      <w:r w:rsidR="00D82B83" w:rsidRPr="00B751A0">
        <w:rPr>
          <w:rFonts w:ascii="Times New Roman" w:hAnsi="Times New Roman" w:cs="Times New Roman"/>
          <w:sz w:val="24"/>
          <w:szCs w:val="24"/>
        </w:rPr>
        <w:t xml:space="preserve"> have </w:t>
      </w:r>
      <w:r w:rsidR="00324F11">
        <w:rPr>
          <w:rFonts w:ascii="Times New Roman" w:hAnsi="Times New Roman" w:cs="Times New Roman"/>
          <w:sz w:val="24"/>
          <w:szCs w:val="24"/>
        </w:rPr>
        <w:t>affected</w:t>
      </w:r>
      <w:r w:rsidR="00D82B83" w:rsidRPr="00B751A0">
        <w:rPr>
          <w:rFonts w:ascii="Times New Roman" w:hAnsi="Times New Roman" w:cs="Times New Roman"/>
          <w:sz w:val="24"/>
          <w:szCs w:val="24"/>
        </w:rPr>
        <w:t xml:space="preserve"> the product composition to some extent in traditional export areas. The dairy industry has grown at the expense of the sheep industry and crop farming and the increased output of the exotic forestry industry has flowed into exports.</w:t>
      </w:r>
    </w:p>
    <w:p w14:paraId="76760E13" w14:textId="77777777" w:rsidR="00BE4B56" w:rsidRPr="003804E3" w:rsidRDefault="00BE4B56" w:rsidP="001C195A">
      <w:pPr>
        <w:tabs>
          <w:tab w:val="left" w:pos="567"/>
        </w:tabs>
        <w:spacing w:after="0" w:line="288" w:lineRule="auto"/>
        <w:rPr>
          <w:rFonts w:ascii="Times New Roman" w:hAnsi="Times New Roman" w:cs="Times New Roman"/>
          <w:sz w:val="20"/>
        </w:rPr>
      </w:pPr>
    </w:p>
    <w:p w14:paraId="2A06D9E7" w14:textId="77777777" w:rsidR="00437AD2" w:rsidRDefault="007B7F07"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437AD2" w:rsidRPr="00B751A0">
        <w:rPr>
          <w:rFonts w:ascii="Times New Roman" w:hAnsi="Times New Roman" w:cs="Times New Roman"/>
          <w:sz w:val="24"/>
          <w:szCs w:val="24"/>
        </w:rPr>
        <w:t xml:space="preserve">The </w:t>
      </w:r>
      <w:r w:rsidR="00324F11">
        <w:rPr>
          <w:rFonts w:ascii="Times New Roman" w:hAnsi="Times New Roman" w:cs="Times New Roman"/>
          <w:sz w:val="24"/>
          <w:szCs w:val="24"/>
        </w:rPr>
        <w:t xml:space="preserve">export </w:t>
      </w:r>
      <w:r w:rsidR="00437AD2" w:rsidRPr="00B751A0">
        <w:rPr>
          <w:rFonts w:ascii="Times New Roman" w:hAnsi="Times New Roman" w:cs="Times New Roman"/>
          <w:sz w:val="24"/>
          <w:szCs w:val="24"/>
        </w:rPr>
        <w:t xml:space="preserve">competitiveness of the </w:t>
      </w:r>
      <w:r w:rsidR="00324F11">
        <w:rPr>
          <w:rFonts w:ascii="Times New Roman" w:hAnsi="Times New Roman" w:cs="Times New Roman"/>
          <w:sz w:val="24"/>
          <w:szCs w:val="24"/>
        </w:rPr>
        <w:t xml:space="preserve">animal, vegetable and </w:t>
      </w:r>
      <w:r w:rsidR="00437AD2" w:rsidRPr="00B751A0">
        <w:rPr>
          <w:rFonts w:ascii="Times New Roman" w:hAnsi="Times New Roman" w:cs="Times New Roman"/>
          <w:sz w:val="24"/>
          <w:szCs w:val="24"/>
        </w:rPr>
        <w:t>food industr</w:t>
      </w:r>
      <w:r w:rsidR="00324F11">
        <w:rPr>
          <w:rFonts w:ascii="Times New Roman" w:hAnsi="Times New Roman" w:cs="Times New Roman"/>
          <w:sz w:val="24"/>
          <w:szCs w:val="24"/>
        </w:rPr>
        <w:t>ies</w:t>
      </w:r>
      <w:r w:rsidR="00437AD2" w:rsidRPr="00B751A0">
        <w:rPr>
          <w:rFonts w:ascii="Times New Roman" w:hAnsi="Times New Roman" w:cs="Times New Roman"/>
          <w:sz w:val="24"/>
          <w:szCs w:val="24"/>
        </w:rPr>
        <w:t xml:space="preserve"> has grown i</w:t>
      </w:r>
      <w:r w:rsidR="00DA09BF">
        <w:rPr>
          <w:rFonts w:ascii="Times New Roman" w:hAnsi="Times New Roman" w:cs="Times New Roman"/>
          <w:sz w:val="24"/>
          <w:szCs w:val="24"/>
        </w:rPr>
        <w:t>n</w:t>
      </w:r>
      <w:r w:rsidR="00437AD2" w:rsidRPr="00B751A0">
        <w:rPr>
          <w:rFonts w:ascii="Times New Roman" w:hAnsi="Times New Roman" w:cs="Times New Roman"/>
          <w:sz w:val="24"/>
          <w:szCs w:val="24"/>
        </w:rPr>
        <w:t xml:space="preserve"> a wide variety of product areas</w:t>
      </w:r>
      <w:r w:rsidR="00DA09BF">
        <w:rPr>
          <w:rFonts w:ascii="Times New Roman" w:hAnsi="Times New Roman" w:cs="Times New Roman"/>
          <w:sz w:val="24"/>
          <w:szCs w:val="24"/>
        </w:rPr>
        <w:t xml:space="preserve"> (</w:t>
      </w:r>
      <w:r w:rsidR="00437AD2" w:rsidRPr="00B751A0">
        <w:rPr>
          <w:rFonts w:ascii="Times New Roman" w:hAnsi="Times New Roman" w:cs="Times New Roman"/>
          <w:sz w:val="24"/>
          <w:szCs w:val="24"/>
        </w:rPr>
        <w:t>not just in wine</w:t>
      </w:r>
      <w:r w:rsidR="00DA09BF">
        <w:rPr>
          <w:rFonts w:ascii="Times New Roman" w:hAnsi="Times New Roman" w:cs="Times New Roman"/>
          <w:sz w:val="24"/>
          <w:szCs w:val="24"/>
        </w:rPr>
        <w:t>)</w:t>
      </w:r>
      <w:r w:rsidR="00437AD2" w:rsidRPr="00B751A0">
        <w:rPr>
          <w:rFonts w:ascii="Times New Roman" w:hAnsi="Times New Roman" w:cs="Times New Roman"/>
          <w:sz w:val="24"/>
          <w:szCs w:val="24"/>
        </w:rPr>
        <w:t xml:space="preserve"> associated with </w:t>
      </w:r>
      <w:r w:rsidR="00324F11">
        <w:rPr>
          <w:rFonts w:ascii="Times New Roman" w:hAnsi="Times New Roman" w:cs="Times New Roman"/>
          <w:sz w:val="24"/>
          <w:szCs w:val="24"/>
        </w:rPr>
        <w:t>the current food and health foci</w:t>
      </w:r>
      <w:r w:rsidR="00437AD2" w:rsidRPr="00B751A0">
        <w:rPr>
          <w:rFonts w:ascii="Times New Roman" w:hAnsi="Times New Roman" w:cs="Times New Roman"/>
          <w:sz w:val="24"/>
          <w:szCs w:val="24"/>
        </w:rPr>
        <w:t>. Some ingredients of food exports are sourced from the farm sector but they are complemented by many imported ingredients.</w:t>
      </w:r>
      <w:r w:rsidR="00681B28">
        <w:rPr>
          <w:rFonts w:ascii="Times New Roman" w:hAnsi="Times New Roman" w:cs="Times New Roman"/>
          <w:sz w:val="24"/>
          <w:szCs w:val="24"/>
        </w:rPr>
        <w:t xml:space="preserve"> </w:t>
      </w:r>
      <w:r w:rsidR="00437AD2" w:rsidRPr="00B751A0">
        <w:rPr>
          <w:rFonts w:ascii="Times New Roman" w:hAnsi="Times New Roman" w:cs="Times New Roman"/>
          <w:sz w:val="24"/>
          <w:szCs w:val="24"/>
        </w:rPr>
        <w:t>The removal of most import protection has unveiled export competitive manufactures in textiles and clothing, machinery</w:t>
      </w:r>
      <w:r w:rsidR="00197B5C" w:rsidRPr="00B751A0">
        <w:rPr>
          <w:rFonts w:ascii="Times New Roman" w:hAnsi="Times New Roman" w:cs="Times New Roman"/>
          <w:sz w:val="24"/>
          <w:szCs w:val="24"/>
        </w:rPr>
        <w:t>, transport equipment</w:t>
      </w:r>
      <w:r w:rsidR="00437AD2" w:rsidRPr="00B751A0">
        <w:rPr>
          <w:rFonts w:ascii="Times New Roman" w:hAnsi="Times New Roman" w:cs="Times New Roman"/>
          <w:sz w:val="24"/>
          <w:szCs w:val="24"/>
        </w:rPr>
        <w:t xml:space="preserve"> and other categories.</w:t>
      </w:r>
    </w:p>
    <w:p w14:paraId="63E23514" w14:textId="77777777" w:rsidR="009F5FC8" w:rsidRDefault="00F24B59"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b/>
        <w:t>There are potential comparative advantage areas right across the product areas. The key ingredient to success in our traditional agricultural and horticultural industries is the human capital embedded in the workforce</w:t>
      </w:r>
      <w:r w:rsidR="009F5FC8">
        <w:rPr>
          <w:rFonts w:ascii="Times New Roman" w:hAnsi="Times New Roman" w:cs="Times New Roman"/>
          <w:sz w:val="24"/>
          <w:szCs w:val="24"/>
        </w:rPr>
        <w:t xml:space="preserve"> and it has proved very effect</w:t>
      </w:r>
      <w:r w:rsidR="00324F11">
        <w:rPr>
          <w:rFonts w:ascii="Times New Roman" w:hAnsi="Times New Roman" w:cs="Times New Roman"/>
          <w:sz w:val="24"/>
          <w:szCs w:val="24"/>
        </w:rPr>
        <w:t>ive</w:t>
      </w:r>
      <w:r w:rsidR="009F5FC8">
        <w:rPr>
          <w:rFonts w:ascii="Times New Roman" w:hAnsi="Times New Roman" w:cs="Times New Roman"/>
          <w:sz w:val="24"/>
          <w:szCs w:val="24"/>
        </w:rPr>
        <w:t xml:space="preserve"> for a long time in experimenting with new products.  Manuka honey is but the latest successful venture. However, the primary sector doesn’t have a monopoly on human capital – the location and culture of our peoples breed this asset. The upside of the distance factor encourages innovation and over time breeds a culture happy to deal with trial and error. </w:t>
      </w:r>
    </w:p>
    <w:p w14:paraId="781B2903" w14:textId="77777777" w:rsidR="009F5FC8" w:rsidRDefault="009F5FC8" w:rsidP="001C195A">
      <w:pPr>
        <w:tabs>
          <w:tab w:val="left" w:pos="567"/>
        </w:tabs>
        <w:spacing w:after="0" w:line="288" w:lineRule="auto"/>
        <w:rPr>
          <w:rFonts w:ascii="Times New Roman" w:hAnsi="Times New Roman" w:cs="Times New Roman"/>
          <w:sz w:val="24"/>
          <w:szCs w:val="24"/>
        </w:rPr>
      </w:pPr>
    </w:p>
    <w:p w14:paraId="450155BF" w14:textId="77777777" w:rsidR="00DA09BF" w:rsidRDefault="00681B28"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197B5C" w:rsidRPr="00B751A0">
        <w:rPr>
          <w:rFonts w:ascii="Times New Roman" w:hAnsi="Times New Roman" w:cs="Times New Roman"/>
          <w:sz w:val="24"/>
          <w:szCs w:val="24"/>
        </w:rPr>
        <w:t xml:space="preserve">Exports have also been driven by many market changes in terms of both </w:t>
      </w:r>
      <w:r w:rsidR="00C8210A">
        <w:rPr>
          <w:rFonts w:ascii="Times New Roman" w:hAnsi="Times New Roman" w:cs="Times New Roman"/>
          <w:sz w:val="24"/>
          <w:szCs w:val="24"/>
        </w:rPr>
        <w:t>New Zealand</w:t>
      </w:r>
      <w:r w:rsidR="00197B5C" w:rsidRPr="00B751A0">
        <w:rPr>
          <w:rFonts w:ascii="Times New Roman" w:hAnsi="Times New Roman" w:cs="Times New Roman"/>
          <w:sz w:val="24"/>
          <w:szCs w:val="24"/>
        </w:rPr>
        <w:t xml:space="preserve"> export supply and global </w:t>
      </w:r>
      <w:r w:rsidR="009F5FC8">
        <w:rPr>
          <w:rFonts w:ascii="Times New Roman" w:hAnsi="Times New Roman" w:cs="Times New Roman"/>
          <w:sz w:val="24"/>
          <w:szCs w:val="24"/>
        </w:rPr>
        <w:t xml:space="preserve">excess </w:t>
      </w:r>
      <w:r w:rsidR="00197B5C" w:rsidRPr="00B751A0">
        <w:rPr>
          <w:rFonts w:ascii="Times New Roman" w:hAnsi="Times New Roman" w:cs="Times New Roman"/>
          <w:sz w:val="24"/>
          <w:szCs w:val="24"/>
        </w:rPr>
        <w:t>demand.</w:t>
      </w:r>
      <w:r>
        <w:rPr>
          <w:rFonts w:ascii="Times New Roman" w:hAnsi="Times New Roman" w:cs="Times New Roman"/>
          <w:sz w:val="24"/>
          <w:szCs w:val="24"/>
        </w:rPr>
        <w:t xml:space="preserve">  </w:t>
      </w:r>
      <w:r w:rsidR="00F86700" w:rsidRPr="00B751A0">
        <w:rPr>
          <w:rFonts w:ascii="Times New Roman" w:hAnsi="Times New Roman" w:cs="Times New Roman"/>
          <w:sz w:val="24"/>
          <w:szCs w:val="24"/>
        </w:rPr>
        <w:t xml:space="preserve">The reduction in implicit export taxes under the trade liberalisation programme has reinforced the place of traditional export products, as is to be expected. </w:t>
      </w:r>
      <w:r w:rsidR="009F5FC8">
        <w:rPr>
          <w:rFonts w:ascii="Times New Roman" w:hAnsi="Times New Roman" w:cs="Times New Roman"/>
          <w:sz w:val="24"/>
          <w:szCs w:val="24"/>
        </w:rPr>
        <w:t xml:space="preserve">The programme has also </w:t>
      </w:r>
      <w:r w:rsidR="00324F11">
        <w:rPr>
          <w:rFonts w:ascii="Times New Roman" w:hAnsi="Times New Roman" w:cs="Times New Roman"/>
          <w:sz w:val="24"/>
          <w:szCs w:val="24"/>
        </w:rPr>
        <w:t>freed up resources for more productive activities including in the exportable sector.</w:t>
      </w:r>
    </w:p>
    <w:p w14:paraId="5F434B63" w14:textId="77777777" w:rsidR="00DA09BF" w:rsidRDefault="00DA09BF"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p>
    <w:p w14:paraId="33B00E5A" w14:textId="77777777" w:rsidR="002657A8" w:rsidRDefault="00DA09BF" w:rsidP="001C195A">
      <w:pPr>
        <w:tabs>
          <w:tab w:val="left" w:pos="567"/>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00F86700" w:rsidRPr="00B751A0">
        <w:rPr>
          <w:rFonts w:ascii="Times New Roman" w:hAnsi="Times New Roman" w:cs="Times New Roman"/>
          <w:sz w:val="24"/>
          <w:szCs w:val="24"/>
        </w:rPr>
        <w:t xml:space="preserve">A time series analysis of the interval between the early 1980’s and the present </w:t>
      </w:r>
      <w:r>
        <w:rPr>
          <w:rFonts w:ascii="Times New Roman" w:hAnsi="Times New Roman" w:cs="Times New Roman"/>
          <w:sz w:val="24"/>
          <w:szCs w:val="24"/>
        </w:rPr>
        <w:t xml:space="preserve">would </w:t>
      </w:r>
      <w:r w:rsidR="00F86700" w:rsidRPr="00B751A0">
        <w:rPr>
          <w:rFonts w:ascii="Times New Roman" w:hAnsi="Times New Roman" w:cs="Times New Roman"/>
          <w:sz w:val="24"/>
          <w:szCs w:val="24"/>
        </w:rPr>
        <w:t xml:space="preserve">help to uncover </w:t>
      </w:r>
      <w:r w:rsidR="0010332A">
        <w:rPr>
          <w:rFonts w:ascii="Times New Roman" w:hAnsi="Times New Roman" w:cs="Times New Roman"/>
          <w:sz w:val="24"/>
          <w:szCs w:val="24"/>
        </w:rPr>
        <w:t>the development</w:t>
      </w:r>
      <w:r w:rsidR="00F86700" w:rsidRPr="00B751A0">
        <w:rPr>
          <w:rFonts w:ascii="Times New Roman" w:hAnsi="Times New Roman" w:cs="Times New Roman"/>
          <w:sz w:val="24"/>
          <w:szCs w:val="24"/>
        </w:rPr>
        <w:t xml:space="preserve"> paths of rising export competitiveness in export industries.</w:t>
      </w:r>
      <w:r>
        <w:rPr>
          <w:rFonts w:ascii="Times New Roman" w:hAnsi="Times New Roman" w:cs="Times New Roman"/>
          <w:sz w:val="24"/>
          <w:szCs w:val="24"/>
        </w:rPr>
        <w:t xml:space="preserve"> </w:t>
      </w:r>
      <w:r w:rsidR="0010332A">
        <w:rPr>
          <w:rFonts w:ascii="Times New Roman" w:hAnsi="Times New Roman" w:cs="Times New Roman"/>
          <w:sz w:val="24"/>
          <w:szCs w:val="24"/>
        </w:rPr>
        <w:t xml:space="preserve">Some of this work is already underway. </w:t>
      </w:r>
      <w:r>
        <w:rPr>
          <w:rFonts w:ascii="Times New Roman" w:hAnsi="Times New Roman" w:cs="Times New Roman"/>
          <w:sz w:val="24"/>
          <w:szCs w:val="24"/>
        </w:rPr>
        <w:t>This analysis could make use of the work of Ballingall and Briggs (2002) and Nesbitt (2013) who have ‘done the numbers’ for 1999 and 2007</w:t>
      </w:r>
      <w:r w:rsidR="00F24B59">
        <w:rPr>
          <w:rFonts w:ascii="Times New Roman" w:hAnsi="Times New Roman" w:cs="Times New Roman"/>
          <w:sz w:val="24"/>
          <w:szCs w:val="24"/>
        </w:rPr>
        <w:t>.</w:t>
      </w:r>
    </w:p>
    <w:p w14:paraId="04235011" w14:textId="77777777" w:rsidR="00BE4B56" w:rsidRDefault="00BE4B56" w:rsidP="001C195A">
      <w:pPr>
        <w:tabs>
          <w:tab w:val="left" w:pos="567"/>
        </w:tabs>
        <w:spacing w:after="0" w:line="288" w:lineRule="auto"/>
        <w:rPr>
          <w:rFonts w:ascii="Times New Roman" w:hAnsi="Times New Roman" w:cs="Times New Roman"/>
          <w:sz w:val="24"/>
          <w:szCs w:val="24"/>
        </w:rPr>
      </w:pPr>
    </w:p>
    <w:p w14:paraId="59C34695" w14:textId="77777777" w:rsidR="00736F6A" w:rsidRDefault="00736F6A" w:rsidP="001C195A">
      <w:pPr>
        <w:tabs>
          <w:tab w:val="left" w:pos="567"/>
        </w:tabs>
        <w:spacing w:after="0" w:line="288" w:lineRule="auto"/>
        <w:rPr>
          <w:rFonts w:ascii="Times New Roman" w:hAnsi="Times New Roman" w:cs="Times New Roman"/>
          <w:b/>
          <w:sz w:val="24"/>
          <w:szCs w:val="24"/>
        </w:rPr>
      </w:pPr>
      <w:r w:rsidRPr="00B751A0">
        <w:rPr>
          <w:rFonts w:ascii="Times New Roman" w:hAnsi="Times New Roman" w:cs="Times New Roman"/>
          <w:b/>
          <w:sz w:val="24"/>
          <w:szCs w:val="24"/>
        </w:rPr>
        <w:t>References</w:t>
      </w:r>
    </w:p>
    <w:p w14:paraId="3377BAFD" w14:textId="77777777" w:rsidR="0010332A" w:rsidRPr="008A296C" w:rsidRDefault="0010332A" w:rsidP="001C195A">
      <w:pPr>
        <w:tabs>
          <w:tab w:val="left" w:pos="567"/>
        </w:tabs>
        <w:spacing w:after="0" w:line="288" w:lineRule="auto"/>
        <w:rPr>
          <w:rFonts w:ascii="Times New Roman" w:hAnsi="Times New Roman" w:cs="Times New Roman"/>
          <w:b/>
          <w:sz w:val="6"/>
          <w:szCs w:val="6"/>
        </w:rPr>
      </w:pPr>
    </w:p>
    <w:p w14:paraId="134D553A" w14:textId="77777777" w:rsidR="00417FE0" w:rsidRPr="00E42C1F" w:rsidRDefault="00417FE0"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Anderson, Kym, Ralph Lattimore, Peter Lloyd and Donald MacLaren (2009) </w:t>
      </w:r>
      <w:r w:rsidR="00F5729A" w:rsidRPr="002545B2">
        <w:rPr>
          <w:rFonts w:ascii="Times New Roman" w:hAnsi="Times New Roman" w:cs="Times New Roman"/>
          <w:iCs/>
          <w:szCs w:val="22"/>
        </w:rPr>
        <w:t>‘</w:t>
      </w:r>
      <w:r w:rsidRPr="002545B2">
        <w:rPr>
          <w:rFonts w:ascii="Times New Roman" w:hAnsi="Times New Roman" w:cs="Times New Roman"/>
          <w:iCs/>
          <w:szCs w:val="22"/>
        </w:rPr>
        <w:t>Australia and New Zealand</w:t>
      </w:r>
      <w:r w:rsidR="00F5729A" w:rsidRPr="002545B2">
        <w:rPr>
          <w:rFonts w:ascii="Times New Roman" w:hAnsi="Times New Roman" w:cs="Times New Roman"/>
          <w:iCs/>
          <w:szCs w:val="22"/>
        </w:rPr>
        <w:t xml:space="preserve">’ </w:t>
      </w:r>
      <w:r w:rsidR="00F5729A" w:rsidRPr="00E42C1F">
        <w:rPr>
          <w:rFonts w:ascii="Times New Roman" w:hAnsi="Times New Roman" w:cs="Times New Roman"/>
          <w:szCs w:val="22"/>
        </w:rPr>
        <w:t>C</w:t>
      </w:r>
      <w:r w:rsidRPr="00E42C1F">
        <w:rPr>
          <w:rFonts w:ascii="Times New Roman" w:hAnsi="Times New Roman" w:cs="Times New Roman"/>
          <w:szCs w:val="22"/>
        </w:rPr>
        <w:t>hapter 5</w:t>
      </w:r>
      <w:r w:rsidR="00F5729A" w:rsidRPr="00E42C1F">
        <w:rPr>
          <w:rFonts w:ascii="Times New Roman" w:hAnsi="Times New Roman" w:cs="Times New Roman"/>
          <w:szCs w:val="22"/>
        </w:rPr>
        <w:t xml:space="preserve"> </w:t>
      </w:r>
      <w:r w:rsidR="004720C6" w:rsidRPr="00E42C1F">
        <w:rPr>
          <w:rFonts w:ascii="Times New Roman" w:hAnsi="Times New Roman" w:cs="Times New Roman"/>
          <w:szCs w:val="22"/>
        </w:rPr>
        <w:t xml:space="preserve">in </w:t>
      </w:r>
      <w:r w:rsidR="00F5729A" w:rsidRPr="00E42C1F">
        <w:rPr>
          <w:rFonts w:ascii="Times New Roman" w:hAnsi="Times New Roman" w:cs="Times New Roman"/>
          <w:szCs w:val="22"/>
        </w:rPr>
        <w:t xml:space="preserve">Kym Anderson </w:t>
      </w:r>
      <w:r w:rsidR="004720C6" w:rsidRPr="00E42C1F">
        <w:rPr>
          <w:rFonts w:ascii="Times New Roman" w:hAnsi="Times New Roman" w:cs="Times New Roman"/>
          <w:szCs w:val="22"/>
        </w:rPr>
        <w:t xml:space="preserve">(ed.) </w:t>
      </w:r>
      <w:r w:rsidRPr="00E42C1F">
        <w:rPr>
          <w:rFonts w:ascii="Times New Roman" w:hAnsi="Times New Roman" w:cs="Times New Roman"/>
          <w:i/>
          <w:szCs w:val="22"/>
        </w:rPr>
        <w:t xml:space="preserve">Distortions to Agricultural Incentives: A Global Perspective </w:t>
      </w:r>
      <w:r w:rsidRPr="00FA0A71">
        <w:rPr>
          <w:rFonts w:ascii="Times New Roman" w:hAnsi="Times New Roman" w:cs="Times New Roman"/>
          <w:i/>
          <w:szCs w:val="22"/>
        </w:rPr>
        <w:t>1955-2007</w:t>
      </w:r>
      <w:r w:rsidRPr="00E42C1F">
        <w:rPr>
          <w:rFonts w:ascii="Times New Roman" w:hAnsi="Times New Roman" w:cs="Times New Roman"/>
          <w:szCs w:val="22"/>
        </w:rPr>
        <w:t xml:space="preserve">, </w:t>
      </w:r>
      <w:r w:rsidR="00B01BF4" w:rsidRPr="00E42C1F">
        <w:rPr>
          <w:rFonts w:ascii="Times New Roman" w:hAnsi="Times New Roman" w:cs="Times New Roman"/>
          <w:szCs w:val="22"/>
        </w:rPr>
        <w:t xml:space="preserve">London: </w:t>
      </w:r>
      <w:r w:rsidRPr="00E42C1F">
        <w:rPr>
          <w:rFonts w:ascii="Times New Roman" w:hAnsi="Times New Roman" w:cs="Times New Roman"/>
          <w:szCs w:val="22"/>
        </w:rPr>
        <w:t>Palgrave MacMillan and the World Bank.</w:t>
      </w:r>
    </w:p>
    <w:p w14:paraId="18CB5954" w14:textId="77777777" w:rsidR="000003D4" w:rsidRPr="00E42C1F" w:rsidRDefault="000003D4"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Anderson, Kym, Signe Nelgen and Vicente Pinella (2017) </w:t>
      </w:r>
      <w:r w:rsidRPr="00E42C1F">
        <w:rPr>
          <w:rFonts w:ascii="Times New Roman" w:hAnsi="Times New Roman" w:cs="Times New Roman"/>
          <w:i/>
          <w:szCs w:val="22"/>
        </w:rPr>
        <w:t>Global Wine Markets 1869</w:t>
      </w:r>
      <w:r w:rsidR="00FA0A71">
        <w:rPr>
          <w:rFonts w:ascii="Times New Roman" w:hAnsi="Times New Roman" w:cs="Times New Roman"/>
          <w:i/>
          <w:szCs w:val="22"/>
        </w:rPr>
        <w:t>-</w:t>
      </w:r>
      <w:r w:rsidRPr="00E42C1F">
        <w:rPr>
          <w:rFonts w:ascii="Times New Roman" w:hAnsi="Times New Roman" w:cs="Times New Roman"/>
          <w:i/>
          <w:szCs w:val="22"/>
        </w:rPr>
        <w:t>2016: A Statistical Compendium.</w:t>
      </w:r>
      <w:r w:rsidRPr="00E42C1F">
        <w:rPr>
          <w:rFonts w:ascii="Times New Roman" w:hAnsi="Times New Roman" w:cs="Times New Roman"/>
          <w:szCs w:val="22"/>
        </w:rPr>
        <w:t xml:space="preserve"> Adelaide: University of Adelaide </w:t>
      </w:r>
      <w:r w:rsidR="00596269" w:rsidRPr="00E42C1F">
        <w:rPr>
          <w:rFonts w:ascii="Times New Roman" w:hAnsi="Times New Roman" w:cs="Times New Roman"/>
          <w:szCs w:val="22"/>
        </w:rPr>
        <w:t>Press.</w:t>
      </w:r>
    </w:p>
    <w:p w14:paraId="4C2EBB64" w14:textId="77777777" w:rsidR="00FC143C" w:rsidRPr="00E42C1F" w:rsidRDefault="00FC143C"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Ballingall, John and Phil Briggs (2002)</w:t>
      </w:r>
      <w:r w:rsidR="00D653F1" w:rsidRPr="00E42C1F">
        <w:rPr>
          <w:rFonts w:ascii="Times New Roman" w:hAnsi="Times New Roman" w:cs="Times New Roman"/>
          <w:szCs w:val="22"/>
        </w:rPr>
        <w:t xml:space="preserve"> </w:t>
      </w:r>
      <w:r w:rsidR="00FC202C">
        <w:rPr>
          <w:rFonts w:ascii="Times New Roman" w:hAnsi="Times New Roman" w:cs="Times New Roman"/>
          <w:szCs w:val="22"/>
        </w:rPr>
        <w:t>‘</w:t>
      </w:r>
      <w:r w:rsidR="00D653F1" w:rsidRPr="00FC202C">
        <w:rPr>
          <w:rFonts w:ascii="Times New Roman" w:hAnsi="Times New Roman" w:cs="Times New Roman"/>
          <w:iCs/>
          <w:szCs w:val="22"/>
        </w:rPr>
        <w:t xml:space="preserve">A Look at New Zealand’s Comparative </w:t>
      </w:r>
      <w:r w:rsidR="002241E3">
        <w:rPr>
          <w:rFonts w:ascii="Times New Roman" w:hAnsi="Times New Roman" w:cs="Times New Roman"/>
          <w:iCs/>
          <w:szCs w:val="22"/>
        </w:rPr>
        <w:t>A</w:t>
      </w:r>
      <w:r w:rsidR="00D653F1" w:rsidRPr="00FC202C">
        <w:rPr>
          <w:rFonts w:ascii="Times New Roman" w:hAnsi="Times New Roman" w:cs="Times New Roman"/>
          <w:iCs/>
          <w:szCs w:val="22"/>
        </w:rPr>
        <w:t>dvantage: Updating the Porter Study’s Analysis of Exports</w:t>
      </w:r>
      <w:r w:rsidR="00FC202C">
        <w:rPr>
          <w:rFonts w:ascii="Times New Roman" w:hAnsi="Times New Roman" w:cs="Times New Roman"/>
          <w:iCs/>
          <w:szCs w:val="22"/>
        </w:rPr>
        <w:t>’</w:t>
      </w:r>
      <w:r w:rsidR="00D653F1" w:rsidRPr="00FC202C">
        <w:rPr>
          <w:rFonts w:ascii="Times New Roman" w:hAnsi="Times New Roman" w:cs="Times New Roman"/>
          <w:iCs/>
          <w:szCs w:val="22"/>
        </w:rPr>
        <w:t xml:space="preserve"> </w:t>
      </w:r>
      <w:r w:rsidR="00FC202C">
        <w:rPr>
          <w:rFonts w:ascii="Times New Roman" w:hAnsi="Times New Roman" w:cs="Times New Roman"/>
          <w:iCs/>
          <w:szCs w:val="22"/>
        </w:rPr>
        <w:t xml:space="preserve">New Zealand Institute of Economic Research </w:t>
      </w:r>
      <w:r w:rsidR="00FC202C" w:rsidRPr="00FC202C">
        <w:rPr>
          <w:rFonts w:ascii="Times New Roman" w:hAnsi="Times New Roman" w:cs="Times New Roman"/>
          <w:i/>
          <w:iCs/>
          <w:szCs w:val="22"/>
        </w:rPr>
        <w:t>W</w:t>
      </w:r>
      <w:r w:rsidR="00D653F1" w:rsidRPr="00FC202C">
        <w:rPr>
          <w:rFonts w:ascii="Times New Roman" w:hAnsi="Times New Roman" w:cs="Times New Roman"/>
          <w:i/>
          <w:iCs/>
          <w:szCs w:val="22"/>
        </w:rPr>
        <w:t xml:space="preserve">orking </w:t>
      </w:r>
      <w:r w:rsidR="00FC202C" w:rsidRPr="00FC202C">
        <w:rPr>
          <w:rFonts w:ascii="Times New Roman" w:hAnsi="Times New Roman" w:cs="Times New Roman"/>
          <w:i/>
          <w:iCs/>
          <w:szCs w:val="22"/>
        </w:rPr>
        <w:t>P</w:t>
      </w:r>
      <w:r w:rsidR="00D653F1" w:rsidRPr="00FC202C">
        <w:rPr>
          <w:rFonts w:ascii="Times New Roman" w:hAnsi="Times New Roman" w:cs="Times New Roman"/>
          <w:i/>
          <w:iCs/>
          <w:szCs w:val="22"/>
        </w:rPr>
        <w:t xml:space="preserve">aper </w:t>
      </w:r>
      <w:r w:rsidR="00D653F1" w:rsidRPr="00E42C1F">
        <w:rPr>
          <w:rFonts w:ascii="Times New Roman" w:hAnsi="Times New Roman" w:cs="Times New Roman"/>
          <w:szCs w:val="22"/>
        </w:rPr>
        <w:t>2002/04</w:t>
      </w:r>
      <w:r w:rsidR="002241E3">
        <w:rPr>
          <w:rFonts w:ascii="Times New Roman" w:hAnsi="Times New Roman" w:cs="Times New Roman"/>
          <w:szCs w:val="22"/>
        </w:rPr>
        <w:t>, August.</w:t>
      </w:r>
    </w:p>
    <w:p w14:paraId="37D7B6EE" w14:textId="77777777" w:rsidR="006C7E52" w:rsidRPr="00E42C1F" w:rsidRDefault="006C7E52"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Bano</w:t>
      </w:r>
      <w:r w:rsidR="005C081C" w:rsidRPr="00E42C1F">
        <w:rPr>
          <w:rFonts w:ascii="Times New Roman" w:hAnsi="Times New Roman" w:cs="Times New Roman"/>
          <w:szCs w:val="22"/>
        </w:rPr>
        <w:t>, Sayeeda</w:t>
      </w:r>
      <w:r w:rsidRPr="00E42C1F">
        <w:rPr>
          <w:rFonts w:ascii="Times New Roman" w:hAnsi="Times New Roman" w:cs="Times New Roman"/>
          <w:szCs w:val="22"/>
        </w:rPr>
        <w:t xml:space="preserve"> and </w:t>
      </w:r>
      <w:r w:rsidR="005C081C" w:rsidRPr="00E42C1F">
        <w:rPr>
          <w:rFonts w:ascii="Times New Roman" w:hAnsi="Times New Roman" w:cs="Times New Roman"/>
          <w:szCs w:val="22"/>
        </w:rPr>
        <w:t xml:space="preserve">Frank </w:t>
      </w:r>
      <w:r w:rsidRPr="00E42C1F">
        <w:rPr>
          <w:rFonts w:ascii="Times New Roman" w:hAnsi="Times New Roman" w:cs="Times New Roman"/>
          <w:szCs w:val="22"/>
        </w:rPr>
        <w:t>Scrimgeour (2011)</w:t>
      </w:r>
      <w:r w:rsidR="000B5D81" w:rsidRPr="00E42C1F">
        <w:rPr>
          <w:rFonts w:ascii="Times New Roman" w:hAnsi="Times New Roman" w:cs="Times New Roman"/>
          <w:szCs w:val="22"/>
        </w:rPr>
        <w:t xml:space="preserve"> </w:t>
      </w:r>
      <w:r w:rsidR="00733B74">
        <w:rPr>
          <w:rFonts w:ascii="Times New Roman" w:hAnsi="Times New Roman" w:cs="Times New Roman"/>
          <w:szCs w:val="22"/>
        </w:rPr>
        <w:t>‘</w:t>
      </w:r>
      <w:r w:rsidR="000B5D81" w:rsidRPr="00733B74">
        <w:rPr>
          <w:rFonts w:ascii="Times New Roman" w:hAnsi="Times New Roman" w:cs="Times New Roman"/>
          <w:iCs/>
          <w:szCs w:val="22"/>
        </w:rPr>
        <w:t xml:space="preserve">Export Growth and the Revealed Comparative </w:t>
      </w:r>
      <w:r w:rsidR="00694BD6">
        <w:rPr>
          <w:rFonts w:ascii="Times New Roman" w:hAnsi="Times New Roman" w:cs="Times New Roman"/>
          <w:iCs/>
          <w:szCs w:val="22"/>
        </w:rPr>
        <w:t>A</w:t>
      </w:r>
      <w:r w:rsidR="000B5D81" w:rsidRPr="00733B74">
        <w:rPr>
          <w:rFonts w:ascii="Times New Roman" w:hAnsi="Times New Roman" w:cs="Times New Roman"/>
          <w:iCs/>
          <w:szCs w:val="22"/>
        </w:rPr>
        <w:t>dvantage of the New Zealand Kiwifruit Industry</w:t>
      </w:r>
      <w:r w:rsidR="00733B74">
        <w:rPr>
          <w:rFonts w:ascii="Times New Roman" w:hAnsi="Times New Roman" w:cs="Times New Roman"/>
          <w:iCs/>
          <w:szCs w:val="22"/>
        </w:rPr>
        <w:t>’</w:t>
      </w:r>
      <w:r w:rsidR="000B5D81" w:rsidRPr="00E42C1F">
        <w:rPr>
          <w:rFonts w:ascii="Times New Roman" w:hAnsi="Times New Roman" w:cs="Times New Roman"/>
          <w:szCs w:val="22"/>
        </w:rPr>
        <w:t xml:space="preserve"> </w:t>
      </w:r>
      <w:r w:rsidR="000B5D81" w:rsidRPr="00733B74">
        <w:rPr>
          <w:rFonts w:ascii="Times New Roman" w:hAnsi="Times New Roman" w:cs="Times New Roman"/>
          <w:i/>
          <w:iCs/>
          <w:szCs w:val="22"/>
        </w:rPr>
        <w:t xml:space="preserve">International Business Research </w:t>
      </w:r>
      <w:r w:rsidR="000B5D81" w:rsidRPr="00E42C1F">
        <w:rPr>
          <w:rFonts w:ascii="Times New Roman" w:hAnsi="Times New Roman" w:cs="Times New Roman"/>
          <w:szCs w:val="22"/>
        </w:rPr>
        <w:t xml:space="preserve">5(2) February.  </w:t>
      </w:r>
    </w:p>
    <w:p w14:paraId="6991ACDD" w14:textId="77777777" w:rsidR="006C7E52" w:rsidRPr="00E42C1F" w:rsidRDefault="006C7E52"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Blak</w:t>
      </w:r>
      <w:r w:rsidR="00723995" w:rsidRPr="00E42C1F">
        <w:rPr>
          <w:rFonts w:ascii="Times New Roman" w:hAnsi="Times New Roman" w:cs="Times New Roman"/>
          <w:szCs w:val="22"/>
        </w:rPr>
        <w:t>e</w:t>
      </w:r>
      <w:r w:rsidRPr="00E42C1F">
        <w:rPr>
          <w:rFonts w:ascii="Times New Roman" w:hAnsi="Times New Roman" w:cs="Times New Roman"/>
          <w:szCs w:val="22"/>
        </w:rPr>
        <w:t>ley</w:t>
      </w:r>
      <w:r w:rsidR="005C081C" w:rsidRPr="00E42C1F">
        <w:rPr>
          <w:rFonts w:ascii="Times New Roman" w:hAnsi="Times New Roman" w:cs="Times New Roman"/>
          <w:szCs w:val="22"/>
        </w:rPr>
        <w:t>, Nic</w:t>
      </w:r>
      <w:r w:rsidR="00D53E86" w:rsidRPr="00E42C1F">
        <w:rPr>
          <w:rFonts w:ascii="Times New Roman" w:hAnsi="Times New Roman" w:cs="Times New Roman"/>
          <w:szCs w:val="22"/>
        </w:rPr>
        <w:t xml:space="preserve">, </w:t>
      </w:r>
      <w:r w:rsidR="00110541" w:rsidRPr="00E42C1F">
        <w:rPr>
          <w:rFonts w:ascii="Times New Roman" w:hAnsi="Times New Roman" w:cs="Times New Roman"/>
          <w:szCs w:val="22"/>
        </w:rPr>
        <w:t>Amy Cruickshank</w:t>
      </w:r>
      <w:r w:rsidR="00733B74">
        <w:rPr>
          <w:rFonts w:ascii="Times New Roman" w:hAnsi="Times New Roman" w:cs="Times New Roman"/>
          <w:szCs w:val="22"/>
        </w:rPr>
        <w:t>,</w:t>
      </w:r>
      <w:r w:rsidR="00110541" w:rsidRPr="00E42C1F">
        <w:rPr>
          <w:rFonts w:ascii="Times New Roman" w:hAnsi="Times New Roman" w:cs="Times New Roman"/>
          <w:szCs w:val="22"/>
        </w:rPr>
        <w:t xml:space="preserve"> Neil Kidd and Cus</w:t>
      </w:r>
      <w:r w:rsidR="00F5278A">
        <w:rPr>
          <w:rFonts w:ascii="Times New Roman" w:hAnsi="Times New Roman" w:cs="Times New Roman"/>
          <w:szCs w:val="22"/>
        </w:rPr>
        <w:t>h</w:t>
      </w:r>
      <w:r w:rsidR="00110541" w:rsidRPr="00E42C1F">
        <w:rPr>
          <w:rFonts w:ascii="Times New Roman" w:hAnsi="Times New Roman" w:cs="Times New Roman"/>
          <w:szCs w:val="22"/>
        </w:rPr>
        <w:t xml:space="preserve">la Thompson </w:t>
      </w:r>
      <w:r w:rsidRPr="00E42C1F">
        <w:rPr>
          <w:rFonts w:ascii="Times New Roman" w:hAnsi="Times New Roman" w:cs="Times New Roman"/>
          <w:szCs w:val="22"/>
        </w:rPr>
        <w:t>(2009)</w:t>
      </w:r>
      <w:r w:rsidR="00110541" w:rsidRPr="00E42C1F">
        <w:rPr>
          <w:rFonts w:ascii="Times New Roman" w:hAnsi="Times New Roman" w:cs="Times New Roman"/>
          <w:szCs w:val="22"/>
        </w:rPr>
        <w:t xml:space="preserve"> </w:t>
      </w:r>
      <w:r w:rsidR="00F5278A">
        <w:rPr>
          <w:rFonts w:ascii="Times New Roman" w:hAnsi="Times New Roman" w:cs="Times New Roman"/>
          <w:szCs w:val="22"/>
        </w:rPr>
        <w:t>‘</w:t>
      </w:r>
      <w:r w:rsidR="00110541" w:rsidRPr="00F5278A">
        <w:rPr>
          <w:rFonts w:ascii="Times New Roman" w:hAnsi="Times New Roman" w:cs="Times New Roman"/>
          <w:iCs/>
          <w:szCs w:val="22"/>
        </w:rPr>
        <w:t>International Connections and Productivity: Making Globalisation Work for New Zealand</w:t>
      </w:r>
      <w:r w:rsidR="00F5278A">
        <w:rPr>
          <w:rFonts w:ascii="Times New Roman" w:hAnsi="Times New Roman" w:cs="Times New Roman"/>
          <w:iCs/>
          <w:szCs w:val="22"/>
        </w:rPr>
        <w:t>’</w:t>
      </w:r>
      <w:r w:rsidR="00110541" w:rsidRPr="00E42C1F">
        <w:rPr>
          <w:rFonts w:ascii="Times New Roman" w:hAnsi="Times New Roman" w:cs="Times New Roman"/>
          <w:szCs w:val="22"/>
        </w:rPr>
        <w:t xml:space="preserve"> </w:t>
      </w:r>
      <w:r w:rsidR="00F5278A">
        <w:rPr>
          <w:rFonts w:ascii="Times New Roman" w:hAnsi="Times New Roman" w:cs="Times New Roman"/>
          <w:szCs w:val="22"/>
        </w:rPr>
        <w:t xml:space="preserve">New Zealand Treasury </w:t>
      </w:r>
      <w:r w:rsidR="00110541" w:rsidRPr="00F5278A">
        <w:rPr>
          <w:rFonts w:ascii="Times New Roman" w:hAnsi="Times New Roman" w:cs="Times New Roman"/>
          <w:i/>
          <w:iCs/>
          <w:szCs w:val="22"/>
        </w:rPr>
        <w:t>P</w:t>
      </w:r>
      <w:r w:rsidR="002704E1" w:rsidRPr="00F5278A">
        <w:rPr>
          <w:rFonts w:ascii="Times New Roman" w:hAnsi="Times New Roman" w:cs="Times New Roman"/>
          <w:i/>
          <w:iCs/>
          <w:szCs w:val="22"/>
        </w:rPr>
        <w:t>roductivity Paper</w:t>
      </w:r>
      <w:r w:rsidR="00E520B8">
        <w:rPr>
          <w:rFonts w:ascii="Times New Roman" w:hAnsi="Times New Roman" w:cs="Times New Roman"/>
          <w:szCs w:val="22"/>
        </w:rPr>
        <w:t xml:space="preserve"> 09/01, April.</w:t>
      </w:r>
    </w:p>
    <w:p w14:paraId="14A1836A" w14:textId="77777777" w:rsidR="007E3336" w:rsidRPr="00E42C1F" w:rsidRDefault="006C7E52"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 </w:t>
      </w:r>
      <w:r w:rsidR="007E3336" w:rsidRPr="00E42C1F">
        <w:rPr>
          <w:rFonts w:ascii="Times New Roman" w:hAnsi="Times New Roman" w:cs="Times New Roman"/>
          <w:szCs w:val="22"/>
        </w:rPr>
        <w:t>Bollard, Alan and Robert Buckle (eds</w:t>
      </w:r>
      <w:r w:rsidR="008A296C">
        <w:rPr>
          <w:rFonts w:ascii="Times New Roman" w:hAnsi="Times New Roman" w:cs="Times New Roman"/>
          <w:szCs w:val="22"/>
        </w:rPr>
        <w:t>.</w:t>
      </w:r>
      <w:r w:rsidR="007E3336" w:rsidRPr="00E42C1F">
        <w:rPr>
          <w:rFonts w:ascii="Times New Roman" w:hAnsi="Times New Roman" w:cs="Times New Roman"/>
          <w:szCs w:val="22"/>
        </w:rPr>
        <w:t>) (1987)</w:t>
      </w:r>
      <w:r w:rsidR="00D653F1" w:rsidRPr="00E42C1F">
        <w:rPr>
          <w:rFonts w:ascii="Times New Roman" w:hAnsi="Times New Roman" w:cs="Times New Roman"/>
          <w:szCs w:val="22"/>
        </w:rPr>
        <w:t xml:space="preserve"> </w:t>
      </w:r>
      <w:r w:rsidR="00D653F1" w:rsidRPr="00E42C1F">
        <w:rPr>
          <w:rFonts w:ascii="Times New Roman" w:hAnsi="Times New Roman" w:cs="Times New Roman"/>
          <w:i/>
          <w:szCs w:val="22"/>
        </w:rPr>
        <w:t xml:space="preserve">Economic Liberalisation in New Zealand. </w:t>
      </w:r>
      <w:r w:rsidR="00D653F1" w:rsidRPr="00E42C1F">
        <w:rPr>
          <w:rFonts w:ascii="Times New Roman" w:hAnsi="Times New Roman" w:cs="Times New Roman"/>
          <w:szCs w:val="22"/>
        </w:rPr>
        <w:t>Wellington: Allen and Unwin.</w:t>
      </w:r>
    </w:p>
    <w:p w14:paraId="133B26EB" w14:textId="77777777" w:rsidR="00190F2A" w:rsidRPr="00E42C1F" w:rsidRDefault="00190F2A"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Evans, Lewis, Arthur Grimes, Bryce Wilkinson and David Teece (1996) </w:t>
      </w:r>
      <w:r w:rsidR="00733B74">
        <w:rPr>
          <w:rFonts w:ascii="Times New Roman" w:hAnsi="Times New Roman" w:cs="Times New Roman"/>
          <w:szCs w:val="22"/>
        </w:rPr>
        <w:t>‘</w:t>
      </w:r>
      <w:r w:rsidRPr="00733B74">
        <w:rPr>
          <w:rFonts w:ascii="Times New Roman" w:hAnsi="Times New Roman" w:cs="Times New Roman"/>
          <w:szCs w:val="22"/>
        </w:rPr>
        <w:t>Economic Reform in New Zealand 1984</w:t>
      </w:r>
      <w:r w:rsidR="003A372B">
        <w:rPr>
          <w:rFonts w:ascii="Times New Roman" w:hAnsi="Times New Roman" w:cs="Times New Roman"/>
          <w:szCs w:val="22"/>
        </w:rPr>
        <w:t>-</w:t>
      </w:r>
      <w:r w:rsidRPr="00733B74">
        <w:rPr>
          <w:rFonts w:ascii="Times New Roman" w:hAnsi="Times New Roman" w:cs="Times New Roman"/>
          <w:szCs w:val="22"/>
        </w:rPr>
        <w:t xml:space="preserve">95: The Pursuit of </w:t>
      </w:r>
      <w:r w:rsidR="00733B74">
        <w:rPr>
          <w:rFonts w:ascii="Times New Roman" w:hAnsi="Times New Roman" w:cs="Times New Roman"/>
          <w:szCs w:val="22"/>
        </w:rPr>
        <w:t>E</w:t>
      </w:r>
      <w:r w:rsidRPr="00733B74">
        <w:rPr>
          <w:rFonts w:ascii="Times New Roman" w:hAnsi="Times New Roman" w:cs="Times New Roman"/>
          <w:szCs w:val="22"/>
        </w:rPr>
        <w:t>fficiency</w:t>
      </w:r>
      <w:r w:rsidR="00733B74">
        <w:rPr>
          <w:rFonts w:ascii="Times New Roman" w:hAnsi="Times New Roman" w:cs="Times New Roman"/>
          <w:szCs w:val="22"/>
        </w:rPr>
        <w:t>’</w:t>
      </w:r>
      <w:r w:rsidRPr="00733B74">
        <w:rPr>
          <w:rFonts w:ascii="Times New Roman" w:hAnsi="Times New Roman" w:cs="Times New Roman"/>
          <w:i/>
          <w:iCs/>
          <w:szCs w:val="22"/>
        </w:rPr>
        <w:t xml:space="preserve"> J</w:t>
      </w:r>
      <w:r w:rsidR="00733B74" w:rsidRPr="00733B74">
        <w:rPr>
          <w:rFonts w:ascii="Times New Roman" w:hAnsi="Times New Roman" w:cs="Times New Roman"/>
          <w:i/>
          <w:iCs/>
          <w:szCs w:val="22"/>
        </w:rPr>
        <w:t>ournal of</w:t>
      </w:r>
      <w:r w:rsidRPr="00733B74">
        <w:rPr>
          <w:rFonts w:ascii="Times New Roman" w:hAnsi="Times New Roman" w:cs="Times New Roman"/>
          <w:i/>
          <w:iCs/>
          <w:szCs w:val="22"/>
        </w:rPr>
        <w:t xml:space="preserve"> Economic Literature </w:t>
      </w:r>
      <w:r w:rsidRPr="00E42C1F">
        <w:rPr>
          <w:rFonts w:ascii="Times New Roman" w:hAnsi="Times New Roman" w:cs="Times New Roman"/>
          <w:szCs w:val="22"/>
        </w:rPr>
        <w:t>34</w:t>
      </w:r>
      <w:r w:rsidR="00733B74">
        <w:rPr>
          <w:rFonts w:ascii="Times New Roman" w:hAnsi="Times New Roman" w:cs="Times New Roman"/>
          <w:szCs w:val="22"/>
        </w:rPr>
        <w:t>(</w:t>
      </w:r>
      <w:r w:rsidRPr="00E42C1F">
        <w:rPr>
          <w:rFonts w:ascii="Times New Roman" w:hAnsi="Times New Roman" w:cs="Times New Roman"/>
          <w:szCs w:val="22"/>
        </w:rPr>
        <w:t>4), December.</w:t>
      </w:r>
    </w:p>
    <w:p w14:paraId="5F50BBB1" w14:textId="77777777" w:rsidR="00417FE0" w:rsidRPr="00E42C1F" w:rsidRDefault="00417FE0"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Hawke, Gary (1985)</w:t>
      </w:r>
      <w:r w:rsidR="004720C6" w:rsidRPr="00E42C1F">
        <w:rPr>
          <w:rFonts w:ascii="Times New Roman" w:hAnsi="Times New Roman" w:cs="Times New Roman"/>
          <w:szCs w:val="22"/>
        </w:rPr>
        <w:t xml:space="preserve"> </w:t>
      </w:r>
      <w:r w:rsidRPr="00E42C1F">
        <w:rPr>
          <w:rFonts w:ascii="Times New Roman" w:hAnsi="Times New Roman" w:cs="Times New Roman"/>
          <w:i/>
          <w:szCs w:val="22"/>
        </w:rPr>
        <w:t>The Making of New Zealand</w:t>
      </w:r>
      <w:r w:rsidR="004720C6" w:rsidRPr="00E42C1F">
        <w:rPr>
          <w:rFonts w:ascii="Times New Roman" w:hAnsi="Times New Roman" w:cs="Times New Roman"/>
          <w:szCs w:val="22"/>
        </w:rPr>
        <w:t>,</w:t>
      </w:r>
      <w:r w:rsidRPr="00E42C1F">
        <w:rPr>
          <w:rFonts w:ascii="Times New Roman" w:hAnsi="Times New Roman" w:cs="Times New Roman"/>
          <w:szCs w:val="22"/>
        </w:rPr>
        <w:t xml:space="preserve"> Cambridge: Cambridge University Press.</w:t>
      </w:r>
    </w:p>
    <w:p w14:paraId="373D6997" w14:textId="77777777" w:rsidR="000A1CDF" w:rsidRPr="00E42C1F" w:rsidRDefault="000A1CDF"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Hawke, Gary and Ralph Lattimore (1999) </w:t>
      </w:r>
      <w:r w:rsidR="00733B74">
        <w:rPr>
          <w:rFonts w:ascii="Times New Roman" w:hAnsi="Times New Roman" w:cs="Times New Roman"/>
          <w:szCs w:val="22"/>
        </w:rPr>
        <w:t>‘</w:t>
      </w:r>
      <w:r w:rsidRPr="00733B74">
        <w:rPr>
          <w:rFonts w:ascii="Times New Roman" w:hAnsi="Times New Roman" w:cs="Times New Roman"/>
          <w:iCs/>
          <w:szCs w:val="22"/>
        </w:rPr>
        <w:t>Visionaries, Farmers and Markets</w:t>
      </w:r>
      <w:r w:rsidR="00733B74">
        <w:rPr>
          <w:rFonts w:ascii="Times New Roman" w:hAnsi="Times New Roman" w:cs="Times New Roman"/>
          <w:iCs/>
          <w:szCs w:val="22"/>
        </w:rPr>
        <w:t>’</w:t>
      </w:r>
      <w:r w:rsidRPr="00E42C1F">
        <w:rPr>
          <w:rFonts w:ascii="Times New Roman" w:hAnsi="Times New Roman" w:cs="Times New Roman"/>
          <w:szCs w:val="22"/>
        </w:rPr>
        <w:t xml:space="preserve"> Chapter 8 in Ralph Lattimore (ed.) </w:t>
      </w:r>
      <w:r w:rsidRPr="00E42C1F">
        <w:rPr>
          <w:rFonts w:ascii="Times New Roman" w:hAnsi="Times New Roman" w:cs="Times New Roman"/>
          <w:i/>
          <w:szCs w:val="22"/>
        </w:rPr>
        <w:t>Rational Economic Policy: A New Zealand Perspective,</w:t>
      </w:r>
      <w:r w:rsidRPr="00E42C1F">
        <w:rPr>
          <w:rFonts w:ascii="Times New Roman" w:hAnsi="Times New Roman" w:cs="Times New Roman"/>
          <w:szCs w:val="22"/>
        </w:rPr>
        <w:t xml:space="preserve"> Nelson: CopyPress.</w:t>
      </w:r>
    </w:p>
    <w:p w14:paraId="4A089C19" w14:textId="77777777" w:rsidR="00733B74" w:rsidRDefault="00417FE0"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lastRenderedPageBreak/>
        <w:t>Hawke, Gary and Ralph Lattimore (20</w:t>
      </w:r>
      <w:r w:rsidR="004B02AA" w:rsidRPr="00E42C1F">
        <w:rPr>
          <w:rFonts w:ascii="Times New Roman" w:hAnsi="Times New Roman" w:cs="Times New Roman"/>
          <w:szCs w:val="22"/>
        </w:rPr>
        <w:t>05</w:t>
      </w:r>
      <w:r w:rsidRPr="00E42C1F">
        <w:rPr>
          <w:rFonts w:ascii="Times New Roman" w:hAnsi="Times New Roman" w:cs="Times New Roman"/>
          <w:szCs w:val="22"/>
        </w:rPr>
        <w:t xml:space="preserve">) </w:t>
      </w:r>
      <w:r w:rsidR="004720C6" w:rsidRPr="00E42C1F">
        <w:rPr>
          <w:rFonts w:ascii="Times New Roman" w:hAnsi="Times New Roman" w:cs="Times New Roman"/>
          <w:szCs w:val="22"/>
        </w:rPr>
        <w:t>‘</w:t>
      </w:r>
      <w:r w:rsidRPr="003A372B">
        <w:rPr>
          <w:rFonts w:ascii="Times New Roman" w:hAnsi="Times New Roman" w:cs="Times New Roman"/>
          <w:iCs/>
          <w:szCs w:val="22"/>
        </w:rPr>
        <w:t>Scoping the History of Economics in New Zealand</w:t>
      </w:r>
      <w:r w:rsidR="004720C6" w:rsidRPr="00E42C1F">
        <w:rPr>
          <w:rFonts w:ascii="Times New Roman" w:hAnsi="Times New Roman" w:cs="Times New Roman"/>
          <w:i/>
          <w:szCs w:val="22"/>
        </w:rPr>
        <w:t>’</w:t>
      </w:r>
      <w:r w:rsidRPr="00E42C1F">
        <w:rPr>
          <w:rFonts w:ascii="Times New Roman" w:hAnsi="Times New Roman" w:cs="Times New Roman"/>
          <w:szCs w:val="22"/>
        </w:rPr>
        <w:t xml:space="preserve"> </w:t>
      </w:r>
      <w:r w:rsidR="00B01BF4" w:rsidRPr="00E42C1F">
        <w:rPr>
          <w:rFonts w:ascii="Times New Roman" w:hAnsi="Times New Roman" w:cs="Times New Roman"/>
          <w:szCs w:val="22"/>
        </w:rPr>
        <w:t xml:space="preserve">Chapter 11 in </w:t>
      </w:r>
      <w:r w:rsidR="00733B74" w:rsidRPr="00E42C1F">
        <w:rPr>
          <w:rFonts w:ascii="Times New Roman" w:hAnsi="Times New Roman" w:cs="Times New Roman"/>
          <w:szCs w:val="22"/>
        </w:rPr>
        <w:t xml:space="preserve">Ralph Lattimore (ed.) </w:t>
      </w:r>
      <w:r w:rsidR="00733B74" w:rsidRPr="00E42C1F">
        <w:rPr>
          <w:rFonts w:ascii="Times New Roman" w:hAnsi="Times New Roman" w:cs="Times New Roman"/>
          <w:i/>
          <w:szCs w:val="22"/>
        </w:rPr>
        <w:t>Rational Economic Policy: A New Zealand Perspective,</w:t>
      </w:r>
      <w:r w:rsidR="00733B74" w:rsidRPr="00E42C1F">
        <w:rPr>
          <w:rFonts w:ascii="Times New Roman" w:hAnsi="Times New Roman" w:cs="Times New Roman"/>
          <w:szCs w:val="22"/>
        </w:rPr>
        <w:t xml:space="preserve"> Nelson: CopyPress.</w:t>
      </w:r>
    </w:p>
    <w:p w14:paraId="4759478B" w14:textId="77777777" w:rsidR="00733B74" w:rsidRDefault="00671C1D"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Lattimore, Ralph (2003)</w:t>
      </w:r>
      <w:r w:rsidR="004720C6" w:rsidRPr="00E42C1F">
        <w:rPr>
          <w:rFonts w:ascii="Times New Roman" w:hAnsi="Times New Roman" w:cs="Times New Roman"/>
          <w:szCs w:val="22"/>
        </w:rPr>
        <w:t xml:space="preserve"> </w:t>
      </w:r>
      <w:r w:rsidR="004720C6" w:rsidRPr="00E42C1F">
        <w:rPr>
          <w:rFonts w:ascii="Times New Roman" w:hAnsi="Times New Roman" w:cs="Times New Roman"/>
          <w:i/>
          <w:szCs w:val="22"/>
        </w:rPr>
        <w:t>‘</w:t>
      </w:r>
      <w:r w:rsidRPr="003A372B">
        <w:rPr>
          <w:rFonts w:ascii="Times New Roman" w:hAnsi="Times New Roman" w:cs="Times New Roman"/>
          <w:iCs/>
          <w:szCs w:val="22"/>
        </w:rPr>
        <w:t>Long</w:t>
      </w:r>
      <w:r w:rsidR="00EC6076" w:rsidRPr="003A372B">
        <w:rPr>
          <w:rFonts w:ascii="Times New Roman" w:hAnsi="Times New Roman" w:cs="Times New Roman"/>
          <w:iCs/>
          <w:szCs w:val="22"/>
        </w:rPr>
        <w:t xml:space="preserve"> R</w:t>
      </w:r>
      <w:r w:rsidRPr="003A372B">
        <w:rPr>
          <w:rFonts w:ascii="Times New Roman" w:hAnsi="Times New Roman" w:cs="Times New Roman"/>
          <w:iCs/>
          <w:szCs w:val="22"/>
        </w:rPr>
        <w:t>un Trends in New Zealand Industry Assistance</w:t>
      </w:r>
      <w:r w:rsidR="004720C6" w:rsidRPr="00E42C1F">
        <w:rPr>
          <w:rFonts w:ascii="Times New Roman" w:hAnsi="Times New Roman" w:cs="Times New Roman"/>
          <w:i/>
          <w:szCs w:val="22"/>
        </w:rPr>
        <w:t>’</w:t>
      </w:r>
      <w:r w:rsidRPr="00E42C1F">
        <w:rPr>
          <w:rFonts w:ascii="Times New Roman" w:hAnsi="Times New Roman" w:cs="Times New Roman"/>
          <w:szCs w:val="22"/>
        </w:rPr>
        <w:t xml:space="preserve"> </w:t>
      </w:r>
      <w:r w:rsidR="00FD49EA" w:rsidRPr="00E42C1F">
        <w:rPr>
          <w:rFonts w:ascii="Times New Roman" w:hAnsi="Times New Roman" w:cs="Times New Roman"/>
          <w:szCs w:val="22"/>
        </w:rPr>
        <w:t>C</w:t>
      </w:r>
      <w:r w:rsidRPr="00E42C1F">
        <w:rPr>
          <w:rFonts w:ascii="Times New Roman" w:hAnsi="Times New Roman" w:cs="Times New Roman"/>
          <w:szCs w:val="22"/>
        </w:rPr>
        <w:t>hapter 10 in</w:t>
      </w:r>
      <w:r w:rsidR="00FD49EA" w:rsidRPr="00E42C1F">
        <w:rPr>
          <w:rFonts w:ascii="Times New Roman" w:hAnsi="Times New Roman" w:cs="Times New Roman"/>
          <w:szCs w:val="22"/>
        </w:rPr>
        <w:t xml:space="preserve"> </w:t>
      </w:r>
      <w:r w:rsidR="00733B74" w:rsidRPr="00E42C1F">
        <w:rPr>
          <w:rFonts w:ascii="Times New Roman" w:hAnsi="Times New Roman" w:cs="Times New Roman"/>
          <w:szCs w:val="22"/>
        </w:rPr>
        <w:t xml:space="preserve">Ralph Lattimore (ed.) </w:t>
      </w:r>
      <w:r w:rsidR="00733B74" w:rsidRPr="00E42C1F">
        <w:rPr>
          <w:rFonts w:ascii="Times New Roman" w:hAnsi="Times New Roman" w:cs="Times New Roman"/>
          <w:i/>
          <w:szCs w:val="22"/>
        </w:rPr>
        <w:t>Rational Economic Policy: A New Zealand Perspective,</w:t>
      </w:r>
      <w:r w:rsidR="00733B74" w:rsidRPr="00E42C1F">
        <w:rPr>
          <w:rFonts w:ascii="Times New Roman" w:hAnsi="Times New Roman" w:cs="Times New Roman"/>
          <w:szCs w:val="22"/>
        </w:rPr>
        <w:t xml:space="preserve"> Nelson: CopyPress.</w:t>
      </w:r>
    </w:p>
    <w:p w14:paraId="471A7EE1" w14:textId="77777777" w:rsidR="00417FE0" w:rsidRPr="00E42C1F" w:rsidRDefault="00417FE0"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Lattimore, Ralph and Mohammed Khaled (2008)</w:t>
      </w:r>
      <w:r w:rsidR="004720C6" w:rsidRPr="00E42C1F">
        <w:rPr>
          <w:rFonts w:ascii="Times New Roman" w:hAnsi="Times New Roman" w:cs="Times New Roman"/>
          <w:szCs w:val="22"/>
        </w:rPr>
        <w:t xml:space="preserve"> </w:t>
      </w:r>
      <w:r w:rsidR="004720C6" w:rsidRPr="00D76AAA">
        <w:rPr>
          <w:rFonts w:ascii="Times New Roman" w:hAnsi="Times New Roman" w:cs="Times New Roman"/>
          <w:iCs/>
          <w:szCs w:val="22"/>
        </w:rPr>
        <w:t>‘</w:t>
      </w:r>
      <w:r w:rsidRPr="00D76AAA">
        <w:rPr>
          <w:rFonts w:ascii="Times New Roman" w:hAnsi="Times New Roman" w:cs="Times New Roman"/>
          <w:iCs/>
          <w:szCs w:val="22"/>
        </w:rPr>
        <w:t xml:space="preserve">New Zealand’s </w:t>
      </w:r>
      <w:r w:rsidR="003804E3">
        <w:rPr>
          <w:rFonts w:ascii="Times New Roman" w:hAnsi="Times New Roman" w:cs="Times New Roman"/>
          <w:iCs/>
          <w:szCs w:val="22"/>
        </w:rPr>
        <w:t>“</w:t>
      </w:r>
      <w:r w:rsidRPr="00D76AAA">
        <w:rPr>
          <w:rFonts w:ascii="Times New Roman" w:hAnsi="Times New Roman" w:cs="Times New Roman"/>
          <w:iCs/>
          <w:szCs w:val="22"/>
        </w:rPr>
        <w:t>Love Affair</w:t>
      </w:r>
      <w:r w:rsidR="003804E3">
        <w:rPr>
          <w:rFonts w:ascii="Times New Roman" w:hAnsi="Times New Roman" w:cs="Times New Roman"/>
          <w:iCs/>
          <w:szCs w:val="22"/>
        </w:rPr>
        <w:t>”</w:t>
      </w:r>
      <w:r w:rsidRPr="00D76AAA">
        <w:rPr>
          <w:rFonts w:ascii="Times New Roman" w:hAnsi="Times New Roman" w:cs="Times New Roman"/>
          <w:iCs/>
          <w:szCs w:val="22"/>
        </w:rPr>
        <w:t xml:space="preserve"> with Housing and Cars</w:t>
      </w:r>
      <w:r w:rsidR="004720C6" w:rsidRPr="00D76AAA">
        <w:rPr>
          <w:rFonts w:ascii="Times New Roman" w:hAnsi="Times New Roman" w:cs="Times New Roman"/>
          <w:iCs/>
          <w:szCs w:val="22"/>
        </w:rPr>
        <w:t>’</w:t>
      </w:r>
      <w:r w:rsidRPr="00D76AAA">
        <w:rPr>
          <w:rFonts w:ascii="Times New Roman" w:hAnsi="Times New Roman" w:cs="Times New Roman"/>
          <w:iCs/>
          <w:szCs w:val="22"/>
        </w:rPr>
        <w:t xml:space="preserve"> </w:t>
      </w:r>
      <w:r w:rsidRPr="00D76AAA">
        <w:rPr>
          <w:rFonts w:ascii="Times New Roman" w:hAnsi="Times New Roman" w:cs="Times New Roman"/>
          <w:i/>
          <w:iCs/>
          <w:szCs w:val="22"/>
        </w:rPr>
        <w:t>New Zealand Economic Papers</w:t>
      </w:r>
      <w:r w:rsidR="000552AC" w:rsidRPr="00E42C1F">
        <w:rPr>
          <w:rFonts w:ascii="Times New Roman" w:hAnsi="Times New Roman" w:cs="Times New Roman"/>
          <w:szCs w:val="22"/>
        </w:rPr>
        <w:t xml:space="preserve"> </w:t>
      </w:r>
      <w:r w:rsidR="00186DDD" w:rsidRPr="00E42C1F">
        <w:rPr>
          <w:rFonts w:ascii="Times New Roman" w:hAnsi="Times New Roman" w:cs="Times New Roman"/>
          <w:szCs w:val="22"/>
        </w:rPr>
        <w:t>42</w:t>
      </w:r>
      <w:r w:rsidR="000552AC" w:rsidRPr="00E42C1F">
        <w:rPr>
          <w:rFonts w:ascii="Times New Roman" w:hAnsi="Times New Roman" w:cs="Times New Roman"/>
          <w:szCs w:val="22"/>
        </w:rPr>
        <w:t>(</w:t>
      </w:r>
      <w:r w:rsidR="00186DDD" w:rsidRPr="00E42C1F">
        <w:rPr>
          <w:rFonts w:ascii="Times New Roman" w:hAnsi="Times New Roman" w:cs="Times New Roman"/>
          <w:szCs w:val="22"/>
        </w:rPr>
        <w:t>1</w:t>
      </w:r>
      <w:r w:rsidR="000552AC" w:rsidRPr="00E42C1F">
        <w:rPr>
          <w:rFonts w:ascii="Times New Roman" w:hAnsi="Times New Roman" w:cs="Times New Roman"/>
          <w:szCs w:val="22"/>
        </w:rPr>
        <w:t>)</w:t>
      </w:r>
      <w:r w:rsidRPr="00E42C1F">
        <w:rPr>
          <w:rFonts w:ascii="Times New Roman" w:hAnsi="Times New Roman" w:cs="Times New Roman"/>
          <w:szCs w:val="22"/>
        </w:rPr>
        <w:t xml:space="preserve"> June</w:t>
      </w:r>
      <w:r w:rsidR="003A372B">
        <w:rPr>
          <w:rFonts w:ascii="Times New Roman" w:hAnsi="Times New Roman" w:cs="Times New Roman"/>
          <w:szCs w:val="22"/>
        </w:rPr>
        <w:t>.</w:t>
      </w:r>
    </w:p>
    <w:p w14:paraId="5E826058" w14:textId="77777777" w:rsidR="00591045" w:rsidRPr="00E42C1F" w:rsidRDefault="00591045"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 xml:space="preserve">Nesbit, Shirley (2013) </w:t>
      </w:r>
      <w:r w:rsidR="00E42C1F">
        <w:rPr>
          <w:rFonts w:ascii="Times New Roman" w:hAnsi="Times New Roman" w:cs="Times New Roman"/>
          <w:szCs w:val="22"/>
        </w:rPr>
        <w:t>‘</w:t>
      </w:r>
      <w:r w:rsidRPr="00E42C1F">
        <w:rPr>
          <w:rFonts w:ascii="Times New Roman" w:hAnsi="Times New Roman" w:cs="Times New Roman"/>
          <w:iCs/>
          <w:szCs w:val="22"/>
        </w:rPr>
        <w:t>An Updated Look at New Zealand’s Comparative Advantage</w:t>
      </w:r>
      <w:r w:rsidR="00E42C1F">
        <w:rPr>
          <w:rFonts w:ascii="Times New Roman" w:hAnsi="Times New Roman" w:cs="Times New Roman"/>
          <w:iCs/>
          <w:szCs w:val="22"/>
        </w:rPr>
        <w:t>’</w:t>
      </w:r>
      <w:r w:rsidRPr="00E42C1F">
        <w:rPr>
          <w:rFonts w:ascii="Times New Roman" w:hAnsi="Times New Roman" w:cs="Times New Roman"/>
          <w:i/>
          <w:szCs w:val="22"/>
        </w:rPr>
        <w:t xml:space="preserve"> </w:t>
      </w:r>
      <w:r w:rsidR="00E42C1F" w:rsidRPr="00E42C1F">
        <w:rPr>
          <w:rFonts w:ascii="Times New Roman" w:hAnsi="Times New Roman" w:cs="Times New Roman"/>
          <w:szCs w:val="22"/>
        </w:rPr>
        <w:t>Ministry o</w:t>
      </w:r>
      <w:r w:rsidR="00733B74">
        <w:rPr>
          <w:rFonts w:ascii="Times New Roman" w:hAnsi="Times New Roman" w:cs="Times New Roman"/>
          <w:szCs w:val="22"/>
        </w:rPr>
        <w:t>f</w:t>
      </w:r>
      <w:r w:rsidR="00E42C1F" w:rsidRPr="00E42C1F">
        <w:rPr>
          <w:rFonts w:ascii="Times New Roman" w:hAnsi="Times New Roman" w:cs="Times New Roman"/>
          <w:szCs w:val="22"/>
        </w:rPr>
        <w:t xml:space="preserve"> Business, Innovation and Employment </w:t>
      </w:r>
      <w:r w:rsidRPr="00E42C1F">
        <w:rPr>
          <w:rFonts w:ascii="Times New Roman" w:hAnsi="Times New Roman" w:cs="Times New Roman"/>
          <w:i/>
          <w:iCs/>
          <w:szCs w:val="22"/>
        </w:rPr>
        <w:t>Occasional Paper</w:t>
      </w:r>
      <w:r w:rsidRPr="00E42C1F">
        <w:rPr>
          <w:rFonts w:ascii="Times New Roman" w:hAnsi="Times New Roman" w:cs="Times New Roman"/>
          <w:szCs w:val="22"/>
        </w:rPr>
        <w:t xml:space="preserve"> 13/02, Wellington</w:t>
      </w:r>
      <w:r w:rsidR="00F9327C">
        <w:rPr>
          <w:rFonts w:ascii="Times New Roman" w:hAnsi="Times New Roman" w:cs="Times New Roman"/>
          <w:szCs w:val="22"/>
        </w:rPr>
        <w:t>, December.</w:t>
      </w:r>
    </w:p>
    <w:p w14:paraId="4AB6EB4E" w14:textId="77777777" w:rsidR="00417FE0" w:rsidRPr="00E42C1F" w:rsidRDefault="00417FE0" w:rsidP="00095608">
      <w:pPr>
        <w:spacing w:line="240" w:lineRule="auto"/>
        <w:ind w:left="567" w:hanging="567"/>
        <w:rPr>
          <w:rFonts w:ascii="Times New Roman" w:hAnsi="Times New Roman" w:cs="Times New Roman"/>
          <w:szCs w:val="22"/>
        </w:rPr>
      </w:pPr>
      <w:r w:rsidRPr="00E42C1F">
        <w:rPr>
          <w:rFonts w:ascii="Times New Roman" w:hAnsi="Times New Roman" w:cs="Times New Roman"/>
          <w:szCs w:val="22"/>
        </w:rPr>
        <w:t>Silverstone, Brian, Alan Bollard and Ralph Lattimore</w:t>
      </w:r>
      <w:r w:rsidR="004720C6" w:rsidRPr="00E42C1F">
        <w:rPr>
          <w:rFonts w:ascii="Times New Roman" w:hAnsi="Times New Roman" w:cs="Times New Roman"/>
          <w:szCs w:val="22"/>
        </w:rPr>
        <w:t xml:space="preserve"> (</w:t>
      </w:r>
      <w:r w:rsidRPr="00E42C1F">
        <w:rPr>
          <w:rFonts w:ascii="Times New Roman" w:hAnsi="Times New Roman" w:cs="Times New Roman"/>
          <w:szCs w:val="22"/>
        </w:rPr>
        <w:t>eds.</w:t>
      </w:r>
      <w:r w:rsidR="004720C6" w:rsidRPr="00E42C1F">
        <w:rPr>
          <w:rFonts w:ascii="Times New Roman" w:hAnsi="Times New Roman" w:cs="Times New Roman"/>
          <w:szCs w:val="22"/>
        </w:rPr>
        <w:t>)</w:t>
      </w:r>
      <w:r w:rsidRPr="00E42C1F">
        <w:rPr>
          <w:rFonts w:ascii="Times New Roman" w:hAnsi="Times New Roman" w:cs="Times New Roman"/>
          <w:szCs w:val="22"/>
        </w:rPr>
        <w:t xml:space="preserve"> (1996) </w:t>
      </w:r>
      <w:r w:rsidRPr="00E42C1F">
        <w:rPr>
          <w:rFonts w:ascii="Times New Roman" w:hAnsi="Times New Roman" w:cs="Times New Roman"/>
          <w:i/>
          <w:iCs/>
          <w:szCs w:val="22"/>
        </w:rPr>
        <w:t>A Study of Economic Reform: The Case of New Zealand</w:t>
      </w:r>
      <w:r w:rsidR="00E42C1F">
        <w:rPr>
          <w:rFonts w:ascii="Times New Roman" w:hAnsi="Times New Roman" w:cs="Times New Roman"/>
          <w:szCs w:val="22"/>
        </w:rPr>
        <w:t xml:space="preserve">, </w:t>
      </w:r>
      <w:r w:rsidRPr="00E42C1F">
        <w:rPr>
          <w:rFonts w:ascii="Times New Roman" w:hAnsi="Times New Roman" w:cs="Times New Roman"/>
          <w:szCs w:val="22"/>
        </w:rPr>
        <w:t>Amsterdam: North-Holland.</w:t>
      </w:r>
    </w:p>
    <w:p w14:paraId="666DF948" w14:textId="77777777" w:rsidR="00B90CCF" w:rsidRDefault="00B90CCF" w:rsidP="00095608">
      <w:pPr>
        <w:ind w:left="567" w:hanging="567"/>
        <w:rPr>
          <w:rFonts w:ascii="Times New Roman" w:hAnsi="Times New Roman" w:cs="Times New Roman"/>
          <w:sz w:val="24"/>
          <w:szCs w:val="24"/>
        </w:rPr>
      </w:pPr>
    </w:p>
    <w:p w14:paraId="24013937" w14:textId="77777777" w:rsidR="00B90CCF" w:rsidRPr="00E12DC1" w:rsidRDefault="00B90CCF" w:rsidP="00E12DC1">
      <w:pPr>
        <w:rPr>
          <w:rFonts w:ascii="Times New Roman" w:hAnsi="Times New Roman" w:cs="Times New Roman"/>
          <w:sz w:val="24"/>
          <w:szCs w:val="24"/>
        </w:rPr>
      </w:pPr>
    </w:p>
    <w:sectPr w:rsidR="00B90CCF" w:rsidRPr="00E12DC1" w:rsidSect="00345B8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F86D" w14:textId="77777777" w:rsidR="00470EAA" w:rsidRDefault="00470EAA" w:rsidP="00DD5493">
      <w:pPr>
        <w:spacing w:after="0" w:line="240" w:lineRule="auto"/>
      </w:pPr>
      <w:r>
        <w:separator/>
      </w:r>
    </w:p>
  </w:endnote>
  <w:endnote w:type="continuationSeparator" w:id="0">
    <w:p w14:paraId="1F523FF3" w14:textId="77777777" w:rsidR="00470EAA" w:rsidRDefault="00470EAA" w:rsidP="00DD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964262"/>
      <w:docPartObj>
        <w:docPartGallery w:val="Page Numbers (Bottom of Page)"/>
        <w:docPartUnique/>
      </w:docPartObj>
    </w:sdtPr>
    <w:sdtEndPr>
      <w:rPr>
        <w:noProof/>
      </w:rPr>
    </w:sdtEndPr>
    <w:sdtContent>
      <w:p w14:paraId="1BE25B15" w14:textId="77777777" w:rsidR="00F9327C" w:rsidRDefault="00F932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D0494" w14:textId="77777777" w:rsidR="00F9327C" w:rsidRDefault="00F9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E786" w14:textId="1335545F" w:rsidR="00853EA3" w:rsidRDefault="00853EA3">
    <w:pPr>
      <w:pStyle w:val="Footer"/>
      <w:jc w:val="center"/>
    </w:pPr>
  </w:p>
  <w:p w14:paraId="100AE92F" w14:textId="77777777" w:rsidR="00853EA3" w:rsidRDefault="0085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65856" w14:textId="77777777" w:rsidR="00470EAA" w:rsidRDefault="00470EAA" w:rsidP="00DD5493">
      <w:pPr>
        <w:spacing w:after="0" w:line="240" w:lineRule="auto"/>
      </w:pPr>
      <w:r>
        <w:separator/>
      </w:r>
    </w:p>
  </w:footnote>
  <w:footnote w:type="continuationSeparator" w:id="0">
    <w:p w14:paraId="7F5C4424" w14:textId="77777777" w:rsidR="00470EAA" w:rsidRDefault="00470EAA" w:rsidP="00DD54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41"/>
    <w:rsid w:val="000003D4"/>
    <w:rsid w:val="000105EE"/>
    <w:rsid w:val="000126B9"/>
    <w:rsid w:val="00015272"/>
    <w:rsid w:val="00024583"/>
    <w:rsid w:val="00031F41"/>
    <w:rsid w:val="00033238"/>
    <w:rsid w:val="00036AE0"/>
    <w:rsid w:val="0004110D"/>
    <w:rsid w:val="000411BB"/>
    <w:rsid w:val="0005230D"/>
    <w:rsid w:val="00053662"/>
    <w:rsid w:val="000552AC"/>
    <w:rsid w:val="00065A70"/>
    <w:rsid w:val="00067D89"/>
    <w:rsid w:val="000809A2"/>
    <w:rsid w:val="00085B04"/>
    <w:rsid w:val="000909A7"/>
    <w:rsid w:val="0009255E"/>
    <w:rsid w:val="00095608"/>
    <w:rsid w:val="000A0B91"/>
    <w:rsid w:val="000A1B5E"/>
    <w:rsid w:val="000A1CDF"/>
    <w:rsid w:val="000A294E"/>
    <w:rsid w:val="000B1852"/>
    <w:rsid w:val="000B5124"/>
    <w:rsid w:val="000B5D81"/>
    <w:rsid w:val="000C1D55"/>
    <w:rsid w:val="000D3943"/>
    <w:rsid w:val="000D6660"/>
    <w:rsid w:val="000E1942"/>
    <w:rsid w:val="000E2BA2"/>
    <w:rsid w:val="000E2BD2"/>
    <w:rsid w:val="000E7060"/>
    <w:rsid w:val="000F220B"/>
    <w:rsid w:val="000F56BA"/>
    <w:rsid w:val="0010332A"/>
    <w:rsid w:val="00106A38"/>
    <w:rsid w:val="00110541"/>
    <w:rsid w:val="00110BC6"/>
    <w:rsid w:val="001133C2"/>
    <w:rsid w:val="00130372"/>
    <w:rsid w:val="001333B5"/>
    <w:rsid w:val="00136106"/>
    <w:rsid w:val="001403E9"/>
    <w:rsid w:val="00141F3E"/>
    <w:rsid w:val="00154E6F"/>
    <w:rsid w:val="00155C15"/>
    <w:rsid w:val="00161623"/>
    <w:rsid w:val="001639D6"/>
    <w:rsid w:val="001641B5"/>
    <w:rsid w:val="00174F90"/>
    <w:rsid w:val="0017546E"/>
    <w:rsid w:val="001775EA"/>
    <w:rsid w:val="001857AF"/>
    <w:rsid w:val="001857C7"/>
    <w:rsid w:val="00186DDD"/>
    <w:rsid w:val="00190F2A"/>
    <w:rsid w:val="00197859"/>
    <w:rsid w:val="00197B5C"/>
    <w:rsid w:val="001A0747"/>
    <w:rsid w:val="001A40E2"/>
    <w:rsid w:val="001A6075"/>
    <w:rsid w:val="001A6859"/>
    <w:rsid w:val="001B0C26"/>
    <w:rsid w:val="001C195A"/>
    <w:rsid w:val="001C5AED"/>
    <w:rsid w:val="001C7943"/>
    <w:rsid w:val="001D2E80"/>
    <w:rsid w:val="001D2EB9"/>
    <w:rsid w:val="001D38F4"/>
    <w:rsid w:val="001D4EF2"/>
    <w:rsid w:val="001D66AE"/>
    <w:rsid w:val="001E30A5"/>
    <w:rsid w:val="001E76F0"/>
    <w:rsid w:val="001F2480"/>
    <w:rsid w:val="001F7AC5"/>
    <w:rsid w:val="00202013"/>
    <w:rsid w:val="00204D81"/>
    <w:rsid w:val="00206F91"/>
    <w:rsid w:val="00212D86"/>
    <w:rsid w:val="002241E3"/>
    <w:rsid w:val="002331C2"/>
    <w:rsid w:val="0023673E"/>
    <w:rsid w:val="00237F6A"/>
    <w:rsid w:val="00240A98"/>
    <w:rsid w:val="0024551E"/>
    <w:rsid w:val="00246EBD"/>
    <w:rsid w:val="002545B2"/>
    <w:rsid w:val="00256A10"/>
    <w:rsid w:val="002613DB"/>
    <w:rsid w:val="00263891"/>
    <w:rsid w:val="0026470E"/>
    <w:rsid w:val="002657A8"/>
    <w:rsid w:val="002704E1"/>
    <w:rsid w:val="00272D51"/>
    <w:rsid w:val="002754C3"/>
    <w:rsid w:val="002813EC"/>
    <w:rsid w:val="002920BB"/>
    <w:rsid w:val="002926B3"/>
    <w:rsid w:val="002B0E12"/>
    <w:rsid w:val="002B701C"/>
    <w:rsid w:val="002C71C9"/>
    <w:rsid w:val="002D33C6"/>
    <w:rsid w:val="002D5262"/>
    <w:rsid w:val="002E1E04"/>
    <w:rsid w:val="002E5E0E"/>
    <w:rsid w:val="002F006A"/>
    <w:rsid w:val="002F2853"/>
    <w:rsid w:val="002F57A5"/>
    <w:rsid w:val="002F717A"/>
    <w:rsid w:val="0030268D"/>
    <w:rsid w:val="00305AA5"/>
    <w:rsid w:val="00306C7A"/>
    <w:rsid w:val="00312D21"/>
    <w:rsid w:val="003155DF"/>
    <w:rsid w:val="0032050C"/>
    <w:rsid w:val="00323A45"/>
    <w:rsid w:val="00324F11"/>
    <w:rsid w:val="003250C3"/>
    <w:rsid w:val="00326896"/>
    <w:rsid w:val="00327B80"/>
    <w:rsid w:val="00333F16"/>
    <w:rsid w:val="00336693"/>
    <w:rsid w:val="00337230"/>
    <w:rsid w:val="00337E39"/>
    <w:rsid w:val="00345B8D"/>
    <w:rsid w:val="00347D37"/>
    <w:rsid w:val="003604A6"/>
    <w:rsid w:val="00363094"/>
    <w:rsid w:val="0036407B"/>
    <w:rsid w:val="0037585D"/>
    <w:rsid w:val="003777E8"/>
    <w:rsid w:val="003804E3"/>
    <w:rsid w:val="0039730F"/>
    <w:rsid w:val="003A003D"/>
    <w:rsid w:val="003A091C"/>
    <w:rsid w:val="003A372B"/>
    <w:rsid w:val="003B216B"/>
    <w:rsid w:val="003B3B1A"/>
    <w:rsid w:val="003B78DB"/>
    <w:rsid w:val="003C358A"/>
    <w:rsid w:val="003C361C"/>
    <w:rsid w:val="003C6074"/>
    <w:rsid w:val="003C62CD"/>
    <w:rsid w:val="003D31D5"/>
    <w:rsid w:val="003E4423"/>
    <w:rsid w:val="003F3B25"/>
    <w:rsid w:val="003F4D5A"/>
    <w:rsid w:val="003F5812"/>
    <w:rsid w:val="003F6BAD"/>
    <w:rsid w:val="00404851"/>
    <w:rsid w:val="004059BF"/>
    <w:rsid w:val="00413BDC"/>
    <w:rsid w:val="00417FE0"/>
    <w:rsid w:val="004244C7"/>
    <w:rsid w:val="004340FF"/>
    <w:rsid w:val="00437AD2"/>
    <w:rsid w:val="00441DBE"/>
    <w:rsid w:val="00442665"/>
    <w:rsid w:val="004509A2"/>
    <w:rsid w:val="00462848"/>
    <w:rsid w:val="00467F91"/>
    <w:rsid w:val="00470EAA"/>
    <w:rsid w:val="00471150"/>
    <w:rsid w:val="0047129E"/>
    <w:rsid w:val="004720C6"/>
    <w:rsid w:val="004855F0"/>
    <w:rsid w:val="00495562"/>
    <w:rsid w:val="00496DF9"/>
    <w:rsid w:val="004A0BB8"/>
    <w:rsid w:val="004A10E2"/>
    <w:rsid w:val="004A4FF7"/>
    <w:rsid w:val="004A5668"/>
    <w:rsid w:val="004A6295"/>
    <w:rsid w:val="004B02AA"/>
    <w:rsid w:val="004B079E"/>
    <w:rsid w:val="004B4133"/>
    <w:rsid w:val="004C52B4"/>
    <w:rsid w:val="004D43AA"/>
    <w:rsid w:val="004D5A29"/>
    <w:rsid w:val="004D5C65"/>
    <w:rsid w:val="004D74DF"/>
    <w:rsid w:val="004E1CCE"/>
    <w:rsid w:val="004E1ED9"/>
    <w:rsid w:val="004E60C9"/>
    <w:rsid w:val="004F304E"/>
    <w:rsid w:val="004F7266"/>
    <w:rsid w:val="005058E9"/>
    <w:rsid w:val="00505DB6"/>
    <w:rsid w:val="00506A7A"/>
    <w:rsid w:val="00513D0E"/>
    <w:rsid w:val="00514223"/>
    <w:rsid w:val="00515734"/>
    <w:rsid w:val="005212A7"/>
    <w:rsid w:val="0052489D"/>
    <w:rsid w:val="0053316E"/>
    <w:rsid w:val="005334AC"/>
    <w:rsid w:val="0053557E"/>
    <w:rsid w:val="00543B38"/>
    <w:rsid w:val="005467A1"/>
    <w:rsid w:val="00550001"/>
    <w:rsid w:val="00551C67"/>
    <w:rsid w:val="0055725F"/>
    <w:rsid w:val="00561EAD"/>
    <w:rsid w:val="005621CF"/>
    <w:rsid w:val="00571762"/>
    <w:rsid w:val="0057310E"/>
    <w:rsid w:val="005873AD"/>
    <w:rsid w:val="005877D2"/>
    <w:rsid w:val="00587E54"/>
    <w:rsid w:val="00591045"/>
    <w:rsid w:val="00593F0F"/>
    <w:rsid w:val="005943BD"/>
    <w:rsid w:val="00596269"/>
    <w:rsid w:val="00596604"/>
    <w:rsid w:val="005973E9"/>
    <w:rsid w:val="005A36FA"/>
    <w:rsid w:val="005A46E0"/>
    <w:rsid w:val="005A6257"/>
    <w:rsid w:val="005B6233"/>
    <w:rsid w:val="005C081C"/>
    <w:rsid w:val="005D516C"/>
    <w:rsid w:val="005E4885"/>
    <w:rsid w:val="005F442F"/>
    <w:rsid w:val="005F7224"/>
    <w:rsid w:val="00612D5E"/>
    <w:rsid w:val="00614278"/>
    <w:rsid w:val="00622193"/>
    <w:rsid w:val="00625E4C"/>
    <w:rsid w:val="006454D7"/>
    <w:rsid w:val="0065399F"/>
    <w:rsid w:val="00653E6F"/>
    <w:rsid w:val="0066185A"/>
    <w:rsid w:val="0066208D"/>
    <w:rsid w:val="0066506E"/>
    <w:rsid w:val="00671C1D"/>
    <w:rsid w:val="006732DD"/>
    <w:rsid w:val="00681B28"/>
    <w:rsid w:val="00682EDC"/>
    <w:rsid w:val="00690BA6"/>
    <w:rsid w:val="00692E56"/>
    <w:rsid w:val="00693B7E"/>
    <w:rsid w:val="006948FC"/>
    <w:rsid w:val="00694BD6"/>
    <w:rsid w:val="006B06C2"/>
    <w:rsid w:val="006B0D3A"/>
    <w:rsid w:val="006C3032"/>
    <w:rsid w:val="006C3BCF"/>
    <w:rsid w:val="006C6462"/>
    <w:rsid w:val="006C7E52"/>
    <w:rsid w:val="006D0C5E"/>
    <w:rsid w:val="006D307A"/>
    <w:rsid w:val="006D45D0"/>
    <w:rsid w:val="006D4CC4"/>
    <w:rsid w:val="006D5B76"/>
    <w:rsid w:val="006E573E"/>
    <w:rsid w:val="006F122C"/>
    <w:rsid w:val="006F2754"/>
    <w:rsid w:val="006F5510"/>
    <w:rsid w:val="006F6555"/>
    <w:rsid w:val="006F79A9"/>
    <w:rsid w:val="00706C18"/>
    <w:rsid w:val="00706C89"/>
    <w:rsid w:val="007226E6"/>
    <w:rsid w:val="00722CE9"/>
    <w:rsid w:val="00723995"/>
    <w:rsid w:val="00723D8B"/>
    <w:rsid w:val="00733B74"/>
    <w:rsid w:val="00734171"/>
    <w:rsid w:val="00735EED"/>
    <w:rsid w:val="00736F6A"/>
    <w:rsid w:val="0074018F"/>
    <w:rsid w:val="00747560"/>
    <w:rsid w:val="007546AE"/>
    <w:rsid w:val="0075547C"/>
    <w:rsid w:val="00763079"/>
    <w:rsid w:val="007703CE"/>
    <w:rsid w:val="00770505"/>
    <w:rsid w:val="00781B04"/>
    <w:rsid w:val="00784478"/>
    <w:rsid w:val="007911A3"/>
    <w:rsid w:val="007913E5"/>
    <w:rsid w:val="007920A0"/>
    <w:rsid w:val="00793204"/>
    <w:rsid w:val="007A7BCB"/>
    <w:rsid w:val="007B2991"/>
    <w:rsid w:val="007B5917"/>
    <w:rsid w:val="007B7F07"/>
    <w:rsid w:val="007C58B4"/>
    <w:rsid w:val="007C7199"/>
    <w:rsid w:val="007D2420"/>
    <w:rsid w:val="007E3336"/>
    <w:rsid w:val="007E60CB"/>
    <w:rsid w:val="007F6E99"/>
    <w:rsid w:val="00802585"/>
    <w:rsid w:val="008030A8"/>
    <w:rsid w:val="00810D9E"/>
    <w:rsid w:val="0081336C"/>
    <w:rsid w:val="0081680C"/>
    <w:rsid w:val="00817034"/>
    <w:rsid w:val="0082116D"/>
    <w:rsid w:val="00824898"/>
    <w:rsid w:val="00825AE0"/>
    <w:rsid w:val="00830056"/>
    <w:rsid w:val="0083325C"/>
    <w:rsid w:val="00834B0A"/>
    <w:rsid w:val="00836F69"/>
    <w:rsid w:val="008446E9"/>
    <w:rsid w:val="00845AE4"/>
    <w:rsid w:val="00853EA3"/>
    <w:rsid w:val="00854F61"/>
    <w:rsid w:val="00856C1D"/>
    <w:rsid w:val="0086443A"/>
    <w:rsid w:val="00870B38"/>
    <w:rsid w:val="00871D64"/>
    <w:rsid w:val="00873CDC"/>
    <w:rsid w:val="00882DEB"/>
    <w:rsid w:val="00883C6E"/>
    <w:rsid w:val="00884380"/>
    <w:rsid w:val="00884B44"/>
    <w:rsid w:val="00890F12"/>
    <w:rsid w:val="00897CD8"/>
    <w:rsid w:val="008A296C"/>
    <w:rsid w:val="008A5038"/>
    <w:rsid w:val="008A707A"/>
    <w:rsid w:val="008B6E6B"/>
    <w:rsid w:val="008C5C1F"/>
    <w:rsid w:val="008C6615"/>
    <w:rsid w:val="008C6618"/>
    <w:rsid w:val="008D71F5"/>
    <w:rsid w:val="008E21CE"/>
    <w:rsid w:val="008F3458"/>
    <w:rsid w:val="008F4E43"/>
    <w:rsid w:val="0090176E"/>
    <w:rsid w:val="009017B6"/>
    <w:rsid w:val="00913058"/>
    <w:rsid w:val="00920D9A"/>
    <w:rsid w:val="0092465E"/>
    <w:rsid w:val="0092490F"/>
    <w:rsid w:val="009269C6"/>
    <w:rsid w:val="00927302"/>
    <w:rsid w:val="00947DE2"/>
    <w:rsid w:val="00953A9F"/>
    <w:rsid w:val="00970476"/>
    <w:rsid w:val="0097726C"/>
    <w:rsid w:val="00977801"/>
    <w:rsid w:val="0098028F"/>
    <w:rsid w:val="00981E1F"/>
    <w:rsid w:val="00990CC3"/>
    <w:rsid w:val="009956DF"/>
    <w:rsid w:val="009A1241"/>
    <w:rsid w:val="009A4211"/>
    <w:rsid w:val="009B485E"/>
    <w:rsid w:val="009D7C2D"/>
    <w:rsid w:val="009E2FBE"/>
    <w:rsid w:val="009E3DB9"/>
    <w:rsid w:val="009F2D46"/>
    <w:rsid w:val="009F3BC8"/>
    <w:rsid w:val="009F54A4"/>
    <w:rsid w:val="009F5FC8"/>
    <w:rsid w:val="009F7190"/>
    <w:rsid w:val="00A02070"/>
    <w:rsid w:val="00A07FBD"/>
    <w:rsid w:val="00A12080"/>
    <w:rsid w:val="00A140F4"/>
    <w:rsid w:val="00A16125"/>
    <w:rsid w:val="00A17151"/>
    <w:rsid w:val="00A22CFF"/>
    <w:rsid w:val="00A30D2C"/>
    <w:rsid w:val="00A31204"/>
    <w:rsid w:val="00A5582C"/>
    <w:rsid w:val="00A64F42"/>
    <w:rsid w:val="00A72770"/>
    <w:rsid w:val="00A73304"/>
    <w:rsid w:val="00A81E1D"/>
    <w:rsid w:val="00A909DB"/>
    <w:rsid w:val="00AA1A01"/>
    <w:rsid w:val="00AA3BED"/>
    <w:rsid w:val="00AA5B53"/>
    <w:rsid w:val="00AA7D52"/>
    <w:rsid w:val="00AC6A22"/>
    <w:rsid w:val="00AC6EC3"/>
    <w:rsid w:val="00AD0634"/>
    <w:rsid w:val="00AD6261"/>
    <w:rsid w:val="00AE08CA"/>
    <w:rsid w:val="00AE6340"/>
    <w:rsid w:val="00B01BF4"/>
    <w:rsid w:val="00B02045"/>
    <w:rsid w:val="00B0584A"/>
    <w:rsid w:val="00B214E5"/>
    <w:rsid w:val="00B2416E"/>
    <w:rsid w:val="00B24BF5"/>
    <w:rsid w:val="00B355F0"/>
    <w:rsid w:val="00B4788F"/>
    <w:rsid w:val="00B520A9"/>
    <w:rsid w:val="00B62B73"/>
    <w:rsid w:val="00B717AE"/>
    <w:rsid w:val="00B71F89"/>
    <w:rsid w:val="00B72327"/>
    <w:rsid w:val="00B751A0"/>
    <w:rsid w:val="00B84876"/>
    <w:rsid w:val="00B90CCF"/>
    <w:rsid w:val="00B9377F"/>
    <w:rsid w:val="00B9537F"/>
    <w:rsid w:val="00BA6928"/>
    <w:rsid w:val="00BC29A4"/>
    <w:rsid w:val="00BC3374"/>
    <w:rsid w:val="00BC6272"/>
    <w:rsid w:val="00BD302B"/>
    <w:rsid w:val="00BD3C64"/>
    <w:rsid w:val="00BD609C"/>
    <w:rsid w:val="00BE0E46"/>
    <w:rsid w:val="00BE306C"/>
    <w:rsid w:val="00BE3CE9"/>
    <w:rsid w:val="00BE4B56"/>
    <w:rsid w:val="00BE4E67"/>
    <w:rsid w:val="00BE6475"/>
    <w:rsid w:val="00C00BA1"/>
    <w:rsid w:val="00C02BBF"/>
    <w:rsid w:val="00C0681A"/>
    <w:rsid w:val="00C12F94"/>
    <w:rsid w:val="00C15FA2"/>
    <w:rsid w:val="00C2232A"/>
    <w:rsid w:val="00C239A7"/>
    <w:rsid w:val="00C3545D"/>
    <w:rsid w:val="00C357D7"/>
    <w:rsid w:val="00C36FDA"/>
    <w:rsid w:val="00C43961"/>
    <w:rsid w:val="00C55CC8"/>
    <w:rsid w:val="00C55E12"/>
    <w:rsid w:val="00C71A66"/>
    <w:rsid w:val="00C75258"/>
    <w:rsid w:val="00C75DC8"/>
    <w:rsid w:val="00C81086"/>
    <w:rsid w:val="00C8210A"/>
    <w:rsid w:val="00C8273C"/>
    <w:rsid w:val="00C82AD6"/>
    <w:rsid w:val="00C875F4"/>
    <w:rsid w:val="00C90A07"/>
    <w:rsid w:val="00C91576"/>
    <w:rsid w:val="00CA09B8"/>
    <w:rsid w:val="00CB2ABE"/>
    <w:rsid w:val="00CB3B8B"/>
    <w:rsid w:val="00CC6808"/>
    <w:rsid w:val="00CC6D42"/>
    <w:rsid w:val="00CC7A1A"/>
    <w:rsid w:val="00CD5D19"/>
    <w:rsid w:val="00CE2280"/>
    <w:rsid w:val="00CE62E3"/>
    <w:rsid w:val="00CF3762"/>
    <w:rsid w:val="00CF627D"/>
    <w:rsid w:val="00D13840"/>
    <w:rsid w:val="00D16C9C"/>
    <w:rsid w:val="00D20735"/>
    <w:rsid w:val="00D21BD5"/>
    <w:rsid w:val="00D21BEF"/>
    <w:rsid w:val="00D24367"/>
    <w:rsid w:val="00D2445F"/>
    <w:rsid w:val="00D27320"/>
    <w:rsid w:val="00D30C1C"/>
    <w:rsid w:val="00D31331"/>
    <w:rsid w:val="00D42DDD"/>
    <w:rsid w:val="00D44C8A"/>
    <w:rsid w:val="00D45B3F"/>
    <w:rsid w:val="00D46DEE"/>
    <w:rsid w:val="00D53E86"/>
    <w:rsid w:val="00D645D2"/>
    <w:rsid w:val="00D653F1"/>
    <w:rsid w:val="00D655D3"/>
    <w:rsid w:val="00D729C7"/>
    <w:rsid w:val="00D76AAA"/>
    <w:rsid w:val="00D77E8D"/>
    <w:rsid w:val="00D82AFE"/>
    <w:rsid w:val="00D82B83"/>
    <w:rsid w:val="00D93931"/>
    <w:rsid w:val="00DA09BF"/>
    <w:rsid w:val="00DA4AF1"/>
    <w:rsid w:val="00DB0C0D"/>
    <w:rsid w:val="00DB5174"/>
    <w:rsid w:val="00DC682C"/>
    <w:rsid w:val="00DC69C2"/>
    <w:rsid w:val="00DD0595"/>
    <w:rsid w:val="00DD0C19"/>
    <w:rsid w:val="00DD14F5"/>
    <w:rsid w:val="00DD181F"/>
    <w:rsid w:val="00DD293E"/>
    <w:rsid w:val="00DD346B"/>
    <w:rsid w:val="00DD4B67"/>
    <w:rsid w:val="00DD5493"/>
    <w:rsid w:val="00DE5F42"/>
    <w:rsid w:val="00DF382A"/>
    <w:rsid w:val="00DF4EF2"/>
    <w:rsid w:val="00E0405F"/>
    <w:rsid w:val="00E05659"/>
    <w:rsid w:val="00E11F29"/>
    <w:rsid w:val="00E12DC1"/>
    <w:rsid w:val="00E16A40"/>
    <w:rsid w:val="00E20099"/>
    <w:rsid w:val="00E25187"/>
    <w:rsid w:val="00E311D1"/>
    <w:rsid w:val="00E3632C"/>
    <w:rsid w:val="00E41DCC"/>
    <w:rsid w:val="00E42C1F"/>
    <w:rsid w:val="00E520B8"/>
    <w:rsid w:val="00E56BE9"/>
    <w:rsid w:val="00E644F4"/>
    <w:rsid w:val="00E71EF5"/>
    <w:rsid w:val="00E72445"/>
    <w:rsid w:val="00E751C7"/>
    <w:rsid w:val="00E75917"/>
    <w:rsid w:val="00E76737"/>
    <w:rsid w:val="00E82C5C"/>
    <w:rsid w:val="00E865A0"/>
    <w:rsid w:val="00E9170F"/>
    <w:rsid w:val="00E9280C"/>
    <w:rsid w:val="00E92FAD"/>
    <w:rsid w:val="00E965AD"/>
    <w:rsid w:val="00EA0C2A"/>
    <w:rsid w:val="00EA1B4B"/>
    <w:rsid w:val="00EA4D94"/>
    <w:rsid w:val="00EA6E26"/>
    <w:rsid w:val="00EA7617"/>
    <w:rsid w:val="00EB0284"/>
    <w:rsid w:val="00EB0B96"/>
    <w:rsid w:val="00EB3D05"/>
    <w:rsid w:val="00EB50DD"/>
    <w:rsid w:val="00EB704E"/>
    <w:rsid w:val="00EB7705"/>
    <w:rsid w:val="00EC206D"/>
    <w:rsid w:val="00EC53CF"/>
    <w:rsid w:val="00EC6076"/>
    <w:rsid w:val="00ED7770"/>
    <w:rsid w:val="00EE5C8E"/>
    <w:rsid w:val="00EE66B8"/>
    <w:rsid w:val="00EE67E2"/>
    <w:rsid w:val="00F06878"/>
    <w:rsid w:val="00F10537"/>
    <w:rsid w:val="00F142F3"/>
    <w:rsid w:val="00F14A68"/>
    <w:rsid w:val="00F1754A"/>
    <w:rsid w:val="00F22122"/>
    <w:rsid w:val="00F23A6C"/>
    <w:rsid w:val="00F2426A"/>
    <w:rsid w:val="00F24B59"/>
    <w:rsid w:val="00F27309"/>
    <w:rsid w:val="00F46DC6"/>
    <w:rsid w:val="00F47A2D"/>
    <w:rsid w:val="00F5278A"/>
    <w:rsid w:val="00F5729A"/>
    <w:rsid w:val="00F617CB"/>
    <w:rsid w:val="00F6448F"/>
    <w:rsid w:val="00F708AA"/>
    <w:rsid w:val="00F723FA"/>
    <w:rsid w:val="00F81632"/>
    <w:rsid w:val="00F84368"/>
    <w:rsid w:val="00F86700"/>
    <w:rsid w:val="00F86730"/>
    <w:rsid w:val="00F87B08"/>
    <w:rsid w:val="00F9327C"/>
    <w:rsid w:val="00F940A5"/>
    <w:rsid w:val="00FA0A71"/>
    <w:rsid w:val="00FA6F82"/>
    <w:rsid w:val="00FA73EA"/>
    <w:rsid w:val="00FB4769"/>
    <w:rsid w:val="00FB5C00"/>
    <w:rsid w:val="00FC12EE"/>
    <w:rsid w:val="00FC143C"/>
    <w:rsid w:val="00FC202C"/>
    <w:rsid w:val="00FC395B"/>
    <w:rsid w:val="00FD49EA"/>
    <w:rsid w:val="00FD78AD"/>
    <w:rsid w:val="00FF334C"/>
    <w:rsid w:val="00FF7B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3B66"/>
  <w15:chartTrackingRefBased/>
  <w15:docId w15:val="{25DD7480-A86B-4BF6-9193-D963FE5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85E"/>
    <w:rPr>
      <w:rFonts w:ascii="Calibri" w:hAnsi="Calibri"/>
      <w:sz w:val="22"/>
    </w:rPr>
  </w:style>
  <w:style w:type="paragraph" w:styleId="Heading1">
    <w:name w:val="heading 1"/>
    <w:basedOn w:val="Normal"/>
    <w:next w:val="Normal"/>
    <w:link w:val="Heading1Char"/>
    <w:uiPriority w:val="9"/>
    <w:qFormat/>
    <w:rsid w:val="009B485E"/>
    <w:pPr>
      <w:spacing w:before="300" w:after="40"/>
      <w:jc w:val="left"/>
      <w:outlineLvl w:val="0"/>
    </w:pPr>
    <w:rPr>
      <w:smallCaps/>
      <w:spacing w:val="5"/>
      <w:sz w:val="40"/>
      <w:szCs w:val="32"/>
    </w:rPr>
  </w:style>
  <w:style w:type="paragraph" w:styleId="Heading2">
    <w:name w:val="heading 2"/>
    <w:basedOn w:val="Normal"/>
    <w:next w:val="Normal"/>
    <w:link w:val="Heading2Char"/>
    <w:uiPriority w:val="9"/>
    <w:unhideWhenUsed/>
    <w:qFormat/>
    <w:rsid w:val="009B485E"/>
    <w:pPr>
      <w:spacing w:before="240" w:after="80"/>
      <w:jc w:val="left"/>
      <w:outlineLvl w:val="1"/>
    </w:pPr>
    <w:rPr>
      <w:smallCaps/>
      <w:spacing w:val="5"/>
      <w:sz w:val="36"/>
      <w:szCs w:val="28"/>
    </w:rPr>
  </w:style>
  <w:style w:type="paragraph" w:styleId="Heading3">
    <w:name w:val="heading 3"/>
    <w:basedOn w:val="Normal"/>
    <w:next w:val="Normal"/>
    <w:link w:val="Heading3Char"/>
    <w:uiPriority w:val="9"/>
    <w:unhideWhenUsed/>
    <w:qFormat/>
    <w:rsid w:val="009B485E"/>
    <w:pPr>
      <w:spacing w:after="0"/>
      <w:jc w:val="left"/>
      <w:outlineLvl w:val="2"/>
    </w:pPr>
    <w:rPr>
      <w:rFonts w:asciiTheme="minorHAnsi" w:hAnsiTheme="minorHAnsi"/>
      <w:smallCaps/>
      <w:spacing w:val="5"/>
      <w:sz w:val="24"/>
      <w:szCs w:val="24"/>
    </w:rPr>
  </w:style>
  <w:style w:type="paragraph" w:styleId="Heading4">
    <w:name w:val="heading 4"/>
    <w:basedOn w:val="Normal"/>
    <w:next w:val="Normal"/>
    <w:link w:val="Heading4Char"/>
    <w:uiPriority w:val="9"/>
    <w:semiHidden/>
    <w:unhideWhenUsed/>
    <w:qFormat/>
    <w:rsid w:val="009B485E"/>
    <w:pPr>
      <w:spacing w:before="240" w:after="0"/>
      <w:jc w:val="left"/>
      <w:outlineLvl w:val="3"/>
    </w:pPr>
    <w:rPr>
      <w:rFonts w:asciiTheme="minorHAnsi" w:hAnsiTheme="minorHAnsi"/>
      <w:smallCaps/>
      <w:spacing w:val="10"/>
      <w:szCs w:val="22"/>
    </w:rPr>
  </w:style>
  <w:style w:type="paragraph" w:styleId="Heading5">
    <w:name w:val="heading 5"/>
    <w:basedOn w:val="Normal"/>
    <w:next w:val="Normal"/>
    <w:link w:val="Heading5Char"/>
    <w:uiPriority w:val="9"/>
    <w:semiHidden/>
    <w:unhideWhenUsed/>
    <w:qFormat/>
    <w:rsid w:val="009B485E"/>
    <w:pPr>
      <w:spacing w:before="200" w:after="0"/>
      <w:jc w:val="left"/>
      <w:outlineLvl w:val="4"/>
    </w:pPr>
    <w:rPr>
      <w:rFonts w:asciiTheme="minorHAnsi" w:hAnsiTheme="minorHAnsi"/>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B485E"/>
    <w:p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9B485E"/>
    <w:pPr>
      <w:spacing w:after="0"/>
      <w:jc w:val="left"/>
      <w:outlineLvl w:val="6"/>
    </w:pPr>
    <w:rPr>
      <w:rFonts w:asciiTheme="minorHAnsi" w:hAnsiTheme="minorHAnsi"/>
      <w:b/>
      <w:smallCaps/>
      <w:color w:val="C0504D" w:themeColor="accent2"/>
      <w:spacing w:val="10"/>
      <w:sz w:val="20"/>
    </w:rPr>
  </w:style>
  <w:style w:type="paragraph" w:styleId="Heading8">
    <w:name w:val="heading 8"/>
    <w:basedOn w:val="Normal"/>
    <w:next w:val="Normal"/>
    <w:link w:val="Heading8Char"/>
    <w:uiPriority w:val="9"/>
    <w:semiHidden/>
    <w:unhideWhenUsed/>
    <w:qFormat/>
    <w:rsid w:val="009B485E"/>
    <w:pPr>
      <w:spacing w:after="0"/>
      <w:jc w:val="left"/>
      <w:outlineLvl w:val="7"/>
    </w:pPr>
    <w:rPr>
      <w:rFonts w:asciiTheme="minorHAnsi" w:hAnsiTheme="minorHAnsi"/>
      <w:b/>
      <w:i/>
      <w:smallCaps/>
      <w:color w:val="943634" w:themeColor="accent2" w:themeShade="BF"/>
      <w:sz w:val="20"/>
    </w:rPr>
  </w:style>
  <w:style w:type="paragraph" w:styleId="Heading9">
    <w:name w:val="heading 9"/>
    <w:basedOn w:val="Normal"/>
    <w:next w:val="Normal"/>
    <w:link w:val="Heading9Char"/>
    <w:uiPriority w:val="9"/>
    <w:semiHidden/>
    <w:unhideWhenUsed/>
    <w:qFormat/>
    <w:rsid w:val="009B485E"/>
    <w:pPr>
      <w:spacing w:after="0"/>
      <w:jc w:val="left"/>
      <w:outlineLvl w:val="8"/>
    </w:pPr>
    <w:rPr>
      <w:rFonts w:asciiTheme="minorHAnsi" w:hAnsiTheme="minorHAnsi"/>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85E"/>
    <w:rPr>
      <w:rFonts w:ascii="Calibri" w:hAnsi="Calibri"/>
      <w:smallCaps/>
      <w:spacing w:val="5"/>
      <w:sz w:val="40"/>
      <w:szCs w:val="32"/>
    </w:rPr>
  </w:style>
  <w:style w:type="character" w:customStyle="1" w:styleId="Heading2Char">
    <w:name w:val="Heading 2 Char"/>
    <w:basedOn w:val="DefaultParagraphFont"/>
    <w:link w:val="Heading2"/>
    <w:uiPriority w:val="9"/>
    <w:rsid w:val="009B485E"/>
    <w:rPr>
      <w:rFonts w:ascii="Calibri" w:hAnsi="Calibri"/>
      <w:smallCaps/>
      <w:spacing w:val="5"/>
      <w:sz w:val="36"/>
      <w:szCs w:val="28"/>
    </w:rPr>
  </w:style>
  <w:style w:type="character" w:customStyle="1" w:styleId="Heading3Char">
    <w:name w:val="Heading 3 Char"/>
    <w:basedOn w:val="DefaultParagraphFont"/>
    <w:link w:val="Heading3"/>
    <w:uiPriority w:val="9"/>
    <w:rsid w:val="009B485E"/>
    <w:rPr>
      <w:smallCaps/>
      <w:spacing w:val="5"/>
      <w:sz w:val="24"/>
      <w:szCs w:val="24"/>
    </w:rPr>
  </w:style>
  <w:style w:type="character" w:customStyle="1" w:styleId="Heading4Char">
    <w:name w:val="Heading 4 Char"/>
    <w:basedOn w:val="DefaultParagraphFont"/>
    <w:link w:val="Heading4"/>
    <w:uiPriority w:val="9"/>
    <w:semiHidden/>
    <w:rsid w:val="009B485E"/>
    <w:rPr>
      <w:smallCaps/>
      <w:spacing w:val="10"/>
      <w:sz w:val="22"/>
      <w:szCs w:val="22"/>
    </w:rPr>
  </w:style>
  <w:style w:type="character" w:customStyle="1" w:styleId="Heading5Char">
    <w:name w:val="Heading 5 Char"/>
    <w:basedOn w:val="DefaultParagraphFont"/>
    <w:link w:val="Heading5"/>
    <w:uiPriority w:val="9"/>
    <w:semiHidden/>
    <w:rsid w:val="009B485E"/>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B485E"/>
    <w:rPr>
      <w:smallCaps/>
      <w:color w:val="C0504D" w:themeColor="accent2"/>
      <w:spacing w:val="5"/>
      <w:sz w:val="22"/>
    </w:rPr>
  </w:style>
  <w:style w:type="character" w:customStyle="1" w:styleId="Heading7Char">
    <w:name w:val="Heading 7 Char"/>
    <w:basedOn w:val="DefaultParagraphFont"/>
    <w:link w:val="Heading7"/>
    <w:uiPriority w:val="9"/>
    <w:semiHidden/>
    <w:rsid w:val="009B485E"/>
    <w:rPr>
      <w:b/>
      <w:smallCaps/>
      <w:color w:val="C0504D" w:themeColor="accent2"/>
      <w:spacing w:val="10"/>
    </w:rPr>
  </w:style>
  <w:style w:type="character" w:customStyle="1" w:styleId="Heading8Char">
    <w:name w:val="Heading 8 Char"/>
    <w:basedOn w:val="DefaultParagraphFont"/>
    <w:link w:val="Heading8"/>
    <w:uiPriority w:val="9"/>
    <w:semiHidden/>
    <w:rsid w:val="009B485E"/>
    <w:rPr>
      <w:b/>
      <w:i/>
      <w:smallCaps/>
      <w:color w:val="943634" w:themeColor="accent2" w:themeShade="BF"/>
    </w:rPr>
  </w:style>
  <w:style w:type="character" w:customStyle="1" w:styleId="Heading9Char">
    <w:name w:val="Heading 9 Char"/>
    <w:basedOn w:val="DefaultParagraphFont"/>
    <w:link w:val="Heading9"/>
    <w:uiPriority w:val="9"/>
    <w:semiHidden/>
    <w:rsid w:val="009B485E"/>
    <w:rPr>
      <w:b/>
      <w:i/>
      <w:smallCaps/>
      <w:color w:val="622423" w:themeColor="accent2" w:themeShade="7F"/>
    </w:rPr>
  </w:style>
  <w:style w:type="paragraph" w:styleId="Caption">
    <w:name w:val="caption"/>
    <w:basedOn w:val="Normal"/>
    <w:next w:val="Normal"/>
    <w:uiPriority w:val="35"/>
    <w:semiHidden/>
    <w:unhideWhenUsed/>
    <w:qFormat/>
    <w:rsid w:val="009B485E"/>
    <w:rPr>
      <w:b/>
      <w:bCs/>
      <w:caps/>
      <w:sz w:val="16"/>
      <w:szCs w:val="18"/>
    </w:rPr>
  </w:style>
  <w:style w:type="paragraph" w:styleId="Title">
    <w:name w:val="Title"/>
    <w:basedOn w:val="Normal"/>
    <w:next w:val="Normal"/>
    <w:link w:val="TitleChar"/>
    <w:uiPriority w:val="10"/>
    <w:qFormat/>
    <w:rsid w:val="009B485E"/>
    <w:pPr>
      <w:pBdr>
        <w:top w:val="single" w:sz="12" w:space="1" w:color="C0504D" w:themeColor="accent2"/>
      </w:pBdr>
      <w:spacing w:line="240" w:lineRule="auto"/>
      <w:jc w:val="right"/>
    </w:pPr>
    <w:rPr>
      <w:rFonts w:asciiTheme="minorHAnsi" w:hAnsiTheme="minorHAnsi"/>
      <w:smallCaps/>
      <w:sz w:val="48"/>
      <w:szCs w:val="48"/>
    </w:rPr>
  </w:style>
  <w:style w:type="character" w:customStyle="1" w:styleId="TitleChar">
    <w:name w:val="Title Char"/>
    <w:basedOn w:val="DefaultParagraphFont"/>
    <w:link w:val="Title"/>
    <w:uiPriority w:val="10"/>
    <w:rsid w:val="009B485E"/>
    <w:rPr>
      <w:smallCaps/>
      <w:sz w:val="48"/>
      <w:szCs w:val="48"/>
    </w:rPr>
  </w:style>
  <w:style w:type="paragraph" w:styleId="Subtitle">
    <w:name w:val="Subtitle"/>
    <w:basedOn w:val="Normal"/>
    <w:next w:val="Normal"/>
    <w:link w:val="SubtitleChar"/>
    <w:uiPriority w:val="11"/>
    <w:qFormat/>
    <w:rsid w:val="009B485E"/>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9B485E"/>
    <w:rPr>
      <w:rFonts w:asciiTheme="majorHAnsi" w:eastAsiaTheme="majorEastAsia" w:hAnsiTheme="majorHAnsi" w:cstheme="majorBidi"/>
      <w:szCs w:val="22"/>
    </w:rPr>
  </w:style>
  <w:style w:type="character" w:styleId="Strong">
    <w:name w:val="Strong"/>
    <w:uiPriority w:val="22"/>
    <w:qFormat/>
    <w:rsid w:val="009B485E"/>
    <w:rPr>
      <w:b/>
      <w:color w:val="C0504D" w:themeColor="accent2"/>
    </w:rPr>
  </w:style>
  <w:style w:type="character" w:styleId="Emphasis">
    <w:name w:val="Emphasis"/>
    <w:uiPriority w:val="20"/>
    <w:qFormat/>
    <w:rsid w:val="009B485E"/>
    <w:rPr>
      <w:b/>
      <w:i/>
      <w:spacing w:val="10"/>
    </w:rPr>
  </w:style>
  <w:style w:type="paragraph" w:styleId="NoSpacing">
    <w:name w:val="No Spacing"/>
    <w:basedOn w:val="Normal"/>
    <w:link w:val="NoSpacingChar"/>
    <w:uiPriority w:val="1"/>
    <w:qFormat/>
    <w:rsid w:val="009B485E"/>
    <w:pPr>
      <w:spacing w:after="0" w:line="240" w:lineRule="auto"/>
    </w:pPr>
  </w:style>
  <w:style w:type="character" w:customStyle="1" w:styleId="NoSpacingChar">
    <w:name w:val="No Spacing Char"/>
    <w:basedOn w:val="DefaultParagraphFont"/>
    <w:link w:val="NoSpacing"/>
    <w:uiPriority w:val="1"/>
    <w:rsid w:val="009B485E"/>
  </w:style>
  <w:style w:type="paragraph" w:styleId="ListParagraph">
    <w:name w:val="List Paragraph"/>
    <w:basedOn w:val="Normal"/>
    <w:uiPriority w:val="34"/>
    <w:qFormat/>
    <w:rsid w:val="009B485E"/>
    <w:pPr>
      <w:ind w:left="720"/>
      <w:contextualSpacing/>
    </w:pPr>
  </w:style>
  <w:style w:type="paragraph" w:styleId="Quote">
    <w:name w:val="Quote"/>
    <w:basedOn w:val="Normal"/>
    <w:next w:val="Normal"/>
    <w:link w:val="QuoteChar"/>
    <w:uiPriority w:val="29"/>
    <w:qFormat/>
    <w:rsid w:val="009B485E"/>
    <w:rPr>
      <w:rFonts w:asciiTheme="minorHAnsi" w:hAnsiTheme="minorHAnsi"/>
      <w:i/>
      <w:sz w:val="20"/>
    </w:rPr>
  </w:style>
  <w:style w:type="character" w:customStyle="1" w:styleId="QuoteChar">
    <w:name w:val="Quote Char"/>
    <w:basedOn w:val="DefaultParagraphFont"/>
    <w:link w:val="Quote"/>
    <w:uiPriority w:val="29"/>
    <w:rsid w:val="009B485E"/>
    <w:rPr>
      <w:i/>
    </w:rPr>
  </w:style>
  <w:style w:type="paragraph" w:styleId="IntenseQuote">
    <w:name w:val="Intense Quote"/>
    <w:basedOn w:val="Normal"/>
    <w:next w:val="Normal"/>
    <w:link w:val="IntenseQuoteChar"/>
    <w:uiPriority w:val="30"/>
    <w:qFormat/>
    <w:rsid w:val="009B485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sz w:val="20"/>
    </w:rPr>
  </w:style>
  <w:style w:type="character" w:customStyle="1" w:styleId="IntenseQuoteChar">
    <w:name w:val="Intense Quote Char"/>
    <w:basedOn w:val="DefaultParagraphFont"/>
    <w:link w:val="IntenseQuote"/>
    <w:uiPriority w:val="30"/>
    <w:rsid w:val="009B485E"/>
    <w:rPr>
      <w:b/>
      <w:i/>
      <w:color w:val="FFFFFF" w:themeColor="background1"/>
      <w:shd w:val="clear" w:color="auto" w:fill="C0504D" w:themeFill="accent2"/>
    </w:rPr>
  </w:style>
  <w:style w:type="character" w:styleId="SubtleEmphasis">
    <w:name w:val="Subtle Emphasis"/>
    <w:uiPriority w:val="19"/>
    <w:qFormat/>
    <w:rsid w:val="009B485E"/>
    <w:rPr>
      <w:i/>
    </w:rPr>
  </w:style>
  <w:style w:type="character" w:styleId="IntenseEmphasis">
    <w:name w:val="Intense Emphasis"/>
    <w:uiPriority w:val="21"/>
    <w:qFormat/>
    <w:rsid w:val="009B485E"/>
    <w:rPr>
      <w:b/>
      <w:i/>
      <w:color w:val="C0504D" w:themeColor="accent2"/>
      <w:spacing w:val="10"/>
    </w:rPr>
  </w:style>
  <w:style w:type="character" w:styleId="SubtleReference">
    <w:name w:val="Subtle Reference"/>
    <w:uiPriority w:val="31"/>
    <w:qFormat/>
    <w:rsid w:val="009B485E"/>
    <w:rPr>
      <w:b/>
    </w:rPr>
  </w:style>
  <w:style w:type="character" w:styleId="IntenseReference">
    <w:name w:val="Intense Reference"/>
    <w:uiPriority w:val="32"/>
    <w:qFormat/>
    <w:rsid w:val="009B485E"/>
    <w:rPr>
      <w:b/>
      <w:bCs/>
      <w:smallCaps/>
      <w:spacing w:val="5"/>
      <w:sz w:val="22"/>
      <w:szCs w:val="22"/>
      <w:u w:val="single"/>
    </w:rPr>
  </w:style>
  <w:style w:type="character" w:styleId="BookTitle">
    <w:name w:val="Book Title"/>
    <w:uiPriority w:val="33"/>
    <w:qFormat/>
    <w:rsid w:val="009B485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85E"/>
    <w:pPr>
      <w:outlineLvl w:val="9"/>
    </w:pPr>
  </w:style>
  <w:style w:type="table" w:styleId="TableGrid">
    <w:name w:val="Table Grid"/>
    <w:basedOn w:val="TableNormal"/>
    <w:uiPriority w:val="59"/>
    <w:rsid w:val="00A1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93"/>
    <w:rPr>
      <w:rFonts w:ascii="Calibri" w:hAnsi="Calibri"/>
      <w:sz w:val="22"/>
    </w:rPr>
  </w:style>
  <w:style w:type="paragraph" w:styleId="Footer">
    <w:name w:val="footer"/>
    <w:basedOn w:val="Normal"/>
    <w:link w:val="FooterChar"/>
    <w:uiPriority w:val="99"/>
    <w:unhideWhenUsed/>
    <w:rsid w:val="00DD5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93"/>
    <w:rPr>
      <w:rFonts w:ascii="Calibri" w:hAnsi="Calibri"/>
      <w:sz w:val="22"/>
    </w:rPr>
  </w:style>
  <w:style w:type="paragraph" w:styleId="BalloonText">
    <w:name w:val="Balloon Text"/>
    <w:basedOn w:val="Normal"/>
    <w:link w:val="BalloonTextChar"/>
    <w:uiPriority w:val="99"/>
    <w:semiHidden/>
    <w:unhideWhenUsed/>
    <w:rsid w:val="00DB0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C0D"/>
    <w:rPr>
      <w:rFonts w:ascii="Segoe UI" w:hAnsi="Segoe UI" w:cs="Segoe UI"/>
      <w:sz w:val="18"/>
      <w:szCs w:val="18"/>
    </w:rPr>
  </w:style>
  <w:style w:type="paragraph" w:styleId="BodyText3">
    <w:name w:val="Body Text 3"/>
    <w:basedOn w:val="Normal"/>
    <w:link w:val="BodyText3Char"/>
    <w:semiHidden/>
    <w:unhideWhenUsed/>
    <w:rsid w:val="007911A3"/>
    <w:pPr>
      <w:spacing w:after="120" w:line="240" w:lineRule="atLeast"/>
      <w:jc w:val="left"/>
    </w:pPr>
    <w:rPr>
      <w:rFonts w:ascii="Palatino" w:eastAsia="Times New Roman" w:hAnsi="Palatino" w:cs="Times New Roman"/>
      <w:sz w:val="16"/>
      <w:szCs w:val="16"/>
      <w:lang w:val="en-AU" w:bidi="ar-SA"/>
    </w:rPr>
  </w:style>
  <w:style w:type="character" w:customStyle="1" w:styleId="BodyText3Char">
    <w:name w:val="Body Text 3 Char"/>
    <w:basedOn w:val="DefaultParagraphFont"/>
    <w:link w:val="BodyText3"/>
    <w:semiHidden/>
    <w:rsid w:val="007911A3"/>
    <w:rPr>
      <w:rFonts w:ascii="Palatino" w:eastAsia="Times New Roman" w:hAnsi="Palatino" w:cs="Times New Roman"/>
      <w:sz w:val="16"/>
      <w:szCs w:val="16"/>
      <w:lang w:val="en-AU" w:bidi="ar-SA"/>
    </w:rPr>
  </w:style>
  <w:style w:type="paragraph" w:styleId="FootnoteText">
    <w:name w:val="footnote text"/>
    <w:basedOn w:val="Normal"/>
    <w:link w:val="FootnoteTextChar"/>
    <w:uiPriority w:val="99"/>
    <w:semiHidden/>
    <w:unhideWhenUsed/>
    <w:rsid w:val="00E82C5C"/>
    <w:pPr>
      <w:spacing w:after="0" w:line="240" w:lineRule="auto"/>
    </w:pPr>
    <w:rPr>
      <w:sz w:val="20"/>
    </w:rPr>
  </w:style>
  <w:style w:type="character" w:customStyle="1" w:styleId="FootnoteTextChar">
    <w:name w:val="Footnote Text Char"/>
    <w:basedOn w:val="DefaultParagraphFont"/>
    <w:link w:val="FootnoteText"/>
    <w:uiPriority w:val="99"/>
    <w:semiHidden/>
    <w:rsid w:val="00E82C5C"/>
    <w:rPr>
      <w:rFonts w:ascii="Calibri" w:hAnsi="Calibri"/>
    </w:rPr>
  </w:style>
  <w:style w:type="character" w:styleId="FootnoteReference">
    <w:name w:val="footnote reference"/>
    <w:basedOn w:val="DefaultParagraphFont"/>
    <w:uiPriority w:val="99"/>
    <w:semiHidden/>
    <w:unhideWhenUsed/>
    <w:rsid w:val="00E82C5C"/>
    <w:rPr>
      <w:vertAlign w:val="superscript"/>
    </w:rPr>
  </w:style>
  <w:style w:type="paragraph" w:styleId="PlainText">
    <w:name w:val="Plain Text"/>
    <w:basedOn w:val="Normal"/>
    <w:link w:val="PlainTextChar"/>
    <w:rsid w:val="00DD0595"/>
    <w:pPr>
      <w:spacing w:after="0" w:line="240" w:lineRule="auto"/>
      <w:jc w:val="left"/>
    </w:pPr>
    <w:rPr>
      <w:rFonts w:ascii="Courier New" w:eastAsia="Times New Roman" w:hAnsi="Courier New" w:cs="Times New Roman"/>
      <w:sz w:val="20"/>
      <w:lang w:val="en-AU" w:bidi="ar-SA"/>
    </w:rPr>
  </w:style>
  <w:style w:type="character" w:customStyle="1" w:styleId="PlainTextChar">
    <w:name w:val="Plain Text Char"/>
    <w:basedOn w:val="DefaultParagraphFont"/>
    <w:link w:val="PlainText"/>
    <w:rsid w:val="00DD0595"/>
    <w:rPr>
      <w:rFonts w:ascii="Courier New" w:eastAsia="Times New Roman" w:hAnsi="Courier New" w:cs="Times New Roman"/>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62590">
      <w:bodyDiv w:val="1"/>
      <w:marLeft w:val="0"/>
      <w:marRight w:val="0"/>
      <w:marTop w:val="0"/>
      <w:marBottom w:val="0"/>
      <w:divBdr>
        <w:top w:val="none" w:sz="0" w:space="0" w:color="auto"/>
        <w:left w:val="none" w:sz="0" w:space="0" w:color="auto"/>
        <w:bottom w:val="none" w:sz="0" w:space="0" w:color="auto"/>
        <w:right w:val="none" w:sz="0" w:space="0" w:color="auto"/>
      </w:divBdr>
    </w:div>
    <w:div w:id="1481077223">
      <w:bodyDiv w:val="1"/>
      <w:marLeft w:val="0"/>
      <w:marRight w:val="0"/>
      <w:marTop w:val="0"/>
      <w:marBottom w:val="0"/>
      <w:divBdr>
        <w:top w:val="none" w:sz="0" w:space="0" w:color="auto"/>
        <w:left w:val="none" w:sz="0" w:space="0" w:color="auto"/>
        <w:bottom w:val="none" w:sz="0" w:space="0" w:color="auto"/>
        <w:right w:val="none" w:sz="0" w:space="0" w:color="auto"/>
      </w:divBdr>
    </w:div>
    <w:div w:id="1749108400">
      <w:bodyDiv w:val="1"/>
      <w:marLeft w:val="0"/>
      <w:marRight w:val="0"/>
      <w:marTop w:val="0"/>
      <w:marBottom w:val="0"/>
      <w:divBdr>
        <w:top w:val="none" w:sz="0" w:space="0" w:color="auto"/>
        <w:left w:val="none" w:sz="0" w:space="0" w:color="auto"/>
        <w:bottom w:val="none" w:sz="0" w:space="0" w:color="auto"/>
        <w:right w:val="none" w:sz="0" w:space="0" w:color="auto"/>
      </w:divBdr>
    </w:div>
    <w:div w:id="21342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791C-8E31-487A-B2F2-3E7A544F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23</Pages>
  <Words>8652</Words>
  <Characters>49322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Harrison</dc:creator>
  <cp:keywords/>
  <dc:description/>
  <cp:lastModifiedBy>silverab71@gmail.com</cp:lastModifiedBy>
  <cp:revision>25</cp:revision>
  <cp:lastPrinted>2019-10-14T06:03:00Z</cp:lastPrinted>
  <dcterms:created xsi:type="dcterms:W3CDTF">2019-10-14T03:29:00Z</dcterms:created>
  <dcterms:modified xsi:type="dcterms:W3CDTF">2019-10-14T06:16:00Z</dcterms:modified>
</cp:coreProperties>
</file>