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footer2.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E164B" w14:textId="6467D79F" w:rsidR="00544F61" w:rsidRDefault="0091224B" w:rsidP="00371044">
      <w:pPr>
        <w:jc w:val="both"/>
        <w:rPr>
          <w:rFonts w:asciiTheme="majorBidi" w:hAnsiTheme="majorBidi" w:cstheme="majorBidi"/>
          <w:b/>
          <w:bCs/>
          <w:sz w:val="24"/>
          <w:szCs w:val="24"/>
        </w:rPr>
      </w:pPr>
      <w:r>
        <w:rPr>
          <w:rFonts w:asciiTheme="majorBidi" w:hAnsiTheme="majorBidi" w:cstheme="majorBidi"/>
          <w:b/>
          <w:bCs/>
          <w:sz w:val="24"/>
          <w:szCs w:val="24"/>
        </w:rPr>
        <w:t xml:space="preserve"> </w:t>
      </w:r>
    </w:p>
    <w:p w14:paraId="4FACC176" w14:textId="2FE8C746" w:rsidR="003C61FF" w:rsidRPr="00544F61" w:rsidRDefault="00544F61" w:rsidP="00633A60">
      <w:pPr>
        <w:tabs>
          <w:tab w:val="left" w:pos="284"/>
          <w:tab w:val="left" w:pos="426"/>
        </w:tabs>
        <w:spacing w:after="0" w:line="288" w:lineRule="auto"/>
        <w:jc w:val="center"/>
        <w:rPr>
          <w:rFonts w:ascii="Times New Roman" w:eastAsia="SimSun" w:hAnsi="Times New Roman" w:cs="Times New Roman"/>
          <w:b/>
          <w:sz w:val="28"/>
          <w:szCs w:val="20"/>
          <w:lang w:val="en-GB"/>
        </w:rPr>
      </w:pPr>
      <w:r w:rsidRPr="00544F61">
        <w:rPr>
          <w:rFonts w:ascii="Times New Roman" w:eastAsia="SimSun" w:hAnsi="Times New Roman" w:cs="Times New Roman"/>
          <w:b/>
          <w:sz w:val="28"/>
          <w:szCs w:val="20"/>
          <w:lang w:val="en-GB"/>
        </w:rPr>
        <w:t xml:space="preserve">  </w:t>
      </w:r>
    </w:p>
    <w:p w14:paraId="31869DD7" w14:textId="77777777" w:rsidR="003C61FF" w:rsidRPr="00544F61" w:rsidRDefault="003C61FF" w:rsidP="003C61FF">
      <w:pPr>
        <w:tabs>
          <w:tab w:val="left" w:pos="284"/>
          <w:tab w:val="left" w:pos="426"/>
          <w:tab w:val="left" w:pos="567"/>
        </w:tabs>
        <w:spacing w:after="0" w:line="288" w:lineRule="auto"/>
        <w:jc w:val="center"/>
        <w:rPr>
          <w:rFonts w:ascii="Times New Roman" w:eastAsia="SimSun" w:hAnsi="Times New Roman" w:cs="Times New Roman"/>
          <w:b/>
          <w:sz w:val="28"/>
          <w:szCs w:val="20"/>
          <w:lang w:val="en-GB"/>
        </w:rPr>
      </w:pPr>
      <w:r w:rsidRPr="00544F61">
        <w:rPr>
          <w:rFonts w:ascii="Times New Roman" w:eastAsia="SimSun" w:hAnsi="Times New Roman" w:cs="Times New Roman"/>
          <w:b/>
          <w:sz w:val="28"/>
          <w:szCs w:val="20"/>
          <w:lang w:val="en-GB"/>
        </w:rPr>
        <w:t>UNIVERSITY OF WAIKATO</w:t>
      </w:r>
    </w:p>
    <w:p w14:paraId="14621002" w14:textId="77777777" w:rsidR="003C61FF" w:rsidRPr="00544F61" w:rsidRDefault="003C61FF" w:rsidP="003C61FF">
      <w:pPr>
        <w:tabs>
          <w:tab w:val="left" w:pos="284"/>
          <w:tab w:val="left" w:pos="426"/>
          <w:tab w:val="left" w:pos="567"/>
        </w:tabs>
        <w:spacing w:after="0" w:line="288" w:lineRule="auto"/>
        <w:jc w:val="center"/>
        <w:rPr>
          <w:rFonts w:ascii="Times New Roman" w:eastAsia="SimSun" w:hAnsi="Times New Roman" w:cs="Times New Roman"/>
          <w:b/>
          <w:sz w:val="14"/>
          <w:szCs w:val="14"/>
          <w:lang w:val="en-GB"/>
        </w:rPr>
      </w:pPr>
    </w:p>
    <w:p w14:paraId="110CDA78" w14:textId="77777777" w:rsidR="003C61FF" w:rsidRPr="00544F61" w:rsidRDefault="003C61FF" w:rsidP="003C61FF">
      <w:pPr>
        <w:tabs>
          <w:tab w:val="left" w:pos="284"/>
          <w:tab w:val="left" w:pos="426"/>
          <w:tab w:val="left" w:pos="567"/>
        </w:tabs>
        <w:spacing w:after="0" w:line="288" w:lineRule="auto"/>
        <w:jc w:val="center"/>
        <w:rPr>
          <w:rFonts w:ascii="Times New Roman" w:eastAsia="SimSun" w:hAnsi="Times New Roman" w:cs="Times New Roman"/>
          <w:b/>
          <w:sz w:val="28"/>
          <w:szCs w:val="20"/>
          <w:lang w:val="en-GB"/>
        </w:rPr>
      </w:pPr>
      <w:r w:rsidRPr="00544F61">
        <w:rPr>
          <w:rFonts w:ascii="Times New Roman" w:eastAsia="SimSun" w:hAnsi="Times New Roman" w:cs="Times New Roman"/>
          <w:b/>
          <w:sz w:val="28"/>
          <w:szCs w:val="20"/>
          <w:lang w:val="en-GB"/>
        </w:rPr>
        <w:t>Hamilton</w:t>
      </w:r>
    </w:p>
    <w:p w14:paraId="3525FAD9" w14:textId="77777777" w:rsidR="003C61FF" w:rsidRPr="00544F61" w:rsidRDefault="003C61FF" w:rsidP="003C61FF">
      <w:pPr>
        <w:tabs>
          <w:tab w:val="left" w:pos="284"/>
          <w:tab w:val="left" w:pos="426"/>
          <w:tab w:val="left" w:pos="567"/>
        </w:tabs>
        <w:spacing w:after="0" w:line="288" w:lineRule="auto"/>
        <w:jc w:val="center"/>
        <w:rPr>
          <w:rFonts w:ascii="Times New Roman" w:eastAsia="SimSun" w:hAnsi="Times New Roman" w:cs="Times New Roman"/>
          <w:b/>
          <w:sz w:val="28"/>
          <w:szCs w:val="20"/>
          <w:lang w:val="en-GB"/>
        </w:rPr>
      </w:pPr>
      <w:r w:rsidRPr="00544F61">
        <w:rPr>
          <w:rFonts w:ascii="Times New Roman" w:eastAsia="SimSun" w:hAnsi="Times New Roman" w:cs="Times New Roman"/>
          <w:b/>
          <w:sz w:val="28"/>
          <w:szCs w:val="20"/>
          <w:lang w:val="en-GB"/>
        </w:rPr>
        <w:t>New Zealand</w:t>
      </w:r>
    </w:p>
    <w:p w14:paraId="0D1514BA" w14:textId="77777777" w:rsidR="003C61FF" w:rsidRPr="00544F61" w:rsidRDefault="003C61FF" w:rsidP="003C61FF">
      <w:pPr>
        <w:tabs>
          <w:tab w:val="left" w:pos="284"/>
          <w:tab w:val="left" w:pos="426"/>
          <w:tab w:val="left" w:pos="567"/>
        </w:tabs>
        <w:spacing w:after="0" w:line="288" w:lineRule="auto"/>
        <w:jc w:val="center"/>
        <w:rPr>
          <w:rFonts w:ascii="Times New Roman" w:eastAsia="SimSun" w:hAnsi="Times New Roman" w:cs="Times New Roman"/>
          <w:b/>
          <w:sz w:val="28"/>
          <w:szCs w:val="20"/>
          <w:lang w:val="en-GB"/>
        </w:rPr>
      </w:pPr>
    </w:p>
    <w:p w14:paraId="7CC8D864" w14:textId="77777777" w:rsidR="003C61FF" w:rsidRPr="00544F61" w:rsidRDefault="003C61FF" w:rsidP="003C61FF">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 w:val="left" w:pos="567"/>
        </w:tabs>
        <w:spacing w:after="0" w:line="288" w:lineRule="auto"/>
        <w:jc w:val="center"/>
        <w:rPr>
          <w:rFonts w:ascii="Times New Roman" w:eastAsia="SimSun" w:hAnsi="Times New Roman" w:cs="Times New Roman"/>
          <w:b/>
          <w:sz w:val="24"/>
          <w:szCs w:val="24"/>
          <w:lang w:val="en-GB"/>
        </w:rPr>
      </w:pPr>
    </w:p>
    <w:p w14:paraId="5258B371" w14:textId="77777777" w:rsidR="00633A60" w:rsidRDefault="003C61FF" w:rsidP="003C61FF">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 w:val="left" w:pos="567"/>
        </w:tabs>
        <w:spacing w:after="0" w:line="288" w:lineRule="auto"/>
        <w:jc w:val="center"/>
        <w:rPr>
          <w:rFonts w:ascii="Times New Roman" w:eastAsia="SimSun" w:hAnsi="Times New Roman" w:cs="Times New Roman"/>
          <w:b/>
          <w:sz w:val="28"/>
          <w:szCs w:val="28"/>
        </w:rPr>
      </w:pPr>
      <w:r w:rsidRPr="0054476E">
        <w:rPr>
          <w:rFonts w:ascii="Times New Roman" w:eastAsia="SimSun" w:hAnsi="Times New Roman" w:cs="Times New Roman"/>
          <w:b/>
          <w:sz w:val="28"/>
          <w:szCs w:val="28"/>
        </w:rPr>
        <w:t>Group-</w:t>
      </w:r>
      <w:r>
        <w:rPr>
          <w:rFonts w:ascii="Times New Roman" w:eastAsia="SimSun" w:hAnsi="Times New Roman" w:cs="Times New Roman"/>
          <w:b/>
          <w:sz w:val="28"/>
          <w:szCs w:val="28"/>
        </w:rPr>
        <w:t>S</w:t>
      </w:r>
      <w:r w:rsidRPr="0054476E">
        <w:rPr>
          <w:rFonts w:ascii="Times New Roman" w:eastAsia="SimSun" w:hAnsi="Times New Roman" w:cs="Times New Roman"/>
          <w:b/>
          <w:sz w:val="28"/>
          <w:szCs w:val="28"/>
        </w:rPr>
        <w:t xml:space="preserve">ize </w:t>
      </w:r>
      <w:r>
        <w:rPr>
          <w:rFonts w:ascii="Times New Roman" w:eastAsia="SimSun" w:hAnsi="Times New Roman" w:cs="Times New Roman"/>
          <w:b/>
          <w:sz w:val="28"/>
          <w:szCs w:val="28"/>
        </w:rPr>
        <w:t>B</w:t>
      </w:r>
      <w:r w:rsidRPr="0054476E">
        <w:rPr>
          <w:rFonts w:ascii="Times New Roman" w:eastAsia="SimSun" w:hAnsi="Times New Roman" w:cs="Times New Roman"/>
          <w:b/>
          <w:sz w:val="28"/>
          <w:szCs w:val="28"/>
        </w:rPr>
        <w:t xml:space="preserve">ias </w:t>
      </w:r>
    </w:p>
    <w:p w14:paraId="402276B4" w14:textId="41CF8CC8" w:rsidR="003C61FF" w:rsidRPr="0054476E" w:rsidRDefault="003C61FF" w:rsidP="003C61FF">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 w:val="left" w:pos="567"/>
        </w:tabs>
        <w:spacing w:after="0" w:line="288" w:lineRule="auto"/>
        <w:jc w:val="center"/>
        <w:rPr>
          <w:rFonts w:ascii="Times New Roman" w:eastAsia="SimSun" w:hAnsi="Times New Roman" w:cs="Times New Roman"/>
          <w:b/>
          <w:sz w:val="28"/>
          <w:szCs w:val="28"/>
        </w:rPr>
      </w:pPr>
      <w:r w:rsidRPr="0054476E">
        <w:rPr>
          <w:rFonts w:ascii="Times New Roman" w:eastAsia="SimSun" w:hAnsi="Times New Roman" w:cs="Times New Roman"/>
          <w:b/>
          <w:sz w:val="28"/>
          <w:szCs w:val="28"/>
        </w:rPr>
        <w:t xml:space="preserve">in the </w:t>
      </w:r>
      <w:r>
        <w:rPr>
          <w:rFonts w:ascii="Times New Roman" w:eastAsia="SimSun" w:hAnsi="Times New Roman" w:cs="Times New Roman"/>
          <w:b/>
          <w:sz w:val="28"/>
          <w:szCs w:val="28"/>
        </w:rPr>
        <w:t>M</w:t>
      </w:r>
      <w:r w:rsidRPr="0054476E">
        <w:rPr>
          <w:rFonts w:ascii="Times New Roman" w:eastAsia="SimSun" w:hAnsi="Times New Roman" w:cs="Times New Roman"/>
          <w:b/>
          <w:sz w:val="28"/>
          <w:szCs w:val="28"/>
        </w:rPr>
        <w:t xml:space="preserve">easurement of </w:t>
      </w:r>
      <w:r>
        <w:rPr>
          <w:rFonts w:ascii="Times New Roman" w:eastAsia="SimSun" w:hAnsi="Times New Roman" w:cs="Times New Roman"/>
          <w:b/>
          <w:sz w:val="28"/>
          <w:szCs w:val="28"/>
        </w:rPr>
        <w:t>R</w:t>
      </w:r>
      <w:r w:rsidRPr="0054476E">
        <w:rPr>
          <w:rFonts w:ascii="Times New Roman" w:eastAsia="SimSun" w:hAnsi="Times New Roman" w:cs="Times New Roman"/>
          <w:b/>
          <w:sz w:val="28"/>
          <w:szCs w:val="28"/>
        </w:rPr>
        <w:t xml:space="preserve">esidential </w:t>
      </w:r>
      <w:r>
        <w:rPr>
          <w:rFonts w:ascii="Times New Roman" w:eastAsia="SimSun" w:hAnsi="Times New Roman" w:cs="Times New Roman"/>
          <w:b/>
          <w:sz w:val="28"/>
          <w:szCs w:val="28"/>
        </w:rPr>
        <w:t>S</w:t>
      </w:r>
      <w:r w:rsidRPr="0054476E">
        <w:rPr>
          <w:rFonts w:ascii="Times New Roman" w:eastAsia="SimSun" w:hAnsi="Times New Roman" w:cs="Times New Roman"/>
          <w:b/>
          <w:sz w:val="28"/>
          <w:szCs w:val="28"/>
        </w:rPr>
        <w:t>orting</w:t>
      </w:r>
    </w:p>
    <w:p w14:paraId="0530B355" w14:textId="77777777" w:rsidR="003C61FF" w:rsidRPr="00633A60" w:rsidRDefault="003C61FF" w:rsidP="003C61FF">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 w:val="left" w:pos="567"/>
        </w:tabs>
        <w:spacing w:after="0" w:line="288" w:lineRule="auto"/>
        <w:jc w:val="center"/>
        <w:rPr>
          <w:rFonts w:ascii="Times New Roman" w:eastAsia="SimSun" w:hAnsi="Times New Roman" w:cs="Times New Roman"/>
          <w:b/>
          <w:sz w:val="20"/>
          <w:szCs w:val="20"/>
          <w:lang w:val="en-GB"/>
        </w:rPr>
      </w:pPr>
    </w:p>
    <w:p w14:paraId="4DA0D823" w14:textId="77777777" w:rsidR="003C61FF" w:rsidRPr="00544F61" w:rsidRDefault="003C61FF" w:rsidP="003C61FF">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 w:val="left" w:pos="567"/>
        </w:tabs>
        <w:spacing w:after="0" w:line="288" w:lineRule="auto"/>
        <w:jc w:val="center"/>
        <w:rPr>
          <w:rFonts w:ascii="Times New Roman" w:eastAsia="SimSun" w:hAnsi="Times New Roman" w:cs="Times New Roman"/>
          <w:bCs/>
          <w:sz w:val="28"/>
          <w:szCs w:val="28"/>
          <w:lang w:val="en-GB"/>
        </w:rPr>
      </w:pPr>
      <w:r w:rsidRPr="00544F61">
        <w:rPr>
          <w:rFonts w:ascii="Times New Roman" w:eastAsia="SimSun" w:hAnsi="Times New Roman" w:cs="Times New Roman"/>
          <w:bCs/>
          <w:sz w:val="28"/>
          <w:szCs w:val="28"/>
          <w:lang w:val="en-GB"/>
        </w:rPr>
        <w:t xml:space="preserve">Mohana Mondal, </w:t>
      </w:r>
      <w:r>
        <w:rPr>
          <w:rFonts w:ascii="Times New Roman" w:eastAsia="SimSun" w:hAnsi="Times New Roman" w:cs="Times New Roman"/>
          <w:bCs/>
          <w:sz w:val="28"/>
          <w:szCs w:val="28"/>
          <w:lang w:val="en-GB"/>
        </w:rPr>
        <w:t xml:space="preserve"> </w:t>
      </w:r>
      <w:r w:rsidRPr="00544F61">
        <w:rPr>
          <w:rFonts w:ascii="Times New Roman" w:eastAsia="SimSun" w:hAnsi="Times New Roman" w:cs="Times New Roman"/>
          <w:bCs/>
          <w:sz w:val="28"/>
          <w:szCs w:val="28"/>
          <w:lang w:val="en-GB"/>
        </w:rPr>
        <w:t xml:space="preserve">Michael P. Cameron </w:t>
      </w:r>
      <w:r>
        <w:rPr>
          <w:rFonts w:ascii="Times New Roman" w:eastAsia="SimSun" w:hAnsi="Times New Roman" w:cs="Times New Roman"/>
          <w:bCs/>
          <w:sz w:val="28"/>
          <w:szCs w:val="28"/>
          <w:lang w:val="en-GB"/>
        </w:rPr>
        <w:t xml:space="preserve"> </w:t>
      </w:r>
      <w:r w:rsidRPr="00544F61">
        <w:rPr>
          <w:rFonts w:ascii="Times New Roman" w:eastAsia="SimSun" w:hAnsi="Times New Roman" w:cs="Times New Roman"/>
          <w:bCs/>
          <w:sz w:val="28"/>
          <w:szCs w:val="28"/>
          <w:lang w:val="en-GB"/>
        </w:rPr>
        <w:t xml:space="preserve">and </w:t>
      </w:r>
      <w:r>
        <w:rPr>
          <w:rFonts w:ascii="Times New Roman" w:eastAsia="SimSun" w:hAnsi="Times New Roman" w:cs="Times New Roman"/>
          <w:bCs/>
          <w:sz w:val="28"/>
          <w:szCs w:val="28"/>
          <w:lang w:val="en-GB"/>
        </w:rPr>
        <w:t xml:space="preserve"> </w:t>
      </w:r>
      <w:r w:rsidRPr="00544F61">
        <w:rPr>
          <w:rFonts w:ascii="Times New Roman" w:eastAsia="SimSun" w:hAnsi="Times New Roman" w:cs="Times New Roman"/>
          <w:bCs/>
          <w:sz w:val="28"/>
          <w:szCs w:val="28"/>
          <w:lang w:val="en-GB"/>
        </w:rPr>
        <w:t>Jacques Poot</w:t>
      </w:r>
    </w:p>
    <w:p w14:paraId="2E908F6E" w14:textId="77777777" w:rsidR="003C61FF" w:rsidRPr="00544F61" w:rsidRDefault="003C61FF" w:rsidP="003C61FF">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 w:val="left" w:pos="567"/>
        </w:tabs>
        <w:spacing w:after="0" w:line="288" w:lineRule="auto"/>
        <w:jc w:val="center"/>
        <w:rPr>
          <w:rFonts w:ascii="Times New Roman" w:eastAsia="SimSun" w:hAnsi="Times New Roman" w:cs="Times New Roman"/>
          <w:bCs/>
          <w:sz w:val="28"/>
          <w:szCs w:val="28"/>
          <w:lang w:val="en-GB"/>
        </w:rPr>
      </w:pPr>
    </w:p>
    <w:p w14:paraId="7ADB4B32" w14:textId="77777777" w:rsidR="003C61FF" w:rsidRPr="00822704" w:rsidRDefault="003C61FF" w:rsidP="003C61FF">
      <w:pPr>
        <w:tabs>
          <w:tab w:val="left" w:pos="284"/>
          <w:tab w:val="left" w:pos="426"/>
          <w:tab w:val="left" w:pos="567"/>
        </w:tabs>
        <w:spacing w:after="0" w:line="288" w:lineRule="auto"/>
        <w:jc w:val="both"/>
        <w:rPr>
          <w:rFonts w:ascii="Times New Roman" w:eastAsia="SimSun" w:hAnsi="Times New Roman" w:cs="Times New Roman"/>
          <w:b/>
          <w:sz w:val="20"/>
          <w:szCs w:val="20"/>
          <w:lang w:val="it-IT"/>
        </w:rPr>
      </w:pPr>
    </w:p>
    <w:p w14:paraId="49E0AE01" w14:textId="77777777" w:rsidR="003C61FF" w:rsidRPr="00822704" w:rsidRDefault="003C61FF" w:rsidP="003C61FF">
      <w:pPr>
        <w:tabs>
          <w:tab w:val="left" w:pos="284"/>
          <w:tab w:val="left" w:pos="426"/>
          <w:tab w:val="left" w:pos="567"/>
        </w:tabs>
        <w:spacing w:after="0" w:line="288" w:lineRule="auto"/>
        <w:jc w:val="center"/>
        <w:rPr>
          <w:rFonts w:ascii="Times New Roman" w:eastAsia="SimSun" w:hAnsi="Times New Roman" w:cs="Times New Roman"/>
          <w:b/>
          <w:bCs/>
          <w:sz w:val="28"/>
          <w:szCs w:val="20"/>
          <w:lang w:val="it-IT"/>
        </w:rPr>
      </w:pPr>
    </w:p>
    <w:p w14:paraId="4B804B7B" w14:textId="709D1C09" w:rsidR="003C61FF" w:rsidRDefault="003C61FF" w:rsidP="003C61FF">
      <w:pPr>
        <w:tabs>
          <w:tab w:val="left" w:pos="284"/>
          <w:tab w:val="left" w:pos="426"/>
          <w:tab w:val="left" w:pos="567"/>
        </w:tabs>
        <w:spacing w:after="0" w:line="288" w:lineRule="auto"/>
        <w:jc w:val="center"/>
        <w:rPr>
          <w:rFonts w:ascii="Times New Roman" w:eastAsia="SimSun" w:hAnsi="Times New Roman" w:cs="Times New Roman"/>
          <w:b/>
          <w:bCs/>
          <w:sz w:val="28"/>
          <w:szCs w:val="20"/>
          <w:lang w:val="en-GB"/>
        </w:rPr>
      </w:pPr>
      <w:r w:rsidRPr="00544F61">
        <w:rPr>
          <w:rFonts w:ascii="Times New Roman" w:eastAsia="SimSun" w:hAnsi="Times New Roman" w:cs="Times New Roman"/>
          <w:b/>
          <w:bCs/>
          <w:sz w:val="28"/>
          <w:szCs w:val="20"/>
          <w:lang w:val="en-GB"/>
        </w:rPr>
        <w:t xml:space="preserve">Working Paper in Economics </w:t>
      </w:r>
      <w:r>
        <w:rPr>
          <w:rFonts w:ascii="Times New Roman" w:eastAsia="SimSun" w:hAnsi="Times New Roman" w:cs="Times New Roman"/>
          <w:b/>
          <w:bCs/>
          <w:sz w:val="28"/>
          <w:szCs w:val="20"/>
          <w:lang w:val="en-GB"/>
        </w:rPr>
        <w:t>09/18</w:t>
      </w:r>
    </w:p>
    <w:p w14:paraId="56496780" w14:textId="5914786F" w:rsidR="003117D0" w:rsidRDefault="003117D0" w:rsidP="003C61FF">
      <w:pPr>
        <w:tabs>
          <w:tab w:val="left" w:pos="284"/>
          <w:tab w:val="left" w:pos="426"/>
          <w:tab w:val="left" w:pos="567"/>
        </w:tabs>
        <w:spacing w:after="0" w:line="288" w:lineRule="auto"/>
        <w:jc w:val="center"/>
        <w:rPr>
          <w:rFonts w:ascii="Times New Roman" w:eastAsia="SimSun" w:hAnsi="Times New Roman" w:cs="Times New Roman"/>
          <w:b/>
          <w:bCs/>
          <w:sz w:val="28"/>
          <w:szCs w:val="20"/>
          <w:lang w:val="en-GB"/>
        </w:rPr>
      </w:pPr>
    </w:p>
    <w:p w14:paraId="106CF8A7" w14:textId="7536E4D1" w:rsidR="003C61FF" w:rsidRPr="00544F61" w:rsidRDefault="003117D0" w:rsidP="003C61FF">
      <w:pPr>
        <w:tabs>
          <w:tab w:val="left" w:pos="284"/>
          <w:tab w:val="left" w:pos="426"/>
          <w:tab w:val="left" w:pos="567"/>
        </w:tabs>
        <w:spacing w:after="0" w:line="288" w:lineRule="auto"/>
        <w:jc w:val="center"/>
        <w:rPr>
          <w:rFonts w:ascii="Times New Roman" w:eastAsia="SimSun" w:hAnsi="Times New Roman" w:cs="Times New Roman"/>
          <w:sz w:val="28"/>
          <w:szCs w:val="20"/>
          <w:lang w:val="en-GB"/>
        </w:rPr>
      </w:pPr>
      <w:r>
        <w:rPr>
          <w:rFonts w:ascii="Times New Roman" w:eastAsia="SimSun" w:hAnsi="Times New Roman" w:cs="Times New Roman"/>
          <w:b/>
          <w:bCs/>
          <w:sz w:val="28"/>
          <w:szCs w:val="20"/>
          <w:lang w:val="en-GB"/>
        </w:rPr>
        <w:t>August 2018</w:t>
      </w:r>
    </w:p>
    <w:p w14:paraId="3F8BE434" w14:textId="77777777" w:rsidR="003C61FF" w:rsidRPr="00544F61" w:rsidRDefault="003C61FF" w:rsidP="003C61FF">
      <w:pPr>
        <w:tabs>
          <w:tab w:val="left" w:pos="284"/>
          <w:tab w:val="left" w:pos="426"/>
          <w:tab w:val="left" w:pos="567"/>
        </w:tabs>
        <w:spacing w:after="0" w:line="288" w:lineRule="auto"/>
        <w:jc w:val="center"/>
        <w:rPr>
          <w:rFonts w:ascii="Times New Roman" w:eastAsia="SimSun" w:hAnsi="Times New Roman" w:cs="Times New Roman"/>
          <w:sz w:val="28"/>
          <w:szCs w:val="20"/>
          <w:lang w:val="en-GB"/>
        </w:rPr>
      </w:pPr>
    </w:p>
    <w:p w14:paraId="74BE67F1" w14:textId="77777777" w:rsidR="003C61FF" w:rsidRPr="00544F61" w:rsidRDefault="003C61FF" w:rsidP="003C61FF">
      <w:pPr>
        <w:tabs>
          <w:tab w:val="left" w:pos="284"/>
          <w:tab w:val="left" w:pos="567"/>
        </w:tabs>
        <w:spacing w:after="0" w:line="288" w:lineRule="auto"/>
        <w:jc w:val="center"/>
        <w:rPr>
          <w:rFonts w:ascii="Times New Roman" w:eastAsia="SimSun" w:hAnsi="Times New Roman" w:cs="Times New Roman"/>
          <w:i/>
          <w:iCs/>
          <w:sz w:val="24"/>
          <w:szCs w:val="24"/>
          <w:lang w:val="en-GB"/>
        </w:rPr>
      </w:pPr>
      <w:r w:rsidRPr="00544F61">
        <w:rPr>
          <w:rFonts w:ascii="Times New Roman" w:eastAsia="SimSun" w:hAnsi="Times New Roman" w:cs="Times New Roman"/>
          <w:i/>
          <w:iCs/>
          <w:sz w:val="24"/>
          <w:szCs w:val="24"/>
          <w:lang w:val="en-GB"/>
        </w:rPr>
        <w:t>Corresponding Author</w:t>
      </w:r>
    </w:p>
    <w:p w14:paraId="47A68C93" w14:textId="77777777" w:rsidR="003C61FF" w:rsidRPr="00544F61" w:rsidRDefault="003C61FF" w:rsidP="003C61FF">
      <w:pPr>
        <w:tabs>
          <w:tab w:val="left" w:pos="284"/>
          <w:tab w:val="left" w:pos="426"/>
          <w:tab w:val="left" w:pos="567"/>
        </w:tabs>
        <w:spacing w:after="0" w:line="240" w:lineRule="auto"/>
        <w:jc w:val="center"/>
        <w:rPr>
          <w:rFonts w:ascii="Times New Roman" w:eastAsia="SimSun" w:hAnsi="Times New Roman" w:cs="Times New Roman"/>
          <w:b/>
          <w:szCs w:val="20"/>
          <w:lang w:val="en-GB"/>
        </w:rPr>
      </w:pPr>
      <w:r w:rsidRPr="00544F61">
        <w:rPr>
          <w:rFonts w:ascii="Times New Roman" w:eastAsia="SimSun" w:hAnsi="Times New Roman" w:cs="Times New Roman"/>
          <w:b/>
          <w:sz w:val="24"/>
          <w:szCs w:val="24"/>
          <w:lang w:val="en-GB"/>
        </w:rPr>
        <w:t>Mohana Mondal</w:t>
      </w:r>
    </w:p>
    <w:p w14:paraId="5B6BBF57" w14:textId="77777777" w:rsidR="003C61FF" w:rsidRPr="00544F61" w:rsidRDefault="003C61FF" w:rsidP="003C61FF">
      <w:pPr>
        <w:tabs>
          <w:tab w:val="left" w:pos="567"/>
        </w:tabs>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School of Accounting, Finance and Economics</w:t>
      </w:r>
    </w:p>
    <w:p w14:paraId="4F984193" w14:textId="77777777" w:rsidR="003C61FF" w:rsidRPr="00544F61" w:rsidRDefault="003C61FF" w:rsidP="003C61FF">
      <w:pPr>
        <w:tabs>
          <w:tab w:val="left" w:pos="567"/>
        </w:tabs>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University of Waikato</w:t>
      </w:r>
    </w:p>
    <w:p w14:paraId="1F187D7F" w14:textId="77777777" w:rsidR="003C61FF" w:rsidRPr="00544F61" w:rsidRDefault="003C61FF" w:rsidP="003C61FF">
      <w:pPr>
        <w:tabs>
          <w:tab w:val="left" w:pos="567"/>
        </w:tabs>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Private Bag 3105, Hamilton 3240, New Zealand</w:t>
      </w:r>
    </w:p>
    <w:p w14:paraId="0993237E" w14:textId="77777777" w:rsidR="003C61FF" w:rsidRPr="00544F61" w:rsidRDefault="003C61FF" w:rsidP="003C61FF">
      <w:pPr>
        <w:tabs>
          <w:tab w:val="left" w:pos="567"/>
        </w:tabs>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 xml:space="preserve">Email: </w:t>
      </w:r>
      <w:r w:rsidRPr="00544F61">
        <w:rPr>
          <w:rFonts w:ascii="Times New Roman" w:eastAsia="SimSun" w:hAnsi="Times New Roman" w:cs="Times New Roman"/>
          <w:bCs/>
          <w:sz w:val="24"/>
          <w:szCs w:val="24"/>
          <w:u w:val="single"/>
          <w:shd w:val="clear" w:color="auto" w:fill="FFFFFF"/>
          <w:lang w:val="en-GB"/>
        </w:rPr>
        <w:t>mm399@students.waikato.ac.nz</w:t>
      </w:r>
    </w:p>
    <w:p w14:paraId="6CC54EA5" w14:textId="77777777" w:rsidR="003C61FF" w:rsidRPr="00544F61" w:rsidRDefault="003C61FF" w:rsidP="003C61FF">
      <w:pPr>
        <w:tabs>
          <w:tab w:val="left" w:pos="284"/>
          <w:tab w:val="left" w:pos="426"/>
          <w:tab w:val="left" w:pos="567"/>
        </w:tabs>
        <w:spacing w:after="0" w:line="240" w:lineRule="auto"/>
        <w:jc w:val="center"/>
        <w:rPr>
          <w:rFonts w:ascii="Times New Roman" w:eastAsia="SimSun" w:hAnsi="Times New Roman" w:cs="Times New Roman"/>
          <w:b/>
          <w:bCs/>
          <w:sz w:val="24"/>
          <w:szCs w:val="24"/>
          <w:lang w:val="en-GB"/>
        </w:rPr>
      </w:pPr>
    </w:p>
    <w:p w14:paraId="686700C8" w14:textId="77777777" w:rsidR="003C61FF" w:rsidRPr="00544F61" w:rsidRDefault="003C61FF" w:rsidP="003C61FF">
      <w:pPr>
        <w:tabs>
          <w:tab w:val="left" w:pos="284"/>
          <w:tab w:val="left" w:pos="426"/>
          <w:tab w:val="left" w:pos="567"/>
        </w:tabs>
        <w:spacing w:after="0" w:line="240" w:lineRule="auto"/>
        <w:jc w:val="center"/>
        <w:rPr>
          <w:rFonts w:ascii="Times New Roman" w:eastAsia="SimSun" w:hAnsi="Times New Roman" w:cs="Times New Roman"/>
          <w:b/>
          <w:bCs/>
          <w:sz w:val="24"/>
          <w:szCs w:val="24"/>
          <w:lang w:val="en-GB"/>
        </w:rPr>
      </w:pPr>
      <w:r w:rsidRPr="00544F61">
        <w:rPr>
          <w:rFonts w:ascii="Times New Roman" w:eastAsia="SimSun" w:hAnsi="Times New Roman" w:cs="Times New Roman"/>
          <w:b/>
          <w:bCs/>
          <w:sz w:val="24"/>
          <w:szCs w:val="24"/>
          <w:lang w:val="en-GB"/>
        </w:rPr>
        <w:t>Michael P. Cameron</w:t>
      </w:r>
    </w:p>
    <w:p w14:paraId="5295E7C6" w14:textId="77777777" w:rsidR="003C61FF" w:rsidRPr="00544F61" w:rsidRDefault="003C61FF" w:rsidP="003C61FF">
      <w:pPr>
        <w:tabs>
          <w:tab w:val="left" w:pos="567"/>
        </w:tabs>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School of Accounting, Finance and Economics</w:t>
      </w:r>
    </w:p>
    <w:p w14:paraId="5BE97F14" w14:textId="77777777" w:rsidR="003C61FF" w:rsidRPr="00544F61" w:rsidRDefault="003C61FF" w:rsidP="0076156A">
      <w:pPr>
        <w:spacing w:after="0" w:line="240" w:lineRule="auto"/>
        <w:jc w:val="center"/>
        <w:rPr>
          <w:rFonts w:ascii="Times New Roman" w:eastAsia="SimSun" w:hAnsi="Times New Roman" w:cs="Times New Roman"/>
          <w:i/>
          <w:sz w:val="24"/>
          <w:szCs w:val="24"/>
          <w:lang w:val="en-GB"/>
        </w:rPr>
      </w:pPr>
      <w:r w:rsidRPr="00544F61">
        <w:rPr>
          <w:rFonts w:ascii="Times New Roman" w:eastAsia="SimSun" w:hAnsi="Times New Roman" w:cs="Times New Roman"/>
          <w:bCs/>
          <w:i/>
          <w:sz w:val="24"/>
          <w:szCs w:val="24"/>
          <w:lang w:val="en-GB"/>
        </w:rPr>
        <w:t>and</w:t>
      </w:r>
    </w:p>
    <w:p w14:paraId="27BD0E8A" w14:textId="77777777" w:rsidR="003C61FF" w:rsidRPr="00544F61" w:rsidRDefault="003C61FF" w:rsidP="003C61FF">
      <w:pPr>
        <w:tabs>
          <w:tab w:val="left" w:pos="284"/>
          <w:tab w:val="left" w:pos="426"/>
          <w:tab w:val="left" w:pos="567"/>
        </w:tabs>
        <w:spacing w:after="0" w:line="240" w:lineRule="auto"/>
        <w:jc w:val="center"/>
        <w:rPr>
          <w:rFonts w:ascii="Times New Roman" w:eastAsia="SimSun" w:hAnsi="Times New Roman" w:cs="Times New Roman"/>
          <w:sz w:val="24"/>
          <w:szCs w:val="24"/>
          <w:lang w:val="en-GB"/>
        </w:rPr>
      </w:pPr>
      <w:r w:rsidRPr="00544F61">
        <w:rPr>
          <w:rFonts w:ascii="Times New Roman" w:eastAsia="SimSun" w:hAnsi="Times New Roman" w:cs="Times New Roman"/>
          <w:sz w:val="24"/>
          <w:szCs w:val="24"/>
          <w:lang w:val="en-GB"/>
        </w:rPr>
        <w:t xml:space="preserve">National Institute of Demographic and Economic Analysis </w:t>
      </w:r>
      <w:r w:rsidRPr="00544F61">
        <w:rPr>
          <w:rFonts w:ascii="Times New Roman" w:eastAsia="SimSun" w:hAnsi="Times New Roman" w:cs="Times New Roman"/>
          <w:bCs/>
          <w:sz w:val="24"/>
          <w:szCs w:val="24"/>
          <w:lang w:val="en-GB"/>
        </w:rPr>
        <w:t>(NIDEA)</w:t>
      </w:r>
    </w:p>
    <w:p w14:paraId="1AE389AB" w14:textId="77777777" w:rsidR="003C61FF" w:rsidRPr="00544F61" w:rsidRDefault="003C61FF" w:rsidP="003C61FF">
      <w:pPr>
        <w:tabs>
          <w:tab w:val="left" w:pos="567"/>
        </w:tabs>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sz w:val="24"/>
          <w:szCs w:val="24"/>
          <w:lang w:val="en-GB"/>
        </w:rPr>
        <w:t>University of Waikato</w:t>
      </w:r>
    </w:p>
    <w:p w14:paraId="26252E2E" w14:textId="77777777" w:rsidR="003C61FF" w:rsidRPr="00544F61" w:rsidRDefault="003C61FF" w:rsidP="003C61FF">
      <w:pPr>
        <w:tabs>
          <w:tab w:val="left" w:pos="567"/>
        </w:tabs>
        <w:spacing w:after="0" w:line="240" w:lineRule="auto"/>
        <w:jc w:val="center"/>
        <w:rPr>
          <w:rFonts w:ascii="Times New Roman" w:eastAsia="SimSun" w:hAnsi="Times New Roman" w:cs="Times New Roman"/>
          <w:sz w:val="24"/>
          <w:szCs w:val="24"/>
          <w:lang w:val="en-GB"/>
        </w:rPr>
      </w:pPr>
      <w:r w:rsidRPr="00544F61">
        <w:rPr>
          <w:rFonts w:ascii="Times New Roman" w:eastAsia="SimSun" w:hAnsi="Times New Roman" w:cs="Times New Roman"/>
          <w:bCs/>
          <w:sz w:val="24"/>
          <w:szCs w:val="24"/>
          <w:lang w:val="en-GB"/>
        </w:rPr>
        <w:t xml:space="preserve">Email: </w:t>
      </w:r>
      <w:hyperlink r:id="rId8" w:history="1">
        <w:r w:rsidRPr="00544F61">
          <w:rPr>
            <w:rFonts w:ascii="Times New Roman" w:eastAsia="SimSun" w:hAnsi="Times New Roman" w:cs="Times New Roman"/>
            <w:sz w:val="24"/>
            <w:szCs w:val="24"/>
            <w:u w:val="single"/>
            <w:lang w:val="en-GB"/>
          </w:rPr>
          <w:t>michael.cameron@waikato.ac.nz</w:t>
        </w:r>
      </w:hyperlink>
    </w:p>
    <w:p w14:paraId="7B695201" w14:textId="77777777" w:rsidR="003C61FF" w:rsidRPr="00544F61" w:rsidRDefault="003C61FF" w:rsidP="003C61FF">
      <w:pPr>
        <w:tabs>
          <w:tab w:val="left" w:pos="567"/>
        </w:tabs>
        <w:spacing w:after="0" w:line="240" w:lineRule="auto"/>
        <w:jc w:val="center"/>
        <w:rPr>
          <w:rFonts w:ascii="Times New Roman" w:eastAsia="SimSun" w:hAnsi="Times New Roman" w:cs="Times New Roman"/>
          <w:bCs/>
          <w:sz w:val="24"/>
          <w:szCs w:val="24"/>
          <w:lang w:val="en-GB"/>
        </w:rPr>
      </w:pPr>
    </w:p>
    <w:p w14:paraId="127BF284" w14:textId="77777777" w:rsidR="003C61FF" w:rsidRPr="00544F61" w:rsidRDefault="003C61FF" w:rsidP="003C61FF">
      <w:pPr>
        <w:tabs>
          <w:tab w:val="left" w:pos="284"/>
          <w:tab w:val="left" w:pos="426"/>
          <w:tab w:val="left" w:pos="567"/>
        </w:tabs>
        <w:spacing w:after="0" w:line="240" w:lineRule="auto"/>
        <w:jc w:val="center"/>
        <w:rPr>
          <w:rFonts w:ascii="Times New Roman" w:eastAsia="SimSun" w:hAnsi="Times New Roman" w:cs="Times New Roman"/>
          <w:b/>
          <w:sz w:val="24"/>
          <w:szCs w:val="24"/>
          <w:lang w:val="en-GB"/>
        </w:rPr>
      </w:pPr>
      <w:r w:rsidRPr="00544F61">
        <w:rPr>
          <w:rFonts w:ascii="Times New Roman" w:eastAsia="SimSun" w:hAnsi="Times New Roman" w:cs="Times New Roman"/>
          <w:b/>
          <w:bCs/>
          <w:sz w:val="24"/>
          <w:szCs w:val="24"/>
          <w:lang w:val="en-GB"/>
        </w:rPr>
        <w:t>Jacques</w:t>
      </w:r>
      <w:r w:rsidRPr="00544F61">
        <w:rPr>
          <w:rFonts w:ascii="Times New Roman" w:eastAsia="SimSun" w:hAnsi="Times New Roman" w:cs="Times New Roman"/>
          <w:b/>
          <w:sz w:val="24"/>
          <w:szCs w:val="24"/>
          <w:lang w:val="en-GB"/>
        </w:rPr>
        <w:t xml:space="preserve"> Poot</w:t>
      </w:r>
    </w:p>
    <w:p w14:paraId="38137910" w14:textId="77777777" w:rsidR="003C61FF" w:rsidRPr="00544F61" w:rsidRDefault="003C61FF" w:rsidP="003C61FF">
      <w:pPr>
        <w:tabs>
          <w:tab w:val="left" w:pos="284"/>
          <w:tab w:val="left" w:pos="426"/>
          <w:tab w:val="left" w:pos="567"/>
        </w:tabs>
        <w:spacing w:after="0" w:line="240" w:lineRule="auto"/>
        <w:jc w:val="center"/>
        <w:rPr>
          <w:rFonts w:ascii="Times New Roman" w:eastAsia="SimSun" w:hAnsi="Times New Roman" w:cs="Times New Roman"/>
          <w:bCs/>
          <w:sz w:val="24"/>
          <w:szCs w:val="24"/>
          <w:lang w:val="en-GB"/>
        </w:rPr>
      </w:pPr>
      <w:r w:rsidRPr="00544F61">
        <w:rPr>
          <w:rFonts w:ascii="Times New Roman" w:eastAsia="SimSun" w:hAnsi="Times New Roman" w:cs="Times New Roman"/>
          <w:bCs/>
          <w:sz w:val="24"/>
          <w:szCs w:val="24"/>
          <w:lang w:val="en-GB"/>
        </w:rPr>
        <w:t>National Institute of Demographic</w:t>
      </w:r>
      <w:r w:rsidRPr="00544F61">
        <w:rPr>
          <w:rFonts w:ascii="Times New Roman" w:eastAsia="SimSun" w:hAnsi="Times New Roman" w:cs="Times New Roman"/>
          <w:bCs/>
          <w:i/>
          <w:sz w:val="24"/>
          <w:szCs w:val="24"/>
          <w:lang w:val="en-GB"/>
        </w:rPr>
        <w:t xml:space="preserve"> </w:t>
      </w:r>
      <w:r w:rsidRPr="00544F61">
        <w:rPr>
          <w:rFonts w:ascii="Times New Roman" w:eastAsia="SimSun" w:hAnsi="Times New Roman" w:cs="Times New Roman"/>
          <w:bCs/>
          <w:sz w:val="24"/>
          <w:szCs w:val="24"/>
          <w:lang w:val="en-GB"/>
        </w:rPr>
        <w:t>and</w:t>
      </w:r>
      <w:r w:rsidRPr="00544F61">
        <w:rPr>
          <w:rFonts w:ascii="Times New Roman" w:eastAsia="SimSun" w:hAnsi="Times New Roman" w:cs="Times New Roman"/>
          <w:bCs/>
          <w:i/>
          <w:sz w:val="24"/>
          <w:szCs w:val="24"/>
          <w:lang w:val="en-GB"/>
        </w:rPr>
        <w:t xml:space="preserve"> </w:t>
      </w:r>
      <w:r w:rsidRPr="00544F61">
        <w:rPr>
          <w:rFonts w:ascii="Times New Roman" w:eastAsia="SimSun" w:hAnsi="Times New Roman" w:cs="Times New Roman"/>
          <w:bCs/>
          <w:sz w:val="24"/>
          <w:szCs w:val="24"/>
          <w:lang w:val="en-GB"/>
        </w:rPr>
        <w:t>Economic Analysis (NIDEA)</w:t>
      </w:r>
    </w:p>
    <w:p w14:paraId="5E181CBF" w14:textId="77777777" w:rsidR="003C61FF" w:rsidRPr="002E1C66" w:rsidRDefault="003C61FF" w:rsidP="003C61FF">
      <w:pPr>
        <w:tabs>
          <w:tab w:val="left" w:pos="284"/>
          <w:tab w:val="left" w:pos="426"/>
          <w:tab w:val="left" w:pos="567"/>
        </w:tabs>
        <w:spacing w:after="0" w:line="240" w:lineRule="auto"/>
        <w:jc w:val="center"/>
        <w:rPr>
          <w:rFonts w:ascii="Times New Roman" w:eastAsia="SimSun" w:hAnsi="Times New Roman" w:cs="Times New Roman"/>
          <w:bCs/>
          <w:sz w:val="24"/>
          <w:szCs w:val="24"/>
          <w:lang w:val="nl-NL"/>
        </w:rPr>
      </w:pPr>
      <w:r w:rsidRPr="002E1C66">
        <w:rPr>
          <w:rFonts w:ascii="Times New Roman" w:eastAsia="SimSun" w:hAnsi="Times New Roman" w:cs="Times New Roman"/>
          <w:bCs/>
          <w:sz w:val="24"/>
          <w:szCs w:val="24"/>
          <w:lang w:val="nl-NL"/>
        </w:rPr>
        <w:t>University of Waikato</w:t>
      </w:r>
    </w:p>
    <w:p w14:paraId="5E13C598" w14:textId="77777777" w:rsidR="003C61FF" w:rsidRPr="002E1C66" w:rsidRDefault="003C61FF" w:rsidP="003C61FF">
      <w:pPr>
        <w:tabs>
          <w:tab w:val="left" w:pos="284"/>
          <w:tab w:val="left" w:pos="426"/>
          <w:tab w:val="left" w:pos="567"/>
        </w:tabs>
        <w:spacing w:after="0" w:line="240" w:lineRule="auto"/>
        <w:jc w:val="center"/>
        <w:rPr>
          <w:rFonts w:ascii="Times New Roman" w:eastAsia="SimSun" w:hAnsi="Times New Roman" w:cs="Times New Roman"/>
          <w:bCs/>
          <w:sz w:val="24"/>
          <w:szCs w:val="24"/>
          <w:lang w:val="nl-NL"/>
        </w:rPr>
      </w:pPr>
      <w:r w:rsidRPr="002E1C66">
        <w:rPr>
          <w:rFonts w:ascii="Times New Roman" w:eastAsia="SimSun" w:hAnsi="Times New Roman" w:cs="Times New Roman"/>
          <w:bCs/>
          <w:i/>
          <w:sz w:val="24"/>
          <w:szCs w:val="24"/>
          <w:lang w:val="nl-NL"/>
        </w:rPr>
        <w:t>and</w:t>
      </w:r>
      <w:r w:rsidRPr="002E1C66">
        <w:rPr>
          <w:rFonts w:ascii="Times New Roman" w:eastAsia="SimSun" w:hAnsi="Times New Roman" w:cs="Times New Roman"/>
          <w:bCs/>
          <w:sz w:val="24"/>
          <w:szCs w:val="24"/>
          <w:lang w:val="nl-NL"/>
        </w:rPr>
        <w:t xml:space="preserve"> </w:t>
      </w:r>
    </w:p>
    <w:p w14:paraId="37903BE0" w14:textId="77777777" w:rsidR="003C61FF" w:rsidRPr="002E1C66" w:rsidRDefault="003C61FF" w:rsidP="003C61FF">
      <w:pPr>
        <w:tabs>
          <w:tab w:val="left" w:pos="284"/>
          <w:tab w:val="left" w:pos="426"/>
          <w:tab w:val="left" w:pos="567"/>
        </w:tabs>
        <w:spacing w:after="0" w:line="240" w:lineRule="auto"/>
        <w:jc w:val="center"/>
        <w:rPr>
          <w:rFonts w:ascii="Times New Roman" w:eastAsia="SimSun" w:hAnsi="Times New Roman" w:cs="Times New Roman"/>
          <w:bCs/>
          <w:sz w:val="24"/>
          <w:szCs w:val="24"/>
          <w:lang w:val="nl-NL"/>
        </w:rPr>
      </w:pPr>
      <w:r w:rsidRPr="002E1C66">
        <w:rPr>
          <w:rFonts w:ascii="Times New Roman" w:eastAsia="SimSun" w:hAnsi="Times New Roman" w:cs="Times New Roman"/>
          <w:sz w:val="24"/>
          <w:szCs w:val="24"/>
          <w:lang w:val="nl-NL"/>
        </w:rPr>
        <w:t>Vrije Universiteit Amsterdam</w:t>
      </w:r>
    </w:p>
    <w:p w14:paraId="3355CA2E" w14:textId="77777777" w:rsidR="003C61FF" w:rsidRPr="004C0B8C" w:rsidRDefault="003C61FF" w:rsidP="003C61FF">
      <w:pPr>
        <w:tabs>
          <w:tab w:val="left" w:pos="567"/>
        </w:tabs>
        <w:jc w:val="center"/>
        <w:rPr>
          <w:rFonts w:asciiTheme="majorBidi" w:hAnsiTheme="majorBidi" w:cstheme="majorBidi"/>
          <w:b/>
          <w:bCs/>
          <w:sz w:val="24"/>
          <w:szCs w:val="24"/>
        </w:rPr>
      </w:pPr>
      <w:r w:rsidRPr="004C0B8C">
        <w:rPr>
          <w:rFonts w:ascii="Times New Roman" w:eastAsia="SimSun" w:hAnsi="Times New Roman" w:cs="Times New Roman"/>
          <w:bCs/>
          <w:sz w:val="24"/>
          <w:szCs w:val="24"/>
        </w:rPr>
        <w:t xml:space="preserve">Email: </w:t>
      </w:r>
      <w:hyperlink r:id="rId9" w:history="1">
        <w:r w:rsidRPr="004C0B8C">
          <w:rPr>
            <w:rFonts w:ascii="Times New Roman" w:eastAsia="SimSun" w:hAnsi="Times New Roman" w:cs="Times New Roman"/>
            <w:bCs/>
            <w:sz w:val="24"/>
            <w:szCs w:val="24"/>
            <w:u w:val="single"/>
          </w:rPr>
          <w:t>jacques.poot@waikato.ac.nz</w:t>
        </w:r>
      </w:hyperlink>
      <w:r w:rsidRPr="004C0B8C">
        <w:rPr>
          <w:rFonts w:asciiTheme="majorBidi" w:hAnsiTheme="majorBidi" w:cstheme="majorBidi"/>
          <w:b/>
          <w:bCs/>
          <w:sz w:val="24"/>
          <w:szCs w:val="24"/>
        </w:rPr>
        <w:br w:type="page"/>
      </w:r>
    </w:p>
    <w:p w14:paraId="7D3A1D53" w14:textId="77777777" w:rsidR="003C61FF" w:rsidRPr="004C0B8C" w:rsidRDefault="003C61FF" w:rsidP="003C61FF">
      <w:pPr>
        <w:tabs>
          <w:tab w:val="left" w:pos="567"/>
        </w:tabs>
        <w:spacing w:after="0" w:line="288" w:lineRule="auto"/>
        <w:jc w:val="both"/>
        <w:rPr>
          <w:rFonts w:asciiTheme="majorBidi" w:hAnsiTheme="majorBidi" w:cstheme="majorBidi"/>
          <w:sz w:val="24"/>
          <w:szCs w:val="24"/>
        </w:rPr>
        <w:sectPr w:rsidR="003C61FF" w:rsidRPr="004C0B8C" w:rsidSect="00330D81">
          <w:footerReference w:type="default" r:id="rId10"/>
          <w:pgSz w:w="11906" w:h="16838" w:code="9"/>
          <w:pgMar w:top="1440" w:right="1440" w:bottom="1440" w:left="1440" w:header="709" w:footer="709" w:gutter="0"/>
          <w:pgNumType w:start="1"/>
          <w:cols w:space="708"/>
          <w:titlePg/>
          <w:docGrid w:linePitch="360"/>
        </w:sectPr>
      </w:pPr>
    </w:p>
    <w:p w14:paraId="3983F875" w14:textId="77777777" w:rsidR="003C61FF" w:rsidRPr="002E1C66" w:rsidRDefault="003C61FF" w:rsidP="002D61E0">
      <w:pPr>
        <w:spacing w:line="360" w:lineRule="auto"/>
        <w:jc w:val="center"/>
        <w:rPr>
          <w:rFonts w:asciiTheme="majorBidi" w:hAnsiTheme="majorBidi" w:cstheme="majorBidi"/>
          <w:b/>
          <w:bCs/>
          <w:sz w:val="24"/>
          <w:szCs w:val="24"/>
        </w:rPr>
      </w:pPr>
      <w:r w:rsidRPr="002E1C66">
        <w:rPr>
          <w:rFonts w:asciiTheme="majorBidi" w:hAnsiTheme="majorBidi" w:cstheme="majorBidi"/>
          <w:b/>
          <w:bCs/>
          <w:sz w:val="24"/>
          <w:szCs w:val="24"/>
        </w:rPr>
        <w:lastRenderedPageBreak/>
        <w:t>Abstract</w:t>
      </w:r>
    </w:p>
    <w:p w14:paraId="16DF6B5C" w14:textId="4FE526D3" w:rsidR="003C61FF" w:rsidRPr="00217EF0" w:rsidRDefault="003C61FF" w:rsidP="003C61FF">
      <w:pPr>
        <w:tabs>
          <w:tab w:val="left" w:pos="567"/>
        </w:tabs>
        <w:spacing w:line="240" w:lineRule="auto"/>
        <w:jc w:val="both"/>
        <w:rPr>
          <w:rFonts w:asciiTheme="majorBidi" w:hAnsiTheme="majorBidi" w:cstheme="majorBidi"/>
          <w:sz w:val="24"/>
          <w:szCs w:val="24"/>
        </w:rPr>
      </w:pPr>
      <w:r w:rsidRPr="00217EF0">
        <w:rPr>
          <w:rFonts w:asciiTheme="majorBidi" w:hAnsiTheme="majorBidi" w:cstheme="majorBidi"/>
          <w:sz w:val="24"/>
          <w:szCs w:val="24"/>
        </w:rPr>
        <w:t>In this paper</w:t>
      </w:r>
      <w:r>
        <w:rPr>
          <w:rFonts w:asciiTheme="majorBidi" w:hAnsiTheme="majorBidi" w:cstheme="majorBidi"/>
          <w:sz w:val="24"/>
          <w:szCs w:val="24"/>
        </w:rPr>
        <w:t>,</w:t>
      </w:r>
      <w:r w:rsidRPr="00217EF0">
        <w:rPr>
          <w:rFonts w:asciiTheme="majorBidi" w:hAnsiTheme="majorBidi" w:cstheme="majorBidi"/>
          <w:sz w:val="24"/>
          <w:szCs w:val="24"/>
        </w:rPr>
        <w:t xml:space="preserve"> we </w:t>
      </w:r>
      <w:r>
        <w:rPr>
          <w:rFonts w:asciiTheme="majorBidi" w:hAnsiTheme="majorBidi" w:cstheme="majorBidi"/>
          <w:sz w:val="24"/>
          <w:szCs w:val="24"/>
        </w:rPr>
        <w:t>revisit a common</w:t>
      </w:r>
      <w:r w:rsidRPr="00217EF0">
        <w:rPr>
          <w:rFonts w:asciiTheme="majorBidi" w:hAnsiTheme="majorBidi" w:cstheme="majorBidi"/>
          <w:sz w:val="24"/>
          <w:szCs w:val="24"/>
        </w:rPr>
        <w:t xml:space="preserve"> issue</w:t>
      </w:r>
      <w:r>
        <w:rPr>
          <w:rFonts w:asciiTheme="majorBidi" w:hAnsiTheme="majorBidi" w:cstheme="majorBidi"/>
          <w:sz w:val="24"/>
          <w:szCs w:val="24"/>
        </w:rPr>
        <w:t xml:space="preserve"> with</w:t>
      </w:r>
      <w:r w:rsidRPr="00217EF0">
        <w:rPr>
          <w:rFonts w:asciiTheme="majorBidi" w:hAnsiTheme="majorBidi" w:cstheme="majorBidi"/>
          <w:sz w:val="24"/>
          <w:szCs w:val="24"/>
        </w:rPr>
        <w:t xml:space="preserve"> </w:t>
      </w:r>
      <w:r>
        <w:rPr>
          <w:rFonts w:asciiTheme="majorBidi" w:hAnsiTheme="majorBidi" w:cstheme="majorBidi"/>
          <w:sz w:val="24"/>
          <w:szCs w:val="24"/>
        </w:rPr>
        <w:t>popular</w:t>
      </w:r>
      <w:r w:rsidRPr="00217EF0">
        <w:rPr>
          <w:rFonts w:asciiTheme="majorBidi" w:hAnsiTheme="majorBidi" w:cstheme="majorBidi"/>
          <w:sz w:val="24"/>
          <w:szCs w:val="24"/>
        </w:rPr>
        <w:t xml:space="preserve"> </w:t>
      </w:r>
      <w:r>
        <w:rPr>
          <w:rFonts w:asciiTheme="majorBidi" w:hAnsiTheme="majorBidi" w:cstheme="majorBidi"/>
          <w:sz w:val="24"/>
          <w:szCs w:val="24"/>
        </w:rPr>
        <w:t>indices used</w:t>
      </w:r>
      <w:r w:rsidRPr="00217EF0">
        <w:rPr>
          <w:rFonts w:asciiTheme="majorBidi" w:hAnsiTheme="majorBidi" w:cstheme="majorBidi"/>
          <w:sz w:val="24"/>
          <w:szCs w:val="24"/>
        </w:rPr>
        <w:t xml:space="preserve"> for measuring</w:t>
      </w:r>
      <w:r>
        <w:rPr>
          <w:rFonts w:asciiTheme="majorBidi" w:hAnsiTheme="majorBidi" w:cstheme="majorBidi"/>
          <w:sz w:val="24"/>
          <w:szCs w:val="24"/>
        </w:rPr>
        <w:t xml:space="preserve"> </w:t>
      </w:r>
      <w:r w:rsidRPr="00217EF0">
        <w:rPr>
          <w:rFonts w:asciiTheme="majorBidi" w:hAnsiTheme="majorBidi" w:cstheme="majorBidi"/>
          <w:sz w:val="24"/>
          <w:szCs w:val="24"/>
        </w:rPr>
        <w:t xml:space="preserve">residential </w:t>
      </w:r>
      <w:r>
        <w:rPr>
          <w:rFonts w:asciiTheme="majorBidi" w:hAnsiTheme="majorBidi" w:cstheme="majorBidi"/>
          <w:sz w:val="24"/>
          <w:szCs w:val="24"/>
        </w:rPr>
        <w:t xml:space="preserve">sorting, </w:t>
      </w:r>
      <w:r w:rsidR="00BB6983">
        <w:rPr>
          <w:rFonts w:asciiTheme="majorBidi" w:hAnsiTheme="majorBidi" w:cstheme="majorBidi"/>
          <w:sz w:val="24"/>
          <w:szCs w:val="24"/>
        </w:rPr>
        <w:t xml:space="preserve">that is, </w:t>
      </w:r>
      <w:r>
        <w:rPr>
          <w:rFonts w:asciiTheme="majorBidi" w:hAnsiTheme="majorBidi" w:cstheme="majorBidi"/>
          <w:sz w:val="24"/>
          <w:szCs w:val="24"/>
        </w:rPr>
        <w:t>the extent to which a sub-group of the population is spatially distributed (sorted or segregated) differently from the remainder of the population. Specifically, w</w:t>
      </w:r>
      <w:r w:rsidRPr="00217EF0">
        <w:rPr>
          <w:rFonts w:asciiTheme="majorBidi" w:hAnsiTheme="majorBidi" w:cstheme="majorBidi"/>
          <w:sz w:val="24"/>
          <w:szCs w:val="24"/>
        </w:rPr>
        <w:t xml:space="preserve">e show </w:t>
      </w:r>
      <w:r>
        <w:rPr>
          <w:rFonts w:asciiTheme="majorBidi" w:hAnsiTheme="majorBidi" w:cstheme="majorBidi"/>
          <w:sz w:val="24"/>
          <w:szCs w:val="24"/>
        </w:rPr>
        <w:t>that</w:t>
      </w:r>
      <w:r w:rsidRPr="00217EF0">
        <w:rPr>
          <w:rFonts w:asciiTheme="majorBidi" w:hAnsiTheme="majorBidi" w:cstheme="majorBidi"/>
          <w:sz w:val="24"/>
          <w:szCs w:val="24"/>
        </w:rPr>
        <w:t xml:space="preserve"> </w:t>
      </w:r>
      <w:r>
        <w:rPr>
          <w:rFonts w:asciiTheme="majorBidi" w:hAnsiTheme="majorBidi" w:cstheme="majorBidi"/>
          <w:sz w:val="24"/>
          <w:szCs w:val="24"/>
        </w:rPr>
        <w:t>three common measures of</w:t>
      </w:r>
      <w:r w:rsidRPr="00217EF0">
        <w:rPr>
          <w:rFonts w:asciiTheme="majorBidi" w:hAnsiTheme="majorBidi" w:cstheme="majorBidi"/>
          <w:sz w:val="24"/>
          <w:szCs w:val="24"/>
        </w:rPr>
        <w:t xml:space="preserve"> residential sorting </w:t>
      </w:r>
      <w:r>
        <w:rPr>
          <w:rFonts w:asciiTheme="majorBidi" w:hAnsiTheme="majorBidi" w:cstheme="majorBidi"/>
          <w:sz w:val="24"/>
          <w:szCs w:val="24"/>
        </w:rPr>
        <w:t>(</w:t>
      </w:r>
      <w:r w:rsidR="00AB3DDA">
        <w:rPr>
          <w:rFonts w:asciiTheme="majorBidi" w:hAnsiTheme="majorBidi" w:cstheme="majorBidi"/>
          <w:sz w:val="24"/>
          <w:szCs w:val="24"/>
        </w:rPr>
        <w:t xml:space="preserve">namely, </w:t>
      </w:r>
      <w:r>
        <w:rPr>
          <w:rFonts w:asciiTheme="majorBidi" w:hAnsiTheme="majorBidi" w:cstheme="majorBidi"/>
          <w:sz w:val="24"/>
          <w:szCs w:val="24"/>
        </w:rPr>
        <w:t xml:space="preserve">the </w:t>
      </w:r>
      <w:r w:rsidRPr="00C17808">
        <w:rPr>
          <w:rFonts w:asciiTheme="majorBidi" w:hAnsiTheme="majorBidi" w:cstheme="majorBidi"/>
          <w:i/>
          <w:iCs/>
          <w:sz w:val="24"/>
          <w:szCs w:val="24"/>
        </w:rPr>
        <w:t xml:space="preserve">Index of </w:t>
      </w:r>
      <w:r>
        <w:rPr>
          <w:rFonts w:asciiTheme="majorBidi" w:hAnsiTheme="majorBidi" w:cstheme="majorBidi"/>
          <w:i/>
          <w:iCs/>
          <w:sz w:val="24"/>
          <w:szCs w:val="24"/>
        </w:rPr>
        <w:t>Segregation</w:t>
      </w:r>
      <w:r>
        <w:rPr>
          <w:rFonts w:asciiTheme="majorBidi" w:hAnsiTheme="majorBidi" w:cstheme="majorBidi"/>
          <w:sz w:val="24"/>
          <w:szCs w:val="24"/>
        </w:rPr>
        <w:t xml:space="preserve">, the </w:t>
      </w:r>
      <w:r w:rsidRPr="00C17808">
        <w:rPr>
          <w:rFonts w:asciiTheme="majorBidi" w:hAnsiTheme="majorBidi" w:cstheme="majorBidi"/>
          <w:i/>
          <w:iCs/>
          <w:sz w:val="24"/>
          <w:szCs w:val="24"/>
        </w:rPr>
        <w:t>Index of Isolation</w:t>
      </w:r>
      <w:r>
        <w:rPr>
          <w:rFonts w:asciiTheme="majorBidi" w:hAnsiTheme="majorBidi" w:cstheme="majorBidi"/>
          <w:sz w:val="24"/>
          <w:szCs w:val="24"/>
        </w:rPr>
        <w:t xml:space="preserve"> and the </w:t>
      </w:r>
      <w:r w:rsidRPr="00C17808">
        <w:rPr>
          <w:rFonts w:asciiTheme="majorBidi" w:hAnsiTheme="majorBidi" w:cstheme="majorBidi"/>
          <w:i/>
          <w:iCs/>
          <w:sz w:val="24"/>
          <w:szCs w:val="24"/>
        </w:rPr>
        <w:t xml:space="preserve">Entropy Index of </w:t>
      </w:r>
      <w:r>
        <w:rPr>
          <w:rFonts w:asciiTheme="majorBidi" w:hAnsiTheme="majorBidi" w:cstheme="majorBidi"/>
          <w:i/>
          <w:iCs/>
          <w:sz w:val="24"/>
          <w:szCs w:val="24"/>
        </w:rPr>
        <w:t>Segregation</w:t>
      </w:r>
      <w:r>
        <w:rPr>
          <w:rFonts w:asciiTheme="majorBidi" w:hAnsiTheme="majorBidi" w:cstheme="majorBidi"/>
          <w:sz w:val="24"/>
          <w:szCs w:val="24"/>
        </w:rPr>
        <w:t>) are</w:t>
      </w:r>
      <w:r w:rsidRPr="00217EF0">
        <w:rPr>
          <w:rFonts w:asciiTheme="majorBidi" w:hAnsiTheme="majorBidi" w:cstheme="majorBidi"/>
          <w:sz w:val="24"/>
          <w:szCs w:val="24"/>
        </w:rPr>
        <w:t xml:space="preserve"> </w:t>
      </w:r>
      <w:r>
        <w:rPr>
          <w:rFonts w:asciiTheme="majorBidi" w:hAnsiTheme="majorBidi" w:cstheme="majorBidi"/>
          <w:sz w:val="24"/>
          <w:szCs w:val="24"/>
        </w:rPr>
        <w:t>affected by</w:t>
      </w:r>
      <w:r w:rsidRPr="00217EF0">
        <w:rPr>
          <w:rFonts w:asciiTheme="majorBidi" w:hAnsiTheme="majorBidi" w:cstheme="majorBidi"/>
          <w:sz w:val="24"/>
          <w:szCs w:val="24"/>
        </w:rPr>
        <w:t xml:space="preserve"> group size</w:t>
      </w:r>
      <w:r>
        <w:rPr>
          <w:rFonts w:asciiTheme="majorBidi" w:hAnsiTheme="majorBidi" w:cstheme="majorBidi"/>
          <w:sz w:val="24"/>
          <w:szCs w:val="24"/>
        </w:rPr>
        <w:t xml:space="preserve">, </w:t>
      </w:r>
      <w:r w:rsidR="00897686">
        <w:rPr>
          <w:rFonts w:asciiTheme="majorBidi" w:hAnsiTheme="majorBidi" w:cstheme="majorBidi"/>
          <w:sz w:val="24"/>
          <w:szCs w:val="24"/>
        </w:rPr>
        <w:t>that is,</w:t>
      </w:r>
      <w:r>
        <w:rPr>
          <w:rFonts w:asciiTheme="majorBidi" w:hAnsiTheme="majorBidi" w:cstheme="majorBidi"/>
          <w:sz w:val="24"/>
          <w:szCs w:val="24"/>
        </w:rPr>
        <w:t xml:space="preserve"> the expected values of the indices are positive rather than zero under random sorting, and the size of this positive bias is related to group size</w:t>
      </w:r>
      <w:r w:rsidRPr="00217EF0">
        <w:rPr>
          <w:rFonts w:asciiTheme="majorBidi" w:hAnsiTheme="majorBidi" w:cstheme="majorBidi"/>
          <w:sz w:val="24"/>
          <w:szCs w:val="24"/>
        </w:rPr>
        <w:t xml:space="preserve">. </w:t>
      </w:r>
      <w:r>
        <w:rPr>
          <w:rFonts w:asciiTheme="majorBidi" w:hAnsiTheme="majorBidi" w:cstheme="majorBidi"/>
          <w:sz w:val="24"/>
          <w:szCs w:val="24"/>
        </w:rPr>
        <w:t>This is an important issue because it is common to compare sorting indices across groups of rather different sizes, both cross-sectionally and over time. Using New Zealand data, w</w:t>
      </w:r>
      <w:r w:rsidRPr="00217EF0">
        <w:rPr>
          <w:rFonts w:asciiTheme="majorBidi" w:hAnsiTheme="majorBidi" w:cstheme="majorBidi"/>
          <w:sz w:val="24"/>
          <w:szCs w:val="24"/>
        </w:rPr>
        <w:t xml:space="preserve">e </w:t>
      </w:r>
      <w:r>
        <w:rPr>
          <w:rFonts w:asciiTheme="majorBidi" w:hAnsiTheme="majorBidi" w:cstheme="majorBidi"/>
          <w:sz w:val="24"/>
          <w:szCs w:val="24"/>
        </w:rPr>
        <w:t>demonstrate</w:t>
      </w:r>
      <w:r w:rsidRPr="00217EF0">
        <w:rPr>
          <w:rFonts w:asciiTheme="majorBidi" w:hAnsiTheme="majorBidi" w:cstheme="majorBidi"/>
          <w:sz w:val="24"/>
          <w:szCs w:val="24"/>
        </w:rPr>
        <w:t xml:space="preserve"> </w:t>
      </w:r>
      <w:r>
        <w:rPr>
          <w:rFonts w:asciiTheme="majorBidi" w:hAnsiTheme="majorBidi" w:cstheme="majorBidi"/>
          <w:sz w:val="24"/>
          <w:szCs w:val="24"/>
        </w:rPr>
        <w:t>group-size impact on bias</w:t>
      </w:r>
      <w:r w:rsidRPr="00217EF0">
        <w:rPr>
          <w:rFonts w:asciiTheme="majorBidi" w:hAnsiTheme="majorBidi" w:cstheme="majorBidi"/>
          <w:sz w:val="24"/>
          <w:szCs w:val="24"/>
        </w:rPr>
        <w:t xml:space="preserve"> </w:t>
      </w:r>
      <w:r>
        <w:rPr>
          <w:rFonts w:asciiTheme="majorBidi" w:hAnsiTheme="majorBidi" w:cstheme="majorBidi"/>
          <w:sz w:val="24"/>
          <w:szCs w:val="24"/>
        </w:rPr>
        <w:t>in measures of residential sorting by means of</w:t>
      </w:r>
      <w:r w:rsidRPr="00217EF0">
        <w:rPr>
          <w:rFonts w:asciiTheme="majorBidi" w:hAnsiTheme="majorBidi" w:cstheme="majorBidi"/>
          <w:sz w:val="24"/>
          <w:szCs w:val="24"/>
        </w:rPr>
        <w:t xml:space="preserve"> </w:t>
      </w:r>
      <w:r>
        <w:rPr>
          <w:rFonts w:asciiTheme="majorBidi" w:hAnsiTheme="majorBidi" w:cstheme="majorBidi"/>
          <w:sz w:val="24"/>
          <w:szCs w:val="24"/>
        </w:rPr>
        <w:t xml:space="preserve">four </w:t>
      </w:r>
      <w:r w:rsidRPr="00217EF0">
        <w:rPr>
          <w:rFonts w:asciiTheme="majorBidi" w:hAnsiTheme="majorBidi" w:cstheme="majorBidi"/>
          <w:sz w:val="24"/>
          <w:szCs w:val="24"/>
        </w:rPr>
        <w:t>methods</w:t>
      </w:r>
      <w:r>
        <w:rPr>
          <w:rFonts w:asciiTheme="majorBidi" w:hAnsiTheme="majorBidi" w:cstheme="majorBidi"/>
          <w:sz w:val="24"/>
          <w:szCs w:val="24"/>
        </w:rPr>
        <w:t xml:space="preserve">: (1) plotting the relationship between group size and each residential sorting measure; (2) </w:t>
      </w:r>
      <w:r w:rsidRPr="00217EF0">
        <w:rPr>
          <w:rFonts w:asciiTheme="majorBidi" w:hAnsiTheme="majorBidi" w:cstheme="majorBidi"/>
          <w:sz w:val="24"/>
          <w:szCs w:val="24"/>
        </w:rPr>
        <w:t>randomly allocat</w:t>
      </w:r>
      <w:r>
        <w:rPr>
          <w:rFonts w:asciiTheme="majorBidi" w:hAnsiTheme="majorBidi" w:cstheme="majorBidi"/>
          <w:sz w:val="24"/>
          <w:szCs w:val="24"/>
        </w:rPr>
        <w:t>ing</w:t>
      </w:r>
      <w:r w:rsidRPr="00217EF0">
        <w:rPr>
          <w:rFonts w:asciiTheme="majorBidi" w:hAnsiTheme="majorBidi" w:cstheme="majorBidi"/>
          <w:sz w:val="24"/>
          <w:szCs w:val="24"/>
        </w:rPr>
        <w:t xml:space="preserve"> individuals </w:t>
      </w:r>
      <w:r>
        <w:rPr>
          <w:rFonts w:asciiTheme="majorBidi" w:hAnsiTheme="majorBidi" w:cstheme="majorBidi"/>
          <w:sz w:val="24"/>
          <w:szCs w:val="24"/>
        </w:rPr>
        <w:t xml:space="preserve">across </w:t>
      </w:r>
      <w:r w:rsidRPr="00217EF0">
        <w:rPr>
          <w:rFonts w:asciiTheme="majorBidi" w:hAnsiTheme="majorBidi" w:cstheme="majorBidi"/>
          <w:sz w:val="24"/>
          <w:szCs w:val="24"/>
        </w:rPr>
        <w:t>the area units</w:t>
      </w:r>
      <w:r>
        <w:rPr>
          <w:rFonts w:asciiTheme="majorBidi" w:hAnsiTheme="majorBidi" w:cstheme="majorBidi"/>
          <w:sz w:val="24"/>
          <w:szCs w:val="24"/>
        </w:rPr>
        <w:t>, calculating the resulting residential sorting measures, and regressing these on group size; (3) showing that normalised/systematic indices of sorting are also related to group size; and (4) calculating the measurement bias for each index and plotting them against group size</w:t>
      </w:r>
      <w:r w:rsidRPr="00217EF0">
        <w:rPr>
          <w:rFonts w:asciiTheme="majorBidi" w:hAnsiTheme="majorBidi" w:cstheme="majorBidi"/>
          <w:sz w:val="24"/>
          <w:szCs w:val="24"/>
        </w:rPr>
        <w:t xml:space="preserve">. </w:t>
      </w:r>
      <w:r>
        <w:rPr>
          <w:rFonts w:asciiTheme="majorBidi" w:hAnsiTheme="majorBidi" w:cstheme="majorBidi"/>
          <w:sz w:val="24"/>
          <w:szCs w:val="24"/>
        </w:rPr>
        <w:t>Our empirical illustration</w:t>
      </w:r>
      <w:r w:rsidRPr="00217EF0">
        <w:rPr>
          <w:rFonts w:asciiTheme="majorBidi" w:hAnsiTheme="majorBidi" w:cstheme="majorBidi"/>
          <w:sz w:val="24"/>
          <w:szCs w:val="24"/>
        </w:rPr>
        <w:t xml:space="preserve"> use</w:t>
      </w:r>
      <w:r>
        <w:rPr>
          <w:rFonts w:asciiTheme="majorBidi" w:hAnsiTheme="majorBidi" w:cstheme="majorBidi"/>
          <w:sz w:val="24"/>
          <w:szCs w:val="24"/>
        </w:rPr>
        <w:t>s</w:t>
      </w:r>
      <w:r w:rsidRPr="00217EF0">
        <w:rPr>
          <w:rFonts w:asciiTheme="majorBidi" w:hAnsiTheme="majorBidi" w:cstheme="majorBidi"/>
          <w:sz w:val="24"/>
          <w:szCs w:val="24"/>
        </w:rPr>
        <w:t xml:space="preserve"> </w:t>
      </w:r>
      <w:r>
        <w:rPr>
          <w:rFonts w:asciiTheme="majorBidi" w:hAnsiTheme="majorBidi" w:cstheme="majorBidi"/>
          <w:sz w:val="24"/>
          <w:szCs w:val="24"/>
        </w:rPr>
        <w:t>micro</w:t>
      </w:r>
      <w:r w:rsidRPr="00217EF0">
        <w:rPr>
          <w:rFonts w:asciiTheme="majorBidi" w:hAnsiTheme="majorBidi" w:cstheme="majorBidi"/>
          <w:sz w:val="24"/>
          <w:szCs w:val="24"/>
        </w:rPr>
        <w:t>data on</w:t>
      </w:r>
      <w:r>
        <w:rPr>
          <w:rFonts w:asciiTheme="majorBidi" w:hAnsiTheme="majorBidi" w:cstheme="majorBidi"/>
          <w:sz w:val="24"/>
          <w:szCs w:val="24"/>
        </w:rPr>
        <w:t xml:space="preserve"> the</w:t>
      </w:r>
      <w:r w:rsidRPr="00217EF0">
        <w:rPr>
          <w:rFonts w:asciiTheme="majorBidi" w:hAnsiTheme="majorBidi" w:cstheme="majorBidi"/>
          <w:sz w:val="24"/>
          <w:szCs w:val="24"/>
        </w:rPr>
        <w:t xml:space="preserve"> </w:t>
      </w:r>
      <w:r>
        <w:rPr>
          <w:rFonts w:asciiTheme="majorBidi" w:hAnsiTheme="majorBidi" w:cstheme="majorBidi"/>
          <w:sz w:val="24"/>
          <w:szCs w:val="24"/>
        </w:rPr>
        <w:t xml:space="preserve">self-reported </w:t>
      </w:r>
      <w:r w:rsidRPr="00217EF0">
        <w:rPr>
          <w:rFonts w:asciiTheme="majorBidi" w:hAnsiTheme="majorBidi" w:cstheme="majorBidi"/>
          <w:sz w:val="24"/>
          <w:szCs w:val="24"/>
        </w:rPr>
        <w:t xml:space="preserve">ethnicity </w:t>
      </w:r>
      <w:r>
        <w:rPr>
          <w:rFonts w:asciiTheme="majorBidi" w:hAnsiTheme="majorBidi" w:cstheme="majorBidi"/>
          <w:sz w:val="24"/>
          <w:szCs w:val="24"/>
        </w:rPr>
        <w:t xml:space="preserve">of individuals (with multiple responses possible) </w:t>
      </w:r>
      <w:r w:rsidRPr="00217EF0">
        <w:rPr>
          <w:rFonts w:asciiTheme="majorBidi" w:hAnsiTheme="majorBidi" w:cstheme="majorBidi"/>
          <w:sz w:val="24"/>
          <w:szCs w:val="24"/>
        </w:rPr>
        <w:t>from the New Zealand Census o</w:t>
      </w:r>
      <w:r>
        <w:rPr>
          <w:rFonts w:asciiTheme="majorBidi" w:hAnsiTheme="majorBidi" w:cstheme="majorBidi"/>
          <w:sz w:val="24"/>
          <w:szCs w:val="24"/>
        </w:rPr>
        <w:t>f Population and Dwellings (1991</w:t>
      </w:r>
      <w:r w:rsidRPr="00217EF0">
        <w:rPr>
          <w:rFonts w:asciiTheme="majorBidi" w:hAnsiTheme="majorBidi" w:cstheme="majorBidi"/>
          <w:sz w:val="24"/>
          <w:szCs w:val="24"/>
        </w:rPr>
        <w:t>-2013)</w:t>
      </w:r>
      <w:r>
        <w:rPr>
          <w:rFonts w:asciiTheme="majorBidi" w:hAnsiTheme="majorBidi" w:cstheme="majorBidi"/>
          <w:sz w:val="24"/>
          <w:szCs w:val="24"/>
        </w:rPr>
        <w:t xml:space="preserve"> for</w:t>
      </w:r>
      <w:r w:rsidRPr="007C5387">
        <w:rPr>
          <w:rFonts w:asciiTheme="majorBidi" w:hAnsiTheme="majorBidi" w:cstheme="majorBidi"/>
          <w:sz w:val="24"/>
          <w:szCs w:val="24"/>
        </w:rPr>
        <w:t xml:space="preserve"> </w:t>
      </w:r>
      <w:r>
        <w:rPr>
          <w:rFonts w:asciiTheme="majorBidi" w:hAnsiTheme="majorBidi" w:cstheme="majorBidi"/>
          <w:sz w:val="24"/>
          <w:szCs w:val="24"/>
        </w:rPr>
        <w:t xml:space="preserve">the </w:t>
      </w:r>
      <w:r w:rsidRPr="007C5387">
        <w:rPr>
          <w:rFonts w:asciiTheme="majorBidi" w:hAnsiTheme="majorBidi" w:cstheme="majorBidi"/>
          <w:sz w:val="24"/>
          <w:szCs w:val="24"/>
        </w:rPr>
        <w:t xml:space="preserve">Auckland </w:t>
      </w:r>
      <w:r>
        <w:rPr>
          <w:rFonts w:asciiTheme="majorBidi" w:hAnsiTheme="majorBidi" w:cstheme="majorBidi"/>
          <w:sz w:val="24"/>
          <w:szCs w:val="24"/>
        </w:rPr>
        <w:t xml:space="preserve">region, selected </w:t>
      </w:r>
      <w:r w:rsidRPr="007C5387">
        <w:rPr>
          <w:rFonts w:asciiTheme="majorBidi" w:hAnsiTheme="majorBidi" w:cstheme="majorBidi"/>
          <w:sz w:val="24"/>
          <w:szCs w:val="24"/>
        </w:rPr>
        <w:t>due to its high ethnic diversity.</w:t>
      </w:r>
      <w:r>
        <w:rPr>
          <w:rFonts w:asciiTheme="majorBidi" w:hAnsiTheme="majorBidi" w:cstheme="majorBidi"/>
          <w:sz w:val="24"/>
          <w:szCs w:val="24"/>
        </w:rPr>
        <w:t xml:space="preserve"> Our results demonstrate that the </w:t>
      </w:r>
      <w:r w:rsidRPr="001053E8">
        <w:rPr>
          <w:rFonts w:asciiTheme="majorBidi" w:hAnsiTheme="majorBidi" w:cstheme="majorBidi"/>
          <w:i/>
          <w:iCs/>
          <w:sz w:val="24"/>
          <w:szCs w:val="24"/>
        </w:rPr>
        <w:t xml:space="preserve">Entropy </w:t>
      </w:r>
      <w:r>
        <w:rPr>
          <w:rFonts w:asciiTheme="majorBidi" w:hAnsiTheme="majorBidi" w:cstheme="majorBidi"/>
          <w:i/>
          <w:iCs/>
          <w:sz w:val="24"/>
          <w:szCs w:val="24"/>
        </w:rPr>
        <w:t>Index of Systematic Segregation</w:t>
      </w:r>
      <w:r>
        <w:rPr>
          <w:rFonts w:asciiTheme="majorBidi" w:hAnsiTheme="majorBidi" w:cstheme="majorBidi"/>
          <w:sz w:val="24"/>
          <w:szCs w:val="24"/>
        </w:rPr>
        <w:t xml:space="preserve"> measure of residential sorting is the measure that is</w:t>
      </w:r>
      <w:r w:rsidRPr="00217EF0">
        <w:rPr>
          <w:rFonts w:asciiTheme="majorBidi" w:hAnsiTheme="majorBidi" w:cstheme="majorBidi"/>
          <w:sz w:val="24"/>
          <w:szCs w:val="24"/>
        </w:rPr>
        <w:t xml:space="preserve"> </w:t>
      </w:r>
      <w:r>
        <w:rPr>
          <w:rFonts w:asciiTheme="majorBidi" w:hAnsiTheme="majorBidi" w:cstheme="majorBidi"/>
          <w:sz w:val="24"/>
          <w:szCs w:val="24"/>
        </w:rPr>
        <w:t>the least</w:t>
      </w:r>
      <w:r w:rsidRPr="00217EF0">
        <w:rPr>
          <w:rFonts w:asciiTheme="majorBidi" w:hAnsiTheme="majorBidi" w:cstheme="majorBidi"/>
          <w:sz w:val="24"/>
          <w:szCs w:val="24"/>
        </w:rPr>
        <w:t xml:space="preserve"> </w:t>
      </w:r>
      <w:r>
        <w:rPr>
          <w:rFonts w:asciiTheme="majorBidi" w:hAnsiTheme="majorBidi" w:cstheme="majorBidi"/>
          <w:sz w:val="24"/>
          <w:szCs w:val="24"/>
        </w:rPr>
        <w:t>affected</w:t>
      </w:r>
      <w:r w:rsidRPr="00217EF0">
        <w:rPr>
          <w:rFonts w:asciiTheme="majorBidi" w:hAnsiTheme="majorBidi" w:cstheme="majorBidi"/>
          <w:sz w:val="24"/>
          <w:szCs w:val="24"/>
        </w:rPr>
        <w:t xml:space="preserve"> by group size</w:t>
      </w:r>
      <w:r>
        <w:rPr>
          <w:rFonts w:asciiTheme="majorBidi" w:hAnsiTheme="majorBidi" w:cstheme="majorBidi"/>
          <w:sz w:val="24"/>
          <w:szCs w:val="24"/>
        </w:rPr>
        <w:t xml:space="preserve"> variation</w:t>
      </w:r>
      <w:r w:rsidRPr="00217EF0">
        <w:rPr>
          <w:rFonts w:asciiTheme="majorBidi" w:hAnsiTheme="majorBidi" w:cstheme="majorBidi"/>
          <w:sz w:val="24"/>
          <w:szCs w:val="24"/>
        </w:rPr>
        <w:t xml:space="preserve">. </w:t>
      </w:r>
      <w:r>
        <w:rPr>
          <w:rFonts w:asciiTheme="majorBidi" w:hAnsiTheme="majorBidi" w:cstheme="majorBidi"/>
          <w:sz w:val="24"/>
          <w:szCs w:val="24"/>
        </w:rPr>
        <w:t xml:space="preserve">As a result, </w:t>
      </w:r>
      <w:r w:rsidRPr="00217EF0">
        <w:rPr>
          <w:rFonts w:asciiTheme="majorBidi" w:hAnsiTheme="majorBidi" w:cstheme="majorBidi"/>
          <w:sz w:val="24"/>
          <w:szCs w:val="24"/>
        </w:rPr>
        <w:t xml:space="preserve">we strongly recommend using </w:t>
      </w:r>
      <w:r>
        <w:rPr>
          <w:rFonts w:asciiTheme="majorBidi" w:hAnsiTheme="majorBidi" w:cstheme="majorBidi"/>
          <w:sz w:val="24"/>
          <w:szCs w:val="24"/>
        </w:rPr>
        <w:t xml:space="preserve">this </w:t>
      </w:r>
      <w:r w:rsidRPr="002E1C66">
        <w:rPr>
          <w:rFonts w:asciiTheme="majorBidi" w:hAnsiTheme="majorBidi" w:cstheme="majorBidi"/>
          <w:sz w:val="24"/>
          <w:szCs w:val="24"/>
        </w:rPr>
        <w:t>index</w:t>
      </w:r>
      <w:r>
        <w:rPr>
          <w:rFonts w:asciiTheme="majorBidi" w:hAnsiTheme="majorBidi" w:cstheme="majorBidi"/>
          <w:i/>
          <w:iCs/>
          <w:sz w:val="24"/>
          <w:szCs w:val="24"/>
        </w:rPr>
        <w:t xml:space="preserve"> </w:t>
      </w:r>
      <w:r w:rsidRPr="002B1EB5">
        <w:rPr>
          <w:rFonts w:asciiTheme="majorBidi" w:hAnsiTheme="majorBidi" w:cstheme="majorBidi"/>
          <w:sz w:val="24"/>
          <w:szCs w:val="24"/>
        </w:rPr>
        <w:t xml:space="preserve">of </w:t>
      </w:r>
      <w:r w:rsidRPr="002E1C66">
        <w:rPr>
          <w:rFonts w:asciiTheme="majorBidi" w:hAnsiTheme="majorBidi" w:cstheme="majorBidi"/>
          <w:sz w:val="24"/>
          <w:szCs w:val="24"/>
        </w:rPr>
        <w:t>sorting</w:t>
      </w:r>
      <w:r w:rsidRPr="00217EF0">
        <w:rPr>
          <w:rFonts w:asciiTheme="majorBidi" w:hAnsiTheme="majorBidi" w:cstheme="majorBidi"/>
          <w:sz w:val="24"/>
          <w:szCs w:val="24"/>
        </w:rPr>
        <w:t xml:space="preserve"> </w:t>
      </w:r>
      <w:r>
        <w:rPr>
          <w:rFonts w:asciiTheme="majorBidi" w:hAnsiTheme="majorBidi" w:cstheme="majorBidi"/>
          <w:sz w:val="24"/>
          <w:szCs w:val="24"/>
        </w:rPr>
        <w:t>as a preferred measure.</w:t>
      </w:r>
    </w:p>
    <w:p w14:paraId="14266D82" w14:textId="77777777" w:rsidR="003C61FF" w:rsidRPr="007A5A30" w:rsidRDefault="003C61FF" w:rsidP="003C61FF">
      <w:pPr>
        <w:tabs>
          <w:tab w:val="left" w:pos="567"/>
        </w:tabs>
        <w:spacing w:after="0" w:line="288" w:lineRule="auto"/>
        <w:jc w:val="center"/>
        <w:rPr>
          <w:rFonts w:asciiTheme="majorBidi" w:hAnsiTheme="majorBidi" w:cstheme="majorBidi"/>
          <w:b/>
          <w:bCs/>
          <w:sz w:val="24"/>
          <w:szCs w:val="24"/>
        </w:rPr>
      </w:pPr>
      <w:r w:rsidRPr="007A5A30">
        <w:rPr>
          <w:rFonts w:asciiTheme="majorBidi" w:hAnsiTheme="majorBidi" w:cstheme="majorBidi"/>
          <w:b/>
          <w:bCs/>
          <w:sz w:val="24"/>
          <w:szCs w:val="24"/>
        </w:rPr>
        <w:t>Keywords</w:t>
      </w:r>
    </w:p>
    <w:p w14:paraId="2143D9D6" w14:textId="77777777" w:rsidR="003C61FF" w:rsidRPr="007A5A30" w:rsidRDefault="003C61FF" w:rsidP="003C61FF">
      <w:pPr>
        <w:tabs>
          <w:tab w:val="left" w:pos="567"/>
        </w:tabs>
        <w:spacing w:after="0" w:line="240" w:lineRule="auto"/>
        <w:jc w:val="center"/>
        <w:rPr>
          <w:rFonts w:asciiTheme="majorBidi" w:hAnsiTheme="majorBidi" w:cstheme="majorBidi"/>
          <w:sz w:val="24"/>
          <w:szCs w:val="24"/>
        </w:rPr>
      </w:pPr>
      <w:r w:rsidRPr="007A5A30">
        <w:rPr>
          <w:rFonts w:asciiTheme="majorBidi" w:hAnsiTheme="majorBidi" w:cstheme="majorBidi"/>
          <w:sz w:val="24"/>
          <w:szCs w:val="24"/>
        </w:rPr>
        <w:t>residential sorting</w:t>
      </w:r>
    </w:p>
    <w:p w14:paraId="4308B6C4" w14:textId="77777777" w:rsidR="003C61FF" w:rsidRDefault="003C61FF" w:rsidP="003C61FF">
      <w:pPr>
        <w:tabs>
          <w:tab w:val="left" w:pos="567"/>
        </w:tabs>
        <w:spacing w:after="0" w:line="240" w:lineRule="auto"/>
        <w:jc w:val="center"/>
        <w:rPr>
          <w:rFonts w:asciiTheme="majorBidi" w:hAnsiTheme="majorBidi" w:cstheme="majorBidi"/>
          <w:sz w:val="24"/>
          <w:szCs w:val="24"/>
        </w:rPr>
      </w:pPr>
      <w:r w:rsidRPr="007A5A30">
        <w:rPr>
          <w:rFonts w:asciiTheme="majorBidi" w:hAnsiTheme="majorBidi" w:cstheme="majorBidi"/>
          <w:sz w:val="24"/>
          <w:szCs w:val="24"/>
        </w:rPr>
        <w:t>segregation</w:t>
      </w:r>
    </w:p>
    <w:p w14:paraId="405856BE" w14:textId="77777777" w:rsidR="003C61FF" w:rsidRDefault="003C61FF" w:rsidP="003C61FF">
      <w:pPr>
        <w:tabs>
          <w:tab w:val="left" w:pos="567"/>
        </w:tabs>
        <w:spacing w:after="0" w:line="240" w:lineRule="auto"/>
        <w:jc w:val="center"/>
        <w:rPr>
          <w:rFonts w:asciiTheme="majorBidi" w:hAnsiTheme="majorBidi" w:cstheme="majorBidi"/>
          <w:b/>
          <w:bCs/>
          <w:sz w:val="24"/>
          <w:szCs w:val="24"/>
        </w:rPr>
      </w:pPr>
      <w:r>
        <w:rPr>
          <w:rFonts w:asciiTheme="majorBidi" w:hAnsiTheme="majorBidi" w:cstheme="majorBidi"/>
          <w:sz w:val="24"/>
          <w:szCs w:val="24"/>
        </w:rPr>
        <w:t>g</w:t>
      </w:r>
      <w:r w:rsidRPr="00BE2D0E">
        <w:rPr>
          <w:rFonts w:asciiTheme="majorBidi" w:hAnsiTheme="majorBidi" w:cstheme="majorBidi"/>
          <w:sz w:val="24"/>
          <w:szCs w:val="24"/>
        </w:rPr>
        <w:t>roup-size bias</w:t>
      </w:r>
      <w:r>
        <w:rPr>
          <w:rFonts w:asciiTheme="majorBidi" w:hAnsiTheme="majorBidi" w:cstheme="majorBidi"/>
          <w:b/>
          <w:bCs/>
          <w:sz w:val="24"/>
          <w:szCs w:val="24"/>
        </w:rPr>
        <w:t xml:space="preserve">     </w:t>
      </w:r>
    </w:p>
    <w:p w14:paraId="18049330" w14:textId="77777777" w:rsidR="003C61FF" w:rsidRPr="002E1C66" w:rsidRDefault="003C61FF" w:rsidP="003C61FF">
      <w:pPr>
        <w:tabs>
          <w:tab w:val="left" w:pos="567"/>
        </w:tabs>
        <w:spacing w:after="0" w:line="240" w:lineRule="auto"/>
        <w:jc w:val="center"/>
        <w:rPr>
          <w:rFonts w:asciiTheme="majorBidi" w:hAnsiTheme="majorBidi" w:cstheme="majorBidi"/>
          <w:sz w:val="24"/>
          <w:szCs w:val="24"/>
          <w:lang w:val="fr-FR"/>
        </w:rPr>
      </w:pPr>
      <w:r w:rsidRPr="002E1C66">
        <w:rPr>
          <w:rFonts w:asciiTheme="majorBidi" w:hAnsiTheme="majorBidi" w:cstheme="majorBidi"/>
          <w:sz w:val="24"/>
          <w:szCs w:val="24"/>
          <w:lang w:val="fr-FR"/>
        </w:rPr>
        <w:t>entropy index</w:t>
      </w:r>
    </w:p>
    <w:p w14:paraId="028F5BF4" w14:textId="77777777" w:rsidR="003C61FF" w:rsidRPr="002E1C66" w:rsidRDefault="003C61FF" w:rsidP="003C61FF">
      <w:pPr>
        <w:tabs>
          <w:tab w:val="left" w:pos="567"/>
        </w:tabs>
        <w:spacing w:after="0" w:line="288" w:lineRule="auto"/>
        <w:jc w:val="both"/>
        <w:rPr>
          <w:rFonts w:ascii="Times New Roman" w:eastAsia="Times New Roman" w:hAnsi="Times New Roman" w:cs="Times New Roman"/>
          <w:b/>
          <w:bCs/>
          <w:sz w:val="24"/>
          <w:szCs w:val="24"/>
          <w:lang w:val="fr-FR" w:eastAsia="en-US"/>
        </w:rPr>
      </w:pPr>
    </w:p>
    <w:p w14:paraId="50C74601" w14:textId="77777777" w:rsidR="003C61FF" w:rsidRPr="002E1C66" w:rsidRDefault="003C61FF" w:rsidP="003C61FF">
      <w:pPr>
        <w:tabs>
          <w:tab w:val="left" w:pos="567"/>
        </w:tabs>
        <w:spacing w:after="0" w:line="240" w:lineRule="auto"/>
        <w:jc w:val="center"/>
        <w:rPr>
          <w:rFonts w:ascii="Times New Roman" w:eastAsia="Times New Roman" w:hAnsi="Times New Roman" w:cs="Times New Roman"/>
          <w:b/>
          <w:bCs/>
          <w:sz w:val="24"/>
          <w:szCs w:val="24"/>
          <w:lang w:val="fr-FR" w:eastAsia="en-US"/>
        </w:rPr>
      </w:pPr>
      <w:r w:rsidRPr="002E1C66">
        <w:rPr>
          <w:rFonts w:ascii="Times New Roman" w:eastAsia="Times New Roman" w:hAnsi="Times New Roman" w:cs="Times New Roman"/>
          <w:b/>
          <w:bCs/>
          <w:sz w:val="24"/>
          <w:szCs w:val="24"/>
          <w:lang w:val="fr-FR" w:eastAsia="en-US"/>
        </w:rPr>
        <w:t>JEL Codes</w:t>
      </w:r>
    </w:p>
    <w:p w14:paraId="07D56E35" w14:textId="77777777" w:rsidR="003C61FF" w:rsidRPr="002E1C66" w:rsidRDefault="003C61FF" w:rsidP="003C61FF">
      <w:pPr>
        <w:tabs>
          <w:tab w:val="left" w:pos="567"/>
        </w:tabs>
        <w:spacing w:after="0" w:line="240" w:lineRule="auto"/>
        <w:jc w:val="center"/>
        <w:rPr>
          <w:rFonts w:ascii="Times New Roman" w:eastAsia="Times New Roman" w:hAnsi="Times New Roman" w:cs="Times New Roman"/>
          <w:sz w:val="24"/>
          <w:szCs w:val="24"/>
          <w:lang w:val="fr-FR" w:eastAsia="en-US"/>
        </w:rPr>
      </w:pPr>
      <w:r w:rsidRPr="002E1C66">
        <w:rPr>
          <w:rFonts w:ascii="Times New Roman" w:eastAsia="Times New Roman" w:hAnsi="Times New Roman" w:cs="Times New Roman"/>
          <w:sz w:val="24"/>
          <w:szCs w:val="24"/>
          <w:lang w:val="fr-FR" w:eastAsia="en-US"/>
        </w:rPr>
        <w:t>C18, J19, Z13, R23</w:t>
      </w:r>
    </w:p>
    <w:p w14:paraId="21F1A991" w14:textId="77777777" w:rsidR="003C61FF" w:rsidRPr="002E1C66" w:rsidRDefault="003C61FF" w:rsidP="003C61FF">
      <w:pPr>
        <w:tabs>
          <w:tab w:val="left" w:pos="567"/>
        </w:tabs>
        <w:spacing w:after="0" w:line="288" w:lineRule="auto"/>
        <w:jc w:val="center"/>
        <w:rPr>
          <w:rFonts w:asciiTheme="majorBidi" w:hAnsiTheme="majorBidi" w:cstheme="majorBidi"/>
          <w:b/>
          <w:bCs/>
          <w:sz w:val="24"/>
          <w:szCs w:val="24"/>
          <w:lang w:val="fr-FR"/>
        </w:rPr>
      </w:pPr>
    </w:p>
    <w:p w14:paraId="4F02F000" w14:textId="77777777" w:rsidR="003C61FF" w:rsidRPr="00A00A78" w:rsidRDefault="003C61FF" w:rsidP="003C61FF">
      <w:pPr>
        <w:tabs>
          <w:tab w:val="left" w:pos="567"/>
        </w:tabs>
        <w:spacing w:after="0" w:line="288" w:lineRule="auto"/>
        <w:rPr>
          <w:rFonts w:asciiTheme="majorBidi" w:hAnsiTheme="majorBidi" w:cstheme="majorBidi"/>
          <w:b/>
          <w:bCs/>
          <w:lang w:val="en-GB"/>
        </w:rPr>
      </w:pPr>
      <w:r>
        <w:rPr>
          <w:rFonts w:asciiTheme="majorBidi" w:hAnsiTheme="majorBidi" w:cstheme="majorBidi"/>
          <w:b/>
          <w:bCs/>
          <w:sz w:val="24"/>
          <w:szCs w:val="24"/>
          <w:lang w:val="fr-FR"/>
        </w:rPr>
        <w:t xml:space="preserve">                                                          </w:t>
      </w:r>
      <w:r w:rsidRPr="00A00A78">
        <w:rPr>
          <w:rFonts w:asciiTheme="majorBidi" w:hAnsiTheme="majorBidi" w:cstheme="majorBidi"/>
          <w:b/>
          <w:bCs/>
          <w:lang w:val="en-GB"/>
        </w:rPr>
        <w:t>Acknowledgements</w:t>
      </w:r>
    </w:p>
    <w:p w14:paraId="3EBDFF0D" w14:textId="362F2F1E" w:rsidR="003C61FF" w:rsidRDefault="003C61FF" w:rsidP="003C61FF">
      <w:pPr>
        <w:tabs>
          <w:tab w:val="left" w:pos="567"/>
        </w:tabs>
        <w:spacing w:after="0" w:line="240" w:lineRule="auto"/>
        <w:jc w:val="both"/>
        <w:rPr>
          <w:rFonts w:asciiTheme="majorBidi" w:hAnsiTheme="majorBidi" w:cstheme="majorBidi"/>
          <w:lang w:val="en-GB"/>
        </w:rPr>
      </w:pPr>
      <w:r w:rsidRPr="00A00A78">
        <w:rPr>
          <w:rFonts w:asciiTheme="majorBidi" w:hAnsiTheme="majorBidi" w:cstheme="majorBidi"/>
          <w:lang w:val="en-GB"/>
        </w:rPr>
        <w:t>Access to data used in this study was provided by Statistics New Zealand under conditions of security and confidentiality provisions of the Statistics Act 1975. The first author acknowledges the support provided by the University of Waikato</w:t>
      </w:r>
      <w:r>
        <w:rPr>
          <w:rFonts w:asciiTheme="majorBidi" w:hAnsiTheme="majorBidi" w:cstheme="majorBidi"/>
          <w:lang w:val="en-GB"/>
        </w:rPr>
        <w:t xml:space="preserve"> in the form of</w:t>
      </w:r>
      <w:r w:rsidRPr="00A00A78">
        <w:rPr>
          <w:rFonts w:asciiTheme="majorBidi" w:hAnsiTheme="majorBidi" w:cstheme="majorBidi"/>
          <w:lang w:val="en-GB"/>
        </w:rPr>
        <w:t xml:space="preserve"> the generous University of Waikato Doctoral Scholarship</w:t>
      </w:r>
      <w:r>
        <w:rPr>
          <w:rFonts w:asciiTheme="majorBidi" w:hAnsiTheme="majorBidi" w:cstheme="majorBidi"/>
          <w:lang w:val="en-GB"/>
        </w:rPr>
        <w:t xml:space="preserve">. The first author also acknowledges the generous funding received from </w:t>
      </w:r>
      <w:r w:rsidRPr="00DA110B">
        <w:rPr>
          <w:rFonts w:asciiTheme="majorBidi" w:hAnsiTheme="majorBidi" w:cstheme="majorBidi"/>
          <w:color w:val="222222"/>
          <w:shd w:val="clear" w:color="auto" w:fill="FFFFFF"/>
        </w:rPr>
        <w:t>CaDDANZ</w:t>
      </w:r>
      <w:r>
        <w:rPr>
          <w:rFonts w:asciiTheme="majorBidi" w:hAnsiTheme="majorBidi" w:cstheme="majorBidi"/>
          <w:color w:val="222222"/>
          <w:shd w:val="clear" w:color="auto" w:fill="FFFFFF"/>
        </w:rPr>
        <w:t xml:space="preserve"> </w:t>
      </w:r>
      <w:r w:rsidRPr="00DA110B">
        <w:rPr>
          <w:rFonts w:asciiTheme="majorBidi" w:hAnsiTheme="majorBidi" w:cstheme="majorBidi"/>
          <w:color w:val="222222"/>
          <w:shd w:val="clear" w:color="auto" w:fill="FFFFFF"/>
        </w:rPr>
        <w:t>(</w:t>
      </w:r>
      <w:r w:rsidRPr="00DA110B">
        <w:rPr>
          <w:rFonts w:asciiTheme="majorBidi" w:hAnsiTheme="majorBidi" w:cstheme="majorBidi"/>
          <w:color w:val="231F20"/>
          <w:shd w:val="clear" w:color="auto" w:fill="FFFFFF"/>
        </w:rPr>
        <w:t>Capturing the Diversity Dividend of Aotearoa/New Zealand)</w:t>
      </w:r>
      <w:r w:rsidRPr="00DA110B">
        <w:rPr>
          <w:rFonts w:asciiTheme="majorBidi" w:hAnsiTheme="majorBidi" w:cstheme="majorBidi"/>
          <w:lang w:val="en-GB"/>
        </w:rPr>
        <w:t>.</w:t>
      </w:r>
      <w:r w:rsidRPr="00A00A78">
        <w:rPr>
          <w:rFonts w:asciiTheme="majorBidi" w:hAnsiTheme="majorBidi" w:cstheme="majorBidi"/>
          <w:lang w:val="en-GB"/>
        </w:rPr>
        <w:t xml:space="preserve"> </w:t>
      </w:r>
      <w:r>
        <w:rPr>
          <w:rFonts w:asciiTheme="majorBidi" w:hAnsiTheme="majorBidi" w:cstheme="majorBidi"/>
          <w:lang w:val="en-GB"/>
        </w:rPr>
        <w:t xml:space="preserve">We thank Arthur Grimes, participants at the </w:t>
      </w:r>
      <w:r w:rsidRPr="002663CB">
        <w:rPr>
          <w:rFonts w:ascii="Times New Roman" w:hAnsi="Times New Roman" w:cs="Times New Roman"/>
        </w:rPr>
        <w:t xml:space="preserve">NZAE </w:t>
      </w:r>
      <w:r>
        <w:rPr>
          <w:rFonts w:ascii="Times New Roman" w:hAnsi="Times New Roman" w:cs="Times New Roman"/>
        </w:rPr>
        <w:t xml:space="preserve">(New Zealand Association of Economists) </w:t>
      </w:r>
      <w:r w:rsidR="002846DD">
        <w:rPr>
          <w:rFonts w:ascii="Times New Roman" w:hAnsi="Times New Roman" w:cs="Times New Roman"/>
        </w:rPr>
        <w:t>C</w:t>
      </w:r>
      <w:r>
        <w:rPr>
          <w:rFonts w:ascii="Times New Roman" w:hAnsi="Times New Roman" w:cs="Times New Roman"/>
        </w:rPr>
        <w:t>onference, held in Auckland in June 2018, for their detailed comments and suggestions.</w:t>
      </w:r>
    </w:p>
    <w:p w14:paraId="19EE6167" w14:textId="77777777" w:rsidR="003C61FF" w:rsidRPr="00A00A78" w:rsidRDefault="003C61FF" w:rsidP="003C61FF">
      <w:pPr>
        <w:tabs>
          <w:tab w:val="left" w:pos="567"/>
        </w:tabs>
        <w:spacing w:after="0" w:line="240" w:lineRule="auto"/>
        <w:jc w:val="center"/>
        <w:rPr>
          <w:rFonts w:ascii="Times New Roman" w:eastAsia="Times New Roman" w:hAnsi="Times New Roman" w:cs="Times New Roman"/>
        </w:rPr>
      </w:pPr>
      <w:r w:rsidRPr="00A00A78">
        <w:rPr>
          <w:rFonts w:ascii="Times New Roman" w:eastAsia="Times New Roman" w:hAnsi="Times New Roman" w:cs="Times New Roman"/>
          <w:i/>
        </w:rPr>
        <w:t>Disclaimer</w:t>
      </w:r>
    </w:p>
    <w:p w14:paraId="691B716D" w14:textId="77777777" w:rsidR="003C61FF" w:rsidRPr="00A00A78" w:rsidRDefault="003C61FF" w:rsidP="003C61FF">
      <w:pPr>
        <w:tabs>
          <w:tab w:val="left" w:pos="567"/>
        </w:tabs>
        <w:spacing w:after="0" w:line="240" w:lineRule="auto"/>
        <w:jc w:val="both"/>
        <w:rPr>
          <w:rFonts w:asciiTheme="majorBidi" w:hAnsiTheme="majorBidi" w:cstheme="majorBidi"/>
        </w:rPr>
      </w:pPr>
      <w:r w:rsidRPr="00A00A78">
        <w:rPr>
          <w:rFonts w:ascii="Times New Roman" w:eastAsia="Times New Roman" w:hAnsi="Times New Roman" w:cs="Times New Roman"/>
        </w:rPr>
        <w:t>The results in this paper are not official statistics. They have been created for research purposes from Census unit record data in the Statistics New Zealand Datalab. The opinions, findings, recommendations, and conclusions expressed in this paper are those of the authors, not Statistics New Zealand. Access to the anonymised data used in this study was provided by Statistics New Zealand under the security and confidentiality provisions of the Statistics Act 1975. Only people authorised by the Statistics Act 1975 are allowed to see data about a particular person, household, business, or organisation and the results in this paper have been confidentialised to protect these groups from identification and to keep their data safe. Careful consideration has been given to the privacy, security and confidentiality issues associated with using unit record census data.</w:t>
      </w:r>
    </w:p>
    <w:p w14:paraId="5CDB4799" w14:textId="77777777" w:rsidR="003C61FF" w:rsidRDefault="003C61FF" w:rsidP="003C61FF">
      <w:pPr>
        <w:tabs>
          <w:tab w:val="left" w:pos="567"/>
        </w:tabs>
        <w:spacing w:after="0" w:line="288" w:lineRule="auto"/>
        <w:jc w:val="both"/>
        <w:rPr>
          <w:rFonts w:asciiTheme="majorBidi" w:hAnsiTheme="majorBidi" w:cstheme="majorBidi"/>
          <w:b/>
          <w:bCs/>
          <w:sz w:val="24"/>
          <w:szCs w:val="24"/>
        </w:rPr>
      </w:pPr>
      <w:r w:rsidRPr="007A5A30">
        <w:rPr>
          <w:rFonts w:asciiTheme="majorBidi" w:hAnsiTheme="majorBidi" w:cstheme="majorBidi"/>
          <w:sz w:val="24"/>
          <w:szCs w:val="24"/>
        </w:rPr>
        <w:br w:type="page"/>
      </w:r>
      <w:r>
        <w:rPr>
          <w:rFonts w:asciiTheme="majorBidi" w:hAnsiTheme="majorBidi" w:cstheme="majorBidi"/>
          <w:b/>
          <w:bCs/>
          <w:sz w:val="24"/>
          <w:szCs w:val="24"/>
        </w:rPr>
        <w:lastRenderedPageBreak/>
        <w:t xml:space="preserve">1. </w:t>
      </w:r>
      <w:r w:rsidRPr="00A61B2A">
        <w:rPr>
          <w:rFonts w:asciiTheme="majorBidi" w:hAnsiTheme="majorBidi" w:cstheme="majorBidi"/>
          <w:b/>
          <w:bCs/>
          <w:sz w:val="24"/>
          <w:szCs w:val="24"/>
        </w:rPr>
        <w:t>Introduction</w:t>
      </w:r>
    </w:p>
    <w:p w14:paraId="6356B317" w14:textId="77777777" w:rsidR="003C61FF" w:rsidRPr="0080575E" w:rsidRDefault="003C61FF" w:rsidP="003C61FF">
      <w:pPr>
        <w:tabs>
          <w:tab w:val="left" w:pos="567"/>
        </w:tabs>
        <w:spacing w:after="0" w:line="288" w:lineRule="auto"/>
        <w:jc w:val="both"/>
        <w:rPr>
          <w:rFonts w:asciiTheme="majorBidi" w:hAnsiTheme="majorBidi" w:cstheme="majorBidi"/>
          <w:sz w:val="6"/>
          <w:szCs w:val="6"/>
        </w:rPr>
      </w:pPr>
    </w:p>
    <w:p w14:paraId="10215286" w14:textId="7D6D03F9" w:rsidR="003C61FF" w:rsidRDefault="003C61FF" w:rsidP="003C61FF">
      <w:pPr>
        <w:tabs>
          <w:tab w:val="left" w:pos="567"/>
        </w:tabs>
        <w:spacing w:after="0" w:line="288" w:lineRule="auto"/>
        <w:jc w:val="both"/>
        <w:rPr>
          <w:rFonts w:asciiTheme="majorBidi" w:hAnsiTheme="majorBidi" w:cstheme="majorBidi"/>
          <w:sz w:val="24"/>
          <w:szCs w:val="24"/>
        </w:rPr>
      </w:pPr>
      <w:r w:rsidRPr="00ED4693">
        <w:rPr>
          <w:rFonts w:asciiTheme="majorBidi" w:hAnsiTheme="majorBidi" w:cstheme="majorBidi"/>
          <w:sz w:val="24"/>
          <w:szCs w:val="24"/>
        </w:rPr>
        <w:t xml:space="preserve">Residential </w:t>
      </w:r>
      <w:r>
        <w:rPr>
          <w:rFonts w:asciiTheme="majorBidi" w:hAnsiTheme="majorBidi" w:cstheme="majorBidi"/>
          <w:sz w:val="24"/>
          <w:szCs w:val="24"/>
        </w:rPr>
        <w:t xml:space="preserve">segregation or </w:t>
      </w:r>
      <w:r w:rsidRPr="00ED4693">
        <w:rPr>
          <w:rFonts w:asciiTheme="majorBidi" w:hAnsiTheme="majorBidi" w:cstheme="majorBidi"/>
          <w:sz w:val="24"/>
          <w:szCs w:val="24"/>
        </w:rPr>
        <w:t>sorting</w:t>
      </w:r>
      <w:r>
        <w:rPr>
          <w:rStyle w:val="FootnoteReference"/>
          <w:rFonts w:asciiTheme="majorBidi" w:hAnsiTheme="majorBidi" w:cstheme="majorBidi"/>
          <w:sz w:val="24"/>
          <w:szCs w:val="24"/>
        </w:rPr>
        <w:footnoteReference w:id="1"/>
      </w:r>
      <w:r w:rsidRPr="00ED4693">
        <w:rPr>
          <w:rFonts w:asciiTheme="majorBidi" w:hAnsiTheme="majorBidi" w:cstheme="majorBidi"/>
          <w:sz w:val="24"/>
          <w:szCs w:val="24"/>
        </w:rPr>
        <w:t xml:space="preserve"> among ethnic groups has been </w:t>
      </w:r>
      <w:r>
        <w:rPr>
          <w:rFonts w:asciiTheme="majorBidi" w:hAnsiTheme="majorBidi" w:cstheme="majorBidi"/>
          <w:sz w:val="24"/>
          <w:szCs w:val="24"/>
        </w:rPr>
        <w:t xml:space="preserve">a popular area of study since Duncan and Duncan’s (1955) seminal contribution. By 2019, Google Scholar identified more than 2500 articles with ‘residential segregation’ in the title (and many more that cover residential segregation or sorting but where it is not explicit in the title). </w:t>
      </w:r>
      <w:r w:rsidRPr="00ED4693">
        <w:rPr>
          <w:rFonts w:asciiTheme="majorBidi" w:hAnsiTheme="majorBidi" w:cstheme="majorBidi"/>
          <w:sz w:val="24"/>
          <w:szCs w:val="24"/>
        </w:rPr>
        <w:t xml:space="preserve">There has been a lot of debate </w:t>
      </w:r>
      <w:r>
        <w:rPr>
          <w:rFonts w:asciiTheme="majorBidi" w:hAnsiTheme="majorBidi" w:cstheme="majorBidi"/>
          <w:sz w:val="24"/>
          <w:szCs w:val="24"/>
        </w:rPr>
        <w:t>about</w:t>
      </w:r>
      <w:r w:rsidRPr="00ED4693">
        <w:rPr>
          <w:rFonts w:asciiTheme="majorBidi" w:hAnsiTheme="majorBidi" w:cstheme="majorBidi"/>
          <w:sz w:val="24"/>
          <w:szCs w:val="24"/>
        </w:rPr>
        <w:t xml:space="preserve"> the correct index to</w:t>
      </w:r>
      <w:r>
        <w:rPr>
          <w:rFonts w:asciiTheme="majorBidi" w:hAnsiTheme="majorBidi" w:cstheme="majorBidi"/>
          <w:sz w:val="24"/>
          <w:szCs w:val="24"/>
        </w:rPr>
        <w:t xml:space="preserve"> use in</w:t>
      </w:r>
      <w:r w:rsidRPr="00ED4693">
        <w:rPr>
          <w:rFonts w:asciiTheme="majorBidi" w:hAnsiTheme="majorBidi" w:cstheme="majorBidi"/>
          <w:sz w:val="24"/>
          <w:szCs w:val="24"/>
        </w:rPr>
        <w:t xml:space="preserve"> measur</w:t>
      </w:r>
      <w:r>
        <w:rPr>
          <w:rFonts w:asciiTheme="majorBidi" w:hAnsiTheme="majorBidi" w:cstheme="majorBidi"/>
          <w:sz w:val="24"/>
          <w:szCs w:val="24"/>
        </w:rPr>
        <w:t>ing</w:t>
      </w:r>
      <w:r w:rsidRPr="00ED4693">
        <w:rPr>
          <w:rFonts w:asciiTheme="majorBidi" w:hAnsiTheme="majorBidi" w:cstheme="majorBidi"/>
          <w:sz w:val="24"/>
          <w:szCs w:val="24"/>
        </w:rPr>
        <w:t xml:space="preserve"> residential sorting (</w:t>
      </w:r>
      <w:r w:rsidRPr="00265A0E">
        <w:rPr>
          <w:rFonts w:asciiTheme="majorBidi" w:hAnsiTheme="majorBidi" w:cstheme="majorBidi"/>
          <w:sz w:val="24"/>
          <w:szCs w:val="24"/>
        </w:rPr>
        <w:t>White 1983</w:t>
      </w:r>
      <w:r w:rsidR="002D61E0">
        <w:rPr>
          <w:rFonts w:asciiTheme="majorBidi" w:hAnsiTheme="majorBidi" w:cstheme="majorBidi"/>
          <w:sz w:val="24"/>
          <w:szCs w:val="24"/>
        </w:rPr>
        <w:t>,</w:t>
      </w:r>
      <w:r>
        <w:rPr>
          <w:rFonts w:asciiTheme="majorBidi" w:hAnsiTheme="majorBidi" w:cstheme="majorBidi"/>
          <w:sz w:val="24"/>
          <w:szCs w:val="24"/>
        </w:rPr>
        <w:t xml:space="preserve"> Massey and Denton 1988</w:t>
      </w:r>
      <w:r w:rsidR="002D61E0">
        <w:rPr>
          <w:rFonts w:asciiTheme="majorBidi" w:hAnsiTheme="majorBidi" w:cstheme="majorBidi"/>
          <w:sz w:val="24"/>
          <w:szCs w:val="24"/>
        </w:rPr>
        <w:t>,</w:t>
      </w:r>
      <w:r>
        <w:rPr>
          <w:rFonts w:asciiTheme="majorBidi" w:hAnsiTheme="majorBidi" w:cstheme="majorBidi"/>
          <w:sz w:val="24"/>
          <w:szCs w:val="24"/>
        </w:rPr>
        <w:t xml:space="preserve"> </w:t>
      </w:r>
      <w:r w:rsidRPr="00ED4693">
        <w:rPr>
          <w:rFonts w:asciiTheme="majorBidi" w:hAnsiTheme="majorBidi" w:cstheme="majorBidi"/>
          <w:sz w:val="24"/>
          <w:szCs w:val="24"/>
        </w:rPr>
        <w:t xml:space="preserve">Carrington </w:t>
      </w:r>
      <w:r>
        <w:rPr>
          <w:rFonts w:asciiTheme="majorBidi" w:hAnsiTheme="majorBidi" w:cstheme="majorBidi"/>
          <w:sz w:val="24"/>
          <w:szCs w:val="24"/>
        </w:rPr>
        <w:t>and Troske 199</w:t>
      </w:r>
      <w:r w:rsidR="002D61E0">
        <w:rPr>
          <w:rFonts w:asciiTheme="majorBidi" w:hAnsiTheme="majorBidi" w:cstheme="majorBidi"/>
          <w:sz w:val="24"/>
          <w:szCs w:val="24"/>
        </w:rPr>
        <w:t>,</w:t>
      </w:r>
      <w:r w:rsidRPr="00ED4693">
        <w:rPr>
          <w:rFonts w:asciiTheme="majorBidi" w:hAnsiTheme="majorBidi" w:cstheme="majorBidi"/>
          <w:sz w:val="24"/>
          <w:szCs w:val="24"/>
        </w:rPr>
        <w:t xml:space="preserve"> </w:t>
      </w:r>
      <w:r>
        <w:rPr>
          <w:rFonts w:asciiTheme="majorBidi" w:hAnsiTheme="majorBidi" w:cstheme="majorBidi"/>
          <w:sz w:val="24"/>
          <w:szCs w:val="24"/>
        </w:rPr>
        <w:t>Reardon and Firebaugh 2002</w:t>
      </w:r>
      <w:r w:rsidR="002D61E0">
        <w:rPr>
          <w:rFonts w:asciiTheme="majorBidi" w:hAnsiTheme="majorBidi" w:cstheme="majorBidi"/>
          <w:sz w:val="24"/>
          <w:szCs w:val="24"/>
        </w:rPr>
        <w:t>,</w:t>
      </w:r>
      <w:r>
        <w:rPr>
          <w:rFonts w:asciiTheme="majorBidi" w:hAnsiTheme="majorBidi" w:cstheme="majorBidi"/>
          <w:sz w:val="24"/>
          <w:szCs w:val="24"/>
        </w:rPr>
        <w:t xml:space="preserve"> Fossett 2017</w:t>
      </w:r>
      <w:r w:rsidRPr="00ED4693">
        <w:rPr>
          <w:rFonts w:asciiTheme="majorBidi" w:hAnsiTheme="majorBidi" w:cstheme="majorBidi"/>
          <w:sz w:val="24"/>
          <w:szCs w:val="24"/>
        </w:rPr>
        <w:t>)</w:t>
      </w:r>
      <w:r>
        <w:rPr>
          <w:rFonts w:asciiTheme="majorBidi" w:hAnsiTheme="majorBidi" w:cstheme="majorBidi"/>
          <w:sz w:val="24"/>
          <w:szCs w:val="24"/>
        </w:rPr>
        <w:t>, and extant s</w:t>
      </w:r>
      <w:r w:rsidRPr="007D44D4">
        <w:rPr>
          <w:rFonts w:asciiTheme="majorBidi" w:hAnsiTheme="majorBidi" w:cstheme="majorBidi"/>
          <w:sz w:val="24"/>
          <w:szCs w:val="24"/>
        </w:rPr>
        <w:t xml:space="preserve">tudies mostly use the </w:t>
      </w:r>
      <w:r w:rsidRPr="00752EAA">
        <w:rPr>
          <w:rFonts w:asciiTheme="majorBidi" w:hAnsiTheme="majorBidi" w:cstheme="majorBidi"/>
          <w:i/>
          <w:sz w:val="24"/>
          <w:szCs w:val="24"/>
        </w:rPr>
        <w:t>Index of Dissimilarity</w:t>
      </w:r>
      <w:r w:rsidRPr="007D44D4">
        <w:rPr>
          <w:rFonts w:asciiTheme="majorBidi" w:hAnsiTheme="majorBidi" w:cstheme="majorBidi"/>
          <w:sz w:val="24"/>
          <w:szCs w:val="24"/>
        </w:rPr>
        <w:t xml:space="preserve"> and/or the </w:t>
      </w:r>
      <w:r w:rsidRPr="00752EAA">
        <w:rPr>
          <w:rFonts w:asciiTheme="majorBidi" w:hAnsiTheme="majorBidi" w:cstheme="majorBidi"/>
          <w:i/>
          <w:sz w:val="24"/>
          <w:szCs w:val="24"/>
        </w:rPr>
        <w:t>Index of Isolation</w:t>
      </w:r>
      <w:r w:rsidRPr="007D44D4">
        <w:rPr>
          <w:rFonts w:asciiTheme="majorBidi" w:hAnsiTheme="majorBidi" w:cstheme="majorBidi"/>
          <w:sz w:val="24"/>
          <w:szCs w:val="24"/>
        </w:rPr>
        <w:t>.</w:t>
      </w:r>
      <w:r w:rsidRPr="00ED4693">
        <w:rPr>
          <w:rFonts w:asciiTheme="majorBidi" w:hAnsiTheme="majorBidi" w:cstheme="majorBidi"/>
          <w:sz w:val="24"/>
          <w:szCs w:val="24"/>
        </w:rPr>
        <w:t xml:space="preserve"> </w:t>
      </w:r>
      <w:r>
        <w:rPr>
          <w:rFonts w:asciiTheme="majorBidi" w:hAnsiTheme="majorBidi" w:cstheme="majorBidi"/>
          <w:sz w:val="24"/>
          <w:szCs w:val="24"/>
        </w:rPr>
        <w:t>In this paper, we contribute to the</w:t>
      </w:r>
      <w:r w:rsidRPr="00ED4693">
        <w:rPr>
          <w:rFonts w:asciiTheme="majorBidi" w:hAnsiTheme="majorBidi" w:cstheme="majorBidi"/>
          <w:sz w:val="24"/>
          <w:szCs w:val="24"/>
        </w:rPr>
        <w:t xml:space="preserve"> methodological debate </w:t>
      </w:r>
      <w:r>
        <w:rPr>
          <w:rFonts w:asciiTheme="majorBidi" w:hAnsiTheme="majorBidi" w:cstheme="majorBidi"/>
          <w:sz w:val="24"/>
          <w:szCs w:val="24"/>
        </w:rPr>
        <w:t>on the choice of a preferred index</w:t>
      </w:r>
      <w:r w:rsidRPr="00ED4693">
        <w:rPr>
          <w:rFonts w:asciiTheme="majorBidi" w:hAnsiTheme="majorBidi" w:cstheme="majorBidi"/>
          <w:sz w:val="24"/>
          <w:szCs w:val="24"/>
        </w:rPr>
        <w:t xml:space="preserve">. </w:t>
      </w:r>
    </w:p>
    <w:p w14:paraId="696797FF" w14:textId="77777777" w:rsidR="003C61FF" w:rsidRPr="0080575E" w:rsidRDefault="003C61FF" w:rsidP="003C61FF">
      <w:pPr>
        <w:tabs>
          <w:tab w:val="left" w:pos="567"/>
        </w:tabs>
        <w:spacing w:after="0" w:line="288" w:lineRule="auto"/>
        <w:jc w:val="both"/>
        <w:rPr>
          <w:rFonts w:asciiTheme="majorBidi" w:hAnsiTheme="majorBidi" w:cstheme="majorBidi"/>
          <w:sz w:val="20"/>
          <w:szCs w:val="20"/>
        </w:rPr>
      </w:pPr>
    </w:p>
    <w:p w14:paraId="463F101E"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Specifically, w</w:t>
      </w:r>
      <w:r w:rsidRPr="00ED4693">
        <w:rPr>
          <w:rFonts w:asciiTheme="majorBidi" w:hAnsiTheme="majorBidi" w:cstheme="majorBidi"/>
          <w:sz w:val="24"/>
          <w:szCs w:val="24"/>
        </w:rPr>
        <w:t xml:space="preserve">e </w:t>
      </w:r>
      <w:r>
        <w:rPr>
          <w:rFonts w:asciiTheme="majorBidi" w:hAnsiTheme="majorBidi" w:cstheme="majorBidi"/>
          <w:sz w:val="24"/>
          <w:szCs w:val="24"/>
        </w:rPr>
        <w:t>investigate a particular source of bias in many common measures and indices, arising from their sensitivity to the size of the groups for which the measures or indices are being calculated. Such bias arises when the expected value of the index is not zero but is strictly positive, even in the case in which the group of interest is randomly allocated across areas such that the expected value of its population share in every area is equal to its share of the total population.</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Hence the</w:t>
      </w:r>
      <w:r w:rsidRPr="00ED4693">
        <w:rPr>
          <w:rFonts w:asciiTheme="majorBidi" w:hAnsiTheme="majorBidi" w:cstheme="majorBidi"/>
          <w:sz w:val="24"/>
          <w:szCs w:val="24"/>
        </w:rPr>
        <w:t xml:space="preserve"> aim of this paper is to show the sensitiv</w:t>
      </w:r>
      <w:r>
        <w:rPr>
          <w:rFonts w:asciiTheme="majorBidi" w:hAnsiTheme="majorBidi" w:cstheme="majorBidi"/>
          <w:sz w:val="24"/>
          <w:szCs w:val="24"/>
        </w:rPr>
        <w:t>ity</w:t>
      </w:r>
      <w:r w:rsidRPr="00ED4693">
        <w:rPr>
          <w:rFonts w:asciiTheme="majorBidi" w:hAnsiTheme="majorBidi" w:cstheme="majorBidi"/>
          <w:sz w:val="24"/>
          <w:szCs w:val="24"/>
        </w:rPr>
        <w:t xml:space="preserve"> of </w:t>
      </w:r>
      <w:r>
        <w:rPr>
          <w:rFonts w:asciiTheme="majorBidi" w:hAnsiTheme="majorBidi" w:cstheme="majorBidi"/>
          <w:sz w:val="24"/>
          <w:szCs w:val="24"/>
        </w:rPr>
        <w:t xml:space="preserve">popular </w:t>
      </w:r>
      <w:r w:rsidRPr="00ED4693">
        <w:rPr>
          <w:rFonts w:asciiTheme="majorBidi" w:hAnsiTheme="majorBidi" w:cstheme="majorBidi"/>
          <w:sz w:val="24"/>
          <w:szCs w:val="24"/>
        </w:rPr>
        <w:t xml:space="preserve">measures of residential sorting to group size. </w:t>
      </w:r>
      <w:r>
        <w:rPr>
          <w:rFonts w:asciiTheme="majorBidi" w:hAnsiTheme="majorBidi" w:cstheme="majorBidi"/>
          <w:sz w:val="24"/>
          <w:szCs w:val="24"/>
        </w:rPr>
        <w:t xml:space="preserve">We find that the </w:t>
      </w:r>
      <w:r w:rsidRPr="00A95137">
        <w:rPr>
          <w:rFonts w:asciiTheme="majorBidi" w:hAnsiTheme="majorBidi" w:cstheme="majorBidi"/>
          <w:i/>
          <w:iCs/>
          <w:sz w:val="24"/>
          <w:szCs w:val="24"/>
        </w:rPr>
        <w:t xml:space="preserve">Entropy </w:t>
      </w:r>
      <w:r>
        <w:rPr>
          <w:rFonts w:asciiTheme="majorBidi" w:hAnsiTheme="majorBidi" w:cstheme="majorBidi"/>
          <w:i/>
          <w:iCs/>
          <w:sz w:val="24"/>
          <w:szCs w:val="24"/>
        </w:rPr>
        <w:t>Index of Systematic Segregation</w:t>
      </w:r>
      <w:r>
        <w:rPr>
          <w:rFonts w:asciiTheme="majorBidi" w:hAnsiTheme="majorBidi" w:cstheme="majorBidi"/>
          <w:sz w:val="24"/>
          <w:szCs w:val="24"/>
        </w:rPr>
        <w:t xml:space="preserve"> measure is least affected by this group-size bias and</w:t>
      </w:r>
      <w:r w:rsidRPr="00ED4693">
        <w:rPr>
          <w:rFonts w:asciiTheme="majorBidi" w:hAnsiTheme="majorBidi" w:cstheme="majorBidi"/>
          <w:sz w:val="24"/>
          <w:szCs w:val="24"/>
        </w:rPr>
        <w:t xml:space="preserve"> </w:t>
      </w:r>
      <w:r>
        <w:rPr>
          <w:rFonts w:asciiTheme="majorBidi" w:hAnsiTheme="majorBidi" w:cstheme="majorBidi"/>
          <w:sz w:val="24"/>
          <w:szCs w:val="24"/>
        </w:rPr>
        <w:t>hence we recommend it as a preferred measure of sorting, even though this index has to date been far less commonly used than other sorting measures.</w:t>
      </w:r>
    </w:p>
    <w:p w14:paraId="7C5A19C0" w14:textId="77777777" w:rsidR="003C61FF" w:rsidRDefault="003C61FF" w:rsidP="003C61FF">
      <w:pPr>
        <w:tabs>
          <w:tab w:val="left" w:pos="567"/>
        </w:tabs>
        <w:spacing w:after="0" w:line="288" w:lineRule="auto"/>
        <w:jc w:val="both"/>
        <w:rPr>
          <w:rFonts w:asciiTheme="majorBidi" w:hAnsiTheme="majorBidi" w:cstheme="majorBidi"/>
          <w:sz w:val="24"/>
          <w:szCs w:val="24"/>
        </w:rPr>
      </w:pPr>
    </w:p>
    <w:p w14:paraId="279AC633"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Pr="00EC56AB">
        <w:rPr>
          <w:rFonts w:asciiTheme="majorBidi" w:hAnsiTheme="majorBidi" w:cstheme="majorBidi"/>
          <w:sz w:val="24"/>
          <w:szCs w:val="24"/>
        </w:rPr>
        <w:t xml:space="preserve">The bias is also a function of the granularity of the data. The smaller the spatial units, and therefore their expected population size, the greater the bias under random sorting. However, granularity is not </w:t>
      </w:r>
      <w:r>
        <w:rPr>
          <w:rFonts w:asciiTheme="majorBidi" w:hAnsiTheme="majorBidi" w:cstheme="majorBidi"/>
          <w:sz w:val="24"/>
          <w:szCs w:val="24"/>
        </w:rPr>
        <w:t xml:space="preserve">addressed in the present paper. </w:t>
      </w:r>
    </w:p>
    <w:p w14:paraId="77B25848" w14:textId="77777777" w:rsidR="003C61FF" w:rsidRPr="0080575E" w:rsidRDefault="003C61FF" w:rsidP="003C61FF">
      <w:pPr>
        <w:tabs>
          <w:tab w:val="left" w:pos="567"/>
        </w:tabs>
        <w:spacing w:after="0" w:line="288" w:lineRule="auto"/>
        <w:jc w:val="both"/>
        <w:rPr>
          <w:rFonts w:asciiTheme="majorBidi" w:hAnsiTheme="majorBidi" w:cstheme="majorBidi"/>
          <w:sz w:val="20"/>
          <w:szCs w:val="20"/>
        </w:rPr>
      </w:pPr>
    </w:p>
    <w:p w14:paraId="0FF1C67C"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 xml:space="preserve">We illustrate our results on group-size related bias by means of </w:t>
      </w:r>
      <w:r w:rsidRPr="003B0269">
        <w:rPr>
          <w:rFonts w:asciiTheme="majorBidi" w:hAnsiTheme="majorBidi" w:cstheme="majorBidi"/>
          <w:sz w:val="24"/>
          <w:szCs w:val="24"/>
        </w:rPr>
        <w:t xml:space="preserve">microdata on self-reported ethnicity of individuals (with multiple responses possible) from the New Zealand Census of Population and Dwellings (1991-2013) for the Auckland region, selected due to its high ethnic diversity. </w:t>
      </w:r>
      <w:r>
        <w:rPr>
          <w:rFonts w:asciiTheme="majorBidi" w:hAnsiTheme="majorBidi" w:cstheme="majorBidi"/>
          <w:sz w:val="24"/>
          <w:szCs w:val="24"/>
        </w:rPr>
        <w:t xml:space="preserve">Hence, throughout this paper, by ‘region’ we mean the Auckland region, as defined by Statistics New Zealand, which is made up </w:t>
      </w:r>
      <w:r w:rsidRPr="00E04D43">
        <w:rPr>
          <w:rFonts w:asciiTheme="majorBidi" w:hAnsiTheme="majorBidi" w:cstheme="majorBidi"/>
          <w:sz w:val="24"/>
          <w:szCs w:val="24"/>
        </w:rPr>
        <w:t xml:space="preserve">of </w:t>
      </w:r>
      <w:r>
        <w:rPr>
          <w:rFonts w:asciiTheme="majorBidi" w:hAnsiTheme="majorBidi" w:cstheme="majorBidi"/>
          <w:sz w:val="24"/>
          <w:szCs w:val="24"/>
        </w:rPr>
        <w:t xml:space="preserve">about 400 area units that roughly represent suburbs or wards. Hence, the term ‘area’ refers to area units in the Auckland region. We refer to an individual’s ethnic group as ‘group’. The number of individuals belonging to a specific ethnic group is referred to as the ‘group size’. The New Zealand census allows for multiple responses to the ethnicity question and, hence, individuals can belong to more than one group. The counts used in the paper refer to total responses, not total individuals. An ethnic </w:t>
      </w:r>
      <w:r>
        <w:rPr>
          <w:rFonts w:asciiTheme="majorBidi" w:hAnsiTheme="majorBidi" w:cstheme="majorBidi"/>
          <w:sz w:val="24"/>
          <w:szCs w:val="24"/>
        </w:rPr>
        <w:lastRenderedPageBreak/>
        <w:t>group proportion in an area unit is the number of people residing in that area unit who are reporting that ethnicity divided by the aggregate count of all reported ethnicities in that area unit.</w:t>
      </w:r>
      <w:r w:rsidRPr="00E04D43">
        <w:rPr>
          <w:rFonts w:asciiTheme="majorBidi" w:hAnsiTheme="majorBidi" w:cstheme="majorBidi"/>
          <w:sz w:val="24"/>
          <w:szCs w:val="24"/>
        </w:rPr>
        <w:t xml:space="preserve"> </w:t>
      </w:r>
    </w:p>
    <w:p w14:paraId="49582E21" w14:textId="77777777" w:rsidR="003C61FF" w:rsidRPr="0080575E" w:rsidRDefault="003C61FF" w:rsidP="003C61FF">
      <w:pPr>
        <w:tabs>
          <w:tab w:val="left" w:pos="567"/>
        </w:tabs>
        <w:spacing w:after="0" w:line="288" w:lineRule="auto"/>
        <w:jc w:val="both"/>
        <w:rPr>
          <w:rFonts w:asciiTheme="majorBidi" w:hAnsiTheme="majorBidi" w:cstheme="majorBidi"/>
          <w:sz w:val="16"/>
          <w:szCs w:val="16"/>
        </w:rPr>
      </w:pPr>
    </w:p>
    <w:p w14:paraId="56EE92D6" w14:textId="5A3E687B" w:rsidR="003C61FF" w:rsidRPr="0083611C"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The remainder of the</w:t>
      </w:r>
      <w:r w:rsidRPr="00F44FA4">
        <w:rPr>
          <w:rFonts w:asciiTheme="majorBidi" w:hAnsiTheme="majorBidi" w:cstheme="majorBidi"/>
          <w:sz w:val="24"/>
          <w:szCs w:val="24"/>
        </w:rPr>
        <w:t xml:space="preserve"> paper proceeds as follows. </w:t>
      </w:r>
      <w:r>
        <w:rPr>
          <w:rFonts w:asciiTheme="majorBidi" w:hAnsiTheme="majorBidi" w:cstheme="majorBidi"/>
          <w:sz w:val="24"/>
          <w:szCs w:val="24"/>
        </w:rPr>
        <w:t xml:space="preserve">In </w:t>
      </w:r>
      <w:r w:rsidRPr="00F44FA4">
        <w:rPr>
          <w:rFonts w:asciiTheme="majorBidi" w:hAnsiTheme="majorBidi" w:cstheme="majorBidi"/>
          <w:sz w:val="24"/>
          <w:szCs w:val="24"/>
        </w:rPr>
        <w:t>Section 2,</w:t>
      </w:r>
      <w:r>
        <w:rPr>
          <w:rFonts w:asciiTheme="majorBidi" w:hAnsiTheme="majorBidi" w:cstheme="majorBidi"/>
          <w:sz w:val="24"/>
          <w:szCs w:val="24"/>
        </w:rPr>
        <w:t xml:space="preserve"> we briefly discuss some relevant studies on popular measures of residential sorting.</w:t>
      </w:r>
      <w:r w:rsidRPr="00F44FA4">
        <w:rPr>
          <w:rFonts w:asciiTheme="majorBidi" w:hAnsiTheme="majorBidi" w:cstheme="majorBidi"/>
          <w:sz w:val="24"/>
          <w:szCs w:val="24"/>
        </w:rPr>
        <w:t xml:space="preserve"> </w:t>
      </w:r>
      <w:r>
        <w:rPr>
          <w:rFonts w:asciiTheme="majorBidi" w:hAnsiTheme="majorBidi" w:cstheme="majorBidi"/>
          <w:sz w:val="24"/>
          <w:szCs w:val="24"/>
        </w:rPr>
        <w:t xml:space="preserve">Section 3 </w:t>
      </w:r>
      <w:r w:rsidRPr="00F44FA4">
        <w:rPr>
          <w:rFonts w:asciiTheme="majorBidi" w:hAnsiTheme="majorBidi" w:cstheme="majorBidi"/>
          <w:sz w:val="24"/>
          <w:szCs w:val="24"/>
        </w:rPr>
        <w:t xml:space="preserve">describes the data and Section </w:t>
      </w:r>
      <w:r>
        <w:rPr>
          <w:rFonts w:asciiTheme="majorBidi" w:hAnsiTheme="majorBidi" w:cstheme="majorBidi"/>
          <w:sz w:val="24"/>
          <w:szCs w:val="24"/>
        </w:rPr>
        <w:t xml:space="preserve">4 </w:t>
      </w:r>
      <w:r w:rsidRPr="00F44FA4">
        <w:rPr>
          <w:rFonts w:asciiTheme="majorBidi" w:hAnsiTheme="majorBidi" w:cstheme="majorBidi"/>
          <w:sz w:val="24"/>
          <w:szCs w:val="24"/>
        </w:rPr>
        <w:t xml:space="preserve">details the methods. Section </w:t>
      </w:r>
      <w:r>
        <w:rPr>
          <w:rFonts w:asciiTheme="majorBidi" w:hAnsiTheme="majorBidi" w:cstheme="majorBidi"/>
          <w:sz w:val="24"/>
          <w:szCs w:val="24"/>
        </w:rPr>
        <w:t>5</w:t>
      </w:r>
      <w:r w:rsidRPr="00F44FA4">
        <w:rPr>
          <w:rFonts w:asciiTheme="majorBidi" w:hAnsiTheme="majorBidi" w:cstheme="majorBidi"/>
          <w:sz w:val="24"/>
          <w:szCs w:val="24"/>
        </w:rPr>
        <w:t xml:space="preserve"> presents and discusses the results and </w:t>
      </w:r>
      <w:r>
        <w:rPr>
          <w:rFonts w:asciiTheme="majorBidi" w:hAnsiTheme="majorBidi" w:cstheme="majorBidi"/>
          <w:sz w:val="24"/>
          <w:szCs w:val="24"/>
        </w:rPr>
        <w:t>S</w:t>
      </w:r>
      <w:r w:rsidRPr="00F44FA4">
        <w:rPr>
          <w:rFonts w:asciiTheme="majorBidi" w:hAnsiTheme="majorBidi" w:cstheme="majorBidi"/>
          <w:sz w:val="24"/>
          <w:szCs w:val="24"/>
        </w:rPr>
        <w:t xml:space="preserve">ection </w:t>
      </w:r>
      <w:r>
        <w:rPr>
          <w:rFonts w:asciiTheme="majorBidi" w:hAnsiTheme="majorBidi" w:cstheme="majorBidi"/>
          <w:sz w:val="24"/>
          <w:szCs w:val="24"/>
        </w:rPr>
        <w:t xml:space="preserve">6 </w:t>
      </w:r>
      <w:r w:rsidRPr="00F44FA4">
        <w:rPr>
          <w:rFonts w:asciiTheme="majorBidi" w:hAnsiTheme="majorBidi" w:cstheme="majorBidi"/>
          <w:sz w:val="24"/>
          <w:szCs w:val="24"/>
        </w:rPr>
        <w:t>concludes.</w:t>
      </w:r>
    </w:p>
    <w:p w14:paraId="1983F655" w14:textId="77777777" w:rsidR="003C61FF" w:rsidRPr="0080575E" w:rsidRDefault="003C61FF" w:rsidP="003C61FF">
      <w:pPr>
        <w:tabs>
          <w:tab w:val="left" w:pos="567"/>
        </w:tabs>
        <w:spacing w:after="0" w:line="288" w:lineRule="auto"/>
        <w:jc w:val="both"/>
        <w:rPr>
          <w:rFonts w:asciiTheme="majorBidi" w:hAnsiTheme="majorBidi" w:cstheme="majorBidi"/>
          <w:b/>
          <w:bCs/>
          <w:sz w:val="20"/>
          <w:szCs w:val="20"/>
        </w:rPr>
      </w:pPr>
    </w:p>
    <w:p w14:paraId="768DE581" w14:textId="77777777" w:rsidR="003C61FF" w:rsidRPr="00CD77D2" w:rsidRDefault="003C61FF" w:rsidP="003C61FF">
      <w:pPr>
        <w:tabs>
          <w:tab w:val="left" w:pos="567"/>
        </w:tabs>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Pr="00CD77D2">
        <w:rPr>
          <w:rFonts w:asciiTheme="majorBidi" w:hAnsiTheme="majorBidi" w:cstheme="majorBidi"/>
          <w:b/>
          <w:bCs/>
          <w:sz w:val="24"/>
          <w:szCs w:val="24"/>
        </w:rPr>
        <w:t>Literature Review</w:t>
      </w:r>
    </w:p>
    <w:p w14:paraId="3CAA82C5" w14:textId="77777777" w:rsidR="003C61FF" w:rsidRPr="0080575E" w:rsidRDefault="003C61FF" w:rsidP="003C61FF">
      <w:pPr>
        <w:tabs>
          <w:tab w:val="left" w:pos="567"/>
        </w:tabs>
        <w:spacing w:after="0" w:line="288" w:lineRule="auto"/>
        <w:jc w:val="both"/>
        <w:rPr>
          <w:rFonts w:asciiTheme="majorBidi" w:hAnsiTheme="majorBidi" w:cstheme="majorBidi"/>
          <w:sz w:val="6"/>
          <w:szCs w:val="6"/>
        </w:rPr>
      </w:pPr>
    </w:p>
    <w:p w14:paraId="7467919C" w14:textId="7B279A25" w:rsidR="003C61FF" w:rsidRDefault="003C61FF" w:rsidP="003C61FF">
      <w:pPr>
        <w:tabs>
          <w:tab w:val="left" w:pos="567"/>
        </w:tabs>
        <w:spacing w:after="0" w:line="288" w:lineRule="auto"/>
        <w:jc w:val="both"/>
        <w:rPr>
          <w:rFonts w:asciiTheme="majorBidi" w:hAnsiTheme="majorBidi" w:cstheme="majorBidi"/>
          <w:sz w:val="24"/>
          <w:szCs w:val="24"/>
        </w:rPr>
      </w:pPr>
      <w:r w:rsidRPr="00ED4693">
        <w:rPr>
          <w:rFonts w:asciiTheme="majorBidi" w:hAnsiTheme="majorBidi" w:cstheme="majorBidi"/>
          <w:sz w:val="24"/>
          <w:szCs w:val="24"/>
        </w:rPr>
        <w:t xml:space="preserve">Residential sorting is defined as the degree to which groups live away from each other (Denton </w:t>
      </w:r>
      <w:r>
        <w:rPr>
          <w:rFonts w:asciiTheme="majorBidi" w:hAnsiTheme="majorBidi" w:cstheme="majorBidi"/>
          <w:sz w:val="24"/>
          <w:szCs w:val="24"/>
        </w:rPr>
        <w:t>and Massey 1988</w:t>
      </w:r>
      <w:r w:rsidRPr="00ED4693">
        <w:rPr>
          <w:rFonts w:asciiTheme="majorBidi" w:hAnsiTheme="majorBidi" w:cstheme="majorBidi"/>
          <w:sz w:val="24"/>
          <w:szCs w:val="24"/>
        </w:rPr>
        <w:t xml:space="preserve"> Johnston</w:t>
      </w:r>
      <w:r>
        <w:rPr>
          <w:rFonts w:asciiTheme="majorBidi" w:hAnsiTheme="majorBidi" w:cstheme="majorBidi"/>
          <w:sz w:val="24"/>
          <w:szCs w:val="24"/>
        </w:rPr>
        <w:t xml:space="preserve"> </w:t>
      </w:r>
      <w:r w:rsidRPr="00154966">
        <w:rPr>
          <w:rFonts w:asciiTheme="majorBidi" w:hAnsiTheme="majorBidi" w:cstheme="majorBidi"/>
          <w:i/>
          <w:iCs/>
          <w:sz w:val="24"/>
          <w:szCs w:val="24"/>
        </w:rPr>
        <w:t>et al</w:t>
      </w:r>
      <w:r>
        <w:rPr>
          <w:rFonts w:asciiTheme="majorBidi" w:hAnsiTheme="majorBidi" w:cstheme="majorBidi"/>
          <w:sz w:val="24"/>
          <w:szCs w:val="24"/>
        </w:rPr>
        <w:t>.</w:t>
      </w:r>
      <w:r w:rsidRPr="00ED4693">
        <w:rPr>
          <w:rFonts w:asciiTheme="majorBidi" w:hAnsiTheme="majorBidi" w:cstheme="majorBidi"/>
          <w:sz w:val="24"/>
          <w:szCs w:val="24"/>
        </w:rPr>
        <w:t xml:space="preserve"> 2007). There </w:t>
      </w:r>
      <w:r>
        <w:rPr>
          <w:rFonts w:asciiTheme="majorBidi" w:hAnsiTheme="majorBidi" w:cstheme="majorBidi"/>
          <w:sz w:val="24"/>
          <w:szCs w:val="24"/>
        </w:rPr>
        <w:t>have</w:t>
      </w:r>
      <w:r w:rsidRPr="00ED4693">
        <w:rPr>
          <w:rFonts w:asciiTheme="majorBidi" w:hAnsiTheme="majorBidi" w:cstheme="majorBidi"/>
          <w:sz w:val="24"/>
          <w:szCs w:val="24"/>
        </w:rPr>
        <w:t xml:space="preserve"> been </w:t>
      </w:r>
      <w:r>
        <w:rPr>
          <w:rFonts w:asciiTheme="majorBidi" w:hAnsiTheme="majorBidi" w:cstheme="majorBidi"/>
          <w:sz w:val="24"/>
          <w:szCs w:val="24"/>
        </w:rPr>
        <w:t>thousands of</w:t>
      </w:r>
      <w:r w:rsidRPr="00ED4693">
        <w:rPr>
          <w:rFonts w:asciiTheme="majorBidi" w:hAnsiTheme="majorBidi" w:cstheme="majorBidi"/>
          <w:sz w:val="24"/>
          <w:szCs w:val="24"/>
        </w:rPr>
        <w:t xml:space="preserve"> studies </w:t>
      </w:r>
      <w:r>
        <w:rPr>
          <w:rFonts w:asciiTheme="majorBidi" w:hAnsiTheme="majorBidi" w:cstheme="majorBidi"/>
          <w:sz w:val="24"/>
          <w:szCs w:val="24"/>
        </w:rPr>
        <w:t xml:space="preserve">of residential sorting, including several in the New Zealand context (for example, </w:t>
      </w:r>
      <w:r w:rsidRPr="00ED4693">
        <w:rPr>
          <w:rFonts w:asciiTheme="majorBidi" w:hAnsiTheme="majorBidi" w:cstheme="majorBidi"/>
          <w:sz w:val="24"/>
          <w:szCs w:val="24"/>
        </w:rPr>
        <w:t>Johnston</w:t>
      </w:r>
      <w:r>
        <w:rPr>
          <w:rFonts w:asciiTheme="majorBidi" w:hAnsiTheme="majorBidi" w:cstheme="majorBidi"/>
          <w:sz w:val="24"/>
          <w:szCs w:val="24"/>
        </w:rPr>
        <w:t xml:space="preserve"> </w:t>
      </w:r>
      <w:r w:rsidRPr="00154966">
        <w:rPr>
          <w:rFonts w:asciiTheme="majorBidi" w:hAnsiTheme="majorBidi" w:cstheme="majorBidi"/>
          <w:i/>
          <w:iCs/>
          <w:sz w:val="24"/>
          <w:szCs w:val="24"/>
        </w:rPr>
        <w:t>et al.</w:t>
      </w:r>
      <w:r>
        <w:rPr>
          <w:rFonts w:asciiTheme="majorBidi" w:hAnsiTheme="majorBidi" w:cstheme="majorBidi"/>
          <w:sz w:val="24"/>
          <w:szCs w:val="24"/>
        </w:rPr>
        <w:t xml:space="preserve"> 2002</w:t>
      </w:r>
      <w:r w:rsidR="002D61E0">
        <w:rPr>
          <w:rFonts w:asciiTheme="majorBidi" w:hAnsiTheme="majorBidi" w:cstheme="majorBidi"/>
          <w:sz w:val="24"/>
          <w:szCs w:val="24"/>
        </w:rPr>
        <w:t xml:space="preserve">, </w:t>
      </w:r>
      <w:r>
        <w:rPr>
          <w:rFonts w:asciiTheme="majorBidi" w:hAnsiTheme="majorBidi" w:cstheme="majorBidi"/>
          <w:sz w:val="24"/>
          <w:szCs w:val="24"/>
        </w:rPr>
        <w:t xml:space="preserve">2005 </w:t>
      </w:r>
      <w:r w:rsidR="002D61E0">
        <w:rPr>
          <w:rFonts w:asciiTheme="majorBidi" w:hAnsiTheme="majorBidi" w:cstheme="majorBidi"/>
          <w:sz w:val="24"/>
          <w:szCs w:val="24"/>
        </w:rPr>
        <w:t xml:space="preserve">and </w:t>
      </w:r>
      <w:r>
        <w:rPr>
          <w:rFonts w:asciiTheme="majorBidi" w:hAnsiTheme="majorBidi" w:cstheme="majorBidi"/>
          <w:sz w:val="24"/>
          <w:szCs w:val="24"/>
        </w:rPr>
        <w:t>2011</w:t>
      </w:r>
      <w:r w:rsidR="002D61E0">
        <w:rPr>
          <w:rFonts w:asciiTheme="majorBidi" w:hAnsiTheme="majorBidi" w:cstheme="majorBidi"/>
          <w:sz w:val="24"/>
          <w:szCs w:val="24"/>
        </w:rPr>
        <w:t>,</w:t>
      </w:r>
      <w:r>
        <w:rPr>
          <w:rFonts w:asciiTheme="majorBidi" w:hAnsiTheme="majorBidi" w:cstheme="majorBidi"/>
          <w:sz w:val="24"/>
          <w:szCs w:val="24"/>
        </w:rPr>
        <w:t xml:space="preserve"> Maré </w:t>
      </w:r>
      <w:r w:rsidRPr="009045DD">
        <w:rPr>
          <w:rFonts w:asciiTheme="majorBidi" w:hAnsiTheme="majorBidi" w:cstheme="majorBidi"/>
          <w:i/>
          <w:iCs/>
          <w:sz w:val="24"/>
          <w:szCs w:val="24"/>
        </w:rPr>
        <w:t>et al.</w:t>
      </w:r>
      <w:r>
        <w:rPr>
          <w:rFonts w:asciiTheme="majorBidi" w:hAnsiTheme="majorBidi" w:cstheme="majorBidi"/>
          <w:sz w:val="24"/>
          <w:szCs w:val="24"/>
        </w:rPr>
        <w:t xml:space="preserve"> 2012</w:t>
      </w:r>
      <w:r w:rsidRPr="00ED4693">
        <w:rPr>
          <w:rFonts w:asciiTheme="majorBidi" w:hAnsiTheme="majorBidi" w:cstheme="majorBidi"/>
          <w:sz w:val="24"/>
          <w:szCs w:val="24"/>
        </w:rPr>
        <w:t xml:space="preserve">). These studies mostly resort to </w:t>
      </w:r>
      <w:r>
        <w:rPr>
          <w:rFonts w:asciiTheme="majorBidi" w:hAnsiTheme="majorBidi" w:cstheme="majorBidi"/>
          <w:sz w:val="24"/>
          <w:szCs w:val="24"/>
        </w:rPr>
        <w:t>one of several</w:t>
      </w:r>
      <w:r w:rsidRPr="00ED4693">
        <w:rPr>
          <w:rFonts w:asciiTheme="majorBidi" w:hAnsiTheme="majorBidi" w:cstheme="majorBidi"/>
          <w:sz w:val="24"/>
          <w:szCs w:val="24"/>
        </w:rPr>
        <w:t xml:space="preserve"> </w:t>
      </w:r>
      <w:r>
        <w:rPr>
          <w:rFonts w:asciiTheme="majorBidi" w:hAnsiTheme="majorBidi" w:cstheme="majorBidi"/>
          <w:sz w:val="24"/>
          <w:szCs w:val="24"/>
        </w:rPr>
        <w:t>‘</w:t>
      </w:r>
      <w:r w:rsidRPr="00ED4693">
        <w:rPr>
          <w:rFonts w:asciiTheme="majorBidi" w:hAnsiTheme="majorBidi" w:cstheme="majorBidi"/>
          <w:sz w:val="24"/>
          <w:szCs w:val="24"/>
        </w:rPr>
        <w:t>traditional</w:t>
      </w:r>
      <w:r>
        <w:rPr>
          <w:rFonts w:asciiTheme="majorBidi" w:hAnsiTheme="majorBidi" w:cstheme="majorBidi"/>
          <w:sz w:val="24"/>
          <w:szCs w:val="24"/>
        </w:rPr>
        <w:t>’</w:t>
      </w:r>
      <w:r w:rsidRPr="00ED4693">
        <w:rPr>
          <w:rFonts w:asciiTheme="majorBidi" w:hAnsiTheme="majorBidi" w:cstheme="majorBidi"/>
          <w:sz w:val="24"/>
          <w:szCs w:val="24"/>
        </w:rPr>
        <w:t xml:space="preserve"> measures of residential sorting</w:t>
      </w:r>
      <w:r>
        <w:rPr>
          <w:rFonts w:asciiTheme="majorBidi" w:hAnsiTheme="majorBidi" w:cstheme="majorBidi"/>
          <w:sz w:val="24"/>
          <w:szCs w:val="24"/>
        </w:rPr>
        <w:t xml:space="preserve">, of which the most common are </w:t>
      </w:r>
      <w:r w:rsidRPr="00ED4693">
        <w:rPr>
          <w:rFonts w:asciiTheme="majorBidi" w:hAnsiTheme="majorBidi" w:cstheme="majorBidi"/>
          <w:sz w:val="24"/>
          <w:szCs w:val="24"/>
        </w:rPr>
        <w:t>the</w:t>
      </w:r>
      <w:r w:rsidRPr="00ED4693">
        <w:rPr>
          <w:rFonts w:asciiTheme="majorBidi" w:hAnsiTheme="majorBidi" w:cstheme="majorBidi"/>
          <w:i/>
          <w:iCs/>
          <w:sz w:val="24"/>
          <w:szCs w:val="24"/>
        </w:rPr>
        <w:t xml:space="preserve"> </w:t>
      </w:r>
      <w:r w:rsidRPr="00402D87">
        <w:rPr>
          <w:rFonts w:asciiTheme="majorBidi" w:hAnsiTheme="majorBidi" w:cstheme="majorBidi"/>
          <w:i/>
          <w:sz w:val="24"/>
          <w:szCs w:val="24"/>
        </w:rPr>
        <w:t>Index of Dissimilarity</w:t>
      </w:r>
      <w:r w:rsidRPr="00820364">
        <w:rPr>
          <w:rFonts w:asciiTheme="majorBidi" w:hAnsiTheme="majorBidi" w:cstheme="majorBidi"/>
          <w:sz w:val="24"/>
          <w:szCs w:val="24"/>
        </w:rPr>
        <w:t xml:space="preserve">, the </w:t>
      </w:r>
      <w:r w:rsidRPr="00402D87">
        <w:rPr>
          <w:rFonts w:asciiTheme="majorBidi" w:hAnsiTheme="majorBidi" w:cstheme="majorBidi"/>
          <w:i/>
          <w:iCs/>
          <w:sz w:val="24"/>
          <w:szCs w:val="24"/>
        </w:rPr>
        <w:t>Index of Segregation</w:t>
      </w:r>
      <w:r w:rsidRPr="00820364">
        <w:rPr>
          <w:rFonts w:asciiTheme="majorBidi" w:hAnsiTheme="majorBidi" w:cstheme="majorBidi"/>
          <w:sz w:val="24"/>
          <w:szCs w:val="24"/>
        </w:rPr>
        <w:t xml:space="preserve">, </w:t>
      </w:r>
      <w:r>
        <w:rPr>
          <w:rFonts w:asciiTheme="majorBidi" w:hAnsiTheme="majorBidi" w:cstheme="majorBidi"/>
          <w:sz w:val="24"/>
          <w:szCs w:val="24"/>
        </w:rPr>
        <w:t>and</w:t>
      </w:r>
      <w:r w:rsidRPr="00820364">
        <w:rPr>
          <w:rFonts w:asciiTheme="majorBidi" w:hAnsiTheme="majorBidi" w:cstheme="majorBidi"/>
          <w:sz w:val="24"/>
          <w:szCs w:val="24"/>
        </w:rPr>
        <w:t xml:space="preserve"> the </w:t>
      </w:r>
      <w:r w:rsidRPr="00402D87">
        <w:rPr>
          <w:rFonts w:asciiTheme="majorBidi" w:hAnsiTheme="majorBidi" w:cstheme="majorBidi"/>
          <w:i/>
          <w:sz w:val="24"/>
          <w:szCs w:val="24"/>
        </w:rPr>
        <w:t>Index of Isolation</w:t>
      </w:r>
      <w:r w:rsidRPr="00982CC2">
        <w:rPr>
          <w:rFonts w:asciiTheme="majorBidi" w:hAnsiTheme="majorBidi" w:cstheme="majorBidi"/>
          <w:sz w:val="24"/>
          <w:szCs w:val="24"/>
        </w:rPr>
        <w:t xml:space="preserve">. </w:t>
      </w:r>
    </w:p>
    <w:p w14:paraId="444A09E7" w14:textId="77777777" w:rsidR="003C61FF" w:rsidRPr="0080575E" w:rsidRDefault="003C61FF" w:rsidP="003C61FF">
      <w:pPr>
        <w:tabs>
          <w:tab w:val="left" w:pos="567"/>
        </w:tabs>
        <w:spacing w:after="0" w:line="288" w:lineRule="auto"/>
        <w:jc w:val="both"/>
        <w:rPr>
          <w:rFonts w:asciiTheme="majorBidi" w:hAnsiTheme="majorBidi" w:cstheme="majorBidi"/>
          <w:sz w:val="20"/>
          <w:szCs w:val="20"/>
        </w:rPr>
      </w:pPr>
    </w:p>
    <w:p w14:paraId="676AC30D"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Pr="00ED4693">
        <w:rPr>
          <w:rFonts w:asciiTheme="majorBidi" w:hAnsiTheme="majorBidi" w:cstheme="majorBidi"/>
          <w:sz w:val="24"/>
          <w:szCs w:val="24"/>
        </w:rPr>
        <w:t xml:space="preserve">Denton and Massey (1988) </w:t>
      </w:r>
      <w:r>
        <w:rPr>
          <w:rFonts w:asciiTheme="majorBidi" w:hAnsiTheme="majorBidi" w:cstheme="majorBidi"/>
          <w:sz w:val="24"/>
          <w:szCs w:val="24"/>
        </w:rPr>
        <w:t xml:space="preserve">summarised the literature on residential sorting to that point in time, and </w:t>
      </w:r>
      <w:r w:rsidRPr="00ED4693">
        <w:rPr>
          <w:rFonts w:asciiTheme="majorBidi" w:hAnsiTheme="majorBidi" w:cstheme="majorBidi"/>
          <w:sz w:val="24"/>
          <w:szCs w:val="24"/>
        </w:rPr>
        <w:t xml:space="preserve">concluded that residential sorting is a multidimensional concept that captures five distinct dimensions of spatial variation: (1) evenness; (2) exposure; (3) concentration; (4) centralisation; and (5) clustering. Each dimension brings out different features of the spatial distribution of social groups. While measures of evenness calculate the differential distribution of the subject population, measures of exposure </w:t>
      </w:r>
      <w:r>
        <w:rPr>
          <w:rFonts w:asciiTheme="majorBidi" w:hAnsiTheme="majorBidi" w:cstheme="majorBidi"/>
          <w:sz w:val="24"/>
          <w:szCs w:val="24"/>
        </w:rPr>
        <w:t>reveal the extent of</w:t>
      </w:r>
      <w:r w:rsidRPr="00ED4693">
        <w:rPr>
          <w:rFonts w:asciiTheme="majorBidi" w:hAnsiTheme="majorBidi" w:cstheme="majorBidi"/>
          <w:sz w:val="24"/>
          <w:szCs w:val="24"/>
        </w:rPr>
        <w:t xml:space="preserve"> potential contact with other groups. Concentration refers to the relative physical space occupied by </w:t>
      </w:r>
      <w:r>
        <w:rPr>
          <w:rFonts w:asciiTheme="majorBidi" w:hAnsiTheme="majorBidi" w:cstheme="majorBidi"/>
          <w:sz w:val="24"/>
          <w:szCs w:val="24"/>
        </w:rPr>
        <w:t>a</w:t>
      </w:r>
      <w:r w:rsidRPr="00ED4693">
        <w:rPr>
          <w:rFonts w:asciiTheme="majorBidi" w:hAnsiTheme="majorBidi" w:cstheme="majorBidi"/>
          <w:sz w:val="24"/>
          <w:szCs w:val="24"/>
        </w:rPr>
        <w:t xml:space="preserve"> group, whereas centralization indicates the extent to which a group is located near the centre of an urban area. </w:t>
      </w:r>
      <w:r>
        <w:rPr>
          <w:rFonts w:asciiTheme="majorBidi" w:hAnsiTheme="majorBidi" w:cstheme="majorBidi"/>
          <w:sz w:val="24"/>
          <w:szCs w:val="24"/>
        </w:rPr>
        <w:t>Finally, t</w:t>
      </w:r>
      <w:r w:rsidRPr="00ED4693">
        <w:rPr>
          <w:rFonts w:asciiTheme="majorBidi" w:hAnsiTheme="majorBidi" w:cstheme="majorBidi"/>
          <w:sz w:val="24"/>
          <w:szCs w:val="24"/>
        </w:rPr>
        <w:t>he degree to which minority group members live disproportionately in adjacent areas is defined as clustering</w:t>
      </w:r>
      <w:r>
        <w:rPr>
          <w:rFonts w:asciiTheme="majorBidi" w:hAnsiTheme="majorBidi" w:cstheme="majorBidi"/>
          <w:sz w:val="24"/>
          <w:szCs w:val="24"/>
        </w:rPr>
        <w:t>.</w:t>
      </w:r>
      <w:r w:rsidRPr="00ED4693">
        <w:rPr>
          <w:rFonts w:asciiTheme="majorBidi" w:hAnsiTheme="majorBidi" w:cstheme="majorBidi"/>
          <w:sz w:val="24"/>
          <w:szCs w:val="24"/>
        </w:rPr>
        <w:t xml:space="preserve"> </w:t>
      </w:r>
      <w:r w:rsidRPr="00ED4693">
        <w:rPr>
          <w:rFonts w:ascii="Times New Roman" w:hAnsi="Times New Roman" w:cs="Times New Roman"/>
          <w:sz w:val="24"/>
        </w:rPr>
        <w:t xml:space="preserve">Massey </w:t>
      </w:r>
      <w:r>
        <w:rPr>
          <w:rFonts w:ascii="Times New Roman" w:hAnsi="Times New Roman" w:cs="Times New Roman"/>
          <w:sz w:val="24"/>
        </w:rPr>
        <w:t>and</w:t>
      </w:r>
      <w:r w:rsidRPr="00ED4693">
        <w:rPr>
          <w:rFonts w:ascii="Times New Roman" w:hAnsi="Times New Roman" w:cs="Times New Roman"/>
          <w:sz w:val="24"/>
        </w:rPr>
        <w:t xml:space="preserve"> Denton (1988)</w:t>
      </w:r>
      <w:r>
        <w:rPr>
          <w:rFonts w:asciiTheme="majorBidi" w:hAnsiTheme="majorBidi" w:cstheme="majorBidi"/>
          <w:sz w:val="24"/>
          <w:szCs w:val="24"/>
        </w:rPr>
        <w:t xml:space="preserve"> point out that </w:t>
      </w:r>
      <w:r w:rsidRPr="00ED4693">
        <w:rPr>
          <w:rFonts w:asciiTheme="majorBidi" w:hAnsiTheme="majorBidi" w:cstheme="majorBidi"/>
          <w:sz w:val="24"/>
          <w:szCs w:val="24"/>
        </w:rPr>
        <w:t xml:space="preserve">these five dimensions overlap empirically (a group </w:t>
      </w:r>
      <w:r>
        <w:rPr>
          <w:rFonts w:asciiTheme="majorBidi" w:hAnsiTheme="majorBidi" w:cstheme="majorBidi"/>
          <w:sz w:val="24"/>
          <w:szCs w:val="24"/>
        </w:rPr>
        <w:t>that</w:t>
      </w:r>
      <w:r w:rsidRPr="00ED4693">
        <w:rPr>
          <w:rFonts w:asciiTheme="majorBidi" w:hAnsiTheme="majorBidi" w:cstheme="majorBidi"/>
          <w:sz w:val="24"/>
          <w:szCs w:val="24"/>
        </w:rPr>
        <w:t xml:space="preserve"> is residentially sorted on one dimension </w:t>
      </w:r>
      <w:r>
        <w:rPr>
          <w:rFonts w:asciiTheme="majorBidi" w:hAnsiTheme="majorBidi" w:cstheme="majorBidi"/>
          <w:sz w:val="24"/>
          <w:szCs w:val="24"/>
        </w:rPr>
        <w:t xml:space="preserve">will often </w:t>
      </w:r>
      <w:r w:rsidRPr="00ED4693">
        <w:rPr>
          <w:rFonts w:asciiTheme="majorBidi" w:hAnsiTheme="majorBidi" w:cstheme="majorBidi"/>
          <w:sz w:val="24"/>
          <w:szCs w:val="24"/>
        </w:rPr>
        <w:t xml:space="preserve">also show </w:t>
      </w:r>
      <w:r>
        <w:rPr>
          <w:rFonts w:asciiTheme="majorBidi" w:hAnsiTheme="majorBidi" w:cstheme="majorBidi"/>
          <w:sz w:val="24"/>
          <w:szCs w:val="24"/>
        </w:rPr>
        <w:t>some evidence of sorting</w:t>
      </w:r>
      <w:r w:rsidRPr="00ED4693">
        <w:rPr>
          <w:rFonts w:asciiTheme="majorBidi" w:hAnsiTheme="majorBidi" w:cstheme="majorBidi"/>
          <w:sz w:val="24"/>
          <w:szCs w:val="24"/>
        </w:rPr>
        <w:t xml:space="preserve"> on </w:t>
      </w:r>
      <w:r>
        <w:rPr>
          <w:rFonts w:asciiTheme="majorBidi" w:hAnsiTheme="majorBidi" w:cstheme="majorBidi"/>
          <w:sz w:val="24"/>
          <w:szCs w:val="24"/>
        </w:rPr>
        <w:t xml:space="preserve">one or more of </w:t>
      </w:r>
      <w:r w:rsidRPr="00ED4693">
        <w:rPr>
          <w:rFonts w:asciiTheme="majorBidi" w:hAnsiTheme="majorBidi" w:cstheme="majorBidi"/>
          <w:sz w:val="24"/>
          <w:szCs w:val="24"/>
        </w:rPr>
        <w:t xml:space="preserve">the other dimensions). </w:t>
      </w:r>
      <w:r>
        <w:rPr>
          <w:rFonts w:asciiTheme="majorBidi" w:hAnsiTheme="majorBidi" w:cstheme="majorBidi"/>
          <w:sz w:val="24"/>
          <w:szCs w:val="24"/>
        </w:rPr>
        <w:t>However</w:t>
      </w:r>
      <w:r w:rsidRPr="00ED4693">
        <w:rPr>
          <w:rFonts w:asciiTheme="majorBidi" w:hAnsiTheme="majorBidi" w:cstheme="majorBidi"/>
          <w:sz w:val="24"/>
          <w:szCs w:val="24"/>
        </w:rPr>
        <w:t>, the dimensions are conceptually distinct</w:t>
      </w:r>
      <w:r>
        <w:rPr>
          <w:rFonts w:asciiTheme="majorBidi" w:hAnsiTheme="majorBidi" w:cstheme="majorBidi"/>
          <w:sz w:val="24"/>
          <w:szCs w:val="24"/>
        </w:rPr>
        <w:t xml:space="preserve"> and have led to a considerable number of measures that each aim to quantify a specific dimension. For example, formulae for 17 segregation indices defined in Massey and Denton (1988) can be found in </w:t>
      </w:r>
      <w:r w:rsidRPr="00ED4693">
        <w:rPr>
          <w:rFonts w:asciiTheme="majorBidi" w:hAnsiTheme="majorBidi" w:cstheme="majorBidi"/>
          <w:sz w:val="24"/>
          <w:szCs w:val="24"/>
        </w:rPr>
        <w:t>Iceland</w:t>
      </w:r>
      <w:r>
        <w:rPr>
          <w:rFonts w:asciiTheme="majorBidi" w:hAnsiTheme="majorBidi" w:cstheme="majorBidi"/>
          <w:sz w:val="24"/>
          <w:szCs w:val="24"/>
        </w:rPr>
        <w:t xml:space="preserve"> </w:t>
      </w:r>
      <w:r w:rsidRPr="00154966">
        <w:rPr>
          <w:rFonts w:asciiTheme="majorBidi" w:hAnsiTheme="majorBidi" w:cstheme="majorBidi"/>
          <w:i/>
          <w:iCs/>
          <w:sz w:val="24"/>
          <w:szCs w:val="24"/>
        </w:rPr>
        <w:t>et al.</w:t>
      </w:r>
      <w:r w:rsidRPr="00ED4693">
        <w:rPr>
          <w:rFonts w:asciiTheme="majorBidi" w:hAnsiTheme="majorBidi" w:cstheme="majorBidi"/>
          <w:sz w:val="24"/>
          <w:szCs w:val="24"/>
        </w:rPr>
        <w:t xml:space="preserve"> </w:t>
      </w:r>
      <w:r>
        <w:rPr>
          <w:rFonts w:asciiTheme="majorBidi" w:hAnsiTheme="majorBidi" w:cstheme="majorBidi"/>
          <w:sz w:val="24"/>
          <w:szCs w:val="24"/>
        </w:rPr>
        <w:t>(</w:t>
      </w:r>
      <w:r w:rsidRPr="00ED4693">
        <w:rPr>
          <w:rFonts w:asciiTheme="majorBidi" w:hAnsiTheme="majorBidi" w:cstheme="majorBidi"/>
          <w:sz w:val="24"/>
          <w:szCs w:val="24"/>
        </w:rPr>
        <w:t>2002)</w:t>
      </w:r>
      <w:r>
        <w:rPr>
          <w:rFonts w:asciiTheme="majorBidi" w:hAnsiTheme="majorBidi" w:cstheme="majorBidi"/>
          <w:sz w:val="24"/>
          <w:szCs w:val="24"/>
        </w:rPr>
        <w:t xml:space="preserve">. </w:t>
      </w:r>
    </w:p>
    <w:p w14:paraId="05C9A54A" w14:textId="77777777" w:rsidR="003C61FF" w:rsidRPr="0080575E" w:rsidRDefault="003C61FF" w:rsidP="003C61FF">
      <w:pPr>
        <w:tabs>
          <w:tab w:val="left" w:pos="567"/>
        </w:tabs>
        <w:spacing w:after="0" w:line="288" w:lineRule="auto"/>
        <w:jc w:val="both"/>
        <w:rPr>
          <w:rFonts w:asciiTheme="majorBidi" w:hAnsiTheme="majorBidi" w:cstheme="majorBidi"/>
          <w:sz w:val="20"/>
          <w:szCs w:val="20"/>
        </w:rPr>
      </w:pPr>
    </w:p>
    <w:p w14:paraId="23D6BA03"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imes New Roman" w:hAnsi="Times New Roman" w:cs="Times New Roman"/>
          <w:sz w:val="24"/>
        </w:rPr>
        <w:tab/>
      </w:r>
      <w:r w:rsidRPr="00ED4693">
        <w:rPr>
          <w:rFonts w:ascii="Times New Roman" w:hAnsi="Times New Roman" w:cs="Times New Roman"/>
          <w:sz w:val="24"/>
        </w:rPr>
        <w:t>James and Taeuber (1985)</w:t>
      </w:r>
      <w:r w:rsidRPr="00ED4693">
        <w:rPr>
          <w:rFonts w:asciiTheme="majorBidi" w:hAnsiTheme="majorBidi" w:cstheme="majorBidi"/>
          <w:sz w:val="24"/>
          <w:szCs w:val="24"/>
        </w:rPr>
        <w:t xml:space="preserve"> present</w:t>
      </w:r>
      <w:r>
        <w:rPr>
          <w:rFonts w:asciiTheme="majorBidi" w:hAnsiTheme="majorBidi" w:cstheme="majorBidi"/>
          <w:sz w:val="24"/>
          <w:szCs w:val="24"/>
        </w:rPr>
        <w:t>ed</w:t>
      </w:r>
      <w:r w:rsidRPr="00ED4693">
        <w:rPr>
          <w:rFonts w:asciiTheme="majorBidi" w:hAnsiTheme="majorBidi" w:cstheme="majorBidi"/>
          <w:sz w:val="24"/>
          <w:szCs w:val="24"/>
        </w:rPr>
        <w:t xml:space="preserve"> a set of criteria for evaluating measures of sorting</w:t>
      </w:r>
      <w:r>
        <w:rPr>
          <w:rFonts w:asciiTheme="majorBidi" w:hAnsiTheme="majorBidi" w:cstheme="majorBidi"/>
          <w:sz w:val="24"/>
          <w:szCs w:val="24"/>
        </w:rPr>
        <w:t xml:space="preserve">, being </w:t>
      </w:r>
      <w:r w:rsidRPr="00ED4693">
        <w:rPr>
          <w:rFonts w:asciiTheme="majorBidi" w:hAnsiTheme="majorBidi" w:cstheme="majorBidi"/>
          <w:sz w:val="24"/>
          <w:szCs w:val="24"/>
        </w:rPr>
        <w:t>the principles of organisational equivalence, size invariance, transfers</w:t>
      </w:r>
      <w:r>
        <w:rPr>
          <w:rFonts w:asciiTheme="majorBidi" w:hAnsiTheme="majorBidi" w:cstheme="majorBidi"/>
          <w:sz w:val="24"/>
          <w:szCs w:val="24"/>
        </w:rPr>
        <w:t>,</w:t>
      </w:r>
      <w:r w:rsidRPr="00ED4693">
        <w:rPr>
          <w:rFonts w:asciiTheme="majorBidi" w:hAnsiTheme="majorBidi" w:cstheme="majorBidi"/>
          <w:sz w:val="24"/>
          <w:szCs w:val="24"/>
        </w:rPr>
        <w:t xml:space="preserve"> and exchanges. By organisational equivalence</w:t>
      </w:r>
      <w:r>
        <w:rPr>
          <w:rFonts w:asciiTheme="majorBidi" w:hAnsiTheme="majorBidi" w:cstheme="majorBidi"/>
          <w:sz w:val="24"/>
          <w:szCs w:val="24"/>
        </w:rPr>
        <w:t>,</w:t>
      </w:r>
      <w:r w:rsidRPr="00ED4693">
        <w:rPr>
          <w:rFonts w:asciiTheme="majorBidi" w:hAnsiTheme="majorBidi" w:cstheme="majorBidi"/>
          <w:sz w:val="24"/>
          <w:szCs w:val="24"/>
        </w:rPr>
        <w:t xml:space="preserve"> they mean that when a unit is subdivided, with the same group proportions as in the original unit, then </w:t>
      </w:r>
      <w:r>
        <w:rPr>
          <w:rFonts w:asciiTheme="majorBidi" w:hAnsiTheme="majorBidi" w:cstheme="majorBidi"/>
          <w:sz w:val="24"/>
          <w:szCs w:val="24"/>
        </w:rPr>
        <w:t xml:space="preserve">the </w:t>
      </w:r>
      <w:r w:rsidRPr="00ED4693">
        <w:rPr>
          <w:rFonts w:asciiTheme="majorBidi" w:hAnsiTheme="majorBidi" w:cstheme="majorBidi"/>
          <w:sz w:val="24"/>
          <w:szCs w:val="24"/>
        </w:rPr>
        <w:t xml:space="preserve">sorting </w:t>
      </w:r>
      <w:r>
        <w:rPr>
          <w:rFonts w:asciiTheme="majorBidi" w:hAnsiTheme="majorBidi" w:cstheme="majorBidi"/>
          <w:sz w:val="24"/>
          <w:szCs w:val="24"/>
        </w:rPr>
        <w:t xml:space="preserve">measure </w:t>
      </w:r>
      <w:r w:rsidRPr="00ED4693">
        <w:rPr>
          <w:rFonts w:asciiTheme="majorBidi" w:hAnsiTheme="majorBidi" w:cstheme="majorBidi"/>
          <w:sz w:val="24"/>
          <w:szCs w:val="24"/>
        </w:rPr>
        <w:t xml:space="preserve">should remain unchanged. A measure is size invariant if </w:t>
      </w:r>
      <w:r>
        <w:rPr>
          <w:rFonts w:asciiTheme="majorBidi" w:hAnsiTheme="majorBidi" w:cstheme="majorBidi"/>
          <w:sz w:val="24"/>
          <w:szCs w:val="24"/>
        </w:rPr>
        <w:t>its value</w:t>
      </w:r>
      <w:r w:rsidRPr="00ED4693">
        <w:rPr>
          <w:rFonts w:asciiTheme="majorBidi" w:hAnsiTheme="majorBidi" w:cstheme="majorBidi"/>
          <w:sz w:val="24"/>
          <w:szCs w:val="24"/>
        </w:rPr>
        <w:t xml:space="preserve"> is unchanged when the number of persons </w:t>
      </w:r>
      <w:r>
        <w:rPr>
          <w:rFonts w:asciiTheme="majorBidi" w:hAnsiTheme="majorBidi" w:cstheme="majorBidi"/>
          <w:sz w:val="24"/>
          <w:szCs w:val="24"/>
        </w:rPr>
        <w:t>in</w:t>
      </w:r>
      <w:r w:rsidRPr="00ED4693">
        <w:rPr>
          <w:rFonts w:asciiTheme="majorBidi" w:hAnsiTheme="majorBidi" w:cstheme="majorBidi"/>
          <w:sz w:val="24"/>
          <w:szCs w:val="24"/>
        </w:rPr>
        <w:t xml:space="preserve"> each group in each area is multiplied by a constant factor. According to the principle of transfers, if an individual is relocated from one unit to another unit</w:t>
      </w:r>
      <w:r>
        <w:rPr>
          <w:rFonts w:asciiTheme="majorBidi" w:hAnsiTheme="majorBidi" w:cstheme="majorBidi"/>
          <w:sz w:val="24"/>
          <w:szCs w:val="24"/>
        </w:rPr>
        <w:t>,</w:t>
      </w:r>
      <w:r w:rsidRPr="00ED4693">
        <w:rPr>
          <w:rFonts w:asciiTheme="majorBidi" w:hAnsiTheme="majorBidi" w:cstheme="majorBidi"/>
          <w:sz w:val="24"/>
          <w:szCs w:val="24"/>
        </w:rPr>
        <w:t xml:space="preserve"> where the proportion</w:t>
      </w:r>
      <w:r>
        <w:rPr>
          <w:rFonts w:asciiTheme="majorBidi" w:hAnsiTheme="majorBidi" w:cstheme="majorBidi"/>
          <w:sz w:val="24"/>
          <w:szCs w:val="24"/>
        </w:rPr>
        <w:t xml:space="preserve"> </w:t>
      </w:r>
      <w:r w:rsidRPr="00ED4693">
        <w:rPr>
          <w:rFonts w:asciiTheme="majorBidi" w:hAnsiTheme="majorBidi" w:cstheme="majorBidi"/>
          <w:sz w:val="24"/>
          <w:szCs w:val="24"/>
        </w:rPr>
        <w:t xml:space="preserve">of persons </w:t>
      </w:r>
      <w:r>
        <w:rPr>
          <w:rFonts w:asciiTheme="majorBidi" w:hAnsiTheme="majorBidi" w:cstheme="majorBidi"/>
          <w:sz w:val="24"/>
          <w:szCs w:val="24"/>
        </w:rPr>
        <w:t>in</w:t>
      </w:r>
      <w:r w:rsidRPr="00ED4693">
        <w:rPr>
          <w:rFonts w:asciiTheme="majorBidi" w:hAnsiTheme="majorBidi" w:cstheme="majorBidi"/>
          <w:sz w:val="24"/>
          <w:szCs w:val="24"/>
        </w:rPr>
        <w:t xml:space="preserve"> the group is greater in the </w:t>
      </w:r>
      <w:r>
        <w:rPr>
          <w:rFonts w:asciiTheme="majorBidi" w:hAnsiTheme="majorBidi" w:cstheme="majorBidi"/>
          <w:sz w:val="24"/>
          <w:szCs w:val="24"/>
        </w:rPr>
        <w:t>former</w:t>
      </w:r>
      <w:r w:rsidRPr="00ED4693">
        <w:rPr>
          <w:rFonts w:asciiTheme="majorBidi" w:hAnsiTheme="majorBidi" w:cstheme="majorBidi"/>
          <w:sz w:val="24"/>
          <w:szCs w:val="24"/>
        </w:rPr>
        <w:t xml:space="preserve"> unit, then sorting </w:t>
      </w:r>
      <w:r>
        <w:rPr>
          <w:rFonts w:asciiTheme="majorBidi" w:hAnsiTheme="majorBidi" w:cstheme="majorBidi"/>
          <w:sz w:val="24"/>
          <w:szCs w:val="24"/>
        </w:rPr>
        <w:t>will decrease</w:t>
      </w:r>
      <w:r w:rsidRPr="00ED4693">
        <w:rPr>
          <w:rFonts w:asciiTheme="majorBidi" w:hAnsiTheme="majorBidi" w:cstheme="majorBidi"/>
          <w:sz w:val="24"/>
          <w:szCs w:val="24"/>
        </w:rPr>
        <w:t xml:space="preserve">. </w:t>
      </w:r>
      <w:r>
        <w:rPr>
          <w:rFonts w:asciiTheme="majorBidi" w:hAnsiTheme="majorBidi" w:cstheme="majorBidi"/>
          <w:sz w:val="24"/>
          <w:szCs w:val="24"/>
        </w:rPr>
        <w:t>The p</w:t>
      </w:r>
      <w:r w:rsidRPr="00ED4693">
        <w:rPr>
          <w:rFonts w:asciiTheme="majorBidi" w:hAnsiTheme="majorBidi" w:cstheme="majorBidi"/>
          <w:sz w:val="24"/>
          <w:szCs w:val="24"/>
        </w:rPr>
        <w:t>rinciple of exchanges state</w:t>
      </w:r>
      <w:r>
        <w:rPr>
          <w:rFonts w:asciiTheme="majorBidi" w:hAnsiTheme="majorBidi" w:cstheme="majorBidi"/>
          <w:sz w:val="24"/>
          <w:szCs w:val="24"/>
        </w:rPr>
        <w:t>s</w:t>
      </w:r>
      <w:r w:rsidRPr="00ED4693">
        <w:rPr>
          <w:rFonts w:asciiTheme="majorBidi" w:hAnsiTheme="majorBidi" w:cstheme="majorBidi"/>
          <w:sz w:val="24"/>
          <w:szCs w:val="24"/>
        </w:rPr>
        <w:t xml:space="preserve"> that if an individual </w:t>
      </w:r>
      <w:r>
        <w:rPr>
          <w:rFonts w:asciiTheme="majorBidi" w:hAnsiTheme="majorBidi" w:cstheme="majorBidi"/>
          <w:sz w:val="24"/>
          <w:szCs w:val="24"/>
        </w:rPr>
        <w:t>in</w:t>
      </w:r>
      <w:r w:rsidRPr="00ED4693">
        <w:rPr>
          <w:rFonts w:asciiTheme="majorBidi" w:hAnsiTheme="majorBidi" w:cstheme="majorBidi"/>
          <w:sz w:val="24"/>
          <w:szCs w:val="24"/>
        </w:rPr>
        <w:t xml:space="preserve"> group</w:t>
      </w:r>
      <w:r>
        <w:rPr>
          <w:rFonts w:asciiTheme="majorBidi" w:hAnsiTheme="majorBidi" w:cstheme="majorBidi"/>
          <w:sz w:val="24"/>
          <w:szCs w:val="24"/>
        </w:rPr>
        <w:t xml:space="preserve"> </w:t>
      </w:r>
      <w:r>
        <w:rPr>
          <w:rFonts w:asciiTheme="majorBidi" w:hAnsiTheme="majorBidi" w:cstheme="majorBidi"/>
          <w:i/>
          <w:sz w:val="24"/>
          <w:szCs w:val="24"/>
        </w:rPr>
        <w:t>g</w:t>
      </w:r>
      <w:r w:rsidRPr="00ED4693">
        <w:rPr>
          <w:rFonts w:asciiTheme="majorBidi" w:hAnsiTheme="majorBidi" w:cstheme="majorBidi"/>
          <w:sz w:val="24"/>
          <w:szCs w:val="24"/>
        </w:rPr>
        <w:t xml:space="preserve"> in </w:t>
      </w:r>
      <w:r>
        <w:rPr>
          <w:rFonts w:asciiTheme="majorBidi" w:hAnsiTheme="majorBidi" w:cstheme="majorBidi"/>
          <w:sz w:val="24"/>
          <w:szCs w:val="24"/>
        </w:rPr>
        <w:t xml:space="preserve">area </w:t>
      </w:r>
      <w:r>
        <w:rPr>
          <w:rFonts w:asciiTheme="majorBidi" w:hAnsiTheme="majorBidi" w:cstheme="majorBidi"/>
          <w:i/>
          <w:sz w:val="24"/>
          <w:szCs w:val="24"/>
        </w:rPr>
        <w:t>a</w:t>
      </w:r>
      <w:r w:rsidRPr="00ED4693">
        <w:rPr>
          <w:rFonts w:asciiTheme="majorBidi" w:hAnsiTheme="majorBidi" w:cstheme="majorBidi"/>
          <w:sz w:val="24"/>
          <w:szCs w:val="24"/>
        </w:rPr>
        <w:t xml:space="preserve"> is exchanged with an individual </w:t>
      </w:r>
      <w:r>
        <w:rPr>
          <w:rFonts w:asciiTheme="majorBidi" w:hAnsiTheme="majorBidi" w:cstheme="majorBidi"/>
          <w:sz w:val="24"/>
          <w:szCs w:val="24"/>
        </w:rPr>
        <w:t>in</w:t>
      </w:r>
      <w:r w:rsidRPr="00ED4693">
        <w:rPr>
          <w:rFonts w:asciiTheme="majorBidi" w:hAnsiTheme="majorBidi" w:cstheme="majorBidi"/>
          <w:sz w:val="24"/>
          <w:szCs w:val="24"/>
        </w:rPr>
        <w:t xml:space="preserve"> </w:t>
      </w:r>
      <w:r>
        <w:rPr>
          <w:rFonts w:asciiTheme="majorBidi" w:hAnsiTheme="majorBidi" w:cstheme="majorBidi"/>
          <w:sz w:val="24"/>
          <w:szCs w:val="24"/>
        </w:rPr>
        <w:t>a different</w:t>
      </w:r>
      <w:r w:rsidRPr="00ED4693">
        <w:rPr>
          <w:rFonts w:asciiTheme="majorBidi" w:hAnsiTheme="majorBidi" w:cstheme="majorBidi"/>
          <w:sz w:val="24"/>
          <w:szCs w:val="24"/>
        </w:rPr>
        <w:t xml:space="preserve"> group in </w:t>
      </w:r>
      <w:r>
        <w:rPr>
          <w:rFonts w:asciiTheme="majorBidi" w:hAnsiTheme="majorBidi" w:cstheme="majorBidi"/>
          <w:sz w:val="24"/>
          <w:szCs w:val="24"/>
        </w:rPr>
        <w:lastRenderedPageBreak/>
        <w:t>a different area</w:t>
      </w:r>
      <w:r w:rsidRPr="00ED4693">
        <w:rPr>
          <w:rFonts w:asciiTheme="majorBidi" w:hAnsiTheme="majorBidi" w:cstheme="majorBidi"/>
          <w:sz w:val="24"/>
          <w:szCs w:val="24"/>
        </w:rPr>
        <w:t xml:space="preserve">, the proportion of persons </w:t>
      </w:r>
      <w:r>
        <w:rPr>
          <w:rFonts w:asciiTheme="majorBidi" w:hAnsiTheme="majorBidi" w:cstheme="majorBidi"/>
          <w:sz w:val="24"/>
          <w:szCs w:val="24"/>
        </w:rPr>
        <w:t>in</w:t>
      </w:r>
      <w:r w:rsidRPr="00ED4693">
        <w:rPr>
          <w:rFonts w:asciiTheme="majorBidi" w:hAnsiTheme="majorBidi" w:cstheme="majorBidi"/>
          <w:sz w:val="24"/>
          <w:szCs w:val="24"/>
        </w:rPr>
        <w:t xml:space="preserve"> the respective groups being greater in their </w:t>
      </w:r>
      <w:r>
        <w:rPr>
          <w:rFonts w:asciiTheme="majorBidi" w:hAnsiTheme="majorBidi" w:cstheme="majorBidi"/>
          <w:sz w:val="24"/>
          <w:szCs w:val="24"/>
        </w:rPr>
        <w:t>original area</w:t>
      </w:r>
      <w:r w:rsidRPr="00ED4693">
        <w:rPr>
          <w:rFonts w:asciiTheme="majorBidi" w:hAnsiTheme="majorBidi" w:cstheme="majorBidi"/>
          <w:sz w:val="24"/>
          <w:szCs w:val="24"/>
        </w:rPr>
        <w:t xml:space="preserve"> units, then sorting </w:t>
      </w:r>
      <w:r>
        <w:rPr>
          <w:rFonts w:asciiTheme="majorBidi" w:hAnsiTheme="majorBidi" w:cstheme="majorBidi"/>
          <w:sz w:val="24"/>
          <w:szCs w:val="24"/>
        </w:rPr>
        <w:t>will decrease</w:t>
      </w:r>
      <w:r w:rsidRPr="00ED4693">
        <w:rPr>
          <w:rFonts w:asciiTheme="majorBidi" w:hAnsiTheme="majorBidi" w:cstheme="majorBidi"/>
          <w:sz w:val="24"/>
          <w:szCs w:val="24"/>
        </w:rPr>
        <w:t>.</w:t>
      </w:r>
    </w:p>
    <w:p w14:paraId="7FAACC6B" w14:textId="77777777" w:rsidR="003C61FF" w:rsidRPr="0080575E" w:rsidRDefault="003C61FF" w:rsidP="003C61FF">
      <w:pPr>
        <w:tabs>
          <w:tab w:val="left" w:pos="567"/>
        </w:tabs>
        <w:spacing w:after="0" w:line="288" w:lineRule="auto"/>
        <w:jc w:val="both"/>
        <w:rPr>
          <w:rFonts w:asciiTheme="majorBidi" w:hAnsiTheme="majorBidi" w:cstheme="majorBidi"/>
          <w:sz w:val="20"/>
          <w:szCs w:val="20"/>
        </w:rPr>
      </w:pPr>
    </w:p>
    <w:p w14:paraId="56712213" w14:textId="1859F5A1"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The</w:t>
      </w:r>
      <w:r w:rsidRPr="00ED4693">
        <w:rPr>
          <w:rFonts w:asciiTheme="majorBidi" w:hAnsiTheme="majorBidi" w:cstheme="majorBidi"/>
          <w:sz w:val="24"/>
          <w:szCs w:val="24"/>
        </w:rPr>
        <w:t xml:space="preserve"> most important and well-known dimension of residential sorting is evenness </w:t>
      </w:r>
      <w:r w:rsidRPr="00ED4693">
        <w:rPr>
          <w:rFonts w:ascii="Times New Roman" w:hAnsi="Times New Roman" w:cs="Times New Roman"/>
          <w:sz w:val="24"/>
        </w:rPr>
        <w:t xml:space="preserve">(Johnston </w:t>
      </w:r>
      <w:r w:rsidRPr="00154966">
        <w:rPr>
          <w:rFonts w:ascii="Times New Roman" w:hAnsi="Times New Roman" w:cs="Times New Roman"/>
          <w:i/>
          <w:iCs/>
          <w:sz w:val="24"/>
        </w:rPr>
        <w:t>et al.</w:t>
      </w:r>
      <w:r w:rsidRPr="00ED4693">
        <w:rPr>
          <w:rFonts w:ascii="Times New Roman" w:hAnsi="Times New Roman" w:cs="Times New Roman"/>
          <w:sz w:val="24"/>
        </w:rPr>
        <w:t xml:space="preserve"> 2002)</w:t>
      </w:r>
      <w:r w:rsidRPr="00ED4693">
        <w:rPr>
          <w:rFonts w:asciiTheme="majorBidi" w:hAnsiTheme="majorBidi" w:cstheme="majorBidi"/>
          <w:sz w:val="24"/>
          <w:szCs w:val="24"/>
        </w:rPr>
        <w:t>.</w:t>
      </w:r>
      <w:r w:rsidR="0080575E">
        <w:rPr>
          <w:rFonts w:asciiTheme="majorBidi" w:hAnsiTheme="majorBidi" w:cstheme="majorBidi"/>
          <w:sz w:val="24"/>
          <w:szCs w:val="24"/>
        </w:rPr>
        <w:t xml:space="preserve"> </w:t>
      </w:r>
      <w:r w:rsidRPr="00ED4693">
        <w:rPr>
          <w:rFonts w:asciiTheme="majorBidi" w:hAnsiTheme="majorBidi" w:cstheme="majorBidi"/>
          <w:iCs/>
          <w:sz w:val="24"/>
          <w:szCs w:val="24"/>
        </w:rPr>
        <w:t xml:space="preserve">The </w:t>
      </w:r>
      <w:r w:rsidRPr="00AE3FC8">
        <w:rPr>
          <w:rFonts w:asciiTheme="majorBidi" w:hAnsiTheme="majorBidi" w:cstheme="majorBidi"/>
          <w:i/>
          <w:sz w:val="24"/>
          <w:szCs w:val="24"/>
        </w:rPr>
        <w:t>Index of Dissimilarity</w:t>
      </w:r>
      <w:r w:rsidRPr="00ED4693">
        <w:rPr>
          <w:rFonts w:asciiTheme="majorBidi" w:hAnsiTheme="majorBidi" w:cstheme="majorBidi"/>
          <w:sz w:val="24"/>
          <w:szCs w:val="24"/>
        </w:rPr>
        <w:t xml:space="preserve"> (Duncan </w:t>
      </w:r>
      <w:r>
        <w:rPr>
          <w:rFonts w:asciiTheme="majorBidi" w:hAnsiTheme="majorBidi" w:cstheme="majorBidi"/>
          <w:sz w:val="24"/>
          <w:szCs w:val="24"/>
        </w:rPr>
        <w:t>and Duncan</w:t>
      </w:r>
      <w:r w:rsidRPr="00ED4693">
        <w:rPr>
          <w:rFonts w:asciiTheme="majorBidi" w:hAnsiTheme="majorBidi" w:cstheme="majorBidi"/>
          <w:sz w:val="24"/>
          <w:szCs w:val="24"/>
        </w:rPr>
        <w:t xml:space="preserve"> 1955) is a measure of evenness </w:t>
      </w:r>
      <w:r>
        <w:rPr>
          <w:rFonts w:asciiTheme="majorBidi" w:hAnsiTheme="majorBidi" w:cstheme="majorBidi"/>
          <w:sz w:val="24"/>
          <w:szCs w:val="24"/>
        </w:rPr>
        <w:t>that</w:t>
      </w:r>
      <w:r w:rsidRPr="00ED4693">
        <w:rPr>
          <w:rFonts w:asciiTheme="majorBidi" w:hAnsiTheme="majorBidi" w:cstheme="majorBidi"/>
          <w:sz w:val="24"/>
          <w:szCs w:val="24"/>
        </w:rPr>
        <w:t xml:space="preserve"> </w:t>
      </w:r>
      <w:r>
        <w:rPr>
          <w:rFonts w:asciiTheme="majorBidi" w:hAnsiTheme="majorBidi" w:cstheme="majorBidi"/>
          <w:sz w:val="24"/>
          <w:szCs w:val="24"/>
        </w:rPr>
        <w:t>reflects</w:t>
      </w:r>
      <w:r w:rsidRPr="00ED4693">
        <w:rPr>
          <w:rFonts w:asciiTheme="majorBidi" w:hAnsiTheme="majorBidi" w:cstheme="majorBidi"/>
          <w:sz w:val="24"/>
          <w:szCs w:val="24"/>
        </w:rPr>
        <w:t xml:space="preserve"> the proportion of people in a population subgroup that would have to relocate in order to make their distribution identical to that of the reference group.</w:t>
      </w:r>
      <w:r w:rsidRPr="00ED4693">
        <w:rPr>
          <w:rFonts w:asciiTheme="majorBidi" w:hAnsiTheme="majorBidi" w:cstheme="majorBidi"/>
        </w:rPr>
        <w:t xml:space="preserve"> </w:t>
      </w:r>
      <w:r w:rsidRPr="00ED4693">
        <w:rPr>
          <w:rFonts w:asciiTheme="majorBidi" w:hAnsiTheme="majorBidi" w:cstheme="majorBidi"/>
          <w:sz w:val="24"/>
          <w:szCs w:val="24"/>
        </w:rPr>
        <w:t xml:space="preserve">When the same index is computed between one group and all other groups combined, </w:t>
      </w:r>
      <w:r>
        <w:rPr>
          <w:rFonts w:asciiTheme="majorBidi" w:hAnsiTheme="majorBidi" w:cstheme="majorBidi"/>
          <w:sz w:val="24"/>
          <w:szCs w:val="24"/>
        </w:rPr>
        <w:t>the index is sometimes referred to as the</w:t>
      </w:r>
      <w:r w:rsidRPr="00ED4693">
        <w:rPr>
          <w:rFonts w:asciiTheme="majorBidi" w:hAnsiTheme="majorBidi" w:cstheme="majorBidi"/>
          <w:sz w:val="24"/>
          <w:szCs w:val="24"/>
        </w:rPr>
        <w:t xml:space="preserve"> </w:t>
      </w:r>
      <w:r w:rsidRPr="00AE3FC8">
        <w:rPr>
          <w:rFonts w:asciiTheme="majorBidi" w:hAnsiTheme="majorBidi" w:cstheme="majorBidi"/>
          <w:i/>
          <w:sz w:val="24"/>
          <w:szCs w:val="24"/>
        </w:rPr>
        <w:t>Index of Segregation</w:t>
      </w:r>
      <w:r w:rsidRPr="00ED4693">
        <w:rPr>
          <w:rFonts w:asciiTheme="majorBidi" w:hAnsiTheme="majorBidi" w:cstheme="majorBidi"/>
          <w:sz w:val="24"/>
          <w:szCs w:val="24"/>
        </w:rPr>
        <w:t xml:space="preserve"> (Maré</w:t>
      </w:r>
      <w:r>
        <w:rPr>
          <w:rFonts w:asciiTheme="majorBidi" w:hAnsiTheme="majorBidi" w:cstheme="majorBidi"/>
          <w:sz w:val="24"/>
          <w:szCs w:val="24"/>
        </w:rPr>
        <w:t xml:space="preserve"> </w:t>
      </w:r>
      <w:r w:rsidRPr="00154966">
        <w:rPr>
          <w:rFonts w:asciiTheme="majorBidi" w:hAnsiTheme="majorBidi" w:cstheme="majorBidi"/>
          <w:i/>
          <w:iCs/>
          <w:sz w:val="24"/>
          <w:szCs w:val="24"/>
        </w:rPr>
        <w:t>et al.</w:t>
      </w:r>
      <w:r w:rsidRPr="00ED4693">
        <w:rPr>
          <w:rFonts w:asciiTheme="majorBidi" w:hAnsiTheme="majorBidi" w:cstheme="majorBidi"/>
          <w:sz w:val="24"/>
          <w:szCs w:val="24"/>
        </w:rPr>
        <w:t xml:space="preserve"> 2011)</w:t>
      </w:r>
      <w:r>
        <w:rPr>
          <w:rFonts w:asciiTheme="majorBidi" w:hAnsiTheme="majorBidi" w:cstheme="majorBidi"/>
          <w:sz w:val="24"/>
          <w:szCs w:val="24"/>
        </w:rPr>
        <w:t xml:space="preserve">, although in the literature the term ‘segregation index’ can also be the generic term that refers to any of the sorting measures. The Index of Dissimilarity and the Index of Segregation range between 0 (the two groups are identically distributed spatially) and 1 (in any area only one group or the other is represented but never both). </w:t>
      </w:r>
      <w:r w:rsidRPr="00ED4693">
        <w:rPr>
          <w:rFonts w:asciiTheme="majorBidi" w:hAnsiTheme="majorBidi" w:cstheme="majorBidi"/>
          <w:sz w:val="24"/>
          <w:szCs w:val="24"/>
        </w:rPr>
        <w:t xml:space="preserve"> A high value represents </w:t>
      </w:r>
      <w:r>
        <w:rPr>
          <w:rFonts w:asciiTheme="majorBidi" w:hAnsiTheme="majorBidi" w:cstheme="majorBidi"/>
          <w:sz w:val="24"/>
          <w:szCs w:val="24"/>
        </w:rPr>
        <w:t>a</w:t>
      </w:r>
      <w:r w:rsidRPr="00ED4693">
        <w:rPr>
          <w:rFonts w:asciiTheme="majorBidi" w:hAnsiTheme="majorBidi" w:cstheme="majorBidi"/>
          <w:sz w:val="24"/>
          <w:szCs w:val="24"/>
        </w:rPr>
        <w:t xml:space="preserve"> high level of residential sorting</w:t>
      </w:r>
      <w:r>
        <w:rPr>
          <w:rFonts w:asciiTheme="majorBidi" w:hAnsiTheme="majorBidi" w:cstheme="majorBidi"/>
          <w:sz w:val="24"/>
          <w:szCs w:val="24"/>
        </w:rPr>
        <w:t xml:space="preserve"> </w:t>
      </w:r>
      <w:r w:rsidRPr="00ED4693">
        <w:rPr>
          <w:rFonts w:asciiTheme="majorBidi" w:hAnsiTheme="majorBidi" w:cstheme="majorBidi"/>
          <w:sz w:val="24"/>
          <w:szCs w:val="24"/>
        </w:rPr>
        <w:t xml:space="preserve">- most of the group members live in an area where other groups are </w:t>
      </w:r>
      <w:r>
        <w:rPr>
          <w:rFonts w:asciiTheme="majorBidi" w:hAnsiTheme="majorBidi" w:cstheme="majorBidi"/>
          <w:sz w:val="24"/>
          <w:szCs w:val="24"/>
        </w:rPr>
        <w:t xml:space="preserve">relatively </w:t>
      </w:r>
      <w:r w:rsidRPr="00ED4693">
        <w:rPr>
          <w:rFonts w:asciiTheme="majorBidi" w:hAnsiTheme="majorBidi" w:cstheme="majorBidi"/>
          <w:sz w:val="24"/>
          <w:szCs w:val="24"/>
        </w:rPr>
        <w:t xml:space="preserve">absent </w:t>
      </w:r>
      <w:r w:rsidRPr="00ED4693">
        <w:rPr>
          <w:rFonts w:ascii="Times New Roman" w:hAnsi="Times New Roman" w:cs="Times New Roman"/>
          <w:sz w:val="24"/>
        </w:rPr>
        <w:t xml:space="preserve">(Duncan </w:t>
      </w:r>
      <w:r>
        <w:rPr>
          <w:rFonts w:ascii="Times New Roman" w:hAnsi="Times New Roman" w:cs="Times New Roman"/>
          <w:sz w:val="24"/>
        </w:rPr>
        <w:t>and Duncan</w:t>
      </w:r>
      <w:r w:rsidRPr="00ED4693">
        <w:rPr>
          <w:rFonts w:ascii="Times New Roman" w:hAnsi="Times New Roman" w:cs="Times New Roman"/>
          <w:sz w:val="24"/>
        </w:rPr>
        <w:t xml:space="preserve"> 1955)</w:t>
      </w:r>
      <w:r w:rsidRPr="00ED4693">
        <w:rPr>
          <w:rFonts w:asciiTheme="majorBidi" w:hAnsiTheme="majorBidi" w:cstheme="majorBidi"/>
          <w:sz w:val="24"/>
          <w:szCs w:val="24"/>
        </w:rPr>
        <w:t>.</w:t>
      </w:r>
      <w:r>
        <w:rPr>
          <w:rFonts w:asciiTheme="majorBidi" w:hAnsiTheme="majorBidi" w:cstheme="majorBidi"/>
          <w:sz w:val="24"/>
          <w:szCs w:val="24"/>
        </w:rPr>
        <w:t xml:space="preserve"> In contrast, the</w:t>
      </w:r>
      <w:r w:rsidRPr="00ED4693">
        <w:rPr>
          <w:rFonts w:asciiTheme="majorBidi" w:hAnsiTheme="majorBidi" w:cstheme="majorBidi"/>
          <w:sz w:val="24"/>
          <w:szCs w:val="24"/>
        </w:rPr>
        <w:t xml:space="preserve"> </w:t>
      </w:r>
      <w:r w:rsidRPr="005A766F">
        <w:rPr>
          <w:rFonts w:asciiTheme="majorBidi" w:hAnsiTheme="majorBidi" w:cstheme="majorBidi"/>
          <w:i/>
          <w:iCs/>
          <w:sz w:val="24"/>
          <w:szCs w:val="24"/>
        </w:rPr>
        <w:t>Index of Isolation</w:t>
      </w:r>
      <w:r w:rsidRPr="00ED4693">
        <w:rPr>
          <w:rFonts w:asciiTheme="majorBidi" w:hAnsiTheme="majorBidi" w:cstheme="majorBidi"/>
          <w:sz w:val="24"/>
          <w:szCs w:val="24"/>
        </w:rPr>
        <w:t xml:space="preserve"> is a measure of exposure</w:t>
      </w:r>
      <w:r>
        <w:rPr>
          <w:rFonts w:asciiTheme="majorBidi" w:hAnsiTheme="majorBidi" w:cstheme="majorBidi"/>
          <w:sz w:val="24"/>
          <w:szCs w:val="24"/>
        </w:rPr>
        <w:t>,</w:t>
      </w:r>
      <w:r w:rsidRPr="00ED4693">
        <w:rPr>
          <w:rFonts w:asciiTheme="majorBidi" w:hAnsiTheme="majorBidi" w:cstheme="majorBidi"/>
          <w:sz w:val="24"/>
          <w:szCs w:val="24"/>
        </w:rPr>
        <w:t xml:space="preserve"> and is used to measure the degree to which individuals locate with other members of their own group </w:t>
      </w:r>
      <w:r w:rsidRPr="00ED4693">
        <w:rPr>
          <w:rFonts w:ascii="Times New Roman" w:hAnsi="Times New Roman" w:cs="Times New Roman"/>
          <w:sz w:val="24"/>
        </w:rPr>
        <w:t xml:space="preserve">(Duncan </w:t>
      </w:r>
      <w:r>
        <w:rPr>
          <w:rFonts w:ascii="Times New Roman" w:hAnsi="Times New Roman" w:cs="Times New Roman"/>
          <w:sz w:val="24"/>
        </w:rPr>
        <w:t>and Duncan</w:t>
      </w:r>
      <w:r w:rsidRPr="00ED4693">
        <w:rPr>
          <w:rFonts w:ascii="Times New Roman" w:hAnsi="Times New Roman" w:cs="Times New Roman"/>
          <w:sz w:val="24"/>
        </w:rPr>
        <w:t xml:space="preserve"> 1955)</w:t>
      </w:r>
      <w:r w:rsidRPr="00ED4693">
        <w:rPr>
          <w:rFonts w:asciiTheme="majorBidi" w:hAnsiTheme="majorBidi" w:cstheme="majorBidi"/>
          <w:sz w:val="24"/>
          <w:szCs w:val="24"/>
        </w:rPr>
        <w:t>.</w:t>
      </w:r>
    </w:p>
    <w:p w14:paraId="4D3520D2" w14:textId="77777777" w:rsidR="003C61FF" w:rsidRPr="0080575E" w:rsidRDefault="003C61FF" w:rsidP="003C61FF">
      <w:pPr>
        <w:tabs>
          <w:tab w:val="left" w:pos="567"/>
        </w:tabs>
        <w:spacing w:after="0" w:line="288" w:lineRule="auto"/>
        <w:jc w:val="both"/>
        <w:rPr>
          <w:rFonts w:asciiTheme="majorBidi" w:hAnsiTheme="majorBidi" w:cstheme="majorBidi"/>
          <w:sz w:val="20"/>
          <w:szCs w:val="20"/>
        </w:rPr>
      </w:pPr>
    </w:p>
    <w:p w14:paraId="0A39040A" w14:textId="6C0066F0"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Pr="007754A1">
        <w:rPr>
          <w:rFonts w:asciiTheme="majorBidi" w:hAnsiTheme="majorBidi" w:cstheme="majorBidi"/>
          <w:sz w:val="24"/>
          <w:szCs w:val="24"/>
        </w:rPr>
        <w:t xml:space="preserve">Many studies have noted the </w:t>
      </w:r>
      <w:r>
        <w:rPr>
          <w:rFonts w:asciiTheme="majorBidi" w:hAnsiTheme="majorBidi" w:cstheme="majorBidi"/>
          <w:sz w:val="24"/>
          <w:szCs w:val="24"/>
        </w:rPr>
        <w:t>weaknesses</w:t>
      </w:r>
      <w:r w:rsidRPr="007754A1">
        <w:rPr>
          <w:rFonts w:asciiTheme="majorBidi" w:hAnsiTheme="majorBidi" w:cstheme="majorBidi"/>
          <w:sz w:val="24"/>
          <w:szCs w:val="24"/>
        </w:rPr>
        <w:t xml:space="preserve"> of using </w:t>
      </w:r>
      <w:r>
        <w:rPr>
          <w:rFonts w:asciiTheme="majorBidi" w:hAnsiTheme="majorBidi" w:cstheme="majorBidi"/>
          <w:sz w:val="24"/>
          <w:szCs w:val="24"/>
        </w:rPr>
        <w:t>such</w:t>
      </w:r>
      <w:r w:rsidRPr="007754A1">
        <w:rPr>
          <w:rFonts w:asciiTheme="majorBidi" w:hAnsiTheme="majorBidi" w:cstheme="majorBidi"/>
          <w:sz w:val="24"/>
          <w:szCs w:val="24"/>
        </w:rPr>
        <w:t xml:space="preserve"> measures of residential sorting, as they are sensitive to many factors (</w:t>
      </w:r>
      <w:r>
        <w:rPr>
          <w:rFonts w:asciiTheme="majorBidi" w:hAnsiTheme="majorBidi" w:cstheme="majorBidi"/>
          <w:sz w:val="24"/>
          <w:szCs w:val="24"/>
        </w:rPr>
        <w:t>Duncan and Duncan 1955</w:t>
      </w:r>
      <w:r w:rsidR="002D61E0">
        <w:rPr>
          <w:rFonts w:asciiTheme="majorBidi" w:hAnsiTheme="majorBidi" w:cstheme="majorBidi"/>
          <w:sz w:val="24"/>
          <w:szCs w:val="24"/>
        </w:rPr>
        <w:t>,</w:t>
      </w:r>
      <w:r w:rsidRPr="00AE3FC8">
        <w:rPr>
          <w:rFonts w:asciiTheme="majorBidi" w:hAnsiTheme="majorBidi" w:cstheme="majorBidi"/>
          <w:sz w:val="24"/>
          <w:szCs w:val="24"/>
        </w:rPr>
        <w:t xml:space="preserve"> White 1983</w:t>
      </w:r>
      <w:r w:rsidR="002D61E0">
        <w:rPr>
          <w:rFonts w:asciiTheme="majorBidi" w:hAnsiTheme="majorBidi" w:cstheme="majorBidi"/>
          <w:sz w:val="24"/>
          <w:szCs w:val="24"/>
        </w:rPr>
        <w:t>,</w:t>
      </w:r>
      <w:r w:rsidRPr="007754A1">
        <w:rPr>
          <w:rFonts w:asciiTheme="majorBidi" w:hAnsiTheme="majorBidi" w:cstheme="majorBidi"/>
          <w:sz w:val="24"/>
          <w:szCs w:val="24"/>
        </w:rPr>
        <w:t xml:space="preserve"> Carrington </w:t>
      </w:r>
      <w:r>
        <w:rPr>
          <w:rFonts w:asciiTheme="majorBidi" w:hAnsiTheme="majorBidi" w:cstheme="majorBidi"/>
          <w:sz w:val="24"/>
          <w:szCs w:val="24"/>
        </w:rPr>
        <w:t>and Troske 1997</w:t>
      </w:r>
      <w:r w:rsidR="002D61E0">
        <w:rPr>
          <w:rFonts w:asciiTheme="majorBidi" w:hAnsiTheme="majorBidi" w:cstheme="majorBidi"/>
          <w:sz w:val="24"/>
          <w:szCs w:val="24"/>
        </w:rPr>
        <w:t>,</w:t>
      </w:r>
      <w:r w:rsidRPr="007754A1">
        <w:rPr>
          <w:rFonts w:asciiTheme="majorBidi" w:hAnsiTheme="majorBidi" w:cstheme="majorBidi"/>
          <w:sz w:val="24"/>
          <w:szCs w:val="24"/>
        </w:rPr>
        <w:t xml:space="preserve"> </w:t>
      </w:r>
      <w:r>
        <w:rPr>
          <w:rFonts w:asciiTheme="majorBidi" w:hAnsiTheme="majorBidi" w:cstheme="majorBidi"/>
          <w:sz w:val="24"/>
          <w:szCs w:val="24"/>
        </w:rPr>
        <w:t>Fossett 2017</w:t>
      </w:r>
      <w:r w:rsidRPr="007754A1">
        <w:rPr>
          <w:rFonts w:asciiTheme="majorBidi" w:hAnsiTheme="majorBidi" w:cstheme="majorBidi"/>
          <w:sz w:val="24"/>
          <w:szCs w:val="24"/>
        </w:rPr>
        <w:t>).</w:t>
      </w:r>
      <w:r w:rsidRPr="007754A1" w:rsidDel="007754A1">
        <w:rPr>
          <w:rFonts w:asciiTheme="majorBidi" w:hAnsiTheme="majorBidi" w:cstheme="majorBidi"/>
          <w:sz w:val="24"/>
          <w:szCs w:val="24"/>
        </w:rPr>
        <w:t xml:space="preserve"> </w:t>
      </w:r>
      <w:r>
        <w:rPr>
          <w:rFonts w:asciiTheme="majorBidi" w:hAnsiTheme="majorBidi" w:cstheme="majorBidi"/>
          <w:sz w:val="24"/>
          <w:szCs w:val="24"/>
        </w:rPr>
        <w:t>For example, t</w:t>
      </w:r>
      <w:r w:rsidRPr="004120B3">
        <w:rPr>
          <w:rFonts w:asciiTheme="majorBidi" w:hAnsiTheme="majorBidi" w:cstheme="majorBidi"/>
          <w:sz w:val="24"/>
          <w:szCs w:val="24"/>
        </w:rPr>
        <w:t xml:space="preserve">he traditional measures of residential sorting described above are </w:t>
      </w:r>
      <w:r>
        <w:rPr>
          <w:rFonts w:asciiTheme="majorBidi" w:hAnsiTheme="majorBidi" w:cstheme="majorBidi"/>
          <w:sz w:val="24"/>
          <w:szCs w:val="24"/>
        </w:rPr>
        <w:t xml:space="preserve">only </w:t>
      </w:r>
      <w:r w:rsidRPr="004120B3">
        <w:rPr>
          <w:rFonts w:asciiTheme="majorBidi" w:hAnsiTheme="majorBidi" w:cstheme="majorBidi"/>
          <w:sz w:val="24"/>
          <w:szCs w:val="24"/>
        </w:rPr>
        <w:t xml:space="preserve">global measures, </w:t>
      </w:r>
      <w:r>
        <w:rPr>
          <w:rFonts w:asciiTheme="majorBidi" w:hAnsiTheme="majorBidi" w:cstheme="majorBidi"/>
          <w:sz w:val="24"/>
          <w:szCs w:val="24"/>
        </w:rPr>
        <w:t>because</w:t>
      </w:r>
      <w:r w:rsidRPr="004120B3">
        <w:rPr>
          <w:rFonts w:asciiTheme="majorBidi" w:hAnsiTheme="majorBidi" w:cstheme="majorBidi"/>
          <w:sz w:val="24"/>
          <w:szCs w:val="24"/>
        </w:rPr>
        <w:t xml:space="preserve"> they summarise residential sorting for the </w:t>
      </w:r>
      <w:r>
        <w:rPr>
          <w:rFonts w:asciiTheme="majorBidi" w:hAnsiTheme="majorBidi" w:cstheme="majorBidi"/>
          <w:sz w:val="24"/>
          <w:szCs w:val="24"/>
        </w:rPr>
        <w:t>entire region under study (Wong</w:t>
      </w:r>
      <w:r w:rsidRPr="004120B3">
        <w:rPr>
          <w:rFonts w:asciiTheme="majorBidi" w:hAnsiTheme="majorBidi" w:cstheme="majorBidi"/>
          <w:sz w:val="24"/>
          <w:szCs w:val="24"/>
        </w:rPr>
        <w:t xml:space="preserve"> 2002). </w:t>
      </w:r>
      <w:r>
        <w:rPr>
          <w:rFonts w:asciiTheme="majorBidi" w:hAnsiTheme="majorBidi" w:cstheme="majorBidi"/>
          <w:sz w:val="24"/>
          <w:szCs w:val="24"/>
        </w:rPr>
        <w:t>Hence</w:t>
      </w:r>
      <w:r w:rsidR="0080575E">
        <w:rPr>
          <w:rFonts w:asciiTheme="majorBidi" w:hAnsiTheme="majorBidi" w:cstheme="majorBidi"/>
          <w:sz w:val="24"/>
          <w:szCs w:val="24"/>
        </w:rPr>
        <w:t>,</w:t>
      </w:r>
      <w:r>
        <w:rPr>
          <w:rFonts w:asciiTheme="majorBidi" w:hAnsiTheme="majorBidi" w:cstheme="majorBidi"/>
          <w:sz w:val="24"/>
          <w:szCs w:val="24"/>
        </w:rPr>
        <w:t xml:space="preserve"> they do not capture differences in sorting between parts of the overall region.</w:t>
      </w:r>
      <w:r w:rsidRPr="004120B3">
        <w:rPr>
          <w:rFonts w:asciiTheme="majorBidi" w:hAnsiTheme="majorBidi" w:cstheme="majorBidi"/>
          <w:sz w:val="24"/>
          <w:szCs w:val="24"/>
        </w:rPr>
        <w:t xml:space="preserve"> </w:t>
      </w:r>
    </w:p>
    <w:p w14:paraId="485CAEC0" w14:textId="77777777" w:rsidR="003C61FF" w:rsidRPr="0080575E" w:rsidRDefault="003C61FF" w:rsidP="003C61FF">
      <w:pPr>
        <w:tabs>
          <w:tab w:val="left" w:pos="567"/>
        </w:tabs>
        <w:spacing w:after="0" w:line="288" w:lineRule="auto"/>
        <w:jc w:val="both"/>
        <w:rPr>
          <w:rFonts w:asciiTheme="majorBidi" w:hAnsiTheme="majorBidi" w:cstheme="majorBidi"/>
          <w:sz w:val="20"/>
          <w:szCs w:val="20"/>
        </w:rPr>
      </w:pPr>
    </w:p>
    <w:p w14:paraId="26A8E1A8" w14:textId="391417E6" w:rsidR="003C61FF" w:rsidRDefault="003C61FF" w:rsidP="003C61FF">
      <w:pPr>
        <w:tabs>
          <w:tab w:val="left" w:pos="567"/>
        </w:tabs>
        <w:spacing w:after="0" w:line="288" w:lineRule="auto"/>
        <w:jc w:val="both"/>
        <w:rPr>
          <w:rFonts w:asciiTheme="majorBidi" w:hAnsiTheme="majorBidi" w:cstheme="majorBidi"/>
          <w:sz w:val="24"/>
          <w:szCs w:val="24"/>
        </w:rPr>
      </w:pPr>
      <w:r>
        <w:rPr>
          <w:rFonts w:ascii="Times New Roman" w:hAnsi="Times New Roman" w:cs="Times New Roman"/>
          <w:sz w:val="24"/>
        </w:rPr>
        <w:tab/>
      </w:r>
      <w:r w:rsidRPr="00ED4693">
        <w:rPr>
          <w:rFonts w:ascii="Times New Roman" w:hAnsi="Times New Roman" w:cs="Times New Roman"/>
          <w:sz w:val="24"/>
        </w:rPr>
        <w:t>White (1983)</w:t>
      </w:r>
      <w:r w:rsidRPr="00ED4693">
        <w:rPr>
          <w:rFonts w:asciiTheme="majorBidi" w:hAnsiTheme="majorBidi" w:cstheme="majorBidi"/>
          <w:sz w:val="24"/>
          <w:szCs w:val="24"/>
        </w:rPr>
        <w:t xml:space="preserve"> </w:t>
      </w:r>
      <w:r>
        <w:rPr>
          <w:rFonts w:asciiTheme="majorBidi" w:hAnsiTheme="majorBidi" w:cstheme="majorBidi"/>
          <w:sz w:val="24"/>
          <w:szCs w:val="24"/>
        </w:rPr>
        <w:t>identified</w:t>
      </w:r>
      <w:r w:rsidRPr="00ED4693">
        <w:rPr>
          <w:rFonts w:asciiTheme="majorBidi" w:hAnsiTheme="majorBidi" w:cstheme="majorBidi"/>
          <w:sz w:val="24"/>
          <w:szCs w:val="24"/>
        </w:rPr>
        <w:t xml:space="preserve"> faults in using the </w:t>
      </w:r>
      <w:r w:rsidRPr="00AE3FC8">
        <w:rPr>
          <w:rFonts w:asciiTheme="majorBidi" w:hAnsiTheme="majorBidi" w:cstheme="majorBidi"/>
          <w:i/>
          <w:sz w:val="24"/>
          <w:szCs w:val="24"/>
        </w:rPr>
        <w:t>Index of Dissimilarity</w:t>
      </w:r>
      <w:r w:rsidRPr="00ED4693">
        <w:rPr>
          <w:rFonts w:asciiTheme="majorBidi" w:hAnsiTheme="majorBidi" w:cstheme="majorBidi"/>
          <w:sz w:val="24"/>
          <w:szCs w:val="24"/>
        </w:rPr>
        <w:t xml:space="preserve"> to measure residential sorting. He state</w:t>
      </w:r>
      <w:r>
        <w:rPr>
          <w:rFonts w:asciiTheme="majorBidi" w:hAnsiTheme="majorBidi" w:cstheme="majorBidi"/>
          <w:sz w:val="24"/>
          <w:szCs w:val="24"/>
        </w:rPr>
        <w:t>d</w:t>
      </w:r>
      <w:r w:rsidRPr="00ED4693">
        <w:rPr>
          <w:rFonts w:asciiTheme="majorBidi" w:hAnsiTheme="majorBidi" w:cstheme="majorBidi"/>
          <w:sz w:val="24"/>
          <w:szCs w:val="24"/>
        </w:rPr>
        <w:t xml:space="preserve"> that the values of this measure are sensitive to the group size</w:t>
      </w:r>
      <w:r>
        <w:rPr>
          <w:rFonts w:asciiTheme="majorBidi" w:hAnsiTheme="majorBidi" w:cstheme="majorBidi"/>
          <w:sz w:val="24"/>
          <w:szCs w:val="24"/>
        </w:rPr>
        <w:t>s,</w:t>
      </w:r>
      <w:r w:rsidRPr="00ED4693">
        <w:rPr>
          <w:rFonts w:asciiTheme="majorBidi" w:hAnsiTheme="majorBidi" w:cstheme="majorBidi"/>
          <w:sz w:val="24"/>
          <w:szCs w:val="24"/>
        </w:rPr>
        <w:t xml:space="preserve"> as well as </w:t>
      </w:r>
      <w:r>
        <w:rPr>
          <w:rFonts w:asciiTheme="majorBidi" w:hAnsiTheme="majorBidi" w:cstheme="majorBidi"/>
          <w:sz w:val="24"/>
          <w:szCs w:val="24"/>
        </w:rPr>
        <w:t xml:space="preserve">to </w:t>
      </w:r>
      <w:r w:rsidRPr="00ED4693">
        <w:rPr>
          <w:rFonts w:asciiTheme="majorBidi" w:hAnsiTheme="majorBidi" w:cstheme="majorBidi"/>
          <w:sz w:val="24"/>
          <w:szCs w:val="24"/>
        </w:rPr>
        <w:t xml:space="preserve">the size </w:t>
      </w:r>
      <w:r>
        <w:rPr>
          <w:rFonts w:asciiTheme="majorBidi" w:hAnsiTheme="majorBidi" w:cstheme="majorBidi"/>
          <w:sz w:val="24"/>
          <w:szCs w:val="24"/>
        </w:rPr>
        <w:t xml:space="preserve">and number </w:t>
      </w:r>
      <w:r w:rsidRPr="00ED4693">
        <w:rPr>
          <w:rFonts w:asciiTheme="majorBidi" w:hAnsiTheme="majorBidi" w:cstheme="majorBidi"/>
          <w:sz w:val="24"/>
          <w:szCs w:val="24"/>
        </w:rPr>
        <w:t>of the areal units. He add</w:t>
      </w:r>
      <w:r>
        <w:rPr>
          <w:rFonts w:asciiTheme="majorBidi" w:hAnsiTheme="majorBidi" w:cstheme="majorBidi"/>
          <w:sz w:val="24"/>
          <w:szCs w:val="24"/>
        </w:rPr>
        <w:t>ed</w:t>
      </w:r>
      <w:r w:rsidRPr="00ED4693">
        <w:rPr>
          <w:rFonts w:asciiTheme="majorBidi" w:hAnsiTheme="majorBidi" w:cstheme="majorBidi"/>
          <w:sz w:val="24"/>
          <w:szCs w:val="24"/>
        </w:rPr>
        <w:t xml:space="preserve"> that all measures of residential sorting </w:t>
      </w:r>
      <w:r>
        <w:rPr>
          <w:rFonts w:asciiTheme="majorBidi" w:hAnsiTheme="majorBidi" w:cstheme="majorBidi"/>
          <w:sz w:val="24"/>
          <w:szCs w:val="24"/>
        </w:rPr>
        <w:t xml:space="preserve">that are </w:t>
      </w:r>
      <w:r w:rsidRPr="00ED4693">
        <w:rPr>
          <w:rFonts w:asciiTheme="majorBidi" w:hAnsiTheme="majorBidi" w:cstheme="majorBidi"/>
          <w:sz w:val="24"/>
          <w:szCs w:val="24"/>
        </w:rPr>
        <w:t>related to</w:t>
      </w:r>
      <w:r>
        <w:rPr>
          <w:rFonts w:asciiTheme="majorBidi" w:hAnsiTheme="majorBidi" w:cstheme="majorBidi"/>
          <w:sz w:val="24"/>
          <w:szCs w:val="24"/>
        </w:rPr>
        <w:t xml:space="preserve"> the </w:t>
      </w:r>
      <w:r w:rsidRPr="00AE3FC8">
        <w:rPr>
          <w:rFonts w:asciiTheme="majorBidi" w:hAnsiTheme="majorBidi" w:cstheme="majorBidi"/>
          <w:i/>
          <w:iCs/>
          <w:sz w:val="24"/>
          <w:szCs w:val="24"/>
        </w:rPr>
        <w:t>Index of Dissimilarity</w:t>
      </w:r>
      <w:r w:rsidRPr="00ED4693">
        <w:rPr>
          <w:rFonts w:asciiTheme="majorBidi" w:hAnsiTheme="majorBidi" w:cstheme="majorBidi"/>
          <w:sz w:val="24"/>
          <w:szCs w:val="24"/>
        </w:rPr>
        <w:t xml:space="preserve"> have the same disadvantages.</w:t>
      </w:r>
      <w:r>
        <w:rPr>
          <w:rFonts w:asciiTheme="majorBidi" w:hAnsiTheme="majorBidi" w:cstheme="majorBidi"/>
          <w:sz w:val="24"/>
          <w:szCs w:val="24"/>
        </w:rPr>
        <w:t xml:space="preserve"> Moreover, the</w:t>
      </w:r>
      <w:r w:rsidRPr="00ED4693">
        <w:rPr>
          <w:rFonts w:asciiTheme="majorBidi" w:hAnsiTheme="majorBidi" w:cstheme="majorBidi"/>
          <w:sz w:val="24"/>
          <w:szCs w:val="24"/>
        </w:rPr>
        <w:t xml:space="preserve"> </w:t>
      </w:r>
      <w:r w:rsidRPr="00AE3FC8">
        <w:rPr>
          <w:rFonts w:asciiTheme="majorBidi" w:hAnsiTheme="majorBidi" w:cstheme="majorBidi"/>
          <w:i/>
          <w:sz w:val="24"/>
          <w:szCs w:val="24"/>
        </w:rPr>
        <w:t>Index of Dissimilarity</w:t>
      </w:r>
      <w:r w:rsidRPr="00ED4693">
        <w:rPr>
          <w:rFonts w:asciiTheme="majorBidi" w:hAnsiTheme="majorBidi" w:cstheme="majorBidi"/>
          <w:sz w:val="24"/>
          <w:szCs w:val="24"/>
        </w:rPr>
        <w:t xml:space="preserve"> does not obey the principles of transfers </w:t>
      </w:r>
      <w:r>
        <w:rPr>
          <w:rFonts w:asciiTheme="majorBidi" w:hAnsiTheme="majorBidi" w:cstheme="majorBidi"/>
          <w:sz w:val="24"/>
          <w:szCs w:val="24"/>
        </w:rPr>
        <w:t>and</w:t>
      </w:r>
      <w:r w:rsidRPr="00ED4693">
        <w:rPr>
          <w:rFonts w:asciiTheme="majorBidi" w:hAnsiTheme="majorBidi" w:cstheme="majorBidi"/>
          <w:sz w:val="24"/>
          <w:szCs w:val="24"/>
        </w:rPr>
        <w:t xml:space="preserve"> exchanges </w:t>
      </w:r>
      <w:r>
        <w:rPr>
          <w:rFonts w:asciiTheme="majorBidi" w:hAnsiTheme="majorBidi" w:cstheme="majorBidi"/>
          <w:sz w:val="24"/>
          <w:szCs w:val="24"/>
        </w:rPr>
        <w:t>(</w:t>
      </w:r>
      <w:r>
        <w:rPr>
          <w:rFonts w:ascii="Times New Roman" w:hAnsi="Times New Roman" w:cs="Times New Roman"/>
          <w:sz w:val="24"/>
        </w:rPr>
        <w:t>White</w:t>
      </w:r>
      <w:r w:rsidRPr="00ED4693">
        <w:rPr>
          <w:rFonts w:ascii="Times New Roman" w:hAnsi="Times New Roman" w:cs="Times New Roman"/>
          <w:sz w:val="24"/>
        </w:rPr>
        <w:t xml:space="preserve"> 1986</w:t>
      </w:r>
      <w:r w:rsidR="0080575E">
        <w:rPr>
          <w:rFonts w:ascii="Times New Roman" w:hAnsi="Times New Roman" w:cs="Times New Roman"/>
          <w:sz w:val="24"/>
        </w:rPr>
        <w:t>,</w:t>
      </w:r>
      <w:r>
        <w:rPr>
          <w:rFonts w:ascii="Times New Roman" w:hAnsi="Times New Roman" w:cs="Times New Roman"/>
          <w:sz w:val="24"/>
        </w:rPr>
        <w:t xml:space="preserve"> </w:t>
      </w:r>
      <w:r w:rsidRPr="00ED4693">
        <w:rPr>
          <w:rFonts w:ascii="Times New Roman" w:hAnsi="Times New Roman" w:cs="Times New Roman"/>
          <w:sz w:val="24"/>
        </w:rPr>
        <w:t xml:space="preserve">Reardon </w:t>
      </w:r>
      <w:r>
        <w:rPr>
          <w:rFonts w:ascii="Times New Roman" w:hAnsi="Times New Roman" w:cs="Times New Roman"/>
          <w:sz w:val="24"/>
        </w:rPr>
        <w:t>and Firebaugh 2002</w:t>
      </w:r>
      <w:r w:rsidRPr="00ED4693">
        <w:rPr>
          <w:rFonts w:ascii="Times New Roman" w:hAnsi="Times New Roman" w:cs="Times New Roman"/>
          <w:sz w:val="24"/>
        </w:rPr>
        <w:t>)</w:t>
      </w:r>
      <w:r w:rsidRPr="00ED4693">
        <w:rPr>
          <w:rFonts w:asciiTheme="majorBidi" w:hAnsiTheme="majorBidi" w:cstheme="majorBidi"/>
          <w:sz w:val="24"/>
          <w:szCs w:val="24"/>
        </w:rPr>
        <w:t xml:space="preserve">. </w:t>
      </w:r>
      <w:r w:rsidRPr="00ED4693">
        <w:rPr>
          <w:rFonts w:ascii="Times New Roman" w:hAnsi="Times New Roman" w:cs="Times New Roman"/>
          <w:sz w:val="24"/>
        </w:rPr>
        <w:t>Voas and Williamson (2000)</w:t>
      </w:r>
      <w:r w:rsidRPr="00ED4693">
        <w:rPr>
          <w:rFonts w:asciiTheme="majorBidi" w:hAnsiTheme="majorBidi" w:cstheme="majorBidi"/>
          <w:sz w:val="24"/>
          <w:szCs w:val="24"/>
        </w:rPr>
        <w:t xml:space="preserve"> </w:t>
      </w:r>
      <w:r>
        <w:rPr>
          <w:rFonts w:asciiTheme="majorBidi" w:hAnsiTheme="majorBidi" w:cstheme="majorBidi"/>
          <w:sz w:val="24"/>
          <w:szCs w:val="24"/>
        </w:rPr>
        <w:t>note</w:t>
      </w:r>
      <w:r w:rsidRPr="00ED4693">
        <w:rPr>
          <w:rFonts w:asciiTheme="majorBidi" w:hAnsiTheme="majorBidi" w:cstheme="majorBidi"/>
          <w:sz w:val="24"/>
          <w:szCs w:val="24"/>
        </w:rPr>
        <w:t xml:space="preserve"> that even when there is random distribution,</w:t>
      </w:r>
      <w:r>
        <w:rPr>
          <w:rFonts w:asciiTheme="majorBidi" w:hAnsiTheme="majorBidi" w:cstheme="majorBidi"/>
          <w:sz w:val="24"/>
          <w:szCs w:val="24"/>
        </w:rPr>
        <w:t xml:space="preserve"> the</w:t>
      </w:r>
      <w:r w:rsidRPr="00ED4693">
        <w:rPr>
          <w:rFonts w:asciiTheme="majorBidi" w:hAnsiTheme="majorBidi" w:cstheme="majorBidi"/>
          <w:sz w:val="24"/>
          <w:szCs w:val="24"/>
        </w:rPr>
        <w:t xml:space="preserve"> </w:t>
      </w:r>
      <w:r w:rsidRPr="00AE3FC8">
        <w:rPr>
          <w:rFonts w:asciiTheme="majorBidi" w:hAnsiTheme="majorBidi" w:cstheme="majorBidi"/>
          <w:i/>
          <w:sz w:val="24"/>
          <w:szCs w:val="24"/>
        </w:rPr>
        <w:t>Index of Dissimilarity</w:t>
      </w:r>
      <w:r w:rsidRPr="00ED4693">
        <w:rPr>
          <w:rFonts w:asciiTheme="majorBidi" w:hAnsiTheme="majorBidi" w:cstheme="majorBidi"/>
          <w:sz w:val="24"/>
          <w:szCs w:val="24"/>
        </w:rPr>
        <w:t xml:space="preserve"> can give highly misleading results when the area population is small or the group proportion is low. They add that the value of the index is also </w:t>
      </w:r>
      <w:r>
        <w:rPr>
          <w:rFonts w:asciiTheme="majorBidi" w:hAnsiTheme="majorBidi" w:cstheme="majorBidi"/>
          <w:sz w:val="24"/>
          <w:szCs w:val="24"/>
        </w:rPr>
        <w:t>difficult to interpret when there are more</w:t>
      </w:r>
      <w:r w:rsidRPr="00ED4693">
        <w:rPr>
          <w:rFonts w:asciiTheme="majorBidi" w:hAnsiTheme="majorBidi" w:cstheme="majorBidi"/>
          <w:sz w:val="24"/>
          <w:szCs w:val="24"/>
        </w:rPr>
        <w:t xml:space="preserve"> areal units under consideration than minority individuals</w:t>
      </w:r>
      <w:r>
        <w:rPr>
          <w:rFonts w:asciiTheme="majorBidi" w:hAnsiTheme="majorBidi" w:cstheme="majorBidi"/>
          <w:sz w:val="24"/>
          <w:szCs w:val="24"/>
        </w:rPr>
        <w:t xml:space="preserve"> (the minimum value of the </w:t>
      </w:r>
      <w:r w:rsidRPr="00AE3FC8">
        <w:rPr>
          <w:rFonts w:asciiTheme="majorBidi" w:hAnsiTheme="majorBidi" w:cstheme="majorBidi"/>
          <w:i/>
          <w:sz w:val="24"/>
          <w:szCs w:val="24"/>
        </w:rPr>
        <w:t>Index of Dissimilarity</w:t>
      </w:r>
      <w:r>
        <w:rPr>
          <w:rFonts w:asciiTheme="majorBidi" w:hAnsiTheme="majorBidi" w:cstheme="majorBidi"/>
          <w:sz w:val="24"/>
          <w:szCs w:val="24"/>
        </w:rPr>
        <w:t xml:space="preserve"> then rises very rapidly with the number of area units)</w:t>
      </w:r>
      <w:r w:rsidRPr="00ED4693">
        <w:rPr>
          <w:rFonts w:asciiTheme="majorBidi" w:hAnsiTheme="majorBidi" w:cstheme="majorBidi"/>
          <w:sz w:val="24"/>
          <w:szCs w:val="24"/>
        </w:rPr>
        <w:t xml:space="preserve">. </w:t>
      </w:r>
      <w:r>
        <w:rPr>
          <w:rFonts w:asciiTheme="majorBidi" w:hAnsiTheme="majorBidi" w:cstheme="majorBidi"/>
          <w:sz w:val="24"/>
          <w:szCs w:val="24"/>
        </w:rPr>
        <w:t xml:space="preserve">Moreover, </w:t>
      </w:r>
      <w:r>
        <w:rPr>
          <w:rFonts w:asciiTheme="majorBidi" w:hAnsiTheme="majorBidi" w:cstheme="majorBidi"/>
          <w:iCs/>
          <w:sz w:val="24"/>
          <w:szCs w:val="24"/>
        </w:rPr>
        <w:t>t</w:t>
      </w:r>
      <w:r w:rsidRPr="00F02D83">
        <w:rPr>
          <w:rFonts w:asciiTheme="majorBidi" w:hAnsiTheme="majorBidi" w:cstheme="majorBidi"/>
          <w:iCs/>
          <w:sz w:val="24"/>
          <w:szCs w:val="24"/>
        </w:rPr>
        <w:t>he</w:t>
      </w:r>
      <w:r w:rsidRPr="00ED4693">
        <w:rPr>
          <w:rFonts w:asciiTheme="majorBidi" w:hAnsiTheme="majorBidi" w:cstheme="majorBidi"/>
          <w:i/>
          <w:iCs/>
          <w:sz w:val="24"/>
          <w:szCs w:val="24"/>
        </w:rPr>
        <w:t xml:space="preserve"> </w:t>
      </w:r>
      <w:r w:rsidRPr="005A766F">
        <w:rPr>
          <w:rFonts w:asciiTheme="majorBidi" w:hAnsiTheme="majorBidi" w:cstheme="majorBidi"/>
          <w:i/>
          <w:iCs/>
          <w:sz w:val="24"/>
          <w:szCs w:val="24"/>
        </w:rPr>
        <w:t>Index of Dissimilarity</w:t>
      </w:r>
      <w:r w:rsidRPr="00ED4693">
        <w:rPr>
          <w:rFonts w:asciiTheme="majorBidi" w:hAnsiTheme="majorBidi" w:cstheme="majorBidi"/>
          <w:sz w:val="24"/>
          <w:szCs w:val="24"/>
        </w:rPr>
        <w:t xml:space="preserve"> does not capture changes in </w:t>
      </w:r>
      <w:r>
        <w:rPr>
          <w:rFonts w:asciiTheme="majorBidi" w:hAnsiTheme="majorBidi" w:cstheme="majorBidi"/>
          <w:sz w:val="24"/>
          <w:szCs w:val="24"/>
        </w:rPr>
        <w:t xml:space="preserve">the </w:t>
      </w:r>
      <w:r w:rsidRPr="00ED4693">
        <w:rPr>
          <w:rFonts w:asciiTheme="majorBidi" w:hAnsiTheme="majorBidi" w:cstheme="majorBidi"/>
          <w:sz w:val="24"/>
          <w:szCs w:val="24"/>
        </w:rPr>
        <w:t>level of residential sorting when population groups in differen</w:t>
      </w:r>
      <w:r>
        <w:rPr>
          <w:rFonts w:asciiTheme="majorBidi" w:hAnsiTheme="majorBidi" w:cstheme="majorBidi"/>
          <w:sz w:val="24"/>
          <w:szCs w:val="24"/>
        </w:rPr>
        <w:t>t areal units are swapped (Wong</w:t>
      </w:r>
      <w:r w:rsidRPr="00ED4693">
        <w:rPr>
          <w:rFonts w:asciiTheme="majorBidi" w:hAnsiTheme="majorBidi" w:cstheme="majorBidi"/>
          <w:sz w:val="24"/>
          <w:szCs w:val="24"/>
        </w:rPr>
        <w:t xml:space="preserve"> 2002)</w:t>
      </w:r>
      <w:r>
        <w:rPr>
          <w:rFonts w:asciiTheme="majorBidi" w:hAnsiTheme="majorBidi" w:cstheme="majorBidi"/>
          <w:sz w:val="24"/>
          <w:szCs w:val="24"/>
        </w:rPr>
        <w:t>, demonstrating that it fails to obey the exchange principle</w:t>
      </w:r>
      <w:r w:rsidRPr="00ED4693">
        <w:rPr>
          <w:rFonts w:asciiTheme="majorBidi" w:hAnsiTheme="majorBidi" w:cstheme="majorBidi"/>
          <w:sz w:val="24"/>
          <w:szCs w:val="24"/>
        </w:rPr>
        <w:t xml:space="preserve">. </w:t>
      </w:r>
    </w:p>
    <w:p w14:paraId="37E59EB5" w14:textId="77777777" w:rsidR="003C61FF" w:rsidRPr="0080575E" w:rsidRDefault="003C61FF" w:rsidP="003C61FF">
      <w:pPr>
        <w:tabs>
          <w:tab w:val="left" w:pos="567"/>
        </w:tabs>
        <w:spacing w:after="0" w:line="288" w:lineRule="auto"/>
        <w:jc w:val="both"/>
        <w:rPr>
          <w:rFonts w:asciiTheme="majorBidi" w:hAnsiTheme="majorBidi" w:cstheme="majorBidi"/>
          <w:sz w:val="20"/>
          <w:szCs w:val="20"/>
        </w:rPr>
      </w:pPr>
    </w:p>
    <w:p w14:paraId="7F0653D3" w14:textId="04455105" w:rsidR="003C61FF" w:rsidRDefault="003C61FF" w:rsidP="003C61FF">
      <w:pPr>
        <w:tabs>
          <w:tab w:val="left" w:pos="567"/>
        </w:tabs>
        <w:spacing w:after="0" w:line="288" w:lineRule="auto"/>
        <w:jc w:val="both"/>
        <w:rPr>
          <w:rFonts w:asciiTheme="majorBidi" w:hAnsiTheme="majorBidi" w:cstheme="majorBidi"/>
          <w:sz w:val="24"/>
          <w:szCs w:val="24"/>
        </w:rPr>
      </w:pPr>
      <w:r>
        <w:rPr>
          <w:rFonts w:ascii="Times New Roman" w:hAnsi="Times New Roman" w:cs="Times New Roman"/>
          <w:sz w:val="24"/>
        </w:rPr>
        <w:tab/>
      </w:r>
      <w:r w:rsidRPr="00ED4693">
        <w:rPr>
          <w:rFonts w:ascii="Times New Roman" w:hAnsi="Times New Roman" w:cs="Times New Roman"/>
          <w:sz w:val="24"/>
        </w:rPr>
        <w:t>Carrington and Troske (1997)</w:t>
      </w:r>
      <w:r>
        <w:rPr>
          <w:rFonts w:asciiTheme="majorBidi" w:hAnsiTheme="majorBidi" w:cstheme="majorBidi"/>
          <w:sz w:val="24"/>
          <w:szCs w:val="24"/>
        </w:rPr>
        <w:t xml:space="preserve"> note that the </w:t>
      </w:r>
      <w:r w:rsidRPr="00AE3FC8">
        <w:rPr>
          <w:rFonts w:asciiTheme="majorBidi" w:hAnsiTheme="majorBidi" w:cstheme="majorBidi"/>
          <w:i/>
          <w:sz w:val="24"/>
          <w:szCs w:val="24"/>
        </w:rPr>
        <w:t xml:space="preserve">Index of Segregation </w:t>
      </w:r>
      <w:r w:rsidRPr="00ED4693">
        <w:rPr>
          <w:rFonts w:asciiTheme="majorBidi" w:hAnsiTheme="majorBidi" w:cstheme="majorBidi"/>
          <w:sz w:val="24"/>
          <w:szCs w:val="24"/>
        </w:rPr>
        <w:t>and</w:t>
      </w:r>
      <w:r>
        <w:rPr>
          <w:rFonts w:asciiTheme="majorBidi" w:hAnsiTheme="majorBidi" w:cstheme="majorBidi"/>
          <w:sz w:val="24"/>
          <w:szCs w:val="24"/>
        </w:rPr>
        <w:t xml:space="preserve"> the</w:t>
      </w:r>
      <w:r w:rsidRPr="00ED4693">
        <w:rPr>
          <w:rFonts w:asciiTheme="majorBidi" w:hAnsiTheme="majorBidi" w:cstheme="majorBidi"/>
          <w:sz w:val="24"/>
          <w:szCs w:val="24"/>
        </w:rPr>
        <w:t xml:space="preserve"> </w:t>
      </w:r>
      <w:r w:rsidRPr="00AE3FC8">
        <w:rPr>
          <w:rFonts w:asciiTheme="majorBidi" w:hAnsiTheme="majorBidi" w:cstheme="majorBidi"/>
          <w:i/>
          <w:sz w:val="24"/>
          <w:szCs w:val="24"/>
        </w:rPr>
        <w:t>Index of Isolation</w:t>
      </w:r>
      <w:r w:rsidRPr="00ED4693">
        <w:rPr>
          <w:rFonts w:asciiTheme="majorBidi" w:hAnsiTheme="majorBidi" w:cstheme="majorBidi"/>
          <w:sz w:val="24"/>
          <w:szCs w:val="24"/>
        </w:rPr>
        <w:t xml:space="preserve"> can </w:t>
      </w:r>
      <w:r>
        <w:rPr>
          <w:rFonts w:asciiTheme="majorBidi" w:hAnsiTheme="majorBidi" w:cstheme="majorBidi"/>
          <w:sz w:val="24"/>
          <w:szCs w:val="24"/>
        </w:rPr>
        <w:t>suggest</w:t>
      </w:r>
      <w:r w:rsidRPr="00ED4693">
        <w:rPr>
          <w:rFonts w:asciiTheme="majorBidi" w:hAnsiTheme="majorBidi" w:cstheme="majorBidi"/>
          <w:sz w:val="24"/>
          <w:szCs w:val="24"/>
        </w:rPr>
        <w:t xml:space="preserve"> </w:t>
      </w:r>
      <w:r>
        <w:rPr>
          <w:rFonts w:asciiTheme="majorBidi" w:hAnsiTheme="majorBidi" w:cstheme="majorBidi"/>
          <w:sz w:val="24"/>
          <w:szCs w:val="24"/>
        </w:rPr>
        <w:t xml:space="preserve">the </w:t>
      </w:r>
      <w:r w:rsidRPr="00ED4693">
        <w:rPr>
          <w:rFonts w:asciiTheme="majorBidi" w:hAnsiTheme="majorBidi" w:cstheme="majorBidi"/>
          <w:sz w:val="24"/>
          <w:szCs w:val="24"/>
        </w:rPr>
        <w:t xml:space="preserve">presence of </w:t>
      </w:r>
      <w:r>
        <w:rPr>
          <w:rFonts w:asciiTheme="majorBidi" w:hAnsiTheme="majorBidi" w:cstheme="majorBidi"/>
          <w:sz w:val="24"/>
          <w:szCs w:val="24"/>
        </w:rPr>
        <w:t xml:space="preserve">substantial </w:t>
      </w:r>
      <w:r w:rsidRPr="00ED4693">
        <w:rPr>
          <w:rFonts w:asciiTheme="majorBidi" w:hAnsiTheme="majorBidi" w:cstheme="majorBidi"/>
          <w:sz w:val="24"/>
          <w:szCs w:val="24"/>
        </w:rPr>
        <w:t xml:space="preserve">residential sorting, even when there is </w:t>
      </w:r>
      <w:r>
        <w:rPr>
          <w:rFonts w:asciiTheme="majorBidi" w:hAnsiTheme="majorBidi" w:cstheme="majorBidi"/>
          <w:sz w:val="24"/>
          <w:szCs w:val="24"/>
        </w:rPr>
        <w:t xml:space="preserve">an </w:t>
      </w:r>
      <w:r w:rsidRPr="00ED4693">
        <w:rPr>
          <w:rFonts w:asciiTheme="majorBidi" w:hAnsiTheme="majorBidi" w:cstheme="majorBidi"/>
          <w:sz w:val="24"/>
          <w:szCs w:val="24"/>
        </w:rPr>
        <w:t>absence of residential sorting</w:t>
      </w:r>
      <w:r>
        <w:rPr>
          <w:rFonts w:asciiTheme="majorBidi" w:hAnsiTheme="majorBidi" w:cstheme="majorBidi"/>
          <w:sz w:val="24"/>
          <w:szCs w:val="24"/>
        </w:rPr>
        <w:t xml:space="preserve"> behaviour</w:t>
      </w:r>
      <w:r w:rsidRPr="00ED4693">
        <w:rPr>
          <w:rFonts w:asciiTheme="majorBidi" w:hAnsiTheme="majorBidi" w:cstheme="majorBidi"/>
          <w:sz w:val="24"/>
          <w:szCs w:val="24"/>
        </w:rPr>
        <w:t xml:space="preserve">, in </w:t>
      </w:r>
      <w:r>
        <w:rPr>
          <w:rFonts w:asciiTheme="majorBidi" w:hAnsiTheme="majorBidi" w:cstheme="majorBidi"/>
          <w:sz w:val="24"/>
          <w:szCs w:val="24"/>
        </w:rPr>
        <w:t xml:space="preserve">the </w:t>
      </w:r>
      <w:r w:rsidRPr="00ED4693">
        <w:rPr>
          <w:rFonts w:asciiTheme="majorBidi" w:hAnsiTheme="majorBidi" w:cstheme="majorBidi"/>
          <w:sz w:val="24"/>
          <w:szCs w:val="24"/>
        </w:rPr>
        <w:t xml:space="preserve">case of </w:t>
      </w:r>
      <w:r>
        <w:rPr>
          <w:rFonts w:asciiTheme="majorBidi" w:hAnsiTheme="majorBidi" w:cstheme="majorBidi"/>
          <w:sz w:val="24"/>
          <w:szCs w:val="24"/>
        </w:rPr>
        <w:t xml:space="preserve">there being many </w:t>
      </w:r>
      <w:r w:rsidRPr="00ED4693">
        <w:rPr>
          <w:rFonts w:asciiTheme="majorBidi" w:hAnsiTheme="majorBidi" w:cstheme="majorBidi"/>
          <w:sz w:val="24"/>
          <w:szCs w:val="24"/>
        </w:rPr>
        <w:t xml:space="preserve">small spatial units and </w:t>
      </w:r>
      <w:r w:rsidRPr="00ED4693">
        <w:rPr>
          <w:rFonts w:asciiTheme="majorBidi" w:hAnsiTheme="majorBidi" w:cstheme="majorBidi"/>
          <w:sz w:val="24"/>
          <w:szCs w:val="24"/>
        </w:rPr>
        <w:lastRenderedPageBreak/>
        <w:t xml:space="preserve">for groups </w:t>
      </w:r>
      <w:r>
        <w:rPr>
          <w:rFonts w:asciiTheme="majorBidi" w:hAnsiTheme="majorBidi" w:cstheme="majorBidi"/>
          <w:sz w:val="24"/>
          <w:szCs w:val="24"/>
        </w:rPr>
        <w:t>that</w:t>
      </w:r>
      <w:r w:rsidRPr="00ED4693">
        <w:rPr>
          <w:rFonts w:asciiTheme="majorBidi" w:hAnsiTheme="majorBidi" w:cstheme="majorBidi"/>
          <w:sz w:val="24"/>
          <w:szCs w:val="24"/>
        </w:rPr>
        <w:t xml:space="preserve"> form </w:t>
      </w:r>
      <w:r>
        <w:rPr>
          <w:rFonts w:asciiTheme="majorBidi" w:hAnsiTheme="majorBidi" w:cstheme="majorBidi"/>
          <w:sz w:val="24"/>
          <w:szCs w:val="24"/>
        </w:rPr>
        <w:t xml:space="preserve">a </w:t>
      </w:r>
      <w:r w:rsidRPr="00ED4693">
        <w:rPr>
          <w:rFonts w:asciiTheme="majorBidi" w:hAnsiTheme="majorBidi" w:cstheme="majorBidi"/>
          <w:sz w:val="24"/>
          <w:szCs w:val="24"/>
        </w:rPr>
        <w:t xml:space="preserve">small proportion of the overall </w:t>
      </w:r>
      <w:r>
        <w:rPr>
          <w:rFonts w:asciiTheme="majorBidi" w:hAnsiTheme="majorBidi" w:cstheme="majorBidi"/>
          <w:sz w:val="24"/>
          <w:szCs w:val="24"/>
        </w:rPr>
        <w:t>population</w:t>
      </w:r>
      <w:r w:rsidRPr="00ED4693">
        <w:rPr>
          <w:rFonts w:asciiTheme="majorBidi" w:hAnsiTheme="majorBidi" w:cstheme="majorBidi"/>
          <w:sz w:val="24"/>
          <w:szCs w:val="24"/>
        </w:rPr>
        <w:t>.</w:t>
      </w:r>
      <w:r>
        <w:rPr>
          <w:rFonts w:asciiTheme="majorBidi" w:hAnsiTheme="majorBidi" w:cstheme="majorBidi"/>
          <w:sz w:val="24"/>
          <w:szCs w:val="24"/>
        </w:rPr>
        <w:t xml:space="preserve"> This can be easily demonstrated by simulating random sorting, as </w:t>
      </w:r>
      <w:r w:rsidRPr="00F02D83">
        <w:rPr>
          <w:rFonts w:ascii="Times New Roman" w:hAnsi="Times New Roman" w:cs="Times New Roman"/>
          <w:sz w:val="24"/>
          <w:szCs w:val="24"/>
        </w:rPr>
        <w:t>Maré</w:t>
      </w:r>
      <w:r>
        <w:rPr>
          <w:rFonts w:ascii="Times New Roman" w:hAnsi="Times New Roman" w:cs="Times New Roman"/>
          <w:sz w:val="24"/>
          <w:szCs w:val="24"/>
        </w:rPr>
        <w:t xml:space="preserve"> </w:t>
      </w:r>
      <w:r w:rsidRPr="00DC09EE">
        <w:rPr>
          <w:rFonts w:ascii="Times New Roman" w:hAnsi="Times New Roman" w:cs="Times New Roman"/>
          <w:i/>
          <w:iCs/>
          <w:sz w:val="24"/>
          <w:szCs w:val="24"/>
        </w:rPr>
        <w:t>et al.</w:t>
      </w:r>
      <w:r>
        <w:rPr>
          <w:rFonts w:ascii="Times New Roman" w:hAnsi="Times New Roman" w:cs="Times New Roman"/>
          <w:sz w:val="24"/>
          <w:szCs w:val="24"/>
        </w:rPr>
        <w:t xml:space="preserve"> (</w:t>
      </w:r>
      <w:r w:rsidRPr="00F02D83">
        <w:rPr>
          <w:rFonts w:ascii="Times New Roman" w:hAnsi="Times New Roman" w:cs="Times New Roman"/>
          <w:sz w:val="24"/>
          <w:szCs w:val="24"/>
        </w:rPr>
        <w:t>2012)</w:t>
      </w:r>
      <w:r>
        <w:rPr>
          <w:rFonts w:asciiTheme="majorBidi" w:hAnsiTheme="majorBidi" w:cstheme="majorBidi"/>
          <w:sz w:val="24"/>
          <w:szCs w:val="24"/>
        </w:rPr>
        <w:t xml:space="preserve"> show in the appendix to their paper.</w:t>
      </w:r>
      <w:r w:rsidRPr="00ED4693">
        <w:rPr>
          <w:rFonts w:asciiTheme="majorBidi" w:hAnsiTheme="majorBidi" w:cstheme="majorBidi"/>
          <w:i/>
          <w:iCs/>
        </w:rPr>
        <w:t xml:space="preserve"> </w:t>
      </w:r>
      <w:r>
        <w:rPr>
          <w:rFonts w:asciiTheme="majorBidi" w:hAnsiTheme="majorBidi" w:cstheme="majorBidi"/>
          <w:sz w:val="24"/>
          <w:szCs w:val="24"/>
        </w:rPr>
        <w:t>The</w:t>
      </w:r>
      <w:r w:rsidRPr="00ED4693">
        <w:rPr>
          <w:rFonts w:asciiTheme="majorBidi" w:hAnsiTheme="majorBidi" w:cstheme="majorBidi"/>
          <w:sz w:val="24"/>
          <w:szCs w:val="24"/>
        </w:rPr>
        <w:t xml:space="preserve"> </w:t>
      </w:r>
      <w:r w:rsidRPr="00AE3FC8">
        <w:rPr>
          <w:rFonts w:asciiTheme="majorBidi" w:hAnsiTheme="majorBidi" w:cstheme="majorBidi"/>
          <w:i/>
          <w:sz w:val="24"/>
          <w:szCs w:val="24"/>
        </w:rPr>
        <w:t>Index of Isolation</w:t>
      </w:r>
      <w:r w:rsidRPr="00ED4693">
        <w:rPr>
          <w:rFonts w:asciiTheme="majorBidi" w:hAnsiTheme="majorBidi" w:cstheme="majorBidi"/>
          <w:sz w:val="24"/>
          <w:szCs w:val="24"/>
        </w:rPr>
        <w:t xml:space="preserve"> is sensitive to group size as well as group settlement patterns</w:t>
      </w:r>
      <w:r>
        <w:rPr>
          <w:rFonts w:asciiTheme="majorBidi" w:hAnsiTheme="majorBidi" w:cstheme="majorBidi"/>
          <w:sz w:val="24"/>
          <w:szCs w:val="24"/>
        </w:rPr>
        <w:t>, being</w:t>
      </w:r>
      <w:r w:rsidRPr="00ED4693">
        <w:rPr>
          <w:rFonts w:asciiTheme="majorBidi" w:hAnsiTheme="majorBidi" w:cstheme="majorBidi"/>
          <w:sz w:val="24"/>
          <w:szCs w:val="24"/>
        </w:rPr>
        <w:t xml:space="preserve"> generally low for small groups and ris</w:t>
      </w:r>
      <w:r>
        <w:rPr>
          <w:rFonts w:asciiTheme="majorBidi" w:hAnsiTheme="majorBidi" w:cstheme="majorBidi"/>
          <w:sz w:val="24"/>
          <w:szCs w:val="24"/>
        </w:rPr>
        <w:t>ing</w:t>
      </w:r>
      <w:r w:rsidRPr="00ED4693">
        <w:rPr>
          <w:rFonts w:asciiTheme="majorBidi" w:hAnsiTheme="majorBidi" w:cstheme="majorBidi"/>
          <w:sz w:val="24"/>
          <w:szCs w:val="24"/>
        </w:rPr>
        <w:t xml:space="preserve"> with increase</w:t>
      </w:r>
      <w:r>
        <w:rPr>
          <w:rFonts w:asciiTheme="majorBidi" w:hAnsiTheme="majorBidi" w:cstheme="majorBidi"/>
          <w:sz w:val="24"/>
          <w:szCs w:val="24"/>
        </w:rPr>
        <w:t>s</w:t>
      </w:r>
      <w:r w:rsidRPr="00ED4693">
        <w:rPr>
          <w:rFonts w:asciiTheme="majorBidi" w:hAnsiTheme="majorBidi" w:cstheme="majorBidi"/>
          <w:sz w:val="24"/>
          <w:szCs w:val="24"/>
        </w:rPr>
        <w:t xml:space="preserve"> in group size</w:t>
      </w:r>
      <w:r>
        <w:rPr>
          <w:rFonts w:asciiTheme="majorBidi" w:hAnsiTheme="majorBidi" w:cstheme="majorBidi"/>
          <w:sz w:val="24"/>
          <w:szCs w:val="24"/>
        </w:rPr>
        <w:t>,</w:t>
      </w:r>
      <w:r w:rsidRPr="00ED4693">
        <w:rPr>
          <w:rFonts w:asciiTheme="majorBidi" w:hAnsiTheme="majorBidi" w:cstheme="majorBidi"/>
          <w:sz w:val="24"/>
          <w:szCs w:val="24"/>
        </w:rPr>
        <w:t xml:space="preserve"> even though the group’s level of sorting </w:t>
      </w:r>
      <w:r>
        <w:rPr>
          <w:rFonts w:asciiTheme="majorBidi" w:hAnsiTheme="majorBidi" w:cstheme="majorBidi"/>
          <w:sz w:val="24"/>
          <w:szCs w:val="24"/>
        </w:rPr>
        <w:t xml:space="preserve">may </w:t>
      </w:r>
      <w:r w:rsidRPr="00ED4693">
        <w:rPr>
          <w:rFonts w:asciiTheme="majorBidi" w:hAnsiTheme="majorBidi" w:cstheme="majorBidi"/>
          <w:sz w:val="24"/>
          <w:szCs w:val="24"/>
        </w:rPr>
        <w:t>actually remain</w:t>
      </w:r>
      <w:r>
        <w:rPr>
          <w:rFonts w:asciiTheme="majorBidi" w:hAnsiTheme="majorBidi" w:cstheme="majorBidi"/>
          <w:sz w:val="24"/>
          <w:szCs w:val="24"/>
        </w:rPr>
        <w:t xml:space="preserve"> </w:t>
      </w:r>
      <w:r w:rsidRPr="00ED4693">
        <w:rPr>
          <w:rFonts w:asciiTheme="majorBidi" w:hAnsiTheme="majorBidi" w:cstheme="majorBidi"/>
          <w:sz w:val="24"/>
          <w:szCs w:val="24"/>
        </w:rPr>
        <w:t xml:space="preserve">the same. </w:t>
      </w:r>
    </w:p>
    <w:p w14:paraId="7241E0BD" w14:textId="77777777" w:rsidR="0080575E" w:rsidRPr="0080575E" w:rsidRDefault="0080575E" w:rsidP="003C61FF">
      <w:pPr>
        <w:tabs>
          <w:tab w:val="left" w:pos="567"/>
        </w:tabs>
        <w:spacing w:after="0" w:line="288" w:lineRule="auto"/>
        <w:jc w:val="both"/>
        <w:rPr>
          <w:rFonts w:asciiTheme="majorBidi" w:hAnsiTheme="majorBidi" w:cstheme="majorBidi"/>
          <w:sz w:val="20"/>
          <w:szCs w:val="20"/>
        </w:rPr>
      </w:pPr>
    </w:p>
    <w:p w14:paraId="6FA1E275" w14:textId="55DC1C87" w:rsidR="003C61FF" w:rsidRDefault="003C61FF" w:rsidP="003C61FF">
      <w:pPr>
        <w:tabs>
          <w:tab w:val="left" w:pos="567"/>
        </w:tabs>
        <w:spacing w:after="0" w:line="288" w:lineRule="auto"/>
        <w:jc w:val="both"/>
        <w:rPr>
          <w:rFonts w:asciiTheme="majorBidi" w:hAnsiTheme="majorBidi" w:cstheme="majorBidi"/>
          <w:sz w:val="24"/>
          <w:szCs w:val="24"/>
        </w:rPr>
      </w:pPr>
      <w:r>
        <w:rPr>
          <w:rFonts w:ascii="Times New Roman" w:hAnsi="Times New Roman" w:cs="Times New Roman"/>
          <w:sz w:val="24"/>
        </w:rPr>
        <w:tab/>
        <w:t xml:space="preserve">In the New Zealand context, </w:t>
      </w:r>
      <w:r w:rsidRPr="00ED4693">
        <w:rPr>
          <w:rFonts w:ascii="Times New Roman" w:hAnsi="Times New Roman" w:cs="Times New Roman"/>
          <w:sz w:val="24"/>
        </w:rPr>
        <w:t>Johnston</w:t>
      </w:r>
      <w:r>
        <w:rPr>
          <w:rFonts w:ascii="Times New Roman" w:hAnsi="Times New Roman" w:cs="Times New Roman"/>
          <w:sz w:val="24"/>
        </w:rPr>
        <w:t xml:space="preserve"> </w:t>
      </w:r>
      <w:r w:rsidRPr="00DC09EE">
        <w:rPr>
          <w:rFonts w:ascii="Times New Roman" w:hAnsi="Times New Roman" w:cs="Times New Roman"/>
          <w:i/>
          <w:iCs/>
          <w:sz w:val="24"/>
        </w:rPr>
        <w:t>et al.</w:t>
      </w:r>
      <w:r w:rsidRPr="00ED4693">
        <w:rPr>
          <w:rFonts w:ascii="Times New Roman" w:hAnsi="Times New Roman" w:cs="Times New Roman"/>
          <w:sz w:val="24"/>
        </w:rPr>
        <w:t xml:space="preserve"> (2011)</w:t>
      </w:r>
      <w:r w:rsidRPr="00ED4693">
        <w:rPr>
          <w:rFonts w:asciiTheme="majorBidi" w:hAnsiTheme="majorBidi" w:cstheme="majorBidi"/>
          <w:sz w:val="24"/>
          <w:szCs w:val="24"/>
        </w:rPr>
        <w:t xml:space="preserve"> also </w:t>
      </w:r>
      <w:r>
        <w:rPr>
          <w:rFonts w:asciiTheme="majorBidi" w:hAnsiTheme="majorBidi" w:cstheme="majorBidi"/>
          <w:sz w:val="24"/>
          <w:szCs w:val="24"/>
        </w:rPr>
        <w:t>note</w:t>
      </w:r>
      <w:r w:rsidRPr="00ED4693">
        <w:rPr>
          <w:rFonts w:asciiTheme="majorBidi" w:hAnsiTheme="majorBidi" w:cstheme="majorBidi"/>
          <w:sz w:val="24"/>
          <w:szCs w:val="24"/>
        </w:rPr>
        <w:t xml:space="preserve"> that the </w:t>
      </w:r>
      <w:r w:rsidRPr="00AE3FC8">
        <w:rPr>
          <w:rFonts w:asciiTheme="majorBidi" w:hAnsiTheme="majorBidi" w:cstheme="majorBidi"/>
          <w:i/>
          <w:sz w:val="24"/>
          <w:szCs w:val="24"/>
        </w:rPr>
        <w:t>Index of Dissimilarity</w:t>
      </w:r>
      <w:r>
        <w:rPr>
          <w:rFonts w:asciiTheme="majorBidi" w:hAnsiTheme="majorBidi" w:cstheme="majorBidi"/>
          <w:iCs/>
          <w:sz w:val="24"/>
          <w:szCs w:val="24"/>
        </w:rPr>
        <w:t xml:space="preserve">, </w:t>
      </w:r>
      <w:r w:rsidRPr="00ED4693">
        <w:rPr>
          <w:rFonts w:asciiTheme="majorBidi" w:hAnsiTheme="majorBidi" w:cstheme="majorBidi"/>
          <w:sz w:val="24"/>
          <w:szCs w:val="24"/>
        </w:rPr>
        <w:t xml:space="preserve">and hence the </w:t>
      </w:r>
      <w:r w:rsidRPr="00AE3FC8">
        <w:rPr>
          <w:rFonts w:asciiTheme="majorBidi" w:hAnsiTheme="majorBidi" w:cstheme="majorBidi"/>
          <w:i/>
          <w:sz w:val="24"/>
          <w:szCs w:val="24"/>
        </w:rPr>
        <w:t>Index of Segregation</w:t>
      </w:r>
      <w:r>
        <w:rPr>
          <w:rFonts w:asciiTheme="majorBidi" w:hAnsiTheme="majorBidi" w:cstheme="majorBidi"/>
          <w:i/>
          <w:sz w:val="24"/>
          <w:szCs w:val="24"/>
        </w:rPr>
        <w:t xml:space="preserve"> </w:t>
      </w:r>
      <w:r>
        <w:rPr>
          <w:rFonts w:asciiTheme="majorBidi" w:hAnsiTheme="majorBidi" w:cstheme="majorBidi"/>
          <w:iCs/>
          <w:sz w:val="24"/>
          <w:szCs w:val="24"/>
        </w:rPr>
        <w:t>as well,</w:t>
      </w:r>
      <w:r w:rsidRPr="00ED4693">
        <w:rPr>
          <w:rFonts w:asciiTheme="majorBidi" w:hAnsiTheme="majorBidi" w:cstheme="majorBidi"/>
          <w:sz w:val="24"/>
          <w:szCs w:val="24"/>
        </w:rPr>
        <w:t xml:space="preserve"> </w:t>
      </w:r>
      <w:r>
        <w:rPr>
          <w:rFonts w:asciiTheme="majorBidi" w:hAnsiTheme="majorBidi" w:cstheme="majorBidi"/>
          <w:sz w:val="24"/>
          <w:szCs w:val="24"/>
        </w:rPr>
        <w:t xml:space="preserve">can </w:t>
      </w:r>
      <w:r w:rsidRPr="00ED4693">
        <w:rPr>
          <w:rFonts w:asciiTheme="majorBidi" w:hAnsiTheme="majorBidi" w:cstheme="majorBidi"/>
          <w:sz w:val="24"/>
          <w:szCs w:val="24"/>
        </w:rPr>
        <w:t xml:space="preserve">give misleading results when there are small groups. They </w:t>
      </w:r>
      <w:r>
        <w:rPr>
          <w:rFonts w:asciiTheme="majorBidi" w:hAnsiTheme="majorBidi" w:cstheme="majorBidi"/>
          <w:sz w:val="24"/>
          <w:szCs w:val="24"/>
        </w:rPr>
        <w:t>argue</w:t>
      </w:r>
      <w:r w:rsidRPr="00ED4693">
        <w:rPr>
          <w:rFonts w:asciiTheme="majorBidi" w:hAnsiTheme="majorBidi" w:cstheme="majorBidi"/>
          <w:sz w:val="24"/>
          <w:szCs w:val="24"/>
        </w:rPr>
        <w:t xml:space="preserve"> that the </w:t>
      </w:r>
      <w:r>
        <w:rPr>
          <w:rFonts w:asciiTheme="majorBidi" w:hAnsiTheme="majorBidi" w:cstheme="majorBidi"/>
          <w:sz w:val="24"/>
          <w:szCs w:val="24"/>
        </w:rPr>
        <w:t xml:space="preserve">best </w:t>
      </w:r>
      <w:r w:rsidRPr="00ED4693">
        <w:rPr>
          <w:rFonts w:asciiTheme="majorBidi" w:hAnsiTheme="majorBidi" w:cstheme="majorBidi"/>
          <w:sz w:val="24"/>
          <w:szCs w:val="24"/>
        </w:rPr>
        <w:t>approach to measur</w:t>
      </w:r>
      <w:r>
        <w:rPr>
          <w:rFonts w:asciiTheme="majorBidi" w:hAnsiTheme="majorBidi" w:cstheme="majorBidi"/>
          <w:sz w:val="24"/>
          <w:szCs w:val="24"/>
        </w:rPr>
        <w:t>ing</w:t>
      </w:r>
      <w:r w:rsidRPr="00ED4693">
        <w:rPr>
          <w:rFonts w:asciiTheme="majorBidi" w:hAnsiTheme="majorBidi" w:cstheme="majorBidi"/>
          <w:sz w:val="24"/>
          <w:szCs w:val="24"/>
        </w:rPr>
        <w:t xml:space="preserve"> residential sorting </w:t>
      </w:r>
      <w:r>
        <w:rPr>
          <w:rFonts w:asciiTheme="majorBidi" w:hAnsiTheme="majorBidi" w:cstheme="majorBidi"/>
          <w:sz w:val="24"/>
          <w:szCs w:val="24"/>
        </w:rPr>
        <w:t>is</w:t>
      </w:r>
      <w:r w:rsidRPr="00ED4693">
        <w:rPr>
          <w:rFonts w:asciiTheme="majorBidi" w:hAnsiTheme="majorBidi" w:cstheme="majorBidi"/>
          <w:sz w:val="24"/>
          <w:szCs w:val="24"/>
        </w:rPr>
        <w:t xml:space="preserve"> </w:t>
      </w:r>
      <w:r>
        <w:rPr>
          <w:rFonts w:asciiTheme="majorBidi" w:hAnsiTheme="majorBidi" w:cstheme="majorBidi"/>
          <w:sz w:val="24"/>
          <w:szCs w:val="24"/>
        </w:rPr>
        <w:t xml:space="preserve">therefore </w:t>
      </w:r>
      <w:r w:rsidRPr="00ED4693">
        <w:rPr>
          <w:rFonts w:asciiTheme="majorBidi" w:hAnsiTheme="majorBidi" w:cstheme="majorBidi"/>
          <w:sz w:val="24"/>
          <w:szCs w:val="24"/>
        </w:rPr>
        <w:t xml:space="preserve">to </w:t>
      </w:r>
      <w:r>
        <w:rPr>
          <w:rFonts w:asciiTheme="majorBidi" w:hAnsiTheme="majorBidi" w:cstheme="majorBidi"/>
          <w:sz w:val="24"/>
          <w:szCs w:val="24"/>
        </w:rPr>
        <w:t>report</w:t>
      </w:r>
      <w:r w:rsidRPr="00ED4693">
        <w:rPr>
          <w:rFonts w:asciiTheme="majorBidi" w:hAnsiTheme="majorBidi" w:cstheme="majorBidi"/>
          <w:sz w:val="24"/>
          <w:szCs w:val="24"/>
        </w:rPr>
        <w:t xml:space="preserve"> multiple indices. In their study, they calculate</w:t>
      </w:r>
      <w:r>
        <w:rPr>
          <w:rFonts w:asciiTheme="majorBidi" w:hAnsiTheme="majorBidi" w:cstheme="majorBidi"/>
          <w:sz w:val="24"/>
          <w:szCs w:val="24"/>
        </w:rPr>
        <w:t xml:space="preserve"> the</w:t>
      </w:r>
      <w:r w:rsidRPr="00ED4693">
        <w:rPr>
          <w:rFonts w:asciiTheme="majorBidi" w:hAnsiTheme="majorBidi" w:cstheme="majorBidi"/>
          <w:sz w:val="24"/>
          <w:szCs w:val="24"/>
        </w:rPr>
        <w:t xml:space="preserve"> </w:t>
      </w:r>
      <w:r w:rsidRPr="00AE3FC8">
        <w:rPr>
          <w:rFonts w:asciiTheme="majorBidi" w:hAnsiTheme="majorBidi" w:cstheme="majorBidi"/>
          <w:i/>
          <w:sz w:val="24"/>
          <w:szCs w:val="24"/>
        </w:rPr>
        <w:t>Index of Segregation</w:t>
      </w:r>
      <w:r w:rsidRPr="00ED4693">
        <w:rPr>
          <w:rFonts w:asciiTheme="majorBidi" w:hAnsiTheme="majorBidi" w:cstheme="majorBidi"/>
          <w:sz w:val="24"/>
          <w:szCs w:val="24"/>
        </w:rPr>
        <w:t xml:space="preserve"> and</w:t>
      </w:r>
      <w:r>
        <w:rPr>
          <w:rFonts w:asciiTheme="majorBidi" w:hAnsiTheme="majorBidi" w:cstheme="majorBidi"/>
          <w:sz w:val="24"/>
          <w:szCs w:val="24"/>
        </w:rPr>
        <w:t xml:space="preserve"> the</w:t>
      </w:r>
      <w:r w:rsidRPr="00ED4693">
        <w:rPr>
          <w:rFonts w:asciiTheme="majorBidi" w:hAnsiTheme="majorBidi" w:cstheme="majorBidi"/>
          <w:sz w:val="24"/>
          <w:szCs w:val="24"/>
        </w:rPr>
        <w:t xml:space="preserve"> </w:t>
      </w:r>
      <w:r w:rsidRPr="00AE3FC8">
        <w:rPr>
          <w:rFonts w:asciiTheme="majorBidi" w:hAnsiTheme="majorBidi" w:cstheme="majorBidi"/>
          <w:i/>
          <w:sz w:val="24"/>
          <w:szCs w:val="24"/>
        </w:rPr>
        <w:t>Index of Isolation</w:t>
      </w:r>
      <w:r w:rsidRPr="00ED4693">
        <w:rPr>
          <w:rFonts w:asciiTheme="majorBidi" w:hAnsiTheme="majorBidi" w:cstheme="majorBidi"/>
          <w:sz w:val="24"/>
          <w:szCs w:val="24"/>
        </w:rPr>
        <w:t xml:space="preserve"> for </w:t>
      </w:r>
      <w:r w:rsidR="00B86905">
        <w:rPr>
          <w:rFonts w:asciiTheme="majorBidi" w:hAnsiTheme="majorBidi" w:cstheme="majorBidi"/>
          <w:sz w:val="24"/>
          <w:szCs w:val="24"/>
        </w:rPr>
        <w:t>25</w:t>
      </w:r>
      <w:r w:rsidRPr="00ED4693">
        <w:rPr>
          <w:rFonts w:asciiTheme="majorBidi" w:hAnsiTheme="majorBidi" w:cstheme="majorBidi"/>
          <w:sz w:val="24"/>
          <w:szCs w:val="24"/>
        </w:rPr>
        <w:t xml:space="preserve"> ethnic groups in Auckland, using 1996 New Zealand Census data. They show</w:t>
      </w:r>
      <w:r>
        <w:rPr>
          <w:rFonts w:asciiTheme="majorBidi" w:hAnsiTheme="majorBidi" w:cstheme="majorBidi"/>
          <w:sz w:val="24"/>
          <w:szCs w:val="24"/>
        </w:rPr>
        <w:t xml:space="preserve"> </w:t>
      </w:r>
      <w:r w:rsidRPr="00ED4693">
        <w:rPr>
          <w:rFonts w:asciiTheme="majorBidi" w:hAnsiTheme="majorBidi" w:cstheme="majorBidi"/>
          <w:sz w:val="24"/>
          <w:szCs w:val="24"/>
        </w:rPr>
        <w:t>that the smallest group</w:t>
      </w:r>
      <w:r>
        <w:rPr>
          <w:rFonts w:asciiTheme="majorBidi" w:hAnsiTheme="majorBidi" w:cstheme="majorBidi"/>
          <w:sz w:val="24"/>
          <w:szCs w:val="24"/>
        </w:rPr>
        <w:t>s</w:t>
      </w:r>
      <w:r w:rsidRPr="00ED4693">
        <w:rPr>
          <w:rFonts w:asciiTheme="majorBidi" w:hAnsiTheme="majorBidi" w:cstheme="majorBidi"/>
          <w:sz w:val="24"/>
          <w:szCs w:val="24"/>
        </w:rPr>
        <w:t xml:space="preserve"> are the most segregated according to the </w:t>
      </w:r>
      <w:r w:rsidRPr="00AE3FC8">
        <w:rPr>
          <w:rFonts w:asciiTheme="majorBidi" w:hAnsiTheme="majorBidi" w:cstheme="majorBidi"/>
          <w:i/>
          <w:sz w:val="24"/>
          <w:szCs w:val="24"/>
        </w:rPr>
        <w:t>Index of Segregation</w:t>
      </w:r>
      <w:r w:rsidRPr="00ED4693">
        <w:rPr>
          <w:rFonts w:asciiTheme="majorBidi" w:hAnsiTheme="majorBidi" w:cstheme="majorBidi"/>
          <w:sz w:val="24"/>
          <w:szCs w:val="24"/>
        </w:rPr>
        <w:t xml:space="preserve"> values</w:t>
      </w:r>
      <w:r>
        <w:rPr>
          <w:rFonts w:asciiTheme="majorBidi" w:hAnsiTheme="majorBidi" w:cstheme="majorBidi"/>
          <w:sz w:val="24"/>
          <w:szCs w:val="24"/>
        </w:rPr>
        <w:t>, and that</w:t>
      </w:r>
      <w:r w:rsidRPr="00ED4693">
        <w:rPr>
          <w:rFonts w:asciiTheme="majorBidi" w:hAnsiTheme="majorBidi" w:cstheme="majorBidi"/>
          <w:sz w:val="24"/>
          <w:szCs w:val="24"/>
        </w:rPr>
        <w:t xml:space="preserve"> there is </w:t>
      </w:r>
      <w:r>
        <w:rPr>
          <w:rFonts w:asciiTheme="majorBidi" w:hAnsiTheme="majorBidi" w:cstheme="majorBidi"/>
          <w:sz w:val="24"/>
          <w:szCs w:val="24"/>
        </w:rPr>
        <w:t xml:space="preserve">a </w:t>
      </w:r>
      <w:r w:rsidRPr="00ED4693">
        <w:rPr>
          <w:rFonts w:asciiTheme="majorBidi" w:hAnsiTheme="majorBidi" w:cstheme="majorBidi"/>
          <w:sz w:val="24"/>
          <w:szCs w:val="24"/>
        </w:rPr>
        <w:t xml:space="preserve">close relationship between a group’s size and the </w:t>
      </w:r>
      <w:r w:rsidRPr="00AE3FC8">
        <w:rPr>
          <w:rFonts w:asciiTheme="majorBidi" w:hAnsiTheme="majorBidi" w:cstheme="majorBidi"/>
          <w:i/>
          <w:sz w:val="24"/>
          <w:szCs w:val="24"/>
        </w:rPr>
        <w:t>Index of Isolation</w:t>
      </w:r>
      <w:r w:rsidRPr="00ED4693">
        <w:rPr>
          <w:rFonts w:asciiTheme="majorBidi" w:hAnsiTheme="majorBidi" w:cstheme="majorBidi"/>
          <w:sz w:val="24"/>
          <w:szCs w:val="24"/>
        </w:rPr>
        <w:t xml:space="preserve"> values.</w:t>
      </w:r>
      <w:r>
        <w:rPr>
          <w:rFonts w:asciiTheme="majorBidi" w:hAnsiTheme="majorBidi" w:cstheme="majorBidi"/>
          <w:sz w:val="24"/>
          <w:szCs w:val="24"/>
        </w:rPr>
        <w:t xml:space="preserve"> </w:t>
      </w:r>
      <w:r w:rsidRPr="00ED4693">
        <w:rPr>
          <w:rFonts w:ascii="Times New Roman" w:hAnsi="Times New Roman" w:cs="Times New Roman"/>
          <w:sz w:val="24"/>
          <w:szCs w:val="24"/>
        </w:rPr>
        <w:t>Maré</w:t>
      </w:r>
      <w:r>
        <w:rPr>
          <w:rFonts w:ascii="Times New Roman" w:hAnsi="Times New Roman" w:cs="Times New Roman"/>
          <w:sz w:val="24"/>
          <w:szCs w:val="24"/>
        </w:rPr>
        <w:t xml:space="preserve"> </w:t>
      </w:r>
      <w:r w:rsidRPr="00DC09EE">
        <w:rPr>
          <w:rFonts w:ascii="Times New Roman" w:hAnsi="Times New Roman" w:cs="Times New Roman"/>
          <w:i/>
          <w:iCs/>
          <w:sz w:val="24"/>
          <w:szCs w:val="24"/>
        </w:rPr>
        <w:t>et al.</w:t>
      </w:r>
      <w:r w:rsidRPr="00ED4693">
        <w:rPr>
          <w:rFonts w:ascii="Times New Roman" w:hAnsi="Times New Roman" w:cs="Times New Roman"/>
          <w:sz w:val="24"/>
          <w:szCs w:val="24"/>
        </w:rPr>
        <w:t xml:space="preserve"> (2012)</w:t>
      </w:r>
      <w:r w:rsidRPr="00ED4693">
        <w:rPr>
          <w:rFonts w:asciiTheme="majorBidi" w:hAnsiTheme="majorBidi" w:cstheme="majorBidi"/>
          <w:sz w:val="24"/>
          <w:szCs w:val="24"/>
        </w:rPr>
        <w:t xml:space="preserve"> show that</w:t>
      </w:r>
      <w:r>
        <w:rPr>
          <w:rFonts w:asciiTheme="majorBidi" w:hAnsiTheme="majorBidi" w:cstheme="majorBidi"/>
          <w:sz w:val="24"/>
          <w:szCs w:val="24"/>
        </w:rPr>
        <w:t>,</w:t>
      </w:r>
      <w:r w:rsidRPr="00ED4693">
        <w:rPr>
          <w:rFonts w:asciiTheme="majorBidi" w:hAnsiTheme="majorBidi" w:cstheme="majorBidi"/>
          <w:sz w:val="24"/>
          <w:szCs w:val="24"/>
        </w:rPr>
        <w:t xml:space="preserve"> </w:t>
      </w:r>
      <w:r>
        <w:rPr>
          <w:rFonts w:asciiTheme="majorBidi" w:hAnsiTheme="majorBidi" w:cstheme="majorBidi"/>
          <w:sz w:val="24"/>
          <w:szCs w:val="24"/>
        </w:rPr>
        <w:t>when</w:t>
      </w:r>
      <w:r w:rsidRPr="00ED4693">
        <w:rPr>
          <w:rFonts w:asciiTheme="majorBidi" w:hAnsiTheme="majorBidi" w:cstheme="majorBidi"/>
          <w:sz w:val="24"/>
          <w:szCs w:val="24"/>
        </w:rPr>
        <w:t xml:space="preserve"> they randomly allocate group members across</w:t>
      </w:r>
      <w:r>
        <w:rPr>
          <w:rFonts w:asciiTheme="majorBidi" w:hAnsiTheme="majorBidi" w:cstheme="majorBidi"/>
          <w:sz w:val="24"/>
          <w:szCs w:val="24"/>
        </w:rPr>
        <w:t xml:space="preserve"> spatial units, the </w:t>
      </w:r>
      <w:r w:rsidRPr="00AE3FC8">
        <w:rPr>
          <w:rFonts w:asciiTheme="majorBidi" w:hAnsiTheme="majorBidi" w:cstheme="majorBidi"/>
          <w:i/>
          <w:sz w:val="24"/>
          <w:szCs w:val="24"/>
        </w:rPr>
        <w:t>Index of Segregation</w:t>
      </w:r>
      <w:r w:rsidRPr="00ED4693">
        <w:rPr>
          <w:rFonts w:asciiTheme="majorBidi" w:hAnsiTheme="majorBidi" w:cstheme="majorBidi"/>
          <w:sz w:val="24"/>
          <w:szCs w:val="24"/>
        </w:rPr>
        <w:t xml:space="preserve">, </w:t>
      </w:r>
      <w:r w:rsidRPr="00AE3FC8">
        <w:rPr>
          <w:rFonts w:asciiTheme="majorBidi" w:hAnsiTheme="majorBidi" w:cstheme="majorBidi"/>
          <w:i/>
          <w:sz w:val="24"/>
          <w:szCs w:val="24"/>
        </w:rPr>
        <w:t>Gini coefficient</w:t>
      </w:r>
      <w:r w:rsidRPr="00ED4693">
        <w:rPr>
          <w:rFonts w:asciiTheme="majorBidi" w:hAnsiTheme="majorBidi" w:cstheme="majorBidi"/>
          <w:sz w:val="24"/>
          <w:szCs w:val="24"/>
        </w:rPr>
        <w:t xml:space="preserve"> and the </w:t>
      </w:r>
      <w:r w:rsidRPr="00AE3FC8">
        <w:rPr>
          <w:rFonts w:asciiTheme="majorBidi" w:hAnsiTheme="majorBidi" w:cstheme="majorBidi"/>
          <w:i/>
          <w:iCs/>
          <w:sz w:val="24"/>
          <w:szCs w:val="24"/>
        </w:rPr>
        <w:t>Maurel and</w:t>
      </w:r>
      <w:r w:rsidRPr="00D709CA">
        <w:rPr>
          <w:rFonts w:asciiTheme="majorBidi" w:hAnsiTheme="majorBidi" w:cstheme="majorBidi"/>
          <w:sz w:val="24"/>
          <w:szCs w:val="24"/>
        </w:rPr>
        <w:t xml:space="preserve"> </w:t>
      </w:r>
      <w:r w:rsidRPr="00AE3FC8">
        <w:rPr>
          <w:rFonts w:asciiTheme="majorBidi" w:hAnsiTheme="majorBidi" w:cstheme="majorBidi"/>
          <w:i/>
          <w:sz w:val="24"/>
          <w:szCs w:val="24"/>
        </w:rPr>
        <w:t xml:space="preserve">Sédillot Index of </w:t>
      </w:r>
      <w:r>
        <w:rPr>
          <w:rFonts w:asciiTheme="majorBidi" w:hAnsiTheme="majorBidi" w:cstheme="majorBidi"/>
          <w:i/>
          <w:sz w:val="24"/>
          <w:szCs w:val="24"/>
        </w:rPr>
        <w:t>C</w:t>
      </w:r>
      <w:r w:rsidRPr="00AE3FC8">
        <w:rPr>
          <w:rFonts w:asciiTheme="majorBidi" w:hAnsiTheme="majorBidi" w:cstheme="majorBidi"/>
          <w:i/>
          <w:sz w:val="24"/>
          <w:szCs w:val="24"/>
        </w:rPr>
        <w:t>oncentration</w:t>
      </w:r>
      <w:r w:rsidRPr="00ED4693">
        <w:rPr>
          <w:rFonts w:asciiTheme="majorBidi" w:hAnsiTheme="majorBidi" w:cstheme="majorBidi"/>
          <w:sz w:val="24"/>
          <w:szCs w:val="24"/>
        </w:rPr>
        <w:t xml:space="preserve"> </w:t>
      </w:r>
      <w:r>
        <w:rPr>
          <w:rFonts w:asciiTheme="majorBidi" w:hAnsiTheme="majorBidi" w:cstheme="majorBidi"/>
          <w:sz w:val="24"/>
          <w:szCs w:val="24"/>
        </w:rPr>
        <w:t xml:space="preserve">all </w:t>
      </w:r>
      <w:r w:rsidRPr="00ED4693">
        <w:rPr>
          <w:rFonts w:asciiTheme="majorBidi" w:hAnsiTheme="majorBidi" w:cstheme="majorBidi"/>
          <w:sz w:val="24"/>
          <w:szCs w:val="24"/>
        </w:rPr>
        <w:t>s</w:t>
      </w:r>
      <w:r>
        <w:rPr>
          <w:rFonts w:asciiTheme="majorBidi" w:hAnsiTheme="majorBidi" w:cstheme="majorBidi"/>
          <w:sz w:val="24"/>
          <w:szCs w:val="24"/>
        </w:rPr>
        <w:t>uggest</w:t>
      </w:r>
      <w:r w:rsidRPr="00ED4693">
        <w:rPr>
          <w:rFonts w:asciiTheme="majorBidi" w:hAnsiTheme="majorBidi" w:cstheme="majorBidi"/>
          <w:sz w:val="24"/>
          <w:szCs w:val="24"/>
        </w:rPr>
        <w:t xml:space="preserve"> </w:t>
      </w:r>
      <w:r>
        <w:rPr>
          <w:rFonts w:asciiTheme="majorBidi" w:hAnsiTheme="majorBidi" w:cstheme="majorBidi"/>
          <w:sz w:val="24"/>
          <w:szCs w:val="24"/>
        </w:rPr>
        <w:t xml:space="preserve">the </w:t>
      </w:r>
      <w:r w:rsidRPr="00ED4693">
        <w:rPr>
          <w:rFonts w:asciiTheme="majorBidi" w:hAnsiTheme="majorBidi" w:cstheme="majorBidi"/>
          <w:sz w:val="24"/>
          <w:szCs w:val="24"/>
        </w:rPr>
        <w:t>presence of substantial residential sorting even when there is none</w:t>
      </w:r>
      <w:r>
        <w:rPr>
          <w:rFonts w:asciiTheme="majorBidi" w:hAnsiTheme="majorBidi" w:cstheme="majorBidi"/>
          <w:sz w:val="24"/>
          <w:szCs w:val="24"/>
        </w:rPr>
        <w:t>. However, d</w:t>
      </w:r>
      <w:r w:rsidRPr="00CD6FEE">
        <w:rPr>
          <w:rFonts w:asciiTheme="majorBidi" w:hAnsiTheme="majorBidi" w:cstheme="majorBidi"/>
          <w:sz w:val="24"/>
          <w:szCs w:val="24"/>
        </w:rPr>
        <w:t>espite the inappropriateness of the</w:t>
      </w:r>
      <w:r>
        <w:rPr>
          <w:rFonts w:asciiTheme="majorBidi" w:hAnsiTheme="majorBidi" w:cstheme="majorBidi"/>
          <w:sz w:val="24"/>
          <w:szCs w:val="24"/>
        </w:rPr>
        <w:t xml:space="preserve"> traditional</w:t>
      </w:r>
      <w:r w:rsidRPr="00CD6FEE">
        <w:rPr>
          <w:rFonts w:asciiTheme="majorBidi" w:hAnsiTheme="majorBidi" w:cstheme="majorBidi"/>
          <w:sz w:val="24"/>
          <w:szCs w:val="24"/>
        </w:rPr>
        <w:t xml:space="preserve"> measures, they continue to be used because of the simplicity of their calculation, their ease of interpretation, and their comparability with past studies</w:t>
      </w:r>
      <w:r>
        <w:rPr>
          <w:rFonts w:asciiTheme="majorBidi" w:hAnsiTheme="majorBidi" w:cstheme="majorBidi"/>
          <w:sz w:val="24"/>
          <w:szCs w:val="24"/>
        </w:rPr>
        <w:t>.</w:t>
      </w:r>
    </w:p>
    <w:p w14:paraId="3079899B" w14:textId="77777777" w:rsidR="003C61FF" w:rsidRPr="0080575E" w:rsidRDefault="003C61FF" w:rsidP="003C61FF">
      <w:pPr>
        <w:tabs>
          <w:tab w:val="left" w:pos="567"/>
        </w:tabs>
        <w:spacing w:after="0" w:line="288" w:lineRule="auto"/>
        <w:jc w:val="both"/>
        <w:rPr>
          <w:rFonts w:asciiTheme="majorBidi" w:hAnsiTheme="majorBidi" w:cstheme="majorBidi"/>
          <w:sz w:val="20"/>
          <w:szCs w:val="20"/>
        </w:rPr>
      </w:pPr>
    </w:p>
    <w:p w14:paraId="41A0D6C0" w14:textId="425CD190"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Pr="004120B3">
        <w:rPr>
          <w:rFonts w:asciiTheme="majorBidi" w:hAnsiTheme="majorBidi" w:cstheme="majorBidi"/>
          <w:sz w:val="24"/>
          <w:szCs w:val="24"/>
        </w:rPr>
        <w:t xml:space="preserve">The </w:t>
      </w:r>
      <w:r w:rsidRPr="00AE3FC8">
        <w:rPr>
          <w:rFonts w:asciiTheme="majorBidi" w:hAnsiTheme="majorBidi" w:cstheme="majorBidi"/>
          <w:i/>
          <w:sz w:val="24"/>
          <w:szCs w:val="24"/>
        </w:rPr>
        <w:t>Entropy Index of Segregation</w:t>
      </w:r>
      <w:r>
        <w:rPr>
          <w:rFonts w:asciiTheme="majorBidi" w:hAnsiTheme="majorBidi" w:cstheme="majorBidi"/>
          <w:i/>
          <w:iCs/>
          <w:sz w:val="24"/>
          <w:szCs w:val="24"/>
        </w:rPr>
        <w:t xml:space="preserve"> </w:t>
      </w:r>
      <w:r>
        <w:rPr>
          <w:rFonts w:asciiTheme="majorBidi" w:hAnsiTheme="majorBidi" w:cstheme="majorBidi"/>
          <w:sz w:val="24"/>
          <w:szCs w:val="24"/>
        </w:rPr>
        <w:t xml:space="preserve">(also called the </w:t>
      </w:r>
      <w:r w:rsidRPr="00AC5E9D">
        <w:rPr>
          <w:rFonts w:asciiTheme="majorBidi" w:hAnsiTheme="majorBidi" w:cstheme="majorBidi"/>
          <w:i/>
          <w:iCs/>
          <w:sz w:val="24"/>
          <w:szCs w:val="24"/>
        </w:rPr>
        <w:t>Information Theory Index</w:t>
      </w:r>
      <w:r>
        <w:rPr>
          <w:rFonts w:asciiTheme="majorBidi" w:hAnsiTheme="majorBidi" w:cstheme="majorBidi"/>
          <w:sz w:val="24"/>
          <w:szCs w:val="24"/>
        </w:rPr>
        <w:t xml:space="preserve">) was originally proposed by </w:t>
      </w:r>
      <w:r>
        <w:rPr>
          <w:rFonts w:ascii="Times New Roman" w:hAnsi="Times New Roman" w:cs="Times New Roman"/>
          <w:sz w:val="24"/>
        </w:rPr>
        <w:t>Theil (</w:t>
      </w:r>
      <w:r w:rsidRPr="00AC5E9D">
        <w:rPr>
          <w:rFonts w:ascii="Times New Roman" w:hAnsi="Times New Roman" w:cs="Times New Roman"/>
          <w:sz w:val="24"/>
        </w:rPr>
        <w:t>1972)</w:t>
      </w:r>
      <w:r>
        <w:rPr>
          <w:rFonts w:asciiTheme="majorBidi" w:hAnsiTheme="majorBidi" w:cstheme="majorBidi"/>
          <w:sz w:val="24"/>
          <w:szCs w:val="24"/>
        </w:rPr>
        <w:t xml:space="preserve"> as </w:t>
      </w:r>
      <w:r w:rsidRPr="004120B3">
        <w:rPr>
          <w:rFonts w:asciiTheme="majorBidi" w:hAnsiTheme="majorBidi" w:cstheme="majorBidi"/>
          <w:sz w:val="24"/>
          <w:szCs w:val="24"/>
        </w:rPr>
        <w:t>a</w:t>
      </w:r>
      <w:r>
        <w:rPr>
          <w:rFonts w:asciiTheme="majorBidi" w:hAnsiTheme="majorBidi" w:cstheme="majorBidi"/>
          <w:sz w:val="24"/>
          <w:szCs w:val="24"/>
        </w:rPr>
        <w:t>nother</w:t>
      </w:r>
      <w:r w:rsidRPr="004120B3">
        <w:rPr>
          <w:rFonts w:asciiTheme="majorBidi" w:hAnsiTheme="majorBidi" w:cstheme="majorBidi"/>
          <w:sz w:val="24"/>
          <w:szCs w:val="24"/>
        </w:rPr>
        <w:t xml:space="preserve"> measure of evenness, </w:t>
      </w:r>
      <w:r>
        <w:rPr>
          <w:rFonts w:asciiTheme="majorBidi" w:hAnsiTheme="majorBidi" w:cstheme="majorBidi"/>
          <w:sz w:val="24"/>
          <w:szCs w:val="24"/>
        </w:rPr>
        <w:t>that is, this measure also suggests</w:t>
      </w:r>
      <w:r w:rsidRPr="004120B3">
        <w:rPr>
          <w:rFonts w:asciiTheme="majorBidi" w:hAnsiTheme="majorBidi" w:cstheme="majorBidi"/>
          <w:sz w:val="24"/>
          <w:szCs w:val="24"/>
        </w:rPr>
        <w:t xml:space="preserve"> the degree to which groups are </w:t>
      </w:r>
      <w:r>
        <w:rPr>
          <w:rFonts w:asciiTheme="majorBidi" w:hAnsiTheme="majorBidi" w:cstheme="majorBidi"/>
          <w:sz w:val="24"/>
          <w:szCs w:val="24"/>
        </w:rPr>
        <w:t>un</w:t>
      </w:r>
      <w:r w:rsidRPr="004120B3">
        <w:rPr>
          <w:rFonts w:asciiTheme="majorBidi" w:hAnsiTheme="majorBidi" w:cstheme="majorBidi"/>
          <w:sz w:val="24"/>
          <w:szCs w:val="24"/>
        </w:rPr>
        <w:t xml:space="preserve">evenly distributed among </w:t>
      </w:r>
      <w:r>
        <w:rPr>
          <w:rFonts w:asciiTheme="majorBidi" w:hAnsiTheme="majorBidi" w:cstheme="majorBidi"/>
          <w:sz w:val="24"/>
          <w:szCs w:val="24"/>
        </w:rPr>
        <w:t>area</w:t>
      </w:r>
      <w:r w:rsidRPr="004120B3">
        <w:rPr>
          <w:rFonts w:asciiTheme="majorBidi" w:hAnsiTheme="majorBidi" w:cstheme="majorBidi"/>
          <w:sz w:val="24"/>
          <w:szCs w:val="24"/>
        </w:rPr>
        <w:t xml:space="preserve"> units (Denton </w:t>
      </w:r>
      <w:r>
        <w:rPr>
          <w:rFonts w:asciiTheme="majorBidi" w:hAnsiTheme="majorBidi" w:cstheme="majorBidi"/>
          <w:sz w:val="24"/>
          <w:szCs w:val="24"/>
        </w:rPr>
        <w:t>and Massey</w:t>
      </w:r>
      <w:r w:rsidRPr="004120B3">
        <w:rPr>
          <w:rFonts w:asciiTheme="majorBidi" w:hAnsiTheme="majorBidi" w:cstheme="majorBidi"/>
          <w:sz w:val="24"/>
          <w:szCs w:val="24"/>
        </w:rPr>
        <w:t xml:space="preserve"> 1988). The </w:t>
      </w:r>
      <w:r w:rsidRPr="004822C1">
        <w:rPr>
          <w:rFonts w:asciiTheme="majorBidi" w:hAnsiTheme="majorBidi" w:cstheme="majorBidi"/>
          <w:i/>
          <w:iCs/>
          <w:sz w:val="24"/>
          <w:szCs w:val="24"/>
        </w:rPr>
        <w:t>Entropy Index of Segregation</w:t>
      </w:r>
      <w:r>
        <w:rPr>
          <w:rFonts w:asciiTheme="majorBidi" w:hAnsiTheme="majorBidi" w:cstheme="majorBidi"/>
          <w:i/>
          <w:iCs/>
          <w:sz w:val="24"/>
          <w:szCs w:val="24"/>
        </w:rPr>
        <w:t xml:space="preserve"> </w:t>
      </w:r>
      <w:r w:rsidRPr="004120B3">
        <w:rPr>
          <w:rFonts w:asciiTheme="majorBidi" w:hAnsiTheme="majorBidi" w:cstheme="majorBidi"/>
          <w:sz w:val="24"/>
          <w:szCs w:val="24"/>
        </w:rPr>
        <w:t>measures the average difference between a</w:t>
      </w:r>
      <w:r>
        <w:rPr>
          <w:rFonts w:asciiTheme="majorBidi" w:hAnsiTheme="majorBidi" w:cstheme="majorBidi"/>
          <w:sz w:val="24"/>
          <w:szCs w:val="24"/>
        </w:rPr>
        <w:t>n</w:t>
      </w:r>
      <w:r w:rsidRPr="004120B3">
        <w:rPr>
          <w:rFonts w:asciiTheme="majorBidi" w:hAnsiTheme="majorBidi" w:cstheme="majorBidi"/>
          <w:sz w:val="24"/>
          <w:szCs w:val="24"/>
        </w:rPr>
        <w:t xml:space="preserve"> </w:t>
      </w:r>
      <w:r>
        <w:rPr>
          <w:rFonts w:asciiTheme="majorBidi" w:hAnsiTheme="majorBidi" w:cstheme="majorBidi"/>
          <w:sz w:val="24"/>
          <w:szCs w:val="24"/>
        </w:rPr>
        <w:t xml:space="preserve">area </w:t>
      </w:r>
      <w:r w:rsidRPr="004120B3">
        <w:rPr>
          <w:rFonts w:asciiTheme="majorBidi" w:hAnsiTheme="majorBidi" w:cstheme="majorBidi"/>
          <w:sz w:val="24"/>
          <w:szCs w:val="24"/>
        </w:rPr>
        <w:t xml:space="preserve">unit’s group proportion and </w:t>
      </w:r>
      <w:r>
        <w:rPr>
          <w:rFonts w:asciiTheme="majorBidi" w:hAnsiTheme="majorBidi" w:cstheme="majorBidi"/>
          <w:sz w:val="24"/>
          <w:szCs w:val="24"/>
        </w:rPr>
        <w:t>the group proportion in the city or region</w:t>
      </w:r>
      <w:r w:rsidRPr="004120B3">
        <w:rPr>
          <w:rFonts w:asciiTheme="majorBidi" w:hAnsiTheme="majorBidi" w:cstheme="majorBidi"/>
          <w:sz w:val="24"/>
          <w:szCs w:val="24"/>
        </w:rPr>
        <w:t xml:space="preserve"> as a whole (Theil 1972). </w:t>
      </w:r>
    </w:p>
    <w:p w14:paraId="7DE05681" w14:textId="77777777" w:rsidR="0080575E" w:rsidRDefault="0080575E" w:rsidP="003C61FF">
      <w:pPr>
        <w:tabs>
          <w:tab w:val="left" w:pos="567"/>
        </w:tabs>
        <w:spacing w:after="0" w:line="288" w:lineRule="auto"/>
        <w:jc w:val="both"/>
        <w:rPr>
          <w:rFonts w:asciiTheme="majorBidi" w:hAnsiTheme="majorBidi" w:cstheme="majorBidi"/>
          <w:sz w:val="24"/>
          <w:szCs w:val="24"/>
        </w:rPr>
      </w:pPr>
    </w:p>
    <w:p w14:paraId="15FCDD36" w14:textId="783F3783"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Pr="00ED4693">
        <w:rPr>
          <w:rFonts w:asciiTheme="majorBidi" w:hAnsiTheme="majorBidi" w:cstheme="majorBidi"/>
          <w:sz w:val="24"/>
          <w:szCs w:val="24"/>
        </w:rPr>
        <w:t>Reardon and Firebaugh (2002) evaluated a set of six multi</w:t>
      </w:r>
      <w:r>
        <w:rPr>
          <w:rFonts w:asciiTheme="majorBidi" w:hAnsiTheme="majorBidi" w:cstheme="majorBidi"/>
          <w:sz w:val="24"/>
          <w:szCs w:val="24"/>
        </w:rPr>
        <w:t>-</w:t>
      </w:r>
      <w:r w:rsidRPr="00ED4693">
        <w:rPr>
          <w:rFonts w:asciiTheme="majorBidi" w:hAnsiTheme="majorBidi" w:cstheme="majorBidi"/>
          <w:sz w:val="24"/>
          <w:szCs w:val="24"/>
        </w:rPr>
        <w:t xml:space="preserve">group segregation indices following the principles introduced by </w:t>
      </w:r>
      <w:r w:rsidRPr="00ED4693">
        <w:rPr>
          <w:rFonts w:ascii="Times New Roman" w:hAnsi="Times New Roman" w:cs="Times New Roman"/>
          <w:sz w:val="24"/>
        </w:rPr>
        <w:t>James and Taeuber (1985)</w:t>
      </w:r>
      <w:r>
        <w:rPr>
          <w:rFonts w:asciiTheme="majorBidi" w:hAnsiTheme="majorBidi" w:cstheme="majorBidi"/>
          <w:sz w:val="24"/>
          <w:szCs w:val="24"/>
        </w:rPr>
        <w:t xml:space="preserve"> that we outlined earlier. </w:t>
      </w:r>
      <w:r w:rsidRPr="00ED4693">
        <w:rPr>
          <w:rFonts w:asciiTheme="majorBidi" w:hAnsiTheme="majorBidi" w:cstheme="majorBidi"/>
          <w:sz w:val="24"/>
          <w:szCs w:val="24"/>
        </w:rPr>
        <w:t xml:space="preserve"> </w:t>
      </w:r>
      <w:r>
        <w:rPr>
          <w:rFonts w:asciiTheme="majorBidi" w:hAnsiTheme="majorBidi" w:cstheme="majorBidi"/>
          <w:sz w:val="24"/>
          <w:szCs w:val="24"/>
        </w:rPr>
        <w:t>They found that</w:t>
      </w:r>
      <w:r w:rsidRPr="00ED4693">
        <w:rPr>
          <w:rFonts w:asciiTheme="majorBidi" w:hAnsiTheme="majorBidi" w:cstheme="majorBidi"/>
          <w:sz w:val="24"/>
          <w:szCs w:val="24"/>
        </w:rPr>
        <w:t xml:space="preserve"> the </w:t>
      </w:r>
      <w:r w:rsidRPr="004822C1">
        <w:rPr>
          <w:rFonts w:asciiTheme="majorBidi" w:hAnsiTheme="majorBidi" w:cstheme="majorBidi"/>
          <w:i/>
          <w:iCs/>
          <w:sz w:val="24"/>
          <w:szCs w:val="24"/>
        </w:rPr>
        <w:t>Entropy Index of Segregation</w:t>
      </w:r>
      <w:r w:rsidRPr="00ED4693">
        <w:rPr>
          <w:rFonts w:asciiTheme="majorBidi" w:hAnsiTheme="majorBidi" w:cstheme="majorBidi"/>
          <w:sz w:val="24"/>
          <w:szCs w:val="24"/>
        </w:rPr>
        <w:t xml:space="preserve"> is the only multi</w:t>
      </w:r>
      <w:r>
        <w:rPr>
          <w:rFonts w:asciiTheme="majorBidi" w:hAnsiTheme="majorBidi" w:cstheme="majorBidi"/>
          <w:sz w:val="24"/>
          <w:szCs w:val="24"/>
        </w:rPr>
        <w:t>-</w:t>
      </w:r>
      <w:r w:rsidRPr="00ED4693">
        <w:rPr>
          <w:rFonts w:asciiTheme="majorBidi" w:hAnsiTheme="majorBidi" w:cstheme="majorBidi"/>
          <w:sz w:val="24"/>
          <w:szCs w:val="24"/>
        </w:rPr>
        <w:t xml:space="preserve">group measure of residential sorting </w:t>
      </w:r>
      <w:r>
        <w:rPr>
          <w:rFonts w:asciiTheme="majorBidi" w:hAnsiTheme="majorBidi" w:cstheme="majorBidi"/>
          <w:sz w:val="24"/>
          <w:szCs w:val="24"/>
        </w:rPr>
        <w:t>that</w:t>
      </w:r>
      <w:r w:rsidRPr="00ED4693">
        <w:rPr>
          <w:rFonts w:asciiTheme="majorBidi" w:hAnsiTheme="majorBidi" w:cstheme="majorBidi"/>
          <w:sz w:val="24"/>
          <w:szCs w:val="24"/>
        </w:rPr>
        <w:t xml:space="preserve"> obeys the principle</w:t>
      </w:r>
      <w:r>
        <w:rPr>
          <w:rFonts w:asciiTheme="majorBidi" w:hAnsiTheme="majorBidi" w:cstheme="majorBidi"/>
          <w:sz w:val="24"/>
          <w:szCs w:val="24"/>
        </w:rPr>
        <w:t>s</w:t>
      </w:r>
      <w:r w:rsidRPr="00ED4693">
        <w:rPr>
          <w:rFonts w:asciiTheme="majorBidi" w:hAnsiTheme="majorBidi" w:cstheme="majorBidi"/>
          <w:sz w:val="24"/>
          <w:szCs w:val="24"/>
        </w:rPr>
        <w:t xml:space="preserve"> of organisational equivalence, size invariance, transfers and exchanges. </w:t>
      </w:r>
      <w:r w:rsidRPr="0050239D">
        <w:rPr>
          <w:rFonts w:asciiTheme="majorBidi" w:hAnsiTheme="majorBidi" w:cstheme="majorBidi"/>
          <w:sz w:val="24"/>
          <w:szCs w:val="24"/>
        </w:rPr>
        <w:t xml:space="preserve">Moreover, this measure </w:t>
      </w:r>
      <w:r>
        <w:rPr>
          <w:rFonts w:asciiTheme="majorBidi" w:hAnsiTheme="majorBidi" w:cstheme="majorBidi"/>
          <w:sz w:val="24"/>
          <w:szCs w:val="24"/>
        </w:rPr>
        <w:t xml:space="preserve">has the added advantage that it </w:t>
      </w:r>
      <w:r w:rsidRPr="0050239D">
        <w:rPr>
          <w:rFonts w:asciiTheme="majorBidi" w:hAnsiTheme="majorBidi" w:cstheme="majorBidi"/>
          <w:sz w:val="24"/>
          <w:szCs w:val="24"/>
        </w:rPr>
        <w:t>can be decomposed into a sum of between-group and within-group components</w:t>
      </w:r>
      <w:r>
        <w:rPr>
          <w:rFonts w:asciiTheme="majorBidi" w:hAnsiTheme="majorBidi" w:cstheme="majorBidi"/>
          <w:sz w:val="24"/>
          <w:szCs w:val="24"/>
        </w:rPr>
        <w:t xml:space="preserve"> </w:t>
      </w:r>
      <w:r>
        <w:rPr>
          <w:rFonts w:ascii="Times New Roman" w:hAnsi="Times New Roman" w:cs="Times New Roman"/>
          <w:sz w:val="24"/>
        </w:rPr>
        <w:t>(</w:t>
      </w:r>
      <w:r w:rsidRPr="00015B86">
        <w:rPr>
          <w:rFonts w:ascii="Times New Roman" w:hAnsi="Times New Roman" w:cs="Times New Roman"/>
          <w:sz w:val="24"/>
        </w:rPr>
        <w:t>Th</w:t>
      </w:r>
      <w:r>
        <w:rPr>
          <w:rFonts w:ascii="Times New Roman" w:hAnsi="Times New Roman" w:cs="Times New Roman"/>
          <w:sz w:val="24"/>
        </w:rPr>
        <w:t>eil</w:t>
      </w:r>
      <w:r w:rsidRPr="00015B86">
        <w:rPr>
          <w:rFonts w:ascii="Times New Roman" w:hAnsi="Times New Roman" w:cs="Times New Roman"/>
          <w:sz w:val="24"/>
        </w:rPr>
        <w:t xml:space="preserve"> 1972</w:t>
      </w:r>
      <w:r w:rsidR="0080575E">
        <w:rPr>
          <w:rFonts w:ascii="Times New Roman" w:hAnsi="Times New Roman" w:cs="Times New Roman"/>
          <w:sz w:val="24"/>
        </w:rPr>
        <w:t>,</w:t>
      </w:r>
      <w:r>
        <w:rPr>
          <w:rFonts w:ascii="Times New Roman" w:hAnsi="Times New Roman" w:cs="Times New Roman"/>
          <w:sz w:val="24"/>
        </w:rPr>
        <w:t xml:space="preserve"> Nijkamp </w:t>
      </w:r>
      <w:r w:rsidRPr="00DC09EE">
        <w:rPr>
          <w:rFonts w:ascii="Times New Roman" w:hAnsi="Times New Roman" w:cs="Times New Roman"/>
          <w:i/>
          <w:iCs/>
          <w:sz w:val="24"/>
        </w:rPr>
        <w:t>et al.</w:t>
      </w:r>
      <w:r>
        <w:rPr>
          <w:rFonts w:ascii="Times New Roman" w:hAnsi="Times New Roman" w:cs="Times New Roman"/>
          <w:sz w:val="24"/>
        </w:rPr>
        <w:t xml:space="preserve"> 2015</w:t>
      </w:r>
      <w:r w:rsidRPr="00015B86">
        <w:rPr>
          <w:rFonts w:ascii="Times New Roman" w:hAnsi="Times New Roman" w:cs="Times New Roman"/>
          <w:sz w:val="24"/>
        </w:rPr>
        <w:t>)</w:t>
      </w:r>
      <w:r w:rsidRPr="0050239D">
        <w:rPr>
          <w:rFonts w:asciiTheme="majorBidi" w:hAnsiTheme="majorBidi" w:cstheme="majorBidi"/>
          <w:sz w:val="24"/>
          <w:szCs w:val="24"/>
        </w:rPr>
        <w:t>.</w:t>
      </w:r>
      <w:r>
        <w:rPr>
          <w:rFonts w:asciiTheme="majorBidi" w:hAnsiTheme="majorBidi" w:cstheme="majorBidi"/>
          <w:sz w:val="24"/>
          <w:szCs w:val="24"/>
        </w:rPr>
        <w:t xml:space="preserve"> </w:t>
      </w:r>
      <w:r w:rsidRPr="00ED4693">
        <w:rPr>
          <w:rFonts w:asciiTheme="majorBidi" w:hAnsiTheme="majorBidi" w:cstheme="majorBidi"/>
          <w:sz w:val="24"/>
          <w:szCs w:val="24"/>
        </w:rPr>
        <w:t xml:space="preserve">Despite having many favourable properties, </w:t>
      </w:r>
      <w:r>
        <w:rPr>
          <w:rFonts w:asciiTheme="majorBidi" w:hAnsiTheme="majorBidi" w:cstheme="majorBidi"/>
          <w:sz w:val="24"/>
          <w:szCs w:val="24"/>
        </w:rPr>
        <w:t xml:space="preserve">until now relatively </w:t>
      </w:r>
      <w:r w:rsidRPr="00ED4693">
        <w:rPr>
          <w:rFonts w:asciiTheme="majorBidi" w:hAnsiTheme="majorBidi" w:cstheme="majorBidi"/>
          <w:sz w:val="24"/>
          <w:szCs w:val="24"/>
        </w:rPr>
        <w:t>few studies have used</w:t>
      </w:r>
      <w:r>
        <w:rPr>
          <w:rFonts w:asciiTheme="majorBidi" w:hAnsiTheme="majorBidi" w:cstheme="majorBidi"/>
          <w:sz w:val="24"/>
          <w:szCs w:val="24"/>
        </w:rPr>
        <w:t xml:space="preserve"> the</w:t>
      </w:r>
      <w:r w:rsidRPr="00ED4693">
        <w:rPr>
          <w:rFonts w:asciiTheme="majorBidi" w:hAnsiTheme="majorBidi" w:cstheme="majorBidi"/>
          <w:sz w:val="24"/>
          <w:szCs w:val="24"/>
        </w:rPr>
        <w:t xml:space="preserve"> </w:t>
      </w:r>
      <w:r w:rsidRPr="00AE3FC8">
        <w:rPr>
          <w:rFonts w:asciiTheme="majorBidi" w:hAnsiTheme="majorBidi" w:cstheme="majorBidi"/>
          <w:i/>
          <w:sz w:val="24"/>
          <w:szCs w:val="24"/>
        </w:rPr>
        <w:t>Entropy Index of Segregation</w:t>
      </w:r>
      <w:r w:rsidRPr="00ED4693">
        <w:rPr>
          <w:rFonts w:asciiTheme="majorBidi" w:hAnsiTheme="majorBidi" w:cstheme="majorBidi"/>
          <w:sz w:val="24"/>
          <w:szCs w:val="24"/>
        </w:rPr>
        <w:t xml:space="preserve"> as </w:t>
      </w:r>
      <w:r>
        <w:rPr>
          <w:rFonts w:asciiTheme="majorBidi" w:hAnsiTheme="majorBidi" w:cstheme="majorBidi"/>
          <w:sz w:val="24"/>
          <w:szCs w:val="24"/>
        </w:rPr>
        <w:t>a</w:t>
      </w:r>
      <w:r w:rsidRPr="00ED4693">
        <w:rPr>
          <w:rFonts w:asciiTheme="majorBidi" w:hAnsiTheme="majorBidi" w:cstheme="majorBidi"/>
          <w:sz w:val="24"/>
          <w:szCs w:val="24"/>
        </w:rPr>
        <w:t xml:space="preserve"> measure of residential sorting. Most of th</w:t>
      </w:r>
      <w:r>
        <w:rPr>
          <w:rFonts w:asciiTheme="majorBidi" w:hAnsiTheme="majorBidi" w:cstheme="majorBidi"/>
          <w:sz w:val="24"/>
          <w:szCs w:val="24"/>
        </w:rPr>
        <w:t>os</w:t>
      </w:r>
      <w:r w:rsidRPr="00ED4693">
        <w:rPr>
          <w:rFonts w:asciiTheme="majorBidi" w:hAnsiTheme="majorBidi" w:cstheme="majorBidi"/>
          <w:sz w:val="24"/>
          <w:szCs w:val="24"/>
        </w:rPr>
        <w:t>e studies are based on U.S</w:t>
      </w:r>
      <w:r>
        <w:rPr>
          <w:rFonts w:asciiTheme="majorBidi" w:hAnsiTheme="majorBidi" w:cstheme="majorBidi"/>
          <w:sz w:val="24"/>
          <w:szCs w:val="24"/>
        </w:rPr>
        <w:t>. data</w:t>
      </w:r>
      <w:r w:rsidRPr="00ED4693">
        <w:rPr>
          <w:rFonts w:asciiTheme="majorBidi" w:hAnsiTheme="majorBidi" w:cstheme="majorBidi"/>
          <w:sz w:val="24"/>
          <w:szCs w:val="24"/>
        </w:rPr>
        <w:t xml:space="preserve"> </w:t>
      </w:r>
      <w:r>
        <w:rPr>
          <w:rFonts w:ascii="Times New Roman" w:hAnsi="Times New Roman" w:cs="Times New Roman"/>
          <w:sz w:val="24"/>
        </w:rPr>
        <w:t>(</w:t>
      </w:r>
      <w:r w:rsidRPr="002610E0">
        <w:rPr>
          <w:rFonts w:ascii="Times New Roman" w:hAnsi="Times New Roman" w:cs="Times New Roman"/>
          <w:sz w:val="24"/>
        </w:rPr>
        <w:t>Wright</w:t>
      </w:r>
      <w:r>
        <w:rPr>
          <w:rFonts w:ascii="Times New Roman" w:hAnsi="Times New Roman" w:cs="Times New Roman"/>
          <w:sz w:val="24"/>
        </w:rPr>
        <w:t xml:space="preserve"> </w:t>
      </w:r>
      <w:r w:rsidRPr="00DC09EE">
        <w:rPr>
          <w:rFonts w:ascii="Times New Roman" w:hAnsi="Times New Roman" w:cs="Times New Roman"/>
          <w:i/>
          <w:iCs/>
          <w:sz w:val="24"/>
        </w:rPr>
        <w:t>et al.</w:t>
      </w:r>
      <w:r>
        <w:rPr>
          <w:rFonts w:ascii="Times New Roman" w:hAnsi="Times New Roman" w:cs="Times New Roman"/>
          <w:sz w:val="24"/>
        </w:rPr>
        <w:t xml:space="preserve"> </w:t>
      </w:r>
      <w:r w:rsidRPr="002610E0">
        <w:rPr>
          <w:rFonts w:ascii="Times New Roman" w:hAnsi="Times New Roman" w:cs="Times New Roman"/>
          <w:sz w:val="24"/>
        </w:rPr>
        <w:t>2014</w:t>
      </w:r>
      <w:r w:rsidR="0080575E">
        <w:rPr>
          <w:rFonts w:ascii="Times New Roman" w:hAnsi="Times New Roman" w:cs="Times New Roman"/>
          <w:sz w:val="24"/>
        </w:rPr>
        <w:t>,</w:t>
      </w:r>
      <w:r>
        <w:rPr>
          <w:rFonts w:ascii="Times New Roman" w:hAnsi="Times New Roman" w:cs="Times New Roman"/>
          <w:sz w:val="24"/>
        </w:rPr>
        <w:t xml:space="preserve"> </w:t>
      </w:r>
      <w:r w:rsidRPr="002610E0">
        <w:rPr>
          <w:rFonts w:ascii="Times New Roman" w:hAnsi="Times New Roman" w:cs="Times New Roman"/>
          <w:sz w:val="24"/>
        </w:rPr>
        <w:t xml:space="preserve">Parry </w:t>
      </w:r>
      <w:r>
        <w:rPr>
          <w:rFonts w:ascii="Times New Roman" w:hAnsi="Times New Roman" w:cs="Times New Roman"/>
          <w:sz w:val="24"/>
        </w:rPr>
        <w:t>and Eeden 2015</w:t>
      </w:r>
      <w:r w:rsidR="0080575E">
        <w:rPr>
          <w:rFonts w:ascii="Times New Roman" w:hAnsi="Times New Roman" w:cs="Times New Roman"/>
          <w:sz w:val="24"/>
        </w:rPr>
        <w:t>,</w:t>
      </w:r>
      <w:r>
        <w:rPr>
          <w:rFonts w:ascii="Times New Roman" w:hAnsi="Times New Roman" w:cs="Times New Roman"/>
          <w:sz w:val="24"/>
        </w:rPr>
        <w:t xml:space="preserve"> Fowler </w:t>
      </w:r>
      <w:r w:rsidRPr="00DC09EE">
        <w:rPr>
          <w:rFonts w:ascii="Times New Roman" w:hAnsi="Times New Roman" w:cs="Times New Roman"/>
          <w:i/>
          <w:iCs/>
          <w:sz w:val="24"/>
        </w:rPr>
        <w:t>et al.</w:t>
      </w:r>
      <w:r>
        <w:rPr>
          <w:rFonts w:ascii="Times New Roman" w:hAnsi="Times New Roman" w:cs="Times New Roman"/>
          <w:sz w:val="24"/>
        </w:rPr>
        <w:t xml:space="preserve"> 2016</w:t>
      </w:r>
      <w:r w:rsidR="0080575E">
        <w:rPr>
          <w:rFonts w:ascii="Times New Roman" w:hAnsi="Times New Roman" w:cs="Times New Roman"/>
          <w:sz w:val="24"/>
        </w:rPr>
        <w:t>,</w:t>
      </w:r>
      <w:r w:rsidRPr="002610E0">
        <w:rPr>
          <w:rFonts w:ascii="Times New Roman" w:hAnsi="Times New Roman" w:cs="Times New Roman"/>
          <w:sz w:val="24"/>
        </w:rPr>
        <w:t xml:space="preserve"> Lichter</w:t>
      </w:r>
      <w:r>
        <w:rPr>
          <w:rFonts w:ascii="Times New Roman" w:hAnsi="Times New Roman" w:cs="Times New Roman"/>
          <w:sz w:val="24"/>
        </w:rPr>
        <w:t xml:space="preserve"> </w:t>
      </w:r>
      <w:r w:rsidRPr="00DC09EE">
        <w:rPr>
          <w:rFonts w:ascii="Times New Roman" w:hAnsi="Times New Roman" w:cs="Times New Roman"/>
          <w:i/>
          <w:iCs/>
          <w:sz w:val="24"/>
        </w:rPr>
        <w:t>et al.</w:t>
      </w:r>
      <w:r w:rsidRPr="002610E0">
        <w:rPr>
          <w:rFonts w:ascii="Times New Roman" w:hAnsi="Times New Roman" w:cs="Times New Roman"/>
          <w:sz w:val="24"/>
        </w:rPr>
        <w:t xml:space="preserve"> </w:t>
      </w:r>
      <w:r>
        <w:rPr>
          <w:rFonts w:ascii="Times New Roman" w:hAnsi="Times New Roman" w:cs="Times New Roman"/>
          <w:sz w:val="24"/>
        </w:rPr>
        <w:t>2017</w:t>
      </w:r>
      <w:r w:rsidRPr="002610E0">
        <w:rPr>
          <w:rFonts w:ascii="Times New Roman" w:hAnsi="Times New Roman" w:cs="Times New Roman"/>
          <w:sz w:val="24"/>
        </w:rPr>
        <w:t>)</w:t>
      </w:r>
      <w:r w:rsidRPr="00ED4693">
        <w:rPr>
          <w:rFonts w:asciiTheme="majorBidi" w:hAnsiTheme="majorBidi" w:cstheme="majorBidi"/>
          <w:sz w:val="24"/>
          <w:szCs w:val="24"/>
        </w:rPr>
        <w:t xml:space="preserve">. </w:t>
      </w:r>
    </w:p>
    <w:p w14:paraId="2C419FF1" w14:textId="77777777" w:rsidR="00B86905" w:rsidRDefault="00B86905" w:rsidP="003C61FF">
      <w:pPr>
        <w:tabs>
          <w:tab w:val="left" w:pos="567"/>
        </w:tabs>
        <w:spacing w:after="0" w:line="288" w:lineRule="auto"/>
        <w:jc w:val="both"/>
        <w:rPr>
          <w:rFonts w:asciiTheme="majorBidi" w:hAnsiTheme="majorBidi" w:cstheme="majorBidi"/>
          <w:sz w:val="24"/>
          <w:szCs w:val="24"/>
        </w:rPr>
      </w:pPr>
    </w:p>
    <w:p w14:paraId="5FA8F4E9"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 xml:space="preserve">Though previous studies have identified the presence of group-size bias in the traditional measures of residential sorting, there has been to date relatively little systematic analysis of this. Group-size bias is an important issue, because the interpretation and comparison of groups and areas in terms of residential sorting is affected by the choice of the number (and hence size) </w:t>
      </w:r>
      <w:r>
        <w:rPr>
          <w:rFonts w:asciiTheme="majorBidi" w:hAnsiTheme="majorBidi" w:cstheme="majorBidi"/>
          <w:sz w:val="24"/>
          <w:szCs w:val="24"/>
        </w:rPr>
        <w:lastRenderedPageBreak/>
        <w:t xml:space="preserve">of groups included within the calculation of the indices. Thus, in this paper we compare the traditional measures of residential sorting and the </w:t>
      </w:r>
      <w:r w:rsidRPr="00AE3FC8">
        <w:rPr>
          <w:rFonts w:asciiTheme="majorBidi" w:hAnsiTheme="majorBidi" w:cstheme="majorBidi"/>
          <w:i/>
          <w:iCs/>
          <w:sz w:val="24"/>
          <w:szCs w:val="24"/>
        </w:rPr>
        <w:t>Entropy Index of Segregation</w:t>
      </w:r>
      <w:r>
        <w:rPr>
          <w:rFonts w:asciiTheme="majorBidi" w:hAnsiTheme="majorBidi" w:cstheme="majorBidi"/>
          <w:iCs/>
          <w:sz w:val="24"/>
          <w:szCs w:val="24"/>
        </w:rPr>
        <w:t>,</w:t>
      </w:r>
      <w:r>
        <w:rPr>
          <w:rFonts w:asciiTheme="majorBidi" w:hAnsiTheme="majorBidi" w:cstheme="majorBidi"/>
          <w:sz w:val="24"/>
          <w:szCs w:val="24"/>
        </w:rPr>
        <w:t xml:space="preserve"> in terms of their sensitivity to group size. Specifically, we demonstrate in four different ways the group-size bias of each measure and show that the </w:t>
      </w:r>
      <w:r w:rsidRPr="00AE3FC8">
        <w:rPr>
          <w:rFonts w:asciiTheme="majorBidi" w:hAnsiTheme="majorBidi" w:cstheme="majorBidi"/>
          <w:i/>
          <w:iCs/>
          <w:sz w:val="24"/>
          <w:szCs w:val="24"/>
        </w:rPr>
        <w:t xml:space="preserve">Entropy Index of </w:t>
      </w:r>
      <w:r>
        <w:rPr>
          <w:rFonts w:asciiTheme="majorBidi" w:hAnsiTheme="majorBidi" w:cstheme="majorBidi"/>
          <w:i/>
          <w:iCs/>
          <w:sz w:val="24"/>
          <w:szCs w:val="24"/>
        </w:rPr>
        <w:t xml:space="preserve">Systematic </w:t>
      </w:r>
      <w:r w:rsidRPr="00AE3FC8">
        <w:rPr>
          <w:rFonts w:asciiTheme="majorBidi" w:hAnsiTheme="majorBidi" w:cstheme="majorBidi"/>
          <w:i/>
          <w:iCs/>
          <w:sz w:val="24"/>
          <w:szCs w:val="24"/>
        </w:rPr>
        <w:t>Segregation</w:t>
      </w:r>
      <w:r>
        <w:rPr>
          <w:rFonts w:asciiTheme="majorBidi" w:hAnsiTheme="majorBidi" w:cstheme="majorBidi"/>
          <w:sz w:val="24"/>
          <w:szCs w:val="24"/>
        </w:rPr>
        <w:t xml:space="preserve"> (which has expected value zero under random sorting) is the least affected by this bias.</w:t>
      </w:r>
    </w:p>
    <w:p w14:paraId="6FC8882D" w14:textId="77777777" w:rsidR="003C61FF" w:rsidRPr="0080575E" w:rsidRDefault="003C61FF" w:rsidP="003C61FF">
      <w:pPr>
        <w:tabs>
          <w:tab w:val="left" w:pos="567"/>
        </w:tabs>
        <w:spacing w:after="0" w:line="288" w:lineRule="auto"/>
        <w:jc w:val="both"/>
        <w:rPr>
          <w:rFonts w:asciiTheme="majorBidi" w:hAnsiTheme="majorBidi" w:cstheme="majorBidi"/>
          <w:sz w:val="20"/>
          <w:szCs w:val="20"/>
        </w:rPr>
      </w:pPr>
      <w:r w:rsidRPr="00ED4693">
        <w:rPr>
          <w:rFonts w:asciiTheme="majorBidi" w:hAnsiTheme="majorBidi" w:cstheme="majorBidi"/>
          <w:sz w:val="24"/>
          <w:szCs w:val="24"/>
        </w:rPr>
        <w:t xml:space="preserve"> </w:t>
      </w:r>
    </w:p>
    <w:p w14:paraId="7B1D1803" w14:textId="77777777" w:rsidR="003C61FF" w:rsidRDefault="003C61FF" w:rsidP="003C61FF">
      <w:pPr>
        <w:tabs>
          <w:tab w:val="left" w:pos="567"/>
        </w:tabs>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3. Data</w:t>
      </w:r>
    </w:p>
    <w:p w14:paraId="262F1A10" w14:textId="77777777" w:rsidR="003C61FF" w:rsidRPr="009045DD" w:rsidRDefault="003C61FF" w:rsidP="003C61FF">
      <w:pPr>
        <w:tabs>
          <w:tab w:val="left" w:pos="567"/>
        </w:tabs>
        <w:spacing w:after="0" w:line="288" w:lineRule="auto"/>
        <w:jc w:val="both"/>
        <w:rPr>
          <w:rFonts w:asciiTheme="majorBidi" w:hAnsiTheme="majorBidi" w:cstheme="majorBidi"/>
          <w:sz w:val="6"/>
          <w:szCs w:val="6"/>
        </w:rPr>
      </w:pPr>
    </w:p>
    <w:p w14:paraId="78078BBC" w14:textId="661FC07A" w:rsidR="003C61FF" w:rsidRPr="002C29D6" w:rsidRDefault="003C61FF" w:rsidP="003C61FF">
      <w:pPr>
        <w:tabs>
          <w:tab w:val="left" w:pos="567"/>
        </w:tabs>
        <w:spacing w:after="0" w:line="288" w:lineRule="auto"/>
        <w:jc w:val="both"/>
        <w:rPr>
          <w:rFonts w:asciiTheme="majorBidi" w:hAnsiTheme="majorBidi" w:cstheme="majorBidi"/>
          <w:sz w:val="24"/>
          <w:szCs w:val="24"/>
        </w:rPr>
      </w:pPr>
      <w:r w:rsidRPr="00ED4693">
        <w:rPr>
          <w:rFonts w:asciiTheme="majorBidi" w:hAnsiTheme="majorBidi" w:cstheme="majorBidi"/>
          <w:sz w:val="24"/>
          <w:szCs w:val="24"/>
        </w:rPr>
        <w:t xml:space="preserve">Auckland </w:t>
      </w:r>
      <w:r>
        <w:rPr>
          <w:rFonts w:asciiTheme="majorBidi" w:hAnsiTheme="majorBidi" w:cstheme="majorBidi"/>
          <w:sz w:val="24"/>
          <w:szCs w:val="24"/>
        </w:rPr>
        <w:t>is</w:t>
      </w:r>
      <w:r w:rsidRPr="00ED4693">
        <w:rPr>
          <w:rFonts w:asciiTheme="majorBidi" w:hAnsiTheme="majorBidi" w:cstheme="majorBidi"/>
          <w:sz w:val="24"/>
          <w:szCs w:val="24"/>
        </w:rPr>
        <w:t xml:space="preserve"> the most ethnically diverse region in New Zealand. </w:t>
      </w:r>
      <w:r w:rsidR="00173377">
        <w:rPr>
          <w:rFonts w:asciiTheme="majorBidi" w:hAnsiTheme="majorBidi" w:cstheme="majorBidi"/>
          <w:sz w:val="24"/>
          <w:szCs w:val="24"/>
        </w:rPr>
        <w:t xml:space="preserve"> </w:t>
      </w:r>
      <w:r w:rsidRPr="00ED4693">
        <w:rPr>
          <w:rFonts w:asciiTheme="majorBidi" w:hAnsiTheme="majorBidi" w:cstheme="majorBidi"/>
          <w:sz w:val="24"/>
          <w:szCs w:val="24"/>
        </w:rPr>
        <w:t>According to the 20</w:t>
      </w:r>
      <w:r>
        <w:rPr>
          <w:rFonts w:asciiTheme="majorBidi" w:hAnsiTheme="majorBidi" w:cstheme="majorBidi"/>
          <w:sz w:val="24"/>
          <w:szCs w:val="24"/>
        </w:rPr>
        <w:t>13</w:t>
      </w:r>
      <w:r w:rsidRPr="00ED4693">
        <w:rPr>
          <w:rFonts w:asciiTheme="majorBidi" w:hAnsiTheme="majorBidi" w:cstheme="majorBidi"/>
          <w:sz w:val="24"/>
          <w:szCs w:val="24"/>
        </w:rPr>
        <w:t xml:space="preserve"> Census,</w:t>
      </w:r>
      <w:r w:rsidRPr="00EF0946">
        <w:rPr>
          <w:rFonts w:asciiTheme="majorBidi" w:hAnsiTheme="majorBidi" w:cstheme="majorBidi"/>
          <w:sz w:val="24"/>
          <w:szCs w:val="24"/>
          <w:vertAlign w:val="superscript"/>
        </w:rPr>
        <w:footnoteReference w:id="3"/>
      </w:r>
      <w:r w:rsidRPr="00ED4693">
        <w:rPr>
          <w:rFonts w:asciiTheme="majorBidi" w:hAnsiTheme="majorBidi" w:cstheme="majorBidi"/>
          <w:sz w:val="24"/>
          <w:szCs w:val="24"/>
        </w:rPr>
        <w:t xml:space="preserve"> </w:t>
      </w:r>
      <w:r w:rsidR="00173377">
        <w:rPr>
          <w:rFonts w:asciiTheme="majorBidi" w:hAnsiTheme="majorBidi" w:cstheme="majorBidi"/>
          <w:sz w:val="24"/>
          <w:szCs w:val="24"/>
        </w:rPr>
        <w:t xml:space="preserve"> </w:t>
      </w:r>
      <w:r>
        <w:rPr>
          <w:rFonts w:asciiTheme="majorBidi" w:hAnsiTheme="majorBidi" w:cstheme="majorBidi"/>
          <w:sz w:val="24"/>
          <w:szCs w:val="24"/>
        </w:rPr>
        <w:t>i</w:t>
      </w:r>
      <w:r w:rsidRPr="00ED4693">
        <w:rPr>
          <w:rFonts w:asciiTheme="majorBidi" w:hAnsiTheme="majorBidi" w:cstheme="majorBidi"/>
          <w:sz w:val="24"/>
          <w:szCs w:val="24"/>
        </w:rPr>
        <w:t>ts ethnic composition consist</w:t>
      </w:r>
      <w:r>
        <w:rPr>
          <w:rFonts w:asciiTheme="majorBidi" w:hAnsiTheme="majorBidi" w:cstheme="majorBidi"/>
          <w:sz w:val="24"/>
          <w:szCs w:val="24"/>
        </w:rPr>
        <w:t>ed</w:t>
      </w:r>
      <w:r w:rsidRPr="00ED4693">
        <w:rPr>
          <w:rFonts w:asciiTheme="majorBidi" w:hAnsiTheme="majorBidi" w:cstheme="majorBidi"/>
          <w:sz w:val="24"/>
          <w:szCs w:val="24"/>
        </w:rPr>
        <w:t xml:space="preserve"> of </w:t>
      </w:r>
      <w:r>
        <w:rPr>
          <w:rFonts w:asciiTheme="majorBidi" w:hAnsiTheme="majorBidi" w:cstheme="majorBidi"/>
          <w:sz w:val="24"/>
          <w:szCs w:val="24"/>
        </w:rPr>
        <w:t>European</w:t>
      </w:r>
      <w:r w:rsidRPr="00EF0946">
        <w:rPr>
          <w:rFonts w:asciiTheme="majorBidi" w:hAnsiTheme="majorBidi" w:cstheme="majorBidi"/>
          <w:sz w:val="24"/>
          <w:szCs w:val="24"/>
        </w:rPr>
        <w:t xml:space="preserve"> (59.3 percent), Asian (23.1 percent), Pacific Islander (14.6 percent) and Māori (10.7 percent)</w:t>
      </w:r>
      <w:r>
        <w:rPr>
          <w:rFonts w:asciiTheme="majorBidi" w:hAnsiTheme="majorBidi" w:cstheme="majorBidi"/>
          <w:sz w:val="24"/>
          <w:szCs w:val="24"/>
        </w:rPr>
        <w:t xml:space="preserve"> ethnicity</w:t>
      </w:r>
      <w:r w:rsidRPr="00EF0946">
        <w:rPr>
          <w:rFonts w:asciiTheme="majorBidi" w:hAnsiTheme="majorBidi" w:cstheme="majorBidi"/>
          <w:sz w:val="24"/>
          <w:szCs w:val="24"/>
        </w:rPr>
        <w:t xml:space="preserve"> (Statistics New Zealand 2013).</w:t>
      </w:r>
      <w:r>
        <w:rPr>
          <w:rStyle w:val="FootnoteReference"/>
          <w:rFonts w:asciiTheme="majorBidi" w:hAnsiTheme="majorBidi" w:cstheme="majorBidi"/>
          <w:sz w:val="24"/>
          <w:szCs w:val="24"/>
        </w:rPr>
        <w:footnoteReference w:id="4"/>
      </w:r>
      <w:r w:rsidRPr="00EF0946">
        <w:rPr>
          <w:rFonts w:asciiTheme="majorBidi" w:hAnsiTheme="majorBidi" w:cstheme="majorBidi"/>
          <w:b/>
          <w:bCs/>
          <w:sz w:val="24"/>
          <w:szCs w:val="24"/>
        </w:rPr>
        <w:t xml:space="preserve"> </w:t>
      </w:r>
      <w:r w:rsidRPr="00ED4693">
        <w:rPr>
          <w:rFonts w:asciiTheme="majorBidi" w:hAnsiTheme="majorBidi" w:cstheme="majorBidi"/>
          <w:sz w:val="24"/>
          <w:szCs w:val="24"/>
        </w:rPr>
        <w:t xml:space="preserve"> Auckland is</w:t>
      </w:r>
      <w:r>
        <w:rPr>
          <w:rFonts w:asciiTheme="majorBidi" w:hAnsiTheme="majorBidi" w:cstheme="majorBidi"/>
          <w:sz w:val="24"/>
          <w:szCs w:val="24"/>
        </w:rPr>
        <w:t xml:space="preserve"> also</w:t>
      </w:r>
      <w:r w:rsidRPr="00ED4693">
        <w:rPr>
          <w:rFonts w:asciiTheme="majorBidi" w:hAnsiTheme="majorBidi" w:cstheme="majorBidi"/>
          <w:sz w:val="24"/>
          <w:szCs w:val="24"/>
        </w:rPr>
        <w:t xml:space="preserve"> the most </w:t>
      </w:r>
      <w:r>
        <w:rPr>
          <w:rFonts w:asciiTheme="majorBidi" w:hAnsiTheme="majorBidi" w:cstheme="majorBidi"/>
          <w:sz w:val="24"/>
          <w:szCs w:val="24"/>
        </w:rPr>
        <w:t>populous</w:t>
      </w:r>
      <w:r w:rsidRPr="00ED4693">
        <w:rPr>
          <w:rFonts w:asciiTheme="majorBidi" w:hAnsiTheme="majorBidi" w:cstheme="majorBidi"/>
          <w:sz w:val="24"/>
          <w:szCs w:val="24"/>
        </w:rPr>
        <w:t xml:space="preserve"> of the 16 regions in New Zealand. It alone </w:t>
      </w:r>
      <w:r>
        <w:rPr>
          <w:rFonts w:asciiTheme="majorBidi" w:hAnsiTheme="majorBidi" w:cstheme="majorBidi"/>
          <w:sz w:val="24"/>
          <w:szCs w:val="24"/>
        </w:rPr>
        <w:t>accounts for about one third</w:t>
      </w:r>
      <w:r w:rsidRPr="00ED4693">
        <w:rPr>
          <w:rFonts w:asciiTheme="majorBidi" w:hAnsiTheme="majorBidi" w:cstheme="majorBidi"/>
          <w:sz w:val="24"/>
          <w:szCs w:val="24"/>
        </w:rPr>
        <w:t xml:space="preserve"> of the New Zealand population</w:t>
      </w:r>
      <w:r w:rsidRPr="00496CE7">
        <w:rPr>
          <w:rFonts w:ascii="Helvetica" w:hAnsi="Helvetica"/>
          <w:color w:val="444444"/>
          <w:sz w:val="23"/>
          <w:szCs w:val="23"/>
          <w:shd w:val="clear" w:color="auto" w:fill="FFFFFF"/>
        </w:rPr>
        <w:t xml:space="preserve"> </w:t>
      </w:r>
      <w:r>
        <w:rPr>
          <w:rFonts w:asciiTheme="majorBidi" w:hAnsiTheme="majorBidi" w:cstheme="majorBidi"/>
          <w:color w:val="000000" w:themeColor="text1"/>
          <w:sz w:val="24"/>
          <w:szCs w:val="24"/>
          <w:shd w:val="clear" w:color="auto" w:fill="FFFFFF"/>
        </w:rPr>
        <w:t>of close to five million</w:t>
      </w:r>
      <w:r w:rsidRPr="00496CE7">
        <w:rPr>
          <w:rFonts w:asciiTheme="majorBidi" w:hAnsiTheme="majorBidi" w:cstheme="majorBidi"/>
          <w:sz w:val="24"/>
          <w:szCs w:val="24"/>
        </w:rPr>
        <w:t>.</w:t>
      </w:r>
      <w:r w:rsidRPr="00ED4693">
        <w:rPr>
          <w:rFonts w:asciiTheme="majorBidi" w:hAnsiTheme="majorBidi" w:cstheme="majorBidi"/>
          <w:sz w:val="24"/>
          <w:szCs w:val="24"/>
        </w:rPr>
        <w:t xml:space="preserve"> </w:t>
      </w:r>
      <w:r>
        <w:rPr>
          <w:rFonts w:asciiTheme="majorBidi" w:hAnsiTheme="majorBidi" w:cstheme="majorBidi"/>
          <w:sz w:val="24"/>
          <w:szCs w:val="24"/>
        </w:rPr>
        <w:t>Auckland</w:t>
      </w:r>
      <w:r w:rsidRPr="00ED4693">
        <w:rPr>
          <w:rFonts w:asciiTheme="majorBidi" w:hAnsiTheme="majorBidi" w:cstheme="majorBidi"/>
          <w:sz w:val="24"/>
          <w:szCs w:val="24"/>
        </w:rPr>
        <w:t xml:space="preserve"> can be considered </w:t>
      </w:r>
      <w:r>
        <w:rPr>
          <w:rFonts w:asciiTheme="majorBidi" w:hAnsiTheme="majorBidi" w:cstheme="majorBidi"/>
          <w:sz w:val="24"/>
          <w:szCs w:val="24"/>
        </w:rPr>
        <w:t>a very good</w:t>
      </w:r>
      <w:r w:rsidRPr="00ED4693">
        <w:rPr>
          <w:rFonts w:asciiTheme="majorBidi" w:hAnsiTheme="majorBidi" w:cstheme="majorBidi"/>
          <w:sz w:val="24"/>
          <w:szCs w:val="24"/>
        </w:rPr>
        <w:t xml:space="preserve"> example of a modern EthniCity </w:t>
      </w:r>
      <w:r w:rsidRPr="00765D1A">
        <w:rPr>
          <w:rFonts w:ascii="Times New Roman" w:hAnsi="Times New Roman" w:cs="Times New Roman"/>
          <w:sz w:val="24"/>
        </w:rPr>
        <w:t xml:space="preserve">(Johnston </w:t>
      </w:r>
      <w:r w:rsidRPr="00122452">
        <w:rPr>
          <w:rFonts w:ascii="Times New Roman" w:hAnsi="Times New Roman" w:cs="Times New Roman"/>
          <w:i/>
          <w:iCs/>
          <w:sz w:val="24"/>
        </w:rPr>
        <w:t>et al.</w:t>
      </w:r>
      <w:r w:rsidRPr="00765D1A">
        <w:rPr>
          <w:rFonts w:ascii="Times New Roman" w:hAnsi="Times New Roman" w:cs="Times New Roman"/>
          <w:sz w:val="24"/>
        </w:rPr>
        <w:t xml:space="preserve"> 2002)</w:t>
      </w:r>
      <w:r>
        <w:rPr>
          <w:rFonts w:asciiTheme="majorBidi" w:hAnsiTheme="majorBidi" w:cstheme="majorBidi"/>
          <w:sz w:val="24"/>
          <w:szCs w:val="24"/>
        </w:rPr>
        <w:t xml:space="preserve"> or superdiverse city </w:t>
      </w:r>
      <w:r>
        <w:rPr>
          <w:rFonts w:ascii="Times New Roman" w:hAnsi="Times New Roman" w:cs="Times New Roman"/>
          <w:sz w:val="24"/>
        </w:rPr>
        <w:t>(Spoonley 2014; Vertovec</w:t>
      </w:r>
      <w:r w:rsidRPr="00464FDB">
        <w:rPr>
          <w:rFonts w:ascii="Times New Roman" w:hAnsi="Times New Roman" w:cs="Times New Roman"/>
          <w:sz w:val="24"/>
        </w:rPr>
        <w:t xml:space="preserve"> 2019)</w:t>
      </w:r>
      <w:r w:rsidRPr="00ED4693">
        <w:rPr>
          <w:rFonts w:asciiTheme="majorBidi" w:hAnsiTheme="majorBidi" w:cstheme="majorBidi"/>
          <w:sz w:val="24"/>
          <w:szCs w:val="24"/>
        </w:rPr>
        <w:t xml:space="preserve">. </w:t>
      </w:r>
      <w:r>
        <w:rPr>
          <w:rFonts w:asciiTheme="majorBidi" w:hAnsiTheme="majorBidi" w:cstheme="majorBidi"/>
          <w:sz w:val="24"/>
          <w:szCs w:val="24"/>
        </w:rPr>
        <w:t xml:space="preserve">It is therefore a suitable focus for our empirical analysis. </w:t>
      </w:r>
    </w:p>
    <w:p w14:paraId="03645912" w14:textId="77777777" w:rsidR="0080575E" w:rsidRDefault="003C61FF" w:rsidP="003C61FF">
      <w:pPr>
        <w:tabs>
          <w:tab w:val="left" w:pos="567"/>
        </w:tabs>
        <w:spacing w:after="0" w:line="288" w:lineRule="auto"/>
        <w:jc w:val="both"/>
        <w:rPr>
          <w:rFonts w:asciiTheme="majorBidi" w:hAnsiTheme="majorBidi" w:cstheme="majorBidi"/>
          <w:sz w:val="24"/>
          <w:szCs w:val="24"/>
        </w:rPr>
      </w:pPr>
      <w:r w:rsidRPr="00ED4693">
        <w:rPr>
          <w:rFonts w:asciiTheme="majorBidi" w:hAnsiTheme="majorBidi" w:cstheme="majorBidi"/>
          <w:sz w:val="24"/>
          <w:szCs w:val="24"/>
        </w:rPr>
        <w:t xml:space="preserve">We obtained population data from the 1991, 1996, 2001, 2006, and 2013 New Zealand Census of Population and Dwellings for the Auckland region of New Zealand. </w:t>
      </w:r>
    </w:p>
    <w:p w14:paraId="2CBDE201" w14:textId="77777777" w:rsidR="0080575E" w:rsidRDefault="0080575E" w:rsidP="003C61FF">
      <w:pPr>
        <w:tabs>
          <w:tab w:val="left" w:pos="567"/>
        </w:tabs>
        <w:spacing w:after="0" w:line="288" w:lineRule="auto"/>
        <w:jc w:val="both"/>
        <w:rPr>
          <w:rFonts w:asciiTheme="majorBidi" w:hAnsiTheme="majorBidi" w:cstheme="majorBidi"/>
          <w:sz w:val="24"/>
          <w:szCs w:val="24"/>
        </w:rPr>
      </w:pPr>
    </w:p>
    <w:p w14:paraId="5488A6C7" w14:textId="11D3094E" w:rsidR="003C61FF" w:rsidRDefault="0080575E"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C61FF" w:rsidRPr="00ED4693">
        <w:rPr>
          <w:rFonts w:asciiTheme="majorBidi" w:hAnsiTheme="majorBidi" w:cstheme="majorBidi"/>
          <w:sz w:val="24"/>
          <w:szCs w:val="24"/>
        </w:rPr>
        <w:t xml:space="preserve">The New Zealand Census of Population and Dwellings collects a range of socio-demographic information on each member of the New Zealand population present in New Zealand on census night. The </w:t>
      </w:r>
      <w:r w:rsidR="003C61FF">
        <w:rPr>
          <w:rFonts w:asciiTheme="majorBidi" w:hAnsiTheme="majorBidi" w:cstheme="majorBidi"/>
          <w:sz w:val="24"/>
          <w:szCs w:val="24"/>
        </w:rPr>
        <w:t>C</w:t>
      </w:r>
      <w:r w:rsidR="003C61FF" w:rsidRPr="00ED4693">
        <w:rPr>
          <w:rFonts w:asciiTheme="majorBidi" w:hAnsiTheme="majorBidi" w:cstheme="majorBidi"/>
          <w:sz w:val="24"/>
          <w:szCs w:val="24"/>
        </w:rPr>
        <w:t xml:space="preserve">ensus </w:t>
      </w:r>
      <w:r w:rsidR="003C61FF">
        <w:rPr>
          <w:rFonts w:asciiTheme="majorBidi" w:hAnsiTheme="majorBidi" w:cstheme="majorBidi"/>
          <w:sz w:val="24"/>
          <w:szCs w:val="24"/>
        </w:rPr>
        <w:t>provides</w:t>
      </w:r>
      <w:r w:rsidR="003C61FF" w:rsidRPr="00ED4693">
        <w:rPr>
          <w:rFonts w:asciiTheme="majorBidi" w:hAnsiTheme="majorBidi" w:cstheme="majorBidi"/>
          <w:sz w:val="24"/>
          <w:szCs w:val="24"/>
        </w:rPr>
        <w:t xml:space="preserve"> information about each</w:t>
      </w:r>
      <w:r w:rsidR="003C61FF">
        <w:rPr>
          <w:rFonts w:asciiTheme="majorBidi" w:hAnsiTheme="majorBidi" w:cstheme="majorBidi"/>
          <w:sz w:val="24"/>
          <w:szCs w:val="24"/>
        </w:rPr>
        <w:t xml:space="preserve"> </w:t>
      </w:r>
      <w:r w:rsidR="003C61FF" w:rsidRPr="00ED4693">
        <w:rPr>
          <w:rFonts w:asciiTheme="majorBidi" w:hAnsiTheme="majorBidi" w:cstheme="majorBidi"/>
          <w:sz w:val="24"/>
          <w:szCs w:val="24"/>
        </w:rPr>
        <w:t>usually-resident individual</w:t>
      </w:r>
      <w:r>
        <w:rPr>
          <w:rFonts w:asciiTheme="majorBidi" w:hAnsiTheme="majorBidi" w:cstheme="majorBidi"/>
          <w:sz w:val="24"/>
          <w:szCs w:val="24"/>
        </w:rPr>
        <w:t xml:space="preserve"> such as</w:t>
      </w:r>
      <w:r w:rsidR="003C61FF" w:rsidRPr="00ED4693">
        <w:rPr>
          <w:rFonts w:asciiTheme="majorBidi" w:hAnsiTheme="majorBidi" w:cstheme="majorBidi"/>
          <w:sz w:val="24"/>
          <w:szCs w:val="24"/>
        </w:rPr>
        <w:t xml:space="preserve"> location, age, sex, ethnicity, income level, occupation, education</w:t>
      </w:r>
      <w:r>
        <w:rPr>
          <w:rFonts w:asciiTheme="majorBidi" w:hAnsiTheme="majorBidi" w:cstheme="majorBidi"/>
          <w:sz w:val="24"/>
          <w:szCs w:val="24"/>
        </w:rPr>
        <w:t xml:space="preserve"> and </w:t>
      </w:r>
      <w:r w:rsidR="003C61FF" w:rsidRPr="00ED4693">
        <w:rPr>
          <w:rFonts w:asciiTheme="majorBidi" w:hAnsiTheme="majorBidi" w:cstheme="majorBidi"/>
          <w:sz w:val="24"/>
          <w:szCs w:val="24"/>
        </w:rPr>
        <w:t>marital status</w:t>
      </w:r>
      <w:r>
        <w:rPr>
          <w:rFonts w:asciiTheme="majorBidi" w:hAnsiTheme="majorBidi" w:cstheme="majorBidi"/>
          <w:sz w:val="24"/>
          <w:szCs w:val="24"/>
        </w:rPr>
        <w:t xml:space="preserve"> </w:t>
      </w:r>
      <w:r w:rsidR="003C61FF" w:rsidRPr="00ED4693">
        <w:rPr>
          <w:rFonts w:asciiTheme="majorBidi" w:hAnsiTheme="majorBidi" w:cstheme="majorBidi"/>
          <w:sz w:val="24"/>
          <w:szCs w:val="24"/>
        </w:rPr>
        <w:t>which can be aggregated to population statistics at the area unit level.</w:t>
      </w:r>
      <w:r w:rsidR="003C61FF" w:rsidRPr="00A26C3D">
        <w:rPr>
          <w:rStyle w:val="FootnoteReference"/>
        </w:rPr>
        <w:footnoteReference w:id="5"/>
      </w:r>
      <w:r w:rsidR="003C61FF" w:rsidRPr="00ED4693">
        <w:rPr>
          <w:rFonts w:asciiTheme="majorBidi" w:hAnsiTheme="majorBidi" w:cstheme="majorBidi"/>
          <w:sz w:val="24"/>
          <w:szCs w:val="24"/>
        </w:rPr>
        <w:t xml:space="preserve"> The Auckland region is made up of 413 land-based area units</w:t>
      </w:r>
      <w:r w:rsidR="003C61FF">
        <w:rPr>
          <w:rFonts w:asciiTheme="majorBidi" w:hAnsiTheme="majorBidi" w:cstheme="majorBidi"/>
          <w:sz w:val="24"/>
          <w:szCs w:val="24"/>
        </w:rPr>
        <w:t>,</w:t>
      </w:r>
      <w:r w:rsidR="003C61FF">
        <w:rPr>
          <w:rStyle w:val="FootnoteReference"/>
          <w:rFonts w:asciiTheme="majorBidi" w:hAnsiTheme="majorBidi" w:cstheme="majorBidi"/>
          <w:sz w:val="24"/>
          <w:szCs w:val="24"/>
        </w:rPr>
        <w:footnoteReference w:id="6"/>
      </w:r>
      <w:r w:rsidR="003C61FF" w:rsidRPr="00ED4693">
        <w:rPr>
          <w:rFonts w:asciiTheme="majorBidi" w:hAnsiTheme="majorBidi" w:cstheme="majorBidi"/>
          <w:sz w:val="24"/>
          <w:szCs w:val="24"/>
        </w:rPr>
        <w:t xml:space="preserve"> of which 409 had a non-zero usually resident population </w:t>
      </w:r>
      <w:r w:rsidR="003C61FF">
        <w:rPr>
          <w:rFonts w:asciiTheme="majorBidi" w:hAnsiTheme="majorBidi" w:cstheme="majorBidi"/>
          <w:sz w:val="24"/>
          <w:szCs w:val="24"/>
        </w:rPr>
        <w:t>in</w:t>
      </w:r>
      <w:r w:rsidR="003C61FF" w:rsidRPr="00ED4693">
        <w:rPr>
          <w:rFonts w:asciiTheme="majorBidi" w:hAnsiTheme="majorBidi" w:cstheme="majorBidi"/>
          <w:sz w:val="24"/>
          <w:szCs w:val="24"/>
        </w:rPr>
        <w:t xml:space="preserve"> 2013. Area units with no usually resident population were </w:t>
      </w:r>
      <w:r w:rsidR="003C61FF">
        <w:rPr>
          <w:rFonts w:asciiTheme="majorBidi" w:hAnsiTheme="majorBidi" w:cstheme="majorBidi"/>
          <w:sz w:val="24"/>
          <w:szCs w:val="24"/>
        </w:rPr>
        <w:t>excluded</w:t>
      </w:r>
      <w:r w:rsidR="003C61FF" w:rsidRPr="00ED4693">
        <w:rPr>
          <w:rFonts w:asciiTheme="majorBidi" w:hAnsiTheme="majorBidi" w:cstheme="majorBidi"/>
          <w:sz w:val="24"/>
          <w:szCs w:val="24"/>
        </w:rPr>
        <w:t xml:space="preserve"> from the analysis. </w:t>
      </w:r>
      <w:r w:rsidR="003C61FF">
        <w:rPr>
          <w:rFonts w:asciiTheme="majorBidi" w:hAnsiTheme="majorBidi" w:cstheme="majorBidi"/>
          <w:sz w:val="24"/>
          <w:szCs w:val="24"/>
        </w:rPr>
        <w:t>U</w:t>
      </w:r>
      <w:r w:rsidR="003C61FF" w:rsidRPr="00ED4693">
        <w:rPr>
          <w:rFonts w:asciiTheme="majorBidi" w:hAnsiTheme="majorBidi" w:cstheme="majorBidi"/>
          <w:sz w:val="24"/>
          <w:szCs w:val="24"/>
        </w:rPr>
        <w:t>nit record data were accessed within Statistics New Zealand’s secure data laboratory to meet the confidentiality and security rules according to the Statistics Act 1975. In accordance with the strict confidentiality rules laid down by Statistic</w:t>
      </w:r>
      <w:r w:rsidR="003C61FF">
        <w:rPr>
          <w:rFonts w:asciiTheme="majorBidi" w:hAnsiTheme="majorBidi" w:cstheme="majorBidi"/>
          <w:sz w:val="24"/>
          <w:szCs w:val="24"/>
        </w:rPr>
        <w:t>s</w:t>
      </w:r>
      <w:r w:rsidR="003C61FF" w:rsidRPr="00ED4693">
        <w:rPr>
          <w:rFonts w:asciiTheme="majorBidi" w:hAnsiTheme="majorBidi" w:cstheme="majorBidi"/>
          <w:sz w:val="24"/>
          <w:szCs w:val="24"/>
        </w:rPr>
        <w:t xml:space="preserve"> New Zealand, the summary statistics, </w:t>
      </w:r>
      <w:r w:rsidR="003C61FF" w:rsidRPr="00ED4693">
        <w:rPr>
          <w:rFonts w:asciiTheme="majorBidi" w:hAnsiTheme="majorBidi" w:cstheme="majorBidi"/>
          <w:sz w:val="24"/>
          <w:szCs w:val="24"/>
        </w:rPr>
        <w:lastRenderedPageBreak/>
        <w:t xml:space="preserve">counts and calculations are based on data </w:t>
      </w:r>
      <w:r w:rsidR="003C61FF">
        <w:rPr>
          <w:rFonts w:asciiTheme="majorBidi" w:hAnsiTheme="majorBidi" w:cstheme="majorBidi"/>
          <w:sz w:val="24"/>
          <w:szCs w:val="24"/>
        </w:rPr>
        <w:t>that</w:t>
      </w:r>
      <w:r w:rsidR="003C61FF" w:rsidRPr="00ED4693">
        <w:rPr>
          <w:rFonts w:asciiTheme="majorBidi" w:hAnsiTheme="majorBidi" w:cstheme="majorBidi"/>
          <w:sz w:val="24"/>
          <w:szCs w:val="24"/>
        </w:rPr>
        <w:t xml:space="preserve"> have been suppressed for raw counts less than six</w:t>
      </w:r>
      <w:r w:rsidR="003C61FF">
        <w:rPr>
          <w:rFonts w:asciiTheme="majorBidi" w:hAnsiTheme="majorBidi" w:cstheme="majorBidi"/>
          <w:sz w:val="24"/>
          <w:szCs w:val="24"/>
        </w:rPr>
        <w:t>,</w:t>
      </w:r>
      <w:r w:rsidR="003C61FF" w:rsidRPr="00ED4693">
        <w:rPr>
          <w:rFonts w:asciiTheme="majorBidi" w:hAnsiTheme="majorBidi" w:cstheme="majorBidi"/>
          <w:sz w:val="24"/>
          <w:szCs w:val="24"/>
        </w:rPr>
        <w:t xml:space="preserve"> and otherwise randomly rounded to base three</w:t>
      </w:r>
      <w:r w:rsidR="003C61FF">
        <w:rPr>
          <w:rFonts w:asciiTheme="majorBidi" w:hAnsiTheme="majorBidi" w:cstheme="majorBidi"/>
          <w:sz w:val="24"/>
          <w:szCs w:val="24"/>
        </w:rPr>
        <w:t>.</w:t>
      </w:r>
      <w:r w:rsidR="003C61FF">
        <w:rPr>
          <w:rStyle w:val="FootnoteReference"/>
          <w:rFonts w:asciiTheme="majorBidi" w:hAnsiTheme="majorBidi" w:cstheme="majorBidi"/>
          <w:sz w:val="24"/>
          <w:szCs w:val="24"/>
        </w:rPr>
        <w:footnoteReference w:id="7"/>
      </w:r>
    </w:p>
    <w:p w14:paraId="19730752" w14:textId="77777777" w:rsidR="003C61FF" w:rsidRPr="00ED4693" w:rsidRDefault="003C61FF" w:rsidP="003C61FF">
      <w:pPr>
        <w:tabs>
          <w:tab w:val="left" w:pos="567"/>
        </w:tabs>
        <w:spacing w:after="0" w:line="288" w:lineRule="auto"/>
        <w:jc w:val="both"/>
        <w:rPr>
          <w:rFonts w:asciiTheme="majorBidi" w:hAnsiTheme="majorBidi" w:cstheme="majorBidi"/>
          <w:sz w:val="24"/>
          <w:szCs w:val="24"/>
        </w:rPr>
      </w:pPr>
    </w:p>
    <w:p w14:paraId="6CECA542"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Pr="00ED4693">
        <w:rPr>
          <w:rFonts w:asciiTheme="majorBidi" w:hAnsiTheme="majorBidi" w:cstheme="majorBidi"/>
          <w:sz w:val="24"/>
          <w:szCs w:val="24"/>
        </w:rPr>
        <w:t>Self-reported ethnic identification is collected in the Census, and each person can choose a single or multiple-ethnic response. An individual reporting more than one ethnicity is included in each ethnic group that they report (this is referred to as ‘total count’ eth</w:t>
      </w:r>
      <w:r>
        <w:rPr>
          <w:rFonts w:asciiTheme="majorBidi" w:hAnsiTheme="majorBidi" w:cstheme="majorBidi"/>
          <w:sz w:val="24"/>
          <w:szCs w:val="24"/>
        </w:rPr>
        <w:t>nicity) (Statistics New Zealand</w:t>
      </w:r>
      <w:r w:rsidRPr="00ED4693">
        <w:rPr>
          <w:rFonts w:asciiTheme="majorBidi" w:hAnsiTheme="majorBidi" w:cstheme="majorBidi"/>
          <w:sz w:val="24"/>
          <w:szCs w:val="24"/>
        </w:rPr>
        <w:t xml:space="preserve"> 2015).</w:t>
      </w:r>
      <w:r w:rsidRPr="00CF76B5">
        <w:rPr>
          <w:rFonts w:asciiTheme="majorBidi" w:hAnsiTheme="majorBidi" w:cstheme="majorBidi"/>
          <w:sz w:val="24"/>
          <w:szCs w:val="24"/>
        </w:rPr>
        <w:t xml:space="preserve"> </w:t>
      </w:r>
      <w:r w:rsidRPr="00ED4693">
        <w:rPr>
          <w:rFonts w:asciiTheme="majorBidi" w:hAnsiTheme="majorBidi" w:cstheme="majorBidi"/>
          <w:sz w:val="24"/>
          <w:szCs w:val="24"/>
        </w:rPr>
        <w:t>According to the New Zealand Standard Classification of Ethnicity, ethnicity is classified in a hierarchy of four levels</w:t>
      </w:r>
      <w:r>
        <w:rPr>
          <w:rFonts w:asciiTheme="majorBidi" w:hAnsiTheme="majorBidi" w:cstheme="majorBidi"/>
          <w:sz w:val="24"/>
          <w:szCs w:val="24"/>
        </w:rPr>
        <w:t xml:space="preserve"> </w:t>
      </w:r>
      <w:r>
        <w:rPr>
          <w:rFonts w:ascii="Times New Roman" w:hAnsi="Times New Roman" w:cs="Times New Roman"/>
          <w:sz w:val="24"/>
        </w:rPr>
        <w:t>(Statistics New Zealand</w:t>
      </w:r>
      <w:r w:rsidRPr="00765D1A">
        <w:rPr>
          <w:rFonts w:ascii="Times New Roman" w:hAnsi="Times New Roman" w:cs="Times New Roman"/>
          <w:sz w:val="24"/>
        </w:rPr>
        <w:t xml:space="preserve"> 2013)</w:t>
      </w:r>
      <w:r w:rsidRPr="00ED4693">
        <w:rPr>
          <w:rFonts w:asciiTheme="majorBidi" w:hAnsiTheme="majorBidi" w:cstheme="majorBidi"/>
          <w:sz w:val="24"/>
          <w:szCs w:val="24"/>
        </w:rPr>
        <w:t>.  The main (Level 1) ethnic groups defined in the 2006 and 2013 Census by Statistics New Zealand are</w:t>
      </w:r>
      <w:r>
        <w:rPr>
          <w:rFonts w:asciiTheme="majorBidi" w:hAnsiTheme="majorBidi" w:cstheme="majorBidi"/>
          <w:sz w:val="24"/>
          <w:szCs w:val="24"/>
        </w:rPr>
        <w:t>:</w:t>
      </w:r>
      <w:r w:rsidRPr="00ED4693">
        <w:rPr>
          <w:rFonts w:asciiTheme="majorBidi" w:hAnsiTheme="majorBidi" w:cstheme="majorBidi"/>
          <w:sz w:val="24"/>
          <w:szCs w:val="24"/>
        </w:rPr>
        <w:t xml:space="preserve"> New Zealand European</w:t>
      </w:r>
      <w:r>
        <w:rPr>
          <w:rFonts w:asciiTheme="majorBidi" w:hAnsiTheme="majorBidi" w:cstheme="majorBidi"/>
          <w:sz w:val="24"/>
          <w:szCs w:val="24"/>
        </w:rPr>
        <w:t>;</w:t>
      </w:r>
      <w:r w:rsidRPr="00ED4693">
        <w:rPr>
          <w:rFonts w:asciiTheme="majorBidi" w:hAnsiTheme="majorBidi" w:cstheme="majorBidi"/>
          <w:sz w:val="24"/>
          <w:szCs w:val="24"/>
        </w:rPr>
        <w:t xml:space="preserve"> Māori</w:t>
      </w:r>
      <w:r>
        <w:rPr>
          <w:rFonts w:asciiTheme="majorBidi" w:hAnsiTheme="majorBidi" w:cstheme="majorBidi"/>
          <w:sz w:val="24"/>
          <w:szCs w:val="24"/>
        </w:rPr>
        <w:t xml:space="preserve">; </w:t>
      </w:r>
      <w:r w:rsidRPr="00ED4693">
        <w:rPr>
          <w:rFonts w:asciiTheme="majorBidi" w:hAnsiTheme="majorBidi" w:cstheme="majorBidi"/>
          <w:sz w:val="24"/>
          <w:szCs w:val="24"/>
        </w:rPr>
        <w:t>Pacific peoples</w:t>
      </w:r>
      <w:r>
        <w:rPr>
          <w:rFonts w:asciiTheme="majorBidi" w:hAnsiTheme="majorBidi" w:cstheme="majorBidi"/>
          <w:sz w:val="24"/>
          <w:szCs w:val="24"/>
        </w:rPr>
        <w:t>;</w:t>
      </w:r>
      <w:r w:rsidRPr="00ED4693">
        <w:rPr>
          <w:rFonts w:asciiTheme="majorBidi" w:hAnsiTheme="majorBidi" w:cstheme="majorBidi"/>
          <w:sz w:val="24"/>
          <w:szCs w:val="24"/>
        </w:rPr>
        <w:t xml:space="preserve"> Asian</w:t>
      </w:r>
      <w:r>
        <w:rPr>
          <w:rFonts w:asciiTheme="majorBidi" w:hAnsiTheme="majorBidi" w:cstheme="majorBidi"/>
          <w:sz w:val="24"/>
          <w:szCs w:val="24"/>
        </w:rPr>
        <w:t>; Middle East, Latin American and African (MELAA);</w:t>
      </w:r>
      <w:r w:rsidRPr="00ED4693">
        <w:rPr>
          <w:rFonts w:asciiTheme="majorBidi" w:hAnsiTheme="majorBidi" w:cstheme="majorBidi"/>
          <w:sz w:val="24"/>
          <w:szCs w:val="24"/>
        </w:rPr>
        <w:t xml:space="preserve"> and </w:t>
      </w:r>
      <w:r>
        <w:rPr>
          <w:rFonts w:asciiTheme="majorBidi" w:hAnsiTheme="majorBidi" w:cstheme="majorBidi"/>
          <w:sz w:val="24"/>
          <w:szCs w:val="24"/>
        </w:rPr>
        <w:t>O</w:t>
      </w:r>
      <w:r w:rsidRPr="00ED4693">
        <w:rPr>
          <w:rFonts w:asciiTheme="majorBidi" w:hAnsiTheme="majorBidi" w:cstheme="majorBidi"/>
          <w:sz w:val="24"/>
          <w:szCs w:val="24"/>
        </w:rPr>
        <w:t xml:space="preserve">thers. Previous research on ethnicities in New Zealand, such as Maré </w:t>
      </w:r>
      <w:r w:rsidRPr="00E64351">
        <w:rPr>
          <w:rFonts w:asciiTheme="majorBidi" w:hAnsiTheme="majorBidi" w:cstheme="majorBidi"/>
          <w:i/>
          <w:iCs/>
          <w:sz w:val="24"/>
          <w:szCs w:val="24"/>
        </w:rPr>
        <w:t>et al.</w:t>
      </w:r>
      <w:r w:rsidRPr="00ED4693">
        <w:rPr>
          <w:rFonts w:asciiTheme="majorBidi" w:hAnsiTheme="majorBidi" w:cstheme="majorBidi"/>
          <w:sz w:val="24"/>
          <w:szCs w:val="24"/>
        </w:rPr>
        <w:t xml:space="preserve"> (2012), have </w:t>
      </w:r>
      <w:r>
        <w:rPr>
          <w:rFonts w:asciiTheme="majorBidi" w:hAnsiTheme="majorBidi" w:cstheme="majorBidi"/>
          <w:sz w:val="24"/>
          <w:szCs w:val="24"/>
        </w:rPr>
        <w:t xml:space="preserve">only </w:t>
      </w:r>
      <w:r w:rsidRPr="00ED4693">
        <w:rPr>
          <w:rFonts w:asciiTheme="majorBidi" w:hAnsiTheme="majorBidi" w:cstheme="majorBidi"/>
          <w:sz w:val="24"/>
          <w:szCs w:val="24"/>
        </w:rPr>
        <w:t xml:space="preserve">investigated ethnic residential sorting </w:t>
      </w:r>
      <w:r>
        <w:rPr>
          <w:rFonts w:asciiTheme="majorBidi" w:hAnsiTheme="majorBidi" w:cstheme="majorBidi"/>
          <w:sz w:val="24"/>
          <w:szCs w:val="24"/>
        </w:rPr>
        <w:t>using</w:t>
      </w:r>
      <w:r w:rsidRPr="00ED4693">
        <w:rPr>
          <w:rFonts w:asciiTheme="majorBidi" w:hAnsiTheme="majorBidi" w:cstheme="majorBidi"/>
          <w:sz w:val="24"/>
          <w:szCs w:val="24"/>
        </w:rPr>
        <w:t xml:space="preserve"> Level 1</w:t>
      </w:r>
      <w:r>
        <w:rPr>
          <w:rFonts w:asciiTheme="majorBidi" w:hAnsiTheme="majorBidi" w:cstheme="majorBidi"/>
          <w:sz w:val="24"/>
          <w:szCs w:val="24"/>
        </w:rPr>
        <w:t xml:space="preserve"> ethnic groups</w:t>
      </w:r>
      <w:r w:rsidRPr="00ED4693">
        <w:rPr>
          <w:rFonts w:asciiTheme="majorBidi" w:hAnsiTheme="majorBidi" w:cstheme="majorBidi"/>
          <w:sz w:val="24"/>
          <w:szCs w:val="24"/>
        </w:rPr>
        <w:t xml:space="preserve">. As there is </w:t>
      </w:r>
      <w:r>
        <w:rPr>
          <w:rFonts w:asciiTheme="majorBidi" w:hAnsiTheme="majorBidi" w:cstheme="majorBidi"/>
          <w:sz w:val="24"/>
          <w:szCs w:val="24"/>
        </w:rPr>
        <w:t xml:space="preserve">considerable </w:t>
      </w:r>
      <w:r w:rsidRPr="00ED4693">
        <w:rPr>
          <w:rFonts w:asciiTheme="majorBidi" w:hAnsiTheme="majorBidi" w:cstheme="majorBidi"/>
          <w:sz w:val="24"/>
          <w:szCs w:val="24"/>
        </w:rPr>
        <w:t xml:space="preserve">diversity in the characteristics and choices within </w:t>
      </w:r>
      <w:r>
        <w:rPr>
          <w:rFonts w:asciiTheme="majorBidi" w:hAnsiTheme="majorBidi" w:cstheme="majorBidi"/>
          <w:sz w:val="24"/>
          <w:szCs w:val="24"/>
        </w:rPr>
        <w:t xml:space="preserve">most of </w:t>
      </w:r>
      <w:r w:rsidRPr="00ED4693">
        <w:rPr>
          <w:rFonts w:asciiTheme="majorBidi" w:hAnsiTheme="majorBidi" w:cstheme="majorBidi"/>
          <w:sz w:val="24"/>
          <w:szCs w:val="24"/>
        </w:rPr>
        <w:t>these broad ethnic groups, we use data on Level 2 ethnic groups (total responses)</w:t>
      </w:r>
      <w:r>
        <w:rPr>
          <w:rFonts w:asciiTheme="majorBidi" w:hAnsiTheme="majorBidi" w:cstheme="majorBidi"/>
          <w:sz w:val="24"/>
          <w:szCs w:val="24"/>
        </w:rPr>
        <w:t xml:space="preserve"> instead</w:t>
      </w:r>
      <w:r w:rsidRPr="00ED4693">
        <w:rPr>
          <w:rFonts w:asciiTheme="majorBidi" w:hAnsiTheme="majorBidi" w:cstheme="majorBidi"/>
          <w:sz w:val="24"/>
          <w:szCs w:val="24"/>
        </w:rPr>
        <w:t>. The Level 1 and Level 2 classification</w:t>
      </w:r>
      <w:r>
        <w:rPr>
          <w:rFonts w:asciiTheme="majorBidi" w:hAnsiTheme="majorBidi" w:cstheme="majorBidi"/>
          <w:sz w:val="24"/>
          <w:szCs w:val="24"/>
        </w:rPr>
        <w:t>s</w:t>
      </w:r>
      <w:r w:rsidRPr="00ED4693">
        <w:rPr>
          <w:rFonts w:asciiTheme="majorBidi" w:hAnsiTheme="majorBidi" w:cstheme="majorBidi"/>
          <w:sz w:val="24"/>
          <w:szCs w:val="24"/>
        </w:rPr>
        <w:t xml:space="preserve"> </w:t>
      </w:r>
      <w:r>
        <w:rPr>
          <w:rFonts w:asciiTheme="majorBidi" w:hAnsiTheme="majorBidi" w:cstheme="majorBidi"/>
          <w:sz w:val="24"/>
          <w:szCs w:val="24"/>
        </w:rPr>
        <w:t>along with the number of total responses for</w:t>
      </w:r>
      <w:r w:rsidRPr="00ED4693">
        <w:rPr>
          <w:rFonts w:asciiTheme="majorBidi" w:hAnsiTheme="majorBidi" w:cstheme="majorBidi"/>
          <w:sz w:val="24"/>
          <w:szCs w:val="24"/>
        </w:rPr>
        <w:t xml:space="preserve"> </w:t>
      </w:r>
      <w:r>
        <w:rPr>
          <w:rFonts w:asciiTheme="majorBidi" w:hAnsiTheme="majorBidi" w:cstheme="majorBidi"/>
          <w:sz w:val="24"/>
          <w:szCs w:val="24"/>
        </w:rPr>
        <w:t>each ethnic group</w:t>
      </w:r>
      <w:r w:rsidRPr="00ED4693">
        <w:rPr>
          <w:rFonts w:asciiTheme="majorBidi" w:hAnsiTheme="majorBidi" w:cstheme="majorBidi"/>
          <w:sz w:val="24"/>
          <w:szCs w:val="24"/>
        </w:rPr>
        <w:t xml:space="preserve"> in New Zealand are shown in Table 1.</w:t>
      </w:r>
      <w:r>
        <w:rPr>
          <w:rStyle w:val="FootnoteReference"/>
          <w:rFonts w:asciiTheme="majorBidi" w:hAnsiTheme="majorBidi" w:cstheme="majorBidi"/>
          <w:sz w:val="24"/>
          <w:szCs w:val="24"/>
        </w:rPr>
        <w:footnoteReference w:id="8"/>
      </w:r>
    </w:p>
    <w:p w14:paraId="4D8CD853" w14:textId="77777777" w:rsidR="003C61FF" w:rsidRDefault="003C61FF" w:rsidP="003C61FF">
      <w:pPr>
        <w:tabs>
          <w:tab w:val="left" w:pos="567"/>
        </w:tabs>
        <w:spacing w:after="0" w:line="288" w:lineRule="auto"/>
        <w:jc w:val="both"/>
        <w:rPr>
          <w:rFonts w:asciiTheme="majorBidi" w:hAnsiTheme="majorBidi" w:cstheme="majorBidi"/>
          <w:sz w:val="24"/>
          <w:szCs w:val="24"/>
        </w:rPr>
      </w:pPr>
    </w:p>
    <w:p w14:paraId="2F53D207" w14:textId="77777777" w:rsidR="003C61FF" w:rsidRPr="00ED4693"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Pr="00ED4693">
        <w:rPr>
          <w:rFonts w:asciiTheme="majorBidi" w:hAnsiTheme="majorBidi" w:cstheme="majorBidi"/>
          <w:sz w:val="24"/>
          <w:szCs w:val="24"/>
        </w:rPr>
        <w:t xml:space="preserve">The </w:t>
      </w:r>
      <w:r>
        <w:rPr>
          <w:rFonts w:asciiTheme="majorBidi" w:hAnsiTheme="majorBidi" w:cstheme="majorBidi"/>
          <w:sz w:val="24"/>
          <w:szCs w:val="24"/>
        </w:rPr>
        <w:t>format</w:t>
      </w:r>
      <w:r w:rsidRPr="00ED4693">
        <w:rPr>
          <w:rFonts w:asciiTheme="majorBidi" w:hAnsiTheme="majorBidi" w:cstheme="majorBidi"/>
          <w:sz w:val="24"/>
          <w:szCs w:val="24"/>
        </w:rPr>
        <w:t xml:space="preserve"> of the question about ethnicity in the Census of Population and Dwellings was inconsistent </w:t>
      </w:r>
      <w:r>
        <w:rPr>
          <w:rFonts w:asciiTheme="majorBidi" w:hAnsiTheme="majorBidi" w:cstheme="majorBidi"/>
          <w:sz w:val="24"/>
          <w:szCs w:val="24"/>
        </w:rPr>
        <w:t>between the Censuses</w:t>
      </w:r>
      <w:r w:rsidRPr="00ED4693">
        <w:rPr>
          <w:rFonts w:asciiTheme="majorBidi" w:hAnsiTheme="majorBidi" w:cstheme="majorBidi"/>
          <w:sz w:val="24"/>
          <w:szCs w:val="24"/>
        </w:rPr>
        <w:t xml:space="preserve"> </w:t>
      </w:r>
      <w:r>
        <w:rPr>
          <w:rFonts w:asciiTheme="majorBidi" w:hAnsiTheme="majorBidi" w:cstheme="majorBidi"/>
          <w:sz w:val="24"/>
          <w:szCs w:val="24"/>
        </w:rPr>
        <w:t xml:space="preserve">from </w:t>
      </w:r>
      <w:r w:rsidRPr="00ED4693">
        <w:rPr>
          <w:rFonts w:asciiTheme="majorBidi" w:hAnsiTheme="majorBidi" w:cstheme="majorBidi"/>
          <w:sz w:val="24"/>
          <w:szCs w:val="24"/>
        </w:rPr>
        <w:t>1991</w:t>
      </w:r>
      <w:r>
        <w:rPr>
          <w:rFonts w:asciiTheme="majorBidi" w:hAnsiTheme="majorBidi" w:cstheme="majorBidi"/>
          <w:sz w:val="24"/>
          <w:szCs w:val="24"/>
        </w:rPr>
        <w:t xml:space="preserve"> to </w:t>
      </w:r>
      <w:r w:rsidRPr="00ED4693">
        <w:rPr>
          <w:rFonts w:asciiTheme="majorBidi" w:hAnsiTheme="majorBidi" w:cstheme="majorBidi"/>
          <w:sz w:val="24"/>
          <w:szCs w:val="24"/>
        </w:rPr>
        <w:t xml:space="preserve">2001. The </w:t>
      </w:r>
      <w:r>
        <w:rPr>
          <w:rFonts w:asciiTheme="majorBidi" w:hAnsiTheme="majorBidi" w:cstheme="majorBidi"/>
          <w:sz w:val="24"/>
          <w:szCs w:val="24"/>
        </w:rPr>
        <w:t>format</w:t>
      </w:r>
      <w:r w:rsidRPr="00ED4693">
        <w:rPr>
          <w:rFonts w:asciiTheme="majorBidi" w:hAnsiTheme="majorBidi" w:cstheme="majorBidi"/>
          <w:sz w:val="24"/>
          <w:szCs w:val="24"/>
        </w:rPr>
        <w:t xml:space="preserve"> in 2001 was similar to that of 1991, but both differed to that of 1996.</w:t>
      </w:r>
      <w:r w:rsidRPr="00141958">
        <w:rPr>
          <w:rStyle w:val="FootnoteReference"/>
          <w:rFonts w:asciiTheme="majorBidi" w:hAnsiTheme="majorBidi" w:cstheme="majorBidi"/>
        </w:rPr>
        <w:footnoteReference w:id="9"/>
      </w:r>
      <w:r w:rsidRPr="00ED4693">
        <w:rPr>
          <w:rFonts w:asciiTheme="majorBidi" w:hAnsiTheme="majorBidi" w:cstheme="majorBidi"/>
          <w:sz w:val="24"/>
          <w:szCs w:val="24"/>
        </w:rPr>
        <w:t xml:space="preserve"> Thus, comparability across Censuses is likely to be affected. </w:t>
      </w:r>
      <w:r>
        <w:rPr>
          <w:rFonts w:asciiTheme="majorBidi" w:hAnsiTheme="majorBidi" w:cstheme="majorBidi"/>
          <w:sz w:val="24"/>
          <w:szCs w:val="24"/>
        </w:rPr>
        <w:t>Consequently, there were s</w:t>
      </w:r>
      <w:r w:rsidRPr="00ED4693">
        <w:rPr>
          <w:rFonts w:asciiTheme="majorBidi" w:hAnsiTheme="majorBidi" w:cstheme="majorBidi"/>
          <w:sz w:val="24"/>
          <w:szCs w:val="24"/>
        </w:rPr>
        <w:t>ome significant changes in the responses in 1996 compared to 1991 or 2001</w:t>
      </w:r>
      <w:r>
        <w:rPr>
          <w:rFonts w:asciiTheme="majorBidi" w:hAnsiTheme="majorBidi" w:cstheme="majorBidi"/>
          <w:sz w:val="24"/>
          <w:szCs w:val="24"/>
        </w:rPr>
        <w:t xml:space="preserve"> that</w:t>
      </w:r>
      <w:r w:rsidRPr="00ED4693">
        <w:rPr>
          <w:rFonts w:asciiTheme="majorBidi" w:hAnsiTheme="majorBidi" w:cstheme="majorBidi"/>
          <w:sz w:val="24"/>
          <w:szCs w:val="24"/>
        </w:rPr>
        <w:t xml:space="preserve"> </w:t>
      </w:r>
      <w:r>
        <w:rPr>
          <w:rFonts w:asciiTheme="majorBidi" w:hAnsiTheme="majorBidi" w:cstheme="majorBidi"/>
          <w:sz w:val="24"/>
          <w:szCs w:val="24"/>
        </w:rPr>
        <w:t>were likely</w:t>
      </w:r>
      <w:r w:rsidRPr="00ED4693">
        <w:rPr>
          <w:rFonts w:asciiTheme="majorBidi" w:hAnsiTheme="majorBidi" w:cstheme="majorBidi"/>
          <w:sz w:val="24"/>
          <w:szCs w:val="24"/>
        </w:rPr>
        <w:t xml:space="preserve"> </w:t>
      </w:r>
      <w:r>
        <w:rPr>
          <w:rFonts w:asciiTheme="majorBidi" w:hAnsiTheme="majorBidi" w:cstheme="majorBidi"/>
          <w:sz w:val="24"/>
          <w:szCs w:val="24"/>
        </w:rPr>
        <w:t xml:space="preserve">to have been </w:t>
      </w:r>
      <w:r w:rsidRPr="00ED4693">
        <w:rPr>
          <w:rFonts w:asciiTheme="majorBidi" w:hAnsiTheme="majorBidi" w:cstheme="majorBidi"/>
          <w:sz w:val="24"/>
          <w:szCs w:val="24"/>
        </w:rPr>
        <w:t>caused by the change in the wording of the question</w:t>
      </w:r>
      <w:r>
        <w:rPr>
          <w:rFonts w:asciiTheme="majorBidi" w:hAnsiTheme="majorBidi" w:cstheme="majorBidi"/>
          <w:sz w:val="24"/>
          <w:szCs w:val="24"/>
        </w:rPr>
        <w:t>. These</w:t>
      </w:r>
      <w:r w:rsidRPr="00ED4693">
        <w:rPr>
          <w:rFonts w:asciiTheme="majorBidi" w:hAnsiTheme="majorBidi" w:cstheme="majorBidi"/>
          <w:sz w:val="24"/>
          <w:szCs w:val="24"/>
        </w:rPr>
        <w:t xml:space="preserve"> includ</w:t>
      </w:r>
      <w:r>
        <w:rPr>
          <w:rFonts w:asciiTheme="majorBidi" w:hAnsiTheme="majorBidi" w:cstheme="majorBidi"/>
          <w:sz w:val="24"/>
          <w:szCs w:val="24"/>
        </w:rPr>
        <w:t>ed</w:t>
      </w:r>
      <w:r w:rsidRPr="00ED4693">
        <w:rPr>
          <w:rFonts w:asciiTheme="majorBidi" w:hAnsiTheme="majorBidi" w:cstheme="majorBidi"/>
          <w:sz w:val="24"/>
          <w:szCs w:val="24"/>
        </w:rPr>
        <w:t xml:space="preserve"> increased multiple response</w:t>
      </w:r>
      <w:r>
        <w:rPr>
          <w:rFonts w:asciiTheme="majorBidi" w:hAnsiTheme="majorBidi" w:cstheme="majorBidi"/>
          <w:sz w:val="24"/>
          <w:szCs w:val="24"/>
        </w:rPr>
        <w:t xml:space="preserve"> in 1996</w:t>
      </w:r>
      <w:r w:rsidRPr="00ED4693">
        <w:rPr>
          <w:rFonts w:asciiTheme="majorBidi" w:hAnsiTheme="majorBidi" w:cstheme="majorBidi"/>
          <w:sz w:val="24"/>
          <w:szCs w:val="24"/>
        </w:rPr>
        <w:t>, a consequent reduction in single responses, and a tendency for respondents to answer the 1996 question on the basis of ancestry (or descent) rather than ethnicity (or cultural affiliation). For example, van der Pas and Poot (2011) noted that almost 48,000</w:t>
      </w:r>
      <w:r>
        <w:rPr>
          <w:rFonts w:asciiTheme="majorBidi" w:hAnsiTheme="majorBidi" w:cstheme="majorBidi"/>
          <w:sz w:val="24"/>
          <w:szCs w:val="24"/>
        </w:rPr>
        <w:t xml:space="preserve"> people</w:t>
      </w:r>
      <w:r w:rsidRPr="00ED4693">
        <w:rPr>
          <w:rFonts w:asciiTheme="majorBidi" w:hAnsiTheme="majorBidi" w:cstheme="majorBidi"/>
          <w:sz w:val="24"/>
          <w:szCs w:val="24"/>
        </w:rPr>
        <w:t xml:space="preserve"> identified themselves </w:t>
      </w:r>
      <w:r>
        <w:rPr>
          <w:rFonts w:asciiTheme="majorBidi" w:hAnsiTheme="majorBidi" w:cstheme="majorBidi"/>
          <w:sz w:val="24"/>
          <w:szCs w:val="24"/>
        </w:rPr>
        <w:t>as</w:t>
      </w:r>
      <w:r w:rsidRPr="00ED4693">
        <w:rPr>
          <w:rFonts w:asciiTheme="majorBidi" w:hAnsiTheme="majorBidi" w:cstheme="majorBidi"/>
          <w:sz w:val="24"/>
          <w:szCs w:val="24"/>
        </w:rPr>
        <w:t xml:space="preserve"> Dutch</w:t>
      </w:r>
      <w:r w:rsidRPr="00E55777">
        <w:rPr>
          <w:rFonts w:asciiTheme="majorBidi" w:hAnsiTheme="majorBidi" w:cstheme="majorBidi"/>
          <w:sz w:val="24"/>
          <w:szCs w:val="24"/>
        </w:rPr>
        <w:t xml:space="preserve"> </w:t>
      </w:r>
      <w:r w:rsidRPr="00ED4693">
        <w:rPr>
          <w:rFonts w:asciiTheme="majorBidi" w:hAnsiTheme="majorBidi" w:cstheme="majorBidi"/>
          <w:sz w:val="24"/>
          <w:szCs w:val="24"/>
        </w:rPr>
        <w:t xml:space="preserve">in the </w:t>
      </w:r>
      <w:r>
        <w:rPr>
          <w:rFonts w:asciiTheme="majorBidi" w:hAnsiTheme="majorBidi" w:cstheme="majorBidi"/>
          <w:sz w:val="24"/>
          <w:szCs w:val="24"/>
        </w:rPr>
        <w:t>1996 C</w:t>
      </w:r>
      <w:r w:rsidRPr="00ED4693">
        <w:rPr>
          <w:rFonts w:asciiTheme="majorBidi" w:hAnsiTheme="majorBidi" w:cstheme="majorBidi"/>
          <w:sz w:val="24"/>
          <w:szCs w:val="24"/>
        </w:rPr>
        <w:t>ensus</w:t>
      </w:r>
      <w:r>
        <w:rPr>
          <w:rFonts w:asciiTheme="majorBidi" w:hAnsiTheme="majorBidi" w:cstheme="majorBidi"/>
          <w:sz w:val="24"/>
          <w:szCs w:val="24"/>
        </w:rPr>
        <w:t xml:space="preserve"> but at </w:t>
      </w:r>
      <w:r w:rsidRPr="00ED4693">
        <w:rPr>
          <w:rFonts w:asciiTheme="majorBidi" w:hAnsiTheme="majorBidi" w:cstheme="majorBidi"/>
          <w:sz w:val="24"/>
          <w:szCs w:val="24"/>
        </w:rPr>
        <w:t>the time of the</w:t>
      </w:r>
      <w:r>
        <w:rPr>
          <w:rFonts w:asciiTheme="majorBidi" w:hAnsiTheme="majorBidi" w:cstheme="majorBidi"/>
          <w:sz w:val="24"/>
          <w:szCs w:val="24"/>
        </w:rPr>
        <w:t xml:space="preserve"> 2001 and</w:t>
      </w:r>
      <w:r w:rsidRPr="00ED4693">
        <w:rPr>
          <w:rFonts w:asciiTheme="majorBidi" w:hAnsiTheme="majorBidi" w:cstheme="majorBidi"/>
          <w:sz w:val="24"/>
          <w:szCs w:val="24"/>
        </w:rPr>
        <w:t xml:space="preserve"> 2006 census there were </w:t>
      </w:r>
      <w:r>
        <w:rPr>
          <w:rFonts w:asciiTheme="majorBidi" w:hAnsiTheme="majorBidi" w:cstheme="majorBidi"/>
          <w:sz w:val="24"/>
          <w:szCs w:val="24"/>
        </w:rPr>
        <w:t xml:space="preserve">only </w:t>
      </w:r>
      <w:r w:rsidRPr="00ED4693">
        <w:rPr>
          <w:rFonts w:asciiTheme="majorBidi" w:hAnsiTheme="majorBidi" w:cstheme="majorBidi"/>
          <w:sz w:val="24"/>
          <w:szCs w:val="24"/>
        </w:rPr>
        <w:t xml:space="preserve">close to 29,000 people in New Zealand who identified themselves as Dutch. According to van der Pas and Poot (2011), </w:t>
      </w:r>
      <w:r w:rsidRPr="00ED4693">
        <w:rPr>
          <w:rFonts w:asciiTheme="majorBidi" w:hAnsiTheme="majorBidi" w:cstheme="majorBidi"/>
          <w:sz w:val="24"/>
          <w:szCs w:val="24"/>
        </w:rPr>
        <w:lastRenderedPageBreak/>
        <w:t xml:space="preserve">this </w:t>
      </w:r>
      <w:r>
        <w:rPr>
          <w:rFonts w:asciiTheme="majorBidi" w:hAnsiTheme="majorBidi" w:cstheme="majorBidi"/>
          <w:sz w:val="24"/>
          <w:szCs w:val="24"/>
        </w:rPr>
        <w:t xml:space="preserve">huge difference between the 1996 and the subsequent two Censuses </w:t>
      </w:r>
      <w:r w:rsidRPr="00ED4693">
        <w:rPr>
          <w:rFonts w:asciiTheme="majorBidi" w:hAnsiTheme="majorBidi" w:cstheme="majorBidi"/>
          <w:sz w:val="24"/>
          <w:szCs w:val="24"/>
        </w:rPr>
        <w:t xml:space="preserve">was the result of the </w:t>
      </w:r>
      <w:r>
        <w:rPr>
          <w:rFonts w:asciiTheme="majorBidi" w:hAnsiTheme="majorBidi" w:cstheme="majorBidi"/>
          <w:sz w:val="24"/>
          <w:szCs w:val="24"/>
        </w:rPr>
        <w:t>1996 C</w:t>
      </w:r>
      <w:r w:rsidRPr="00ED4693">
        <w:rPr>
          <w:rFonts w:asciiTheme="majorBidi" w:hAnsiTheme="majorBidi" w:cstheme="majorBidi"/>
          <w:sz w:val="24"/>
          <w:szCs w:val="24"/>
        </w:rPr>
        <w:t xml:space="preserve">ensus question on ethnicity including Dutch as a </w:t>
      </w:r>
      <w:r>
        <w:rPr>
          <w:rFonts w:asciiTheme="majorBidi" w:hAnsiTheme="majorBidi" w:cstheme="majorBidi"/>
          <w:sz w:val="24"/>
          <w:szCs w:val="24"/>
        </w:rPr>
        <w:t>specific</w:t>
      </w:r>
      <w:r w:rsidRPr="00ED4693">
        <w:rPr>
          <w:rFonts w:asciiTheme="majorBidi" w:hAnsiTheme="majorBidi" w:cstheme="majorBidi"/>
          <w:sz w:val="24"/>
          <w:szCs w:val="24"/>
        </w:rPr>
        <w:t xml:space="preserve"> option. The</w:t>
      </w:r>
      <w:r>
        <w:rPr>
          <w:rFonts w:asciiTheme="majorBidi" w:hAnsiTheme="majorBidi" w:cstheme="majorBidi"/>
          <w:sz w:val="24"/>
          <w:szCs w:val="24"/>
        </w:rPr>
        <w:t xml:space="preserve"> resulting</w:t>
      </w:r>
      <w:r w:rsidRPr="00ED4693">
        <w:rPr>
          <w:rFonts w:asciiTheme="majorBidi" w:hAnsiTheme="majorBidi" w:cstheme="majorBidi"/>
          <w:sz w:val="24"/>
          <w:szCs w:val="24"/>
        </w:rPr>
        <w:t xml:space="preserve"> inconsistencies</w:t>
      </w:r>
      <w:r>
        <w:rPr>
          <w:rFonts w:asciiTheme="majorBidi" w:hAnsiTheme="majorBidi" w:cstheme="majorBidi"/>
          <w:sz w:val="24"/>
          <w:szCs w:val="24"/>
        </w:rPr>
        <w:t xml:space="preserve"> mainly</w:t>
      </w:r>
      <w:r w:rsidRPr="00ED4693">
        <w:rPr>
          <w:rFonts w:asciiTheme="majorBidi" w:hAnsiTheme="majorBidi" w:cstheme="majorBidi"/>
          <w:sz w:val="24"/>
          <w:szCs w:val="24"/>
        </w:rPr>
        <w:t xml:space="preserve"> </w:t>
      </w:r>
      <w:r>
        <w:rPr>
          <w:rFonts w:asciiTheme="majorBidi" w:hAnsiTheme="majorBidi" w:cstheme="majorBidi"/>
          <w:sz w:val="24"/>
          <w:szCs w:val="24"/>
        </w:rPr>
        <w:t>appear for</w:t>
      </w:r>
      <w:r w:rsidRPr="00ED4693">
        <w:rPr>
          <w:rFonts w:asciiTheme="majorBidi" w:hAnsiTheme="majorBidi" w:cstheme="majorBidi"/>
          <w:sz w:val="24"/>
          <w:szCs w:val="24"/>
        </w:rPr>
        <w:t xml:space="preserve"> the ‘European’ ethnic groups (including ‘New Zealand European’) and the ‘Māori’ ethnic group. In the 1996 data, the counts for ‘Other Europeans’ were much higher </w:t>
      </w:r>
      <w:r>
        <w:rPr>
          <w:rFonts w:asciiTheme="majorBidi" w:hAnsiTheme="majorBidi" w:cstheme="majorBidi"/>
          <w:sz w:val="24"/>
          <w:szCs w:val="24"/>
        </w:rPr>
        <w:t>and t</w:t>
      </w:r>
      <w:r w:rsidRPr="00ED4693">
        <w:rPr>
          <w:rFonts w:asciiTheme="majorBidi" w:hAnsiTheme="majorBidi" w:cstheme="majorBidi"/>
          <w:sz w:val="24"/>
          <w:szCs w:val="24"/>
        </w:rPr>
        <w:t xml:space="preserve">he counts for the ‘New Zealand European’ category </w:t>
      </w:r>
      <w:r>
        <w:rPr>
          <w:rFonts w:asciiTheme="majorBidi" w:hAnsiTheme="majorBidi" w:cstheme="majorBidi"/>
          <w:sz w:val="24"/>
          <w:szCs w:val="24"/>
        </w:rPr>
        <w:t>were much lower</w:t>
      </w:r>
      <w:r w:rsidRPr="00ED4693">
        <w:rPr>
          <w:rFonts w:asciiTheme="majorBidi" w:hAnsiTheme="majorBidi" w:cstheme="majorBidi"/>
          <w:sz w:val="24"/>
          <w:szCs w:val="24"/>
        </w:rPr>
        <w:t xml:space="preserve"> </w:t>
      </w:r>
      <w:r>
        <w:rPr>
          <w:rFonts w:asciiTheme="majorBidi" w:hAnsiTheme="majorBidi" w:cstheme="majorBidi"/>
          <w:sz w:val="24"/>
          <w:szCs w:val="24"/>
        </w:rPr>
        <w:t>than in the 1991 or 2001 data. This</w:t>
      </w:r>
      <w:r w:rsidRPr="00ED4693">
        <w:rPr>
          <w:rFonts w:asciiTheme="majorBidi" w:hAnsiTheme="majorBidi" w:cstheme="majorBidi"/>
          <w:sz w:val="24"/>
          <w:szCs w:val="24"/>
        </w:rPr>
        <w:t xml:space="preserve"> can be attributed to the fact that</w:t>
      </w:r>
      <w:r>
        <w:rPr>
          <w:rFonts w:asciiTheme="majorBidi" w:hAnsiTheme="majorBidi" w:cstheme="majorBidi"/>
          <w:sz w:val="24"/>
          <w:szCs w:val="24"/>
        </w:rPr>
        <w:t>,</w:t>
      </w:r>
      <w:r w:rsidRPr="00ED4693">
        <w:rPr>
          <w:rFonts w:asciiTheme="majorBidi" w:hAnsiTheme="majorBidi" w:cstheme="majorBidi"/>
          <w:sz w:val="24"/>
          <w:szCs w:val="24"/>
        </w:rPr>
        <w:t xml:space="preserve"> in 1996, people saw the additional ‘other European’ category as being more suitable to describe their ethnicity than the ‘New Zealand European’ ca</w:t>
      </w:r>
      <w:r>
        <w:rPr>
          <w:rFonts w:asciiTheme="majorBidi" w:hAnsiTheme="majorBidi" w:cstheme="majorBidi"/>
          <w:sz w:val="24"/>
          <w:szCs w:val="24"/>
        </w:rPr>
        <w:t xml:space="preserve">tegory (Statistics New Zealand </w:t>
      </w:r>
      <w:r w:rsidRPr="00ED4693">
        <w:rPr>
          <w:rFonts w:asciiTheme="majorBidi" w:hAnsiTheme="majorBidi" w:cstheme="majorBidi"/>
          <w:sz w:val="24"/>
          <w:szCs w:val="24"/>
        </w:rPr>
        <w:t xml:space="preserve">2017). </w:t>
      </w:r>
    </w:p>
    <w:p w14:paraId="3DAD2345" w14:textId="77777777" w:rsidR="003C61FF" w:rsidRDefault="003C61FF" w:rsidP="003C61FF">
      <w:pPr>
        <w:tabs>
          <w:tab w:val="left" w:pos="567"/>
        </w:tabs>
        <w:spacing w:after="0" w:line="288" w:lineRule="auto"/>
        <w:jc w:val="both"/>
        <w:rPr>
          <w:rFonts w:asciiTheme="majorBidi" w:hAnsiTheme="majorBidi" w:cstheme="majorBidi"/>
          <w:sz w:val="24"/>
          <w:szCs w:val="24"/>
        </w:rPr>
      </w:pPr>
    </w:p>
    <w:p w14:paraId="362EE7E8" w14:textId="4C60F2BA" w:rsidR="003C61FF" w:rsidRPr="00952CA4" w:rsidRDefault="003C61FF" w:rsidP="00173377">
      <w:pPr>
        <w:tabs>
          <w:tab w:val="left" w:pos="567"/>
        </w:tabs>
        <w:spacing w:after="100" w:line="240" w:lineRule="auto"/>
        <w:jc w:val="center"/>
        <w:rPr>
          <w:rFonts w:asciiTheme="majorBidi" w:hAnsiTheme="majorBidi" w:cstheme="majorBidi"/>
          <w:b/>
          <w:bCs/>
        </w:rPr>
      </w:pPr>
      <w:r w:rsidRPr="00952CA4">
        <w:rPr>
          <w:rFonts w:asciiTheme="majorBidi" w:hAnsiTheme="majorBidi" w:cstheme="majorBidi"/>
          <w:b/>
          <w:bCs/>
        </w:rPr>
        <w:t xml:space="preserve">Table </w:t>
      </w:r>
      <w:r w:rsidRPr="00952CA4">
        <w:rPr>
          <w:rFonts w:asciiTheme="majorBidi" w:hAnsiTheme="majorBidi" w:cstheme="majorBidi"/>
          <w:b/>
          <w:bCs/>
        </w:rPr>
        <w:fldChar w:fldCharType="begin"/>
      </w:r>
      <w:r w:rsidRPr="00952CA4">
        <w:rPr>
          <w:rFonts w:asciiTheme="majorBidi" w:hAnsiTheme="majorBidi" w:cstheme="majorBidi"/>
          <w:b/>
          <w:bCs/>
        </w:rPr>
        <w:instrText xml:space="preserve"> SEQ Table \* ARABIC </w:instrText>
      </w:r>
      <w:r w:rsidRPr="00952CA4">
        <w:rPr>
          <w:rFonts w:asciiTheme="majorBidi" w:hAnsiTheme="majorBidi" w:cstheme="majorBidi"/>
          <w:b/>
          <w:bCs/>
        </w:rPr>
        <w:fldChar w:fldCharType="separate"/>
      </w:r>
      <w:r w:rsidR="00D13019">
        <w:rPr>
          <w:rFonts w:asciiTheme="majorBidi" w:hAnsiTheme="majorBidi" w:cstheme="majorBidi"/>
          <w:b/>
          <w:bCs/>
          <w:noProof/>
        </w:rPr>
        <w:t>1</w:t>
      </w:r>
      <w:r w:rsidRPr="00952CA4">
        <w:rPr>
          <w:rFonts w:asciiTheme="majorBidi" w:hAnsiTheme="majorBidi" w:cstheme="majorBidi"/>
          <w:b/>
          <w:bCs/>
        </w:rPr>
        <w:fldChar w:fldCharType="end"/>
      </w:r>
      <w:r w:rsidRPr="00952CA4">
        <w:rPr>
          <w:rFonts w:asciiTheme="majorBidi" w:hAnsiTheme="majorBidi" w:cstheme="majorBidi"/>
          <w:b/>
          <w:bCs/>
        </w:rPr>
        <w:t xml:space="preserve">: Level 1 and Level 2 Classification </w:t>
      </w:r>
      <w:r>
        <w:rPr>
          <w:rFonts w:asciiTheme="majorBidi" w:hAnsiTheme="majorBidi" w:cstheme="majorBidi"/>
          <w:b/>
          <w:bCs/>
        </w:rPr>
        <w:t xml:space="preserve">and Counts </w:t>
      </w:r>
      <w:r w:rsidRPr="00952CA4">
        <w:rPr>
          <w:rFonts w:asciiTheme="majorBidi" w:hAnsiTheme="majorBidi" w:cstheme="majorBidi"/>
          <w:b/>
          <w:bCs/>
        </w:rPr>
        <w:t>of Ethnic Groups in New Zealand</w:t>
      </w:r>
      <w:r w:rsidR="00173377">
        <w:rPr>
          <w:rFonts w:asciiTheme="majorBidi" w:hAnsiTheme="majorBidi" w:cstheme="majorBidi"/>
          <w:b/>
          <w:bCs/>
        </w:rPr>
        <w:t xml:space="preserve"> </w:t>
      </w:r>
      <w:r>
        <w:rPr>
          <w:rFonts w:asciiTheme="majorBidi" w:hAnsiTheme="majorBidi" w:cstheme="majorBidi"/>
          <w:b/>
          <w:bCs/>
        </w:rPr>
        <w:t xml:space="preserve">2013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76"/>
        <w:gridCol w:w="1276"/>
        <w:gridCol w:w="283"/>
        <w:gridCol w:w="1276"/>
        <w:gridCol w:w="2660"/>
        <w:gridCol w:w="1121"/>
      </w:tblGrid>
      <w:tr w:rsidR="003C61FF" w:rsidRPr="00952CA4" w14:paraId="1CFED4EC" w14:textId="77777777" w:rsidTr="00DE145E">
        <w:trPr>
          <w:trHeight w:val="300"/>
        </w:trPr>
        <w:tc>
          <w:tcPr>
            <w:tcW w:w="1134" w:type="dxa"/>
            <w:tcBorders>
              <w:top w:val="single" w:sz="4" w:space="0" w:color="auto"/>
              <w:bottom w:val="single" w:sz="4" w:space="0" w:color="auto"/>
            </w:tcBorders>
            <w:noWrap/>
            <w:hideMark/>
          </w:tcPr>
          <w:p w14:paraId="408380F4" w14:textId="77777777" w:rsidR="003C61FF" w:rsidRPr="009045DD" w:rsidRDefault="003C61FF" w:rsidP="00DE145E">
            <w:pPr>
              <w:tabs>
                <w:tab w:val="left" w:pos="567"/>
              </w:tabs>
              <w:jc w:val="center"/>
              <w:rPr>
                <w:rFonts w:asciiTheme="majorBidi" w:hAnsiTheme="majorBidi" w:cstheme="majorBidi"/>
              </w:rPr>
            </w:pPr>
            <w:r w:rsidRPr="009045DD">
              <w:rPr>
                <w:rFonts w:asciiTheme="majorBidi" w:hAnsiTheme="majorBidi" w:cstheme="majorBidi"/>
              </w:rPr>
              <w:t>Ethnic group code</w:t>
            </w:r>
          </w:p>
          <w:p w14:paraId="0FF6EA09" w14:textId="77777777" w:rsidR="003C61FF" w:rsidRPr="009045DD" w:rsidRDefault="003C61FF" w:rsidP="00DE145E">
            <w:pPr>
              <w:tabs>
                <w:tab w:val="left" w:pos="567"/>
              </w:tabs>
              <w:jc w:val="center"/>
              <w:rPr>
                <w:rFonts w:asciiTheme="majorBidi" w:hAnsiTheme="majorBidi" w:cstheme="majorBidi"/>
              </w:rPr>
            </w:pPr>
            <w:r w:rsidRPr="009045DD">
              <w:rPr>
                <w:rFonts w:asciiTheme="majorBidi" w:hAnsiTheme="majorBidi" w:cstheme="majorBidi"/>
              </w:rPr>
              <w:t>(Level 1)</w:t>
            </w:r>
          </w:p>
        </w:tc>
        <w:tc>
          <w:tcPr>
            <w:tcW w:w="1276" w:type="dxa"/>
            <w:tcBorders>
              <w:top w:val="single" w:sz="4" w:space="0" w:color="auto"/>
              <w:bottom w:val="single" w:sz="4" w:space="0" w:color="auto"/>
            </w:tcBorders>
            <w:noWrap/>
            <w:hideMark/>
          </w:tcPr>
          <w:p w14:paraId="0E7D0322" w14:textId="77777777" w:rsidR="003C61FF" w:rsidRPr="009045DD" w:rsidRDefault="003C61FF" w:rsidP="00DE145E">
            <w:pPr>
              <w:tabs>
                <w:tab w:val="left" w:pos="567"/>
              </w:tabs>
              <w:jc w:val="center"/>
              <w:rPr>
                <w:rFonts w:asciiTheme="majorBidi" w:hAnsiTheme="majorBidi" w:cstheme="majorBidi"/>
              </w:rPr>
            </w:pPr>
            <w:r w:rsidRPr="009045DD">
              <w:rPr>
                <w:rFonts w:asciiTheme="majorBidi" w:hAnsiTheme="majorBidi" w:cstheme="majorBidi"/>
              </w:rPr>
              <w:t>Ethnic group code description</w:t>
            </w:r>
          </w:p>
          <w:p w14:paraId="6CEDFB1A" w14:textId="77777777" w:rsidR="003C61FF" w:rsidRPr="009045DD" w:rsidRDefault="003C61FF" w:rsidP="00DE145E">
            <w:pPr>
              <w:tabs>
                <w:tab w:val="left" w:pos="567"/>
              </w:tabs>
              <w:jc w:val="center"/>
              <w:rPr>
                <w:rFonts w:asciiTheme="majorBidi" w:hAnsiTheme="majorBidi" w:cstheme="majorBidi"/>
              </w:rPr>
            </w:pPr>
            <w:r w:rsidRPr="009045DD">
              <w:rPr>
                <w:rFonts w:asciiTheme="majorBidi" w:hAnsiTheme="majorBidi" w:cstheme="majorBidi"/>
              </w:rPr>
              <w:t>(Level 1)</w:t>
            </w:r>
          </w:p>
        </w:tc>
        <w:tc>
          <w:tcPr>
            <w:tcW w:w="1559" w:type="dxa"/>
            <w:gridSpan w:val="2"/>
            <w:tcBorders>
              <w:top w:val="single" w:sz="4" w:space="0" w:color="auto"/>
              <w:bottom w:val="single" w:sz="4" w:space="0" w:color="auto"/>
            </w:tcBorders>
            <w:noWrap/>
            <w:hideMark/>
          </w:tcPr>
          <w:p w14:paraId="00C706CA" w14:textId="77777777" w:rsidR="003C61FF" w:rsidRPr="009045DD" w:rsidRDefault="003C61FF" w:rsidP="00DE145E">
            <w:pPr>
              <w:tabs>
                <w:tab w:val="left" w:pos="567"/>
              </w:tabs>
              <w:jc w:val="center"/>
              <w:rPr>
                <w:rFonts w:asciiTheme="majorBidi" w:hAnsiTheme="majorBidi" w:cstheme="majorBidi"/>
              </w:rPr>
            </w:pPr>
            <w:r w:rsidRPr="009045DD">
              <w:rPr>
                <w:rFonts w:asciiTheme="majorBidi" w:hAnsiTheme="majorBidi" w:cstheme="majorBidi"/>
              </w:rPr>
              <w:t>Total responses</w:t>
            </w:r>
          </w:p>
        </w:tc>
        <w:tc>
          <w:tcPr>
            <w:tcW w:w="1276" w:type="dxa"/>
            <w:tcBorders>
              <w:top w:val="single" w:sz="4" w:space="0" w:color="auto"/>
              <w:bottom w:val="single" w:sz="4" w:space="0" w:color="auto"/>
            </w:tcBorders>
            <w:noWrap/>
            <w:hideMark/>
          </w:tcPr>
          <w:p w14:paraId="6E5C2E0D" w14:textId="77777777" w:rsidR="003C61FF" w:rsidRPr="009045DD" w:rsidRDefault="003C61FF" w:rsidP="00DE145E">
            <w:pPr>
              <w:tabs>
                <w:tab w:val="left" w:pos="567"/>
              </w:tabs>
              <w:jc w:val="center"/>
              <w:rPr>
                <w:rFonts w:asciiTheme="majorBidi" w:hAnsiTheme="majorBidi" w:cstheme="majorBidi"/>
              </w:rPr>
            </w:pPr>
            <w:r w:rsidRPr="009045DD">
              <w:rPr>
                <w:rFonts w:asciiTheme="majorBidi" w:hAnsiTheme="majorBidi" w:cstheme="majorBidi"/>
              </w:rPr>
              <w:t>Ethnic group code</w:t>
            </w:r>
          </w:p>
          <w:p w14:paraId="615F8B2E" w14:textId="77777777" w:rsidR="003C61FF" w:rsidRPr="009045DD" w:rsidRDefault="003C61FF" w:rsidP="00DE145E">
            <w:pPr>
              <w:tabs>
                <w:tab w:val="left" w:pos="567"/>
              </w:tabs>
              <w:jc w:val="center"/>
              <w:rPr>
                <w:rFonts w:asciiTheme="majorBidi" w:hAnsiTheme="majorBidi" w:cstheme="majorBidi"/>
              </w:rPr>
            </w:pPr>
            <w:r w:rsidRPr="009045DD">
              <w:rPr>
                <w:rFonts w:asciiTheme="majorBidi" w:hAnsiTheme="majorBidi" w:cstheme="majorBidi"/>
              </w:rPr>
              <w:t>(Level 2)</w:t>
            </w:r>
          </w:p>
        </w:tc>
        <w:tc>
          <w:tcPr>
            <w:tcW w:w="2660" w:type="dxa"/>
            <w:tcBorders>
              <w:top w:val="single" w:sz="4" w:space="0" w:color="auto"/>
              <w:bottom w:val="single" w:sz="4" w:space="0" w:color="auto"/>
            </w:tcBorders>
            <w:noWrap/>
            <w:hideMark/>
          </w:tcPr>
          <w:p w14:paraId="296B3CA7" w14:textId="77777777" w:rsidR="003C61FF" w:rsidRPr="009045DD" w:rsidRDefault="003C61FF" w:rsidP="00DE145E">
            <w:pPr>
              <w:tabs>
                <w:tab w:val="left" w:pos="567"/>
              </w:tabs>
              <w:jc w:val="center"/>
              <w:rPr>
                <w:rFonts w:asciiTheme="majorBidi" w:hAnsiTheme="majorBidi" w:cstheme="majorBidi"/>
              </w:rPr>
            </w:pPr>
            <w:r w:rsidRPr="009045DD">
              <w:rPr>
                <w:rFonts w:asciiTheme="majorBidi" w:hAnsiTheme="majorBidi" w:cstheme="majorBidi"/>
              </w:rPr>
              <w:t>Ethnic group code description</w:t>
            </w:r>
          </w:p>
          <w:p w14:paraId="12029D73" w14:textId="77777777" w:rsidR="003C61FF" w:rsidRPr="009045DD" w:rsidRDefault="003C61FF" w:rsidP="00DE145E">
            <w:pPr>
              <w:tabs>
                <w:tab w:val="left" w:pos="567"/>
              </w:tabs>
              <w:jc w:val="center"/>
              <w:rPr>
                <w:rFonts w:asciiTheme="majorBidi" w:hAnsiTheme="majorBidi" w:cstheme="majorBidi"/>
              </w:rPr>
            </w:pPr>
            <w:r w:rsidRPr="009045DD">
              <w:rPr>
                <w:rFonts w:asciiTheme="majorBidi" w:hAnsiTheme="majorBidi" w:cstheme="majorBidi"/>
              </w:rPr>
              <w:t>(Level 2)</w:t>
            </w:r>
          </w:p>
        </w:tc>
        <w:tc>
          <w:tcPr>
            <w:tcW w:w="1121" w:type="dxa"/>
            <w:tcBorders>
              <w:top w:val="single" w:sz="4" w:space="0" w:color="auto"/>
              <w:bottom w:val="single" w:sz="4" w:space="0" w:color="auto"/>
            </w:tcBorders>
            <w:noWrap/>
            <w:hideMark/>
          </w:tcPr>
          <w:p w14:paraId="095F02E6" w14:textId="77777777" w:rsidR="003C61FF" w:rsidRPr="009045DD" w:rsidRDefault="003C61FF" w:rsidP="00DE145E">
            <w:pPr>
              <w:tabs>
                <w:tab w:val="left" w:pos="567"/>
              </w:tabs>
              <w:jc w:val="center"/>
              <w:rPr>
                <w:rFonts w:asciiTheme="majorBidi" w:hAnsiTheme="majorBidi" w:cstheme="majorBidi"/>
              </w:rPr>
            </w:pPr>
            <w:r w:rsidRPr="009045DD">
              <w:rPr>
                <w:rFonts w:asciiTheme="majorBidi" w:hAnsiTheme="majorBidi" w:cstheme="majorBidi"/>
              </w:rPr>
              <w:t>Total responses</w:t>
            </w:r>
          </w:p>
        </w:tc>
      </w:tr>
      <w:tr w:rsidR="003C61FF" w:rsidRPr="00952CA4" w14:paraId="329DE356" w14:textId="77777777" w:rsidTr="00300D6C">
        <w:trPr>
          <w:trHeight w:hRule="exact" w:val="383"/>
        </w:trPr>
        <w:tc>
          <w:tcPr>
            <w:tcW w:w="1134" w:type="dxa"/>
            <w:tcBorders>
              <w:top w:val="single" w:sz="4" w:space="0" w:color="auto"/>
            </w:tcBorders>
            <w:noWrap/>
            <w:hideMark/>
          </w:tcPr>
          <w:p w14:paraId="773B3161"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1</w:t>
            </w:r>
          </w:p>
        </w:tc>
        <w:tc>
          <w:tcPr>
            <w:tcW w:w="1276" w:type="dxa"/>
            <w:tcBorders>
              <w:top w:val="single" w:sz="4" w:space="0" w:color="auto"/>
            </w:tcBorders>
            <w:noWrap/>
            <w:hideMark/>
          </w:tcPr>
          <w:p w14:paraId="34E259AA"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European</w:t>
            </w:r>
          </w:p>
        </w:tc>
        <w:tc>
          <w:tcPr>
            <w:tcW w:w="1276" w:type="dxa"/>
            <w:tcBorders>
              <w:top w:val="single" w:sz="4" w:space="0" w:color="auto"/>
            </w:tcBorders>
            <w:noWrap/>
            <w:hideMark/>
          </w:tcPr>
          <w:p w14:paraId="6A96994F"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2</w:t>
            </w:r>
            <w:r>
              <w:rPr>
                <w:rFonts w:asciiTheme="majorBidi" w:hAnsiTheme="majorBidi" w:cstheme="majorBidi"/>
              </w:rPr>
              <w:t>,</w:t>
            </w:r>
            <w:r w:rsidRPr="00952CA4">
              <w:rPr>
                <w:rFonts w:asciiTheme="majorBidi" w:hAnsiTheme="majorBidi" w:cstheme="majorBidi"/>
              </w:rPr>
              <w:t>969</w:t>
            </w:r>
            <w:r>
              <w:rPr>
                <w:rFonts w:asciiTheme="majorBidi" w:hAnsiTheme="majorBidi" w:cstheme="majorBidi"/>
              </w:rPr>
              <w:t>,</w:t>
            </w:r>
            <w:r w:rsidRPr="00952CA4">
              <w:rPr>
                <w:rFonts w:asciiTheme="majorBidi" w:hAnsiTheme="majorBidi" w:cstheme="majorBidi"/>
              </w:rPr>
              <w:t>391</w:t>
            </w:r>
          </w:p>
        </w:tc>
        <w:tc>
          <w:tcPr>
            <w:tcW w:w="1559" w:type="dxa"/>
            <w:gridSpan w:val="2"/>
            <w:tcBorders>
              <w:top w:val="single" w:sz="4" w:space="0" w:color="auto"/>
            </w:tcBorders>
            <w:noWrap/>
            <w:hideMark/>
          </w:tcPr>
          <w:p w14:paraId="2E8461A3"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10</w:t>
            </w:r>
          </w:p>
        </w:tc>
        <w:tc>
          <w:tcPr>
            <w:tcW w:w="2660" w:type="dxa"/>
            <w:tcBorders>
              <w:top w:val="single" w:sz="4" w:space="0" w:color="auto"/>
            </w:tcBorders>
            <w:noWrap/>
            <w:hideMark/>
          </w:tcPr>
          <w:p w14:paraId="27A2804F" w14:textId="72E3AC73" w:rsidR="003C61FF" w:rsidRPr="00952CA4" w:rsidRDefault="003C61FF" w:rsidP="00DE145E">
            <w:pPr>
              <w:tabs>
                <w:tab w:val="left" w:pos="567"/>
              </w:tabs>
              <w:rPr>
                <w:rFonts w:asciiTheme="majorBidi" w:hAnsiTheme="majorBidi" w:cstheme="majorBidi"/>
              </w:rPr>
            </w:pPr>
            <w:r w:rsidRPr="00952CA4">
              <w:rPr>
                <w:rFonts w:asciiTheme="majorBidi" w:hAnsiTheme="majorBidi" w:cstheme="majorBidi"/>
              </w:rPr>
              <w:t>European n</w:t>
            </w:r>
            <w:r w:rsidR="00300D6C">
              <w:rPr>
                <w:rFonts w:asciiTheme="majorBidi" w:hAnsiTheme="majorBidi" w:cstheme="majorBidi"/>
              </w:rPr>
              <w:t>fd</w:t>
            </w:r>
          </w:p>
        </w:tc>
        <w:tc>
          <w:tcPr>
            <w:tcW w:w="1121" w:type="dxa"/>
            <w:tcBorders>
              <w:top w:val="single" w:sz="4" w:space="0" w:color="auto"/>
            </w:tcBorders>
            <w:noWrap/>
            <w:hideMark/>
          </w:tcPr>
          <w:p w14:paraId="2021253A"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26</w:t>
            </w:r>
            <w:r>
              <w:rPr>
                <w:rFonts w:asciiTheme="majorBidi" w:hAnsiTheme="majorBidi" w:cstheme="majorBidi"/>
              </w:rPr>
              <w:t>,</w:t>
            </w:r>
            <w:r w:rsidRPr="00952CA4">
              <w:rPr>
                <w:rFonts w:asciiTheme="majorBidi" w:hAnsiTheme="majorBidi" w:cstheme="majorBidi"/>
              </w:rPr>
              <w:t>472</w:t>
            </w:r>
          </w:p>
        </w:tc>
      </w:tr>
      <w:tr w:rsidR="003C61FF" w:rsidRPr="00952CA4" w14:paraId="64FA5750" w14:textId="77777777" w:rsidTr="00DE145E">
        <w:trPr>
          <w:trHeight w:hRule="exact" w:val="315"/>
        </w:trPr>
        <w:tc>
          <w:tcPr>
            <w:tcW w:w="1134" w:type="dxa"/>
            <w:noWrap/>
            <w:hideMark/>
          </w:tcPr>
          <w:p w14:paraId="6E2715BC"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6C79AFAD"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13556CB9"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4F38A5D6"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11</w:t>
            </w:r>
          </w:p>
        </w:tc>
        <w:tc>
          <w:tcPr>
            <w:tcW w:w="2660" w:type="dxa"/>
            <w:noWrap/>
            <w:hideMark/>
          </w:tcPr>
          <w:p w14:paraId="4B3ED829"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NZ European </w:t>
            </w:r>
          </w:p>
        </w:tc>
        <w:tc>
          <w:tcPr>
            <w:tcW w:w="1121" w:type="dxa"/>
            <w:noWrap/>
            <w:hideMark/>
          </w:tcPr>
          <w:p w14:paraId="44F7796E"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2</w:t>
            </w:r>
            <w:r>
              <w:rPr>
                <w:rFonts w:asciiTheme="majorBidi" w:hAnsiTheme="majorBidi" w:cstheme="majorBidi"/>
              </w:rPr>
              <w:t>,</w:t>
            </w:r>
            <w:r w:rsidRPr="00952CA4">
              <w:rPr>
                <w:rFonts w:asciiTheme="majorBidi" w:hAnsiTheme="majorBidi" w:cstheme="majorBidi"/>
              </w:rPr>
              <w:t>727</w:t>
            </w:r>
            <w:r>
              <w:rPr>
                <w:rFonts w:asciiTheme="majorBidi" w:hAnsiTheme="majorBidi" w:cstheme="majorBidi"/>
              </w:rPr>
              <w:t>,</w:t>
            </w:r>
            <w:r w:rsidRPr="00952CA4">
              <w:rPr>
                <w:rFonts w:asciiTheme="majorBidi" w:hAnsiTheme="majorBidi" w:cstheme="majorBidi"/>
              </w:rPr>
              <w:t>009</w:t>
            </w:r>
          </w:p>
        </w:tc>
      </w:tr>
      <w:tr w:rsidR="003C61FF" w:rsidRPr="00952CA4" w14:paraId="12476162" w14:textId="77777777" w:rsidTr="00DE145E">
        <w:trPr>
          <w:trHeight w:hRule="exact" w:val="315"/>
        </w:trPr>
        <w:tc>
          <w:tcPr>
            <w:tcW w:w="1134" w:type="dxa"/>
            <w:noWrap/>
            <w:hideMark/>
          </w:tcPr>
          <w:p w14:paraId="72F4768B"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2774B493"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43402B77"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0FD059B0"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12</w:t>
            </w:r>
          </w:p>
        </w:tc>
        <w:tc>
          <w:tcPr>
            <w:tcW w:w="2660" w:type="dxa"/>
            <w:noWrap/>
            <w:hideMark/>
          </w:tcPr>
          <w:p w14:paraId="470D662A"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Other European</w:t>
            </w:r>
          </w:p>
        </w:tc>
        <w:tc>
          <w:tcPr>
            <w:tcW w:w="1121" w:type="dxa"/>
            <w:noWrap/>
            <w:hideMark/>
          </w:tcPr>
          <w:p w14:paraId="6815400F"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268</w:t>
            </w:r>
            <w:r>
              <w:rPr>
                <w:rFonts w:asciiTheme="majorBidi" w:hAnsiTheme="majorBidi" w:cstheme="majorBidi"/>
              </w:rPr>
              <w:t>,</w:t>
            </w:r>
            <w:r w:rsidRPr="00952CA4">
              <w:rPr>
                <w:rFonts w:asciiTheme="majorBidi" w:hAnsiTheme="majorBidi" w:cstheme="majorBidi"/>
              </w:rPr>
              <w:t>044</w:t>
            </w:r>
          </w:p>
        </w:tc>
      </w:tr>
      <w:tr w:rsidR="003C61FF" w:rsidRPr="00952CA4" w14:paraId="07F54A2D" w14:textId="77777777" w:rsidTr="00DE145E">
        <w:trPr>
          <w:trHeight w:hRule="exact" w:val="300"/>
        </w:trPr>
        <w:tc>
          <w:tcPr>
            <w:tcW w:w="1134" w:type="dxa"/>
            <w:noWrap/>
            <w:hideMark/>
          </w:tcPr>
          <w:p w14:paraId="576FAF96"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2</w:t>
            </w:r>
          </w:p>
        </w:tc>
        <w:tc>
          <w:tcPr>
            <w:tcW w:w="1276" w:type="dxa"/>
            <w:noWrap/>
            <w:hideMark/>
          </w:tcPr>
          <w:p w14:paraId="72AFF62A"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Māori</w:t>
            </w:r>
          </w:p>
        </w:tc>
        <w:tc>
          <w:tcPr>
            <w:tcW w:w="1276" w:type="dxa"/>
            <w:noWrap/>
            <w:hideMark/>
          </w:tcPr>
          <w:p w14:paraId="63839FF1"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598</w:t>
            </w:r>
            <w:r>
              <w:rPr>
                <w:rFonts w:asciiTheme="majorBidi" w:hAnsiTheme="majorBidi" w:cstheme="majorBidi"/>
              </w:rPr>
              <w:t>,</w:t>
            </w:r>
            <w:r w:rsidRPr="00952CA4">
              <w:rPr>
                <w:rFonts w:asciiTheme="majorBidi" w:hAnsiTheme="majorBidi" w:cstheme="majorBidi"/>
              </w:rPr>
              <w:t>605</w:t>
            </w:r>
          </w:p>
        </w:tc>
        <w:tc>
          <w:tcPr>
            <w:tcW w:w="1559" w:type="dxa"/>
            <w:gridSpan w:val="2"/>
            <w:noWrap/>
            <w:hideMark/>
          </w:tcPr>
          <w:p w14:paraId="4B9BD5F7"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21</w:t>
            </w:r>
          </w:p>
        </w:tc>
        <w:tc>
          <w:tcPr>
            <w:tcW w:w="2660" w:type="dxa"/>
            <w:noWrap/>
            <w:hideMark/>
          </w:tcPr>
          <w:p w14:paraId="346C3069"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NZ Māori</w:t>
            </w:r>
          </w:p>
        </w:tc>
        <w:tc>
          <w:tcPr>
            <w:tcW w:w="1121" w:type="dxa"/>
            <w:noWrap/>
            <w:hideMark/>
          </w:tcPr>
          <w:p w14:paraId="3589F128"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598</w:t>
            </w:r>
            <w:r>
              <w:rPr>
                <w:rFonts w:asciiTheme="majorBidi" w:hAnsiTheme="majorBidi" w:cstheme="majorBidi"/>
              </w:rPr>
              <w:t>,</w:t>
            </w:r>
            <w:r w:rsidRPr="00952CA4">
              <w:rPr>
                <w:rFonts w:asciiTheme="majorBidi" w:hAnsiTheme="majorBidi" w:cstheme="majorBidi"/>
              </w:rPr>
              <w:t>605</w:t>
            </w:r>
          </w:p>
        </w:tc>
      </w:tr>
      <w:tr w:rsidR="003C61FF" w:rsidRPr="00952CA4" w14:paraId="329F9C1D" w14:textId="77777777" w:rsidTr="00300D6C">
        <w:trPr>
          <w:trHeight w:hRule="exact" w:val="335"/>
        </w:trPr>
        <w:tc>
          <w:tcPr>
            <w:tcW w:w="1134" w:type="dxa"/>
            <w:noWrap/>
            <w:hideMark/>
          </w:tcPr>
          <w:p w14:paraId="682B4E20"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3</w:t>
            </w:r>
          </w:p>
        </w:tc>
        <w:tc>
          <w:tcPr>
            <w:tcW w:w="1276" w:type="dxa"/>
            <w:noWrap/>
            <w:hideMark/>
          </w:tcPr>
          <w:p w14:paraId="60612127" w14:textId="7453919B"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 xml:space="preserve">Pacific </w:t>
            </w:r>
          </w:p>
        </w:tc>
        <w:tc>
          <w:tcPr>
            <w:tcW w:w="1276" w:type="dxa"/>
            <w:noWrap/>
            <w:hideMark/>
          </w:tcPr>
          <w:p w14:paraId="0941B4DB"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295</w:t>
            </w:r>
            <w:r>
              <w:rPr>
                <w:rFonts w:asciiTheme="majorBidi" w:hAnsiTheme="majorBidi" w:cstheme="majorBidi"/>
              </w:rPr>
              <w:t>,</w:t>
            </w:r>
            <w:r w:rsidRPr="00952CA4">
              <w:rPr>
                <w:rFonts w:asciiTheme="majorBidi" w:hAnsiTheme="majorBidi" w:cstheme="majorBidi"/>
              </w:rPr>
              <w:t>941</w:t>
            </w:r>
          </w:p>
        </w:tc>
        <w:tc>
          <w:tcPr>
            <w:tcW w:w="1559" w:type="dxa"/>
            <w:gridSpan w:val="2"/>
            <w:noWrap/>
            <w:hideMark/>
          </w:tcPr>
          <w:p w14:paraId="38C3E750"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30</w:t>
            </w:r>
          </w:p>
        </w:tc>
        <w:tc>
          <w:tcPr>
            <w:tcW w:w="2660" w:type="dxa"/>
            <w:noWrap/>
            <w:hideMark/>
          </w:tcPr>
          <w:p w14:paraId="4E8DB2EA" w14:textId="0062250F"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Pacific Island n</w:t>
            </w:r>
            <w:r w:rsidR="00300D6C">
              <w:rPr>
                <w:rFonts w:asciiTheme="majorBidi" w:hAnsiTheme="majorBidi" w:cstheme="majorBidi"/>
              </w:rPr>
              <w:t>fd</w:t>
            </w:r>
          </w:p>
        </w:tc>
        <w:tc>
          <w:tcPr>
            <w:tcW w:w="1121" w:type="dxa"/>
            <w:noWrap/>
            <w:hideMark/>
          </w:tcPr>
          <w:p w14:paraId="2D15A675"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1</w:t>
            </w:r>
            <w:r>
              <w:rPr>
                <w:rFonts w:asciiTheme="majorBidi" w:hAnsiTheme="majorBidi" w:cstheme="majorBidi"/>
              </w:rPr>
              <w:t>,</w:t>
            </w:r>
            <w:r w:rsidRPr="00952CA4">
              <w:rPr>
                <w:rFonts w:asciiTheme="majorBidi" w:hAnsiTheme="majorBidi" w:cstheme="majorBidi"/>
              </w:rPr>
              <w:t>026</w:t>
            </w:r>
          </w:p>
        </w:tc>
      </w:tr>
      <w:tr w:rsidR="003C61FF" w:rsidRPr="00952CA4" w14:paraId="68850BCA" w14:textId="77777777" w:rsidTr="00DE145E">
        <w:trPr>
          <w:trHeight w:hRule="exact" w:val="300"/>
        </w:trPr>
        <w:tc>
          <w:tcPr>
            <w:tcW w:w="1134" w:type="dxa"/>
            <w:noWrap/>
            <w:hideMark/>
          </w:tcPr>
          <w:p w14:paraId="3034D48F"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75CB4B7C" w14:textId="1C8F0F2C" w:rsidR="003C61FF" w:rsidRPr="00952CA4" w:rsidRDefault="00300D6C" w:rsidP="00DE145E">
            <w:pPr>
              <w:tabs>
                <w:tab w:val="left" w:pos="567"/>
              </w:tabs>
              <w:jc w:val="center"/>
              <w:rPr>
                <w:rFonts w:asciiTheme="majorBidi" w:hAnsiTheme="majorBidi" w:cstheme="majorBidi"/>
              </w:rPr>
            </w:pPr>
            <w:r>
              <w:rPr>
                <w:rFonts w:asciiTheme="majorBidi" w:hAnsiTheme="majorBidi" w:cstheme="majorBidi"/>
              </w:rPr>
              <w:t>Peoples</w:t>
            </w:r>
          </w:p>
        </w:tc>
        <w:tc>
          <w:tcPr>
            <w:tcW w:w="1276" w:type="dxa"/>
            <w:noWrap/>
            <w:hideMark/>
          </w:tcPr>
          <w:p w14:paraId="131BD693"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2E038910"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31</w:t>
            </w:r>
          </w:p>
        </w:tc>
        <w:tc>
          <w:tcPr>
            <w:tcW w:w="2660" w:type="dxa"/>
            <w:noWrap/>
            <w:hideMark/>
          </w:tcPr>
          <w:p w14:paraId="58AE0579"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Samoan</w:t>
            </w:r>
          </w:p>
        </w:tc>
        <w:tc>
          <w:tcPr>
            <w:tcW w:w="1121" w:type="dxa"/>
            <w:noWrap/>
            <w:hideMark/>
          </w:tcPr>
          <w:p w14:paraId="2714EAEB"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144</w:t>
            </w:r>
            <w:r>
              <w:rPr>
                <w:rFonts w:asciiTheme="majorBidi" w:hAnsiTheme="majorBidi" w:cstheme="majorBidi"/>
              </w:rPr>
              <w:t>,</w:t>
            </w:r>
            <w:r w:rsidRPr="00952CA4">
              <w:rPr>
                <w:rFonts w:asciiTheme="majorBidi" w:hAnsiTheme="majorBidi" w:cstheme="majorBidi"/>
              </w:rPr>
              <w:t>138</w:t>
            </w:r>
          </w:p>
        </w:tc>
      </w:tr>
      <w:tr w:rsidR="003C61FF" w:rsidRPr="00952CA4" w14:paraId="37B896F3" w14:textId="77777777" w:rsidTr="00DE145E">
        <w:trPr>
          <w:trHeight w:hRule="exact" w:val="300"/>
        </w:trPr>
        <w:tc>
          <w:tcPr>
            <w:tcW w:w="1134" w:type="dxa"/>
            <w:noWrap/>
            <w:hideMark/>
          </w:tcPr>
          <w:p w14:paraId="53223D17"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638E8D18"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6EC7C794"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01406E42"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32</w:t>
            </w:r>
          </w:p>
        </w:tc>
        <w:tc>
          <w:tcPr>
            <w:tcW w:w="2660" w:type="dxa"/>
            <w:noWrap/>
            <w:hideMark/>
          </w:tcPr>
          <w:p w14:paraId="1FD28643"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Cook Island Māori</w:t>
            </w:r>
          </w:p>
        </w:tc>
        <w:tc>
          <w:tcPr>
            <w:tcW w:w="1121" w:type="dxa"/>
            <w:noWrap/>
            <w:hideMark/>
          </w:tcPr>
          <w:p w14:paraId="6A75793A"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61</w:t>
            </w:r>
            <w:r>
              <w:rPr>
                <w:rFonts w:asciiTheme="majorBidi" w:hAnsiTheme="majorBidi" w:cstheme="majorBidi"/>
              </w:rPr>
              <w:t>,</w:t>
            </w:r>
            <w:r w:rsidRPr="00952CA4">
              <w:rPr>
                <w:rFonts w:asciiTheme="majorBidi" w:hAnsiTheme="majorBidi" w:cstheme="majorBidi"/>
              </w:rPr>
              <w:t>077</w:t>
            </w:r>
          </w:p>
        </w:tc>
      </w:tr>
      <w:tr w:rsidR="003C61FF" w:rsidRPr="00952CA4" w14:paraId="47EA2873" w14:textId="77777777" w:rsidTr="00DE145E">
        <w:trPr>
          <w:trHeight w:hRule="exact" w:val="300"/>
        </w:trPr>
        <w:tc>
          <w:tcPr>
            <w:tcW w:w="1134" w:type="dxa"/>
            <w:noWrap/>
            <w:hideMark/>
          </w:tcPr>
          <w:p w14:paraId="3F83C796"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3D8CA121"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570E4E72"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5AE454FD"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33</w:t>
            </w:r>
          </w:p>
        </w:tc>
        <w:tc>
          <w:tcPr>
            <w:tcW w:w="2660" w:type="dxa"/>
            <w:noWrap/>
            <w:hideMark/>
          </w:tcPr>
          <w:p w14:paraId="049D4521"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Tongan</w:t>
            </w:r>
          </w:p>
        </w:tc>
        <w:tc>
          <w:tcPr>
            <w:tcW w:w="1121" w:type="dxa"/>
            <w:noWrap/>
            <w:hideMark/>
          </w:tcPr>
          <w:p w14:paraId="2071C6F3"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60</w:t>
            </w:r>
            <w:r>
              <w:rPr>
                <w:rFonts w:asciiTheme="majorBidi" w:hAnsiTheme="majorBidi" w:cstheme="majorBidi"/>
              </w:rPr>
              <w:t>,</w:t>
            </w:r>
            <w:r w:rsidRPr="00952CA4">
              <w:rPr>
                <w:rFonts w:asciiTheme="majorBidi" w:hAnsiTheme="majorBidi" w:cstheme="majorBidi"/>
              </w:rPr>
              <w:t>333</w:t>
            </w:r>
          </w:p>
        </w:tc>
      </w:tr>
      <w:tr w:rsidR="003C61FF" w:rsidRPr="00952CA4" w14:paraId="0FB768CA" w14:textId="77777777" w:rsidTr="00DE145E">
        <w:trPr>
          <w:trHeight w:hRule="exact" w:val="300"/>
        </w:trPr>
        <w:tc>
          <w:tcPr>
            <w:tcW w:w="1134" w:type="dxa"/>
            <w:noWrap/>
            <w:hideMark/>
          </w:tcPr>
          <w:p w14:paraId="7D1EAB40"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1C9CB089"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422D3C08"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5C64C497"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34</w:t>
            </w:r>
          </w:p>
        </w:tc>
        <w:tc>
          <w:tcPr>
            <w:tcW w:w="2660" w:type="dxa"/>
            <w:noWrap/>
            <w:hideMark/>
          </w:tcPr>
          <w:p w14:paraId="20D6ABD9"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Niuean</w:t>
            </w:r>
          </w:p>
        </w:tc>
        <w:tc>
          <w:tcPr>
            <w:tcW w:w="1121" w:type="dxa"/>
            <w:noWrap/>
            <w:hideMark/>
          </w:tcPr>
          <w:p w14:paraId="668B7940"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23</w:t>
            </w:r>
            <w:r>
              <w:rPr>
                <w:rFonts w:asciiTheme="majorBidi" w:hAnsiTheme="majorBidi" w:cstheme="majorBidi"/>
              </w:rPr>
              <w:t>,</w:t>
            </w:r>
            <w:r w:rsidRPr="00952CA4">
              <w:rPr>
                <w:rFonts w:asciiTheme="majorBidi" w:hAnsiTheme="majorBidi" w:cstheme="majorBidi"/>
              </w:rPr>
              <w:t>883</w:t>
            </w:r>
          </w:p>
        </w:tc>
      </w:tr>
      <w:tr w:rsidR="003C61FF" w:rsidRPr="00952CA4" w14:paraId="0530F788" w14:textId="77777777" w:rsidTr="00DE145E">
        <w:trPr>
          <w:trHeight w:hRule="exact" w:val="300"/>
        </w:trPr>
        <w:tc>
          <w:tcPr>
            <w:tcW w:w="1134" w:type="dxa"/>
            <w:noWrap/>
            <w:hideMark/>
          </w:tcPr>
          <w:p w14:paraId="0A3BCD60"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334293FF"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1C34795A"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242031C3"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35</w:t>
            </w:r>
          </w:p>
        </w:tc>
        <w:tc>
          <w:tcPr>
            <w:tcW w:w="2660" w:type="dxa"/>
            <w:noWrap/>
            <w:hideMark/>
          </w:tcPr>
          <w:p w14:paraId="0221C4EF"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Tokelauan</w:t>
            </w:r>
          </w:p>
        </w:tc>
        <w:tc>
          <w:tcPr>
            <w:tcW w:w="1121" w:type="dxa"/>
            <w:noWrap/>
            <w:hideMark/>
          </w:tcPr>
          <w:p w14:paraId="648CB60D"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7</w:t>
            </w:r>
            <w:r>
              <w:rPr>
                <w:rFonts w:asciiTheme="majorBidi" w:hAnsiTheme="majorBidi" w:cstheme="majorBidi"/>
              </w:rPr>
              <w:t>,</w:t>
            </w:r>
            <w:r w:rsidRPr="00952CA4">
              <w:rPr>
                <w:rFonts w:asciiTheme="majorBidi" w:hAnsiTheme="majorBidi" w:cstheme="majorBidi"/>
              </w:rPr>
              <w:t>173</w:t>
            </w:r>
          </w:p>
        </w:tc>
      </w:tr>
      <w:tr w:rsidR="003C61FF" w:rsidRPr="00952CA4" w14:paraId="0AD02669" w14:textId="77777777" w:rsidTr="00DE145E">
        <w:trPr>
          <w:trHeight w:hRule="exact" w:val="300"/>
        </w:trPr>
        <w:tc>
          <w:tcPr>
            <w:tcW w:w="1134" w:type="dxa"/>
            <w:noWrap/>
            <w:hideMark/>
          </w:tcPr>
          <w:p w14:paraId="4294C89D"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60E10F51"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35157FED"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14D97759"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36</w:t>
            </w:r>
          </w:p>
        </w:tc>
        <w:tc>
          <w:tcPr>
            <w:tcW w:w="2660" w:type="dxa"/>
            <w:noWrap/>
            <w:hideMark/>
          </w:tcPr>
          <w:p w14:paraId="75C45969"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Fijian</w:t>
            </w:r>
          </w:p>
        </w:tc>
        <w:tc>
          <w:tcPr>
            <w:tcW w:w="1121" w:type="dxa"/>
            <w:noWrap/>
            <w:hideMark/>
          </w:tcPr>
          <w:p w14:paraId="08A7074F"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14</w:t>
            </w:r>
            <w:r>
              <w:rPr>
                <w:rFonts w:asciiTheme="majorBidi" w:hAnsiTheme="majorBidi" w:cstheme="majorBidi"/>
              </w:rPr>
              <w:t>,</w:t>
            </w:r>
            <w:r w:rsidRPr="00952CA4">
              <w:rPr>
                <w:rFonts w:asciiTheme="majorBidi" w:hAnsiTheme="majorBidi" w:cstheme="majorBidi"/>
              </w:rPr>
              <w:t>445</w:t>
            </w:r>
          </w:p>
        </w:tc>
      </w:tr>
      <w:tr w:rsidR="003C61FF" w:rsidRPr="00952CA4" w14:paraId="35C100C8" w14:textId="77777777" w:rsidTr="00DE145E">
        <w:trPr>
          <w:trHeight w:hRule="exact" w:val="300"/>
        </w:trPr>
        <w:tc>
          <w:tcPr>
            <w:tcW w:w="1134" w:type="dxa"/>
            <w:noWrap/>
            <w:hideMark/>
          </w:tcPr>
          <w:p w14:paraId="6E5E5346"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33AD890F"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236FDC31"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155F122E"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37</w:t>
            </w:r>
          </w:p>
        </w:tc>
        <w:tc>
          <w:tcPr>
            <w:tcW w:w="2660" w:type="dxa"/>
            <w:noWrap/>
            <w:hideMark/>
          </w:tcPr>
          <w:p w14:paraId="7B492209"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Other Pacific Island</w:t>
            </w:r>
          </w:p>
        </w:tc>
        <w:tc>
          <w:tcPr>
            <w:tcW w:w="1121" w:type="dxa"/>
            <w:noWrap/>
            <w:hideMark/>
          </w:tcPr>
          <w:p w14:paraId="3FAB9D5E"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11</w:t>
            </w:r>
            <w:r>
              <w:rPr>
                <w:rFonts w:asciiTheme="majorBidi" w:hAnsiTheme="majorBidi" w:cstheme="majorBidi"/>
              </w:rPr>
              <w:t>,</w:t>
            </w:r>
            <w:r w:rsidRPr="00952CA4">
              <w:rPr>
                <w:rFonts w:asciiTheme="majorBidi" w:hAnsiTheme="majorBidi" w:cstheme="majorBidi"/>
              </w:rPr>
              <w:t>925</w:t>
            </w:r>
          </w:p>
        </w:tc>
      </w:tr>
      <w:tr w:rsidR="003C61FF" w:rsidRPr="00952CA4" w14:paraId="5178ED29" w14:textId="77777777" w:rsidTr="00DE145E">
        <w:trPr>
          <w:trHeight w:hRule="exact" w:val="300"/>
        </w:trPr>
        <w:tc>
          <w:tcPr>
            <w:tcW w:w="1134" w:type="dxa"/>
            <w:noWrap/>
            <w:hideMark/>
          </w:tcPr>
          <w:p w14:paraId="4847C622"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4</w:t>
            </w:r>
          </w:p>
        </w:tc>
        <w:tc>
          <w:tcPr>
            <w:tcW w:w="1276" w:type="dxa"/>
            <w:noWrap/>
            <w:hideMark/>
          </w:tcPr>
          <w:p w14:paraId="0488D927"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Asian</w:t>
            </w:r>
          </w:p>
        </w:tc>
        <w:tc>
          <w:tcPr>
            <w:tcW w:w="1276" w:type="dxa"/>
            <w:noWrap/>
            <w:hideMark/>
          </w:tcPr>
          <w:p w14:paraId="10FF55A2"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471</w:t>
            </w:r>
            <w:r>
              <w:rPr>
                <w:rFonts w:asciiTheme="majorBidi" w:hAnsiTheme="majorBidi" w:cstheme="majorBidi"/>
              </w:rPr>
              <w:t>,</w:t>
            </w:r>
            <w:r w:rsidRPr="00952CA4">
              <w:rPr>
                <w:rFonts w:asciiTheme="majorBidi" w:hAnsiTheme="majorBidi" w:cstheme="majorBidi"/>
              </w:rPr>
              <w:t>708</w:t>
            </w:r>
          </w:p>
        </w:tc>
        <w:tc>
          <w:tcPr>
            <w:tcW w:w="1559" w:type="dxa"/>
            <w:gridSpan w:val="2"/>
            <w:noWrap/>
            <w:hideMark/>
          </w:tcPr>
          <w:p w14:paraId="2E84DEA0"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40</w:t>
            </w:r>
          </w:p>
        </w:tc>
        <w:tc>
          <w:tcPr>
            <w:tcW w:w="2660" w:type="dxa"/>
            <w:noWrap/>
            <w:hideMark/>
          </w:tcPr>
          <w:p w14:paraId="3A5D717F" w14:textId="0B724006"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Asian n</w:t>
            </w:r>
            <w:r w:rsidR="00300D6C">
              <w:rPr>
                <w:rFonts w:asciiTheme="majorBidi" w:hAnsiTheme="majorBidi" w:cstheme="majorBidi"/>
              </w:rPr>
              <w:t>fd</w:t>
            </w:r>
          </w:p>
        </w:tc>
        <w:tc>
          <w:tcPr>
            <w:tcW w:w="1121" w:type="dxa"/>
            <w:noWrap/>
            <w:hideMark/>
          </w:tcPr>
          <w:p w14:paraId="2DD7F904"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4</w:t>
            </w:r>
            <w:r>
              <w:rPr>
                <w:rFonts w:asciiTheme="majorBidi" w:hAnsiTheme="majorBidi" w:cstheme="majorBidi"/>
              </w:rPr>
              <w:t>,</w:t>
            </w:r>
            <w:r w:rsidRPr="00952CA4">
              <w:rPr>
                <w:rFonts w:asciiTheme="majorBidi" w:hAnsiTheme="majorBidi" w:cstheme="majorBidi"/>
              </w:rPr>
              <w:t>623</w:t>
            </w:r>
          </w:p>
        </w:tc>
      </w:tr>
      <w:tr w:rsidR="003C61FF" w:rsidRPr="00952CA4" w14:paraId="10054890" w14:textId="77777777" w:rsidTr="00DE145E">
        <w:trPr>
          <w:trHeight w:hRule="exact" w:val="300"/>
        </w:trPr>
        <w:tc>
          <w:tcPr>
            <w:tcW w:w="1134" w:type="dxa"/>
            <w:noWrap/>
            <w:hideMark/>
          </w:tcPr>
          <w:p w14:paraId="272F2E83"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581831A7"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3335BA3F"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2F36CFEA"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41</w:t>
            </w:r>
          </w:p>
        </w:tc>
        <w:tc>
          <w:tcPr>
            <w:tcW w:w="2660" w:type="dxa"/>
            <w:noWrap/>
            <w:hideMark/>
          </w:tcPr>
          <w:p w14:paraId="64D3135B"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Southeast Asian</w:t>
            </w:r>
          </w:p>
        </w:tc>
        <w:tc>
          <w:tcPr>
            <w:tcW w:w="1121" w:type="dxa"/>
            <w:noWrap/>
            <w:hideMark/>
          </w:tcPr>
          <w:p w14:paraId="109A719D"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77</w:t>
            </w:r>
            <w:r>
              <w:rPr>
                <w:rFonts w:asciiTheme="majorBidi" w:hAnsiTheme="majorBidi" w:cstheme="majorBidi"/>
              </w:rPr>
              <w:t>,</w:t>
            </w:r>
            <w:r w:rsidRPr="00952CA4">
              <w:rPr>
                <w:rFonts w:asciiTheme="majorBidi" w:hAnsiTheme="majorBidi" w:cstheme="majorBidi"/>
              </w:rPr>
              <w:t>430</w:t>
            </w:r>
          </w:p>
        </w:tc>
      </w:tr>
      <w:tr w:rsidR="003C61FF" w:rsidRPr="00952CA4" w14:paraId="22CBED14" w14:textId="77777777" w:rsidTr="00DE145E">
        <w:trPr>
          <w:trHeight w:hRule="exact" w:val="300"/>
        </w:trPr>
        <w:tc>
          <w:tcPr>
            <w:tcW w:w="1134" w:type="dxa"/>
            <w:noWrap/>
            <w:hideMark/>
          </w:tcPr>
          <w:p w14:paraId="35BD7C74"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415C3433"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094B5C00"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2B152CD1"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42</w:t>
            </w:r>
          </w:p>
        </w:tc>
        <w:tc>
          <w:tcPr>
            <w:tcW w:w="2660" w:type="dxa"/>
            <w:noWrap/>
            <w:hideMark/>
          </w:tcPr>
          <w:p w14:paraId="666505F8"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Chinese</w:t>
            </w:r>
          </w:p>
        </w:tc>
        <w:tc>
          <w:tcPr>
            <w:tcW w:w="1121" w:type="dxa"/>
            <w:noWrap/>
            <w:hideMark/>
          </w:tcPr>
          <w:p w14:paraId="4CA2F633"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164</w:t>
            </w:r>
            <w:r>
              <w:rPr>
                <w:rFonts w:asciiTheme="majorBidi" w:hAnsiTheme="majorBidi" w:cstheme="majorBidi"/>
              </w:rPr>
              <w:t>,</w:t>
            </w:r>
            <w:r w:rsidRPr="00952CA4">
              <w:rPr>
                <w:rFonts w:asciiTheme="majorBidi" w:hAnsiTheme="majorBidi" w:cstheme="majorBidi"/>
              </w:rPr>
              <w:t>949</w:t>
            </w:r>
          </w:p>
        </w:tc>
      </w:tr>
      <w:tr w:rsidR="003C61FF" w:rsidRPr="00952CA4" w14:paraId="409E352C" w14:textId="77777777" w:rsidTr="00DE145E">
        <w:trPr>
          <w:trHeight w:hRule="exact" w:val="300"/>
        </w:trPr>
        <w:tc>
          <w:tcPr>
            <w:tcW w:w="1134" w:type="dxa"/>
            <w:noWrap/>
            <w:hideMark/>
          </w:tcPr>
          <w:p w14:paraId="0452D6FC"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790E364B"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3145D6A7"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5F48A4CD"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43</w:t>
            </w:r>
          </w:p>
        </w:tc>
        <w:tc>
          <w:tcPr>
            <w:tcW w:w="2660" w:type="dxa"/>
            <w:noWrap/>
            <w:hideMark/>
          </w:tcPr>
          <w:p w14:paraId="00E7280A"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Indian</w:t>
            </w:r>
          </w:p>
        </w:tc>
        <w:tc>
          <w:tcPr>
            <w:tcW w:w="1121" w:type="dxa"/>
            <w:noWrap/>
            <w:hideMark/>
          </w:tcPr>
          <w:p w14:paraId="3EF7B9C3"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154,449</w:t>
            </w:r>
          </w:p>
        </w:tc>
      </w:tr>
      <w:tr w:rsidR="003C61FF" w:rsidRPr="00952CA4" w14:paraId="5751C061" w14:textId="77777777" w:rsidTr="00DE145E">
        <w:trPr>
          <w:trHeight w:hRule="exact" w:val="300"/>
        </w:trPr>
        <w:tc>
          <w:tcPr>
            <w:tcW w:w="1134" w:type="dxa"/>
            <w:noWrap/>
            <w:hideMark/>
          </w:tcPr>
          <w:p w14:paraId="106ABB4B"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699FEBB5"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37227930"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408FF8A2"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44</w:t>
            </w:r>
          </w:p>
        </w:tc>
        <w:tc>
          <w:tcPr>
            <w:tcW w:w="2660" w:type="dxa"/>
            <w:noWrap/>
            <w:hideMark/>
          </w:tcPr>
          <w:p w14:paraId="6E4242A7"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Other Asian</w:t>
            </w:r>
          </w:p>
        </w:tc>
        <w:tc>
          <w:tcPr>
            <w:tcW w:w="1121" w:type="dxa"/>
            <w:noWrap/>
            <w:hideMark/>
          </w:tcPr>
          <w:p w14:paraId="7F03FEC5"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82</w:t>
            </w:r>
            <w:r>
              <w:rPr>
                <w:rFonts w:asciiTheme="majorBidi" w:hAnsiTheme="majorBidi" w:cstheme="majorBidi"/>
              </w:rPr>
              <w:t>,</w:t>
            </w:r>
            <w:r w:rsidRPr="00952CA4">
              <w:rPr>
                <w:rFonts w:asciiTheme="majorBidi" w:hAnsiTheme="majorBidi" w:cstheme="majorBidi"/>
              </w:rPr>
              <w:t>242</w:t>
            </w:r>
          </w:p>
        </w:tc>
      </w:tr>
      <w:tr w:rsidR="003C61FF" w:rsidRPr="00952CA4" w14:paraId="280F7226" w14:textId="77777777" w:rsidTr="00DE145E">
        <w:trPr>
          <w:trHeight w:hRule="exact" w:val="300"/>
        </w:trPr>
        <w:tc>
          <w:tcPr>
            <w:tcW w:w="1134" w:type="dxa"/>
            <w:noWrap/>
            <w:hideMark/>
          </w:tcPr>
          <w:p w14:paraId="764E29F8"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5</w:t>
            </w:r>
          </w:p>
        </w:tc>
        <w:tc>
          <w:tcPr>
            <w:tcW w:w="1276" w:type="dxa"/>
            <w:noWrap/>
            <w:hideMark/>
          </w:tcPr>
          <w:p w14:paraId="2FACFC0A"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MELAA</w:t>
            </w:r>
          </w:p>
        </w:tc>
        <w:tc>
          <w:tcPr>
            <w:tcW w:w="1276" w:type="dxa"/>
            <w:noWrap/>
            <w:hideMark/>
          </w:tcPr>
          <w:p w14:paraId="1A4DE9AC"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46</w:t>
            </w:r>
            <w:r>
              <w:rPr>
                <w:rFonts w:asciiTheme="majorBidi" w:hAnsiTheme="majorBidi" w:cstheme="majorBidi"/>
              </w:rPr>
              <w:t>,</w:t>
            </w:r>
            <w:r w:rsidRPr="00952CA4">
              <w:rPr>
                <w:rFonts w:asciiTheme="majorBidi" w:hAnsiTheme="majorBidi" w:cstheme="majorBidi"/>
              </w:rPr>
              <w:t>953</w:t>
            </w:r>
          </w:p>
        </w:tc>
        <w:tc>
          <w:tcPr>
            <w:tcW w:w="1559" w:type="dxa"/>
            <w:gridSpan w:val="2"/>
            <w:noWrap/>
            <w:hideMark/>
          </w:tcPr>
          <w:p w14:paraId="3A0A1D63"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51</w:t>
            </w:r>
          </w:p>
        </w:tc>
        <w:tc>
          <w:tcPr>
            <w:tcW w:w="2660" w:type="dxa"/>
            <w:noWrap/>
            <w:hideMark/>
          </w:tcPr>
          <w:p w14:paraId="311637C2"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 xml:space="preserve">Middle </w:t>
            </w:r>
            <w:r>
              <w:rPr>
                <w:rFonts w:asciiTheme="majorBidi" w:hAnsiTheme="majorBidi" w:cstheme="majorBidi"/>
              </w:rPr>
              <w:t>E</w:t>
            </w:r>
            <w:r w:rsidRPr="00952CA4">
              <w:rPr>
                <w:rFonts w:asciiTheme="majorBidi" w:hAnsiTheme="majorBidi" w:cstheme="majorBidi"/>
              </w:rPr>
              <w:t>astern</w:t>
            </w:r>
          </w:p>
        </w:tc>
        <w:tc>
          <w:tcPr>
            <w:tcW w:w="1121" w:type="dxa"/>
            <w:noWrap/>
            <w:hideMark/>
          </w:tcPr>
          <w:p w14:paraId="3C65CA52"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20,406</w:t>
            </w:r>
          </w:p>
        </w:tc>
      </w:tr>
      <w:tr w:rsidR="003C61FF" w:rsidRPr="00952CA4" w14:paraId="51AAE9EB" w14:textId="77777777" w:rsidTr="00DE145E">
        <w:trPr>
          <w:trHeight w:hRule="exact" w:val="300"/>
        </w:trPr>
        <w:tc>
          <w:tcPr>
            <w:tcW w:w="1134" w:type="dxa"/>
            <w:noWrap/>
            <w:hideMark/>
          </w:tcPr>
          <w:p w14:paraId="739AE4C8"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1847C9B7"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15122B1A"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750C5211"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52</w:t>
            </w:r>
          </w:p>
        </w:tc>
        <w:tc>
          <w:tcPr>
            <w:tcW w:w="2660" w:type="dxa"/>
            <w:noWrap/>
            <w:hideMark/>
          </w:tcPr>
          <w:p w14:paraId="74B55D45"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Latin American/Hispanic</w:t>
            </w:r>
          </w:p>
        </w:tc>
        <w:tc>
          <w:tcPr>
            <w:tcW w:w="1121" w:type="dxa"/>
            <w:noWrap/>
            <w:hideMark/>
          </w:tcPr>
          <w:p w14:paraId="6CC80D16"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13</w:t>
            </w:r>
            <w:r>
              <w:rPr>
                <w:rFonts w:asciiTheme="majorBidi" w:hAnsiTheme="majorBidi" w:cstheme="majorBidi"/>
              </w:rPr>
              <w:t>,</w:t>
            </w:r>
            <w:r w:rsidRPr="00952CA4">
              <w:rPr>
                <w:rFonts w:asciiTheme="majorBidi" w:hAnsiTheme="majorBidi" w:cstheme="majorBidi"/>
              </w:rPr>
              <w:t>182</w:t>
            </w:r>
          </w:p>
        </w:tc>
      </w:tr>
      <w:tr w:rsidR="003C61FF" w:rsidRPr="00952CA4" w14:paraId="2F5CE8A7" w14:textId="77777777" w:rsidTr="00DE145E">
        <w:trPr>
          <w:trHeight w:hRule="exact" w:val="300"/>
        </w:trPr>
        <w:tc>
          <w:tcPr>
            <w:tcW w:w="1134" w:type="dxa"/>
            <w:noWrap/>
            <w:hideMark/>
          </w:tcPr>
          <w:p w14:paraId="24DCCFFD"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4623DACD" w14:textId="77777777" w:rsidR="003C61FF" w:rsidRPr="00952CA4" w:rsidRDefault="003C61FF" w:rsidP="00DE145E">
            <w:pPr>
              <w:tabs>
                <w:tab w:val="left" w:pos="567"/>
              </w:tabs>
              <w:jc w:val="center"/>
              <w:rPr>
                <w:rFonts w:asciiTheme="majorBidi" w:hAnsiTheme="majorBidi" w:cstheme="majorBidi"/>
              </w:rPr>
            </w:pPr>
          </w:p>
        </w:tc>
        <w:tc>
          <w:tcPr>
            <w:tcW w:w="1276" w:type="dxa"/>
            <w:noWrap/>
            <w:hideMark/>
          </w:tcPr>
          <w:p w14:paraId="688DC5A9" w14:textId="77777777" w:rsidR="003C61FF" w:rsidRPr="00952CA4" w:rsidRDefault="003C61FF" w:rsidP="00DE145E">
            <w:pPr>
              <w:tabs>
                <w:tab w:val="left" w:pos="567"/>
              </w:tabs>
              <w:jc w:val="center"/>
              <w:rPr>
                <w:rFonts w:asciiTheme="majorBidi" w:hAnsiTheme="majorBidi" w:cstheme="majorBidi"/>
              </w:rPr>
            </w:pPr>
          </w:p>
        </w:tc>
        <w:tc>
          <w:tcPr>
            <w:tcW w:w="1559" w:type="dxa"/>
            <w:gridSpan w:val="2"/>
            <w:noWrap/>
            <w:hideMark/>
          </w:tcPr>
          <w:p w14:paraId="21E4C069"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53</w:t>
            </w:r>
          </w:p>
        </w:tc>
        <w:tc>
          <w:tcPr>
            <w:tcW w:w="2660" w:type="dxa"/>
            <w:noWrap/>
            <w:hideMark/>
          </w:tcPr>
          <w:p w14:paraId="5FB631B7"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African</w:t>
            </w:r>
          </w:p>
        </w:tc>
        <w:tc>
          <w:tcPr>
            <w:tcW w:w="1121" w:type="dxa"/>
            <w:noWrap/>
            <w:hideMark/>
          </w:tcPr>
          <w:p w14:paraId="6B9E34CF"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13</w:t>
            </w:r>
            <w:r>
              <w:rPr>
                <w:rFonts w:asciiTheme="majorBidi" w:hAnsiTheme="majorBidi" w:cstheme="majorBidi"/>
              </w:rPr>
              <w:t>,</w:t>
            </w:r>
            <w:r w:rsidRPr="00952CA4">
              <w:rPr>
                <w:rFonts w:asciiTheme="majorBidi" w:hAnsiTheme="majorBidi" w:cstheme="majorBidi"/>
              </w:rPr>
              <w:t>464</w:t>
            </w:r>
          </w:p>
        </w:tc>
      </w:tr>
      <w:tr w:rsidR="003C61FF" w:rsidRPr="00952CA4" w14:paraId="2AE02ACD" w14:textId="77777777" w:rsidTr="00DE145E">
        <w:trPr>
          <w:trHeight w:hRule="exact" w:val="300"/>
        </w:trPr>
        <w:tc>
          <w:tcPr>
            <w:tcW w:w="1134" w:type="dxa"/>
            <w:noWrap/>
            <w:hideMark/>
          </w:tcPr>
          <w:p w14:paraId="1A562776"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6</w:t>
            </w:r>
          </w:p>
        </w:tc>
        <w:tc>
          <w:tcPr>
            <w:tcW w:w="1276" w:type="dxa"/>
            <w:noWrap/>
            <w:hideMark/>
          </w:tcPr>
          <w:p w14:paraId="763496B5"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Other</w:t>
            </w:r>
          </w:p>
        </w:tc>
        <w:tc>
          <w:tcPr>
            <w:tcW w:w="1276" w:type="dxa"/>
            <w:noWrap/>
            <w:hideMark/>
          </w:tcPr>
          <w:p w14:paraId="5A868A79"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67</w:t>
            </w:r>
            <w:r>
              <w:rPr>
                <w:rFonts w:asciiTheme="majorBidi" w:hAnsiTheme="majorBidi" w:cstheme="majorBidi"/>
              </w:rPr>
              <w:t>,</w:t>
            </w:r>
            <w:r w:rsidRPr="00952CA4">
              <w:rPr>
                <w:rFonts w:asciiTheme="majorBidi" w:hAnsiTheme="majorBidi" w:cstheme="majorBidi"/>
              </w:rPr>
              <w:t>752</w:t>
            </w:r>
          </w:p>
        </w:tc>
        <w:tc>
          <w:tcPr>
            <w:tcW w:w="1559" w:type="dxa"/>
            <w:gridSpan w:val="2"/>
            <w:noWrap/>
            <w:hideMark/>
          </w:tcPr>
          <w:p w14:paraId="767B335F" w14:textId="77777777" w:rsidR="003C61FF" w:rsidRPr="00952CA4" w:rsidRDefault="003C61FF" w:rsidP="00DE145E">
            <w:pPr>
              <w:tabs>
                <w:tab w:val="left" w:pos="567"/>
              </w:tabs>
              <w:jc w:val="center"/>
              <w:rPr>
                <w:rFonts w:asciiTheme="majorBidi" w:hAnsiTheme="majorBidi" w:cstheme="majorBidi"/>
              </w:rPr>
            </w:pPr>
            <w:r w:rsidRPr="00952CA4">
              <w:rPr>
                <w:rFonts w:asciiTheme="majorBidi" w:hAnsiTheme="majorBidi" w:cstheme="majorBidi"/>
              </w:rPr>
              <w:t>61</w:t>
            </w:r>
          </w:p>
        </w:tc>
        <w:tc>
          <w:tcPr>
            <w:tcW w:w="2660" w:type="dxa"/>
            <w:noWrap/>
            <w:hideMark/>
          </w:tcPr>
          <w:p w14:paraId="6F6EC788" w14:textId="77777777" w:rsidR="003C61FF" w:rsidRPr="00952CA4" w:rsidRDefault="003C61FF" w:rsidP="00DE145E">
            <w:pPr>
              <w:tabs>
                <w:tab w:val="left" w:pos="567"/>
              </w:tabs>
              <w:jc w:val="both"/>
              <w:rPr>
                <w:rFonts w:asciiTheme="majorBidi" w:hAnsiTheme="majorBidi" w:cstheme="majorBidi"/>
              </w:rPr>
            </w:pPr>
            <w:r w:rsidRPr="00952CA4">
              <w:rPr>
                <w:rFonts w:asciiTheme="majorBidi" w:hAnsiTheme="majorBidi" w:cstheme="majorBidi"/>
              </w:rPr>
              <w:t>Other ethnicity</w:t>
            </w:r>
          </w:p>
        </w:tc>
        <w:tc>
          <w:tcPr>
            <w:tcW w:w="1121" w:type="dxa"/>
            <w:noWrap/>
            <w:hideMark/>
          </w:tcPr>
          <w:p w14:paraId="07E9AEB6" w14:textId="77777777" w:rsidR="003C61FF" w:rsidRPr="00952CA4" w:rsidRDefault="003C61FF" w:rsidP="00DE145E">
            <w:pPr>
              <w:tabs>
                <w:tab w:val="left" w:pos="567"/>
              </w:tabs>
              <w:jc w:val="right"/>
              <w:rPr>
                <w:rFonts w:asciiTheme="majorBidi" w:hAnsiTheme="majorBidi" w:cstheme="majorBidi"/>
              </w:rPr>
            </w:pPr>
            <w:r w:rsidRPr="00952CA4">
              <w:rPr>
                <w:rFonts w:asciiTheme="majorBidi" w:hAnsiTheme="majorBidi" w:cstheme="majorBidi"/>
              </w:rPr>
              <w:t>67</w:t>
            </w:r>
            <w:r>
              <w:rPr>
                <w:rFonts w:asciiTheme="majorBidi" w:hAnsiTheme="majorBidi" w:cstheme="majorBidi"/>
              </w:rPr>
              <w:t>,</w:t>
            </w:r>
            <w:r w:rsidRPr="00952CA4">
              <w:rPr>
                <w:rFonts w:asciiTheme="majorBidi" w:hAnsiTheme="majorBidi" w:cstheme="majorBidi"/>
              </w:rPr>
              <w:t>752</w:t>
            </w:r>
          </w:p>
        </w:tc>
      </w:tr>
    </w:tbl>
    <w:p w14:paraId="74D6B42A" w14:textId="3445F9AB" w:rsidR="003C61FF" w:rsidRPr="00644F67" w:rsidRDefault="00027F5A" w:rsidP="003C61FF">
      <w:pPr>
        <w:tabs>
          <w:tab w:val="left" w:pos="567"/>
          <w:tab w:val="left" w:pos="2835"/>
          <w:tab w:val="right" w:pos="4253"/>
          <w:tab w:val="left" w:pos="7938"/>
        </w:tabs>
        <w:spacing w:after="0" w:line="240" w:lineRule="auto"/>
        <w:jc w:val="both"/>
        <w:rPr>
          <w:rFonts w:asciiTheme="majorBidi" w:hAnsiTheme="majorBidi" w:cstheme="majorBidi"/>
          <w:sz w:val="20"/>
          <w:szCs w:val="20"/>
        </w:rPr>
      </w:pPr>
      <w:r w:rsidRPr="00635E67">
        <w:rPr>
          <w:rFonts w:asciiTheme="majorBidi" w:hAnsiTheme="majorBidi" w:cstheme="majorBidi"/>
          <w:i/>
          <w:iCs/>
          <w:sz w:val="20"/>
          <w:szCs w:val="20"/>
        </w:rPr>
        <w:t>Notes:</w:t>
      </w:r>
      <w:r>
        <w:rPr>
          <w:rFonts w:asciiTheme="majorBidi" w:hAnsiTheme="majorBidi" w:cstheme="majorBidi"/>
          <w:sz w:val="20"/>
          <w:szCs w:val="20"/>
        </w:rPr>
        <w:t xml:space="preserve"> </w:t>
      </w:r>
      <w:r w:rsidR="003C61FF" w:rsidRPr="00644F67">
        <w:rPr>
          <w:rFonts w:asciiTheme="majorBidi" w:hAnsiTheme="majorBidi" w:cstheme="majorBidi"/>
          <w:sz w:val="20"/>
          <w:szCs w:val="20"/>
        </w:rPr>
        <w:t>Total responses all ethnic groups</w:t>
      </w:r>
      <w:r>
        <w:rPr>
          <w:rFonts w:asciiTheme="majorBidi" w:hAnsiTheme="majorBidi" w:cstheme="majorBidi"/>
          <w:sz w:val="20"/>
          <w:szCs w:val="20"/>
        </w:rPr>
        <w:t xml:space="preserve"> </w:t>
      </w:r>
      <w:r w:rsidR="003C61FF" w:rsidRPr="00644F67">
        <w:rPr>
          <w:rFonts w:asciiTheme="majorBidi" w:hAnsiTheme="majorBidi" w:cstheme="majorBidi"/>
          <w:sz w:val="20"/>
          <w:szCs w:val="20"/>
        </w:rPr>
        <w:t>4,450,350</w:t>
      </w:r>
      <w:r w:rsidR="003C61FF" w:rsidRPr="00644F67">
        <w:rPr>
          <w:rFonts w:asciiTheme="majorBidi" w:hAnsiTheme="majorBidi" w:cstheme="majorBidi"/>
          <w:sz w:val="20"/>
          <w:szCs w:val="20"/>
        </w:rPr>
        <w:tab/>
        <w:t xml:space="preserve"> </w:t>
      </w:r>
      <w:r w:rsidR="00635E67">
        <w:rPr>
          <w:rFonts w:asciiTheme="majorBidi" w:hAnsiTheme="majorBidi" w:cstheme="majorBidi"/>
          <w:sz w:val="20"/>
          <w:szCs w:val="20"/>
        </w:rPr>
        <w:t xml:space="preserve">and </w:t>
      </w:r>
      <w:r w:rsidR="003C61FF" w:rsidRPr="00644F67">
        <w:rPr>
          <w:rFonts w:asciiTheme="majorBidi" w:hAnsiTheme="majorBidi" w:cstheme="majorBidi"/>
          <w:sz w:val="20"/>
          <w:szCs w:val="20"/>
        </w:rPr>
        <w:t>4,542,633</w:t>
      </w:r>
      <w:r>
        <w:rPr>
          <w:rFonts w:asciiTheme="majorBidi" w:hAnsiTheme="majorBidi" w:cstheme="majorBidi"/>
          <w:sz w:val="20"/>
          <w:szCs w:val="20"/>
        </w:rPr>
        <w:t xml:space="preserve">; </w:t>
      </w:r>
      <w:r w:rsidR="00635E67">
        <w:rPr>
          <w:rFonts w:asciiTheme="majorBidi" w:hAnsiTheme="majorBidi" w:cstheme="majorBidi"/>
          <w:sz w:val="20"/>
          <w:szCs w:val="20"/>
        </w:rPr>
        <w:t xml:space="preserve"> </w:t>
      </w:r>
      <w:r>
        <w:rPr>
          <w:rFonts w:asciiTheme="majorBidi" w:hAnsiTheme="majorBidi" w:cstheme="majorBidi"/>
          <w:sz w:val="20"/>
          <w:szCs w:val="20"/>
        </w:rPr>
        <w:t>nfd = not further defined.</w:t>
      </w:r>
    </w:p>
    <w:p w14:paraId="6BCAAA36" w14:textId="77777777" w:rsidR="003C61FF" w:rsidRPr="00644F67" w:rsidRDefault="003C61FF" w:rsidP="003C61FF">
      <w:pPr>
        <w:tabs>
          <w:tab w:val="left" w:pos="567"/>
        </w:tabs>
        <w:spacing w:after="0" w:line="240" w:lineRule="auto"/>
        <w:jc w:val="both"/>
        <w:rPr>
          <w:rFonts w:asciiTheme="majorBidi" w:hAnsiTheme="majorBidi" w:cstheme="majorBidi"/>
          <w:sz w:val="20"/>
          <w:szCs w:val="20"/>
        </w:rPr>
      </w:pPr>
      <w:r w:rsidRPr="00300D6C">
        <w:rPr>
          <w:rFonts w:asciiTheme="majorBidi" w:hAnsiTheme="majorBidi" w:cstheme="majorBidi"/>
          <w:i/>
          <w:iCs/>
          <w:sz w:val="20"/>
          <w:szCs w:val="20"/>
        </w:rPr>
        <w:t>Source</w:t>
      </w:r>
      <w:r w:rsidRPr="00644F67">
        <w:rPr>
          <w:rFonts w:asciiTheme="majorBidi" w:hAnsiTheme="majorBidi" w:cstheme="majorBidi"/>
          <w:sz w:val="20"/>
          <w:szCs w:val="20"/>
        </w:rPr>
        <w:t xml:space="preserve">: </w:t>
      </w:r>
      <w:r w:rsidRPr="00644F67">
        <w:rPr>
          <w:rFonts w:ascii="Times New Roman" w:hAnsi="Times New Roman" w:cs="Times New Roman"/>
          <w:sz w:val="20"/>
          <w:szCs w:val="20"/>
        </w:rPr>
        <w:t>Statistics New Zealand (2013)</w:t>
      </w:r>
    </w:p>
    <w:p w14:paraId="58F0DCAA" w14:textId="77777777" w:rsidR="003C61FF" w:rsidRPr="00ED4693" w:rsidRDefault="003C61FF" w:rsidP="003C61FF">
      <w:pPr>
        <w:tabs>
          <w:tab w:val="left" w:pos="567"/>
        </w:tabs>
        <w:spacing w:after="0" w:line="288" w:lineRule="auto"/>
        <w:jc w:val="both"/>
        <w:rPr>
          <w:rFonts w:asciiTheme="majorBidi" w:hAnsiTheme="majorBidi" w:cstheme="majorBidi"/>
          <w:sz w:val="24"/>
          <w:szCs w:val="24"/>
        </w:rPr>
      </w:pPr>
      <w:r w:rsidRPr="00ED4693">
        <w:rPr>
          <w:rFonts w:asciiTheme="majorBidi" w:hAnsiTheme="majorBidi" w:cstheme="majorBidi"/>
          <w:sz w:val="24"/>
          <w:szCs w:val="24"/>
        </w:rPr>
        <w:t xml:space="preserve"> </w:t>
      </w:r>
    </w:p>
    <w:p w14:paraId="2B4E5A1F"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 xml:space="preserve">In addition, many people choose ‘New Zealander’ as their ethnicity in the Census. This term was introduced in the 2001 census. Its assignment in the classification has changed over time. </w:t>
      </w:r>
      <w:r w:rsidRPr="00ED4693">
        <w:rPr>
          <w:rFonts w:asciiTheme="majorBidi" w:hAnsiTheme="majorBidi" w:cstheme="majorBidi"/>
          <w:sz w:val="24"/>
          <w:szCs w:val="24"/>
        </w:rPr>
        <w:t xml:space="preserve">In 2001, ‘New Zealander’ was counted in the New Zealand European category. But </w:t>
      </w:r>
      <w:r>
        <w:rPr>
          <w:rFonts w:asciiTheme="majorBidi" w:hAnsiTheme="majorBidi" w:cstheme="majorBidi"/>
          <w:sz w:val="24"/>
          <w:szCs w:val="24"/>
        </w:rPr>
        <w:t>from</w:t>
      </w:r>
      <w:r w:rsidRPr="00ED4693">
        <w:rPr>
          <w:rFonts w:asciiTheme="majorBidi" w:hAnsiTheme="majorBidi" w:cstheme="majorBidi"/>
          <w:sz w:val="24"/>
          <w:szCs w:val="24"/>
        </w:rPr>
        <w:t xml:space="preserve"> 2006</w:t>
      </w:r>
      <w:r>
        <w:rPr>
          <w:rFonts w:asciiTheme="majorBidi" w:hAnsiTheme="majorBidi" w:cstheme="majorBidi"/>
          <w:sz w:val="24"/>
          <w:szCs w:val="24"/>
        </w:rPr>
        <w:t xml:space="preserve"> onwards,</w:t>
      </w:r>
      <w:r w:rsidRPr="00ED4693">
        <w:rPr>
          <w:rFonts w:asciiTheme="majorBidi" w:hAnsiTheme="majorBidi" w:cstheme="majorBidi"/>
          <w:sz w:val="24"/>
          <w:szCs w:val="24"/>
        </w:rPr>
        <w:t xml:space="preserve"> New Zealander </w:t>
      </w:r>
      <w:r>
        <w:rPr>
          <w:rFonts w:asciiTheme="majorBidi" w:hAnsiTheme="majorBidi" w:cstheme="majorBidi"/>
          <w:sz w:val="24"/>
          <w:szCs w:val="24"/>
        </w:rPr>
        <w:t>has</w:t>
      </w:r>
      <w:r w:rsidRPr="00ED4693">
        <w:rPr>
          <w:rFonts w:asciiTheme="majorBidi" w:hAnsiTheme="majorBidi" w:cstheme="majorBidi"/>
          <w:sz w:val="24"/>
          <w:szCs w:val="24"/>
        </w:rPr>
        <w:t xml:space="preserve"> instead</w:t>
      </w:r>
      <w:r>
        <w:rPr>
          <w:rFonts w:asciiTheme="majorBidi" w:hAnsiTheme="majorBidi" w:cstheme="majorBidi"/>
          <w:sz w:val="24"/>
          <w:szCs w:val="24"/>
        </w:rPr>
        <w:t xml:space="preserve"> been</w:t>
      </w:r>
      <w:r w:rsidRPr="00ED4693">
        <w:rPr>
          <w:rFonts w:asciiTheme="majorBidi" w:hAnsiTheme="majorBidi" w:cstheme="majorBidi"/>
          <w:sz w:val="24"/>
          <w:szCs w:val="24"/>
        </w:rPr>
        <w:t xml:space="preserve"> included as a new category</w:t>
      </w:r>
      <w:r>
        <w:rPr>
          <w:rFonts w:asciiTheme="majorBidi" w:hAnsiTheme="majorBidi" w:cstheme="majorBidi"/>
          <w:sz w:val="24"/>
          <w:szCs w:val="24"/>
        </w:rPr>
        <w:t>, as part of the ‘Other’ ethnicities</w:t>
      </w:r>
      <w:r w:rsidRPr="00ED4693">
        <w:rPr>
          <w:rFonts w:asciiTheme="majorBidi" w:hAnsiTheme="majorBidi" w:cstheme="majorBidi"/>
          <w:sz w:val="24"/>
          <w:szCs w:val="24"/>
        </w:rPr>
        <w:t>. The increase in counts for the New Zealand European category from 2006 to 2013 is attributed partly due to fewer people identifying themselves as ‘New Zealander’ in 2013.</w:t>
      </w:r>
      <w:r>
        <w:rPr>
          <w:rFonts w:asciiTheme="majorBidi" w:hAnsiTheme="majorBidi" w:cstheme="majorBidi"/>
          <w:sz w:val="24"/>
          <w:szCs w:val="24"/>
        </w:rPr>
        <w:t xml:space="preserve"> </w:t>
      </w:r>
    </w:p>
    <w:p w14:paraId="08BDDE4D"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lastRenderedPageBreak/>
        <w:tab/>
        <w:t>The changing ethnic classifications can have an impact on the comparison of sorting measures across groups and over time. However, they should have little effect on our analysis of group-size effects. In any case, we will control for differences between censuses by means of time-fixed effects in our regression models.</w:t>
      </w:r>
    </w:p>
    <w:p w14:paraId="7705E971" w14:textId="77777777" w:rsidR="003C61FF" w:rsidRPr="0083611C" w:rsidRDefault="003C61FF" w:rsidP="003C61FF">
      <w:pPr>
        <w:tabs>
          <w:tab w:val="left" w:pos="567"/>
        </w:tabs>
        <w:spacing w:after="0" w:line="288" w:lineRule="auto"/>
        <w:jc w:val="both"/>
        <w:rPr>
          <w:rFonts w:asciiTheme="majorBidi" w:hAnsiTheme="majorBidi" w:cstheme="majorBidi"/>
          <w:sz w:val="24"/>
          <w:szCs w:val="24"/>
        </w:rPr>
      </w:pPr>
    </w:p>
    <w:p w14:paraId="38D97A1B" w14:textId="05B06E53" w:rsidR="003C61FF" w:rsidRDefault="003C61FF" w:rsidP="003C61FF">
      <w:pPr>
        <w:tabs>
          <w:tab w:val="left" w:pos="567"/>
        </w:tabs>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4</w:t>
      </w:r>
      <w:r w:rsidR="00173377">
        <w:rPr>
          <w:rFonts w:asciiTheme="majorBidi" w:hAnsiTheme="majorBidi" w:cstheme="majorBidi"/>
          <w:b/>
          <w:bCs/>
          <w:sz w:val="24"/>
          <w:szCs w:val="24"/>
        </w:rPr>
        <w:t>.</w:t>
      </w:r>
      <w:r>
        <w:rPr>
          <w:rFonts w:asciiTheme="majorBidi" w:hAnsiTheme="majorBidi" w:cstheme="majorBidi"/>
          <w:b/>
          <w:bCs/>
          <w:sz w:val="24"/>
          <w:szCs w:val="24"/>
        </w:rPr>
        <w:t xml:space="preserve"> </w:t>
      </w:r>
      <w:r w:rsidRPr="00CA30C5">
        <w:rPr>
          <w:rFonts w:asciiTheme="majorBidi" w:hAnsiTheme="majorBidi" w:cstheme="majorBidi"/>
          <w:b/>
          <w:bCs/>
          <w:sz w:val="24"/>
          <w:szCs w:val="24"/>
        </w:rPr>
        <w:t>Methodology</w:t>
      </w:r>
    </w:p>
    <w:p w14:paraId="0A2E2093" w14:textId="77777777" w:rsidR="003C61FF" w:rsidRPr="009045DD" w:rsidRDefault="003C61FF" w:rsidP="003C61FF">
      <w:pPr>
        <w:tabs>
          <w:tab w:val="left" w:pos="567"/>
        </w:tabs>
        <w:spacing w:after="0" w:line="288" w:lineRule="auto"/>
        <w:jc w:val="both"/>
        <w:rPr>
          <w:rFonts w:asciiTheme="majorBidi" w:hAnsiTheme="majorBidi" w:cstheme="majorBidi"/>
          <w:b/>
          <w:bCs/>
          <w:sz w:val="6"/>
          <w:szCs w:val="6"/>
        </w:rPr>
      </w:pPr>
    </w:p>
    <w:p w14:paraId="26A454D0"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As stated in the introduction, the</w:t>
      </w:r>
      <w:r w:rsidRPr="00ED4693">
        <w:rPr>
          <w:rFonts w:asciiTheme="majorBidi" w:hAnsiTheme="majorBidi" w:cstheme="majorBidi"/>
          <w:sz w:val="24"/>
          <w:szCs w:val="24"/>
        </w:rPr>
        <w:t xml:space="preserve"> aim of this paper is to show the sensitiv</w:t>
      </w:r>
      <w:r>
        <w:rPr>
          <w:rFonts w:asciiTheme="majorBidi" w:hAnsiTheme="majorBidi" w:cstheme="majorBidi"/>
          <w:sz w:val="24"/>
          <w:szCs w:val="24"/>
        </w:rPr>
        <w:t>ity</w:t>
      </w:r>
      <w:r w:rsidRPr="00ED4693">
        <w:rPr>
          <w:rFonts w:asciiTheme="majorBidi" w:hAnsiTheme="majorBidi" w:cstheme="majorBidi"/>
          <w:sz w:val="24"/>
          <w:szCs w:val="24"/>
        </w:rPr>
        <w:t xml:space="preserve"> of </w:t>
      </w:r>
      <w:r>
        <w:rPr>
          <w:rFonts w:asciiTheme="majorBidi" w:hAnsiTheme="majorBidi" w:cstheme="majorBidi"/>
          <w:sz w:val="24"/>
          <w:szCs w:val="24"/>
        </w:rPr>
        <w:t xml:space="preserve">popular </w:t>
      </w:r>
      <w:r w:rsidRPr="00ED4693">
        <w:rPr>
          <w:rFonts w:asciiTheme="majorBidi" w:hAnsiTheme="majorBidi" w:cstheme="majorBidi"/>
          <w:sz w:val="24"/>
          <w:szCs w:val="24"/>
        </w:rPr>
        <w:t xml:space="preserve">measures of residential sorting to group size. We </w:t>
      </w:r>
      <w:r>
        <w:rPr>
          <w:rFonts w:asciiTheme="majorBidi" w:hAnsiTheme="majorBidi" w:cstheme="majorBidi"/>
          <w:sz w:val="24"/>
          <w:szCs w:val="24"/>
        </w:rPr>
        <w:t>achieve</w:t>
      </w:r>
      <w:r w:rsidRPr="00ED4693">
        <w:rPr>
          <w:rFonts w:asciiTheme="majorBidi" w:hAnsiTheme="majorBidi" w:cstheme="majorBidi"/>
          <w:sz w:val="24"/>
          <w:szCs w:val="24"/>
        </w:rPr>
        <w:t xml:space="preserve"> this</w:t>
      </w:r>
      <w:r>
        <w:rPr>
          <w:rFonts w:asciiTheme="majorBidi" w:hAnsiTheme="majorBidi" w:cstheme="majorBidi"/>
          <w:sz w:val="24"/>
          <w:szCs w:val="24"/>
        </w:rPr>
        <w:t xml:space="preserve"> aim</w:t>
      </w:r>
      <w:r w:rsidRPr="00ED4693">
        <w:rPr>
          <w:rFonts w:asciiTheme="majorBidi" w:hAnsiTheme="majorBidi" w:cstheme="majorBidi"/>
          <w:sz w:val="24"/>
          <w:szCs w:val="24"/>
        </w:rPr>
        <w:t xml:space="preserve"> using </w:t>
      </w:r>
      <w:r>
        <w:rPr>
          <w:rFonts w:asciiTheme="majorBidi" w:hAnsiTheme="majorBidi" w:cstheme="majorBidi"/>
          <w:sz w:val="24"/>
          <w:szCs w:val="24"/>
        </w:rPr>
        <w:t>four</w:t>
      </w:r>
      <w:r w:rsidRPr="00ED4693">
        <w:rPr>
          <w:rFonts w:asciiTheme="majorBidi" w:hAnsiTheme="majorBidi" w:cstheme="majorBidi"/>
          <w:sz w:val="24"/>
          <w:szCs w:val="24"/>
        </w:rPr>
        <w:t xml:space="preserve"> techniques.</w:t>
      </w:r>
      <w:r>
        <w:rPr>
          <w:rFonts w:asciiTheme="majorBidi" w:hAnsiTheme="majorBidi" w:cstheme="majorBidi"/>
          <w:sz w:val="24"/>
          <w:szCs w:val="24"/>
        </w:rPr>
        <w:t xml:space="preserve"> First</w:t>
      </w:r>
      <w:r w:rsidRPr="007F12B8">
        <w:rPr>
          <w:rFonts w:asciiTheme="majorBidi" w:hAnsiTheme="majorBidi" w:cstheme="majorBidi"/>
          <w:sz w:val="24"/>
          <w:szCs w:val="24"/>
        </w:rPr>
        <w:t xml:space="preserve">, we calculate the values of the </w:t>
      </w:r>
      <w:r w:rsidRPr="00C256E7">
        <w:rPr>
          <w:rFonts w:asciiTheme="majorBidi" w:hAnsiTheme="majorBidi" w:cstheme="majorBidi"/>
          <w:i/>
          <w:sz w:val="24"/>
          <w:szCs w:val="24"/>
        </w:rPr>
        <w:t>Index of Segregation</w:t>
      </w:r>
      <w:r w:rsidRPr="007801A5">
        <w:rPr>
          <w:rFonts w:asciiTheme="majorBidi" w:hAnsiTheme="majorBidi" w:cstheme="majorBidi"/>
          <w:sz w:val="24"/>
          <w:szCs w:val="24"/>
        </w:rPr>
        <w:t xml:space="preserve">, </w:t>
      </w:r>
      <w:r w:rsidRPr="00C256E7">
        <w:rPr>
          <w:rFonts w:asciiTheme="majorBidi" w:hAnsiTheme="majorBidi" w:cstheme="majorBidi"/>
          <w:i/>
          <w:sz w:val="24"/>
          <w:szCs w:val="24"/>
        </w:rPr>
        <w:t>Index of Isolation</w:t>
      </w:r>
      <w:r w:rsidRPr="007F12B8">
        <w:rPr>
          <w:rFonts w:asciiTheme="majorBidi" w:hAnsiTheme="majorBidi" w:cstheme="majorBidi"/>
          <w:sz w:val="24"/>
          <w:szCs w:val="24"/>
        </w:rPr>
        <w:t xml:space="preserve"> and the </w:t>
      </w:r>
      <w:r w:rsidRPr="00C256E7">
        <w:rPr>
          <w:rFonts w:asciiTheme="majorBidi" w:hAnsiTheme="majorBidi" w:cstheme="majorBidi"/>
          <w:i/>
          <w:sz w:val="24"/>
          <w:szCs w:val="24"/>
        </w:rPr>
        <w:t>Entropy Inde</w:t>
      </w:r>
      <w:r w:rsidRPr="00E73B95">
        <w:rPr>
          <w:rFonts w:asciiTheme="majorBidi" w:hAnsiTheme="majorBidi" w:cstheme="majorBidi"/>
          <w:i/>
          <w:iCs/>
          <w:sz w:val="24"/>
          <w:szCs w:val="24"/>
        </w:rPr>
        <w:t xml:space="preserve">x </w:t>
      </w:r>
      <w:r w:rsidRPr="00C256E7">
        <w:rPr>
          <w:rFonts w:asciiTheme="majorBidi" w:hAnsiTheme="majorBidi" w:cstheme="majorBidi"/>
          <w:i/>
          <w:sz w:val="24"/>
          <w:szCs w:val="24"/>
        </w:rPr>
        <w:t>of Segregation</w:t>
      </w:r>
      <w:r w:rsidRPr="007F12B8">
        <w:rPr>
          <w:rFonts w:asciiTheme="majorBidi" w:hAnsiTheme="majorBidi" w:cstheme="majorBidi"/>
          <w:sz w:val="24"/>
          <w:szCs w:val="24"/>
        </w:rPr>
        <w:t xml:space="preserve"> using the formulas outlined in Table 2</w:t>
      </w:r>
      <w:r>
        <w:rPr>
          <w:rFonts w:asciiTheme="majorBidi" w:hAnsiTheme="majorBidi" w:cstheme="majorBidi"/>
          <w:sz w:val="24"/>
          <w:szCs w:val="24"/>
        </w:rPr>
        <w:t>, applied to Census data for the Auckland region of New Zealand</w:t>
      </w:r>
      <w:r w:rsidRPr="007F12B8">
        <w:rPr>
          <w:rFonts w:asciiTheme="majorBidi" w:hAnsiTheme="majorBidi" w:cstheme="majorBidi"/>
          <w:sz w:val="24"/>
          <w:szCs w:val="24"/>
        </w:rPr>
        <w:t xml:space="preserve">. </w:t>
      </w:r>
      <w:r>
        <w:rPr>
          <w:rFonts w:asciiTheme="majorBidi" w:hAnsiTheme="majorBidi" w:cstheme="majorBidi"/>
          <w:sz w:val="24"/>
          <w:szCs w:val="24"/>
        </w:rPr>
        <w:t>High values of these indices</w:t>
      </w:r>
      <w:r>
        <w:rPr>
          <w:rFonts w:asciiTheme="majorBidi" w:hAnsiTheme="majorBidi" w:cstheme="majorBidi"/>
          <w:i/>
          <w:iCs/>
          <w:sz w:val="24"/>
          <w:szCs w:val="24"/>
        </w:rPr>
        <w:t xml:space="preserve"> </w:t>
      </w:r>
      <w:r>
        <w:rPr>
          <w:rFonts w:asciiTheme="majorBidi" w:hAnsiTheme="majorBidi" w:cstheme="majorBidi"/>
          <w:sz w:val="24"/>
          <w:szCs w:val="24"/>
        </w:rPr>
        <w:t xml:space="preserve">represent more residential sorting. The values of these indices vary between 0 (when all areas have the same composition) and 1 (complete sorting). </w:t>
      </w:r>
      <w:r w:rsidRPr="00ED4693">
        <w:rPr>
          <w:rFonts w:asciiTheme="majorBidi" w:hAnsiTheme="majorBidi" w:cstheme="majorBidi"/>
          <w:sz w:val="24"/>
          <w:szCs w:val="24"/>
        </w:rPr>
        <w:t>Each</w:t>
      </w:r>
      <w:r>
        <w:rPr>
          <w:rFonts w:asciiTheme="majorBidi" w:hAnsiTheme="majorBidi" w:cstheme="majorBidi"/>
          <w:sz w:val="24"/>
          <w:szCs w:val="24"/>
        </w:rPr>
        <w:t xml:space="preserve"> measure of residential sorting is </w:t>
      </w:r>
      <w:r w:rsidRPr="00ED4693">
        <w:rPr>
          <w:rFonts w:asciiTheme="majorBidi" w:hAnsiTheme="majorBidi" w:cstheme="majorBidi"/>
          <w:sz w:val="24"/>
          <w:szCs w:val="24"/>
        </w:rPr>
        <w:t>calculated based on data aggregated to the area unit level. We calculate the values for all the Level 2 ethnic groups in Auckland for all census years from 1991-2013.</w:t>
      </w:r>
      <w:r w:rsidRPr="00D92801">
        <w:rPr>
          <w:rFonts w:asciiTheme="majorBidi" w:hAnsiTheme="majorBidi" w:cstheme="majorBidi"/>
          <w:sz w:val="24"/>
          <w:szCs w:val="24"/>
        </w:rPr>
        <w:t xml:space="preserve"> </w:t>
      </w:r>
      <w:r>
        <w:rPr>
          <w:rFonts w:asciiTheme="majorBidi" w:hAnsiTheme="majorBidi" w:cstheme="majorBidi"/>
          <w:sz w:val="24"/>
          <w:szCs w:val="24"/>
        </w:rPr>
        <w:t>We</w:t>
      </w:r>
      <w:r w:rsidRPr="00D92801">
        <w:rPr>
          <w:rFonts w:asciiTheme="majorBidi" w:hAnsiTheme="majorBidi" w:cstheme="majorBidi"/>
          <w:sz w:val="24"/>
          <w:szCs w:val="24"/>
        </w:rPr>
        <w:t xml:space="preserve"> proportionally distributed the population counts of the ‘not further defined’ category for each Level 2 ethnic group into the rest of the Level 2 groups sharing the same Level 1 ethnic group.</w:t>
      </w:r>
      <w:r>
        <w:rPr>
          <w:rStyle w:val="FootnoteReference"/>
          <w:rFonts w:asciiTheme="majorBidi" w:hAnsiTheme="majorBidi" w:cstheme="majorBidi"/>
          <w:sz w:val="24"/>
          <w:szCs w:val="24"/>
        </w:rPr>
        <w:footnoteReference w:id="10"/>
      </w:r>
      <w:r w:rsidRPr="00D92801">
        <w:rPr>
          <w:rFonts w:asciiTheme="majorBidi" w:hAnsiTheme="majorBidi" w:cstheme="majorBidi"/>
          <w:sz w:val="24"/>
          <w:szCs w:val="24"/>
        </w:rPr>
        <w:t xml:space="preserve"> </w:t>
      </w:r>
      <w:r>
        <w:rPr>
          <w:rFonts w:asciiTheme="majorBidi" w:hAnsiTheme="majorBidi" w:cstheme="majorBidi"/>
          <w:sz w:val="24"/>
          <w:szCs w:val="24"/>
        </w:rPr>
        <w:t>W</w:t>
      </w:r>
      <w:r w:rsidRPr="00ED4693">
        <w:rPr>
          <w:rFonts w:asciiTheme="majorBidi" w:hAnsiTheme="majorBidi" w:cstheme="majorBidi"/>
          <w:sz w:val="24"/>
          <w:szCs w:val="24"/>
        </w:rPr>
        <w:t xml:space="preserve">e </w:t>
      </w:r>
      <w:r>
        <w:rPr>
          <w:rFonts w:asciiTheme="majorBidi" w:hAnsiTheme="majorBidi" w:cstheme="majorBidi"/>
          <w:sz w:val="24"/>
          <w:szCs w:val="24"/>
        </w:rPr>
        <w:t xml:space="preserve">then </w:t>
      </w:r>
      <w:r w:rsidRPr="00ED4693">
        <w:rPr>
          <w:rFonts w:asciiTheme="majorBidi" w:hAnsiTheme="majorBidi" w:cstheme="majorBidi"/>
          <w:sz w:val="24"/>
          <w:szCs w:val="24"/>
        </w:rPr>
        <w:t xml:space="preserve">use scatter plots to </w:t>
      </w:r>
      <w:r>
        <w:rPr>
          <w:rFonts w:asciiTheme="majorBidi" w:hAnsiTheme="majorBidi" w:cstheme="majorBidi"/>
          <w:sz w:val="24"/>
          <w:szCs w:val="24"/>
        </w:rPr>
        <w:t>display</w:t>
      </w:r>
      <w:r w:rsidRPr="00ED4693">
        <w:rPr>
          <w:rFonts w:asciiTheme="majorBidi" w:hAnsiTheme="majorBidi" w:cstheme="majorBidi"/>
          <w:sz w:val="24"/>
          <w:szCs w:val="24"/>
        </w:rPr>
        <w:t xml:space="preserve"> the relationship between group size and the value of </w:t>
      </w:r>
      <w:r>
        <w:rPr>
          <w:rFonts w:asciiTheme="majorBidi" w:hAnsiTheme="majorBidi" w:cstheme="majorBidi"/>
          <w:sz w:val="24"/>
          <w:szCs w:val="24"/>
        </w:rPr>
        <w:t>each</w:t>
      </w:r>
      <w:r w:rsidRPr="00ED4693">
        <w:rPr>
          <w:rFonts w:asciiTheme="majorBidi" w:hAnsiTheme="majorBidi" w:cstheme="majorBidi"/>
          <w:sz w:val="24"/>
          <w:szCs w:val="24"/>
        </w:rPr>
        <w:t xml:space="preserve"> ind</w:t>
      </w:r>
      <w:r>
        <w:rPr>
          <w:rFonts w:asciiTheme="majorBidi" w:hAnsiTheme="majorBidi" w:cstheme="majorBidi"/>
          <w:sz w:val="24"/>
          <w:szCs w:val="24"/>
        </w:rPr>
        <w:t>ex</w:t>
      </w:r>
      <w:r w:rsidRPr="00ED4693">
        <w:rPr>
          <w:rFonts w:asciiTheme="majorBidi" w:hAnsiTheme="majorBidi" w:cstheme="majorBidi"/>
          <w:sz w:val="24"/>
          <w:szCs w:val="24"/>
        </w:rPr>
        <w:t>.</w:t>
      </w:r>
    </w:p>
    <w:p w14:paraId="095665E4" w14:textId="77777777" w:rsidR="003C61FF" w:rsidRDefault="003C61FF" w:rsidP="003C61FF">
      <w:pPr>
        <w:tabs>
          <w:tab w:val="left" w:pos="567"/>
        </w:tabs>
        <w:spacing w:after="0" w:line="288" w:lineRule="auto"/>
        <w:jc w:val="both"/>
        <w:rPr>
          <w:rFonts w:asciiTheme="majorBidi" w:hAnsiTheme="majorBidi" w:cstheme="majorBidi"/>
          <w:sz w:val="24"/>
          <w:szCs w:val="24"/>
        </w:rPr>
      </w:pPr>
    </w:p>
    <w:p w14:paraId="528F8364" w14:textId="77777777" w:rsidR="003C61FF" w:rsidRPr="008C08F4" w:rsidRDefault="003C61FF" w:rsidP="003C61FF">
      <w:pPr>
        <w:tabs>
          <w:tab w:val="left" w:pos="567"/>
        </w:tabs>
        <w:spacing w:after="80" w:line="240" w:lineRule="auto"/>
        <w:jc w:val="center"/>
        <w:rPr>
          <w:rFonts w:asciiTheme="majorBidi" w:hAnsiTheme="majorBidi" w:cstheme="majorBidi"/>
          <w:b/>
          <w:bCs/>
        </w:rPr>
      </w:pPr>
      <w:r w:rsidRPr="008C08F4">
        <w:rPr>
          <w:rFonts w:asciiTheme="majorBidi" w:hAnsiTheme="majorBidi" w:cstheme="majorBidi"/>
          <w:b/>
          <w:bCs/>
        </w:rPr>
        <w:t>Table 2: Summary Measures of Residential Sorting</w:t>
      </w:r>
    </w:p>
    <w:tbl>
      <w:tblPr>
        <w:tblStyle w:val="TableGrid"/>
        <w:tblpPr w:leftFromText="181" w:rightFromText="181"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3C61FF" w:rsidRPr="00C42F31" w14:paraId="0D0AEBB6" w14:textId="77777777" w:rsidTr="00DE145E">
        <w:tc>
          <w:tcPr>
            <w:tcW w:w="2830" w:type="dxa"/>
          </w:tcPr>
          <w:p w14:paraId="66B06992" w14:textId="77777777" w:rsidR="003C61FF" w:rsidRPr="00C42F31" w:rsidRDefault="003C61FF" w:rsidP="00DE145E">
            <w:pPr>
              <w:tabs>
                <w:tab w:val="left" w:pos="567"/>
              </w:tabs>
              <w:jc w:val="both"/>
              <w:rPr>
                <w:rFonts w:asciiTheme="majorBidi" w:hAnsiTheme="majorBidi" w:cstheme="majorBidi"/>
              </w:rPr>
            </w:pPr>
          </w:p>
          <w:p w14:paraId="18CEE281" w14:textId="77777777" w:rsidR="003C61FF" w:rsidRPr="00C42F31" w:rsidRDefault="003C61FF" w:rsidP="00DE145E">
            <w:pPr>
              <w:tabs>
                <w:tab w:val="left" w:pos="567"/>
              </w:tabs>
              <w:jc w:val="both"/>
              <w:rPr>
                <w:rFonts w:asciiTheme="majorBidi" w:hAnsiTheme="majorBidi" w:cstheme="majorBidi"/>
              </w:rPr>
            </w:pPr>
            <w:r w:rsidRPr="00C42F31">
              <w:rPr>
                <w:rFonts w:asciiTheme="majorBidi" w:hAnsiTheme="majorBidi" w:cstheme="majorBidi"/>
              </w:rPr>
              <w:t xml:space="preserve">Index of Segregation </w:t>
            </w:r>
          </w:p>
        </w:tc>
        <w:tc>
          <w:tcPr>
            <w:tcW w:w="6186" w:type="dxa"/>
          </w:tcPr>
          <w:p w14:paraId="27488FC0" w14:textId="77777777" w:rsidR="003C61FF" w:rsidRPr="00FC43AD" w:rsidRDefault="007E4B1F" w:rsidP="00DE145E">
            <w:pPr>
              <w:tabs>
                <w:tab w:val="left" w:pos="567"/>
              </w:tabs>
              <w:jc w:val="both"/>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ISeg</m:t>
                    </m:r>
                  </m:e>
                  <m:sub>
                    <m:r>
                      <w:rPr>
                        <w:rFonts w:ascii="Cambria Math" w:hAnsi="Cambria Math" w:cstheme="majorBidi"/>
                      </w:rPr>
                      <m:t>g</m:t>
                    </m:r>
                  </m:sub>
                </m:sSub>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den>
                </m:f>
                <m:nary>
                  <m:naryPr>
                    <m:chr m:val="∑"/>
                    <m:limLoc m:val="undOvr"/>
                    <m:ctrlPr>
                      <w:rPr>
                        <w:rFonts w:ascii="Cambria Math" w:hAnsi="Cambria Math" w:cstheme="majorBidi"/>
                        <w:i/>
                      </w:rPr>
                    </m:ctrlPr>
                  </m:naryPr>
                  <m:sub>
                    <m:r>
                      <w:rPr>
                        <w:rFonts w:ascii="Cambria Math" w:hAnsi="Cambria Math" w:cstheme="majorBidi"/>
                      </w:rPr>
                      <m:t>a=1</m:t>
                    </m:r>
                  </m:sub>
                  <m:sup>
                    <m:r>
                      <w:rPr>
                        <w:rFonts w:ascii="Cambria Math" w:hAnsi="Cambria Math" w:cstheme="majorBidi"/>
                      </w:rPr>
                      <m:t>A</m:t>
                    </m:r>
                  </m:sup>
                  <m:e>
                    <m:d>
                      <m:dPr>
                        <m:begChr m:val="|"/>
                        <m:endChr m:val="|"/>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ga</m:t>
                                </m:r>
                              </m:sub>
                            </m:sSub>
                          </m:num>
                          <m:den>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m:t>
                                </m:r>
                              </m:sub>
                            </m:sSub>
                          </m:den>
                        </m:f>
                        <m:r>
                          <w:rPr>
                            <w:rFonts w:ascii="Cambria Math" w:hAnsi="Cambria Math" w:cstheme="majorBidi"/>
                          </w:rPr>
                          <m:t>-</m:t>
                        </m:r>
                        <m:f>
                          <m:fPr>
                            <m:ctrlPr>
                              <w:rPr>
                                <w:rFonts w:ascii="Cambria Math" w:hAnsi="Cambria Math" w:cstheme="majorBidi"/>
                                <w:i/>
                              </w:rPr>
                            </m:ctrlPr>
                          </m:fPr>
                          <m:num>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.a</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ga</m:t>
                                    </m:r>
                                  </m:sub>
                                </m:sSub>
                              </m:e>
                            </m:d>
                          </m:num>
                          <m:den>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m:t>
                                    </m:r>
                                  </m:sub>
                                </m:sSub>
                              </m:e>
                            </m:d>
                          </m:den>
                        </m:f>
                      </m:e>
                    </m:d>
                  </m:e>
                </m:nary>
              </m:oMath>
            </m:oMathPara>
          </w:p>
          <w:p w14:paraId="53D427E2" w14:textId="082FA7E4" w:rsidR="00FC43AD" w:rsidRPr="00C42F31" w:rsidRDefault="00FC43AD" w:rsidP="00DE145E">
            <w:pPr>
              <w:tabs>
                <w:tab w:val="left" w:pos="567"/>
              </w:tabs>
              <w:jc w:val="both"/>
              <w:rPr>
                <w:rFonts w:asciiTheme="majorBidi" w:hAnsiTheme="majorBidi" w:cstheme="majorBidi"/>
              </w:rPr>
            </w:pPr>
          </w:p>
        </w:tc>
      </w:tr>
      <w:tr w:rsidR="003C61FF" w:rsidRPr="00C42F31" w14:paraId="1DAEBA5E" w14:textId="77777777" w:rsidTr="00DE145E">
        <w:trPr>
          <w:trHeight w:val="1483"/>
        </w:trPr>
        <w:tc>
          <w:tcPr>
            <w:tcW w:w="2830" w:type="dxa"/>
          </w:tcPr>
          <w:p w14:paraId="77015A17" w14:textId="77777777" w:rsidR="003C61FF" w:rsidRPr="00C42F31" w:rsidRDefault="003C61FF" w:rsidP="00DE145E">
            <w:pPr>
              <w:tabs>
                <w:tab w:val="left" w:pos="567"/>
              </w:tabs>
              <w:jc w:val="both"/>
              <w:rPr>
                <w:rFonts w:asciiTheme="majorBidi" w:hAnsiTheme="majorBidi" w:cstheme="majorBidi"/>
              </w:rPr>
            </w:pPr>
          </w:p>
          <w:p w14:paraId="09EA0E4F" w14:textId="77777777" w:rsidR="003C61FF" w:rsidRPr="00C42F31" w:rsidRDefault="003C61FF" w:rsidP="00DE145E">
            <w:pPr>
              <w:tabs>
                <w:tab w:val="left" w:pos="567"/>
              </w:tabs>
              <w:jc w:val="both"/>
              <w:rPr>
                <w:rFonts w:asciiTheme="majorBidi" w:hAnsiTheme="majorBidi" w:cstheme="majorBidi"/>
              </w:rPr>
            </w:pPr>
            <w:r w:rsidRPr="00C42F31">
              <w:rPr>
                <w:rFonts w:asciiTheme="majorBidi" w:hAnsiTheme="majorBidi" w:cstheme="majorBidi"/>
              </w:rPr>
              <w:t>Index of Isolation</w:t>
            </w:r>
          </w:p>
        </w:tc>
        <w:tc>
          <w:tcPr>
            <w:tcW w:w="6186" w:type="dxa"/>
          </w:tcPr>
          <w:p w14:paraId="73339A2E" w14:textId="77777777" w:rsidR="003C61FF" w:rsidRPr="00C42F31" w:rsidRDefault="007E4B1F" w:rsidP="00DE145E">
            <w:pPr>
              <w:tabs>
                <w:tab w:val="left" w:pos="567"/>
              </w:tabs>
              <w:jc w:val="both"/>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IIsol</m:t>
                    </m:r>
                  </m:e>
                  <m:sub>
                    <m:r>
                      <w:rPr>
                        <w:rFonts w:ascii="Cambria Math" w:hAnsi="Cambria Math" w:cstheme="majorBidi"/>
                      </w:rPr>
                      <m:t>g</m:t>
                    </m:r>
                  </m:sub>
                </m:sSub>
                <m:r>
                  <w:rPr>
                    <w:rFonts w:ascii="Cambria Math" w:hAnsi="Cambria Math" w:cstheme="majorBidi"/>
                  </w:rPr>
                  <m:t>=</m:t>
                </m:r>
                <m:f>
                  <m:fPr>
                    <m:ctrlPr>
                      <w:rPr>
                        <w:rFonts w:ascii="Cambria Math" w:hAnsi="Cambria Math" w:cstheme="majorBidi"/>
                        <w:i/>
                      </w:rPr>
                    </m:ctrlPr>
                  </m:fPr>
                  <m:num>
                    <m:d>
                      <m:dPr>
                        <m:ctrlPr>
                          <w:rPr>
                            <w:rFonts w:ascii="Cambria Math" w:hAnsi="Cambria Math" w:cstheme="majorBidi"/>
                            <w:i/>
                          </w:rPr>
                        </m:ctrlPr>
                      </m:dPr>
                      <m:e>
                        <m:d>
                          <m:dPr>
                            <m:begChr m:val="["/>
                            <m:endChr m:val="]"/>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a=1</m:t>
                                </m:r>
                              </m:sub>
                              <m:sup>
                                <m:r>
                                  <w:rPr>
                                    <w:rFonts w:ascii="Cambria Math" w:hAnsi="Cambria Math" w:cstheme="majorBidi"/>
                                  </w:rPr>
                                  <m:t>A</m:t>
                                </m:r>
                              </m:sup>
                              <m:e>
                                <m:sSub>
                                  <m:sSubPr>
                                    <m:ctrlPr>
                                      <w:rPr>
                                        <w:rFonts w:ascii="Cambria Math" w:hAnsi="Cambria Math" w:cstheme="majorBidi"/>
                                        <w:i/>
                                      </w:rPr>
                                    </m:ctrlPr>
                                  </m:sSubPr>
                                  <m:e>
                                    <m:r>
                                      <w:rPr>
                                        <w:rFonts w:ascii="Cambria Math" w:hAnsi="Cambria Math" w:cstheme="majorBidi"/>
                                      </w:rPr>
                                      <m:t>π</m:t>
                                    </m:r>
                                  </m:e>
                                  <m:sub>
                                    <m:r>
                                      <w:rPr>
                                        <w:rFonts w:ascii="Cambria Math" w:hAnsi="Cambria Math" w:cstheme="majorBidi"/>
                                      </w:rPr>
                                      <m:t xml:space="preserve">ga </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ga</m:t>
                                            </m:r>
                                          </m:sub>
                                        </m:sSub>
                                      </m:num>
                                      <m:den>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.a</m:t>
                                            </m:r>
                                          </m:sub>
                                        </m:sSub>
                                      </m:den>
                                    </m:f>
                                  </m:sub>
                                </m:sSub>
                              </m:e>
                            </m:nary>
                          </m:e>
                        </m:d>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m:t>
                                </m:r>
                              </m:sub>
                            </m:sSub>
                          </m:num>
                          <m:den>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m:t>
                                </m:r>
                              </m:sub>
                            </m:sSub>
                          </m:den>
                        </m:f>
                      </m:e>
                    </m:d>
                  </m:num>
                  <m:den>
                    <m:d>
                      <m:dPr>
                        <m:ctrlPr>
                          <w:rPr>
                            <w:rFonts w:ascii="Cambria Math" w:hAnsi="Cambria Math" w:cstheme="majorBidi"/>
                            <w:i/>
                          </w:rPr>
                        </m:ctrlPr>
                      </m:dPr>
                      <m:e>
                        <m:r>
                          <w:rPr>
                            <w:rFonts w:ascii="Cambria Math" w:hAnsi="Cambria Math" w:cstheme="majorBidi"/>
                          </w:rPr>
                          <m:t>1-</m:t>
                        </m:r>
                        <m:f>
                          <m:fPr>
                            <m:type m:val="skw"/>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m:t>
                                </m:r>
                              </m:sub>
                            </m:sSub>
                          </m:num>
                          <m:den>
                            <m:r>
                              <w:rPr>
                                <w:rFonts w:ascii="Cambria Math" w:hAnsi="Cambria Math" w:cstheme="majorBidi"/>
                              </w:rPr>
                              <m:t>P..</m:t>
                            </m:r>
                          </m:den>
                        </m:f>
                      </m:e>
                    </m:d>
                  </m:den>
                </m:f>
              </m:oMath>
            </m:oMathPara>
          </w:p>
        </w:tc>
      </w:tr>
      <w:tr w:rsidR="003C61FF" w:rsidRPr="00C42F31" w14:paraId="2300B010" w14:textId="77777777" w:rsidTr="00DE145E">
        <w:tc>
          <w:tcPr>
            <w:tcW w:w="2830" w:type="dxa"/>
          </w:tcPr>
          <w:p w14:paraId="5330721A" w14:textId="77777777" w:rsidR="003C61FF" w:rsidRPr="00C42F31" w:rsidRDefault="003C61FF" w:rsidP="00DE145E">
            <w:pPr>
              <w:tabs>
                <w:tab w:val="left" w:pos="567"/>
              </w:tabs>
              <w:jc w:val="both"/>
              <w:rPr>
                <w:rFonts w:asciiTheme="majorBidi" w:hAnsiTheme="majorBidi" w:cstheme="majorBidi"/>
              </w:rPr>
            </w:pPr>
            <w:r w:rsidRPr="00C42F31">
              <w:rPr>
                <w:rFonts w:asciiTheme="majorBidi" w:hAnsiTheme="majorBidi" w:cstheme="majorBidi"/>
              </w:rPr>
              <w:t>Entropy Index of Segregation</w:t>
            </w:r>
          </w:p>
        </w:tc>
        <w:tc>
          <w:tcPr>
            <w:tcW w:w="6186" w:type="dxa"/>
          </w:tcPr>
          <w:p w14:paraId="04963401" w14:textId="77777777" w:rsidR="003C61FF" w:rsidRPr="00C42F31" w:rsidRDefault="007E4B1F" w:rsidP="00DE145E">
            <w:pPr>
              <w:tabs>
                <w:tab w:val="left" w:pos="567"/>
              </w:tabs>
              <w:bidi/>
              <w:jc w:val="both"/>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EIS</m:t>
                    </m:r>
                  </m:e>
                  <m:sub>
                    <m:r>
                      <w:rPr>
                        <w:rFonts w:ascii="Cambria Math" w:hAnsi="Cambria Math" w:cstheme="majorBidi"/>
                      </w:rPr>
                      <m:t>g</m:t>
                    </m:r>
                  </m:sub>
                </m:sSub>
                <m:r>
                  <w:rPr>
                    <w:rFonts w:ascii="Cambria Math" w:hAnsi="Cambria Math" w:cstheme="majorBidi"/>
                  </w:rPr>
                  <m:t>=</m:t>
                </m:r>
                <m:nary>
                  <m:naryPr>
                    <m:chr m:val="∑"/>
                    <m:limLoc m:val="subSup"/>
                    <m:ctrlPr>
                      <w:rPr>
                        <w:rFonts w:ascii="Cambria Math" w:hAnsi="Cambria Math" w:cstheme="majorBidi"/>
                        <w:i/>
                      </w:rPr>
                    </m:ctrlPr>
                  </m:naryPr>
                  <m:sub>
                    <m:r>
                      <w:rPr>
                        <w:rFonts w:ascii="Cambria Math" w:hAnsi="Cambria Math" w:cstheme="majorBidi"/>
                      </w:rPr>
                      <m:t>a=1</m:t>
                    </m:r>
                  </m:sub>
                  <m:sup>
                    <m:r>
                      <w:rPr>
                        <w:rFonts w:ascii="Cambria Math" w:hAnsi="Cambria Math" w:cstheme="majorBidi"/>
                      </w:rPr>
                      <m:t>A</m:t>
                    </m:r>
                  </m:sup>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.a</m:t>
                            </m:r>
                          </m:sub>
                        </m:sSub>
                      </m:num>
                      <m:den>
                        <m:r>
                          <w:rPr>
                            <w:rFonts w:ascii="Cambria Math" w:hAnsi="Cambria Math" w:cstheme="majorBidi"/>
                          </w:rPr>
                          <m:t>P..</m:t>
                        </m:r>
                      </m:den>
                    </m:f>
                  </m:e>
                </m:nary>
                <m:d>
                  <m:dPr>
                    <m:ctrlPr>
                      <w:rPr>
                        <w:rFonts w:ascii="Cambria Math" w:hAnsi="Cambria Math" w:cstheme="majorBidi"/>
                        <w:i/>
                      </w:rPr>
                    </m:ctrlPr>
                  </m:dPr>
                  <m:e>
                    <m:r>
                      <w:rPr>
                        <w:rFonts w:ascii="Cambria Math" w:hAnsi="Cambria Math" w:cstheme="majorBidi"/>
                      </w:rPr>
                      <m:t>1-</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a</m:t>
                            </m:r>
                          </m:sub>
                        </m:sSub>
                      </m:num>
                      <m:den>
                        <m:acc>
                          <m:accPr>
                            <m:chr m:val="̅"/>
                            <m:ctrlPr>
                              <w:rPr>
                                <w:rFonts w:ascii="Cambria Math" w:hAnsi="Cambria Math" w:cstheme="majorBidi"/>
                                <w:i/>
                              </w:rPr>
                            </m:ctrlPr>
                          </m:accPr>
                          <m:e>
                            <m:r>
                              <w:rPr>
                                <w:rFonts w:ascii="Cambria Math" w:hAnsi="Cambria Math" w:cstheme="majorBidi"/>
                              </w:rPr>
                              <m:t>E</m:t>
                            </m:r>
                          </m:e>
                        </m:acc>
                      </m:den>
                    </m:f>
                  </m:e>
                </m:d>
              </m:oMath>
            </m:oMathPara>
          </w:p>
          <w:p w14:paraId="1155B4B3" w14:textId="77777777" w:rsidR="003C61FF" w:rsidRPr="00C42F31" w:rsidRDefault="003C61FF" w:rsidP="00DE145E">
            <w:pPr>
              <w:tabs>
                <w:tab w:val="left" w:pos="567"/>
              </w:tabs>
              <w:bidi/>
              <w:jc w:val="both"/>
              <w:rPr>
                <w:rFonts w:asciiTheme="majorBidi" w:hAnsiTheme="majorBidi" w:cstheme="majorBidi"/>
              </w:rPr>
            </w:pPr>
          </w:p>
          <w:p w14:paraId="2002028F" w14:textId="77777777" w:rsidR="003C61FF" w:rsidRPr="00C42F31" w:rsidRDefault="003C61FF" w:rsidP="00DE145E">
            <w:pPr>
              <w:tabs>
                <w:tab w:val="left" w:pos="567"/>
              </w:tabs>
              <w:bidi/>
              <w:jc w:val="right"/>
              <w:rPr>
                <w:rFonts w:asciiTheme="majorBidi" w:hAnsiTheme="majorBidi" w:cstheme="majorBidi"/>
              </w:rPr>
            </w:pPr>
            <w:r w:rsidRPr="00C42F31">
              <w:rPr>
                <w:rFonts w:asciiTheme="majorBidi" w:hAnsiTheme="majorBidi" w:cstheme="majorBidi"/>
              </w:rPr>
              <w:t xml:space="preserve">Where </w:t>
            </w:r>
            <w:r>
              <w:rPr>
                <w:rFonts w:asciiTheme="majorBidi" w:hAnsiTheme="majorBidi" w:cstheme="majorBidi"/>
              </w:rPr>
              <w:t>:</w:t>
            </w:r>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a</m:t>
                  </m:r>
                </m:sub>
              </m:sSub>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ga</m:t>
                      </m:r>
                    </m:sub>
                  </m:sSub>
                </m:num>
                <m:den>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.a</m:t>
                      </m:r>
                    </m:sub>
                  </m:sSub>
                </m:den>
              </m:f>
              <m:func>
                <m:funcPr>
                  <m:ctrlPr>
                    <w:rPr>
                      <w:rFonts w:ascii="Cambria Math" w:hAnsi="Cambria Math" w:cstheme="majorBidi"/>
                    </w:rPr>
                  </m:ctrlPr>
                </m:funcPr>
                <m:fName>
                  <m:r>
                    <m:rPr>
                      <m:sty m:val="p"/>
                    </m:rPr>
                    <w:rPr>
                      <w:rFonts w:ascii="Cambria Math" w:hAnsi="Cambria Math" w:cstheme="majorBidi"/>
                    </w:rPr>
                    <m:t>ln</m:t>
                  </m:r>
                </m:fName>
                <m:e>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ga</m:t>
                              </m:r>
                            </m:sub>
                          </m:sSub>
                        </m:num>
                        <m:den>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.a</m:t>
                              </m:r>
                            </m:sub>
                          </m:sSub>
                        </m:den>
                      </m:f>
                    </m:e>
                  </m:d>
                </m:e>
              </m:func>
              <m:r>
                <w:rPr>
                  <w:rFonts w:ascii="Cambria Math" w:hAnsi="Cambria Math" w:cstheme="majorBidi"/>
                </w:rPr>
                <m:t>-(1-</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ga</m:t>
                      </m:r>
                    </m:sub>
                  </m:sSub>
                </m:num>
                <m:den>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.a</m:t>
                      </m:r>
                    </m:sub>
                  </m:sSub>
                </m:den>
              </m:f>
              <m:r>
                <w:rPr>
                  <w:rFonts w:ascii="Cambria Math" w:hAnsi="Cambria Math" w:cstheme="majorBidi"/>
                </w:rPr>
                <m:t>)</m:t>
              </m:r>
              <m:func>
                <m:funcPr>
                  <m:ctrlPr>
                    <w:rPr>
                      <w:rFonts w:ascii="Cambria Math" w:hAnsi="Cambria Math" w:cstheme="majorBidi"/>
                      <w:i/>
                    </w:rPr>
                  </m:ctrlPr>
                </m:funcPr>
                <m:fName>
                  <m:r>
                    <w:rPr>
                      <w:rFonts w:ascii="Cambria Math" w:hAnsi="Cambria Math" w:cstheme="majorBidi"/>
                    </w:rPr>
                    <m:t>ln</m:t>
                  </m:r>
                </m:fName>
                <m:e>
                  <m:d>
                    <m:dPr>
                      <m:ctrlPr>
                        <w:rPr>
                          <w:rFonts w:ascii="Cambria Math" w:hAnsi="Cambria Math" w:cstheme="majorBidi"/>
                          <w:i/>
                        </w:rPr>
                      </m:ctrlPr>
                    </m:dPr>
                    <m:e>
                      <m:r>
                        <w:rPr>
                          <w:rFonts w:ascii="Cambria Math" w:hAnsi="Cambria Math" w:cstheme="majorBidi"/>
                        </w:rPr>
                        <m:t>1-</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ga</m:t>
                              </m:r>
                            </m:sub>
                          </m:sSub>
                        </m:num>
                        <m:den>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.a</m:t>
                              </m:r>
                            </m:sub>
                          </m:sSub>
                        </m:den>
                      </m:f>
                    </m:e>
                  </m:d>
                </m:e>
              </m:func>
              <m:r>
                <w:rPr>
                  <w:rFonts w:ascii="Cambria Math" w:hAnsi="Cambria Math" w:cstheme="majorBidi"/>
                </w:rPr>
                <m:t xml:space="preserve"> </m:t>
              </m:r>
            </m:oMath>
          </w:p>
          <w:p w14:paraId="0828DF06" w14:textId="77777777" w:rsidR="003C61FF" w:rsidRPr="00C42F31" w:rsidRDefault="003C61FF" w:rsidP="00DE145E">
            <w:pPr>
              <w:tabs>
                <w:tab w:val="left" w:pos="567"/>
              </w:tabs>
              <w:jc w:val="both"/>
              <w:rPr>
                <w:rFonts w:asciiTheme="majorBidi" w:hAnsiTheme="majorBidi" w:cstheme="majorBidi"/>
              </w:rPr>
            </w:pPr>
            <w:r w:rsidRPr="00C42F31">
              <w:rPr>
                <w:rFonts w:asciiTheme="majorBidi" w:hAnsiTheme="majorBidi" w:cstheme="majorBidi"/>
              </w:rPr>
              <w:t xml:space="preserve"> </w:t>
            </w:r>
            <m:oMath>
              <m:acc>
                <m:accPr>
                  <m:chr m:val="̅"/>
                  <m:ctrlPr>
                    <w:rPr>
                      <w:rFonts w:ascii="Cambria Math" w:hAnsi="Cambria Math" w:cstheme="majorBidi"/>
                      <w:i/>
                    </w:rPr>
                  </m:ctrlPr>
                </m:accPr>
                <m:e>
                  <m:r>
                    <w:rPr>
                      <w:rFonts w:ascii="Cambria Math" w:hAnsi="Cambria Math" w:cstheme="majorBidi"/>
                    </w:rPr>
                    <m:t>E</m:t>
                  </m:r>
                </m:e>
              </m:acc>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lang w:val="it-IT"/>
                        </w:rPr>
                        <m:t>P</m:t>
                      </m:r>
                    </m:e>
                    <m:sub>
                      <m:r>
                        <w:rPr>
                          <w:rFonts w:ascii="Cambria Math" w:hAnsi="Cambria Math" w:cstheme="majorBidi"/>
                          <w:lang w:val="it-IT"/>
                        </w:rPr>
                        <m:t>g</m:t>
                      </m:r>
                      <m:r>
                        <w:rPr>
                          <w:rFonts w:ascii="Cambria Math" w:hAnsi="Cambria Math" w:cstheme="majorBidi"/>
                        </w:rPr>
                        <m:t>.</m:t>
                      </m:r>
                    </m:sub>
                  </m:sSub>
                </m:num>
                <m:den>
                  <m:sSub>
                    <m:sSubPr>
                      <m:ctrlPr>
                        <w:rPr>
                          <w:rFonts w:ascii="Cambria Math" w:hAnsi="Cambria Math" w:cstheme="majorBidi"/>
                          <w:i/>
                        </w:rPr>
                      </m:ctrlPr>
                    </m:sSubPr>
                    <m:e>
                      <m:r>
                        <w:rPr>
                          <w:rFonts w:ascii="Cambria Math" w:hAnsi="Cambria Math" w:cstheme="majorBidi"/>
                          <w:lang w:val="it-IT"/>
                        </w:rPr>
                        <m:t>P</m:t>
                      </m:r>
                    </m:e>
                    <m:sub>
                      <m:r>
                        <w:rPr>
                          <w:rFonts w:ascii="Cambria Math" w:hAnsi="Cambria Math" w:cstheme="majorBidi"/>
                        </w:rPr>
                        <m:t>..</m:t>
                      </m:r>
                    </m:sub>
                  </m:sSub>
                </m:den>
              </m:f>
              <m:func>
                <m:funcPr>
                  <m:ctrlPr>
                    <w:rPr>
                      <w:rFonts w:ascii="Cambria Math" w:hAnsi="Cambria Math" w:cstheme="majorBidi"/>
                    </w:rPr>
                  </m:ctrlPr>
                </m:funcPr>
                <m:fName>
                  <m:r>
                    <w:rPr>
                      <w:rFonts w:ascii="Cambria Math" w:hAnsi="Cambria Math" w:cstheme="majorBidi"/>
                      <w:lang w:val="it-IT"/>
                    </w:rPr>
                    <m:t>ln</m:t>
                  </m:r>
                </m:fName>
                <m:e>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lang w:val="it-IT"/>
                                </w:rPr>
                                <m:t>P</m:t>
                              </m:r>
                            </m:e>
                            <m:sub>
                              <m:r>
                                <w:rPr>
                                  <w:rFonts w:ascii="Cambria Math" w:hAnsi="Cambria Math" w:cstheme="majorBidi"/>
                                  <w:lang w:val="it-IT"/>
                                </w:rPr>
                                <m:t>g</m:t>
                              </m:r>
                              <m:r>
                                <w:rPr>
                                  <w:rFonts w:ascii="Cambria Math" w:hAnsi="Cambria Math" w:cstheme="majorBidi"/>
                                </w:rPr>
                                <m:t>.</m:t>
                              </m:r>
                            </m:sub>
                          </m:sSub>
                        </m:num>
                        <m:den>
                          <m:sSub>
                            <m:sSubPr>
                              <m:ctrlPr>
                                <w:rPr>
                                  <w:rFonts w:ascii="Cambria Math" w:hAnsi="Cambria Math" w:cstheme="majorBidi"/>
                                  <w:i/>
                                </w:rPr>
                              </m:ctrlPr>
                            </m:sSubPr>
                            <m:e>
                              <m:r>
                                <w:rPr>
                                  <w:rFonts w:ascii="Cambria Math" w:hAnsi="Cambria Math" w:cstheme="majorBidi"/>
                                  <w:lang w:val="it-IT"/>
                                </w:rPr>
                                <m:t>P</m:t>
                              </m:r>
                            </m:e>
                            <m:sub>
                              <m:r>
                                <w:rPr>
                                  <w:rFonts w:ascii="Cambria Math" w:hAnsi="Cambria Math" w:cstheme="majorBidi"/>
                                </w:rPr>
                                <m:t>..</m:t>
                              </m:r>
                            </m:sub>
                          </m:sSub>
                        </m:den>
                      </m:f>
                    </m:e>
                  </m:d>
                </m:e>
              </m:func>
              <m:r>
                <w:rPr>
                  <w:rFonts w:ascii="Cambria Math" w:hAnsi="Cambria Math" w:cstheme="majorBidi"/>
                </w:rPr>
                <m:t>-(1-</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lang w:val="it-IT"/>
                        </w:rPr>
                        <m:t>P</m:t>
                      </m:r>
                    </m:e>
                    <m:sub>
                      <m:r>
                        <w:rPr>
                          <w:rFonts w:ascii="Cambria Math" w:hAnsi="Cambria Math" w:cstheme="majorBidi"/>
                          <w:lang w:val="it-IT"/>
                        </w:rPr>
                        <m:t>g</m:t>
                      </m:r>
                      <m:r>
                        <w:rPr>
                          <w:rFonts w:ascii="Cambria Math" w:hAnsi="Cambria Math" w:cstheme="majorBidi"/>
                        </w:rPr>
                        <m:t>.</m:t>
                      </m:r>
                    </m:sub>
                  </m:sSub>
                </m:num>
                <m:den>
                  <m:sSub>
                    <m:sSubPr>
                      <m:ctrlPr>
                        <w:rPr>
                          <w:rFonts w:ascii="Cambria Math" w:hAnsi="Cambria Math" w:cstheme="majorBidi"/>
                          <w:i/>
                        </w:rPr>
                      </m:ctrlPr>
                    </m:sSubPr>
                    <m:e>
                      <m:r>
                        <w:rPr>
                          <w:rFonts w:ascii="Cambria Math" w:hAnsi="Cambria Math" w:cstheme="majorBidi"/>
                          <w:lang w:val="it-IT"/>
                        </w:rPr>
                        <m:t>P</m:t>
                      </m:r>
                    </m:e>
                    <m:sub>
                      <m:r>
                        <w:rPr>
                          <w:rFonts w:ascii="Cambria Math" w:hAnsi="Cambria Math" w:cstheme="majorBidi"/>
                        </w:rPr>
                        <m:t>..</m:t>
                      </m:r>
                    </m:sub>
                  </m:sSub>
                </m:den>
              </m:f>
              <m:r>
                <w:rPr>
                  <w:rFonts w:ascii="Cambria Math" w:hAnsi="Cambria Math" w:cstheme="majorBidi"/>
                </w:rPr>
                <m:t>)</m:t>
              </m:r>
              <m:func>
                <m:funcPr>
                  <m:ctrlPr>
                    <w:rPr>
                      <w:rFonts w:ascii="Cambria Math" w:hAnsi="Cambria Math" w:cstheme="majorBidi"/>
                      <w:i/>
                    </w:rPr>
                  </m:ctrlPr>
                </m:funcPr>
                <m:fName>
                  <m:r>
                    <w:rPr>
                      <w:rFonts w:ascii="Cambria Math" w:hAnsi="Cambria Math" w:cstheme="majorBidi"/>
                      <w:lang w:val="nl-NL"/>
                    </w:rPr>
                    <m:t>ln</m:t>
                  </m:r>
                </m:fName>
                <m:e>
                  <m:d>
                    <m:dPr>
                      <m:ctrlPr>
                        <w:rPr>
                          <w:rFonts w:ascii="Cambria Math" w:hAnsi="Cambria Math" w:cstheme="majorBidi"/>
                          <w:i/>
                        </w:rPr>
                      </m:ctrlPr>
                    </m:dPr>
                    <m:e>
                      <m:r>
                        <w:rPr>
                          <w:rFonts w:ascii="Cambria Math" w:hAnsi="Cambria Math" w:cstheme="majorBidi"/>
                        </w:rPr>
                        <m:t>1-</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lang w:val="it-IT"/>
                                </w:rPr>
                                <m:t>P</m:t>
                              </m:r>
                            </m:e>
                            <m:sub>
                              <m:r>
                                <w:rPr>
                                  <w:rFonts w:ascii="Cambria Math" w:hAnsi="Cambria Math" w:cstheme="majorBidi"/>
                                  <w:lang w:val="it-IT"/>
                                </w:rPr>
                                <m:t>g</m:t>
                              </m:r>
                              <m:r>
                                <w:rPr>
                                  <w:rFonts w:ascii="Cambria Math" w:hAnsi="Cambria Math" w:cstheme="majorBidi"/>
                                </w:rPr>
                                <m:t>.</m:t>
                              </m:r>
                            </m:sub>
                          </m:sSub>
                        </m:num>
                        <m:den>
                          <m:sSub>
                            <m:sSubPr>
                              <m:ctrlPr>
                                <w:rPr>
                                  <w:rFonts w:ascii="Cambria Math" w:hAnsi="Cambria Math" w:cstheme="majorBidi"/>
                                  <w:i/>
                                </w:rPr>
                              </m:ctrlPr>
                            </m:sSubPr>
                            <m:e>
                              <m:r>
                                <w:rPr>
                                  <w:rFonts w:ascii="Cambria Math" w:hAnsi="Cambria Math" w:cstheme="majorBidi"/>
                                  <w:lang w:val="it-IT"/>
                                </w:rPr>
                                <m:t>P</m:t>
                              </m:r>
                            </m:e>
                            <m:sub>
                              <m:r>
                                <w:rPr>
                                  <w:rFonts w:ascii="Cambria Math" w:hAnsi="Cambria Math" w:cstheme="majorBidi"/>
                                </w:rPr>
                                <m:t>..</m:t>
                              </m:r>
                            </m:sub>
                          </m:sSub>
                        </m:den>
                      </m:f>
                    </m:e>
                  </m:d>
                </m:e>
              </m:func>
              <m:r>
                <w:rPr>
                  <w:rFonts w:ascii="Cambria Math" w:hAnsi="Cambria Math" w:cstheme="majorBidi"/>
                </w:rPr>
                <m:t xml:space="preserve"> </m:t>
              </m:r>
            </m:oMath>
          </w:p>
        </w:tc>
      </w:tr>
    </w:tbl>
    <w:p w14:paraId="6C6F2935" w14:textId="77777777" w:rsidR="003C61FF" w:rsidRDefault="003C61FF" w:rsidP="003C61FF">
      <w:pPr>
        <w:tabs>
          <w:tab w:val="left" w:pos="567"/>
        </w:tabs>
        <w:spacing w:after="0" w:line="240" w:lineRule="auto"/>
        <w:jc w:val="both"/>
        <w:rPr>
          <w:rFonts w:asciiTheme="majorBidi" w:hAnsiTheme="majorBidi" w:cstheme="majorBidi"/>
          <w:i/>
          <w:iCs/>
          <w:sz w:val="20"/>
          <w:szCs w:val="20"/>
        </w:rPr>
      </w:pPr>
      <w:r w:rsidRPr="00C42F31">
        <w:rPr>
          <w:rFonts w:asciiTheme="majorBidi" w:hAnsiTheme="majorBidi" w:cstheme="majorBidi"/>
          <w:i/>
          <w:iCs/>
          <w:sz w:val="20"/>
          <w:szCs w:val="20"/>
        </w:rPr>
        <w:t>Note</w:t>
      </w:r>
      <w:r>
        <w:rPr>
          <w:rFonts w:asciiTheme="majorBidi" w:hAnsiTheme="majorBidi" w:cstheme="majorBidi"/>
          <w:i/>
          <w:iCs/>
          <w:sz w:val="20"/>
          <w:szCs w:val="20"/>
        </w:rPr>
        <w:t>s</w:t>
      </w:r>
    </w:p>
    <w:p w14:paraId="00E51178" w14:textId="77777777" w:rsidR="00B86905" w:rsidRDefault="007E4B1F" w:rsidP="003C61FF">
      <w:pPr>
        <w:tabs>
          <w:tab w:val="left" w:pos="567"/>
        </w:tabs>
        <w:spacing w:after="0" w:line="240" w:lineRule="auto"/>
        <w:jc w:val="both"/>
        <w:rPr>
          <w:rFonts w:asciiTheme="majorBidi" w:hAnsiTheme="majorBidi" w:cstheme="majorBidi"/>
          <w:sz w:val="20"/>
          <w:szCs w:val="20"/>
        </w:rPr>
      </w:pPr>
      <m:oMath>
        <m:sSub>
          <m:sSubPr>
            <m:ctrlPr>
              <w:rPr>
                <w:rFonts w:ascii="Cambria Math" w:hAnsi="Cambria Math" w:cstheme="majorBidi"/>
                <w:i/>
                <w:sz w:val="20"/>
                <w:szCs w:val="20"/>
              </w:rPr>
            </m:ctrlPr>
          </m:sSubPr>
          <m:e>
            <m:r>
              <w:rPr>
                <w:rFonts w:ascii="Cambria Math" w:hAnsi="Cambria Math" w:cstheme="majorBidi"/>
                <w:sz w:val="20"/>
                <w:szCs w:val="20"/>
              </w:rPr>
              <m:t>P</m:t>
            </m:r>
          </m:e>
          <m:sub>
            <m:r>
              <w:rPr>
                <w:rFonts w:ascii="Cambria Math" w:hAnsi="Cambria Math" w:cstheme="majorBidi"/>
                <w:sz w:val="20"/>
                <w:szCs w:val="20"/>
              </w:rPr>
              <m:t>ga</m:t>
            </m:r>
          </m:sub>
        </m:sSub>
      </m:oMath>
      <w:r w:rsidR="003C61FF" w:rsidRPr="00C42F31">
        <w:rPr>
          <w:rFonts w:asciiTheme="majorBidi" w:hAnsiTheme="majorBidi" w:cstheme="majorBidi"/>
          <w:sz w:val="20"/>
          <w:szCs w:val="20"/>
        </w:rPr>
        <w:t xml:space="preserve"> refer</w:t>
      </w:r>
      <w:r w:rsidR="003C61FF">
        <w:rPr>
          <w:rFonts w:asciiTheme="majorBidi" w:hAnsiTheme="majorBidi" w:cstheme="majorBidi"/>
          <w:sz w:val="20"/>
          <w:szCs w:val="20"/>
        </w:rPr>
        <w:t>s</w:t>
      </w:r>
      <w:r w:rsidR="003C61FF" w:rsidRPr="00C42F31">
        <w:rPr>
          <w:rFonts w:asciiTheme="majorBidi" w:hAnsiTheme="majorBidi" w:cstheme="majorBidi"/>
          <w:sz w:val="20"/>
          <w:szCs w:val="20"/>
        </w:rPr>
        <w:t xml:space="preserve"> to the population of group </w:t>
      </w:r>
      <w:r w:rsidR="003C61FF" w:rsidRPr="00C42F31">
        <w:rPr>
          <w:rFonts w:asciiTheme="majorBidi" w:hAnsiTheme="majorBidi" w:cstheme="majorBidi"/>
          <w:i/>
          <w:sz w:val="20"/>
          <w:szCs w:val="20"/>
        </w:rPr>
        <w:t>g</w:t>
      </w:r>
      <w:r w:rsidR="003C61FF" w:rsidRPr="00C42F31">
        <w:rPr>
          <w:rFonts w:asciiTheme="majorBidi" w:hAnsiTheme="majorBidi" w:cstheme="majorBidi"/>
          <w:sz w:val="20"/>
          <w:szCs w:val="20"/>
        </w:rPr>
        <w:t xml:space="preserve"> (=1, 2,…</w:t>
      </w:r>
      <w:r w:rsidR="003C61FF" w:rsidRPr="00C42F31">
        <w:rPr>
          <w:rFonts w:asciiTheme="majorBidi" w:hAnsiTheme="majorBidi" w:cstheme="majorBidi"/>
          <w:i/>
          <w:sz w:val="20"/>
          <w:szCs w:val="20"/>
        </w:rPr>
        <w:t>G</w:t>
      </w:r>
      <w:r w:rsidR="003C61FF" w:rsidRPr="00C42F31">
        <w:rPr>
          <w:rFonts w:asciiTheme="majorBidi" w:hAnsiTheme="majorBidi" w:cstheme="majorBidi"/>
          <w:sz w:val="20"/>
          <w:szCs w:val="20"/>
        </w:rPr>
        <w:t xml:space="preserve">) in area </w:t>
      </w:r>
      <w:r w:rsidR="003C61FF" w:rsidRPr="00C42F31">
        <w:rPr>
          <w:rFonts w:asciiTheme="majorBidi" w:hAnsiTheme="majorBidi" w:cstheme="majorBidi"/>
          <w:i/>
          <w:sz w:val="20"/>
          <w:szCs w:val="20"/>
        </w:rPr>
        <w:t>a</w:t>
      </w:r>
      <w:r w:rsidR="003C61FF" w:rsidRPr="00C42F31">
        <w:rPr>
          <w:rFonts w:asciiTheme="majorBidi" w:hAnsiTheme="majorBidi" w:cstheme="majorBidi"/>
          <w:sz w:val="20"/>
          <w:szCs w:val="20"/>
        </w:rPr>
        <w:t xml:space="preserve"> (= 1,2,….</w:t>
      </w:r>
      <w:r w:rsidR="003C61FF" w:rsidRPr="00C42F31">
        <w:rPr>
          <w:rFonts w:asciiTheme="majorBidi" w:hAnsiTheme="majorBidi" w:cstheme="majorBidi"/>
          <w:i/>
          <w:sz w:val="20"/>
          <w:szCs w:val="20"/>
        </w:rPr>
        <w:t>A</w:t>
      </w:r>
      <w:r w:rsidR="003C61FF" w:rsidRPr="00C42F31">
        <w:rPr>
          <w:rFonts w:asciiTheme="majorBidi" w:hAnsiTheme="majorBidi" w:cstheme="majorBidi"/>
          <w:sz w:val="20"/>
          <w:szCs w:val="20"/>
        </w:rPr>
        <w:t>). A subscript dot refers to the sum over that specific subscript</w:t>
      </w:r>
      <w:r w:rsidR="003C61FF">
        <w:rPr>
          <w:rFonts w:asciiTheme="majorBidi" w:hAnsiTheme="majorBidi" w:cstheme="majorBidi"/>
          <w:sz w:val="20"/>
          <w:szCs w:val="20"/>
        </w:rPr>
        <w:t>.</w:t>
      </w:r>
      <m:oMath>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π</m:t>
            </m:r>
          </m:e>
          <m:sub>
            <m:r>
              <w:rPr>
                <w:rFonts w:ascii="Cambria Math" w:hAnsi="Cambria Math" w:cstheme="majorBidi"/>
                <w:sz w:val="20"/>
                <w:szCs w:val="20"/>
              </w:rPr>
              <m:t>ga</m:t>
            </m:r>
          </m:sub>
        </m:sSub>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P</m:t>
                </m:r>
              </m:e>
              <m:sub>
                <m:r>
                  <w:rPr>
                    <w:rFonts w:ascii="Cambria Math" w:hAnsi="Cambria Math" w:cstheme="majorBidi"/>
                    <w:sz w:val="20"/>
                    <w:szCs w:val="20"/>
                  </w:rPr>
                  <m:t>ga</m:t>
                </m:r>
              </m:sub>
            </m:sSub>
          </m:num>
          <m:den>
            <m:sSub>
              <m:sSubPr>
                <m:ctrlPr>
                  <w:rPr>
                    <w:rFonts w:ascii="Cambria Math" w:hAnsi="Cambria Math" w:cstheme="majorBidi"/>
                    <w:i/>
                    <w:sz w:val="20"/>
                    <w:szCs w:val="20"/>
                  </w:rPr>
                </m:ctrlPr>
              </m:sSubPr>
              <m:e>
                <m:r>
                  <w:rPr>
                    <w:rFonts w:ascii="Cambria Math" w:hAnsi="Cambria Math" w:cstheme="majorBidi"/>
                    <w:sz w:val="20"/>
                    <w:szCs w:val="20"/>
                  </w:rPr>
                  <m:t>P</m:t>
                </m:r>
              </m:e>
              <m:sub>
                <m:r>
                  <w:rPr>
                    <w:rFonts w:ascii="Cambria Math" w:hAnsi="Cambria Math" w:cstheme="majorBidi"/>
                    <w:sz w:val="20"/>
                    <w:szCs w:val="20"/>
                  </w:rPr>
                  <m:t>g.</m:t>
                </m:r>
              </m:sub>
            </m:sSub>
          </m:den>
        </m:f>
      </m:oMath>
      <w:r w:rsidR="003C61FF" w:rsidRPr="00C42F31">
        <w:rPr>
          <w:rFonts w:asciiTheme="majorBidi" w:hAnsiTheme="majorBidi" w:cstheme="majorBidi"/>
          <w:sz w:val="20"/>
          <w:szCs w:val="20"/>
        </w:rPr>
        <w:t xml:space="preserve"> ,</w:t>
      </w:r>
      <w:r w:rsidR="003C61FF">
        <w:rPr>
          <w:rFonts w:asciiTheme="majorBidi" w:hAnsiTheme="majorBidi" w:cstheme="majorBidi"/>
          <w:sz w:val="20"/>
          <w:szCs w:val="20"/>
        </w:rPr>
        <w:t xml:space="preserve"> hence</w:t>
      </w:r>
      <w:r w:rsidR="003C61FF" w:rsidRPr="00C42F31">
        <w:rPr>
          <w:rFonts w:asciiTheme="majorBidi" w:hAnsiTheme="majorBidi" w:cstheme="majorBidi"/>
          <w:sz w:val="20"/>
          <w:szCs w:val="20"/>
        </w:rPr>
        <w:t xml:space="preserve"> </w:t>
      </w:r>
      <m:oMath>
        <m:nary>
          <m:naryPr>
            <m:chr m:val="∑"/>
            <m:limLoc m:val="undOvr"/>
            <m:ctrlPr>
              <w:rPr>
                <w:rFonts w:ascii="Cambria Math" w:hAnsi="Cambria Math" w:cstheme="majorBidi"/>
                <w:i/>
                <w:sz w:val="20"/>
                <w:szCs w:val="20"/>
              </w:rPr>
            </m:ctrlPr>
          </m:naryPr>
          <m:sub>
            <m:r>
              <w:rPr>
                <w:rFonts w:ascii="Cambria Math" w:hAnsi="Cambria Math" w:cstheme="majorBidi"/>
                <w:sz w:val="20"/>
                <w:szCs w:val="20"/>
              </w:rPr>
              <m:t>a=1</m:t>
            </m:r>
          </m:sub>
          <m:sup>
            <m:r>
              <w:rPr>
                <w:rFonts w:ascii="Cambria Math" w:hAnsi="Cambria Math" w:cstheme="majorBidi"/>
                <w:sz w:val="20"/>
                <w:szCs w:val="20"/>
              </w:rPr>
              <m:t>A</m:t>
            </m:r>
          </m:sup>
          <m:e>
            <m:sSub>
              <m:sSubPr>
                <m:ctrlPr>
                  <w:rPr>
                    <w:rFonts w:ascii="Cambria Math" w:hAnsi="Cambria Math" w:cstheme="majorBidi"/>
                    <w:i/>
                    <w:sz w:val="20"/>
                    <w:szCs w:val="20"/>
                  </w:rPr>
                </m:ctrlPr>
              </m:sSubPr>
              <m:e>
                <m:r>
                  <w:rPr>
                    <w:rFonts w:ascii="Cambria Math" w:hAnsi="Cambria Math" w:cstheme="majorBidi"/>
                    <w:sz w:val="20"/>
                    <w:szCs w:val="20"/>
                  </w:rPr>
                  <m:t>π</m:t>
                </m:r>
              </m:e>
              <m:sub>
                <m:r>
                  <w:rPr>
                    <w:rFonts w:ascii="Cambria Math" w:hAnsi="Cambria Math" w:cstheme="majorBidi"/>
                    <w:sz w:val="20"/>
                    <w:szCs w:val="20"/>
                  </w:rPr>
                  <m:t>ga</m:t>
                </m:r>
              </m:sub>
            </m:sSub>
          </m:e>
        </m:nary>
        <m:r>
          <w:rPr>
            <w:rFonts w:ascii="Cambria Math" w:hAnsi="Cambria Math" w:cstheme="majorBidi"/>
            <w:sz w:val="20"/>
            <w:szCs w:val="20"/>
          </w:rPr>
          <m:t>=1</m:t>
        </m:r>
      </m:oMath>
      <w:r w:rsidR="003C61FF" w:rsidRPr="00C42F31">
        <w:rPr>
          <w:rFonts w:asciiTheme="majorBidi" w:hAnsiTheme="majorBidi" w:cstheme="majorBidi"/>
          <w:sz w:val="20"/>
          <w:szCs w:val="20"/>
        </w:rPr>
        <w:t>.</w:t>
      </w:r>
    </w:p>
    <w:p w14:paraId="7F8CB675" w14:textId="1C7FF9F5" w:rsidR="003C61FF" w:rsidRDefault="003C61FF" w:rsidP="003C61FF">
      <w:pPr>
        <w:tabs>
          <w:tab w:val="left" w:pos="567"/>
        </w:tabs>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calculation of </w:t>
      </w:r>
      <w:r w:rsidRPr="00784302">
        <w:rPr>
          <w:rFonts w:asciiTheme="majorBidi" w:hAnsiTheme="majorBidi" w:cstheme="majorBidi"/>
          <w:i/>
          <w:sz w:val="20"/>
          <w:szCs w:val="20"/>
        </w:rPr>
        <w:t>EIS</w:t>
      </w:r>
      <w:r>
        <w:rPr>
          <w:rFonts w:asciiTheme="majorBidi" w:hAnsiTheme="majorBidi" w:cstheme="majorBidi"/>
          <w:sz w:val="20"/>
          <w:szCs w:val="20"/>
        </w:rPr>
        <w:t xml:space="preserve"> </w:t>
      </w:r>
      <w:r w:rsidRPr="00C42F31">
        <w:rPr>
          <w:rFonts w:asciiTheme="majorBidi" w:hAnsiTheme="majorBidi" w:cstheme="majorBidi"/>
          <w:sz w:val="20"/>
          <w:szCs w:val="20"/>
        </w:rPr>
        <w:t xml:space="preserve">requires that we define 0*ln(1/0)= </w:t>
      </w:r>
      <m:oMath>
        <m:func>
          <m:funcPr>
            <m:ctrlPr>
              <w:rPr>
                <w:rFonts w:ascii="Cambria Math" w:hAnsi="Cambria Math" w:cstheme="majorBidi"/>
                <w:i/>
                <w:sz w:val="20"/>
                <w:szCs w:val="20"/>
              </w:rPr>
            </m:ctrlPr>
          </m:funcPr>
          <m:fName>
            <m:limLow>
              <m:limLowPr>
                <m:ctrlPr>
                  <w:rPr>
                    <w:rFonts w:ascii="Cambria Math" w:hAnsi="Cambria Math" w:cstheme="majorBidi"/>
                    <w:i/>
                    <w:sz w:val="20"/>
                    <w:szCs w:val="20"/>
                  </w:rPr>
                </m:ctrlPr>
              </m:limLowPr>
              <m:e>
                <m:r>
                  <m:rPr>
                    <m:sty m:val="p"/>
                  </m:rPr>
                  <w:rPr>
                    <w:rFonts w:ascii="Cambria Math" w:hAnsi="Cambria Math" w:cstheme="majorBidi"/>
                    <w:sz w:val="20"/>
                    <w:szCs w:val="20"/>
                  </w:rPr>
                  <m:t>lim</m:t>
                </m:r>
              </m:e>
              <m:lim>
                <m:r>
                  <w:rPr>
                    <w:rFonts w:ascii="Cambria Math" w:hAnsi="Cambria Math" w:cstheme="majorBidi"/>
                    <w:sz w:val="20"/>
                    <w:szCs w:val="20"/>
                  </w:rPr>
                  <m:t>q→0</m:t>
                </m:r>
              </m:lim>
            </m:limLow>
            <m:r>
              <w:rPr>
                <w:rFonts w:ascii="Cambria Math" w:hAnsi="Cambria Math" w:cstheme="majorBidi"/>
                <w:sz w:val="20"/>
                <w:szCs w:val="20"/>
              </w:rPr>
              <m:t>[</m:t>
            </m:r>
          </m:fName>
          <m:e>
            <m:r>
              <w:rPr>
                <w:rFonts w:ascii="Cambria Math" w:hAnsi="Cambria Math" w:cstheme="majorBidi"/>
                <w:sz w:val="20"/>
                <w:szCs w:val="20"/>
              </w:rPr>
              <m:t>q(</m:t>
            </m:r>
            <m:r>
              <m:rPr>
                <m:sty m:val="p"/>
              </m:rPr>
              <w:rPr>
                <w:rFonts w:ascii="Cambria Math" w:hAnsi="Cambria Math" w:cstheme="majorBidi"/>
                <w:sz w:val="20"/>
                <w:szCs w:val="20"/>
              </w:rPr>
              <m:t>ln⁡</m:t>
            </m:r>
            <m:r>
              <w:rPr>
                <w:rFonts w:ascii="Cambria Math" w:hAnsi="Cambria Math" w:cstheme="majorBidi"/>
                <w:sz w:val="20"/>
                <w:szCs w:val="20"/>
              </w:rPr>
              <m:t>(</m:t>
            </m:r>
            <m:f>
              <m:fPr>
                <m:type m:val="skw"/>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q</m:t>
                </m:r>
              </m:den>
            </m:f>
          </m:e>
        </m:func>
        <m:r>
          <w:rPr>
            <w:rFonts w:ascii="Cambria Math" w:hAnsi="Cambria Math" w:cstheme="majorBidi"/>
            <w:sz w:val="20"/>
            <w:szCs w:val="20"/>
          </w:rPr>
          <m:t>)]=0</m:t>
        </m:r>
      </m:oMath>
      <w:r>
        <w:rPr>
          <w:rFonts w:asciiTheme="majorBidi" w:hAnsiTheme="majorBidi" w:cstheme="majorBidi"/>
          <w:sz w:val="20"/>
          <w:szCs w:val="20"/>
        </w:rPr>
        <w:t xml:space="preserve"> to account for any cases in which group </w:t>
      </w:r>
      <w:r w:rsidRPr="00784302">
        <w:rPr>
          <w:rFonts w:asciiTheme="majorBidi" w:hAnsiTheme="majorBidi" w:cstheme="majorBidi"/>
          <w:i/>
          <w:sz w:val="20"/>
          <w:szCs w:val="20"/>
        </w:rPr>
        <w:t>g</w:t>
      </w:r>
      <w:r>
        <w:rPr>
          <w:rFonts w:asciiTheme="majorBidi" w:hAnsiTheme="majorBidi" w:cstheme="majorBidi"/>
          <w:sz w:val="20"/>
          <w:szCs w:val="20"/>
        </w:rPr>
        <w:t xml:space="preserve"> is not represented in an area </w:t>
      </w:r>
      <w:r w:rsidRPr="00784302">
        <w:rPr>
          <w:rFonts w:asciiTheme="majorBidi" w:hAnsiTheme="majorBidi" w:cstheme="majorBidi"/>
          <w:i/>
          <w:sz w:val="20"/>
          <w:szCs w:val="20"/>
        </w:rPr>
        <w:t>a</w:t>
      </w:r>
      <w:r>
        <w:rPr>
          <w:rFonts w:asciiTheme="majorBidi" w:hAnsiTheme="majorBidi" w:cstheme="majorBidi"/>
          <w:sz w:val="20"/>
          <w:szCs w:val="20"/>
        </w:rPr>
        <w:t xml:space="preserve">. </w:t>
      </w:r>
      <w:r w:rsidR="00B86905">
        <w:rPr>
          <w:rFonts w:asciiTheme="majorBidi" w:hAnsiTheme="majorBidi" w:cstheme="majorBidi"/>
          <w:sz w:val="20"/>
          <w:szCs w:val="20"/>
        </w:rPr>
        <w:t xml:space="preserve"> </w:t>
      </w:r>
      <w:r>
        <w:rPr>
          <w:rFonts w:asciiTheme="majorBidi" w:hAnsiTheme="majorBidi" w:cstheme="majorBidi"/>
          <w:sz w:val="20"/>
          <w:szCs w:val="20"/>
        </w:rPr>
        <w:t xml:space="preserve">These summary measures of residential sorting are defined in Iceland </w:t>
      </w:r>
      <w:r w:rsidRPr="0086464D">
        <w:rPr>
          <w:rFonts w:asciiTheme="majorBidi" w:hAnsiTheme="majorBidi" w:cstheme="majorBidi"/>
          <w:i/>
          <w:iCs/>
          <w:sz w:val="20"/>
          <w:szCs w:val="20"/>
        </w:rPr>
        <w:t xml:space="preserve">et al. </w:t>
      </w:r>
      <w:r>
        <w:rPr>
          <w:rFonts w:asciiTheme="majorBidi" w:hAnsiTheme="majorBidi" w:cstheme="majorBidi"/>
          <w:sz w:val="20"/>
          <w:szCs w:val="20"/>
        </w:rPr>
        <w:t>(2002).</w:t>
      </w:r>
    </w:p>
    <w:p w14:paraId="3E0083B7" w14:textId="77777777" w:rsidR="00FC43AD" w:rsidRPr="00C42F31" w:rsidRDefault="00FC43AD" w:rsidP="003C61FF">
      <w:pPr>
        <w:tabs>
          <w:tab w:val="left" w:pos="567"/>
        </w:tabs>
        <w:spacing w:after="0" w:line="240" w:lineRule="auto"/>
        <w:jc w:val="both"/>
        <w:rPr>
          <w:rFonts w:asciiTheme="majorBidi" w:hAnsiTheme="majorBidi" w:cstheme="majorBidi"/>
          <w:sz w:val="20"/>
          <w:szCs w:val="20"/>
        </w:rPr>
      </w:pPr>
    </w:p>
    <w:p w14:paraId="5440AF66"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lastRenderedPageBreak/>
        <w:tab/>
        <w:t>Secondly</w:t>
      </w:r>
      <w:r w:rsidRPr="00ED4693">
        <w:rPr>
          <w:rFonts w:asciiTheme="majorBidi" w:hAnsiTheme="majorBidi" w:cstheme="majorBidi"/>
          <w:sz w:val="24"/>
          <w:szCs w:val="24"/>
        </w:rPr>
        <w:t xml:space="preserve">, following </w:t>
      </w:r>
      <w:r>
        <w:rPr>
          <w:rFonts w:ascii="Times New Roman" w:hAnsi="Times New Roman" w:cs="Times New Roman"/>
          <w:sz w:val="24"/>
          <w:szCs w:val="24"/>
        </w:rPr>
        <w:t xml:space="preserve">Maré </w:t>
      </w:r>
      <w:r w:rsidRPr="004E0A39">
        <w:rPr>
          <w:rFonts w:ascii="Times New Roman" w:hAnsi="Times New Roman" w:cs="Times New Roman"/>
          <w:i/>
          <w:iCs/>
          <w:sz w:val="24"/>
          <w:szCs w:val="24"/>
        </w:rPr>
        <w:t>et al</w:t>
      </w:r>
      <w:r>
        <w:rPr>
          <w:rFonts w:ascii="Times New Roman" w:hAnsi="Times New Roman" w:cs="Times New Roman"/>
          <w:sz w:val="24"/>
          <w:szCs w:val="24"/>
        </w:rPr>
        <w:t xml:space="preserve"> (</w:t>
      </w:r>
      <w:r w:rsidRPr="003F2A25">
        <w:rPr>
          <w:rFonts w:ascii="Times New Roman" w:hAnsi="Times New Roman" w:cs="Times New Roman"/>
          <w:sz w:val="24"/>
          <w:szCs w:val="24"/>
        </w:rPr>
        <w:t>2012)</w:t>
      </w:r>
      <w:r w:rsidRPr="00ED4693">
        <w:rPr>
          <w:rFonts w:asciiTheme="majorBidi" w:hAnsiTheme="majorBidi" w:cstheme="majorBidi"/>
          <w:sz w:val="24"/>
          <w:szCs w:val="24"/>
        </w:rPr>
        <w:t xml:space="preserve"> we simulate </w:t>
      </w:r>
      <w:r>
        <w:rPr>
          <w:rFonts w:asciiTheme="majorBidi" w:hAnsiTheme="majorBidi" w:cstheme="majorBidi"/>
          <w:sz w:val="24"/>
          <w:szCs w:val="24"/>
        </w:rPr>
        <w:t>100</w:t>
      </w:r>
      <w:r w:rsidRPr="00ED4693">
        <w:rPr>
          <w:rFonts w:asciiTheme="majorBidi" w:hAnsiTheme="majorBidi" w:cstheme="majorBidi"/>
          <w:sz w:val="24"/>
          <w:szCs w:val="24"/>
        </w:rPr>
        <w:t xml:space="preserve"> random allocation</w:t>
      </w:r>
      <w:r>
        <w:rPr>
          <w:rFonts w:asciiTheme="majorBidi" w:hAnsiTheme="majorBidi" w:cstheme="majorBidi"/>
          <w:sz w:val="24"/>
          <w:szCs w:val="24"/>
        </w:rPr>
        <w:t>s</w:t>
      </w:r>
      <w:r w:rsidRPr="00ED4693">
        <w:rPr>
          <w:rFonts w:asciiTheme="majorBidi" w:hAnsiTheme="majorBidi" w:cstheme="majorBidi"/>
          <w:sz w:val="24"/>
          <w:szCs w:val="24"/>
        </w:rPr>
        <w:t xml:space="preserve"> </w:t>
      </w:r>
      <w:r>
        <w:rPr>
          <w:rFonts w:asciiTheme="majorBidi" w:hAnsiTheme="majorBidi" w:cstheme="majorBidi"/>
          <w:sz w:val="24"/>
          <w:szCs w:val="24"/>
        </w:rPr>
        <w:t xml:space="preserve">of the population </w:t>
      </w:r>
      <w:r w:rsidRPr="00ED4693">
        <w:rPr>
          <w:rFonts w:asciiTheme="majorBidi" w:hAnsiTheme="majorBidi" w:cstheme="majorBidi"/>
          <w:sz w:val="24"/>
          <w:szCs w:val="24"/>
        </w:rPr>
        <w:t xml:space="preserve">using a binomial distribution for each </w:t>
      </w:r>
      <w:r>
        <w:rPr>
          <w:rFonts w:asciiTheme="majorBidi" w:hAnsiTheme="majorBidi" w:cstheme="majorBidi"/>
          <w:sz w:val="24"/>
          <w:szCs w:val="24"/>
        </w:rPr>
        <w:t>ethnic group. T</w:t>
      </w:r>
      <w:r w:rsidRPr="00ED4693">
        <w:rPr>
          <w:rFonts w:asciiTheme="majorBidi" w:hAnsiTheme="majorBidi" w:cstheme="majorBidi"/>
          <w:sz w:val="24"/>
          <w:szCs w:val="24"/>
        </w:rPr>
        <w:t xml:space="preserve">he </w:t>
      </w:r>
      <w:r>
        <w:rPr>
          <w:rFonts w:asciiTheme="majorBidi" w:hAnsiTheme="majorBidi" w:cstheme="majorBidi"/>
          <w:sz w:val="24"/>
          <w:szCs w:val="24"/>
        </w:rPr>
        <w:t xml:space="preserve">simulated </w:t>
      </w:r>
      <w:r w:rsidRPr="00ED4693">
        <w:rPr>
          <w:rFonts w:asciiTheme="majorBidi" w:hAnsiTheme="majorBidi" w:cstheme="majorBidi"/>
          <w:sz w:val="24"/>
          <w:szCs w:val="24"/>
        </w:rPr>
        <w:t xml:space="preserve">number of group members in an area unit is based on the </w:t>
      </w:r>
      <w:r>
        <w:rPr>
          <w:rFonts w:asciiTheme="majorBidi" w:hAnsiTheme="majorBidi" w:cstheme="majorBidi"/>
          <w:sz w:val="24"/>
          <w:szCs w:val="24"/>
        </w:rPr>
        <w:t xml:space="preserve">total number of draws being equal to the </w:t>
      </w:r>
      <w:r w:rsidRPr="00ED4693">
        <w:rPr>
          <w:rFonts w:asciiTheme="majorBidi" w:hAnsiTheme="majorBidi" w:cstheme="majorBidi"/>
          <w:sz w:val="24"/>
          <w:szCs w:val="24"/>
        </w:rPr>
        <w:t>actual area unit population</w:t>
      </w:r>
      <w:r>
        <w:rPr>
          <w:rFonts w:asciiTheme="majorBidi" w:hAnsiTheme="majorBidi" w:cstheme="majorBidi"/>
          <w:sz w:val="24"/>
          <w:szCs w:val="24"/>
        </w:rPr>
        <w:t>,</w:t>
      </w:r>
      <w:r w:rsidRPr="00ED4693">
        <w:rPr>
          <w:rFonts w:asciiTheme="majorBidi" w:hAnsiTheme="majorBidi" w:cstheme="majorBidi"/>
          <w:sz w:val="24"/>
          <w:szCs w:val="24"/>
        </w:rPr>
        <w:t xml:space="preserve"> </w:t>
      </w:r>
      <w:r>
        <w:rPr>
          <w:rFonts w:asciiTheme="majorBidi" w:hAnsiTheme="majorBidi" w:cstheme="majorBidi"/>
          <w:sz w:val="24"/>
          <w:szCs w:val="24"/>
        </w:rPr>
        <w:t xml:space="preserve">while </w:t>
      </w:r>
      <w:r w:rsidRPr="00ED4693">
        <w:rPr>
          <w:rFonts w:asciiTheme="majorBidi" w:hAnsiTheme="majorBidi" w:cstheme="majorBidi"/>
          <w:sz w:val="24"/>
          <w:szCs w:val="24"/>
        </w:rPr>
        <w:t xml:space="preserve">the expected probability is taken to be equal to </w:t>
      </w:r>
      <w:r>
        <w:rPr>
          <w:rFonts w:asciiTheme="majorBidi" w:hAnsiTheme="majorBidi" w:cstheme="majorBidi"/>
          <w:sz w:val="24"/>
          <w:szCs w:val="24"/>
        </w:rPr>
        <w:t>each</w:t>
      </w:r>
      <w:r w:rsidRPr="00ED4693">
        <w:rPr>
          <w:rFonts w:asciiTheme="majorBidi" w:hAnsiTheme="majorBidi" w:cstheme="majorBidi"/>
          <w:sz w:val="24"/>
          <w:szCs w:val="24"/>
        </w:rPr>
        <w:t xml:space="preserve"> group’s share of the total Auckland population. We then calculate the values of the indices </w:t>
      </w:r>
      <w:r>
        <w:rPr>
          <w:rFonts w:asciiTheme="majorBidi" w:hAnsiTheme="majorBidi" w:cstheme="majorBidi"/>
          <w:sz w:val="24"/>
          <w:szCs w:val="24"/>
        </w:rPr>
        <w:t>in each of</w:t>
      </w:r>
      <w:r w:rsidRPr="00ED4693">
        <w:rPr>
          <w:rFonts w:asciiTheme="majorBidi" w:hAnsiTheme="majorBidi" w:cstheme="majorBidi"/>
          <w:sz w:val="24"/>
          <w:szCs w:val="24"/>
        </w:rPr>
        <w:t xml:space="preserve"> </w:t>
      </w:r>
      <w:r>
        <w:rPr>
          <w:rFonts w:asciiTheme="majorBidi" w:hAnsiTheme="majorBidi" w:cstheme="majorBidi"/>
          <w:sz w:val="24"/>
          <w:szCs w:val="24"/>
        </w:rPr>
        <w:t>these 100 independently simulated random allocations</w:t>
      </w:r>
      <w:r w:rsidRPr="00ED4693">
        <w:rPr>
          <w:rFonts w:asciiTheme="majorBidi" w:hAnsiTheme="majorBidi" w:cstheme="majorBidi"/>
          <w:sz w:val="24"/>
          <w:szCs w:val="24"/>
        </w:rPr>
        <w:t xml:space="preserve">. </w:t>
      </w:r>
      <w:r>
        <w:rPr>
          <w:rFonts w:asciiTheme="majorBidi" w:hAnsiTheme="majorBidi" w:cstheme="majorBidi"/>
          <w:sz w:val="24"/>
          <w:szCs w:val="24"/>
        </w:rPr>
        <w:t>We take the average of these index values as our estimate of the sorting that would be observed had the allocation across area units been random. In the absence of a group-size bias, the expected value of a measure of sorting equal to zero, w</w:t>
      </w:r>
      <w:r w:rsidRPr="00ED4693">
        <w:rPr>
          <w:rFonts w:asciiTheme="majorBidi" w:hAnsiTheme="majorBidi" w:cstheme="majorBidi"/>
          <w:sz w:val="24"/>
          <w:szCs w:val="24"/>
        </w:rPr>
        <w:t>hen we calculate the indices based on the randomised data</w:t>
      </w:r>
      <w:r>
        <w:rPr>
          <w:rFonts w:asciiTheme="majorBidi" w:hAnsiTheme="majorBidi" w:cstheme="majorBidi"/>
          <w:sz w:val="24"/>
          <w:szCs w:val="24"/>
        </w:rPr>
        <w:t>. In other words, in the case of randomly allocating people across areas (but taking into account areas populations), there should be ideally no relationship between group size and measures of residential sorting.</w:t>
      </w:r>
      <w:r w:rsidRPr="00ED4693">
        <w:rPr>
          <w:rFonts w:asciiTheme="majorBidi" w:hAnsiTheme="majorBidi" w:cstheme="majorBidi"/>
          <w:sz w:val="24"/>
          <w:szCs w:val="24"/>
        </w:rPr>
        <w:t xml:space="preserve"> </w:t>
      </w:r>
      <w:r>
        <w:rPr>
          <w:rFonts w:asciiTheme="majorBidi" w:hAnsiTheme="majorBidi" w:cstheme="majorBidi"/>
          <w:sz w:val="24"/>
          <w:szCs w:val="24"/>
        </w:rPr>
        <w:t xml:space="preserve">We use scatter plots and simple linear regression to show that this is not the case for the conventional measures of residential sorting. </w:t>
      </w:r>
    </w:p>
    <w:p w14:paraId="5095B080" w14:textId="77777777" w:rsidR="003C61FF" w:rsidRDefault="003C61FF" w:rsidP="003C61FF">
      <w:pPr>
        <w:tabs>
          <w:tab w:val="left" w:pos="567"/>
        </w:tabs>
        <w:spacing w:after="0" w:line="288" w:lineRule="auto"/>
        <w:jc w:val="both"/>
        <w:rPr>
          <w:rFonts w:asciiTheme="majorBidi" w:hAnsiTheme="majorBidi" w:cstheme="majorBidi"/>
          <w:sz w:val="24"/>
          <w:szCs w:val="24"/>
        </w:rPr>
      </w:pPr>
    </w:p>
    <w:p w14:paraId="19A0ED2D"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 xml:space="preserve">Hence, in the third part of our analysis we calculate a modified version of each of the standard segregation measures, following </w:t>
      </w:r>
      <w:r>
        <w:rPr>
          <w:rFonts w:ascii="Times New Roman" w:hAnsi="Times New Roman" w:cs="Times New Roman"/>
          <w:sz w:val="24"/>
        </w:rPr>
        <w:t>Carrington and Troske (</w:t>
      </w:r>
      <w:r w:rsidRPr="003F2A25">
        <w:rPr>
          <w:rFonts w:ascii="Times New Roman" w:hAnsi="Times New Roman" w:cs="Times New Roman"/>
          <w:sz w:val="24"/>
        </w:rPr>
        <w:t>1997)</w:t>
      </w:r>
      <w:r>
        <w:rPr>
          <w:rFonts w:asciiTheme="majorBidi" w:hAnsiTheme="majorBidi" w:cstheme="majorBidi"/>
          <w:sz w:val="24"/>
          <w:szCs w:val="24"/>
        </w:rPr>
        <w:t xml:space="preserve">. These authors refer to such a modified sorting measure as an </w:t>
      </w:r>
      <w:r>
        <w:rPr>
          <w:rFonts w:asciiTheme="majorBidi" w:hAnsiTheme="majorBidi" w:cstheme="majorBidi"/>
          <w:iCs/>
          <w:sz w:val="24"/>
          <w:szCs w:val="24"/>
        </w:rPr>
        <w:t>i</w:t>
      </w:r>
      <w:r w:rsidRPr="000550C7">
        <w:rPr>
          <w:rFonts w:asciiTheme="majorBidi" w:hAnsiTheme="majorBidi" w:cstheme="majorBidi"/>
          <w:iCs/>
          <w:sz w:val="24"/>
          <w:szCs w:val="24"/>
        </w:rPr>
        <w:t xml:space="preserve">ndex of </w:t>
      </w:r>
      <w:r>
        <w:rPr>
          <w:rFonts w:asciiTheme="majorBidi" w:hAnsiTheme="majorBidi" w:cstheme="majorBidi"/>
          <w:iCs/>
          <w:sz w:val="24"/>
          <w:szCs w:val="24"/>
        </w:rPr>
        <w:t>s</w:t>
      </w:r>
      <w:r w:rsidRPr="000550C7">
        <w:rPr>
          <w:rFonts w:asciiTheme="majorBidi" w:hAnsiTheme="majorBidi" w:cstheme="majorBidi"/>
          <w:iCs/>
          <w:sz w:val="24"/>
          <w:szCs w:val="24"/>
        </w:rPr>
        <w:t xml:space="preserve">ystematic </w:t>
      </w:r>
      <w:r>
        <w:rPr>
          <w:rFonts w:asciiTheme="majorBidi" w:hAnsiTheme="majorBidi" w:cstheme="majorBidi"/>
          <w:iCs/>
          <w:sz w:val="24"/>
          <w:szCs w:val="24"/>
        </w:rPr>
        <w:t>s</w:t>
      </w:r>
      <w:r w:rsidRPr="000550C7">
        <w:rPr>
          <w:rFonts w:asciiTheme="majorBidi" w:hAnsiTheme="majorBidi" w:cstheme="majorBidi"/>
          <w:iCs/>
          <w:sz w:val="24"/>
          <w:szCs w:val="24"/>
        </w:rPr>
        <w:t>egregation</w:t>
      </w:r>
      <w:r>
        <w:rPr>
          <w:rFonts w:asciiTheme="majorBidi" w:hAnsiTheme="majorBidi" w:cstheme="majorBidi"/>
          <w:sz w:val="24"/>
          <w:szCs w:val="24"/>
        </w:rPr>
        <w:t>, which has an expected value of zero under random sorting. When such an index yields a positive value, it measures the amount of excess sorting that would occur if allocation across area units is not random.</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We calculate the systematic index values </w:t>
      </w:r>
      <w:r>
        <w:rPr>
          <w:rFonts w:asciiTheme="majorBidi" w:hAnsiTheme="majorBidi" w:cstheme="majorBidi"/>
          <w:i/>
          <w:iCs/>
          <w:sz w:val="24"/>
          <w:szCs w:val="24"/>
        </w:rPr>
        <w:t>I</w:t>
      </w:r>
      <w:r w:rsidRPr="000448EF">
        <w:rPr>
          <w:rFonts w:asciiTheme="majorBidi" w:hAnsiTheme="majorBidi" w:cstheme="majorBidi"/>
          <w:i/>
          <w:iCs/>
          <w:sz w:val="24"/>
          <w:szCs w:val="24"/>
        </w:rPr>
        <w:t>S</w:t>
      </w:r>
      <w:r>
        <w:rPr>
          <w:rFonts w:asciiTheme="majorBidi" w:hAnsiTheme="majorBidi" w:cstheme="majorBidi"/>
          <w:sz w:val="24"/>
          <w:szCs w:val="24"/>
        </w:rPr>
        <w:t xml:space="preserve"> for the sorting index </w:t>
      </w:r>
      <w:r>
        <w:rPr>
          <w:rFonts w:asciiTheme="majorBidi" w:hAnsiTheme="majorBidi" w:cstheme="majorBidi"/>
          <w:i/>
          <w:iCs/>
          <w:sz w:val="24"/>
          <w:szCs w:val="24"/>
        </w:rPr>
        <w:t>I</w:t>
      </w:r>
      <w:r>
        <w:rPr>
          <w:rFonts w:asciiTheme="majorBidi" w:hAnsiTheme="majorBidi" w:cstheme="majorBidi"/>
          <w:sz w:val="24"/>
          <w:szCs w:val="24"/>
        </w:rPr>
        <w:t xml:space="preserve">, where </w:t>
      </w:r>
      <w:r>
        <w:rPr>
          <w:rFonts w:asciiTheme="majorBidi" w:hAnsiTheme="majorBidi" w:cstheme="majorBidi"/>
          <w:i/>
          <w:iCs/>
          <w:sz w:val="24"/>
          <w:szCs w:val="24"/>
        </w:rPr>
        <w:t>I</w:t>
      </w:r>
      <w:r>
        <w:rPr>
          <w:rFonts w:asciiTheme="majorBidi" w:hAnsiTheme="majorBidi" w:cstheme="majorBidi"/>
          <w:sz w:val="24"/>
          <w:szCs w:val="24"/>
        </w:rPr>
        <w:t xml:space="preserve"> is the </w:t>
      </w:r>
      <w:r w:rsidRPr="00C256E7">
        <w:rPr>
          <w:rFonts w:asciiTheme="majorBidi" w:hAnsiTheme="majorBidi" w:cstheme="majorBidi"/>
          <w:i/>
          <w:sz w:val="24"/>
          <w:szCs w:val="24"/>
        </w:rPr>
        <w:t>Entropy Index of Segregation</w:t>
      </w:r>
      <w:r>
        <w:rPr>
          <w:rFonts w:asciiTheme="majorBidi" w:hAnsiTheme="majorBidi" w:cstheme="majorBidi"/>
          <w:sz w:val="24"/>
          <w:szCs w:val="24"/>
        </w:rPr>
        <w:t xml:space="preserve"> or the </w:t>
      </w:r>
      <w:r w:rsidRPr="00C256E7">
        <w:rPr>
          <w:rFonts w:asciiTheme="majorBidi" w:hAnsiTheme="majorBidi" w:cstheme="majorBidi"/>
          <w:i/>
          <w:sz w:val="24"/>
          <w:szCs w:val="24"/>
        </w:rPr>
        <w:t>Index of Segregation</w:t>
      </w:r>
      <w:r>
        <w:rPr>
          <w:rFonts w:asciiTheme="majorBidi" w:hAnsiTheme="majorBidi" w:cstheme="majorBidi"/>
          <w:sz w:val="24"/>
          <w:szCs w:val="24"/>
        </w:rPr>
        <w:t xml:space="preserve"> by means of the formula: </w:t>
      </w:r>
    </w:p>
    <w:p w14:paraId="4DB7A68C" w14:textId="77777777" w:rsidR="003C61FF" w:rsidRPr="00345CBA" w:rsidRDefault="003C61FF" w:rsidP="003C61FF">
      <w:pPr>
        <w:tabs>
          <w:tab w:val="left" w:pos="567"/>
        </w:tabs>
        <w:spacing w:after="0" w:line="288" w:lineRule="auto"/>
        <w:jc w:val="both"/>
        <w:rPr>
          <w:rFonts w:asciiTheme="majorBidi" w:hAnsiTheme="majorBidi" w:cstheme="majorBidi"/>
          <w:sz w:val="12"/>
          <w:szCs w:val="12"/>
        </w:rPr>
      </w:pPr>
    </w:p>
    <w:p w14:paraId="197D227A" w14:textId="77777777" w:rsidR="003C61FF" w:rsidRDefault="003C61FF" w:rsidP="003C61FF">
      <w:pPr>
        <w:tabs>
          <w:tab w:val="left" w:pos="567"/>
        </w:tabs>
        <w:spacing w:after="0" w:line="288" w:lineRule="auto"/>
        <w:jc w:val="center"/>
        <w:rPr>
          <w:rFonts w:asciiTheme="majorBidi" w:hAnsiTheme="majorBidi" w:cstheme="majorBidi"/>
          <w:sz w:val="24"/>
          <w:szCs w:val="24"/>
        </w:rPr>
      </w:pPr>
      <w:r>
        <w:rPr>
          <w:rFonts w:asciiTheme="majorBidi" w:hAnsiTheme="majorBidi" w:cstheme="majorBidi"/>
          <w:i/>
          <w:iCs/>
          <w:sz w:val="24"/>
          <w:szCs w:val="24"/>
        </w:rPr>
        <w:t>IS</w:t>
      </w:r>
      <w:r>
        <w:rPr>
          <w:rFonts w:asciiTheme="majorBidi" w:hAnsiTheme="majorBidi" w:cstheme="majorBidi"/>
          <w:sz w:val="24"/>
          <w:szCs w:val="24"/>
        </w:rPr>
        <w:t xml:space="preserve"> </w:t>
      </w:r>
      <m:oMath>
        <m:r>
          <w:rPr>
            <w:rFonts w:ascii="Cambria Math" w:hAnsi="Cambria Math" w:cstheme="majorBidi"/>
            <w:sz w:val="24"/>
            <w:szCs w:val="24"/>
          </w:rPr>
          <m:t>=</m:t>
        </m:r>
        <m:f>
          <m:fPr>
            <m:ctrlPr>
              <w:rPr>
                <w:rFonts w:ascii="Cambria Math" w:hAnsi="Cambria Math" w:cstheme="majorBidi"/>
                <w:i/>
                <w:sz w:val="24"/>
                <w:szCs w:val="24"/>
              </w:rPr>
            </m:ctrlPr>
          </m:fPr>
          <m:num>
            <m:d>
              <m:dPr>
                <m:ctrlPr>
                  <w:rPr>
                    <w:rFonts w:ascii="Cambria Math" w:hAnsi="Cambria Math" w:cstheme="majorBidi"/>
                    <w:i/>
                    <w:sz w:val="24"/>
                    <w:szCs w:val="24"/>
                  </w:rPr>
                </m:ctrlPr>
              </m:dPr>
              <m:e>
                <m:r>
                  <w:rPr>
                    <w:rFonts w:ascii="Cambria Math" w:hAnsi="Cambria Math" w:cstheme="majorBidi"/>
                    <w:sz w:val="24"/>
                    <w:szCs w:val="24"/>
                  </w:rPr>
                  <m:t>I-</m:t>
                </m:r>
                <m:sSub>
                  <m:sSubPr>
                    <m:ctrlPr>
                      <w:rPr>
                        <w:rFonts w:ascii="Cambria Math" w:hAnsi="Cambria Math" w:cstheme="majorBidi"/>
                        <w:i/>
                        <w:sz w:val="24"/>
                        <w:szCs w:val="24"/>
                      </w:rPr>
                    </m:ctrlPr>
                  </m:sSubPr>
                  <m:e>
                    <m:r>
                      <w:rPr>
                        <w:rFonts w:ascii="Cambria Math" w:hAnsi="Cambria Math" w:cstheme="majorBidi"/>
                        <w:sz w:val="24"/>
                        <w:szCs w:val="24"/>
                      </w:rPr>
                      <m:t>I</m:t>
                    </m:r>
                  </m:e>
                  <m:sub>
                    <m:r>
                      <w:rPr>
                        <w:rFonts w:ascii="Cambria Math" w:hAnsi="Cambria Math" w:cstheme="majorBidi"/>
                        <w:sz w:val="24"/>
                        <w:szCs w:val="24"/>
                      </w:rPr>
                      <m:t>R</m:t>
                    </m:r>
                  </m:sub>
                </m:sSub>
              </m:e>
            </m:d>
          </m:num>
          <m:den>
            <m:d>
              <m:dPr>
                <m:ctrlPr>
                  <w:rPr>
                    <w:rFonts w:ascii="Cambria Math" w:hAnsi="Cambria Math" w:cstheme="majorBidi"/>
                    <w:i/>
                    <w:sz w:val="24"/>
                    <w:szCs w:val="24"/>
                  </w:rPr>
                </m:ctrlPr>
              </m:dPr>
              <m:e>
                <m:r>
                  <w:rPr>
                    <w:rFonts w:ascii="Cambria Math" w:hAnsi="Cambria Math" w:cstheme="majorBidi"/>
                    <w:sz w:val="24"/>
                    <w:szCs w:val="24"/>
                  </w:rPr>
                  <m:t>1-</m:t>
                </m:r>
                <m:sSub>
                  <m:sSubPr>
                    <m:ctrlPr>
                      <w:rPr>
                        <w:rFonts w:ascii="Cambria Math" w:hAnsi="Cambria Math" w:cstheme="majorBidi"/>
                        <w:i/>
                        <w:sz w:val="24"/>
                        <w:szCs w:val="24"/>
                      </w:rPr>
                    </m:ctrlPr>
                  </m:sSubPr>
                  <m:e>
                    <m:r>
                      <w:rPr>
                        <w:rFonts w:ascii="Cambria Math" w:hAnsi="Cambria Math" w:cstheme="majorBidi"/>
                        <w:sz w:val="24"/>
                        <w:szCs w:val="24"/>
                      </w:rPr>
                      <m:t>I</m:t>
                    </m:r>
                  </m:e>
                  <m:sub>
                    <m:r>
                      <w:rPr>
                        <w:rFonts w:ascii="Cambria Math" w:hAnsi="Cambria Math" w:cstheme="majorBidi"/>
                        <w:sz w:val="24"/>
                        <w:szCs w:val="24"/>
                      </w:rPr>
                      <m:t>R</m:t>
                    </m:r>
                  </m:sub>
                </m:sSub>
              </m:e>
            </m:d>
          </m:den>
        </m:f>
      </m:oMath>
    </w:p>
    <w:p w14:paraId="70A05F16" w14:textId="77777777" w:rsidR="003C61FF" w:rsidRPr="00345CBA" w:rsidRDefault="003C61FF" w:rsidP="003C61FF">
      <w:pPr>
        <w:tabs>
          <w:tab w:val="left" w:pos="567"/>
        </w:tabs>
        <w:spacing w:after="0" w:line="288" w:lineRule="auto"/>
        <w:jc w:val="both"/>
        <w:rPr>
          <w:rFonts w:asciiTheme="majorBidi" w:hAnsiTheme="majorBidi" w:cstheme="majorBidi"/>
          <w:sz w:val="12"/>
          <w:szCs w:val="12"/>
        </w:rPr>
      </w:pPr>
    </w:p>
    <w:p w14:paraId="536CB4BE"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 xml:space="preserve">where </w:t>
      </w:r>
      <w:r>
        <w:rPr>
          <w:rFonts w:asciiTheme="majorBidi" w:hAnsiTheme="majorBidi" w:cstheme="majorBidi"/>
          <w:i/>
          <w:iCs/>
          <w:sz w:val="24"/>
          <w:szCs w:val="24"/>
        </w:rPr>
        <w:t>I</w:t>
      </w:r>
      <w:r>
        <w:rPr>
          <w:rFonts w:asciiTheme="majorBidi" w:hAnsiTheme="majorBidi" w:cstheme="majorBidi"/>
          <w:sz w:val="24"/>
          <w:szCs w:val="24"/>
        </w:rPr>
        <w:t xml:space="preserve"> is the index value based on actual data and </w:t>
      </w:r>
      <m:oMath>
        <m:sSub>
          <m:sSubPr>
            <m:ctrlPr>
              <w:rPr>
                <w:rFonts w:ascii="Cambria Math" w:hAnsi="Cambria Math" w:cstheme="majorBidi"/>
                <w:i/>
                <w:sz w:val="24"/>
                <w:szCs w:val="24"/>
              </w:rPr>
            </m:ctrlPr>
          </m:sSubPr>
          <m:e>
            <m:r>
              <w:rPr>
                <w:rFonts w:ascii="Cambria Math" w:hAnsi="Cambria Math" w:cstheme="majorBidi"/>
                <w:sz w:val="24"/>
                <w:szCs w:val="24"/>
              </w:rPr>
              <m:t>I</m:t>
            </m:r>
          </m:e>
          <m:sub>
            <m:r>
              <w:rPr>
                <w:rFonts w:ascii="Cambria Math" w:hAnsi="Cambria Math" w:cstheme="majorBidi"/>
                <w:sz w:val="24"/>
                <w:szCs w:val="24"/>
              </w:rPr>
              <m:t>R</m:t>
            </m:r>
          </m:sub>
        </m:sSub>
      </m:oMath>
      <w:r>
        <w:rPr>
          <w:rFonts w:asciiTheme="majorBidi" w:hAnsiTheme="majorBidi" w:cstheme="majorBidi"/>
          <w:sz w:val="24"/>
          <w:szCs w:val="24"/>
        </w:rPr>
        <w:t xml:space="preserve"> is the average of the index values based on randomised data.  Following </w:t>
      </w:r>
      <w:r w:rsidRPr="00FD04BC">
        <w:rPr>
          <w:rFonts w:ascii="Times New Roman" w:hAnsi="Times New Roman" w:cs="Times New Roman"/>
          <w:sz w:val="24"/>
          <w:szCs w:val="24"/>
        </w:rPr>
        <w:t>Maré</w:t>
      </w:r>
      <w:r>
        <w:rPr>
          <w:rFonts w:ascii="Times New Roman" w:hAnsi="Times New Roman" w:cs="Times New Roman"/>
          <w:sz w:val="24"/>
          <w:szCs w:val="24"/>
        </w:rPr>
        <w:t xml:space="preserve"> </w:t>
      </w:r>
      <w:r w:rsidRPr="004E0A39">
        <w:rPr>
          <w:rFonts w:ascii="Times New Roman" w:hAnsi="Times New Roman" w:cs="Times New Roman"/>
          <w:i/>
          <w:iCs/>
          <w:sz w:val="24"/>
          <w:szCs w:val="24"/>
        </w:rPr>
        <w:t>et al.</w:t>
      </w:r>
      <w:r>
        <w:rPr>
          <w:rFonts w:ascii="Times New Roman" w:hAnsi="Times New Roman" w:cs="Times New Roman"/>
          <w:sz w:val="24"/>
          <w:szCs w:val="24"/>
        </w:rPr>
        <w:t xml:space="preserve"> (</w:t>
      </w:r>
      <w:r w:rsidRPr="00FD04BC">
        <w:rPr>
          <w:rFonts w:ascii="Times New Roman" w:hAnsi="Times New Roman" w:cs="Times New Roman"/>
          <w:sz w:val="24"/>
          <w:szCs w:val="24"/>
        </w:rPr>
        <w:t>2012)</w:t>
      </w:r>
      <w:r>
        <w:rPr>
          <w:rFonts w:asciiTheme="majorBidi" w:hAnsiTheme="majorBidi" w:cstheme="majorBidi"/>
          <w:sz w:val="24"/>
          <w:szCs w:val="24"/>
        </w:rPr>
        <w:t xml:space="preserve">, we calculate the </w:t>
      </w:r>
      <w:r w:rsidRPr="000550C7">
        <w:rPr>
          <w:rFonts w:asciiTheme="majorBidi" w:hAnsiTheme="majorBidi" w:cstheme="majorBidi"/>
          <w:i/>
          <w:iCs/>
          <w:sz w:val="24"/>
          <w:szCs w:val="24"/>
        </w:rPr>
        <w:t>Index of Systematic Isolation</w:t>
      </w:r>
      <w:r>
        <w:rPr>
          <w:rFonts w:asciiTheme="majorBidi" w:hAnsiTheme="majorBidi" w:cstheme="majorBidi"/>
          <w:sz w:val="24"/>
          <w:szCs w:val="24"/>
        </w:rPr>
        <w:t xml:space="preserve"> using the formula: </w:t>
      </w:r>
    </w:p>
    <w:p w14:paraId="0C5ED0A4" w14:textId="77777777" w:rsidR="003C61FF" w:rsidRDefault="003C61FF" w:rsidP="003C61FF">
      <w:pPr>
        <w:tabs>
          <w:tab w:val="left" w:pos="567"/>
        </w:tabs>
        <w:spacing w:after="0" w:line="288" w:lineRule="auto"/>
        <w:jc w:val="both"/>
        <w:rPr>
          <w:rFonts w:asciiTheme="majorBidi" w:hAnsiTheme="majorBidi" w:cstheme="majorBidi"/>
          <w:sz w:val="24"/>
          <w:szCs w:val="24"/>
        </w:rPr>
      </w:pPr>
    </w:p>
    <w:p w14:paraId="2C76E178" w14:textId="77777777" w:rsidR="003C61FF" w:rsidRDefault="003C61FF" w:rsidP="003C61FF">
      <w:pPr>
        <w:tabs>
          <w:tab w:val="left" w:pos="567"/>
        </w:tabs>
        <w:spacing w:after="0" w:line="288" w:lineRule="auto"/>
        <w:jc w:val="center"/>
        <w:rPr>
          <w:rFonts w:asciiTheme="majorBidi" w:hAnsiTheme="majorBidi" w:cstheme="majorBidi"/>
          <w:sz w:val="24"/>
          <w:szCs w:val="24"/>
        </w:rPr>
      </w:pPr>
      <w:r w:rsidRPr="000550C7">
        <w:rPr>
          <w:rFonts w:asciiTheme="majorBidi" w:hAnsiTheme="majorBidi" w:cstheme="majorBidi"/>
          <w:i/>
          <w:iCs/>
          <w:sz w:val="24"/>
          <w:szCs w:val="24"/>
        </w:rPr>
        <w:t>I</w:t>
      </w:r>
      <w:r>
        <w:rPr>
          <w:rFonts w:asciiTheme="majorBidi" w:hAnsiTheme="majorBidi" w:cstheme="majorBidi"/>
          <w:i/>
          <w:iCs/>
          <w:sz w:val="24"/>
          <w:szCs w:val="24"/>
        </w:rPr>
        <w:t>S</w:t>
      </w:r>
      <w:r w:rsidRPr="000550C7">
        <w:rPr>
          <w:rFonts w:asciiTheme="majorBidi" w:hAnsiTheme="majorBidi" w:cstheme="majorBidi"/>
          <w:i/>
          <w:iCs/>
          <w:sz w:val="24"/>
          <w:szCs w:val="24"/>
        </w:rPr>
        <w:t>Isol</w:t>
      </w:r>
      <w:r>
        <w:rPr>
          <w:rFonts w:asciiTheme="majorBidi" w:hAnsiTheme="majorBidi" w:cstheme="majorBidi"/>
          <w:sz w:val="24"/>
          <w:szCs w:val="24"/>
        </w:rPr>
        <w:t>:</w:t>
      </w:r>
      <m:oMath>
        <m:r>
          <w:rPr>
            <w:rFonts w:ascii="Cambria Math" w:hAnsi="Cambria Math" w:cstheme="majorBidi"/>
            <w:sz w:val="18"/>
            <w:szCs w:val="18"/>
          </w:rPr>
          <m:t>=</m:t>
        </m:r>
        <m:f>
          <m:fPr>
            <m:type m:val="lin"/>
            <m:ctrlPr>
              <w:rPr>
                <w:rFonts w:ascii="Cambria Math" w:hAnsi="Cambria Math" w:cstheme="majorBidi"/>
                <w:b/>
                <w:bCs/>
                <w:i/>
                <w:sz w:val="18"/>
                <w:szCs w:val="18"/>
              </w:rPr>
            </m:ctrlPr>
          </m:fPr>
          <m:num>
            <m:d>
              <m:dPr>
                <m:ctrlPr>
                  <w:rPr>
                    <w:rFonts w:ascii="Cambria Math" w:hAnsi="Cambria Math" w:cstheme="majorBidi"/>
                    <w:b/>
                    <w:bCs/>
                    <w:i/>
                    <w:sz w:val="18"/>
                    <w:szCs w:val="18"/>
                  </w:rPr>
                </m:ctrlPr>
              </m:dPr>
              <m:e>
                <m:d>
                  <m:dPr>
                    <m:begChr m:val="["/>
                    <m:endChr m:val="]"/>
                    <m:ctrlPr>
                      <w:rPr>
                        <w:rFonts w:ascii="Cambria Math" w:hAnsi="Cambria Math" w:cstheme="majorBidi"/>
                        <w:b/>
                        <w:bCs/>
                        <w:i/>
                        <w:sz w:val="18"/>
                        <w:szCs w:val="18"/>
                      </w:rPr>
                    </m:ctrlPr>
                  </m:dPr>
                  <m:e>
                    <m:nary>
                      <m:naryPr>
                        <m:chr m:val="∑"/>
                        <m:limLoc m:val="undOvr"/>
                        <m:ctrlPr>
                          <w:rPr>
                            <w:rFonts w:ascii="Cambria Math" w:hAnsi="Cambria Math" w:cstheme="majorBidi"/>
                            <w:b/>
                            <w:bCs/>
                            <w:i/>
                            <w:sz w:val="18"/>
                            <w:szCs w:val="18"/>
                          </w:rPr>
                        </m:ctrlPr>
                      </m:naryPr>
                      <m:sub>
                        <m:r>
                          <m:rPr>
                            <m:sty m:val="bi"/>
                          </m:rPr>
                          <w:rPr>
                            <w:rFonts w:ascii="Cambria Math" w:hAnsi="Cambria Math" w:cstheme="majorBidi"/>
                            <w:sz w:val="18"/>
                            <w:szCs w:val="18"/>
                          </w:rPr>
                          <m:t>a=1</m:t>
                        </m:r>
                      </m:sub>
                      <m:sup>
                        <m:r>
                          <m:rPr>
                            <m:sty m:val="bi"/>
                          </m:rPr>
                          <w:rPr>
                            <w:rFonts w:ascii="Cambria Math" w:hAnsi="Cambria Math" w:cstheme="majorBidi"/>
                            <w:sz w:val="18"/>
                            <w:szCs w:val="18"/>
                          </w:rPr>
                          <m:t>A</m:t>
                        </m:r>
                      </m:sup>
                      <m:e>
                        <m:sSub>
                          <m:sSubPr>
                            <m:ctrlPr>
                              <w:rPr>
                                <w:rFonts w:ascii="Cambria Math" w:hAnsi="Cambria Math" w:cstheme="majorBidi"/>
                                <w:b/>
                                <w:bCs/>
                                <w:i/>
                                <w:sz w:val="18"/>
                                <w:szCs w:val="18"/>
                              </w:rPr>
                            </m:ctrlPr>
                          </m:sSubPr>
                          <m:e>
                            <m:r>
                              <m:rPr>
                                <m:sty m:val="bi"/>
                              </m:rPr>
                              <w:rPr>
                                <w:rFonts w:ascii="Cambria Math" w:hAnsi="Cambria Math" w:cstheme="majorBidi"/>
                                <w:sz w:val="18"/>
                                <w:szCs w:val="18"/>
                              </w:rPr>
                              <m:t>π</m:t>
                            </m:r>
                          </m:e>
                          <m:sub>
                            <m:r>
                              <m:rPr>
                                <m:sty m:val="bi"/>
                              </m:rPr>
                              <w:rPr>
                                <w:rFonts w:ascii="Cambria Math" w:hAnsi="Cambria Math" w:cstheme="majorBidi"/>
                                <w:sz w:val="18"/>
                                <w:szCs w:val="18"/>
                              </w:rPr>
                              <m:t xml:space="preserve">ga </m:t>
                            </m:r>
                            <m:f>
                              <m:fPr>
                                <m:ctrlPr>
                                  <w:rPr>
                                    <w:rFonts w:ascii="Cambria Math" w:hAnsi="Cambria Math" w:cstheme="majorBidi"/>
                                    <w:b/>
                                    <w:bCs/>
                                    <w:i/>
                                    <w:sz w:val="18"/>
                                    <w:szCs w:val="18"/>
                                  </w:rPr>
                                </m:ctrlPr>
                              </m:fPr>
                              <m:num>
                                <m:sSub>
                                  <m:sSubPr>
                                    <m:ctrlPr>
                                      <w:rPr>
                                        <w:rFonts w:ascii="Cambria Math" w:hAnsi="Cambria Math" w:cstheme="majorBidi"/>
                                        <w:b/>
                                        <w:bCs/>
                                        <w:i/>
                                        <w:sz w:val="18"/>
                                        <w:szCs w:val="18"/>
                                      </w:rPr>
                                    </m:ctrlPr>
                                  </m:sSubPr>
                                  <m:e>
                                    <m:r>
                                      <m:rPr>
                                        <m:sty m:val="bi"/>
                                      </m:rPr>
                                      <w:rPr>
                                        <w:rFonts w:ascii="Cambria Math" w:hAnsi="Cambria Math" w:cstheme="majorBidi"/>
                                        <w:sz w:val="18"/>
                                        <w:szCs w:val="18"/>
                                      </w:rPr>
                                      <m:t>P</m:t>
                                    </m:r>
                                  </m:e>
                                  <m:sub>
                                    <m:r>
                                      <m:rPr>
                                        <m:sty m:val="bi"/>
                                      </m:rPr>
                                      <w:rPr>
                                        <w:rFonts w:ascii="Cambria Math" w:hAnsi="Cambria Math" w:cstheme="majorBidi"/>
                                        <w:sz w:val="18"/>
                                        <w:szCs w:val="18"/>
                                      </w:rPr>
                                      <m:t>ga</m:t>
                                    </m:r>
                                  </m:sub>
                                </m:sSub>
                              </m:num>
                              <m:den>
                                <m:sSub>
                                  <m:sSubPr>
                                    <m:ctrlPr>
                                      <w:rPr>
                                        <w:rFonts w:ascii="Cambria Math" w:hAnsi="Cambria Math" w:cstheme="majorBidi"/>
                                        <w:b/>
                                        <w:bCs/>
                                        <w:i/>
                                        <w:sz w:val="18"/>
                                        <w:szCs w:val="18"/>
                                      </w:rPr>
                                    </m:ctrlPr>
                                  </m:sSubPr>
                                  <m:e>
                                    <m:r>
                                      <m:rPr>
                                        <m:sty m:val="bi"/>
                                      </m:rPr>
                                      <w:rPr>
                                        <w:rFonts w:ascii="Cambria Math" w:hAnsi="Cambria Math" w:cstheme="majorBidi"/>
                                        <w:sz w:val="18"/>
                                        <w:szCs w:val="18"/>
                                      </w:rPr>
                                      <m:t>P</m:t>
                                    </m:r>
                                  </m:e>
                                  <m:sub>
                                    <m:r>
                                      <m:rPr>
                                        <m:sty m:val="bi"/>
                                      </m:rPr>
                                      <w:rPr>
                                        <w:rFonts w:ascii="Cambria Math" w:hAnsi="Cambria Math" w:cstheme="majorBidi"/>
                                        <w:sz w:val="18"/>
                                        <w:szCs w:val="18"/>
                                      </w:rPr>
                                      <m:t>.a</m:t>
                                    </m:r>
                                  </m:sub>
                                </m:sSub>
                              </m:den>
                            </m:f>
                          </m:sub>
                        </m:sSub>
                      </m:e>
                    </m:nary>
                  </m:e>
                </m:d>
                <m:r>
                  <m:rPr>
                    <m:sty m:val="bi"/>
                  </m:rPr>
                  <w:rPr>
                    <w:rFonts w:ascii="Cambria Math" w:hAnsi="Cambria Math" w:cstheme="majorBidi"/>
                    <w:sz w:val="18"/>
                    <w:szCs w:val="18"/>
                  </w:rPr>
                  <m:t>-</m:t>
                </m:r>
                <m:sSub>
                  <m:sSubPr>
                    <m:ctrlPr>
                      <w:rPr>
                        <w:rFonts w:ascii="Cambria Math" w:hAnsi="Cambria Math" w:cstheme="majorBidi"/>
                        <w:b/>
                        <w:bCs/>
                        <w:i/>
                        <w:sz w:val="18"/>
                        <w:szCs w:val="18"/>
                      </w:rPr>
                    </m:ctrlPr>
                  </m:sSubPr>
                  <m:e>
                    <m:d>
                      <m:dPr>
                        <m:ctrlPr>
                          <w:rPr>
                            <w:rFonts w:ascii="Cambria Math" w:hAnsi="Cambria Math" w:cstheme="majorBidi"/>
                            <w:b/>
                            <w:bCs/>
                            <w:i/>
                            <w:sz w:val="18"/>
                            <w:szCs w:val="18"/>
                          </w:rPr>
                        </m:ctrlPr>
                      </m:dPr>
                      <m:e>
                        <m:nary>
                          <m:naryPr>
                            <m:chr m:val="∑"/>
                            <m:limLoc m:val="undOvr"/>
                            <m:ctrlPr>
                              <w:rPr>
                                <w:rFonts w:ascii="Cambria Math" w:hAnsi="Cambria Math" w:cstheme="majorBidi"/>
                                <w:b/>
                                <w:bCs/>
                                <w:i/>
                                <w:sz w:val="18"/>
                                <w:szCs w:val="18"/>
                              </w:rPr>
                            </m:ctrlPr>
                          </m:naryPr>
                          <m:sub>
                            <m:r>
                              <m:rPr>
                                <m:sty m:val="bi"/>
                              </m:rPr>
                              <w:rPr>
                                <w:rFonts w:ascii="Cambria Math" w:hAnsi="Cambria Math" w:cstheme="majorBidi"/>
                                <w:sz w:val="18"/>
                                <w:szCs w:val="18"/>
                              </w:rPr>
                              <m:t>a=1</m:t>
                            </m:r>
                          </m:sub>
                          <m:sup>
                            <m:r>
                              <m:rPr>
                                <m:sty m:val="bi"/>
                              </m:rPr>
                              <w:rPr>
                                <w:rFonts w:ascii="Cambria Math" w:hAnsi="Cambria Math" w:cstheme="majorBidi"/>
                                <w:sz w:val="18"/>
                                <w:szCs w:val="18"/>
                              </w:rPr>
                              <m:t>A</m:t>
                            </m:r>
                          </m:sup>
                          <m:e>
                            <m:sSub>
                              <m:sSubPr>
                                <m:ctrlPr>
                                  <w:rPr>
                                    <w:rFonts w:ascii="Cambria Math" w:hAnsi="Cambria Math" w:cstheme="majorBidi"/>
                                    <w:b/>
                                    <w:bCs/>
                                    <w:i/>
                                    <w:sz w:val="18"/>
                                    <w:szCs w:val="18"/>
                                  </w:rPr>
                                </m:ctrlPr>
                              </m:sSubPr>
                              <m:e>
                                <m:r>
                                  <m:rPr>
                                    <m:sty m:val="bi"/>
                                  </m:rPr>
                                  <w:rPr>
                                    <w:rFonts w:ascii="Cambria Math" w:hAnsi="Cambria Math" w:cstheme="majorBidi"/>
                                    <w:sz w:val="18"/>
                                    <w:szCs w:val="18"/>
                                  </w:rPr>
                                  <m:t>π</m:t>
                                </m:r>
                              </m:e>
                              <m:sub>
                                <m:r>
                                  <m:rPr>
                                    <m:sty m:val="bi"/>
                                  </m:rPr>
                                  <w:rPr>
                                    <w:rFonts w:ascii="Cambria Math" w:hAnsi="Cambria Math" w:cstheme="majorBidi"/>
                                    <w:sz w:val="18"/>
                                    <w:szCs w:val="18"/>
                                  </w:rPr>
                                  <m:t xml:space="preserve">ga </m:t>
                                </m:r>
                                <m:f>
                                  <m:fPr>
                                    <m:ctrlPr>
                                      <w:rPr>
                                        <w:rFonts w:ascii="Cambria Math" w:hAnsi="Cambria Math" w:cstheme="majorBidi"/>
                                        <w:b/>
                                        <w:bCs/>
                                        <w:i/>
                                        <w:sz w:val="18"/>
                                        <w:szCs w:val="18"/>
                                      </w:rPr>
                                    </m:ctrlPr>
                                  </m:fPr>
                                  <m:num>
                                    <m:sSub>
                                      <m:sSubPr>
                                        <m:ctrlPr>
                                          <w:rPr>
                                            <w:rFonts w:ascii="Cambria Math" w:hAnsi="Cambria Math" w:cstheme="majorBidi"/>
                                            <w:b/>
                                            <w:bCs/>
                                            <w:i/>
                                            <w:sz w:val="18"/>
                                            <w:szCs w:val="18"/>
                                          </w:rPr>
                                        </m:ctrlPr>
                                      </m:sSubPr>
                                      <m:e>
                                        <m:r>
                                          <m:rPr>
                                            <m:sty m:val="bi"/>
                                          </m:rPr>
                                          <w:rPr>
                                            <w:rFonts w:ascii="Cambria Math" w:hAnsi="Cambria Math" w:cstheme="majorBidi"/>
                                            <w:sz w:val="18"/>
                                            <w:szCs w:val="18"/>
                                          </w:rPr>
                                          <m:t>P</m:t>
                                        </m:r>
                                      </m:e>
                                      <m:sub>
                                        <m:r>
                                          <m:rPr>
                                            <m:sty m:val="bi"/>
                                          </m:rPr>
                                          <w:rPr>
                                            <w:rFonts w:ascii="Cambria Math" w:hAnsi="Cambria Math" w:cstheme="majorBidi"/>
                                            <w:sz w:val="18"/>
                                            <w:szCs w:val="18"/>
                                          </w:rPr>
                                          <m:t>ga</m:t>
                                        </m:r>
                                      </m:sub>
                                    </m:sSub>
                                  </m:num>
                                  <m:den>
                                    <m:sSub>
                                      <m:sSubPr>
                                        <m:ctrlPr>
                                          <w:rPr>
                                            <w:rFonts w:ascii="Cambria Math" w:hAnsi="Cambria Math" w:cstheme="majorBidi"/>
                                            <w:b/>
                                            <w:bCs/>
                                            <w:i/>
                                            <w:sz w:val="18"/>
                                            <w:szCs w:val="18"/>
                                          </w:rPr>
                                        </m:ctrlPr>
                                      </m:sSubPr>
                                      <m:e>
                                        <m:r>
                                          <m:rPr>
                                            <m:sty m:val="bi"/>
                                          </m:rPr>
                                          <w:rPr>
                                            <w:rFonts w:ascii="Cambria Math" w:hAnsi="Cambria Math" w:cstheme="majorBidi"/>
                                            <w:sz w:val="18"/>
                                            <w:szCs w:val="18"/>
                                          </w:rPr>
                                          <m:t>P</m:t>
                                        </m:r>
                                      </m:e>
                                      <m:sub>
                                        <m:r>
                                          <m:rPr>
                                            <m:sty m:val="bi"/>
                                          </m:rPr>
                                          <w:rPr>
                                            <w:rFonts w:ascii="Cambria Math" w:hAnsi="Cambria Math" w:cstheme="majorBidi"/>
                                            <w:sz w:val="18"/>
                                            <w:szCs w:val="18"/>
                                          </w:rPr>
                                          <m:t>.a</m:t>
                                        </m:r>
                                      </m:sub>
                                    </m:sSub>
                                  </m:den>
                                </m:f>
                              </m:sub>
                            </m:sSub>
                          </m:e>
                        </m:nary>
                      </m:e>
                    </m:d>
                  </m:e>
                  <m:sub>
                    <m:r>
                      <m:rPr>
                        <m:sty m:val="bi"/>
                      </m:rPr>
                      <w:rPr>
                        <w:rFonts w:ascii="Cambria Math" w:hAnsi="Cambria Math" w:cstheme="majorBidi"/>
                        <w:sz w:val="18"/>
                        <w:szCs w:val="18"/>
                      </w:rPr>
                      <m:t>R</m:t>
                    </m:r>
                  </m:sub>
                </m:sSub>
              </m:e>
            </m:d>
          </m:num>
          <m:den>
            <m:d>
              <m:dPr>
                <m:ctrlPr>
                  <w:rPr>
                    <w:rFonts w:ascii="Cambria Math" w:hAnsi="Cambria Math" w:cstheme="majorBidi"/>
                    <w:b/>
                    <w:bCs/>
                    <w:i/>
                    <w:sz w:val="18"/>
                    <w:szCs w:val="18"/>
                  </w:rPr>
                </m:ctrlPr>
              </m:dPr>
              <m:e>
                <m:r>
                  <m:rPr>
                    <m:sty m:val="bi"/>
                  </m:rPr>
                  <w:rPr>
                    <w:rFonts w:ascii="Cambria Math" w:hAnsi="Cambria Math" w:cstheme="majorBidi"/>
                    <w:sz w:val="18"/>
                    <w:szCs w:val="18"/>
                  </w:rPr>
                  <m:t>1-</m:t>
                </m:r>
                <m:sSub>
                  <m:sSubPr>
                    <m:ctrlPr>
                      <w:rPr>
                        <w:rFonts w:ascii="Cambria Math" w:hAnsi="Cambria Math" w:cstheme="majorBidi"/>
                        <w:b/>
                        <w:bCs/>
                        <w:i/>
                        <w:sz w:val="18"/>
                        <w:szCs w:val="18"/>
                      </w:rPr>
                    </m:ctrlPr>
                  </m:sSubPr>
                  <m:e>
                    <m:d>
                      <m:dPr>
                        <m:ctrlPr>
                          <w:rPr>
                            <w:rFonts w:ascii="Cambria Math" w:hAnsi="Cambria Math" w:cstheme="majorBidi"/>
                            <w:b/>
                            <w:bCs/>
                            <w:i/>
                            <w:sz w:val="18"/>
                            <w:szCs w:val="18"/>
                          </w:rPr>
                        </m:ctrlPr>
                      </m:dPr>
                      <m:e>
                        <m:nary>
                          <m:naryPr>
                            <m:chr m:val="∑"/>
                            <m:limLoc m:val="undOvr"/>
                            <m:ctrlPr>
                              <w:rPr>
                                <w:rFonts w:ascii="Cambria Math" w:hAnsi="Cambria Math" w:cstheme="majorBidi"/>
                                <w:b/>
                                <w:bCs/>
                                <w:i/>
                                <w:sz w:val="18"/>
                                <w:szCs w:val="18"/>
                              </w:rPr>
                            </m:ctrlPr>
                          </m:naryPr>
                          <m:sub>
                            <m:r>
                              <m:rPr>
                                <m:sty m:val="bi"/>
                              </m:rPr>
                              <w:rPr>
                                <w:rFonts w:ascii="Cambria Math" w:hAnsi="Cambria Math" w:cstheme="majorBidi"/>
                                <w:sz w:val="18"/>
                                <w:szCs w:val="18"/>
                              </w:rPr>
                              <m:t>a=1</m:t>
                            </m:r>
                          </m:sub>
                          <m:sup>
                            <m:r>
                              <m:rPr>
                                <m:sty m:val="bi"/>
                              </m:rPr>
                              <w:rPr>
                                <w:rFonts w:ascii="Cambria Math" w:hAnsi="Cambria Math" w:cstheme="majorBidi"/>
                                <w:sz w:val="18"/>
                                <w:szCs w:val="18"/>
                              </w:rPr>
                              <m:t>A</m:t>
                            </m:r>
                          </m:sup>
                          <m:e>
                            <m:sSub>
                              <m:sSubPr>
                                <m:ctrlPr>
                                  <w:rPr>
                                    <w:rFonts w:ascii="Cambria Math" w:hAnsi="Cambria Math" w:cstheme="majorBidi"/>
                                    <w:b/>
                                    <w:bCs/>
                                    <w:i/>
                                    <w:sz w:val="18"/>
                                    <w:szCs w:val="18"/>
                                  </w:rPr>
                                </m:ctrlPr>
                              </m:sSubPr>
                              <m:e>
                                <m:r>
                                  <m:rPr>
                                    <m:sty m:val="bi"/>
                                  </m:rPr>
                                  <w:rPr>
                                    <w:rFonts w:ascii="Cambria Math" w:hAnsi="Cambria Math" w:cstheme="majorBidi"/>
                                    <w:sz w:val="18"/>
                                    <w:szCs w:val="18"/>
                                  </w:rPr>
                                  <m:t>π</m:t>
                                </m:r>
                              </m:e>
                              <m:sub>
                                <m:r>
                                  <m:rPr>
                                    <m:sty m:val="bi"/>
                                  </m:rPr>
                                  <w:rPr>
                                    <w:rFonts w:ascii="Cambria Math" w:hAnsi="Cambria Math" w:cstheme="majorBidi"/>
                                    <w:sz w:val="18"/>
                                    <w:szCs w:val="18"/>
                                  </w:rPr>
                                  <m:t xml:space="preserve">ga </m:t>
                                </m:r>
                                <m:f>
                                  <m:fPr>
                                    <m:ctrlPr>
                                      <w:rPr>
                                        <w:rFonts w:ascii="Cambria Math" w:hAnsi="Cambria Math" w:cstheme="majorBidi"/>
                                        <w:b/>
                                        <w:bCs/>
                                        <w:i/>
                                        <w:sz w:val="18"/>
                                        <w:szCs w:val="18"/>
                                      </w:rPr>
                                    </m:ctrlPr>
                                  </m:fPr>
                                  <m:num>
                                    <m:sSub>
                                      <m:sSubPr>
                                        <m:ctrlPr>
                                          <w:rPr>
                                            <w:rFonts w:ascii="Cambria Math" w:hAnsi="Cambria Math" w:cstheme="majorBidi"/>
                                            <w:b/>
                                            <w:bCs/>
                                            <w:i/>
                                            <w:sz w:val="18"/>
                                            <w:szCs w:val="18"/>
                                          </w:rPr>
                                        </m:ctrlPr>
                                      </m:sSubPr>
                                      <m:e>
                                        <m:r>
                                          <m:rPr>
                                            <m:sty m:val="bi"/>
                                          </m:rPr>
                                          <w:rPr>
                                            <w:rFonts w:ascii="Cambria Math" w:hAnsi="Cambria Math" w:cstheme="majorBidi"/>
                                            <w:sz w:val="18"/>
                                            <w:szCs w:val="18"/>
                                          </w:rPr>
                                          <m:t>P</m:t>
                                        </m:r>
                                      </m:e>
                                      <m:sub>
                                        <m:r>
                                          <m:rPr>
                                            <m:sty m:val="bi"/>
                                          </m:rPr>
                                          <w:rPr>
                                            <w:rFonts w:ascii="Cambria Math" w:hAnsi="Cambria Math" w:cstheme="majorBidi"/>
                                            <w:sz w:val="18"/>
                                            <w:szCs w:val="18"/>
                                          </w:rPr>
                                          <m:t>ga</m:t>
                                        </m:r>
                                      </m:sub>
                                    </m:sSub>
                                  </m:num>
                                  <m:den>
                                    <m:sSub>
                                      <m:sSubPr>
                                        <m:ctrlPr>
                                          <w:rPr>
                                            <w:rFonts w:ascii="Cambria Math" w:hAnsi="Cambria Math" w:cstheme="majorBidi"/>
                                            <w:b/>
                                            <w:bCs/>
                                            <w:i/>
                                            <w:sz w:val="18"/>
                                            <w:szCs w:val="18"/>
                                          </w:rPr>
                                        </m:ctrlPr>
                                      </m:sSubPr>
                                      <m:e>
                                        <m:r>
                                          <m:rPr>
                                            <m:sty m:val="bi"/>
                                          </m:rPr>
                                          <w:rPr>
                                            <w:rFonts w:ascii="Cambria Math" w:hAnsi="Cambria Math" w:cstheme="majorBidi"/>
                                            <w:sz w:val="18"/>
                                            <w:szCs w:val="18"/>
                                          </w:rPr>
                                          <m:t>P</m:t>
                                        </m:r>
                                      </m:e>
                                      <m:sub>
                                        <m:r>
                                          <m:rPr>
                                            <m:sty m:val="bi"/>
                                          </m:rPr>
                                          <w:rPr>
                                            <w:rFonts w:ascii="Cambria Math" w:hAnsi="Cambria Math" w:cstheme="majorBidi"/>
                                            <w:sz w:val="18"/>
                                            <w:szCs w:val="18"/>
                                          </w:rPr>
                                          <m:t>.a</m:t>
                                        </m:r>
                                      </m:sub>
                                    </m:sSub>
                                  </m:den>
                                </m:f>
                              </m:sub>
                            </m:sSub>
                          </m:e>
                        </m:nary>
                      </m:e>
                    </m:d>
                  </m:e>
                  <m:sub>
                    <m:r>
                      <m:rPr>
                        <m:sty m:val="bi"/>
                      </m:rPr>
                      <w:rPr>
                        <w:rFonts w:ascii="Cambria Math" w:hAnsi="Cambria Math" w:cstheme="majorBidi"/>
                        <w:sz w:val="18"/>
                        <w:szCs w:val="18"/>
                      </w:rPr>
                      <m:t>R</m:t>
                    </m:r>
                  </m:sub>
                </m:sSub>
              </m:e>
            </m:d>
          </m:den>
        </m:f>
      </m:oMath>
      <w:r>
        <w:rPr>
          <w:rFonts w:asciiTheme="majorBidi" w:hAnsiTheme="majorBidi" w:cstheme="majorBidi"/>
          <w:b/>
          <w:bCs/>
          <w:sz w:val="24"/>
          <w:szCs w:val="24"/>
        </w:rPr>
        <w:t xml:space="preserve"> </w:t>
      </w:r>
      <w:r>
        <w:rPr>
          <w:rFonts w:asciiTheme="majorBidi" w:hAnsiTheme="majorBidi" w:cstheme="majorBidi"/>
          <w:sz w:val="24"/>
          <w:szCs w:val="24"/>
        </w:rPr>
        <w:t>.</w:t>
      </w:r>
    </w:p>
    <w:p w14:paraId="67B493C8" w14:textId="77777777" w:rsidR="003C61FF" w:rsidRDefault="003C61FF" w:rsidP="003C61FF">
      <w:pPr>
        <w:tabs>
          <w:tab w:val="left" w:pos="567"/>
        </w:tabs>
        <w:spacing w:after="0" w:line="288" w:lineRule="auto"/>
        <w:jc w:val="center"/>
        <w:rPr>
          <w:rFonts w:asciiTheme="majorBidi" w:hAnsiTheme="majorBidi" w:cstheme="majorBidi"/>
          <w:sz w:val="24"/>
          <w:szCs w:val="24"/>
        </w:rPr>
      </w:pPr>
    </w:p>
    <w:p w14:paraId="15963BAC" w14:textId="77777777" w:rsidR="003C61FF" w:rsidRPr="00644F67"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 xml:space="preserve">The subscript </w:t>
      </w:r>
      <w:r w:rsidRPr="00B94399">
        <w:rPr>
          <w:rFonts w:asciiTheme="majorBidi" w:hAnsiTheme="majorBidi" w:cstheme="majorBidi"/>
          <w:i/>
          <w:sz w:val="24"/>
          <w:szCs w:val="24"/>
        </w:rPr>
        <w:t>R</w:t>
      </w:r>
      <w:r>
        <w:rPr>
          <w:rFonts w:asciiTheme="majorBidi" w:hAnsiTheme="majorBidi" w:cstheme="majorBidi"/>
          <w:sz w:val="24"/>
          <w:szCs w:val="24"/>
        </w:rPr>
        <w:t xml:space="preserve"> refers to the average of values based on randomised allocations. We run a simple linear regression to identify the relationship between group size and the different measures of systematic residential sorting.  </w:t>
      </w:r>
      <w:r w:rsidRPr="00C14967">
        <w:rPr>
          <w:rFonts w:asciiTheme="majorBidi" w:hAnsiTheme="majorBidi" w:cstheme="majorBidi"/>
          <w:sz w:val="24"/>
          <w:szCs w:val="24"/>
        </w:rPr>
        <w:t>Finally, we define the bias</w:t>
      </w:r>
      <w:r w:rsidRPr="00C14967">
        <w:rPr>
          <w:rStyle w:val="FootnoteReference"/>
          <w:rFonts w:asciiTheme="majorBidi" w:hAnsiTheme="majorBidi" w:cstheme="majorBidi"/>
          <w:sz w:val="24"/>
          <w:szCs w:val="24"/>
        </w:rPr>
        <w:footnoteReference w:id="12"/>
      </w:r>
      <w:r w:rsidRPr="00C14967">
        <w:rPr>
          <w:rFonts w:asciiTheme="majorBidi" w:hAnsiTheme="majorBidi" w:cstheme="majorBidi"/>
          <w:sz w:val="24"/>
          <w:szCs w:val="24"/>
        </w:rPr>
        <w:t xml:space="preserve"> for each index as</w:t>
      </w:r>
      <w:r>
        <w:rPr>
          <w:rFonts w:asciiTheme="majorBidi" w:hAnsiTheme="majorBidi" w:cstheme="majorBidi"/>
          <w:sz w:val="24"/>
          <w:szCs w:val="24"/>
        </w:rPr>
        <w:t xml:space="preserve"> </w:t>
      </w:r>
      <w:r w:rsidRPr="000550C7">
        <w:rPr>
          <w:rFonts w:asciiTheme="majorBidi" w:hAnsiTheme="majorBidi" w:cstheme="majorBidi"/>
          <w:i/>
          <w:iCs/>
          <w:sz w:val="24"/>
          <w:szCs w:val="24"/>
        </w:rPr>
        <w:t>I</w:t>
      </w:r>
      <w:r>
        <w:rPr>
          <w:rFonts w:asciiTheme="majorBidi" w:hAnsiTheme="majorBidi" w:cstheme="majorBidi"/>
          <w:i/>
          <w:iCs/>
          <w:sz w:val="24"/>
          <w:szCs w:val="24"/>
        </w:rPr>
        <w:t xml:space="preserve"> </w:t>
      </w:r>
      <w:r>
        <w:rPr>
          <w:rFonts w:asciiTheme="majorBidi" w:hAnsiTheme="majorBidi" w:cstheme="majorBidi"/>
          <w:sz w:val="24"/>
          <w:szCs w:val="24"/>
        </w:rPr>
        <w:sym w:font="Symbol" w:char="F02D"/>
      </w:r>
      <w:r>
        <w:rPr>
          <w:rFonts w:asciiTheme="majorBidi" w:hAnsiTheme="majorBidi" w:cstheme="majorBidi"/>
          <w:sz w:val="24"/>
          <w:szCs w:val="24"/>
        </w:rPr>
        <w:t xml:space="preserve"> </w:t>
      </w:r>
      <w:r w:rsidRPr="000550C7">
        <w:rPr>
          <w:rFonts w:asciiTheme="majorBidi" w:hAnsiTheme="majorBidi" w:cstheme="majorBidi"/>
          <w:i/>
          <w:iCs/>
          <w:sz w:val="24"/>
          <w:szCs w:val="24"/>
        </w:rPr>
        <w:t>IS</w:t>
      </w:r>
      <w:r>
        <w:rPr>
          <w:rFonts w:asciiTheme="majorBidi" w:hAnsiTheme="majorBidi" w:cstheme="majorBidi"/>
          <w:sz w:val="24"/>
          <w:szCs w:val="24"/>
        </w:rPr>
        <w:t>,</w:t>
      </w:r>
      <w:r w:rsidRPr="00C14967">
        <w:rPr>
          <w:rFonts w:asciiTheme="majorBidi" w:hAnsiTheme="majorBidi" w:cstheme="majorBidi"/>
          <w:sz w:val="24"/>
          <w:szCs w:val="24"/>
        </w:rPr>
        <w:t xml:space="preserve"> where</w:t>
      </w:r>
      <w:r>
        <w:rPr>
          <w:rFonts w:asciiTheme="majorBidi" w:hAnsiTheme="majorBidi" w:cstheme="majorBidi"/>
          <w:sz w:val="24"/>
          <w:szCs w:val="24"/>
        </w:rPr>
        <w:t xml:space="preserve"> </w:t>
      </w:r>
      <w:r w:rsidRPr="000550C7">
        <w:rPr>
          <w:rFonts w:asciiTheme="majorBidi" w:hAnsiTheme="majorBidi" w:cstheme="majorBidi"/>
          <w:i/>
          <w:iCs/>
          <w:sz w:val="24"/>
          <w:szCs w:val="24"/>
        </w:rPr>
        <w:t xml:space="preserve">I </w:t>
      </w:r>
      <w:r w:rsidRPr="000550C7">
        <w:rPr>
          <w:rFonts w:asciiTheme="majorBidi" w:hAnsiTheme="majorBidi" w:cstheme="majorBidi"/>
          <w:sz w:val="24"/>
          <w:szCs w:val="24"/>
        </w:rPr>
        <w:t xml:space="preserve">is </w:t>
      </w:r>
      <w:r>
        <w:rPr>
          <w:rFonts w:asciiTheme="majorBidi" w:hAnsiTheme="majorBidi" w:cstheme="majorBidi"/>
          <w:sz w:val="24"/>
          <w:szCs w:val="24"/>
        </w:rPr>
        <w:t>an</w:t>
      </w:r>
      <w:r w:rsidRPr="003F4F0E">
        <w:rPr>
          <w:rFonts w:asciiTheme="majorBidi" w:hAnsiTheme="majorBidi" w:cstheme="majorBidi"/>
          <w:sz w:val="24"/>
          <w:szCs w:val="24"/>
        </w:rPr>
        <w:t xml:space="preserve"> index value based on actual data</w:t>
      </w:r>
      <w:r>
        <w:rPr>
          <w:rFonts w:asciiTheme="majorBidi" w:hAnsiTheme="majorBidi" w:cstheme="majorBidi"/>
          <w:sz w:val="24"/>
          <w:szCs w:val="24"/>
        </w:rPr>
        <w:t xml:space="preserve"> and </w:t>
      </w:r>
      <w:r w:rsidRPr="003F4F0E">
        <w:rPr>
          <w:rFonts w:asciiTheme="majorBidi" w:hAnsiTheme="majorBidi" w:cstheme="majorBidi"/>
          <w:i/>
          <w:iCs/>
          <w:sz w:val="24"/>
          <w:szCs w:val="24"/>
        </w:rPr>
        <w:t>IS</w:t>
      </w:r>
      <w:r>
        <w:rPr>
          <w:rFonts w:asciiTheme="majorBidi" w:hAnsiTheme="majorBidi" w:cstheme="majorBidi"/>
          <w:sz w:val="24"/>
          <w:szCs w:val="24"/>
        </w:rPr>
        <w:t xml:space="preserve"> the </w:t>
      </w:r>
      <w:r w:rsidRPr="003F4F0E">
        <w:rPr>
          <w:rFonts w:asciiTheme="majorBidi" w:hAnsiTheme="majorBidi" w:cstheme="majorBidi"/>
          <w:iCs/>
          <w:sz w:val="24"/>
          <w:szCs w:val="24"/>
        </w:rPr>
        <w:t xml:space="preserve">value </w:t>
      </w:r>
      <w:r>
        <w:rPr>
          <w:rFonts w:asciiTheme="majorBidi" w:hAnsiTheme="majorBidi" w:cstheme="majorBidi"/>
          <w:iCs/>
          <w:sz w:val="24"/>
          <w:szCs w:val="24"/>
        </w:rPr>
        <w:t>of the</w:t>
      </w:r>
      <w:r w:rsidRPr="003F4F0E">
        <w:rPr>
          <w:rFonts w:asciiTheme="majorBidi" w:hAnsiTheme="majorBidi" w:cstheme="majorBidi"/>
          <w:iCs/>
          <w:sz w:val="24"/>
          <w:szCs w:val="24"/>
        </w:rPr>
        <w:t xml:space="preserve"> </w:t>
      </w:r>
      <w:r>
        <w:rPr>
          <w:rFonts w:asciiTheme="majorBidi" w:hAnsiTheme="majorBidi" w:cstheme="majorBidi"/>
          <w:iCs/>
          <w:sz w:val="24"/>
          <w:szCs w:val="24"/>
        </w:rPr>
        <w:t>corresponding</w:t>
      </w:r>
      <w:r w:rsidRPr="003F4F0E">
        <w:rPr>
          <w:rFonts w:asciiTheme="majorBidi" w:hAnsiTheme="majorBidi" w:cstheme="majorBidi"/>
          <w:iCs/>
          <w:sz w:val="24"/>
          <w:szCs w:val="24"/>
        </w:rPr>
        <w:t xml:space="preserve"> index of </w:t>
      </w:r>
      <w:r>
        <w:rPr>
          <w:rFonts w:asciiTheme="majorBidi" w:hAnsiTheme="majorBidi" w:cstheme="majorBidi"/>
          <w:iCs/>
          <w:sz w:val="24"/>
          <w:szCs w:val="24"/>
        </w:rPr>
        <w:t xml:space="preserve">systematic </w:t>
      </w:r>
      <w:r w:rsidRPr="003F4F0E">
        <w:rPr>
          <w:rFonts w:asciiTheme="majorBidi" w:hAnsiTheme="majorBidi" w:cstheme="majorBidi"/>
          <w:iCs/>
          <w:sz w:val="24"/>
          <w:szCs w:val="24"/>
        </w:rPr>
        <w:t>sorting</w:t>
      </w:r>
      <w:r>
        <w:rPr>
          <w:rFonts w:asciiTheme="majorBidi" w:hAnsiTheme="majorBidi" w:cstheme="majorBidi"/>
          <w:iCs/>
          <w:sz w:val="24"/>
          <w:szCs w:val="24"/>
        </w:rPr>
        <w:t xml:space="preserve">. </w:t>
      </w:r>
      <w:r>
        <w:rPr>
          <w:rFonts w:asciiTheme="majorBidi" w:hAnsiTheme="majorBidi" w:cstheme="majorBidi"/>
          <w:sz w:val="24"/>
          <w:szCs w:val="24"/>
        </w:rPr>
        <w:t xml:space="preserve">We calculate the bias for each index and plot these against group size (on a logarithmic scale).                                                       </w:t>
      </w:r>
    </w:p>
    <w:p w14:paraId="3F7BEB0F" w14:textId="77777777" w:rsidR="003C61FF" w:rsidRPr="00E84B0B" w:rsidRDefault="003C61FF" w:rsidP="003C61FF">
      <w:pPr>
        <w:tabs>
          <w:tab w:val="left" w:pos="567"/>
        </w:tabs>
        <w:spacing w:after="0" w:line="288" w:lineRule="auto"/>
        <w:jc w:val="both"/>
        <w:rPr>
          <w:rFonts w:asciiTheme="majorBidi" w:hAnsiTheme="majorBidi" w:cstheme="majorBidi"/>
          <w:sz w:val="24"/>
          <w:szCs w:val="24"/>
        </w:rPr>
      </w:pPr>
    </w:p>
    <w:p w14:paraId="0FF5736C" w14:textId="77777777" w:rsidR="003C61FF" w:rsidRPr="00371044" w:rsidRDefault="003C61FF" w:rsidP="003C61FF">
      <w:pPr>
        <w:tabs>
          <w:tab w:val="left" w:pos="567"/>
        </w:tabs>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5.  Results a</w:t>
      </w:r>
      <w:r w:rsidRPr="00371044">
        <w:rPr>
          <w:rFonts w:asciiTheme="majorBidi" w:hAnsiTheme="majorBidi" w:cstheme="majorBidi"/>
          <w:b/>
          <w:bCs/>
          <w:sz w:val="24"/>
          <w:szCs w:val="24"/>
        </w:rPr>
        <w:t>nd Discussion</w:t>
      </w:r>
    </w:p>
    <w:p w14:paraId="5659A8F6" w14:textId="77777777" w:rsidR="003C61FF" w:rsidRPr="00562747" w:rsidRDefault="003C61FF" w:rsidP="003C61FF">
      <w:pPr>
        <w:tabs>
          <w:tab w:val="left" w:pos="567"/>
        </w:tabs>
        <w:spacing w:after="0" w:line="288" w:lineRule="auto"/>
        <w:jc w:val="both"/>
        <w:rPr>
          <w:rFonts w:asciiTheme="majorBidi" w:hAnsiTheme="majorBidi" w:cstheme="majorBidi"/>
          <w:sz w:val="12"/>
          <w:szCs w:val="12"/>
        </w:rPr>
      </w:pPr>
    </w:p>
    <w:p w14:paraId="48B3BE15"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As stated in the introduction, t</w:t>
      </w:r>
      <w:r w:rsidRPr="00371044">
        <w:rPr>
          <w:rFonts w:asciiTheme="majorBidi" w:hAnsiTheme="majorBidi" w:cstheme="majorBidi"/>
          <w:sz w:val="24"/>
          <w:szCs w:val="24"/>
        </w:rPr>
        <w:t xml:space="preserve">he aim of this paper is to show that the </w:t>
      </w:r>
      <w:r>
        <w:rPr>
          <w:rFonts w:asciiTheme="majorBidi" w:hAnsiTheme="majorBidi" w:cstheme="majorBidi"/>
          <w:sz w:val="24"/>
          <w:szCs w:val="24"/>
        </w:rPr>
        <w:t xml:space="preserve">selected </w:t>
      </w:r>
      <w:r w:rsidRPr="00371044">
        <w:rPr>
          <w:rFonts w:asciiTheme="majorBidi" w:hAnsiTheme="majorBidi" w:cstheme="majorBidi"/>
          <w:sz w:val="24"/>
          <w:szCs w:val="24"/>
        </w:rPr>
        <w:t>measures of residential sorting are sensitive to (and hence, biased by) group size</w:t>
      </w:r>
      <w:r>
        <w:rPr>
          <w:rFonts w:asciiTheme="majorBidi" w:hAnsiTheme="majorBidi" w:cstheme="majorBidi"/>
          <w:sz w:val="24"/>
          <w:szCs w:val="24"/>
        </w:rPr>
        <w:t xml:space="preserve"> and propose the best index among these to measure residential sorting</w:t>
      </w:r>
      <w:r w:rsidRPr="00371044">
        <w:rPr>
          <w:rFonts w:asciiTheme="majorBidi" w:hAnsiTheme="majorBidi" w:cstheme="majorBidi"/>
          <w:sz w:val="24"/>
          <w:szCs w:val="24"/>
        </w:rPr>
        <w:t xml:space="preserve">. </w:t>
      </w:r>
      <w:r>
        <w:rPr>
          <w:rFonts w:asciiTheme="majorBidi" w:hAnsiTheme="majorBidi" w:cstheme="majorBidi"/>
          <w:sz w:val="24"/>
          <w:szCs w:val="24"/>
        </w:rPr>
        <w:t>W</w:t>
      </w:r>
      <w:r w:rsidRPr="006B603B">
        <w:rPr>
          <w:rFonts w:asciiTheme="majorBidi" w:hAnsiTheme="majorBidi" w:cstheme="majorBidi"/>
          <w:sz w:val="24"/>
          <w:szCs w:val="24"/>
        </w:rPr>
        <w:t>e calculate the values of the measures of residential sorting, for each ethnic group in Auckland</w:t>
      </w:r>
      <w:r>
        <w:rPr>
          <w:rFonts w:asciiTheme="majorBidi" w:hAnsiTheme="majorBidi" w:cstheme="majorBidi"/>
          <w:sz w:val="24"/>
          <w:szCs w:val="24"/>
        </w:rPr>
        <w:t>,</w:t>
      </w:r>
      <w:r w:rsidRPr="006B603B">
        <w:rPr>
          <w:rFonts w:asciiTheme="majorBidi" w:hAnsiTheme="majorBidi" w:cstheme="majorBidi"/>
          <w:sz w:val="24"/>
          <w:szCs w:val="24"/>
        </w:rPr>
        <w:t xml:space="preserve"> using 1991-2013 census data (Appendix Table </w:t>
      </w:r>
      <w:r>
        <w:rPr>
          <w:rFonts w:asciiTheme="majorBidi" w:hAnsiTheme="majorBidi" w:cstheme="majorBidi"/>
          <w:sz w:val="24"/>
          <w:szCs w:val="24"/>
        </w:rPr>
        <w:t>A</w:t>
      </w:r>
      <w:r w:rsidRPr="006B603B">
        <w:rPr>
          <w:rFonts w:asciiTheme="majorBidi" w:hAnsiTheme="majorBidi" w:cstheme="majorBidi"/>
          <w:sz w:val="24"/>
          <w:szCs w:val="24"/>
        </w:rPr>
        <w:t xml:space="preserve">1). We have multiplied the </w:t>
      </w:r>
      <w:r>
        <w:rPr>
          <w:rFonts w:asciiTheme="majorBidi" w:hAnsiTheme="majorBidi" w:cstheme="majorBidi"/>
          <w:sz w:val="24"/>
          <w:szCs w:val="24"/>
        </w:rPr>
        <w:t xml:space="preserve">index </w:t>
      </w:r>
      <w:r w:rsidRPr="006B603B">
        <w:rPr>
          <w:rFonts w:asciiTheme="majorBidi" w:hAnsiTheme="majorBidi" w:cstheme="majorBidi"/>
          <w:sz w:val="24"/>
          <w:szCs w:val="24"/>
        </w:rPr>
        <w:t>values by 100 for easy interpretability.</w:t>
      </w:r>
    </w:p>
    <w:p w14:paraId="329007DE" w14:textId="77777777" w:rsidR="003C61FF" w:rsidRDefault="003C61FF" w:rsidP="003C61FF">
      <w:pPr>
        <w:tabs>
          <w:tab w:val="left" w:pos="567"/>
        </w:tabs>
        <w:spacing w:after="0" w:line="288" w:lineRule="auto"/>
        <w:jc w:val="both"/>
        <w:rPr>
          <w:rFonts w:asciiTheme="majorBidi" w:hAnsiTheme="majorBidi" w:cstheme="majorBidi"/>
          <w:sz w:val="24"/>
          <w:szCs w:val="24"/>
        </w:rPr>
      </w:pPr>
    </w:p>
    <w:p w14:paraId="5A8A9A20" w14:textId="77777777"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Pr="00FC2AFD">
        <w:rPr>
          <w:rFonts w:asciiTheme="majorBidi" w:hAnsiTheme="majorBidi" w:cstheme="majorBidi"/>
          <w:sz w:val="24"/>
          <w:szCs w:val="24"/>
        </w:rPr>
        <w:t xml:space="preserve">Next, for each population subgroup, we simulate </w:t>
      </w:r>
      <w:r>
        <w:rPr>
          <w:rFonts w:asciiTheme="majorBidi" w:hAnsiTheme="majorBidi" w:cstheme="majorBidi"/>
          <w:sz w:val="24"/>
          <w:szCs w:val="24"/>
        </w:rPr>
        <w:t>100</w:t>
      </w:r>
      <w:r w:rsidRPr="00FC2AFD">
        <w:rPr>
          <w:rFonts w:asciiTheme="majorBidi" w:hAnsiTheme="majorBidi" w:cstheme="majorBidi"/>
          <w:sz w:val="24"/>
          <w:szCs w:val="24"/>
        </w:rPr>
        <w:t xml:space="preserve"> random allocation</w:t>
      </w:r>
      <w:r>
        <w:rPr>
          <w:rFonts w:asciiTheme="majorBidi" w:hAnsiTheme="majorBidi" w:cstheme="majorBidi"/>
          <w:sz w:val="24"/>
          <w:szCs w:val="24"/>
        </w:rPr>
        <w:t>s</w:t>
      </w:r>
      <w:r w:rsidRPr="00FC2AFD">
        <w:rPr>
          <w:rFonts w:asciiTheme="majorBidi" w:hAnsiTheme="majorBidi" w:cstheme="majorBidi"/>
          <w:sz w:val="24"/>
          <w:szCs w:val="24"/>
        </w:rPr>
        <w:t xml:space="preserve"> using a binomial distribution.</w:t>
      </w:r>
      <w:r>
        <w:rPr>
          <w:rStyle w:val="FootnoteReference"/>
          <w:rFonts w:asciiTheme="majorBidi" w:hAnsiTheme="majorBidi" w:cstheme="majorBidi"/>
          <w:sz w:val="24"/>
          <w:szCs w:val="24"/>
        </w:rPr>
        <w:footnoteReference w:id="13"/>
      </w:r>
      <w:r w:rsidRPr="00FC2AFD">
        <w:rPr>
          <w:rFonts w:asciiTheme="majorBidi" w:hAnsiTheme="majorBidi" w:cstheme="majorBidi"/>
          <w:sz w:val="24"/>
          <w:szCs w:val="24"/>
        </w:rPr>
        <w:t xml:space="preserve"> </w:t>
      </w:r>
      <w:r>
        <w:rPr>
          <w:rFonts w:asciiTheme="majorBidi" w:hAnsiTheme="majorBidi" w:cstheme="majorBidi"/>
          <w:sz w:val="24"/>
          <w:szCs w:val="24"/>
        </w:rPr>
        <w:t>We see that under random spatial allocation the values of the sorting indices are always less than the values based on actual data</w:t>
      </w:r>
      <w:r w:rsidRPr="00FC2AFD">
        <w:rPr>
          <w:rFonts w:asciiTheme="majorBidi" w:hAnsiTheme="majorBidi" w:cstheme="majorBidi"/>
          <w:sz w:val="24"/>
          <w:szCs w:val="24"/>
        </w:rPr>
        <w:t xml:space="preserve">. </w:t>
      </w:r>
      <w:r>
        <w:rPr>
          <w:rFonts w:asciiTheme="majorBidi" w:hAnsiTheme="majorBidi" w:cstheme="majorBidi"/>
          <w:sz w:val="24"/>
          <w:szCs w:val="24"/>
        </w:rPr>
        <w:t xml:space="preserve"> We now plot these index values based on actual data as well as the average values of sorting indices under random allocation</w:t>
      </w:r>
      <w:r w:rsidRPr="00DA4B27">
        <w:rPr>
          <w:rFonts w:asciiTheme="majorBidi" w:hAnsiTheme="majorBidi" w:cstheme="majorBidi"/>
          <w:sz w:val="24"/>
          <w:szCs w:val="24"/>
        </w:rPr>
        <w:t>, pooled across all f</w:t>
      </w:r>
      <w:r>
        <w:rPr>
          <w:rFonts w:asciiTheme="majorBidi" w:hAnsiTheme="majorBidi" w:cstheme="majorBidi"/>
          <w:sz w:val="24"/>
          <w:szCs w:val="24"/>
        </w:rPr>
        <w:t>ive</w:t>
      </w:r>
      <w:r w:rsidRPr="00DA4B27">
        <w:rPr>
          <w:rFonts w:asciiTheme="majorBidi" w:hAnsiTheme="majorBidi" w:cstheme="majorBidi"/>
          <w:sz w:val="24"/>
          <w:szCs w:val="24"/>
        </w:rPr>
        <w:t xml:space="preserve"> Censuses, against group size</w:t>
      </w:r>
      <w:r>
        <w:rPr>
          <w:rFonts w:asciiTheme="majorBidi" w:hAnsiTheme="majorBidi" w:cstheme="majorBidi"/>
          <w:sz w:val="24"/>
          <w:szCs w:val="24"/>
        </w:rPr>
        <w:t>, in Figure</w:t>
      </w:r>
      <w:r w:rsidRPr="00DA4B27">
        <w:rPr>
          <w:rFonts w:asciiTheme="majorBidi" w:hAnsiTheme="majorBidi" w:cstheme="majorBidi"/>
          <w:sz w:val="24"/>
          <w:szCs w:val="24"/>
        </w:rPr>
        <w:t xml:space="preserve"> 1</w:t>
      </w:r>
      <w:r>
        <w:rPr>
          <w:rFonts w:asciiTheme="majorBidi" w:hAnsiTheme="majorBidi" w:cstheme="majorBidi"/>
          <w:sz w:val="24"/>
          <w:szCs w:val="24"/>
        </w:rPr>
        <w:t xml:space="preserve">. We use a logarithmic scale for group size. </w:t>
      </w:r>
      <w:r w:rsidRPr="00DA4B27">
        <w:rPr>
          <w:rFonts w:asciiTheme="majorBidi" w:hAnsiTheme="majorBidi" w:cstheme="majorBidi"/>
          <w:sz w:val="24"/>
          <w:szCs w:val="24"/>
        </w:rPr>
        <w:t xml:space="preserve">The </w:t>
      </w:r>
      <w:r>
        <w:rPr>
          <w:rFonts w:asciiTheme="majorBidi" w:hAnsiTheme="majorBidi" w:cstheme="majorBidi"/>
          <w:sz w:val="24"/>
          <w:szCs w:val="24"/>
        </w:rPr>
        <w:t>panels in Figure 1</w:t>
      </w:r>
      <w:r w:rsidRPr="00DA4B27">
        <w:rPr>
          <w:rFonts w:asciiTheme="majorBidi" w:hAnsiTheme="majorBidi" w:cstheme="majorBidi"/>
          <w:sz w:val="24"/>
          <w:szCs w:val="24"/>
        </w:rPr>
        <w:t xml:space="preserve"> show </w:t>
      </w:r>
      <w:r>
        <w:rPr>
          <w:rFonts w:asciiTheme="majorBidi" w:hAnsiTheme="majorBidi" w:cstheme="majorBidi"/>
          <w:sz w:val="24"/>
          <w:szCs w:val="24"/>
        </w:rPr>
        <w:t>that in the case of residential sorting indices based on both actual data and randomised allocation, there is a</w:t>
      </w:r>
      <w:r w:rsidRPr="00DA4B27">
        <w:rPr>
          <w:rFonts w:asciiTheme="majorBidi" w:hAnsiTheme="majorBidi" w:cstheme="majorBidi"/>
          <w:sz w:val="24"/>
          <w:szCs w:val="24"/>
        </w:rPr>
        <w:t xml:space="preserve"> relationship between each residential sorting measure and group size. </w:t>
      </w:r>
      <w:r>
        <w:rPr>
          <w:rFonts w:asciiTheme="majorBidi" w:hAnsiTheme="majorBidi" w:cstheme="majorBidi"/>
          <w:sz w:val="24"/>
          <w:szCs w:val="24"/>
        </w:rPr>
        <w:t>Panel</w:t>
      </w:r>
      <w:r w:rsidRPr="00DA4B27">
        <w:rPr>
          <w:rFonts w:asciiTheme="majorBidi" w:hAnsiTheme="majorBidi" w:cstheme="majorBidi"/>
          <w:sz w:val="24"/>
          <w:szCs w:val="24"/>
        </w:rPr>
        <w:t xml:space="preserve"> </w:t>
      </w:r>
      <w:r>
        <w:rPr>
          <w:rFonts w:asciiTheme="majorBidi" w:hAnsiTheme="majorBidi" w:cstheme="majorBidi"/>
          <w:sz w:val="24"/>
          <w:szCs w:val="24"/>
        </w:rPr>
        <w:t>(a)</w:t>
      </w:r>
      <w:r w:rsidRPr="00DA4B27">
        <w:rPr>
          <w:rFonts w:asciiTheme="majorBidi" w:hAnsiTheme="majorBidi" w:cstheme="majorBidi"/>
          <w:sz w:val="24"/>
          <w:szCs w:val="24"/>
        </w:rPr>
        <w:t xml:space="preserve"> shows the relationship between</w:t>
      </w:r>
      <w:r>
        <w:rPr>
          <w:rFonts w:asciiTheme="majorBidi" w:hAnsiTheme="majorBidi" w:cstheme="majorBidi"/>
          <w:sz w:val="24"/>
          <w:szCs w:val="24"/>
        </w:rPr>
        <w:t xml:space="preserve"> the</w:t>
      </w:r>
      <w:r w:rsidRPr="00DA4B27">
        <w:rPr>
          <w:rFonts w:asciiTheme="majorBidi" w:hAnsiTheme="majorBidi" w:cstheme="majorBidi"/>
          <w:sz w:val="24"/>
          <w:szCs w:val="24"/>
        </w:rPr>
        <w:t xml:space="preserve"> </w:t>
      </w:r>
      <w:r w:rsidRPr="00C256E7">
        <w:rPr>
          <w:rFonts w:asciiTheme="majorBidi" w:hAnsiTheme="majorBidi" w:cstheme="majorBidi"/>
          <w:i/>
          <w:sz w:val="24"/>
          <w:szCs w:val="24"/>
        </w:rPr>
        <w:t>Index of Segregation</w:t>
      </w:r>
      <w:r w:rsidRPr="00DA4B27">
        <w:rPr>
          <w:rFonts w:asciiTheme="majorBidi" w:hAnsiTheme="majorBidi" w:cstheme="majorBidi"/>
          <w:sz w:val="24"/>
          <w:szCs w:val="24"/>
        </w:rPr>
        <w:t xml:space="preserve"> values </w:t>
      </w:r>
      <w:r>
        <w:rPr>
          <w:rFonts w:asciiTheme="majorBidi" w:hAnsiTheme="majorBidi" w:cstheme="majorBidi"/>
          <w:sz w:val="24"/>
          <w:szCs w:val="24"/>
        </w:rPr>
        <w:t>and</w:t>
      </w:r>
      <w:r w:rsidRPr="00DA4B27">
        <w:rPr>
          <w:rFonts w:asciiTheme="majorBidi" w:hAnsiTheme="majorBidi" w:cstheme="majorBidi"/>
          <w:sz w:val="24"/>
          <w:szCs w:val="24"/>
        </w:rPr>
        <w:t xml:space="preserve"> group size. </w:t>
      </w:r>
      <w:r>
        <w:rPr>
          <w:rFonts w:asciiTheme="majorBidi" w:hAnsiTheme="majorBidi" w:cstheme="majorBidi"/>
          <w:sz w:val="24"/>
          <w:szCs w:val="24"/>
        </w:rPr>
        <w:t>The scatter plot clearly shows</w:t>
      </w:r>
      <w:r w:rsidRPr="00DA4B27">
        <w:rPr>
          <w:rFonts w:asciiTheme="majorBidi" w:hAnsiTheme="majorBidi" w:cstheme="majorBidi"/>
          <w:sz w:val="24"/>
          <w:szCs w:val="24"/>
        </w:rPr>
        <w:t xml:space="preserve"> that larger groups have lower </w:t>
      </w:r>
      <w:r w:rsidRPr="00C256E7">
        <w:rPr>
          <w:rFonts w:asciiTheme="majorBidi" w:hAnsiTheme="majorBidi" w:cstheme="majorBidi"/>
          <w:i/>
          <w:sz w:val="24"/>
          <w:szCs w:val="24"/>
        </w:rPr>
        <w:t>Index of Segregation</w:t>
      </w:r>
      <w:r w:rsidRPr="00DA4B27">
        <w:rPr>
          <w:rFonts w:asciiTheme="majorBidi" w:hAnsiTheme="majorBidi" w:cstheme="majorBidi"/>
          <w:sz w:val="24"/>
          <w:szCs w:val="24"/>
        </w:rPr>
        <w:t xml:space="preserve"> values, i.e. large groups are less residentially sorted</w:t>
      </w:r>
      <w:r>
        <w:rPr>
          <w:rFonts w:asciiTheme="majorBidi" w:hAnsiTheme="majorBidi" w:cstheme="majorBidi"/>
          <w:sz w:val="24"/>
          <w:szCs w:val="24"/>
        </w:rPr>
        <w:t xml:space="preserve"> than small groups in Auckland. </w:t>
      </w:r>
    </w:p>
    <w:p w14:paraId="1247AC99" w14:textId="77777777" w:rsidR="003C61FF" w:rsidRDefault="003C61FF" w:rsidP="003C61FF">
      <w:pPr>
        <w:tabs>
          <w:tab w:val="left" w:pos="567"/>
        </w:tabs>
        <w:spacing w:after="0" w:line="288" w:lineRule="auto"/>
        <w:jc w:val="both"/>
        <w:rPr>
          <w:rFonts w:asciiTheme="majorBidi" w:hAnsiTheme="majorBidi" w:cstheme="majorBidi"/>
          <w:sz w:val="24"/>
          <w:szCs w:val="24"/>
        </w:rPr>
      </w:pPr>
    </w:p>
    <w:p w14:paraId="62B51D6E" w14:textId="2874B9A6" w:rsidR="003C61FF" w:rsidRDefault="003C61FF" w:rsidP="003C61F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 xml:space="preserve">Similarly, Panel (b) shows the relationship between the </w:t>
      </w:r>
      <w:r w:rsidRPr="00C256E7">
        <w:rPr>
          <w:rFonts w:asciiTheme="majorBidi" w:hAnsiTheme="majorBidi" w:cstheme="majorBidi"/>
          <w:i/>
          <w:sz w:val="24"/>
          <w:szCs w:val="24"/>
        </w:rPr>
        <w:t>Index of Isolation</w:t>
      </w:r>
      <w:r>
        <w:rPr>
          <w:rFonts w:asciiTheme="majorBidi" w:hAnsiTheme="majorBidi" w:cstheme="majorBidi"/>
          <w:sz w:val="24"/>
          <w:szCs w:val="24"/>
        </w:rPr>
        <w:t xml:space="preserve"> and group size. The scatter plot shows that in the case where the index value is based on actual data, for larger groups, values of this measure are larger.</w:t>
      </w:r>
      <w:r>
        <w:rPr>
          <w:rStyle w:val="FootnoteReference"/>
          <w:rFonts w:asciiTheme="majorBidi" w:hAnsiTheme="majorBidi" w:cstheme="majorBidi"/>
          <w:sz w:val="24"/>
          <w:szCs w:val="24"/>
        </w:rPr>
        <w:footnoteReference w:id="14"/>
      </w:r>
      <w:r w:rsidRPr="00DA4B27">
        <w:rPr>
          <w:rFonts w:asciiTheme="majorBidi" w:hAnsiTheme="majorBidi" w:cstheme="majorBidi"/>
          <w:sz w:val="24"/>
          <w:szCs w:val="24"/>
        </w:rPr>
        <w:t xml:space="preserve"> </w:t>
      </w:r>
      <w:r w:rsidRPr="00E75FCE">
        <w:rPr>
          <w:rFonts w:asciiTheme="majorBidi" w:hAnsiTheme="majorBidi" w:cstheme="majorBidi"/>
          <w:sz w:val="24"/>
          <w:szCs w:val="24"/>
        </w:rPr>
        <w:t xml:space="preserve">We observe that, under random sorting, the </w:t>
      </w:r>
      <w:r w:rsidRPr="00E75FCE">
        <w:rPr>
          <w:rFonts w:asciiTheme="majorBidi" w:hAnsiTheme="majorBidi" w:cstheme="majorBidi"/>
          <w:i/>
          <w:iCs/>
          <w:sz w:val="24"/>
          <w:szCs w:val="24"/>
        </w:rPr>
        <w:t>Index of Isolation</w:t>
      </w:r>
      <w:r w:rsidRPr="00E75FCE">
        <w:rPr>
          <w:rFonts w:asciiTheme="majorBidi" w:hAnsiTheme="majorBidi" w:cstheme="majorBidi"/>
          <w:sz w:val="24"/>
          <w:szCs w:val="24"/>
        </w:rPr>
        <w:t xml:space="preserve"> values appear to be almost zero irrespective of group size. When using a different scale on the vertical axis (see Appendix Figure A1), it can be shown that there is very little effect of group size on the </w:t>
      </w:r>
      <w:r w:rsidRPr="00E75FCE">
        <w:rPr>
          <w:rFonts w:asciiTheme="majorBidi" w:hAnsiTheme="majorBidi" w:cstheme="majorBidi"/>
          <w:i/>
          <w:iCs/>
          <w:sz w:val="24"/>
          <w:szCs w:val="24"/>
        </w:rPr>
        <w:t>Index of Isolation</w:t>
      </w:r>
      <w:r w:rsidRPr="00E75FCE">
        <w:rPr>
          <w:rFonts w:asciiTheme="majorBidi" w:hAnsiTheme="majorBidi" w:cstheme="majorBidi"/>
          <w:sz w:val="24"/>
          <w:szCs w:val="24"/>
        </w:rPr>
        <w:t xml:space="preserve"> for small and medium group sizes</w:t>
      </w:r>
      <w:r>
        <w:rPr>
          <w:rFonts w:asciiTheme="majorBidi" w:hAnsiTheme="majorBidi" w:cstheme="majorBidi"/>
          <w:sz w:val="24"/>
          <w:szCs w:val="24"/>
        </w:rPr>
        <w:t xml:space="preserve"> under random spatial allocation</w:t>
      </w:r>
      <w:r w:rsidRPr="00E75FCE">
        <w:rPr>
          <w:rFonts w:asciiTheme="majorBidi" w:hAnsiTheme="majorBidi" w:cstheme="majorBidi"/>
          <w:sz w:val="24"/>
          <w:szCs w:val="24"/>
        </w:rPr>
        <w:t xml:space="preserve">. In contrast, the index is somewhat less for the largest group sizes. </w:t>
      </w:r>
    </w:p>
    <w:p w14:paraId="2102D752" w14:textId="77777777" w:rsidR="00B41D4F" w:rsidRDefault="00B41D4F" w:rsidP="003C61FF">
      <w:pPr>
        <w:tabs>
          <w:tab w:val="left" w:pos="567"/>
        </w:tabs>
        <w:spacing w:after="0" w:line="288" w:lineRule="auto"/>
        <w:jc w:val="both"/>
        <w:rPr>
          <w:rFonts w:asciiTheme="majorBidi" w:hAnsiTheme="majorBidi" w:cstheme="majorBidi"/>
          <w:sz w:val="24"/>
          <w:szCs w:val="24"/>
        </w:rPr>
      </w:pPr>
    </w:p>
    <w:p w14:paraId="5936F979" w14:textId="5E47D6EE" w:rsidR="003C61FF" w:rsidRDefault="00B41D4F" w:rsidP="003C61FF">
      <w:pPr>
        <w:tabs>
          <w:tab w:val="left" w:pos="567"/>
        </w:tabs>
        <w:spacing w:after="0" w:line="288" w:lineRule="auto"/>
        <w:jc w:val="both"/>
        <w:rPr>
          <w:rFonts w:asciiTheme="majorBidi" w:hAnsiTheme="majorBidi" w:cstheme="majorBidi"/>
          <w:iCs/>
          <w:sz w:val="24"/>
          <w:szCs w:val="24"/>
        </w:rPr>
      </w:pPr>
      <w:r>
        <w:rPr>
          <w:rFonts w:asciiTheme="majorBidi" w:hAnsiTheme="majorBidi" w:cstheme="majorBidi"/>
          <w:sz w:val="24"/>
          <w:szCs w:val="24"/>
        </w:rPr>
        <w:tab/>
      </w:r>
      <w:r w:rsidR="003C61FF" w:rsidRPr="000E32BC">
        <w:rPr>
          <w:rFonts w:asciiTheme="majorBidi" w:hAnsiTheme="majorBidi" w:cstheme="majorBidi"/>
          <w:sz w:val="24"/>
          <w:szCs w:val="24"/>
        </w:rPr>
        <w:t xml:space="preserve">The relationship between </w:t>
      </w:r>
      <w:r w:rsidR="003C61FF">
        <w:rPr>
          <w:rFonts w:asciiTheme="majorBidi" w:hAnsiTheme="majorBidi" w:cstheme="majorBidi"/>
          <w:sz w:val="24"/>
          <w:szCs w:val="24"/>
        </w:rPr>
        <w:t xml:space="preserve">the </w:t>
      </w:r>
      <w:r w:rsidR="003C61FF" w:rsidRPr="00C256E7">
        <w:rPr>
          <w:rFonts w:asciiTheme="majorBidi" w:hAnsiTheme="majorBidi" w:cstheme="majorBidi"/>
          <w:i/>
          <w:sz w:val="24"/>
          <w:szCs w:val="24"/>
        </w:rPr>
        <w:t>Entropy Index of Segregation</w:t>
      </w:r>
      <w:r w:rsidR="003C61FF">
        <w:rPr>
          <w:rFonts w:asciiTheme="majorBidi" w:hAnsiTheme="majorBidi" w:cstheme="majorBidi"/>
          <w:sz w:val="24"/>
          <w:szCs w:val="24"/>
        </w:rPr>
        <w:t xml:space="preserve"> </w:t>
      </w:r>
      <w:r w:rsidR="003C61FF" w:rsidRPr="000E32BC">
        <w:rPr>
          <w:rFonts w:asciiTheme="majorBidi" w:hAnsiTheme="majorBidi" w:cstheme="majorBidi"/>
          <w:sz w:val="24"/>
          <w:szCs w:val="24"/>
        </w:rPr>
        <w:t xml:space="preserve">and group size is shown in </w:t>
      </w:r>
      <w:r w:rsidR="003C61FF">
        <w:rPr>
          <w:rFonts w:asciiTheme="majorBidi" w:hAnsiTheme="majorBidi" w:cstheme="majorBidi"/>
          <w:sz w:val="24"/>
          <w:szCs w:val="24"/>
        </w:rPr>
        <w:t>Panel</w:t>
      </w:r>
      <w:r w:rsidR="003C61FF" w:rsidRPr="000E32BC">
        <w:rPr>
          <w:rFonts w:asciiTheme="majorBidi" w:hAnsiTheme="majorBidi" w:cstheme="majorBidi"/>
          <w:sz w:val="24"/>
          <w:szCs w:val="24"/>
        </w:rPr>
        <w:t xml:space="preserve"> </w:t>
      </w:r>
      <w:r w:rsidR="003C61FF">
        <w:rPr>
          <w:rFonts w:asciiTheme="majorBidi" w:hAnsiTheme="majorBidi" w:cstheme="majorBidi"/>
          <w:sz w:val="24"/>
          <w:szCs w:val="24"/>
        </w:rPr>
        <w:t xml:space="preserve">(c). As in the case of the </w:t>
      </w:r>
      <w:r w:rsidR="003C61FF" w:rsidRPr="003F4F0E">
        <w:rPr>
          <w:rFonts w:asciiTheme="majorBidi" w:hAnsiTheme="majorBidi" w:cstheme="majorBidi"/>
          <w:i/>
          <w:iCs/>
          <w:sz w:val="24"/>
          <w:szCs w:val="24"/>
        </w:rPr>
        <w:t>Index of Segregation</w:t>
      </w:r>
      <w:r w:rsidR="003C61FF">
        <w:rPr>
          <w:rFonts w:asciiTheme="majorBidi" w:hAnsiTheme="majorBidi" w:cstheme="majorBidi"/>
          <w:sz w:val="24"/>
          <w:szCs w:val="24"/>
        </w:rPr>
        <w:t>, the</w:t>
      </w:r>
      <w:r w:rsidR="003C61FF" w:rsidRPr="000E32BC">
        <w:rPr>
          <w:rFonts w:asciiTheme="majorBidi" w:hAnsiTheme="majorBidi" w:cstheme="majorBidi"/>
          <w:sz w:val="24"/>
          <w:szCs w:val="24"/>
        </w:rPr>
        <w:t xml:space="preserve"> </w:t>
      </w:r>
      <w:r w:rsidR="003C61FF" w:rsidRPr="003F4F0E">
        <w:rPr>
          <w:rFonts w:asciiTheme="majorBidi" w:hAnsiTheme="majorBidi" w:cstheme="majorBidi"/>
          <w:i/>
          <w:iCs/>
          <w:sz w:val="24"/>
          <w:szCs w:val="24"/>
        </w:rPr>
        <w:t>Entropy Index of Segregation</w:t>
      </w:r>
      <w:r w:rsidR="003C61FF">
        <w:rPr>
          <w:rFonts w:asciiTheme="majorBidi" w:hAnsiTheme="majorBidi" w:cstheme="majorBidi"/>
          <w:sz w:val="24"/>
          <w:szCs w:val="24"/>
        </w:rPr>
        <w:t xml:space="preserve"> values also de</w:t>
      </w:r>
      <w:r w:rsidR="003C61FF" w:rsidRPr="000E32BC">
        <w:rPr>
          <w:rFonts w:asciiTheme="majorBidi" w:hAnsiTheme="majorBidi" w:cstheme="majorBidi"/>
          <w:sz w:val="24"/>
          <w:szCs w:val="24"/>
        </w:rPr>
        <w:t>crease with increase</w:t>
      </w:r>
      <w:r w:rsidR="003C61FF">
        <w:rPr>
          <w:rFonts w:asciiTheme="majorBidi" w:hAnsiTheme="majorBidi" w:cstheme="majorBidi"/>
          <w:sz w:val="24"/>
          <w:szCs w:val="24"/>
        </w:rPr>
        <w:t>s</w:t>
      </w:r>
      <w:r w:rsidR="003C61FF" w:rsidRPr="000E32BC">
        <w:rPr>
          <w:rFonts w:asciiTheme="majorBidi" w:hAnsiTheme="majorBidi" w:cstheme="majorBidi"/>
          <w:sz w:val="24"/>
          <w:szCs w:val="24"/>
        </w:rPr>
        <w:t xml:space="preserve"> in group size.</w:t>
      </w:r>
      <w:r w:rsidR="003C61FF">
        <w:rPr>
          <w:rFonts w:asciiTheme="majorBidi" w:hAnsiTheme="majorBidi" w:cstheme="majorBidi"/>
          <w:sz w:val="24"/>
          <w:szCs w:val="24"/>
        </w:rPr>
        <w:t xml:space="preserve"> </w:t>
      </w:r>
      <w:r w:rsidR="003C61FF" w:rsidRPr="00893678">
        <w:rPr>
          <w:rFonts w:asciiTheme="majorBidi" w:hAnsiTheme="majorBidi" w:cstheme="majorBidi"/>
          <w:iCs/>
          <w:sz w:val="24"/>
          <w:szCs w:val="24"/>
        </w:rPr>
        <w:t>This is not surprising</w:t>
      </w:r>
      <w:r w:rsidR="003C61FF">
        <w:rPr>
          <w:rFonts w:asciiTheme="majorBidi" w:hAnsiTheme="majorBidi" w:cstheme="majorBidi"/>
          <w:iCs/>
          <w:sz w:val="24"/>
          <w:szCs w:val="24"/>
        </w:rPr>
        <w:t>,</w:t>
      </w:r>
      <w:r w:rsidR="003C61FF" w:rsidRPr="00893678">
        <w:rPr>
          <w:rFonts w:asciiTheme="majorBidi" w:hAnsiTheme="majorBidi" w:cstheme="majorBidi"/>
          <w:iCs/>
          <w:sz w:val="24"/>
          <w:szCs w:val="24"/>
        </w:rPr>
        <w:t xml:space="preserve"> </w:t>
      </w:r>
      <w:r w:rsidR="003C61FF">
        <w:rPr>
          <w:rFonts w:asciiTheme="majorBidi" w:hAnsiTheme="majorBidi" w:cstheme="majorBidi"/>
          <w:iCs/>
          <w:sz w:val="24"/>
          <w:szCs w:val="24"/>
        </w:rPr>
        <w:t>because the</w:t>
      </w:r>
      <w:r w:rsidR="003C61FF" w:rsidRPr="00893678">
        <w:rPr>
          <w:rFonts w:asciiTheme="majorBidi" w:hAnsiTheme="majorBidi" w:cstheme="majorBidi"/>
          <w:iCs/>
          <w:sz w:val="24"/>
          <w:szCs w:val="24"/>
        </w:rPr>
        <w:t xml:space="preserve"> </w:t>
      </w:r>
      <w:r w:rsidR="003C61FF" w:rsidRPr="00893678">
        <w:rPr>
          <w:rFonts w:asciiTheme="majorBidi" w:hAnsiTheme="majorBidi" w:cstheme="majorBidi"/>
          <w:i/>
          <w:sz w:val="24"/>
          <w:szCs w:val="24"/>
        </w:rPr>
        <w:t>Index of Segregation</w:t>
      </w:r>
      <w:r w:rsidR="003C61FF" w:rsidRPr="00893678">
        <w:rPr>
          <w:rFonts w:asciiTheme="majorBidi" w:hAnsiTheme="majorBidi" w:cstheme="majorBidi"/>
          <w:iCs/>
          <w:sz w:val="24"/>
          <w:szCs w:val="24"/>
        </w:rPr>
        <w:t xml:space="preserve"> and</w:t>
      </w:r>
      <w:r w:rsidR="003C61FF" w:rsidRPr="00893678">
        <w:rPr>
          <w:rFonts w:asciiTheme="majorBidi" w:hAnsiTheme="majorBidi" w:cstheme="majorBidi"/>
          <w:i/>
          <w:sz w:val="24"/>
          <w:szCs w:val="24"/>
        </w:rPr>
        <w:t xml:space="preserve"> </w:t>
      </w:r>
      <w:r w:rsidR="003C61FF">
        <w:rPr>
          <w:rFonts w:asciiTheme="majorBidi" w:hAnsiTheme="majorBidi" w:cstheme="majorBidi"/>
          <w:iCs/>
          <w:sz w:val="24"/>
          <w:szCs w:val="24"/>
        </w:rPr>
        <w:t xml:space="preserve">the </w:t>
      </w:r>
      <w:r w:rsidR="003C61FF" w:rsidRPr="00893678">
        <w:rPr>
          <w:rFonts w:asciiTheme="majorBidi" w:hAnsiTheme="majorBidi" w:cstheme="majorBidi"/>
          <w:i/>
          <w:sz w:val="24"/>
          <w:szCs w:val="24"/>
        </w:rPr>
        <w:t xml:space="preserve">Entropy Index of Segregation </w:t>
      </w:r>
      <w:r w:rsidR="003C61FF" w:rsidRPr="00893678">
        <w:rPr>
          <w:rFonts w:asciiTheme="majorBidi" w:hAnsiTheme="majorBidi" w:cstheme="majorBidi"/>
          <w:iCs/>
          <w:sz w:val="24"/>
          <w:szCs w:val="24"/>
        </w:rPr>
        <w:t>values</w:t>
      </w:r>
      <w:r w:rsidR="003C61FF" w:rsidRPr="00893678">
        <w:rPr>
          <w:rFonts w:asciiTheme="majorBidi" w:hAnsiTheme="majorBidi" w:cstheme="majorBidi"/>
          <w:i/>
          <w:sz w:val="24"/>
          <w:szCs w:val="24"/>
        </w:rPr>
        <w:t xml:space="preserve"> </w:t>
      </w:r>
      <w:r w:rsidR="003C61FF" w:rsidRPr="00893678">
        <w:rPr>
          <w:rFonts w:asciiTheme="majorBidi" w:hAnsiTheme="majorBidi" w:cstheme="majorBidi"/>
          <w:iCs/>
          <w:sz w:val="24"/>
          <w:szCs w:val="24"/>
        </w:rPr>
        <w:t xml:space="preserve">are </w:t>
      </w:r>
      <w:r w:rsidR="003C61FF">
        <w:rPr>
          <w:rFonts w:asciiTheme="majorBidi" w:hAnsiTheme="majorBidi" w:cstheme="majorBidi"/>
          <w:iCs/>
          <w:sz w:val="24"/>
          <w:szCs w:val="24"/>
        </w:rPr>
        <w:t xml:space="preserve">in applications often </w:t>
      </w:r>
      <w:r w:rsidR="003C61FF" w:rsidRPr="00893678">
        <w:rPr>
          <w:rFonts w:asciiTheme="majorBidi" w:hAnsiTheme="majorBidi" w:cstheme="majorBidi"/>
          <w:iCs/>
          <w:sz w:val="24"/>
          <w:szCs w:val="24"/>
        </w:rPr>
        <w:t>highly</w:t>
      </w:r>
      <w:r w:rsidR="003C61FF" w:rsidRPr="00893678">
        <w:rPr>
          <w:rFonts w:asciiTheme="majorBidi" w:hAnsiTheme="majorBidi" w:cstheme="majorBidi"/>
          <w:i/>
          <w:sz w:val="24"/>
          <w:szCs w:val="24"/>
        </w:rPr>
        <w:t xml:space="preserve"> </w:t>
      </w:r>
      <w:r w:rsidR="003C61FF">
        <w:rPr>
          <w:rFonts w:asciiTheme="majorBidi" w:hAnsiTheme="majorBidi" w:cstheme="majorBidi"/>
          <w:iCs/>
          <w:sz w:val="24"/>
          <w:szCs w:val="24"/>
        </w:rPr>
        <w:lastRenderedPageBreak/>
        <w:t xml:space="preserve">positively correlated. This can be seen in Table 3 for our Auckland data. With sorting observed for 18 groups in five census years, </w:t>
      </w:r>
      <w:r w:rsidR="003C61FF" w:rsidRPr="003F4F0E">
        <w:rPr>
          <w:rFonts w:asciiTheme="majorBidi" w:hAnsiTheme="majorBidi" w:cstheme="majorBidi"/>
          <w:i/>
          <w:sz w:val="24"/>
          <w:szCs w:val="24"/>
        </w:rPr>
        <w:t>N</w:t>
      </w:r>
      <w:r w:rsidR="003C61FF">
        <w:rPr>
          <w:rFonts w:asciiTheme="majorBidi" w:hAnsiTheme="majorBidi" w:cstheme="majorBidi"/>
          <w:iCs/>
          <w:sz w:val="24"/>
          <w:szCs w:val="24"/>
        </w:rPr>
        <w:t xml:space="preserve"> = 90. The Pearson correlation coefficient between the </w:t>
      </w:r>
      <w:r w:rsidR="003C61FF" w:rsidRPr="00E75FCE">
        <w:rPr>
          <w:rFonts w:asciiTheme="majorBidi" w:hAnsiTheme="majorBidi" w:cstheme="majorBidi"/>
          <w:i/>
          <w:sz w:val="24"/>
          <w:szCs w:val="24"/>
        </w:rPr>
        <w:t>Index of Segregation</w:t>
      </w:r>
      <w:r w:rsidR="003C61FF">
        <w:rPr>
          <w:rFonts w:asciiTheme="majorBidi" w:hAnsiTheme="majorBidi" w:cstheme="majorBidi"/>
          <w:iCs/>
          <w:sz w:val="24"/>
          <w:szCs w:val="24"/>
        </w:rPr>
        <w:t xml:space="preserve"> and the </w:t>
      </w:r>
      <w:r w:rsidR="003C61FF" w:rsidRPr="00E75FCE">
        <w:rPr>
          <w:rFonts w:asciiTheme="majorBidi" w:hAnsiTheme="majorBidi" w:cstheme="majorBidi"/>
          <w:i/>
          <w:sz w:val="24"/>
          <w:szCs w:val="24"/>
        </w:rPr>
        <w:t>Entropy</w:t>
      </w:r>
      <w:r w:rsidR="003C61FF">
        <w:rPr>
          <w:rFonts w:asciiTheme="majorBidi" w:hAnsiTheme="majorBidi" w:cstheme="majorBidi"/>
          <w:iCs/>
          <w:sz w:val="24"/>
          <w:szCs w:val="24"/>
        </w:rPr>
        <w:t xml:space="preserve"> </w:t>
      </w:r>
      <w:r w:rsidR="003C61FF" w:rsidRPr="003F4F0E">
        <w:rPr>
          <w:rFonts w:asciiTheme="majorBidi" w:hAnsiTheme="majorBidi" w:cstheme="majorBidi"/>
          <w:i/>
          <w:sz w:val="24"/>
          <w:szCs w:val="24"/>
        </w:rPr>
        <w:t>Index of Segregation</w:t>
      </w:r>
      <w:r w:rsidR="003C61FF">
        <w:rPr>
          <w:rFonts w:asciiTheme="majorBidi" w:hAnsiTheme="majorBidi" w:cstheme="majorBidi"/>
          <w:iCs/>
          <w:sz w:val="24"/>
          <w:szCs w:val="24"/>
        </w:rPr>
        <w:t xml:space="preserve"> is about 0.93. However, the </w:t>
      </w:r>
      <w:r w:rsidR="003C61FF" w:rsidRPr="003F4F0E">
        <w:rPr>
          <w:rFonts w:asciiTheme="majorBidi" w:hAnsiTheme="majorBidi" w:cstheme="majorBidi"/>
          <w:i/>
          <w:sz w:val="24"/>
          <w:szCs w:val="24"/>
        </w:rPr>
        <w:t>Index of Segregation</w:t>
      </w:r>
      <w:r w:rsidR="003C61FF">
        <w:rPr>
          <w:rFonts w:asciiTheme="majorBidi" w:hAnsiTheme="majorBidi" w:cstheme="majorBidi"/>
          <w:iCs/>
          <w:sz w:val="24"/>
          <w:szCs w:val="24"/>
        </w:rPr>
        <w:t xml:space="preserve"> is weakly inversely correlated with the </w:t>
      </w:r>
      <w:r w:rsidR="003C61FF" w:rsidRPr="003F4F0E">
        <w:rPr>
          <w:rFonts w:asciiTheme="majorBidi" w:hAnsiTheme="majorBidi" w:cstheme="majorBidi"/>
          <w:i/>
          <w:sz w:val="24"/>
          <w:szCs w:val="24"/>
        </w:rPr>
        <w:t>Index of Isolation</w:t>
      </w:r>
      <w:r w:rsidR="003C61FF">
        <w:rPr>
          <w:rFonts w:asciiTheme="majorBidi" w:hAnsiTheme="majorBidi" w:cstheme="majorBidi"/>
          <w:iCs/>
          <w:sz w:val="24"/>
          <w:szCs w:val="24"/>
        </w:rPr>
        <w:t xml:space="preserve"> (with a correlation coefficient of about -0.3), while there is no statistically significant correlation between the </w:t>
      </w:r>
      <w:r w:rsidR="003C61FF" w:rsidRPr="003F4F0E">
        <w:rPr>
          <w:rFonts w:asciiTheme="majorBidi" w:hAnsiTheme="majorBidi" w:cstheme="majorBidi"/>
          <w:i/>
          <w:sz w:val="24"/>
          <w:szCs w:val="24"/>
        </w:rPr>
        <w:t>Entropy Index of Segregation</w:t>
      </w:r>
      <w:r w:rsidR="003C61FF">
        <w:rPr>
          <w:rFonts w:asciiTheme="majorBidi" w:hAnsiTheme="majorBidi" w:cstheme="majorBidi"/>
          <w:iCs/>
          <w:sz w:val="24"/>
          <w:szCs w:val="24"/>
        </w:rPr>
        <w:t xml:space="preserve"> and the </w:t>
      </w:r>
      <w:r w:rsidR="003C61FF" w:rsidRPr="003F4F0E">
        <w:rPr>
          <w:rFonts w:asciiTheme="majorBidi" w:hAnsiTheme="majorBidi" w:cstheme="majorBidi"/>
          <w:i/>
          <w:sz w:val="24"/>
          <w:szCs w:val="24"/>
        </w:rPr>
        <w:t>Index of Isolation</w:t>
      </w:r>
      <w:r w:rsidR="003C61FF">
        <w:rPr>
          <w:rFonts w:asciiTheme="majorBidi" w:hAnsiTheme="majorBidi" w:cstheme="majorBidi"/>
          <w:iCs/>
          <w:sz w:val="24"/>
          <w:szCs w:val="24"/>
        </w:rPr>
        <w:t xml:space="preserve">. </w:t>
      </w:r>
    </w:p>
    <w:p w14:paraId="1D049739" w14:textId="77777777" w:rsidR="00AF5B37" w:rsidRDefault="00AF5B37" w:rsidP="00E75FCE">
      <w:pPr>
        <w:spacing w:line="360" w:lineRule="auto"/>
        <w:jc w:val="both"/>
        <w:rPr>
          <w:rFonts w:asciiTheme="majorBidi" w:hAnsiTheme="majorBidi" w:cstheme="majorBidi"/>
          <w:sz w:val="24"/>
          <w:szCs w:val="24"/>
        </w:rPr>
      </w:pPr>
    </w:p>
    <w:p w14:paraId="528B3BB9" w14:textId="77777777" w:rsidR="009F5311" w:rsidRDefault="00AF5B37" w:rsidP="009F5311">
      <w:pPr>
        <w:spacing w:after="60" w:line="240" w:lineRule="auto"/>
        <w:ind w:left="-142"/>
        <w:jc w:val="center"/>
        <w:rPr>
          <w:rFonts w:asciiTheme="majorBidi" w:hAnsiTheme="majorBidi" w:cstheme="majorBidi"/>
          <w:b/>
          <w:bCs/>
        </w:rPr>
      </w:pPr>
      <w:r>
        <w:rPr>
          <w:noProof/>
        </w:rPr>
        <w:drawing>
          <wp:anchor distT="0" distB="0" distL="114300" distR="114300" simplePos="0" relativeHeight="251684864" behindDoc="1" locked="0" layoutInCell="1" allowOverlap="1" wp14:anchorId="06A26133" wp14:editId="1E77A6EA">
            <wp:simplePos x="0" y="0"/>
            <wp:positionH relativeFrom="margin">
              <wp:posOffset>118745</wp:posOffset>
            </wp:positionH>
            <wp:positionV relativeFrom="paragraph">
              <wp:posOffset>451485</wp:posOffset>
            </wp:positionV>
            <wp:extent cx="2915285" cy="2776220"/>
            <wp:effectExtent l="0" t="0" r="18415" b="5080"/>
            <wp:wrapThrough wrapText="bothSides">
              <wp:wrapPolygon edited="0">
                <wp:start x="0" y="0"/>
                <wp:lineTo x="0" y="21491"/>
                <wp:lineTo x="21595" y="21491"/>
                <wp:lineTo x="21595" y="0"/>
                <wp:lineTo x="0" y="0"/>
              </wp:wrapPolygon>
            </wp:wrapThrough>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1" locked="0" layoutInCell="1" allowOverlap="1" wp14:anchorId="6F4B1A20" wp14:editId="2F362387">
            <wp:simplePos x="0" y="0"/>
            <wp:positionH relativeFrom="column">
              <wp:posOffset>3193415</wp:posOffset>
            </wp:positionH>
            <wp:positionV relativeFrom="paragraph">
              <wp:posOffset>464820</wp:posOffset>
            </wp:positionV>
            <wp:extent cx="2947670" cy="2743200"/>
            <wp:effectExtent l="0" t="0" r="5080" b="0"/>
            <wp:wrapTight wrapText="bothSides">
              <wp:wrapPolygon edited="0">
                <wp:start x="0" y="0"/>
                <wp:lineTo x="0" y="21450"/>
                <wp:lineTo x="21498" y="21450"/>
                <wp:lineTo x="21498"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Pr="002A6F08">
        <w:rPr>
          <w:rFonts w:asciiTheme="majorBidi" w:hAnsiTheme="majorBidi" w:cstheme="majorBidi"/>
          <w:b/>
          <w:bCs/>
        </w:rPr>
        <w:t xml:space="preserve">Figure 1: Scatterplots of </w:t>
      </w:r>
      <w:r w:rsidR="009F5311">
        <w:rPr>
          <w:rFonts w:asciiTheme="majorBidi" w:hAnsiTheme="majorBidi" w:cstheme="majorBidi"/>
          <w:b/>
          <w:bCs/>
        </w:rPr>
        <w:t>I</w:t>
      </w:r>
      <w:r w:rsidRPr="002A6F08">
        <w:rPr>
          <w:rFonts w:asciiTheme="majorBidi" w:hAnsiTheme="majorBidi" w:cstheme="majorBidi"/>
          <w:b/>
          <w:bCs/>
        </w:rPr>
        <w:t xml:space="preserve">ndex </w:t>
      </w:r>
      <w:r w:rsidR="009F5311">
        <w:rPr>
          <w:rFonts w:asciiTheme="majorBidi" w:hAnsiTheme="majorBidi" w:cstheme="majorBidi"/>
          <w:b/>
          <w:bCs/>
        </w:rPr>
        <w:t>V</w:t>
      </w:r>
      <w:r w:rsidRPr="002A6F08">
        <w:rPr>
          <w:rFonts w:asciiTheme="majorBidi" w:hAnsiTheme="majorBidi" w:cstheme="majorBidi"/>
          <w:b/>
          <w:bCs/>
        </w:rPr>
        <w:t xml:space="preserve">alues and </w:t>
      </w:r>
      <w:r w:rsidR="009F5311">
        <w:rPr>
          <w:rFonts w:asciiTheme="majorBidi" w:hAnsiTheme="majorBidi" w:cstheme="majorBidi"/>
          <w:b/>
          <w:bCs/>
        </w:rPr>
        <w:t>G</w:t>
      </w:r>
      <w:r w:rsidRPr="002A6F08">
        <w:rPr>
          <w:rFonts w:asciiTheme="majorBidi" w:hAnsiTheme="majorBidi" w:cstheme="majorBidi"/>
          <w:b/>
          <w:bCs/>
        </w:rPr>
        <w:t xml:space="preserve">roup </w:t>
      </w:r>
      <w:r w:rsidR="009F5311">
        <w:rPr>
          <w:rFonts w:asciiTheme="majorBidi" w:hAnsiTheme="majorBidi" w:cstheme="majorBidi"/>
          <w:b/>
          <w:bCs/>
        </w:rPr>
        <w:t>S</w:t>
      </w:r>
      <w:r w:rsidRPr="002A6F08">
        <w:rPr>
          <w:rFonts w:asciiTheme="majorBidi" w:hAnsiTheme="majorBidi" w:cstheme="majorBidi"/>
          <w:b/>
          <w:bCs/>
        </w:rPr>
        <w:t>izes</w:t>
      </w:r>
    </w:p>
    <w:p w14:paraId="42E87214" w14:textId="053D5AB4" w:rsidR="00AF5B37" w:rsidRPr="009F5311" w:rsidRDefault="00185093" w:rsidP="009F5311">
      <w:pPr>
        <w:spacing w:after="60" w:line="240" w:lineRule="auto"/>
        <w:ind w:left="-142"/>
        <w:jc w:val="center"/>
        <w:rPr>
          <w:rFonts w:asciiTheme="majorBidi" w:hAnsiTheme="majorBidi" w:cstheme="majorBidi"/>
          <w:sz w:val="24"/>
          <w:szCs w:val="24"/>
        </w:rPr>
      </w:pPr>
      <w:r w:rsidRPr="002A6F08">
        <w:rPr>
          <w:noProof/>
        </w:rPr>
        <mc:AlternateContent>
          <mc:Choice Requires="wps">
            <w:drawing>
              <wp:anchor distT="45720" distB="45720" distL="114300" distR="114300" simplePos="0" relativeHeight="251682816" behindDoc="0" locked="0" layoutInCell="1" allowOverlap="1" wp14:anchorId="02A41993" wp14:editId="6259C53C">
                <wp:simplePos x="0" y="0"/>
                <wp:positionH relativeFrom="page">
                  <wp:posOffset>4108450</wp:posOffset>
                </wp:positionH>
                <wp:positionV relativeFrom="paragraph">
                  <wp:posOffset>3070860</wp:posOffset>
                </wp:positionV>
                <wp:extent cx="2914650" cy="2603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60350"/>
                        </a:xfrm>
                        <a:prstGeom prst="rect">
                          <a:avLst/>
                        </a:prstGeom>
                        <a:solidFill>
                          <a:srgbClr val="FFFFFF"/>
                        </a:solidFill>
                        <a:ln w="9525">
                          <a:solidFill>
                            <a:sysClr val="window" lastClr="FFFFFF"/>
                          </a:solidFill>
                          <a:miter lim="800000"/>
                          <a:headEnd/>
                          <a:tailEnd/>
                        </a:ln>
                      </wps:spPr>
                      <wps:txbx>
                        <w:txbxContent>
                          <w:p w14:paraId="14B8D9FA" w14:textId="77777777" w:rsidR="00B86905" w:rsidRPr="00185093" w:rsidRDefault="00B86905" w:rsidP="00185093">
                            <w:pPr>
                              <w:keepNext/>
                              <w:spacing w:after="0" w:line="240" w:lineRule="auto"/>
                              <w:jc w:val="center"/>
                              <w:rPr>
                                <w:rFonts w:asciiTheme="majorBidi" w:hAnsiTheme="majorBidi" w:cstheme="majorBidi"/>
                                <w:b/>
                                <w:bCs/>
                              </w:rPr>
                            </w:pPr>
                            <w:r w:rsidRPr="00185093">
                              <w:rPr>
                                <w:rFonts w:asciiTheme="majorBidi" w:hAnsiTheme="majorBidi" w:cstheme="majorBidi"/>
                                <w:b/>
                                <w:bCs/>
                              </w:rPr>
                              <w:t xml:space="preserve">1(b): </w:t>
                            </w:r>
                            <w:r w:rsidRPr="00185093">
                              <w:rPr>
                                <w:rFonts w:asciiTheme="majorBidi" w:hAnsiTheme="majorBidi" w:cstheme="majorBidi"/>
                                <w:b/>
                                <w:bCs/>
                                <w:i/>
                                <w:iCs/>
                              </w:rPr>
                              <w:t>Index of Isolation</w:t>
                            </w:r>
                            <w:r w:rsidRPr="00185093">
                              <w:rPr>
                                <w:rFonts w:asciiTheme="majorBidi" w:hAnsiTheme="majorBidi" w:cstheme="majorBidi"/>
                                <w:b/>
                                <w:bCs/>
                              </w:rPr>
                              <w:t xml:space="preserve"> and group size</w:t>
                            </w:r>
                          </w:p>
                          <w:p w14:paraId="128F18ED" w14:textId="77777777" w:rsidR="00B86905" w:rsidRDefault="00B86905" w:rsidP="00AF5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41993" id="_x0000_t202" coordsize="21600,21600" o:spt="202" path="m,l,21600r21600,l21600,xe">
                <v:stroke joinstyle="miter"/>
                <v:path gradientshapeok="t" o:connecttype="rect"/>
              </v:shapetype>
              <v:shape id="Text Box 2" o:spid="_x0000_s1026" type="#_x0000_t202" style="position:absolute;left:0;text-align:left;margin-left:323.5pt;margin-top:241.8pt;width:229.5pt;height:20.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" strokecolor="window">
                <v:textbox>
                  <w:txbxContent>
                    <w:p w14:paraId="14B8D9FA" w14:textId="77777777" w:rsidR="00B86905" w:rsidRPr="00185093" w:rsidRDefault="00B86905" w:rsidP="00185093">
                      <w:pPr>
                        <w:keepNext/>
                        <w:spacing w:after="0" w:line="240" w:lineRule="auto"/>
                        <w:jc w:val="center"/>
                        <w:rPr>
                          <w:rFonts w:asciiTheme="majorBidi" w:hAnsiTheme="majorBidi" w:cstheme="majorBidi"/>
                          <w:b/>
                          <w:bCs/>
                        </w:rPr>
                      </w:pPr>
                      <w:r w:rsidRPr="00185093">
                        <w:rPr>
                          <w:rFonts w:asciiTheme="majorBidi" w:hAnsiTheme="majorBidi" w:cstheme="majorBidi"/>
                          <w:b/>
                          <w:bCs/>
                        </w:rPr>
                        <w:t xml:space="preserve">1(b): </w:t>
                      </w:r>
                      <w:r w:rsidRPr="00185093">
                        <w:rPr>
                          <w:rFonts w:asciiTheme="majorBidi" w:hAnsiTheme="majorBidi" w:cstheme="majorBidi"/>
                          <w:b/>
                          <w:bCs/>
                          <w:i/>
                          <w:iCs/>
                        </w:rPr>
                        <w:t>Index of Isolation</w:t>
                      </w:r>
                      <w:r w:rsidRPr="00185093">
                        <w:rPr>
                          <w:rFonts w:asciiTheme="majorBidi" w:hAnsiTheme="majorBidi" w:cstheme="majorBidi"/>
                          <w:b/>
                          <w:bCs/>
                        </w:rPr>
                        <w:t xml:space="preserve"> and group size</w:t>
                      </w:r>
                    </w:p>
                    <w:p w14:paraId="128F18ED" w14:textId="77777777" w:rsidR="00B86905" w:rsidRDefault="00B86905" w:rsidP="00AF5B37"/>
                  </w:txbxContent>
                </v:textbox>
                <w10:wrap type="square" anchorx="page"/>
              </v:shape>
            </w:pict>
          </mc:Fallback>
        </mc:AlternateContent>
      </w:r>
      <w:r w:rsidRPr="002A6F08">
        <w:rPr>
          <w:rFonts w:asciiTheme="majorBidi" w:hAnsiTheme="majorBidi" w:cstheme="majorBidi"/>
          <w:noProof/>
          <w:sz w:val="24"/>
          <w:szCs w:val="24"/>
        </w:rPr>
        <mc:AlternateContent>
          <mc:Choice Requires="wps">
            <w:drawing>
              <wp:anchor distT="45720" distB="45720" distL="114300" distR="114300" simplePos="0" relativeHeight="251681792" behindDoc="0" locked="0" layoutInCell="1" allowOverlap="1" wp14:anchorId="7DDD261C" wp14:editId="6D6DC7FD">
                <wp:simplePos x="0" y="0"/>
                <wp:positionH relativeFrom="margin">
                  <wp:posOffset>126365</wp:posOffset>
                </wp:positionH>
                <wp:positionV relativeFrom="paragraph">
                  <wp:posOffset>3070860</wp:posOffset>
                </wp:positionV>
                <wp:extent cx="2908935" cy="419100"/>
                <wp:effectExtent l="0" t="0" r="2476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419100"/>
                        </a:xfrm>
                        <a:prstGeom prst="rect">
                          <a:avLst/>
                        </a:prstGeom>
                        <a:solidFill>
                          <a:srgbClr val="FFFFFF"/>
                        </a:solidFill>
                        <a:ln w="9525">
                          <a:solidFill>
                            <a:sysClr val="window" lastClr="FFFFFF"/>
                          </a:solidFill>
                          <a:miter lim="800000"/>
                          <a:headEnd/>
                          <a:tailEnd/>
                        </a:ln>
                      </wps:spPr>
                      <wps:txbx>
                        <w:txbxContent>
                          <w:p w14:paraId="425B9227" w14:textId="11D0D8B7" w:rsidR="00B86905" w:rsidRPr="00185093" w:rsidRDefault="00B86905" w:rsidP="00185093">
                            <w:pPr>
                              <w:keepNext/>
                              <w:spacing w:after="0" w:line="240" w:lineRule="auto"/>
                              <w:jc w:val="center"/>
                              <w:rPr>
                                <w:rFonts w:asciiTheme="majorBidi" w:hAnsiTheme="majorBidi" w:cstheme="majorBidi"/>
                                <w:b/>
                                <w:bCs/>
                              </w:rPr>
                            </w:pPr>
                            <w:r w:rsidRPr="00185093">
                              <w:rPr>
                                <w:rFonts w:asciiTheme="majorBidi" w:hAnsiTheme="majorBidi" w:cstheme="majorBidi"/>
                                <w:b/>
                                <w:bCs/>
                              </w:rPr>
                              <w:t xml:space="preserve">1(a): </w:t>
                            </w:r>
                            <w:r w:rsidRPr="00185093">
                              <w:rPr>
                                <w:rFonts w:asciiTheme="majorBidi" w:hAnsiTheme="majorBidi" w:cstheme="majorBidi"/>
                                <w:b/>
                                <w:bCs/>
                                <w:i/>
                                <w:iCs/>
                              </w:rPr>
                              <w:t>Index of Segregation</w:t>
                            </w:r>
                            <w:r w:rsidRPr="00185093">
                              <w:rPr>
                                <w:rFonts w:asciiTheme="majorBidi" w:hAnsiTheme="majorBidi" w:cstheme="majorBidi"/>
                                <w:b/>
                                <w:bCs/>
                              </w:rPr>
                              <w:t xml:space="preserve"> and </w:t>
                            </w:r>
                            <w:r>
                              <w:rPr>
                                <w:rFonts w:asciiTheme="majorBidi" w:hAnsiTheme="majorBidi" w:cstheme="majorBidi"/>
                                <w:b/>
                                <w:bCs/>
                              </w:rPr>
                              <w:t>G</w:t>
                            </w:r>
                            <w:r w:rsidRPr="00185093">
                              <w:rPr>
                                <w:rFonts w:asciiTheme="majorBidi" w:hAnsiTheme="majorBidi" w:cstheme="majorBidi"/>
                                <w:b/>
                                <w:bCs/>
                              </w:rPr>
                              <w:t xml:space="preserve">roup </w:t>
                            </w:r>
                            <w:r>
                              <w:rPr>
                                <w:rFonts w:asciiTheme="majorBidi" w:hAnsiTheme="majorBidi" w:cstheme="majorBidi"/>
                                <w:b/>
                                <w:bCs/>
                              </w:rPr>
                              <w:t>S</w:t>
                            </w:r>
                            <w:r w:rsidRPr="00185093">
                              <w:rPr>
                                <w:rFonts w:asciiTheme="majorBidi" w:hAnsiTheme="majorBidi" w:cstheme="majorBidi"/>
                                <w:b/>
                                <w:bCs/>
                              </w:rPr>
                              <w:t>ize</w:t>
                            </w:r>
                          </w:p>
                          <w:p w14:paraId="4E02BD6E" w14:textId="77777777" w:rsidR="00B86905" w:rsidRDefault="00B86905" w:rsidP="00AF5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D261C" id="_x0000_s1027" type="#_x0000_t202" style="position:absolute;left:0;text-align:left;margin-left:9.95pt;margin-top:241.8pt;width:229.05pt;height:3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" strokecolor="window">
                <v:textbox>
                  <w:txbxContent>
                    <w:p w14:paraId="425B9227" w14:textId="11D0D8B7" w:rsidR="00B86905" w:rsidRPr="00185093" w:rsidRDefault="00B86905" w:rsidP="00185093">
                      <w:pPr>
                        <w:keepNext/>
                        <w:spacing w:after="0" w:line="240" w:lineRule="auto"/>
                        <w:jc w:val="center"/>
                        <w:rPr>
                          <w:rFonts w:asciiTheme="majorBidi" w:hAnsiTheme="majorBidi" w:cstheme="majorBidi"/>
                          <w:b/>
                          <w:bCs/>
                        </w:rPr>
                      </w:pPr>
                      <w:r w:rsidRPr="00185093">
                        <w:rPr>
                          <w:rFonts w:asciiTheme="majorBidi" w:hAnsiTheme="majorBidi" w:cstheme="majorBidi"/>
                          <w:b/>
                          <w:bCs/>
                        </w:rPr>
                        <w:t xml:space="preserve">1(a): </w:t>
                      </w:r>
                      <w:r w:rsidRPr="00185093">
                        <w:rPr>
                          <w:rFonts w:asciiTheme="majorBidi" w:hAnsiTheme="majorBidi" w:cstheme="majorBidi"/>
                          <w:b/>
                          <w:bCs/>
                          <w:i/>
                          <w:iCs/>
                        </w:rPr>
                        <w:t>Index of Segregation</w:t>
                      </w:r>
                      <w:r w:rsidRPr="00185093">
                        <w:rPr>
                          <w:rFonts w:asciiTheme="majorBidi" w:hAnsiTheme="majorBidi" w:cstheme="majorBidi"/>
                          <w:b/>
                          <w:bCs/>
                        </w:rPr>
                        <w:t xml:space="preserve"> and </w:t>
                      </w:r>
                      <w:r>
                        <w:rPr>
                          <w:rFonts w:asciiTheme="majorBidi" w:hAnsiTheme="majorBidi" w:cstheme="majorBidi"/>
                          <w:b/>
                          <w:bCs/>
                        </w:rPr>
                        <w:t>G</w:t>
                      </w:r>
                      <w:r w:rsidRPr="00185093">
                        <w:rPr>
                          <w:rFonts w:asciiTheme="majorBidi" w:hAnsiTheme="majorBidi" w:cstheme="majorBidi"/>
                          <w:b/>
                          <w:bCs/>
                        </w:rPr>
                        <w:t xml:space="preserve">roup </w:t>
                      </w:r>
                      <w:r>
                        <w:rPr>
                          <w:rFonts w:asciiTheme="majorBidi" w:hAnsiTheme="majorBidi" w:cstheme="majorBidi"/>
                          <w:b/>
                          <w:bCs/>
                        </w:rPr>
                        <w:t>S</w:t>
                      </w:r>
                      <w:r w:rsidRPr="00185093">
                        <w:rPr>
                          <w:rFonts w:asciiTheme="majorBidi" w:hAnsiTheme="majorBidi" w:cstheme="majorBidi"/>
                          <w:b/>
                          <w:bCs/>
                        </w:rPr>
                        <w:t>ize</w:t>
                      </w:r>
                    </w:p>
                    <w:p w14:paraId="4E02BD6E" w14:textId="77777777" w:rsidR="00B86905" w:rsidRDefault="00B86905" w:rsidP="00AF5B37"/>
                  </w:txbxContent>
                </v:textbox>
                <w10:wrap type="square" anchorx="margin"/>
              </v:shape>
            </w:pict>
          </mc:Fallback>
        </mc:AlternateContent>
      </w:r>
      <w:r w:rsidR="00AF5B37" w:rsidRPr="009F5311">
        <w:rPr>
          <w:rFonts w:asciiTheme="majorBidi" w:hAnsiTheme="majorBidi" w:cstheme="majorBidi"/>
        </w:rPr>
        <w:t>based on</w:t>
      </w:r>
      <w:r w:rsidR="009F5311">
        <w:rPr>
          <w:rFonts w:asciiTheme="majorBidi" w:hAnsiTheme="majorBidi" w:cstheme="majorBidi"/>
        </w:rPr>
        <w:t xml:space="preserve"> R</w:t>
      </w:r>
      <w:r w:rsidR="00AF5B37" w:rsidRPr="009F5311">
        <w:rPr>
          <w:rFonts w:asciiTheme="majorBidi" w:hAnsiTheme="majorBidi" w:cstheme="majorBidi"/>
        </w:rPr>
        <w:t xml:space="preserve">andomised and </w:t>
      </w:r>
      <w:r w:rsidR="009F5311">
        <w:rPr>
          <w:rFonts w:asciiTheme="majorBidi" w:hAnsiTheme="majorBidi" w:cstheme="majorBidi"/>
        </w:rPr>
        <w:t>A</w:t>
      </w:r>
      <w:r w:rsidR="00AF5B37" w:rsidRPr="009F5311">
        <w:rPr>
          <w:rFonts w:asciiTheme="majorBidi" w:hAnsiTheme="majorBidi" w:cstheme="majorBidi"/>
        </w:rPr>
        <w:t>ctual</w:t>
      </w:r>
      <w:r w:rsidR="00B86905">
        <w:rPr>
          <w:rFonts w:asciiTheme="majorBidi" w:hAnsiTheme="majorBidi" w:cstheme="majorBidi"/>
        </w:rPr>
        <w:t xml:space="preserve"> D</w:t>
      </w:r>
      <w:r w:rsidR="00AF5B37" w:rsidRPr="009F5311">
        <w:rPr>
          <w:rFonts w:asciiTheme="majorBidi" w:hAnsiTheme="majorBidi" w:cstheme="majorBidi"/>
        </w:rPr>
        <w:t>ata</w:t>
      </w:r>
      <w:r w:rsidR="009F5311">
        <w:rPr>
          <w:rFonts w:asciiTheme="majorBidi" w:hAnsiTheme="majorBidi" w:cstheme="majorBidi"/>
        </w:rPr>
        <w:t xml:space="preserve">, </w:t>
      </w:r>
      <w:r w:rsidR="00AF5B37" w:rsidRPr="009F5311">
        <w:rPr>
          <w:rFonts w:asciiTheme="majorBidi" w:hAnsiTheme="majorBidi" w:cstheme="majorBidi"/>
        </w:rPr>
        <w:t>Auckland Region, 1991-2013</w:t>
      </w:r>
    </w:p>
    <w:p w14:paraId="6A6D4760" w14:textId="02E69BCF" w:rsidR="00AF5B37" w:rsidRPr="002A6F08" w:rsidRDefault="00AF5B37" w:rsidP="00AF5B37">
      <w:pPr>
        <w:jc w:val="both"/>
        <w:rPr>
          <w:rFonts w:asciiTheme="majorBidi" w:hAnsiTheme="majorBidi" w:cstheme="majorBidi"/>
          <w:sz w:val="24"/>
          <w:szCs w:val="24"/>
        </w:rPr>
      </w:pPr>
      <w:r>
        <w:rPr>
          <w:noProof/>
        </w:rPr>
        <w:drawing>
          <wp:anchor distT="0" distB="0" distL="114300" distR="114300" simplePos="0" relativeHeight="251686912" behindDoc="1" locked="0" layoutInCell="1" allowOverlap="1" wp14:anchorId="4AFDCD15" wp14:editId="5B49754C">
            <wp:simplePos x="0" y="0"/>
            <wp:positionH relativeFrom="column">
              <wp:posOffset>1395730</wp:posOffset>
            </wp:positionH>
            <wp:positionV relativeFrom="paragraph">
              <wp:posOffset>3182620</wp:posOffset>
            </wp:positionV>
            <wp:extent cx="3183255" cy="2644775"/>
            <wp:effectExtent l="0" t="0" r="17145" b="3175"/>
            <wp:wrapTight wrapText="bothSides">
              <wp:wrapPolygon edited="0">
                <wp:start x="0" y="0"/>
                <wp:lineTo x="0" y="21470"/>
                <wp:lineTo x="21587" y="21470"/>
                <wp:lineTo x="21587"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2A6F08">
        <w:rPr>
          <w:rFonts w:asciiTheme="majorBidi" w:hAnsiTheme="majorBidi" w:cstheme="majorBidi"/>
          <w:sz w:val="24"/>
          <w:szCs w:val="24"/>
        </w:rPr>
        <w:t xml:space="preserve">            </w:t>
      </w:r>
    </w:p>
    <w:p w14:paraId="7D580D1B" w14:textId="77777777" w:rsidR="00AF5B37" w:rsidRPr="002A6F08" w:rsidRDefault="00AF5B37" w:rsidP="00AF5B37">
      <w:pPr>
        <w:rPr>
          <w:rFonts w:asciiTheme="majorBidi" w:hAnsiTheme="majorBidi" w:cstheme="majorBidi"/>
          <w:sz w:val="24"/>
          <w:szCs w:val="24"/>
        </w:rPr>
      </w:pPr>
    </w:p>
    <w:p w14:paraId="35FBBFD8" w14:textId="77777777" w:rsidR="00AF5B37" w:rsidRPr="002A6F08" w:rsidRDefault="00AF5B37" w:rsidP="00AF5B37">
      <w:pPr>
        <w:rPr>
          <w:rFonts w:asciiTheme="majorBidi" w:hAnsiTheme="majorBidi" w:cstheme="majorBidi"/>
          <w:sz w:val="24"/>
          <w:szCs w:val="24"/>
        </w:rPr>
      </w:pPr>
    </w:p>
    <w:p w14:paraId="15FB7ED7" w14:textId="77777777" w:rsidR="00AF5B37" w:rsidRPr="002A6F08" w:rsidRDefault="00AF5B37" w:rsidP="00AF5B37">
      <w:pPr>
        <w:rPr>
          <w:rFonts w:asciiTheme="majorBidi" w:hAnsiTheme="majorBidi" w:cstheme="majorBidi"/>
          <w:sz w:val="24"/>
          <w:szCs w:val="24"/>
        </w:rPr>
      </w:pPr>
    </w:p>
    <w:p w14:paraId="6C3DA883" w14:textId="77777777" w:rsidR="00AF5B37" w:rsidRPr="002A6F08" w:rsidRDefault="00AF5B37" w:rsidP="00AF5B37">
      <w:pPr>
        <w:rPr>
          <w:rFonts w:asciiTheme="majorBidi" w:hAnsiTheme="majorBidi" w:cstheme="majorBidi"/>
          <w:sz w:val="24"/>
          <w:szCs w:val="24"/>
        </w:rPr>
      </w:pPr>
    </w:p>
    <w:p w14:paraId="1476A274" w14:textId="77777777" w:rsidR="00AF5B37" w:rsidRPr="002A6F08" w:rsidRDefault="00AF5B37" w:rsidP="00AF5B37">
      <w:pPr>
        <w:rPr>
          <w:rFonts w:asciiTheme="majorBidi" w:hAnsiTheme="majorBidi" w:cstheme="majorBidi"/>
          <w:sz w:val="24"/>
          <w:szCs w:val="24"/>
        </w:rPr>
      </w:pPr>
    </w:p>
    <w:p w14:paraId="2642EF2B" w14:textId="77777777" w:rsidR="00AF5B37" w:rsidRPr="002A6F08" w:rsidRDefault="00AF5B37" w:rsidP="00AF5B37">
      <w:pPr>
        <w:rPr>
          <w:rFonts w:asciiTheme="majorBidi" w:hAnsiTheme="majorBidi" w:cstheme="majorBidi"/>
          <w:sz w:val="24"/>
          <w:szCs w:val="24"/>
        </w:rPr>
      </w:pPr>
    </w:p>
    <w:p w14:paraId="70DE12D8" w14:textId="77777777" w:rsidR="00AF5B37" w:rsidRPr="002A6F08" w:rsidRDefault="00AF5B37" w:rsidP="00AF5B37">
      <w:pPr>
        <w:rPr>
          <w:rFonts w:asciiTheme="majorBidi" w:hAnsiTheme="majorBidi" w:cstheme="majorBidi"/>
          <w:sz w:val="24"/>
          <w:szCs w:val="24"/>
        </w:rPr>
      </w:pPr>
    </w:p>
    <w:p w14:paraId="1285DA96" w14:textId="77777777" w:rsidR="00AF5B37" w:rsidRPr="002A6F08" w:rsidRDefault="00AF5B37" w:rsidP="00AF5B37">
      <w:pPr>
        <w:rPr>
          <w:rFonts w:asciiTheme="majorBidi" w:hAnsiTheme="majorBidi" w:cstheme="majorBidi"/>
          <w:sz w:val="24"/>
          <w:szCs w:val="24"/>
        </w:rPr>
      </w:pPr>
    </w:p>
    <w:p w14:paraId="341F788C" w14:textId="1E6A6366" w:rsidR="00AF5B37" w:rsidRPr="002A6F08" w:rsidRDefault="00185093" w:rsidP="00AF5B37">
      <w:pPr>
        <w:rPr>
          <w:rFonts w:asciiTheme="majorBidi" w:hAnsiTheme="majorBidi" w:cstheme="majorBidi"/>
          <w:sz w:val="24"/>
          <w:szCs w:val="24"/>
        </w:rPr>
      </w:pPr>
      <w:r w:rsidRPr="002A6F08">
        <w:rPr>
          <w:noProof/>
        </w:rPr>
        <mc:AlternateContent>
          <mc:Choice Requires="wps">
            <w:drawing>
              <wp:anchor distT="45720" distB="45720" distL="114300" distR="114300" simplePos="0" relativeHeight="251683840" behindDoc="0" locked="0" layoutInCell="1" allowOverlap="1" wp14:anchorId="6D6C0C28" wp14:editId="751CB54F">
                <wp:simplePos x="0" y="0"/>
                <wp:positionH relativeFrom="margin">
                  <wp:posOffset>1314450</wp:posOffset>
                </wp:positionH>
                <wp:positionV relativeFrom="paragraph">
                  <wp:posOffset>132080</wp:posOffset>
                </wp:positionV>
                <wp:extent cx="3441700" cy="393700"/>
                <wp:effectExtent l="0" t="0" r="2540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393700"/>
                        </a:xfrm>
                        <a:prstGeom prst="rect">
                          <a:avLst/>
                        </a:prstGeom>
                        <a:solidFill>
                          <a:srgbClr val="FFFFFF"/>
                        </a:solidFill>
                        <a:ln w="9525">
                          <a:solidFill>
                            <a:sysClr val="window" lastClr="FFFFFF"/>
                          </a:solidFill>
                          <a:miter lim="800000"/>
                          <a:headEnd/>
                          <a:tailEnd/>
                        </a:ln>
                      </wps:spPr>
                      <wps:txbx>
                        <w:txbxContent>
                          <w:p w14:paraId="197F805F" w14:textId="72760079" w:rsidR="00B86905" w:rsidRPr="00185093" w:rsidRDefault="00B86905" w:rsidP="00185093">
                            <w:pPr>
                              <w:keepNext/>
                              <w:spacing w:after="0" w:line="240" w:lineRule="auto"/>
                              <w:jc w:val="center"/>
                              <w:rPr>
                                <w:rFonts w:asciiTheme="majorBidi" w:hAnsiTheme="majorBidi" w:cstheme="majorBidi"/>
                                <w:b/>
                                <w:bCs/>
                              </w:rPr>
                            </w:pPr>
                            <w:r w:rsidRPr="00185093">
                              <w:rPr>
                                <w:rFonts w:asciiTheme="majorBidi" w:hAnsiTheme="majorBidi" w:cstheme="majorBidi"/>
                                <w:b/>
                                <w:bCs/>
                              </w:rPr>
                              <w:t xml:space="preserve">1(c): </w:t>
                            </w:r>
                            <w:r w:rsidRPr="00185093">
                              <w:rPr>
                                <w:rFonts w:asciiTheme="majorBidi" w:hAnsiTheme="majorBidi" w:cstheme="majorBidi"/>
                                <w:b/>
                                <w:bCs/>
                                <w:i/>
                                <w:iCs/>
                              </w:rPr>
                              <w:t>Entropy Index of Segregation</w:t>
                            </w:r>
                            <w:r w:rsidRPr="00185093">
                              <w:rPr>
                                <w:rFonts w:asciiTheme="majorBidi" w:hAnsiTheme="majorBidi" w:cstheme="majorBidi"/>
                                <w:b/>
                                <w:bCs/>
                              </w:rPr>
                              <w:t xml:space="preserve"> and </w:t>
                            </w:r>
                            <w:r>
                              <w:rPr>
                                <w:rFonts w:asciiTheme="majorBidi" w:hAnsiTheme="majorBidi" w:cstheme="majorBidi"/>
                                <w:b/>
                                <w:bCs/>
                              </w:rPr>
                              <w:t>G</w:t>
                            </w:r>
                            <w:r w:rsidRPr="00185093">
                              <w:rPr>
                                <w:rFonts w:asciiTheme="majorBidi" w:hAnsiTheme="majorBidi" w:cstheme="majorBidi"/>
                                <w:b/>
                                <w:bCs/>
                              </w:rPr>
                              <w:t xml:space="preserve">roup </w:t>
                            </w:r>
                            <w:r>
                              <w:rPr>
                                <w:rFonts w:asciiTheme="majorBidi" w:hAnsiTheme="majorBidi" w:cstheme="majorBidi"/>
                                <w:b/>
                                <w:bCs/>
                              </w:rPr>
                              <w:t>S</w:t>
                            </w:r>
                            <w:r w:rsidRPr="00185093">
                              <w:rPr>
                                <w:rFonts w:asciiTheme="majorBidi" w:hAnsiTheme="majorBidi" w:cstheme="majorBidi"/>
                                <w:b/>
                                <w:bCs/>
                              </w:rPr>
                              <w:t>ize</w:t>
                            </w:r>
                          </w:p>
                          <w:p w14:paraId="4B6C6B7E" w14:textId="77777777" w:rsidR="00B86905" w:rsidRDefault="00B86905" w:rsidP="00AF5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C0C28" id="_x0000_s1028" type="#_x0000_t202" style="position:absolute;margin-left:103.5pt;margin-top:10.4pt;width:271pt;height:3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" strokecolor="window">
                <v:textbox>
                  <w:txbxContent>
                    <w:p w14:paraId="197F805F" w14:textId="72760079" w:rsidR="00B86905" w:rsidRPr="00185093" w:rsidRDefault="00B86905" w:rsidP="00185093">
                      <w:pPr>
                        <w:keepNext/>
                        <w:spacing w:after="0" w:line="240" w:lineRule="auto"/>
                        <w:jc w:val="center"/>
                        <w:rPr>
                          <w:rFonts w:asciiTheme="majorBidi" w:hAnsiTheme="majorBidi" w:cstheme="majorBidi"/>
                          <w:b/>
                          <w:bCs/>
                        </w:rPr>
                      </w:pPr>
                      <w:r w:rsidRPr="00185093">
                        <w:rPr>
                          <w:rFonts w:asciiTheme="majorBidi" w:hAnsiTheme="majorBidi" w:cstheme="majorBidi"/>
                          <w:b/>
                          <w:bCs/>
                        </w:rPr>
                        <w:t xml:space="preserve">1(c): </w:t>
                      </w:r>
                      <w:r w:rsidRPr="00185093">
                        <w:rPr>
                          <w:rFonts w:asciiTheme="majorBidi" w:hAnsiTheme="majorBidi" w:cstheme="majorBidi"/>
                          <w:b/>
                          <w:bCs/>
                          <w:i/>
                          <w:iCs/>
                        </w:rPr>
                        <w:t>Entropy Index of Segregation</w:t>
                      </w:r>
                      <w:r w:rsidRPr="00185093">
                        <w:rPr>
                          <w:rFonts w:asciiTheme="majorBidi" w:hAnsiTheme="majorBidi" w:cstheme="majorBidi"/>
                          <w:b/>
                          <w:bCs/>
                        </w:rPr>
                        <w:t xml:space="preserve"> and </w:t>
                      </w:r>
                      <w:r>
                        <w:rPr>
                          <w:rFonts w:asciiTheme="majorBidi" w:hAnsiTheme="majorBidi" w:cstheme="majorBidi"/>
                          <w:b/>
                          <w:bCs/>
                        </w:rPr>
                        <w:t>G</w:t>
                      </w:r>
                      <w:r w:rsidRPr="00185093">
                        <w:rPr>
                          <w:rFonts w:asciiTheme="majorBidi" w:hAnsiTheme="majorBidi" w:cstheme="majorBidi"/>
                          <w:b/>
                          <w:bCs/>
                        </w:rPr>
                        <w:t xml:space="preserve">roup </w:t>
                      </w:r>
                      <w:r>
                        <w:rPr>
                          <w:rFonts w:asciiTheme="majorBidi" w:hAnsiTheme="majorBidi" w:cstheme="majorBidi"/>
                          <w:b/>
                          <w:bCs/>
                        </w:rPr>
                        <w:t>S</w:t>
                      </w:r>
                      <w:r w:rsidRPr="00185093">
                        <w:rPr>
                          <w:rFonts w:asciiTheme="majorBidi" w:hAnsiTheme="majorBidi" w:cstheme="majorBidi"/>
                          <w:b/>
                          <w:bCs/>
                        </w:rPr>
                        <w:t>ize</w:t>
                      </w:r>
                    </w:p>
                    <w:p w14:paraId="4B6C6B7E" w14:textId="77777777" w:rsidR="00B86905" w:rsidRDefault="00B86905" w:rsidP="00AF5B37"/>
                  </w:txbxContent>
                </v:textbox>
                <w10:wrap type="square" anchorx="margin"/>
              </v:shape>
            </w:pict>
          </mc:Fallback>
        </mc:AlternateContent>
      </w:r>
    </w:p>
    <w:p w14:paraId="36605459" w14:textId="1346CE70" w:rsidR="00AF5B37" w:rsidRPr="002A6F08" w:rsidRDefault="00AF5B37" w:rsidP="00AF5B37">
      <w:pPr>
        <w:rPr>
          <w:rFonts w:asciiTheme="majorBidi" w:hAnsiTheme="majorBidi" w:cstheme="majorBidi"/>
          <w:sz w:val="24"/>
          <w:szCs w:val="24"/>
        </w:rPr>
      </w:pPr>
    </w:p>
    <w:p w14:paraId="2890AABB" w14:textId="77777777" w:rsidR="00AF5B37" w:rsidRPr="002A6F08" w:rsidRDefault="00AF5B37" w:rsidP="00AF5B37">
      <w:pPr>
        <w:rPr>
          <w:rFonts w:asciiTheme="majorBidi" w:hAnsiTheme="majorBidi" w:cstheme="majorBidi"/>
          <w:sz w:val="24"/>
          <w:szCs w:val="24"/>
        </w:rPr>
      </w:pPr>
    </w:p>
    <w:p w14:paraId="46A5B59A" w14:textId="2849C589" w:rsidR="00E92329" w:rsidRDefault="006B0AB1" w:rsidP="00E92329">
      <w:pPr>
        <w:tabs>
          <w:tab w:val="left" w:pos="567"/>
        </w:tabs>
        <w:spacing w:after="0" w:line="240" w:lineRule="auto"/>
        <w:jc w:val="center"/>
        <w:rPr>
          <w:rFonts w:asciiTheme="majorBidi" w:hAnsiTheme="majorBidi" w:cstheme="majorBidi"/>
          <w:b/>
          <w:bCs/>
        </w:rPr>
      </w:pPr>
      <w:r>
        <w:rPr>
          <w:rFonts w:asciiTheme="majorBidi" w:hAnsiTheme="majorBidi" w:cstheme="majorBidi"/>
          <w:b/>
          <w:bCs/>
        </w:rPr>
        <w:lastRenderedPageBreak/>
        <w:t>T</w:t>
      </w:r>
      <w:r w:rsidR="00E92329" w:rsidRPr="00DA4047">
        <w:rPr>
          <w:rFonts w:asciiTheme="majorBidi" w:hAnsiTheme="majorBidi" w:cstheme="majorBidi"/>
          <w:b/>
          <w:bCs/>
        </w:rPr>
        <w:t xml:space="preserve">able 3: Correlation between the </w:t>
      </w:r>
      <w:r w:rsidR="00E92329">
        <w:rPr>
          <w:rFonts w:asciiTheme="majorBidi" w:hAnsiTheme="majorBidi" w:cstheme="majorBidi"/>
          <w:b/>
          <w:bCs/>
        </w:rPr>
        <w:t>T</w:t>
      </w:r>
      <w:r w:rsidR="00E92329" w:rsidRPr="00DA4047">
        <w:rPr>
          <w:rFonts w:asciiTheme="majorBidi" w:hAnsiTheme="majorBidi" w:cstheme="majorBidi"/>
          <w:b/>
          <w:bCs/>
        </w:rPr>
        <w:t xml:space="preserve">hree </w:t>
      </w:r>
      <w:r w:rsidR="00E92329">
        <w:rPr>
          <w:rFonts w:asciiTheme="majorBidi" w:hAnsiTheme="majorBidi" w:cstheme="majorBidi"/>
          <w:b/>
          <w:bCs/>
        </w:rPr>
        <w:t>S</w:t>
      </w:r>
      <w:r w:rsidR="00E92329" w:rsidRPr="00DA4047">
        <w:rPr>
          <w:rFonts w:asciiTheme="majorBidi" w:hAnsiTheme="majorBidi" w:cstheme="majorBidi"/>
          <w:b/>
          <w:bCs/>
        </w:rPr>
        <w:t xml:space="preserve">orting </w:t>
      </w:r>
      <w:r w:rsidR="00E92329">
        <w:rPr>
          <w:rFonts w:asciiTheme="majorBidi" w:hAnsiTheme="majorBidi" w:cstheme="majorBidi"/>
          <w:b/>
          <w:bCs/>
        </w:rPr>
        <w:t>M</w:t>
      </w:r>
      <w:r w:rsidR="00E92329" w:rsidRPr="00DA4047">
        <w:rPr>
          <w:rFonts w:asciiTheme="majorBidi" w:hAnsiTheme="majorBidi" w:cstheme="majorBidi"/>
          <w:b/>
          <w:bCs/>
        </w:rPr>
        <w:t>easures</w:t>
      </w:r>
    </w:p>
    <w:p w14:paraId="5E349CA6" w14:textId="77777777" w:rsidR="00E92329" w:rsidRPr="00447BE5" w:rsidRDefault="00E92329" w:rsidP="00E92329">
      <w:pPr>
        <w:tabs>
          <w:tab w:val="left" w:pos="567"/>
        </w:tabs>
        <w:spacing w:after="0" w:line="240" w:lineRule="auto"/>
        <w:jc w:val="center"/>
        <w:rPr>
          <w:rFonts w:asciiTheme="majorBidi" w:hAnsiTheme="majorBidi" w:cstheme="majorBidi"/>
          <w:b/>
          <w:bCs/>
          <w:sz w:val="6"/>
          <w:szCs w:val="6"/>
        </w:rPr>
      </w:pPr>
    </w:p>
    <w:tbl>
      <w:tblPr>
        <w:tblStyle w:val="TableGrid3"/>
        <w:tblW w:w="0" w:type="auto"/>
        <w:tblLook w:val="04A0" w:firstRow="1" w:lastRow="0" w:firstColumn="1" w:lastColumn="0" w:noHBand="0" w:noVBand="1"/>
      </w:tblPr>
      <w:tblGrid>
        <w:gridCol w:w="2671"/>
        <w:gridCol w:w="2113"/>
        <w:gridCol w:w="1647"/>
        <w:gridCol w:w="2113"/>
      </w:tblGrid>
      <w:tr w:rsidR="00E92329" w:rsidRPr="00270832" w14:paraId="76E11380" w14:textId="77777777" w:rsidTr="00DE145E">
        <w:trPr>
          <w:trHeight w:val="319"/>
        </w:trPr>
        <w:tc>
          <w:tcPr>
            <w:tcW w:w="2671" w:type="dxa"/>
            <w:tcBorders>
              <w:left w:val="nil"/>
              <w:bottom w:val="single" w:sz="4" w:space="0" w:color="auto"/>
              <w:right w:val="nil"/>
            </w:tcBorders>
            <w:noWrap/>
            <w:hideMark/>
          </w:tcPr>
          <w:p w14:paraId="236A85FE" w14:textId="77777777" w:rsidR="00E92329" w:rsidRPr="00447BE5" w:rsidRDefault="00E92329" w:rsidP="00DE145E">
            <w:pPr>
              <w:tabs>
                <w:tab w:val="left" w:pos="567"/>
              </w:tabs>
              <w:rPr>
                <w:rFonts w:asciiTheme="majorBidi" w:hAnsiTheme="majorBidi" w:cstheme="majorBidi"/>
              </w:rPr>
            </w:pPr>
            <w:r w:rsidRPr="00447BE5">
              <w:rPr>
                <w:rFonts w:asciiTheme="majorBidi" w:hAnsiTheme="majorBidi" w:cstheme="majorBidi"/>
              </w:rPr>
              <w:tab/>
            </w:r>
          </w:p>
        </w:tc>
        <w:tc>
          <w:tcPr>
            <w:tcW w:w="2113" w:type="dxa"/>
            <w:tcBorders>
              <w:left w:val="nil"/>
              <w:bottom w:val="single" w:sz="4" w:space="0" w:color="auto"/>
              <w:right w:val="nil"/>
            </w:tcBorders>
            <w:noWrap/>
            <w:hideMark/>
          </w:tcPr>
          <w:p w14:paraId="48A31426" w14:textId="77777777" w:rsidR="00E92329" w:rsidRDefault="00E92329" w:rsidP="00DE145E">
            <w:pPr>
              <w:tabs>
                <w:tab w:val="left" w:pos="567"/>
              </w:tabs>
              <w:jc w:val="center"/>
              <w:rPr>
                <w:rFonts w:asciiTheme="majorBidi" w:hAnsiTheme="majorBidi" w:cstheme="majorBidi"/>
                <w:lang w:val="en-US"/>
              </w:rPr>
            </w:pPr>
            <w:r w:rsidRPr="00447BE5">
              <w:rPr>
                <w:rFonts w:asciiTheme="majorBidi" w:hAnsiTheme="majorBidi" w:cstheme="majorBidi"/>
                <w:lang w:val="en-US"/>
              </w:rPr>
              <w:t>Index of</w:t>
            </w:r>
          </w:p>
          <w:p w14:paraId="3348DC75" w14:textId="77777777" w:rsidR="00E92329" w:rsidRPr="00447BE5" w:rsidRDefault="00E92329" w:rsidP="00DE145E">
            <w:pPr>
              <w:tabs>
                <w:tab w:val="left" w:pos="567"/>
              </w:tabs>
              <w:jc w:val="center"/>
              <w:rPr>
                <w:rFonts w:asciiTheme="majorBidi" w:hAnsiTheme="majorBidi" w:cstheme="majorBidi"/>
              </w:rPr>
            </w:pPr>
            <w:r w:rsidRPr="00447BE5">
              <w:rPr>
                <w:rFonts w:asciiTheme="majorBidi" w:hAnsiTheme="majorBidi" w:cstheme="majorBidi"/>
                <w:lang w:val="en-US"/>
              </w:rPr>
              <w:t>Segregation</w:t>
            </w:r>
          </w:p>
        </w:tc>
        <w:tc>
          <w:tcPr>
            <w:tcW w:w="1647" w:type="dxa"/>
            <w:tcBorders>
              <w:left w:val="nil"/>
              <w:bottom w:val="single" w:sz="4" w:space="0" w:color="auto"/>
              <w:right w:val="nil"/>
            </w:tcBorders>
            <w:noWrap/>
            <w:hideMark/>
          </w:tcPr>
          <w:p w14:paraId="0D3E4880" w14:textId="77777777" w:rsidR="00E92329" w:rsidRPr="00447BE5" w:rsidRDefault="00E92329" w:rsidP="00DE145E">
            <w:pPr>
              <w:tabs>
                <w:tab w:val="left" w:pos="567"/>
              </w:tabs>
              <w:jc w:val="center"/>
              <w:rPr>
                <w:rFonts w:asciiTheme="majorBidi" w:hAnsiTheme="majorBidi" w:cstheme="majorBidi"/>
              </w:rPr>
            </w:pPr>
            <w:r w:rsidRPr="00447BE5">
              <w:rPr>
                <w:rFonts w:asciiTheme="majorBidi" w:hAnsiTheme="majorBidi" w:cstheme="majorBidi"/>
                <w:lang w:val="en-US"/>
              </w:rPr>
              <w:t>Index of Isolation</w:t>
            </w:r>
          </w:p>
        </w:tc>
        <w:tc>
          <w:tcPr>
            <w:tcW w:w="2113" w:type="dxa"/>
            <w:tcBorders>
              <w:left w:val="nil"/>
              <w:bottom w:val="single" w:sz="4" w:space="0" w:color="auto"/>
              <w:right w:val="nil"/>
            </w:tcBorders>
          </w:tcPr>
          <w:p w14:paraId="297021BB" w14:textId="77777777" w:rsidR="00E92329" w:rsidRPr="00447BE5" w:rsidRDefault="00E92329" w:rsidP="00DE145E">
            <w:pPr>
              <w:tabs>
                <w:tab w:val="left" w:pos="567"/>
              </w:tabs>
              <w:jc w:val="center"/>
              <w:rPr>
                <w:rFonts w:asciiTheme="majorBidi" w:hAnsiTheme="majorBidi" w:cstheme="majorBidi"/>
                <w:lang w:val="en-US"/>
              </w:rPr>
            </w:pPr>
            <w:r w:rsidRPr="00447BE5">
              <w:rPr>
                <w:rFonts w:asciiTheme="majorBidi" w:hAnsiTheme="majorBidi" w:cstheme="majorBidi"/>
                <w:lang w:val="en-US"/>
              </w:rPr>
              <w:t>Entropy Index</w:t>
            </w:r>
          </w:p>
          <w:p w14:paraId="4DCAC47F" w14:textId="77777777" w:rsidR="00E92329" w:rsidRPr="00447BE5" w:rsidRDefault="00E92329" w:rsidP="00DE145E">
            <w:pPr>
              <w:tabs>
                <w:tab w:val="left" w:pos="567"/>
              </w:tabs>
              <w:jc w:val="center"/>
              <w:rPr>
                <w:rFonts w:asciiTheme="majorBidi" w:hAnsiTheme="majorBidi" w:cstheme="majorBidi"/>
                <w:lang w:val="en-US"/>
              </w:rPr>
            </w:pPr>
            <w:r w:rsidRPr="00447BE5">
              <w:rPr>
                <w:rFonts w:asciiTheme="majorBidi" w:hAnsiTheme="majorBidi" w:cstheme="majorBidi"/>
                <w:lang w:val="en-US"/>
              </w:rPr>
              <w:t>of Segregation</w:t>
            </w:r>
          </w:p>
        </w:tc>
      </w:tr>
      <w:tr w:rsidR="00E92329" w:rsidRPr="00270832" w14:paraId="4FEA95BD" w14:textId="77777777" w:rsidTr="00DE145E">
        <w:trPr>
          <w:trHeight w:val="319"/>
        </w:trPr>
        <w:tc>
          <w:tcPr>
            <w:tcW w:w="2671" w:type="dxa"/>
            <w:tcBorders>
              <w:left w:val="nil"/>
              <w:bottom w:val="nil"/>
              <w:right w:val="nil"/>
            </w:tcBorders>
            <w:noWrap/>
            <w:hideMark/>
          </w:tcPr>
          <w:p w14:paraId="33B60DC3" w14:textId="77777777" w:rsidR="00E92329" w:rsidRPr="00447BE5" w:rsidRDefault="00E92329" w:rsidP="00DE145E">
            <w:pPr>
              <w:tabs>
                <w:tab w:val="left" w:pos="567"/>
              </w:tabs>
              <w:rPr>
                <w:rFonts w:asciiTheme="majorBidi" w:hAnsiTheme="majorBidi" w:cstheme="majorBidi"/>
              </w:rPr>
            </w:pPr>
            <w:r w:rsidRPr="00447BE5">
              <w:rPr>
                <w:rFonts w:asciiTheme="majorBidi" w:hAnsiTheme="majorBidi" w:cstheme="majorBidi"/>
                <w:lang w:val="en-US"/>
              </w:rPr>
              <w:t>Index of Segregation</w:t>
            </w:r>
          </w:p>
        </w:tc>
        <w:tc>
          <w:tcPr>
            <w:tcW w:w="2113" w:type="dxa"/>
            <w:tcBorders>
              <w:left w:val="nil"/>
              <w:bottom w:val="nil"/>
              <w:right w:val="nil"/>
            </w:tcBorders>
            <w:noWrap/>
            <w:hideMark/>
          </w:tcPr>
          <w:p w14:paraId="6A3AB9D8" w14:textId="77777777" w:rsidR="00E92329" w:rsidRPr="00447BE5" w:rsidRDefault="00E92329" w:rsidP="00897686">
            <w:pPr>
              <w:tabs>
                <w:tab w:val="decimal" w:pos="764"/>
              </w:tabs>
              <w:jc w:val="both"/>
              <w:rPr>
                <w:rFonts w:asciiTheme="majorBidi" w:hAnsiTheme="majorBidi" w:cstheme="majorBidi"/>
              </w:rPr>
            </w:pPr>
            <w:r w:rsidRPr="00447BE5">
              <w:rPr>
                <w:rFonts w:asciiTheme="majorBidi" w:hAnsiTheme="majorBidi" w:cstheme="majorBidi"/>
              </w:rPr>
              <w:t>1.000</w:t>
            </w:r>
          </w:p>
        </w:tc>
        <w:tc>
          <w:tcPr>
            <w:tcW w:w="1647" w:type="dxa"/>
            <w:tcBorders>
              <w:left w:val="nil"/>
              <w:bottom w:val="nil"/>
              <w:right w:val="nil"/>
            </w:tcBorders>
            <w:noWrap/>
            <w:hideMark/>
          </w:tcPr>
          <w:p w14:paraId="69F882A9" w14:textId="77777777" w:rsidR="00E92329" w:rsidRPr="00447BE5" w:rsidRDefault="00E92329" w:rsidP="00DE145E">
            <w:pPr>
              <w:tabs>
                <w:tab w:val="left" w:pos="567"/>
              </w:tabs>
              <w:jc w:val="center"/>
              <w:rPr>
                <w:rFonts w:asciiTheme="majorBidi" w:hAnsiTheme="majorBidi" w:cstheme="majorBidi"/>
              </w:rPr>
            </w:pPr>
          </w:p>
        </w:tc>
        <w:tc>
          <w:tcPr>
            <w:tcW w:w="2113" w:type="dxa"/>
            <w:tcBorders>
              <w:left w:val="nil"/>
              <w:bottom w:val="nil"/>
              <w:right w:val="nil"/>
            </w:tcBorders>
          </w:tcPr>
          <w:p w14:paraId="7DB97C82" w14:textId="77777777" w:rsidR="00E92329" w:rsidRPr="00447BE5" w:rsidRDefault="00E92329" w:rsidP="00DE145E">
            <w:pPr>
              <w:tabs>
                <w:tab w:val="left" w:pos="567"/>
              </w:tabs>
              <w:jc w:val="center"/>
              <w:rPr>
                <w:rFonts w:asciiTheme="majorBidi" w:hAnsiTheme="majorBidi" w:cstheme="majorBidi"/>
              </w:rPr>
            </w:pPr>
          </w:p>
        </w:tc>
      </w:tr>
      <w:tr w:rsidR="00E92329" w:rsidRPr="00270832" w14:paraId="77CA25B4" w14:textId="77777777" w:rsidTr="00DE145E">
        <w:trPr>
          <w:trHeight w:val="649"/>
        </w:trPr>
        <w:tc>
          <w:tcPr>
            <w:tcW w:w="2671" w:type="dxa"/>
            <w:tcBorders>
              <w:top w:val="nil"/>
              <w:left w:val="nil"/>
              <w:bottom w:val="nil"/>
              <w:right w:val="nil"/>
            </w:tcBorders>
            <w:noWrap/>
            <w:hideMark/>
          </w:tcPr>
          <w:p w14:paraId="757F6014" w14:textId="77777777" w:rsidR="00E92329" w:rsidRPr="00447BE5" w:rsidRDefault="00E92329" w:rsidP="00DE145E">
            <w:pPr>
              <w:tabs>
                <w:tab w:val="left" w:pos="567"/>
              </w:tabs>
              <w:rPr>
                <w:rFonts w:asciiTheme="majorBidi" w:hAnsiTheme="majorBidi" w:cstheme="majorBidi"/>
              </w:rPr>
            </w:pPr>
            <w:r w:rsidRPr="00447BE5">
              <w:rPr>
                <w:rFonts w:asciiTheme="majorBidi" w:hAnsiTheme="majorBidi" w:cstheme="majorBidi"/>
                <w:lang w:val="en-US"/>
              </w:rPr>
              <w:t>Index of Isolation</w:t>
            </w:r>
          </w:p>
        </w:tc>
        <w:tc>
          <w:tcPr>
            <w:tcW w:w="2113" w:type="dxa"/>
            <w:tcBorders>
              <w:top w:val="nil"/>
              <w:left w:val="nil"/>
              <w:bottom w:val="nil"/>
              <w:right w:val="nil"/>
            </w:tcBorders>
            <w:noWrap/>
            <w:hideMark/>
          </w:tcPr>
          <w:p w14:paraId="3295D91A" w14:textId="77777777" w:rsidR="00E92329" w:rsidRPr="00447BE5" w:rsidRDefault="00E92329" w:rsidP="00897686">
            <w:pPr>
              <w:tabs>
                <w:tab w:val="decimal" w:pos="764"/>
              </w:tabs>
              <w:jc w:val="both"/>
              <w:rPr>
                <w:rFonts w:asciiTheme="majorBidi" w:hAnsiTheme="majorBidi" w:cstheme="majorBidi"/>
              </w:rPr>
            </w:pPr>
            <w:r w:rsidRPr="00447BE5">
              <w:rPr>
                <w:rFonts w:asciiTheme="majorBidi" w:hAnsiTheme="majorBidi" w:cstheme="majorBidi"/>
              </w:rPr>
              <w:t>-0.3027***</w:t>
            </w:r>
          </w:p>
          <w:p w14:paraId="39B67B69" w14:textId="77777777" w:rsidR="00E92329" w:rsidRPr="00447BE5" w:rsidRDefault="00E92329" w:rsidP="00897686">
            <w:pPr>
              <w:tabs>
                <w:tab w:val="decimal" w:pos="764"/>
              </w:tabs>
              <w:jc w:val="both"/>
              <w:rPr>
                <w:rFonts w:asciiTheme="majorBidi" w:hAnsiTheme="majorBidi" w:cstheme="majorBidi"/>
              </w:rPr>
            </w:pPr>
            <w:r w:rsidRPr="00447BE5">
              <w:rPr>
                <w:rFonts w:asciiTheme="majorBidi" w:hAnsiTheme="majorBidi" w:cstheme="majorBidi"/>
              </w:rPr>
              <w:t>(0.0037)</w:t>
            </w:r>
          </w:p>
        </w:tc>
        <w:tc>
          <w:tcPr>
            <w:tcW w:w="1647" w:type="dxa"/>
            <w:tcBorders>
              <w:top w:val="nil"/>
              <w:left w:val="nil"/>
              <w:bottom w:val="nil"/>
              <w:right w:val="nil"/>
            </w:tcBorders>
            <w:noWrap/>
            <w:hideMark/>
          </w:tcPr>
          <w:p w14:paraId="28A93121" w14:textId="77777777" w:rsidR="00E92329" w:rsidRPr="00447BE5" w:rsidRDefault="00E92329" w:rsidP="00897686">
            <w:pPr>
              <w:tabs>
                <w:tab w:val="decimal" w:pos="600"/>
              </w:tabs>
              <w:jc w:val="both"/>
              <w:rPr>
                <w:rFonts w:asciiTheme="majorBidi" w:hAnsiTheme="majorBidi" w:cstheme="majorBidi"/>
              </w:rPr>
            </w:pPr>
            <w:r w:rsidRPr="00447BE5">
              <w:rPr>
                <w:rFonts w:asciiTheme="majorBidi" w:hAnsiTheme="majorBidi" w:cstheme="majorBidi"/>
              </w:rPr>
              <w:t>1.000</w:t>
            </w:r>
          </w:p>
        </w:tc>
        <w:tc>
          <w:tcPr>
            <w:tcW w:w="2113" w:type="dxa"/>
            <w:tcBorders>
              <w:top w:val="nil"/>
              <w:left w:val="nil"/>
              <w:bottom w:val="nil"/>
              <w:right w:val="nil"/>
            </w:tcBorders>
          </w:tcPr>
          <w:p w14:paraId="7DCE8B7D" w14:textId="77777777" w:rsidR="00E92329" w:rsidRPr="00447BE5" w:rsidRDefault="00E92329" w:rsidP="00DE145E">
            <w:pPr>
              <w:tabs>
                <w:tab w:val="left" w:pos="567"/>
              </w:tabs>
              <w:jc w:val="center"/>
              <w:rPr>
                <w:rFonts w:asciiTheme="majorBidi" w:hAnsiTheme="majorBidi" w:cstheme="majorBidi"/>
              </w:rPr>
            </w:pPr>
          </w:p>
        </w:tc>
      </w:tr>
      <w:tr w:rsidR="00E92329" w:rsidRPr="00270832" w14:paraId="371967B9" w14:textId="77777777" w:rsidTr="00DE145E">
        <w:trPr>
          <w:trHeight w:val="649"/>
        </w:trPr>
        <w:tc>
          <w:tcPr>
            <w:tcW w:w="2671" w:type="dxa"/>
            <w:tcBorders>
              <w:top w:val="nil"/>
              <w:left w:val="nil"/>
              <w:right w:val="nil"/>
            </w:tcBorders>
            <w:noWrap/>
            <w:hideMark/>
          </w:tcPr>
          <w:p w14:paraId="21156ECB" w14:textId="77777777" w:rsidR="00E92329" w:rsidRPr="00447BE5" w:rsidRDefault="00E92329" w:rsidP="00DE145E">
            <w:pPr>
              <w:tabs>
                <w:tab w:val="left" w:pos="567"/>
              </w:tabs>
              <w:rPr>
                <w:rFonts w:asciiTheme="majorBidi" w:hAnsiTheme="majorBidi" w:cstheme="majorBidi"/>
                <w:lang w:val="en-US"/>
              </w:rPr>
            </w:pPr>
            <w:r w:rsidRPr="00447BE5">
              <w:rPr>
                <w:rFonts w:asciiTheme="majorBidi" w:hAnsiTheme="majorBidi" w:cstheme="majorBidi"/>
                <w:lang w:val="en-US"/>
              </w:rPr>
              <w:t>Entropy Index</w:t>
            </w:r>
          </w:p>
          <w:p w14:paraId="4E4813B9" w14:textId="77777777" w:rsidR="00E92329" w:rsidRPr="00447BE5" w:rsidRDefault="00E92329" w:rsidP="00DE145E">
            <w:pPr>
              <w:tabs>
                <w:tab w:val="left" w:pos="567"/>
              </w:tabs>
              <w:rPr>
                <w:rFonts w:asciiTheme="majorBidi" w:hAnsiTheme="majorBidi" w:cstheme="majorBidi"/>
              </w:rPr>
            </w:pPr>
            <w:r w:rsidRPr="00447BE5">
              <w:rPr>
                <w:rFonts w:asciiTheme="majorBidi" w:hAnsiTheme="majorBidi" w:cstheme="majorBidi"/>
                <w:lang w:val="en-US"/>
              </w:rPr>
              <w:t>of Segregation</w:t>
            </w:r>
          </w:p>
        </w:tc>
        <w:tc>
          <w:tcPr>
            <w:tcW w:w="2113" w:type="dxa"/>
            <w:tcBorders>
              <w:top w:val="nil"/>
              <w:left w:val="nil"/>
              <w:right w:val="nil"/>
            </w:tcBorders>
            <w:noWrap/>
            <w:hideMark/>
          </w:tcPr>
          <w:p w14:paraId="3E297FF7" w14:textId="77777777" w:rsidR="00E92329" w:rsidRPr="00447BE5" w:rsidRDefault="00E92329" w:rsidP="00897686">
            <w:pPr>
              <w:tabs>
                <w:tab w:val="decimal" w:pos="764"/>
              </w:tabs>
              <w:jc w:val="both"/>
              <w:rPr>
                <w:rFonts w:asciiTheme="majorBidi" w:hAnsiTheme="majorBidi" w:cstheme="majorBidi"/>
              </w:rPr>
            </w:pPr>
            <w:r w:rsidRPr="00447BE5">
              <w:rPr>
                <w:rFonts w:asciiTheme="majorBidi" w:hAnsiTheme="majorBidi" w:cstheme="majorBidi"/>
              </w:rPr>
              <w:t>0.9306***</w:t>
            </w:r>
          </w:p>
          <w:p w14:paraId="591F05D0" w14:textId="77777777" w:rsidR="00E92329" w:rsidRPr="00447BE5" w:rsidRDefault="00E92329" w:rsidP="00897686">
            <w:pPr>
              <w:tabs>
                <w:tab w:val="decimal" w:pos="764"/>
              </w:tabs>
              <w:jc w:val="both"/>
              <w:rPr>
                <w:rFonts w:asciiTheme="majorBidi" w:hAnsiTheme="majorBidi" w:cstheme="majorBidi"/>
              </w:rPr>
            </w:pPr>
            <w:r w:rsidRPr="00447BE5">
              <w:rPr>
                <w:rFonts w:asciiTheme="majorBidi" w:hAnsiTheme="majorBidi" w:cstheme="majorBidi"/>
              </w:rPr>
              <w:t>(0.000)</w:t>
            </w:r>
          </w:p>
        </w:tc>
        <w:tc>
          <w:tcPr>
            <w:tcW w:w="1647" w:type="dxa"/>
            <w:tcBorders>
              <w:top w:val="nil"/>
              <w:left w:val="nil"/>
              <w:right w:val="nil"/>
            </w:tcBorders>
            <w:noWrap/>
            <w:hideMark/>
          </w:tcPr>
          <w:p w14:paraId="162EE9A9" w14:textId="77777777" w:rsidR="00E92329" w:rsidRPr="00447BE5" w:rsidRDefault="00E92329" w:rsidP="00897686">
            <w:pPr>
              <w:tabs>
                <w:tab w:val="decimal" w:pos="600"/>
              </w:tabs>
              <w:jc w:val="both"/>
              <w:rPr>
                <w:rFonts w:asciiTheme="majorBidi" w:hAnsiTheme="majorBidi" w:cstheme="majorBidi"/>
              </w:rPr>
            </w:pPr>
            <w:r w:rsidRPr="00447BE5">
              <w:rPr>
                <w:rFonts w:asciiTheme="majorBidi" w:hAnsiTheme="majorBidi" w:cstheme="majorBidi"/>
              </w:rPr>
              <w:t>-0.0627</w:t>
            </w:r>
          </w:p>
          <w:p w14:paraId="20C6BDDB" w14:textId="77777777" w:rsidR="00E92329" w:rsidRPr="00447BE5" w:rsidRDefault="00E92329" w:rsidP="00897686">
            <w:pPr>
              <w:tabs>
                <w:tab w:val="decimal" w:pos="600"/>
              </w:tabs>
              <w:jc w:val="both"/>
              <w:rPr>
                <w:rFonts w:asciiTheme="majorBidi" w:hAnsiTheme="majorBidi" w:cstheme="majorBidi"/>
              </w:rPr>
            </w:pPr>
            <w:r w:rsidRPr="00447BE5">
              <w:rPr>
                <w:rFonts w:asciiTheme="majorBidi" w:hAnsiTheme="majorBidi" w:cstheme="majorBidi"/>
              </w:rPr>
              <w:t>(0.5574)</w:t>
            </w:r>
          </w:p>
        </w:tc>
        <w:tc>
          <w:tcPr>
            <w:tcW w:w="2113" w:type="dxa"/>
            <w:tcBorders>
              <w:top w:val="nil"/>
              <w:left w:val="nil"/>
              <w:right w:val="nil"/>
            </w:tcBorders>
          </w:tcPr>
          <w:p w14:paraId="036E3CA6" w14:textId="77777777" w:rsidR="00E92329" w:rsidRPr="00447BE5" w:rsidRDefault="00E92329" w:rsidP="00DE145E">
            <w:pPr>
              <w:tabs>
                <w:tab w:val="left" w:pos="567"/>
              </w:tabs>
              <w:jc w:val="center"/>
              <w:rPr>
                <w:rFonts w:asciiTheme="majorBidi" w:hAnsiTheme="majorBidi" w:cstheme="majorBidi"/>
              </w:rPr>
            </w:pPr>
            <w:r w:rsidRPr="00447BE5">
              <w:rPr>
                <w:rFonts w:asciiTheme="majorBidi" w:hAnsiTheme="majorBidi" w:cstheme="majorBidi"/>
              </w:rPr>
              <w:t>1.000</w:t>
            </w:r>
          </w:p>
        </w:tc>
      </w:tr>
    </w:tbl>
    <w:p w14:paraId="64ACFF9E" w14:textId="77777777" w:rsidR="00E92329" w:rsidRPr="00270832" w:rsidRDefault="00E92329" w:rsidP="00E92329">
      <w:pPr>
        <w:tabs>
          <w:tab w:val="left" w:pos="567"/>
        </w:tabs>
        <w:spacing w:after="0" w:line="240" w:lineRule="auto"/>
        <w:rPr>
          <w:rFonts w:asciiTheme="majorBidi" w:hAnsiTheme="majorBidi" w:cstheme="majorBidi"/>
          <w:i/>
          <w:iCs/>
          <w:sz w:val="20"/>
          <w:szCs w:val="20"/>
          <w:lang w:val="en-US"/>
        </w:rPr>
      </w:pPr>
      <w:r w:rsidRPr="00270832">
        <w:rPr>
          <w:rFonts w:asciiTheme="majorBidi" w:hAnsiTheme="majorBidi" w:cstheme="majorBidi"/>
          <w:i/>
          <w:iCs/>
          <w:sz w:val="20"/>
          <w:szCs w:val="20"/>
          <w:lang w:val="en-US"/>
        </w:rPr>
        <w:t>Notes</w:t>
      </w:r>
    </w:p>
    <w:p w14:paraId="5BD74150" w14:textId="77777777" w:rsidR="00E92329" w:rsidRPr="00270832" w:rsidRDefault="00E92329" w:rsidP="00E92329">
      <w:pPr>
        <w:tabs>
          <w:tab w:val="left" w:pos="567"/>
        </w:tabs>
        <w:spacing w:after="0" w:line="240" w:lineRule="auto"/>
        <w:rPr>
          <w:rFonts w:asciiTheme="majorBidi" w:hAnsiTheme="majorBidi" w:cstheme="majorBidi"/>
          <w:sz w:val="20"/>
          <w:szCs w:val="20"/>
          <w:lang w:val="en-US"/>
        </w:rPr>
      </w:pPr>
      <w:r w:rsidRPr="00270832">
        <w:rPr>
          <w:rFonts w:asciiTheme="majorBidi" w:hAnsiTheme="majorBidi" w:cstheme="majorBidi"/>
          <w:i/>
          <w:iCs/>
          <w:sz w:val="20"/>
          <w:szCs w:val="20"/>
          <w:lang w:val="en-US"/>
        </w:rPr>
        <w:t>N</w:t>
      </w:r>
      <w:r w:rsidRPr="00270832">
        <w:rPr>
          <w:rFonts w:asciiTheme="majorBidi" w:hAnsiTheme="majorBidi" w:cstheme="majorBidi"/>
          <w:sz w:val="20"/>
          <w:szCs w:val="20"/>
          <w:lang w:val="en-US"/>
        </w:rPr>
        <w:t>=90 (18 ethnic groups x 5 census years)</w:t>
      </w:r>
    </w:p>
    <w:p w14:paraId="6BF18FFF" w14:textId="36921EF7" w:rsidR="00E92329" w:rsidRPr="00270832" w:rsidRDefault="00E92329" w:rsidP="00E92329">
      <w:pPr>
        <w:tabs>
          <w:tab w:val="left" w:pos="567"/>
        </w:tabs>
        <w:spacing w:after="0" w:line="240" w:lineRule="auto"/>
        <w:rPr>
          <w:rFonts w:asciiTheme="majorBidi" w:hAnsiTheme="majorBidi" w:cstheme="majorBidi"/>
          <w:i/>
          <w:iCs/>
          <w:sz w:val="20"/>
          <w:szCs w:val="20"/>
          <w:lang w:val="en-US"/>
        </w:rPr>
      </w:pPr>
      <w:r w:rsidRPr="00270832">
        <w:rPr>
          <w:rFonts w:asciiTheme="majorBidi" w:hAnsiTheme="majorBidi" w:cstheme="majorBidi"/>
          <w:i/>
          <w:iCs/>
          <w:sz w:val="20"/>
          <w:szCs w:val="20"/>
          <w:lang w:val="en-US"/>
        </w:rPr>
        <w:t>p</w:t>
      </w:r>
      <w:r w:rsidRPr="00270832">
        <w:rPr>
          <w:rFonts w:asciiTheme="majorBidi" w:hAnsiTheme="majorBidi" w:cstheme="majorBidi"/>
          <w:sz w:val="20"/>
          <w:szCs w:val="20"/>
          <w:lang w:val="en-US"/>
        </w:rPr>
        <w:t>-values in parentheses</w:t>
      </w:r>
      <w:r w:rsidRPr="00270832">
        <w:rPr>
          <w:rFonts w:asciiTheme="majorBidi" w:hAnsiTheme="majorBidi" w:cstheme="majorBidi"/>
          <w:i/>
          <w:iCs/>
          <w:sz w:val="20"/>
          <w:szCs w:val="20"/>
          <w:lang w:val="en-US"/>
        </w:rPr>
        <w:t>,</w:t>
      </w:r>
      <w:r w:rsidR="00897686">
        <w:rPr>
          <w:rFonts w:asciiTheme="majorBidi" w:hAnsiTheme="majorBidi" w:cstheme="majorBidi"/>
          <w:i/>
          <w:iCs/>
          <w:sz w:val="20"/>
          <w:szCs w:val="20"/>
          <w:lang w:val="en-US"/>
        </w:rPr>
        <w:t xml:space="preserve"> </w:t>
      </w:r>
      <w:r w:rsidRPr="00270832">
        <w:rPr>
          <w:rFonts w:asciiTheme="majorBidi" w:hAnsiTheme="majorBidi" w:cstheme="majorBidi"/>
          <w:i/>
          <w:iCs/>
          <w:sz w:val="20"/>
          <w:szCs w:val="20"/>
          <w:lang w:val="en-US"/>
        </w:rPr>
        <w:t>* p&lt;</w:t>
      </w:r>
      <w:r w:rsidRPr="00270832">
        <w:rPr>
          <w:rFonts w:asciiTheme="majorBidi" w:hAnsiTheme="majorBidi" w:cstheme="majorBidi"/>
          <w:sz w:val="20"/>
          <w:szCs w:val="20"/>
          <w:lang w:val="en-US"/>
        </w:rPr>
        <w:t>0.10</w:t>
      </w:r>
      <w:r w:rsidRPr="00270832">
        <w:rPr>
          <w:rFonts w:asciiTheme="majorBidi" w:hAnsiTheme="majorBidi" w:cstheme="majorBidi"/>
          <w:i/>
          <w:iCs/>
          <w:sz w:val="20"/>
          <w:szCs w:val="20"/>
          <w:lang w:val="en-US"/>
        </w:rPr>
        <w:t>, ** p&lt;</w:t>
      </w:r>
      <w:r w:rsidRPr="00270832">
        <w:rPr>
          <w:rFonts w:asciiTheme="majorBidi" w:hAnsiTheme="majorBidi" w:cstheme="majorBidi"/>
          <w:sz w:val="20"/>
          <w:szCs w:val="20"/>
          <w:lang w:val="en-US"/>
        </w:rPr>
        <w:t>0.05</w:t>
      </w:r>
      <w:r w:rsidRPr="00270832">
        <w:rPr>
          <w:rFonts w:asciiTheme="majorBidi" w:hAnsiTheme="majorBidi" w:cstheme="majorBidi"/>
          <w:i/>
          <w:iCs/>
          <w:sz w:val="20"/>
          <w:szCs w:val="20"/>
          <w:lang w:val="en-US"/>
        </w:rPr>
        <w:t>, *** p&lt;</w:t>
      </w:r>
      <w:r w:rsidRPr="00270832">
        <w:rPr>
          <w:rFonts w:asciiTheme="majorBidi" w:hAnsiTheme="majorBidi" w:cstheme="majorBidi"/>
          <w:sz w:val="20"/>
          <w:szCs w:val="20"/>
          <w:lang w:val="en-US"/>
        </w:rPr>
        <w:t>0.01</w:t>
      </w:r>
    </w:p>
    <w:p w14:paraId="2D2E2618" w14:textId="77777777" w:rsidR="00E92329" w:rsidRDefault="00E92329" w:rsidP="00E92329">
      <w:pPr>
        <w:tabs>
          <w:tab w:val="left" w:pos="567"/>
        </w:tabs>
        <w:rPr>
          <w:rFonts w:asciiTheme="majorBidi" w:hAnsiTheme="majorBidi" w:cstheme="majorBidi"/>
          <w:b/>
          <w:bCs/>
          <w:sz w:val="24"/>
          <w:szCs w:val="24"/>
        </w:rPr>
      </w:pPr>
    </w:p>
    <w:p w14:paraId="5E783551" w14:textId="453BCD6A" w:rsidR="00E92329" w:rsidRDefault="00E92329" w:rsidP="00E92329">
      <w:pPr>
        <w:tabs>
          <w:tab w:val="left" w:pos="567"/>
        </w:tabs>
        <w:spacing w:after="0" w:line="288" w:lineRule="auto"/>
        <w:rPr>
          <w:rFonts w:asciiTheme="majorBidi" w:hAnsiTheme="majorBidi" w:cstheme="majorBidi"/>
          <w:sz w:val="24"/>
          <w:szCs w:val="24"/>
          <w:lang w:val="en-US"/>
        </w:rPr>
      </w:pPr>
      <w:r>
        <w:rPr>
          <w:rFonts w:asciiTheme="majorBidi" w:hAnsiTheme="majorBidi" w:cstheme="majorBidi"/>
          <w:sz w:val="24"/>
          <w:szCs w:val="24"/>
        </w:rPr>
        <w:tab/>
        <w:t xml:space="preserve">To </w:t>
      </w:r>
      <w:r w:rsidRPr="00DC1CE4">
        <w:rPr>
          <w:rFonts w:asciiTheme="majorBidi" w:hAnsiTheme="majorBidi" w:cstheme="majorBidi"/>
          <w:sz w:val="24"/>
          <w:szCs w:val="24"/>
          <w:lang w:val="en-US"/>
        </w:rPr>
        <w:t xml:space="preserve">check the statistical significance </w:t>
      </w:r>
      <w:r>
        <w:rPr>
          <w:rFonts w:asciiTheme="majorBidi" w:hAnsiTheme="majorBidi" w:cstheme="majorBidi"/>
          <w:sz w:val="24"/>
          <w:szCs w:val="24"/>
          <w:lang w:val="en-US"/>
        </w:rPr>
        <w:t xml:space="preserve">and size of the effect </w:t>
      </w:r>
      <w:r w:rsidRPr="00DC1CE4">
        <w:rPr>
          <w:rFonts w:asciiTheme="majorBidi" w:hAnsiTheme="majorBidi" w:cstheme="majorBidi"/>
          <w:sz w:val="24"/>
          <w:szCs w:val="24"/>
          <w:lang w:val="en-US"/>
        </w:rPr>
        <w:t>of group size in relation to the different index values</w:t>
      </w:r>
      <w:r>
        <w:rPr>
          <w:rFonts w:asciiTheme="majorBidi" w:hAnsiTheme="majorBidi" w:cstheme="majorBidi"/>
          <w:sz w:val="24"/>
          <w:szCs w:val="24"/>
          <w:lang w:val="en-US"/>
        </w:rPr>
        <w:t>,</w:t>
      </w:r>
      <w:r w:rsidRPr="00DC1CE4">
        <w:rPr>
          <w:rFonts w:asciiTheme="majorBidi" w:hAnsiTheme="majorBidi" w:cstheme="majorBidi"/>
          <w:sz w:val="24"/>
          <w:szCs w:val="24"/>
          <w:lang w:val="en-US"/>
        </w:rPr>
        <w:t xml:space="preserve"> </w:t>
      </w:r>
      <w:r>
        <w:rPr>
          <w:rFonts w:asciiTheme="majorBidi" w:hAnsiTheme="majorBidi" w:cstheme="majorBidi"/>
          <w:sz w:val="24"/>
          <w:szCs w:val="24"/>
          <w:lang w:val="en-US"/>
        </w:rPr>
        <w:t>w</w:t>
      </w:r>
      <w:r w:rsidRPr="00DC1CE4">
        <w:rPr>
          <w:rFonts w:asciiTheme="majorBidi" w:hAnsiTheme="majorBidi" w:cstheme="majorBidi"/>
          <w:sz w:val="24"/>
          <w:szCs w:val="24"/>
          <w:lang w:val="en-US"/>
        </w:rPr>
        <w:t>e r</w:t>
      </w:r>
      <w:r>
        <w:rPr>
          <w:rFonts w:asciiTheme="majorBidi" w:hAnsiTheme="majorBidi" w:cstheme="majorBidi"/>
          <w:sz w:val="24"/>
          <w:szCs w:val="24"/>
          <w:lang w:val="en-US"/>
        </w:rPr>
        <w:t>a</w:t>
      </w:r>
      <w:r w:rsidRPr="00DC1CE4">
        <w:rPr>
          <w:rFonts w:asciiTheme="majorBidi" w:hAnsiTheme="majorBidi" w:cstheme="majorBidi"/>
          <w:sz w:val="24"/>
          <w:szCs w:val="24"/>
          <w:lang w:val="en-US"/>
        </w:rPr>
        <w:t>n a simple linear regression</w:t>
      </w:r>
      <w:r>
        <w:rPr>
          <w:rFonts w:asciiTheme="majorBidi" w:hAnsiTheme="majorBidi" w:cstheme="majorBidi"/>
          <w:sz w:val="24"/>
          <w:szCs w:val="24"/>
          <w:lang w:val="en-US"/>
        </w:rPr>
        <w:t xml:space="preserve"> of each index value on group size (logarithmic scale), with census fixed effects added to the regression.</w:t>
      </w:r>
      <w:r w:rsidRPr="00DC1CE4">
        <w:rPr>
          <w:rFonts w:asciiTheme="majorBidi" w:hAnsiTheme="majorBidi" w:cstheme="majorBidi"/>
          <w:sz w:val="24"/>
          <w:szCs w:val="24"/>
          <w:lang w:val="en-US"/>
        </w:rPr>
        <w:t xml:space="preserve"> </w:t>
      </w:r>
      <w:r>
        <w:rPr>
          <w:rFonts w:asciiTheme="majorBidi" w:hAnsiTheme="majorBidi" w:cstheme="majorBidi"/>
          <w:sz w:val="24"/>
          <w:szCs w:val="24"/>
          <w:lang w:val="en-US"/>
        </w:rPr>
        <w:t>T</w:t>
      </w:r>
      <w:r w:rsidRPr="00DC1CE4">
        <w:rPr>
          <w:rFonts w:asciiTheme="majorBidi" w:hAnsiTheme="majorBidi" w:cstheme="majorBidi"/>
          <w:sz w:val="24"/>
          <w:szCs w:val="24"/>
          <w:lang w:val="en-US"/>
        </w:rPr>
        <w:t xml:space="preserve">he results are shown in Table </w:t>
      </w:r>
      <w:r>
        <w:rPr>
          <w:rFonts w:asciiTheme="majorBidi" w:hAnsiTheme="majorBidi" w:cstheme="majorBidi"/>
          <w:sz w:val="24"/>
          <w:szCs w:val="24"/>
          <w:lang w:val="en-US"/>
        </w:rPr>
        <w:t>4</w:t>
      </w:r>
      <w:r w:rsidRPr="00DC1CE4">
        <w:rPr>
          <w:rFonts w:asciiTheme="majorBidi" w:hAnsiTheme="majorBidi" w:cstheme="majorBidi"/>
          <w:sz w:val="24"/>
          <w:szCs w:val="24"/>
          <w:lang w:val="en-US"/>
        </w:rPr>
        <w:t xml:space="preserve">. </w:t>
      </w:r>
    </w:p>
    <w:p w14:paraId="22443007" w14:textId="77777777" w:rsidR="00FA5CA1" w:rsidRDefault="00FA5CA1" w:rsidP="00E92329">
      <w:pPr>
        <w:tabs>
          <w:tab w:val="left" w:pos="567"/>
        </w:tabs>
        <w:spacing w:after="0" w:line="288" w:lineRule="auto"/>
        <w:rPr>
          <w:rFonts w:asciiTheme="majorBidi" w:hAnsiTheme="majorBidi" w:cstheme="majorBidi"/>
          <w:sz w:val="24"/>
          <w:szCs w:val="24"/>
          <w:lang w:val="en-US"/>
        </w:rPr>
      </w:pPr>
    </w:p>
    <w:p w14:paraId="44A25305" w14:textId="77777777" w:rsidR="00E92329" w:rsidRPr="0086464D" w:rsidRDefault="00E92329" w:rsidP="00897686">
      <w:pPr>
        <w:tabs>
          <w:tab w:val="left" w:pos="567"/>
        </w:tabs>
        <w:spacing w:after="60" w:line="240" w:lineRule="auto"/>
        <w:jc w:val="center"/>
        <w:rPr>
          <w:rFonts w:ascii="Times New Roman" w:hAnsi="Times New Roman" w:cs="Times New Roman"/>
          <w:b/>
          <w:bCs/>
          <w:lang w:val="en-US"/>
        </w:rPr>
      </w:pPr>
      <w:r w:rsidRPr="0086464D">
        <w:rPr>
          <w:rFonts w:ascii="Times New Roman" w:hAnsi="Times New Roman" w:cs="Times New Roman"/>
          <w:b/>
          <w:bCs/>
          <w:lang w:val="en-US"/>
        </w:rPr>
        <w:t>Table 4: Statistical Significance of Group Sizes to the Different Indices</w:t>
      </w:r>
    </w:p>
    <w:tbl>
      <w:tblPr>
        <w:tblStyle w:val="TableGrid"/>
        <w:tblW w:w="9438" w:type="dxa"/>
        <w:jc w:val="center"/>
        <w:tblLook w:val="04A0" w:firstRow="1" w:lastRow="0" w:firstColumn="1" w:lastColumn="0" w:noHBand="0" w:noVBand="1"/>
      </w:tblPr>
      <w:tblGrid>
        <w:gridCol w:w="1604"/>
        <w:gridCol w:w="1261"/>
        <w:gridCol w:w="1148"/>
        <w:gridCol w:w="1150"/>
        <w:gridCol w:w="1509"/>
        <w:gridCol w:w="1306"/>
        <w:gridCol w:w="1460"/>
      </w:tblGrid>
      <w:tr w:rsidR="00E92329" w:rsidRPr="0086464D" w14:paraId="690A5322" w14:textId="77777777" w:rsidTr="00DE145E">
        <w:trPr>
          <w:trHeight w:val="537"/>
          <w:jc w:val="center"/>
        </w:trPr>
        <w:tc>
          <w:tcPr>
            <w:tcW w:w="1604" w:type="dxa"/>
            <w:tcBorders>
              <w:left w:val="nil"/>
              <w:bottom w:val="nil"/>
              <w:right w:val="nil"/>
            </w:tcBorders>
            <w:noWrap/>
            <w:hideMark/>
          </w:tcPr>
          <w:p w14:paraId="2257C48E" w14:textId="77777777" w:rsidR="00E92329" w:rsidRPr="0086464D" w:rsidRDefault="00E92329" w:rsidP="00DE145E">
            <w:pPr>
              <w:tabs>
                <w:tab w:val="left" w:pos="567"/>
              </w:tabs>
              <w:rPr>
                <w:rFonts w:ascii="Times New Roman" w:hAnsi="Times New Roman" w:cs="Times New Roman"/>
                <w:lang w:val="en-US"/>
              </w:rPr>
            </w:pPr>
          </w:p>
        </w:tc>
        <w:tc>
          <w:tcPr>
            <w:tcW w:w="3559" w:type="dxa"/>
            <w:gridSpan w:val="3"/>
            <w:tcBorders>
              <w:left w:val="nil"/>
              <w:bottom w:val="nil"/>
              <w:right w:val="nil"/>
            </w:tcBorders>
            <w:noWrap/>
            <w:hideMark/>
          </w:tcPr>
          <w:p w14:paraId="1C1C37FB"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Regression Results</w:t>
            </w:r>
          </w:p>
          <w:p w14:paraId="019C5B19"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from Actual Data</w:t>
            </w:r>
          </w:p>
        </w:tc>
        <w:tc>
          <w:tcPr>
            <w:tcW w:w="4275" w:type="dxa"/>
            <w:gridSpan w:val="3"/>
            <w:tcBorders>
              <w:left w:val="nil"/>
              <w:bottom w:val="nil"/>
              <w:right w:val="nil"/>
            </w:tcBorders>
            <w:noWrap/>
            <w:hideMark/>
          </w:tcPr>
          <w:p w14:paraId="665F896C"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Regression Results</w:t>
            </w:r>
          </w:p>
          <w:p w14:paraId="7A27EF0A"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from Randomized Data</w:t>
            </w:r>
          </w:p>
        </w:tc>
      </w:tr>
      <w:tr w:rsidR="00E92329" w:rsidRPr="0086464D" w14:paraId="26099109" w14:textId="77777777" w:rsidTr="00DE145E">
        <w:trPr>
          <w:trHeight w:val="591"/>
          <w:jc w:val="center"/>
        </w:trPr>
        <w:tc>
          <w:tcPr>
            <w:tcW w:w="1604" w:type="dxa"/>
            <w:tcBorders>
              <w:top w:val="nil"/>
              <w:left w:val="nil"/>
              <w:right w:val="nil"/>
            </w:tcBorders>
            <w:noWrap/>
            <w:hideMark/>
          </w:tcPr>
          <w:p w14:paraId="4C242CF9" w14:textId="77777777" w:rsidR="00E92329" w:rsidRPr="0086464D" w:rsidRDefault="00E92329" w:rsidP="00DE145E">
            <w:pPr>
              <w:tabs>
                <w:tab w:val="left" w:pos="567"/>
              </w:tabs>
              <w:rPr>
                <w:rFonts w:ascii="Times New Roman" w:hAnsi="Times New Roman" w:cs="Times New Roman"/>
              </w:rPr>
            </w:pPr>
          </w:p>
          <w:p w14:paraId="22DE1C55" w14:textId="77777777" w:rsidR="00E92329" w:rsidRPr="0086464D" w:rsidRDefault="00E92329" w:rsidP="00DE145E">
            <w:pPr>
              <w:tabs>
                <w:tab w:val="left" w:pos="567"/>
              </w:tabs>
              <w:rPr>
                <w:rFonts w:ascii="Times New Roman" w:hAnsi="Times New Roman" w:cs="Times New Roman"/>
              </w:rPr>
            </w:pPr>
          </w:p>
        </w:tc>
        <w:tc>
          <w:tcPr>
            <w:tcW w:w="1261" w:type="dxa"/>
            <w:tcBorders>
              <w:top w:val="nil"/>
              <w:left w:val="nil"/>
              <w:right w:val="nil"/>
            </w:tcBorders>
            <w:noWrap/>
          </w:tcPr>
          <w:p w14:paraId="3DF1B47B"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ISeg</w:t>
            </w:r>
          </w:p>
          <w:p w14:paraId="7CA5B716"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(1)</w:t>
            </w:r>
          </w:p>
        </w:tc>
        <w:tc>
          <w:tcPr>
            <w:tcW w:w="1148" w:type="dxa"/>
            <w:tcBorders>
              <w:top w:val="nil"/>
              <w:left w:val="nil"/>
              <w:right w:val="nil"/>
            </w:tcBorders>
            <w:noWrap/>
            <w:hideMark/>
          </w:tcPr>
          <w:p w14:paraId="7C6DB01D"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IIsol</w:t>
            </w:r>
          </w:p>
          <w:p w14:paraId="170A42BF"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(2)</w:t>
            </w:r>
          </w:p>
        </w:tc>
        <w:tc>
          <w:tcPr>
            <w:tcW w:w="1150" w:type="dxa"/>
            <w:tcBorders>
              <w:top w:val="nil"/>
              <w:left w:val="nil"/>
              <w:right w:val="nil"/>
            </w:tcBorders>
          </w:tcPr>
          <w:p w14:paraId="7FAF56C0"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EIS</w:t>
            </w:r>
          </w:p>
          <w:p w14:paraId="049FFAE4"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(3)</w:t>
            </w:r>
          </w:p>
        </w:tc>
        <w:tc>
          <w:tcPr>
            <w:tcW w:w="1509" w:type="dxa"/>
            <w:tcBorders>
              <w:top w:val="nil"/>
              <w:left w:val="nil"/>
              <w:right w:val="nil"/>
            </w:tcBorders>
            <w:noWrap/>
            <w:hideMark/>
          </w:tcPr>
          <w:p w14:paraId="0868A91D"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ISeg</w:t>
            </w:r>
          </w:p>
          <w:p w14:paraId="322C7E6D"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(4)</w:t>
            </w:r>
          </w:p>
        </w:tc>
        <w:tc>
          <w:tcPr>
            <w:tcW w:w="1306" w:type="dxa"/>
            <w:tcBorders>
              <w:top w:val="nil"/>
              <w:left w:val="nil"/>
              <w:right w:val="nil"/>
            </w:tcBorders>
            <w:noWrap/>
            <w:hideMark/>
          </w:tcPr>
          <w:p w14:paraId="6FFADA9C"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IIsol</w:t>
            </w:r>
          </w:p>
          <w:p w14:paraId="05A189A9"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(5)</w:t>
            </w:r>
          </w:p>
        </w:tc>
        <w:tc>
          <w:tcPr>
            <w:tcW w:w="1460" w:type="dxa"/>
            <w:tcBorders>
              <w:top w:val="nil"/>
              <w:left w:val="nil"/>
              <w:right w:val="nil"/>
            </w:tcBorders>
          </w:tcPr>
          <w:p w14:paraId="212ADCF5" w14:textId="77777777" w:rsidR="00E92329" w:rsidRPr="0086464D" w:rsidRDefault="00E92329" w:rsidP="00DE145E">
            <w:pPr>
              <w:tabs>
                <w:tab w:val="left" w:pos="567"/>
              </w:tabs>
              <w:jc w:val="center"/>
              <w:rPr>
                <w:rFonts w:asciiTheme="majorBidi" w:hAnsiTheme="majorBidi" w:cstheme="majorBidi"/>
              </w:rPr>
            </w:pPr>
            <w:r w:rsidRPr="0086464D">
              <w:rPr>
                <w:rFonts w:asciiTheme="majorBidi" w:hAnsiTheme="majorBidi" w:cstheme="majorBidi"/>
              </w:rPr>
              <w:t>EIS</w:t>
            </w:r>
          </w:p>
          <w:p w14:paraId="046B5E34" w14:textId="77777777" w:rsidR="00E92329" w:rsidRPr="0086464D" w:rsidRDefault="00E92329" w:rsidP="00DE145E">
            <w:pPr>
              <w:tabs>
                <w:tab w:val="left" w:pos="567"/>
              </w:tabs>
              <w:jc w:val="center"/>
              <w:rPr>
                <w:rFonts w:asciiTheme="majorBidi" w:hAnsiTheme="majorBidi" w:cstheme="majorBidi"/>
              </w:rPr>
            </w:pPr>
            <w:r w:rsidRPr="0086464D">
              <w:rPr>
                <w:rFonts w:asciiTheme="majorBidi" w:hAnsiTheme="majorBidi" w:cstheme="majorBidi"/>
              </w:rPr>
              <w:t>(6)</w:t>
            </w:r>
          </w:p>
        </w:tc>
      </w:tr>
      <w:tr w:rsidR="00E92329" w:rsidRPr="0086464D" w14:paraId="75D8DBD9" w14:textId="77777777" w:rsidTr="00300D6C">
        <w:trPr>
          <w:trHeight w:val="273"/>
          <w:jc w:val="center"/>
        </w:trPr>
        <w:tc>
          <w:tcPr>
            <w:tcW w:w="1604" w:type="dxa"/>
            <w:tcBorders>
              <w:top w:val="nil"/>
              <w:left w:val="nil"/>
              <w:bottom w:val="nil"/>
              <w:right w:val="nil"/>
            </w:tcBorders>
            <w:noWrap/>
            <w:hideMark/>
          </w:tcPr>
          <w:p w14:paraId="580DDD2F" w14:textId="77777777" w:rsidR="00E92329" w:rsidRPr="0086464D" w:rsidRDefault="00E92329" w:rsidP="00DE145E">
            <w:pPr>
              <w:tabs>
                <w:tab w:val="left" w:pos="567"/>
              </w:tabs>
              <w:rPr>
                <w:rFonts w:ascii="Times New Roman" w:hAnsi="Times New Roman" w:cs="Times New Roman"/>
                <w:sz w:val="21"/>
                <w:szCs w:val="21"/>
              </w:rPr>
            </w:pPr>
            <w:r w:rsidRPr="0086464D">
              <w:rPr>
                <w:rFonts w:ascii="Times New Roman" w:hAnsi="Times New Roman" w:cs="Times New Roman"/>
                <w:sz w:val="21"/>
                <w:szCs w:val="21"/>
              </w:rPr>
              <w:t>Log Group Size</w:t>
            </w:r>
          </w:p>
        </w:tc>
        <w:tc>
          <w:tcPr>
            <w:tcW w:w="1261" w:type="dxa"/>
            <w:tcBorders>
              <w:top w:val="nil"/>
              <w:left w:val="nil"/>
              <w:bottom w:val="nil"/>
              <w:right w:val="nil"/>
            </w:tcBorders>
            <w:noWrap/>
          </w:tcPr>
          <w:p w14:paraId="26EB48E4" w14:textId="77777777" w:rsidR="00E92329" w:rsidRPr="0086464D" w:rsidRDefault="00E92329" w:rsidP="00173377">
            <w:pPr>
              <w:tabs>
                <w:tab w:val="decimal" w:pos="417"/>
              </w:tabs>
              <w:ind w:left="-9"/>
              <w:rPr>
                <w:rFonts w:ascii="Times New Roman" w:hAnsi="Times New Roman" w:cs="Times New Roman"/>
              </w:rPr>
            </w:pPr>
            <w:r w:rsidRPr="0086464D">
              <w:rPr>
                <w:rFonts w:ascii="Times New Roman" w:hAnsi="Times New Roman" w:cs="Times New Roman"/>
              </w:rPr>
              <w:t>-8.466***</w:t>
            </w:r>
          </w:p>
        </w:tc>
        <w:tc>
          <w:tcPr>
            <w:tcW w:w="1148" w:type="dxa"/>
            <w:tcBorders>
              <w:top w:val="nil"/>
              <w:left w:val="nil"/>
              <w:bottom w:val="nil"/>
              <w:right w:val="nil"/>
            </w:tcBorders>
            <w:noWrap/>
            <w:hideMark/>
          </w:tcPr>
          <w:p w14:paraId="2B580D20" w14:textId="77777777" w:rsidR="00E92329" w:rsidRPr="0086464D" w:rsidRDefault="00E92329" w:rsidP="00173377">
            <w:pPr>
              <w:jc w:val="center"/>
              <w:rPr>
                <w:rFonts w:ascii="Times New Roman" w:hAnsi="Times New Roman" w:cs="Times New Roman"/>
              </w:rPr>
            </w:pPr>
            <w:r w:rsidRPr="0086464D">
              <w:rPr>
                <w:rFonts w:ascii="Times New Roman" w:hAnsi="Times New Roman" w:cs="Times New Roman"/>
              </w:rPr>
              <w:t>1.252***</w:t>
            </w:r>
          </w:p>
        </w:tc>
        <w:tc>
          <w:tcPr>
            <w:tcW w:w="1150" w:type="dxa"/>
            <w:tcBorders>
              <w:top w:val="nil"/>
              <w:left w:val="nil"/>
              <w:bottom w:val="nil"/>
              <w:right w:val="nil"/>
            </w:tcBorders>
          </w:tcPr>
          <w:p w14:paraId="6BFC443D"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-2.366***</w:t>
            </w:r>
          </w:p>
        </w:tc>
        <w:tc>
          <w:tcPr>
            <w:tcW w:w="1509" w:type="dxa"/>
            <w:tcBorders>
              <w:top w:val="nil"/>
              <w:left w:val="nil"/>
              <w:bottom w:val="nil"/>
              <w:right w:val="nil"/>
            </w:tcBorders>
            <w:noWrap/>
            <w:hideMark/>
          </w:tcPr>
          <w:p w14:paraId="47D2BA2B"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-8.000***</w:t>
            </w:r>
          </w:p>
        </w:tc>
        <w:tc>
          <w:tcPr>
            <w:tcW w:w="1306" w:type="dxa"/>
            <w:tcBorders>
              <w:top w:val="nil"/>
              <w:left w:val="nil"/>
              <w:bottom w:val="nil"/>
              <w:right w:val="nil"/>
            </w:tcBorders>
            <w:noWrap/>
            <w:hideMark/>
          </w:tcPr>
          <w:p w14:paraId="7A3CCD92"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0.00049</w:t>
            </w:r>
          </w:p>
        </w:tc>
        <w:tc>
          <w:tcPr>
            <w:tcW w:w="1460" w:type="dxa"/>
            <w:tcBorders>
              <w:top w:val="nil"/>
              <w:left w:val="nil"/>
              <w:bottom w:val="nil"/>
              <w:right w:val="nil"/>
            </w:tcBorders>
          </w:tcPr>
          <w:p w14:paraId="09A764F6" w14:textId="77777777" w:rsidR="00E92329" w:rsidRPr="0086464D" w:rsidRDefault="00E92329" w:rsidP="00686964">
            <w:pPr>
              <w:tabs>
                <w:tab w:val="decimal" w:pos="557"/>
              </w:tabs>
              <w:jc w:val="both"/>
              <w:rPr>
                <w:rFonts w:asciiTheme="majorBidi" w:hAnsiTheme="majorBidi" w:cstheme="majorBidi"/>
              </w:rPr>
            </w:pPr>
            <w:r w:rsidRPr="0086464D">
              <w:rPr>
                <w:rFonts w:asciiTheme="majorBidi" w:hAnsiTheme="majorBidi" w:cstheme="majorBidi"/>
              </w:rPr>
              <w:t>-1.676***</w:t>
            </w:r>
          </w:p>
        </w:tc>
      </w:tr>
      <w:tr w:rsidR="00E92329" w:rsidRPr="0086464D" w14:paraId="4E3EB8D6" w14:textId="77777777" w:rsidTr="00300D6C">
        <w:trPr>
          <w:trHeight w:val="415"/>
          <w:jc w:val="center"/>
        </w:trPr>
        <w:tc>
          <w:tcPr>
            <w:tcW w:w="1604" w:type="dxa"/>
            <w:tcBorders>
              <w:top w:val="nil"/>
              <w:left w:val="nil"/>
              <w:bottom w:val="nil"/>
              <w:right w:val="nil"/>
            </w:tcBorders>
            <w:noWrap/>
            <w:hideMark/>
          </w:tcPr>
          <w:p w14:paraId="1B7713AA" w14:textId="77777777" w:rsidR="00E92329" w:rsidRPr="0086464D" w:rsidRDefault="00E92329" w:rsidP="00DE145E">
            <w:pPr>
              <w:tabs>
                <w:tab w:val="left" w:pos="567"/>
              </w:tabs>
              <w:rPr>
                <w:rFonts w:ascii="Times New Roman" w:hAnsi="Times New Roman" w:cs="Times New Roman"/>
              </w:rPr>
            </w:pPr>
          </w:p>
        </w:tc>
        <w:tc>
          <w:tcPr>
            <w:tcW w:w="1261" w:type="dxa"/>
            <w:tcBorders>
              <w:top w:val="nil"/>
              <w:left w:val="nil"/>
              <w:bottom w:val="nil"/>
              <w:right w:val="nil"/>
            </w:tcBorders>
            <w:noWrap/>
          </w:tcPr>
          <w:p w14:paraId="423A0FBD" w14:textId="77777777" w:rsidR="00E92329" w:rsidRPr="0086464D" w:rsidRDefault="00E92329" w:rsidP="00173377">
            <w:pPr>
              <w:tabs>
                <w:tab w:val="decimal" w:pos="417"/>
              </w:tabs>
              <w:ind w:left="-9"/>
              <w:rPr>
                <w:rFonts w:ascii="Times New Roman" w:hAnsi="Times New Roman" w:cs="Times New Roman"/>
              </w:rPr>
            </w:pPr>
            <w:r w:rsidRPr="0086464D">
              <w:rPr>
                <w:rFonts w:ascii="Times New Roman" w:hAnsi="Times New Roman" w:cs="Times New Roman"/>
              </w:rPr>
              <w:t>(0.634)</w:t>
            </w:r>
          </w:p>
        </w:tc>
        <w:tc>
          <w:tcPr>
            <w:tcW w:w="1148" w:type="dxa"/>
            <w:tcBorders>
              <w:top w:val="nil"/>
              <w:left w:val="nil"/>
              <w:bottom w:val="nil"/>
              <w:right w:val="nil"/>
            </w:tcBorders>
            <w:noWrap/>
            <w:hideMark/>
          </w:tcPr>
          <w:p w14:paraId="487A9B3A" w14:textId="77777777" w:rsidR="00E92329" w:rsidRPr="0086464D" w:rsidRDefault="00E92329" w:rsidP="00173377">
            <w:pPr>
              <w:tabs>
                <w:tab w:val="decimal" w:pos="280"/>
              </w:tabs>
              <w:jc w:val="center"/>
              <w:rPr>
                <w:rFonts w:ascii="Times New Roman" w:hAnsi="Times New Roman" w:cs="Times New Roman"/>
              </w:rPr>
            </w:pPr>
            <w:r w:rsidRPr="0086464D">
              <w:rPr>
                <w:rFonts w:ascii="Times New Roman" w:hAnsi="Times New Roman" w:cs="Times New Roman"/>
              </w:rPr>
              <w:t>(0.130)</w:t>
            </w:r>
          </w:p>
        </w:tc>
        <w:tc>
          <w:tcPr>
            <w:tcW w:w="1150" w:type="dxa"/>
            <w:tcBorders>
              <w:top w:val="nil"/>
              <w:left w:val="nil"/>
              <w:bottom w:val="nil"/>
              <w:right w:val="nil"/>
            </w:tcBorders>
          </w:tcPr>
          <w:p w14:paraId="22A1EA8C" w14:textId="77777777" w:rsidR="00E92329" w:rsidRPr="0086464D" w:rsidRDefault="00E92329" w:rsidP="00686964">
            <w:pPr>
              <w:tabs>
                <w:tab w:val="decimal" w:pos="275"/>
              </w:tabs>
              <w:jc w:val="both"/>
              <w:rPr>
                <w:rFonts w:ascii="Times New Roman" w:hAnsi="Times New Roman" w:cs="Times New Roman"/>
              </w:rPr>
            </w:pPr>
            <w:r w:rsidRPr="0086464D">
              <w:rPr>
                <w:rFonts w:ascii="Times New Roman" w:hAnsi="Times New Roman" w:cs="Times New Roman"/>
              </w:rPr>
              <w:t>(0.304)</w:t>
            </w:r>
          </w:p>
        </w:tc>
        <w:tc>
          <w:tcPr>
            <w:tcW w:w="1509" w:type="dxa"/>
            <w:tcBorders>
              <w:top w:val="nil"/>
              <w:left w:val="nil"/>
              <w:bottom w:val="nil"/>
              <w:right w:val="nil"/>
            </w:tcBorders>
            <w:noWrap/>
            <w:hideMark/>
          </w:tcPr>
          <w:p w14:paraId="38AFB49B" w14:textId="77777777" w:rsidR="00E92329" w:rsidRPr="0086464D" w:rsidRDefault="00E92329" w:rsidP="00686964">
            <w:pPr>
              <w:tabs>
                <w:tab w:val="decimal" w:pos="400"/>
              </w:tabs>
              <w:jc w:val="both"/>
              <w:rPr>
                <w:rFonts w:ascii="Times New Roman" w:hAnsi="Times New Roman" w:cs="Times New Roman"/>
              </w:rPr>
            </w:pPr>
            <w:r w:rsidRPr="0086464D">
              <w:rPr>
                <w:rFonts w:ascii="Times New Roman" w:hAnsi="Times New Roman" w:cs="Times New Roman"/>
              </w:rPr>
              <w:t>(0.611)</w:t>
            </w:r>
          </w:p>
        </w:tc>
        <w:tc>
          <w:tcPr>
            <w:tcW w:w="1306" w:type="dxa"/>
            <w:tcBorders>
              <w:top w:val="nil"/>
              <w:left w:val="nil"/>
              <w:bottom w:val="nil"/>
              <w:right w:val="nil"/>
            </w:tcBorders>
            <w:noWrap/>
            <w:hideMark/>
          </w:tcPr>
          <w:p w14:paraId="47B07D8B"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(0.00043)</w:t>
            </w:r>
          </w:p>
        </w:tc>
        <w:tc>
          <w:tcPr>
            <w:tcW w:w="1460" w:type="dxa"/>
            <w:tcBorders>
              <w:top w:val="nil"/>
              <w:left w:val="nil"/>
              <w:bottom w:val="nil"/>
              <w:right w:val="nil"/>
            </w:tcBorders>
          </w:tcPr>
          <w:p w14:paraId="58CD122A" w14:textId="77777777" w:rsidR="00E92329" w:rsidRPr="0086464D" w:rsidRDefault="00E92329" w:rsidP="00686964">
            <w:pPr>
              <w:tabs>
                <w:tab w:val="decimal" w:pos="557"/>
              </w:tabs>
              <w:jc w:val="both"/>
              <w:rPr>
                <w:rFonts w:asciiTheme="majorBidi" w:hAnsiTheme="majorBidi" w:cstheme="majorBidi"/>
              </w:rPr>
            </w:pPr>
            <w:r w:rsidRPr="0086464D">
              <w:rPr>
                <w:rFonts w:asciiTheme="majorBidi" w:hAnsiTheme="majorBidi" w:cstheme="majorBidi"/>
              </w:rPr>
              <w:t>(0.201)</w:t>
            </w:r>
          </w:p>
        </w:tc>
      </w:tr>
      <w:tr w:rsidR="00E92329" w:rsidRPr="0086464D" w14:paraId="0D2E9BC4" w14:textId="77777777" w:rsidTr="00DE145E">
        <w:trPr>
          <w:trHeight w:val="537"/>
          <w:jc w:val="center"/>
        </w:trPr>
        <w:tc>
          <w:tcPr>
            <w:tcW w:w="1604" w:type="dxa"/>
            <w:tcBorders>
              <w:top w:val="nil"/>
              <w:left w:val="nil"/>
              <w:bottom w:val="single" w:sz="4" w:space="0" w:color="auto"/>
              <w:right w:val="nil"/>
            </w:tcBorders>
            <w:noWrap/>
          </w:tcPr>
          <w:p w14:paraId="5745D2F1" w14:textId="77777777" w:rsidR="00E92329" w:rsidRPr="0086464D" w:rsidRDefault="00E92329" w:rsidP="00DE145E">
            <w:pPr>
              <w:tabs>
                <w:tab w:val="left" w:pos="567"/>
              </w:tabs>
              <w:rPr>
                <w:rFonts w:ascii="Times New Roman" w:hAnsi="Times New Roman" w:cs="Times New Roman"/>
              </w:rPr>
            </w:pPr>
            <w:r w:rsidRPr="0086464D">
              <w:rPr>
                <w:rFonts w:ascii="Times New Roman" w:hAnsi="Times New Roman" w:cs="Times New Roman"/>
                <w:i/>
                <w:iCs/>
              </w:rPr>
              <w:t>R</w:t>
            </w:r>
            <w:r w:rsidRPr="0086464D">
              <w:rPr>
                <w:rFonts w:ascii="Times New Roman" w:hAnsi="Times New Roman" w:cs="Times New Roman"/>
                <w:vertAlign w:val="superscript"/>
              </w:rPr>
              <w:t>2</w:t>
            </w:r>
          </w:p>
        </w:tc>
        <w:tc>
          <w:tcPr>
            <w:tcW w:w="1261" w:type="dxa"/>
            <w:tcBorders>
              <w:top w:val="nil"/>
              <w:left w:val="nil"/>
              <w:bottom w:val="single" w:sz="4" w:space="0" w:color="auto"/>
              <w:right w:val="nil"/>
            </w:tcBorders>
            <w:noWrap/>
          </w:tcPr>
          <w:p w14:paraId="2CBA424A" w14:textId="77777777" w:rsidR="00E92329" w:rsidRPr="0086464D" w:rsidRDefault="00E92329" w:rsidP="00173377">
            <w:pPr>
              <w:tabs>
                <w:tab w:val="decimal" w:pos="417"/>
              </w:tabs>
              <w:ind w:left="-9"/>
              <w:contextualSpacing/>
              <w:rPr>
                <w:rFonts w:ascii="Times New Roman" w:hAnsi="Times New Roman" w:cs="Times New Roman"/>
              </w:rPr>
            </w:pPr>
            <w:r w:rsidRPr="0086464D">
              <w:rPr>
                <w:rFonts w:ascii="Times New Roman" w:hAnsi="Times New Roman" w:cs="Times New Roman"/>
              </w:rPr>
              <w:t>0.70</w:t>
            </w:r>
          </w:p>
          <w:p w14:paraId="008DE974" w14:textId="77777777" w:rsidR="00E92329" w:rsidRPr="0086464D" w:rsidRDefault="00E92329" w:rsidP="00173377">
            <w:pPr>
              <w:tabs>
                <w:tab w:val="decimal" w:pos="417"/>
              </w:tabs>
              <w:ind w:left="-9"/>
              <w:contextualSpacing/>
              <w:rPr>
                <w:rFonts w:ascii="Times New Roman" w:hAnsi="Times New Roman" w:cs="Times New Roman"/>
              </w:rPr>
            </w:pPr>
          </w:p>
        </w:tc>
        <w:tc>
          <w:tcPr>
            <w:tcW w:w="1148" w:type="dxa"/>
            <w:tcBorders>
              <w:top w:val="nil"/>
              <w:left w:val="nil"/>
              <w:bottom w:val="single" w:sz="4" w:space="0" w:color="auto"/>
              <w:right w:val="nil"/>
            </w:tcBorders>
            <w:noWrap/>
          </w:tcPr>
          <w:p w14:paraId="5F41AF13" w14:textId="77777777" w:rsidR="00E92329" w:rsidRPr="0086464D" w:rsidRDefault="00E92329" w:rsidP="00173377">
            <w:pPr>
              <w:tabs>
                <w:tab w:val="decimal" w:pos="280"/>
              </w:tabs>
              <w:jc w:val="center"/>
              <w:rPr>
                <w:rFonts w:ascii="Times New Roman" w:hAnsi="Times New Roman" w:cs="Times New Roman"/>
              </w:rPr>
            </w:pPr>
            <w:r w:rsidRPr="0086464D">
              <w:rPr>
                <w:rFonts w:ascii="Times New Roman" w:hAnsi="Times New Roman" w:cs="Times New Roman"/>
              </w:rPr>
              <w:t>0.54</w:t>
            </w:r>
          </w:p>
          <w:p w14:paraId="75E664FC" w14:textId="77777777" w:rsidR="00E92329" w:rsidRPr="0086464D" w:rsidRDefault="00E92329" w:rsidP="00173377">
            <w:pPr>
              <w:tabs>
                <w:tab w:val="decimal" w:pos="280"/>
              </w:tabs>
              <w:jc w:val="center"/>
              <w:rPr>
                <w:rFonts w:ascii="Times New Roman" w:hAnsi="Times New Roman" w:cs="Times New Roman"/>
              </w:rPr>
            </w:pPr>
          </w:p>
        </w:tc>
        <w:tc>
          <w:tcPr>
            <w:tcW w:w="1150" w:type="dxa"/>
            <w:tcBorders>
              <w:top w:val="nil"/>
              <w:left w:val="nil"/>
              <w:bottom w:val="single" w:sz="4" w:space="0" w:color="auto"/>
              <w:right w:val="nil"/>
            </w:tcBorders>
          </w:tcPr>
          <w:p w14:paraId="22BD113C" w14:textId="77777777" w:rsidR="00E92329" w:rsidRPr="0086464D" w:rsidRDefault="00E92329" w:rsidP="00686964">
            <w:pPr>
              <w:tabs>
                <w:tab w:val="decimal" w:pos="275"/>
              </w:tabs>
              <w:jc w:val="both"/>
              <w:rPr>
                <w:rFonts w:ascii="Times New Roman" w:hAnsi="Times New Roman" w:cs="Times New Roman"/>
              </w:rPr>
            </w:pPr>
            <w:r w:rsidRPr="0086464D">
              <w:rPr>
                <w:rFonts w:ascii="Times New Roman" w:hAnsi="Times New Roman" w:cs="Times New Roman"/>
              </w:rPr>
              <w:t>0.47</w:t>
            </w:r>
          </w:p>
          <w:p w14:paraId="4A4ADDAC" w14:textId="77777777" w:rsidR="00E92329" w:rsidRPr="0086464D" w:rsidRDefault="00E92329" w:rsidP="00686964">
            <w:pPr>
              <w:tabs>
                <w:tab w:val="decimal" w:pos="275"/>
              </w:tabs>
              <w:jc w:val="both"/>
              <w:rPr>
                <w:rFonts w:ascii="Times New Roman" w:hAnsi="Times New Roman" w:cs="Times New Roman"/>
              </w:rPr>
            </w:pPr>
          </w:p>
        </w:tc>
        <w:tc>
          <w:tcPr>
            <w:tcW w:w="1509" w:type="dxa"/>
            <w:tcBorders>
              <w:top w:val="nil"/>
              <w:left w:val="nil"/>
              <w:bottom w:val="single" w:sz="4" w:space="0" w:color="auto"/>
              <w:right w:val="nil"/>
            </w:tcBorders>
            <w:noWrap/>
          </w:tcPr>
          <w:p w14:paraId="3526F623" w14:textId="77777777" w:rsidR="00E92329" w:rsidRPr="0086464D" w:rsidRDefault="00E92329" w:rsidP="00686964">
            <w:pPr>
              <w:tabs>
                <w:tab w:val="decimal" w:pos="400"/>
              </w:tabs>
              <w:jc w:val="both"/>
              <w:rPr>
                <w:rFonts w:ascii="Times New Roman" w:hAnsi="Times New Roman" w:cs="Times New Roman"/>
              </w:rPr>
            </w:pPr>
            <w:r w:rsidRPr="0086464D">
              <w:rPr>
                <w:rFonts w:ascii="Times New Roman" w:hAnsi="Times New Roman" w:cs="Times New Roman"/>
              </w:rPr>
              <w:t>0.71</w:t>
            </w:r>
          </w:p>
          <w:p w14:paraId="32BD70B6" w14:textId="77777777" w:rsidR="00E92329" w:rsidRPr="0086464D" w:rsidRDefault="00E92329" w:rsidP="00686964">
            <w:pPr>
              <w:tabs>
                <w:tab w:val="decimal" w:pos="400"/>
              </w:tabs>
              <w:jc w:val="both"/>
              <w:rPr>
                <w:rFonts w:ascii="Times New Roman" w:hAnsi="Times New Roman" w:cs="Times New Roman"/>
              </w:rPr>
            </w:pPr>
          </w:p>
        </w:tc>
        <w:tc>
          <w:tcPr>
            <w:tcW w:w="1306" w:type="dxa"/>
            <w:tcBorders>
              <w:top w:val="nil"/>
              <w:left w:val="nil"/>
              <w:bottom w:val="single" w:sz="4" w:space="0" w:color="auto"/>
              <w:right w:val="nil"/>
            </w:tcBorders>
            <w:noWrap/>
          </w:tcPr>
          <w:p w14:paraId="2899C159" w14:textId="77777777" w:rsidR="00E92329" w:rsidRPr="0086464D" w:rsidRDefault="00E92329" w:rsidP="00DE145E">
            <w:pPr>
              <w:tabs>
                <w:tab w:val="left" w:pos="567"/>
              </w:tabs>
              <w:jc w:val="center"/>
              <w:rPr>
                <w:rFonts w:ascii="Times New Roman" w:hAnsi="Times New Roman" w:cs="Times New Roman"/>
              </w:rPr>
            </w:pPr>
            <w:r w:rsidRPr="0086464D">
              <w:rPr>
                <w:rFonts w:ascii="Times New Roman" w:hAnsi="Times New Roman" w:cs="Times New Roman"/>
              </w:rPr>
              <w:t>0.68</w:t>
            </w:r>
          </w:p>
          <w:p w14:paraId="2D9B34E5" w14:textId="77777777" w:rsidR="00E92329" w:rsidRPr="0086464D" w:rsidRDefault="00E92329" w:rsidP="00DE145E">
            <w:pPr>
              <w:tabs>
                <w:tab w:val="left" w:pos="567"/>
              </w:tabs>
              <w:jc w:val="center"/>
              <w:rPr>
                <w:rFonts w:ascii="Times New Roman" w:hAnsi="Times New Roman" w:cs="Times New Roman"/>
              </w:rPr>
            </w:pPr>
          </w:p>
        </w:tc>
        <w:tc>
          <w:tcPr>
            <w:tcW w:w="1460" w:type="dxa"/>
            <w:tcBorders>
              <w:top w:val="nil"/>
              <w:left w:val="nil"/>
              <w:bottom w:val="single" w:sz="4" w:space="0" w:color="auto"/>
              <w:right w:val="nil"/>
            </w:tcBorders>
          </w:tcPr>
          <w:p w14:paraId="36490C8F" w14:textId="77777777" w:rsidR="00E92329" w:rsidRPr="0086464D" w:rsidRDefault="00E92329" w:rsidP="00686964">
            <w:pPr>
              <w:tabs>
                <w:tab w:val="decimal" w:pos="557"/>
              </w:tabs>
              <w:jc w:val="both"/>
              <w:rPr>
                <w:rFonts w:asciiTheme="majorBidi" w:hAnsiTheme="majorBidi" w:cstheme="majorBidi"/>
              </w:rPr>
            </w:pPr>
            <w:r w:rsidRPr="0086464D">
              <w:rPr>
                <w:rFonts w:asciiTheme="majorBidi" w:hAnsiTheme="majorBidi" w:cstheme="majorBidi"/>
              </w:rPr>
              <w:t>0.51</w:t>
            </w:r>
          </w:p>
          <w:p w14:paraId="2B739BD9" w14:textId="77777777" w:rsidR="00E92329" w:rsidRPr="0086464D" w:rsidRDefault="00E92329" w:rsidP="00686964">
            <w:pPr>
              <w:tabs>
                <w:tab w:val="decimal" w:pos="557"/>
              </w:tabs>
              <w:jc w:val="both"/>
              <w:rPr>
                <w:rFonts w:asciiTheme="majorBidi" w:hAnsiTheme="majorBidi" w:cstheme="majorBidi"/>
              </w:rPr>
            </w:pPr>
          </w:p>
        </w:tc>
      </w:tr>
    </w:tbl>
    <w:p w14:paraId="311083EF" w14:textId="77777777" w:rsidR="00B86905" w:rsidRDefault="00E92329" w:rsidP="00A37924">
      <w:pPr>
        <w:tabs>
          <w:tab w:val="left" w:pos="0"/>
        </w:tabs>
        <w:spacing w:before="60" w:after="0" w:line="240" w:lineRule="auto"/>
        <w:rPr>
          <w:rFonts w:ascii="Times New Roman" w:hAnsi="Times New Roman" w:cs="Times New Roman"/>
          <w:i/>
          <w:iCs/>
          <w:sz w:val="20"/>
          <w:szCs w:val="20"/>
          <w:lang w:val="en-US"/>
        </w:rPr>
      </w:pPr>
      <w:r w:rsidRPr="00EA2ED9">
        <w:rPr>
          <w:rFonts w:ascii="Times New Roman" w:hAnsi="Times New Roman" w:cs="Times New Roman"/>
          <w:i/>
          <w:iCs/>
          <w:sz w:val="20"/>
          <w:szCs w:val="20"/>
          <w:lang w:val="en-US"/>
        </w:rPr>
        <w:t>Notes</w:t>
      </w:r>
    </w:p>
    <w:p w14:paraId="501A7010" w14:textId="61A2367F" w:rsidR="00E92329" w:rsidRDefault="00E92329" w:rsidP="00B86905">
      <w:pPr>
        <w:tabs>
          <w:tab w:val="left" w:pos="0"/>
        </w:tabs>
        <w:spacing w:after="0" w:line="240" w:lineRule="auto"/>
        <w:rPr>
          <w:rFonts w:asciiTheme="majorBidi" w:hAnsiTheme="majorBidi" w:cstheme="majorBidi"/>
          <w:sz w:val="20"/>
          <w:szCs w:val="20"/>
          <w:lang w:val="en-US"/>
        </w:rPr>
      </w:pPr>
      <w:r w:rsidRPr="008C08F4">
        <w:rPr>
          <w:rFonts w:asciiTheme="majorBidi" w:hAnsiTheme="majorBidi" w:cstheme="majorBidi"/>
          <w:i/>
          <w:iCs/>
          <w:sz w:val="20"/>
          <w:szCs w:val="20"/>
          <w:lang w:val="en-US"/>
        </w:rPr>
        <w:t>N</w:t>
      </w:r>
      <w:r w:rsidRPr="00C96DC0">
        <w:rPr>
          <w:rFonts w:asciiTheme="majorBidi" w:hAnsiTheme="majorBidi" w:cstheme="majorBidi"/>
          <w:sz w:val="20"/>
          <w:szCs w:val="20"/>
          <w:lang w:val="en-US"/>
        </w:rPr>
        <w:t>=90</w:t>
      </w:r>
      <w:r>
        <w:rPr>
          <w:rFonts w:asciiTheme="majorBidi" w:hAnsiTheme="majorBidi" w:cstheme="majorBidi"/>
          <w:sz w:val="20"/>
          <w:szCs w:val="20"/>
          <w:lang w:val="en-US"/>
        </w:rPr>
        <w:t xml:space="preserve"> (18 ethnic groups x 5 census years)</w:t>
      </w:r>
      <w:r w:rsidR="00B86905">
        <w:rPr>
          <w:rFonts w:asciiTheme="majorBidi" w:hAnsiTheme="majorBidi" w:cstheme="majorBidi"/>
          <w:sz w:val="20"/>
          <w:szCs w:val="20"/>
          <w:lang w:val="en-US"/>
        </w:rPr>
        <w:t>.</w:t>
      </w:r>
    </w:p>
    <w:p w14:paraId="214A090E" w14:textId="77777777" w:rsidR="00E92329" w:rsidRPr="00C96DC0" w:rsidRDefault="00E92329" w:rsidP="00B86905">
      <w:pPr>
        <w:tabs>
          <w:tab w:val="left" w:pos="0"/>
        </w:tabs>
        <w:spacing w:after="0" w:line="240" w:lineRule="auto"/>
        <w:rPr>
          <w:rFonts w:asciiTheme="majorBidi" w:hAnsiTheme="majorBidi" w:cstheme="majorBidi"/>
          <w:sz w:val="20"/>
          <w:szCs w:val="20"/>
          <w:lang w:val="en-US"/>
        </w:rPr>
      </w:pPr>
      <w:r>
        <w:rPr>
          <w:rFonts w:asciiTheme="majorBidi" w:hAnsiTheme="majorBidi" w:cstheme="majorBidi"/>
          <w:sz w:val="20"/>
          <w:szCs w:val="20"/>
          <w:lang w:val="en-US"/>
        </w:rPr>
        <w:t>The regressions include census fixed effects.</w:t>
      </w:r>
    </w:p>
    <w:p w14:paraId="5EA46831" w14:textId="77777777" w:rsidR="00B86905" w:rsidRDefault="00E92329" w:rsidP="00B86905">
      <w:pPr>
        <w:widowControl w:val="0"/>
        <w:tabs>
          <w:tab w:val="left" w:pos="0"/>
        </w:tabs>
        <w:autoSpaceDE w:val="0"/>
        <w:autoSpaceDN w:val="0"/>
        <w:adjustRightInd w:val="0"/>
        <w:spacing w:after="0" w:line="240" w:lineRule="auto"/>
        <w:jc w:val="both"/>
        <w:rPr>
          <w:rFonts w:ascii="Times New Roman" w:hAnsi="Times New Roman" w:cs="Times New Roman"/>
          <w:i/>
          <w:iCs/>
          <w:sz w:val="20"/>
          <w:szCs w:val="20"/>
          <w:lang w:val="en-US"/>
        </w:rPr>
      </w:pPr>
      <w:r w:rsidRPr="00C76FDB">
        <w:rPr>
          <w:rFonts w:ascii="Times New Roman" w:hAnsi="Times New Roman" w:cs="Times New Roman"/>
          <w:sz w:val="20"/>
          <w:szCs w:val="20"/>
          <w:lang w:val="en-US"/>
        </w:rPr>
        <w:t>Standard errors in parentheses</w:t>
      </w:r>
      <w:r w:rsidR="00B86905">
        <w:rPr>
          <w:rFonts w:ascii="Times New Roman" w:hAnsi="Times New Roman" w:cs="Times New Roman"/>
          <w:i/>
          <w:iCs/>
          <w:sz w:val="20"/>
          <w:szCs w:val="20"/>
          <w:lang w:val="en-US"/>
        </w:rPr>
        <w:t xml:space="preserve">. </w:t>
      </w:r>
    </w:p>
    <w:p w14:paraId="304A1F80" w14:textId="226382FA" w:rsidR="00E92329" w:rsidRPr="00343BC2" w:rsidRDefault="00E92329" w:rsidP="00B86905">
      <w:pPr>
        <w:widowControl w:val="0"/>
        <w:tabs>
          <w:tab w:val="left" w:pos="0"/>
        </w:tabs>
        <w:autoSpaceDE w:val="0"/>
        <w:autoSpaceDN w:val="0"/>
        <w:adjustRightInd w:val="0"/>
        <w:spacing w:after="0" w:line="240" w:lineRule="auto"/>
        <w:jc w:val="both"/>
        <w:rPr>
          <w:rFonts w:ascii="Times New Roman" w:hAnsi="Times New Roman" w:cs="Times New Roman"/>
          <w:i/>
          <w:iCs/>
          <w:sz w:val="20"/>
          <w:szCs w:val="20"/>
          <w:lang w:val="en-US"/>
        </w:rPr>
      </w:pPr>
      <w:r w:rsidRPr="00343BC2">
        <w:rPr>
          <w:rFonts w:ascii="Times New Roman" w:hAnsi="Times New Roman" w:cs="Times New Roman"/>
          <w:i/>
          <w:iCs/>
          <w:sz w:val="20"/>
          <w:szCs w:val="20"/>
          <w:lang w:val="en-US"/>
        </w:rPr>
        <w:t>*p&lt;</w:t>
      </w:r>
      <w:r w:rsidRPr="009077BD">
        <w:rPr>
          <w:rFonts w:ascii="Times New Roman" w:hAnsi="Times New Roman" w:cs="Times New Roman"/>
          <w:sz w:val="20"/>
          <w:szCs w:val="20"/>
          <w:lang w:val="en-US"/>
        </w:rPr>
        <w:t>0.10</w:t>
      </w:r>
      <w:r w:rsidRPr="00343BC2">
        <w:rPr>
          <w:rFonts w:ascii="Times New Roman" w:hAnsi="Times New Roman" w:cs="Times New Roman"/>
          <w:i/>
          <w:iCs/>
          <w:sz w:val="20"/>
          <w:szCs w:val="20"/>
          <w:lang w:val="en-US"/>
        </w:rPr>
        <w:t>, **p&lt;</w:t>
      </w:r>
      <w:r w:rsidRPr="009077BD">
        <w:rPr>
          <w:rFonts w:ascii="Times New Roman" w:hAnsi="Times New Roman" w:cs="Times New Roman"/>
          <w:sz w:val="20"/>
          <w:szCs w:val="20"/>
          <w:lang w:val="en-US"/>
        </w:rPr>
        <w:t>0.05</w:t>
      </w:r>
      <w:r w:rsidRPr="00343BC2">
        <w:rPr>
          <w:rFonts w:ascii="Times New Roman" w:hAnsi="Times New Roman" w:cs="Times New Roman"/>
          <w:i/>
          <w:iCs/>
          <w:sz w:val="20"/>
          <w:szCs w:val="20"/>
          <w:lang w:val="en-US"/>
        </w:rPr>
        <w:t>, ***p&lt;</w:t>
      </w:r>
      <w:r w:rsidRPr="009077BD">
        <w:rPr>
          <w:rFonts w:ascii="Times New Roman" w:hAnsi="Times New Roman" w:cs="Times New Roman"/>
          <w:sz w:val="20"/>
          <w:szCs w:val="20"/>
          <w:lang w:val="en-US"/>
        </w:rPr>
        <w:t>0.01</w:t>
      </w:r>
    </w:p>
    <w:p w14:paraId="26A73AEE" w14:textId="113DCE22" w:rsidR="00E92329" w:rsidRPr="00C76FDB" w:rsidRDefault="00E92329" w:rsidP="00D910D2">
      <w:pPr>
        <w:tabs>
          <w:tab w:val="left" w:pos="0"/>
          <w:tab w:val="left" w:pos="426"/>
        </w:tabs>
        <w:spacing w:after="0" w:line="240" w:lineRule="auto"/>
        <w:rPr>
          <w:rFonts w:ascii="Times New Roman" w:hAnsi="Times New Roman" w:cs="Times New Roman"/>
          <w:sz w:val="20"/>
          <w:szCs w:val="20"/>
          <w:lang w:val="en-US"/>
        </w:rPr>
      </w:pPr>
      <w:r w:rsidRPr="00C76FDB">
        <w:rPr>
          <w:rFonts w:ascii="Times New Roman" w:hAnsi="Times New Roman" w:cs="Times New Roman"/>
          <w:sz w:val="20"/>
          <w:szCs w:val="20"/>
          <w:lang w:val="en-US"/>
        </w:rPr>
        <w:t>I</w:t>
      </w:r>
      <w:r w:rsidR="00D910D2" w:rsidRPr="00C76FDB">
        <w:rPr>
          <w:rFonts w:ascii="Times New Roman" w:hAnsi="Times New Roman" w:cs="Times New Roman"/>
          <w:sz w:val="20"/>
          <w:szCs w:val="20"/>
          <w:lang w:val="en-US"/>
        </w:rPr>
        <w:t>s</w:t>
      </w:r>
      <w:r w:rsidRPr="00C76FDB">
        <w:rPr>
          <w:rFonts w:ascii="Times New Roman" w:hAnsi="Times New Roman" w:cs="Times New Roman"/>
          <w:sz w:val="20"/>
          <w:szCs w:val="20"/>
          <w:lang w:val="en-US"/>
        </w:rPr>
        <w:t>eg</w:t>
      </w:r>
      <w:r w:rsidR="00D910D2">
        <w:rPr>
          <w:rFonts w:ascii="Times New Roman" w:hAnsi="Times New Roman" w:cs="Times New Roman"/>
          <w:sz w:val="20"/>
          <w:szCs w:val="20"/>
          <w:lang w:val="en-US"/>
        </w:rPr>
        <w:tab/>
      </w:r>
      <w:r w:rsidRPr="00C76FDB">
        <w:rPr>
          <w:rFonts w:ascii="Times New Roman" w:hAnsi="Times New Roman" w:cs="Times New Roman"/>
          <w:sz w:val="20"/>
          <w:szCs w:val="20"/>
          <w:lang w:val="en-US"/>
        </w:rPr>
        <w:t>= Index of Segregation</w:t>
      </w:r>
      <w:r w:rsidR="00B86905">
        <w:rPr>
          <w:rFonts w:ascii="Times New Roman" w:hAnsi="Times New Roman" w:cs="Times New Roman"/>
          <w:sz w:val="20"/>
          <w:szCs w:val="20"/>
          <w:lang w:val="en-US"/>
        </w:rPr>
        <w:t>.</w:t>
      </w:r>
    </w:p>
    <w:p w14:paraId="788C9699" w14:textId="5CA0217F" w:rsidR="00E92329" w:rsidRPr="00C76FDB" w:rsidRDefault="00E92329" w:rsidP="00D910D2">
      <w:pPr>
        <w:tabs>
          <w:tab w:val="left" w:pos="0"/>
          <w:tab w:val="left" w:pos="426"/>
        </w:tabs>
        <w:spacing w:after="0" w:line="240" w:lineRule="auto"/>
        <w:rPr>
          <w:rFonts w:ascii="Times New Roman" w:hAnsi="Times New Roman" w:cs="Times New Roman"/>
          <w:sz w:val="20"/>
          <w:szCs w:val="20"/>
          <w:lang w:val="en-US"/>
        </w:rPr>
      </w:pPr>
      <w:r w:rsidRPr="00C76FDB">
        <w:rPr>
          <w:rFonts w:ascii="Times New Roman" w:hAnsi="Times New Roman" w:cs="Times New Roman"/>
          <w:sz w:val="20"/>
          <w:szCs w:val="20"/>
          <w:lang w:val="en-US"/>
        </w:rPr>
        <w:t>I</w:t>
      </w:r>
      <w:r w:rsidR="00D910D2" w:rsidRPr="00C76FDB">
        <w:rPr>
          <w:rFonts w:ascii="Times New Roman" w:hAnsi="Times New Roman" w:cs="Times New Roman"/>
          <w:sz w:val="20"/>
          <w:szCs w:val="20"/>
          <w:lang w:val="en-US"/>
        </w:rPr>
        <w:t>i</w:t>
      </w:r>
      <w:r w:rsidRPr="00C76FDB">
        <w:rPr>
          <w:rFonts w:ascii="Times New Roman" w:hAnsi="Times New Roman" w:cs="Times New Roman"/>
          <w:sz w:val="20"/>
          <w:szCs w:val="20"/>
          <w:lang w:val="en-US"/>
        </w:rPr>
        <w:t>sol</w:t>
      </w:r>
      <w:r w:rsidR="00D910D2">
        <w:rPr>
          <w:rFonts w:ascii="Times New Roman" w:hAnsi="Times New Roman" w:cs="Times New Roman"/>
          <w:sz w:val="20"/>
          <w:szCs w:val="20"/>
          <w:lang w:val="en-US"/>
        </w:rPr>
        <w:tab/>
      </w:r>
      <w:r w:rsidRPr="00C76FDB">
        <w:rPr>
          <w:rFonts w:ascii="Times New Roman" w:hAnsi="Times New Roman" w:cs="Times New Roman"/>
          <w:sz w:val="20"/>
          <w:szCs w:val="20"/>
          <w:lang w:val="en-US"/>
        </w:rPr>
        <w:t>= Index of Isolation.</w:t>
      </w:r>
    </w:p>
    <w:p w14:paraId="447A5921" w14:textId="0631EEDD" w:rsidR="00E92329" w:rsidRPr="000D7DAA" w:rsidRDefault="00E92329" w:rsidP="00D910D2">
      <w:pPr>
        <w:tabs>
          <w:tab w:val="left" w:pos="426"/>
          <w:tab w:val="left" w:pos="567"/>
        </w:tabs>
        <w:spacing w:after="0" w:line="240" w:lineRule="auto"/>
        <w:rPr>
          <w:rFonts w:ascii="Times New Roman" w:hAnsi="Times New Roman" w:cs="Times New Roman"/>
          <w:sz w:val="20"/>
          <w:szCs w:val="20"/>
          <w:lang w:val="en-US"/>
        </w:rPr>
      </w:pPr>
      <w:r w:rsidRPr="00C76FDB">
        <w:rPr>
          <w:rFonts w:ascii="Times New Roman" w:hAnsi="Times New Roman" w:cs="Times New Roman"/>
          <w:sz w:val="20"/>
          <w:szCs w:val="20"/>
          <w:lang w:val="en-US"/>
        </w:rPr>
        <w:t>EIS</w:t>
      </w:r>
      <w:r w:rsidR="00D910D2">
        <w:rPr>
          <w:rFonts w:ascii="Times New Roman" w:hAnsi="Times New Roman" w:cs="Times New Roman"/>
          <w:sz w:val="20"/>
          <w:szCs w:val="20"/>
          <w:lang w:val="en-US"/>
        </w:rPr>
        <w:tab/>
      </w:r>
      <w:r w:rsidRPr="00C76FDB">
        <w:rPr>
          <w:rFonts w:ascii="Times New Roman" w:hAnsi="Times New Roman" w:cs="Times New Roman"/>
          <w:sz w:val="20"/>
          <w:szCs w:val="20"/>
          <w:lang w:val="en-US"/>
        </w:rPr>
        <w:t>= Entropy Index of Segregation</w:t>
      </w:r>
      <w:r w:rsidR="00D910D2">
        <w:rPr>
          <w:rFonts w:ascii="Times New Roman" w:hAnsi="Times New Roman" w:cs="Times New Roman"/>
          <w:sz w:val="20"/>
          <w:szCs w:val="20"/>
          <w:lang w:val="en-US"/>
        </w:rPr>
        <w:t>.</w:t>
      </w:r>
    </w:p>
    <w:p w14:paraId="24BA100C" w14:textId="77777777" w:rsidR="00E92329" w:rsidRDefault="00E92329" w:rsidP="00E92329">
      <w:pPr>
        <w:tabs>
          <w:tab w:val="left" w:pos="567"/>
        </w:tabs>
        <w:rPr>
          <w:rFonts w:asciiTheme="majorBidi" w:hAnsiTheme="majorBidi" w:cstheme="majorBidi"/>
          <w:b/>
          <w:bCs/>
          <w:sz w:val="24"/>
          <w:szCs w:val="24"/>
          <w:lang w:val="en-US"/>
        </w:rPr>
      </w:pPr>
    </w:p>
    <w:p w14:paraId="110653A9" w14:textId="1F2AEA8D" w:rsidR="00E92329" w:rsidRDefault="00E92329" w:rsidP="00B41D4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Pr="00DC1CE4">
        <w:rPr>
          <w:rFonts w:asciiTheme="majorBidi" w:hAnsiTheme="majorBidi" w:cstheme="majorBidi"/>
          <w:sz w:val="24"/>
          <w:szCs w:val="24"/>
        </w:rPr>
        <w:t>From</w:t>
      </w:r>
      <w:r>
        <w:rPr>
          <w:rFonts w:asciiTheme="majorBidi" w:hAnsiTheme="majorBidi" w:cstheme="majorBidi"/>
          <w:sz w:val="24"/>
          <w:szCs w:val="24"/>
        </w:rPr>
        <w:t xml:space="preserve"> columns (1) to (3) of</w:t>
      </w:r>
      <w:r w:rsidRPr="00DC1CE4">
        <w:rPr>
          <w:rFonts w:asciiTheme="majorBidi" w:hAnsiTheme="majorBidi" w:cstheme="majorBidi"/>
          <w:sz w:val="24"/>
          <w:szCs w:val="24"/>
        </w:rPr>
        <w:t xml:space="preserve"> Table </w:t>
      </w:r>
      <w:r>
        <w:rPr>
          <w:rFonts w:asciiTheme="majorBidi" w:hAnsiTheme="majorBidi" w:cstheme="majorBidi"/>
          <w:sz w:val="24"/>
          <w:szCs w:val="24"/>
        </w:rPr>
        <w:t>4,</w:t>
      </w:r>
      <w:r w:rsidRPr="00DC1CE4">
        <w:rPr>
          <w:rFonts w:asciiTheme="majorBidi" w:hAnsiTheme="majorBidi" w:cstheme="majorBidi"/>
          <w:sz w:val="24"/>
          <w:szCs w:val="24"/>
        </w:rPr>
        <w:t xml:space="preserve"> </w:t>
      </w:r>
      <w:r>
        <w:rPr>
          <w:rFonts w:asciiTheme="majorBidi" w:hAnsiTheme="majorBidi" w:cstheme="majorBidi"/>
          <w:sz w:val="24"/>
          <w:szCs w:val="24"/>
        </w:rPr>
        <w:t xml:space="preserve">we observe that </w:t>
      </w:r>
      <w:r w:rsidRPr="00DC1CE4">
        <w:rPr>
          <w:rFonts w:asciiTheme="majorBidi" w:hAnsiTheme="majorBidi" w:cstheme="majorBidi"/>
          <w:sz w:val="24"/>
          <w:szCs w:val="24"/>
        </w:rPr>
        <w:t>group size is statistically significant</w:t>
      </w:r>
      <w:r>
        <w:rPr>
          <w:rFonts w:asciiTheme="majorBidi" w:hAnsiTheme="majorBidi" w:cstheme="majorBidi"/>
          <w:sz w:val="24"/>
          <w:szCs w:val="24"/>
        </w:rPr>
        <w:t>ly correlated with</w:t>
      </w:r>
      <w:r w:rsidRPr="00DC1CE4">
        <w:rPr>
          <w:rFonts w:asciiTheme="majorBidi" w:hAnsiTheme="majorBidi" w:cstheme="majorBidi"/>
          <w:sz w:val="24"/>
          <w:szCs w:val="24"/>
        </w:rPr>
        <w:t xml:space="preserve"> </w:t>
      </w:r>
      <w:r>
        <w:rPr>
          <w:rFonts w:asciiTheme="majorBidi" w:hAnsiTheme="majorBidi" w:cstheme="majorBidi"/>
          <w:sz w:val="24"/>
          <w:szCs w:val="24"/>
        </w:rPr>
        <w:t>all the measures,</w:t>
      </w:r>
      <w:r w:rsidRPr="00DC1CE4">
        <w:rPr>
          <w:rFonts w:asciiTheme="majorBidi" w:hAnsiTheme="majorBidi" w:cstheme="majorBidi"/>
          <w:sz w:val="24"/>
          <w:szCs w:val="24"/>
        </w:rPr>
        <w:t xml:space="preserve"> at</w:t>
      </w:r>
      <w:r>
        <w:rPr>
          <w:rFonts w:asciiTheme="majorBidi" w:hAnsiTheme="majorBidi" w:cstheme="majorBidi"/>
          <w:sz w:val="24"/>
          <w:szCs w:val="24"/>
        </w:rPr>
        <w:t xml:space="preserve"> the</w:t>
      </w:r>
      <w:r w:rsidRPr="00DC1CE4">
        <w:rPr>
          <w:rFonts w:asciiTheme="majorBidi" w:hAnsiTheme="majorBidi" w:cstheme="majorBidi"/>
          <w:sz w:val="24"/>
          <w:szCs w:val="24"/>
        </w:rPr>
        <w:t xml:space="preserve"> 1% level of significance. </w:t>
      </w:r>
      <w:r>
        <w:rPr>
          <w:rFonts w:asciiTheme="majorBidi" w:hAnsiTheme="majorBidi" w:cstheme="majorBidi"/>
          <w:sz w:val="24"/>
          <w:szCs w:val="24"/>
        </w:rPr>
        <w:t xml:space="preserve">However, in the case of the </w:t>
      </w:r>
      <w:r w:rsidRPr="003F2C11">
        <w:rPr>
          <w:rFonts w:asciiTheme="majorBidi" w:hAnsiTheme="majorBidi" w:cstheme="majorBidi"/>
          <w:i/>
          <w:iCs/>
          <w:sz w:val="24"/>
          <w:szCs w:val="24"/>
        </w:rPr>
        <w:t>Entropy Index of Segregation</w:t>
      </w:r>
      <w:r>
        <w:rPr>
          <w:rFonts w:asciiTheme="majorBidi" w:hAnsiTheme="majorBidi" w:cstheme="majorBidi"/>
          <w:sz w:val="24"/>
          <w:szCs w:val="24"/>
        </w:rPr>
        <w:t>, w</w:t>
      </w:r>
      <w:r w:rsidRPr="00DC1CE4">
        <w:rPr>
          <w:rFonts w:asciiTheme="majorBidi" w:hAnsiTheme="majorBidi" w:cstheme="majorBidi"/>
          <w:sz w:val="24"/>
          <w:szCs w:val="24"/>
        </w:rPr>
        <w:t xml:space="preserve">e </w:t>
      </w:r>
      <w:r>
        <w:rPr>
          <w:rFonts w:asciiTheme="majorBidi" w:hAnsiTheme="majorBidi" w:cstheme="majorBidi"/>
          <w:sz w:val="24"/>
          <w:szCs w:val="24"/>
        </w:rPr>
        <w:t>see</w:t>
      </w:r>
      <w:r w:rsidRPr="00DC1CE4">
        <w:rPr>
          <w:rFonts w:asciiTheme="majorBidi" w:hAnsiTheme="majorBidi" w:cstheme="majorBidi"/>
          <w:sz w:val="24"/>
          <w:szCs w:val="24"/>
        </w:rPr>
        <w:t xml:space="preserve"> that </w:t>
      </w:r>
      <w:r>
        <w:rPr>
          <w:rFonts w:asciiTheme="majorBidi" w:hAnsiTheme="majorBidi" w:cstheme="majorBidi"/>
          <w:sz w:val="24"/>
          <w:szCs w:val="24"/>
        </w:rPr>
        <w:t xml:space="preserve">the coefficient for </w:t>
      </w:r>
      <w:r w:rsidRPr="00DC1CE4">
        <w:rPr>
          <w:rFonts w:asciiTheme="majorBidi" w:hAnsiTheme="majorBidi" w:cstheme="majorBidi"/>
          <w:sz w:val="24"/>
          <w:szCs w:val="24"/>
        </w:rPr>
        <w:t xml:space="preserve">group size </w:t>
      </w:r>
      <w:r>
        <w:rPr>
          <w:rFonts w:asciiTheme="majorBidi" w:hAnsiTheme="majorBidi" w:cstheme="majorBidi"/>
          <w:sz w:val="24"/>
          <w:szCs w:val="24"/>
        </w:rPr>
        <w:t>(-2.37)</w:t>
      </w:r>
      <w:r w:rsidRPr="00DC1CE4">
        <w:rPr>
          <w:rFonts w:asciiTheme="majorBidi" w:hAnsiTheme="majorBidi" w:cstheme="majorBidi"/>
          <w:sz w:val="24"/>
          <w:szCs w:val="24"/>
        </w:rPr>
        <w:t xml:space="preserve"> is </w:t>
      </w:r>
      <w:r>
        <w:rPr>
          <w:rFonts w:asciiTheme="majorBidi" w:hAnsiTheme="majorBidi" w:cstheme="majorBidi"/>
          <w:sz w:val="24"/>
          <w:szCs w:val="24"/>
        </w:rPr>
        <w:t xml:space="preserve">much smaller than for the </w:t>
      </w:r>
      <w:r w:rsidRPr="003F2C11">
        <w:rPr>
          <w:rFonts w:asciiTheme="majorBidi" w:hAnsiTheme="majorBidi" w:cstheme="majorBidi"/>
          <w:i/>
          <w:sz w:val="24"/>
          <w:szCs w:val="24"/>
        </w:rPr>
        <w:t>Index of Segregation</w:t>
      </w:r>
      <w:r>
        <w:rPr>
          <w:rFonts w:asciiTheme="majorBidi" w:hAnsiTheme="majorBidi" w:cstheme="majorBidi"/>
          <w:sz w:val="24"/>
          <w:szCs w:val="24"/>
        </w:rPr>
        <w:t xml:space="preserve"> (-8.47), even though they are similar measures. We observe that the coefficient for group size for the </w:t>
      </w:r>
      <w:r w:rsidRPr="003F2C11">
        <w:rPr>
          <w:rFonts w:asciiTheme="majorBidi" w:hAnsiTheme="majorBidi" w:cstheme="majorBidi"/>
          <w:i/>
          <w:sz w:val="24"/>
          <w:szCs w:val="24"/>
        </w:rPr>
        <w:t>Index of Isolation</w:t>
      </w:r>
      <w:r w:rsidRPr="003F2C11">
        <w:rPr>
          <w:rFonts w:asciiTheme="majorBidi" w:hAnsiTheme="majorBidi" w:cstheme="majorBidi"/>
          <w:sz w:val="24"/>
          <w:szCs w:val="24"/>
        </w:rPr>
        <w:t xml:space="preserve"> </w:t>
      </w:r>
      <w:r>
        <w:rPr>
          <w:rFonts w:asciiTheme="majorBidi" w:hAnsiTheme="majorBidi" w:cstheme="majorBidi"/>
          <w:sz w:val="24"/>
          <w:szCs w:val="24"/>
        </w:rPr>
        <w:t xml:space="preserve">(1.25) is smaller than for the other two measures. However, we note that the </w:t>
      </w:r>
      <w:r w:rsidRPr="00E67D6B">
        <w:rPr>
          <w:rFonts w:asciiTheme="majorBidi" w:hAnsiTheme="majorBidi" w:cstheme="majorBidi"/>
          <w:i/>
          <w:sz w:val="24"/>
          <w:szCs w:val="24"/>
        </w:rPr>
        <w:t>Index of Isolation</w:t>
      </w:r>
      <w:r>
        <w:rPr>
          <w:rFonts w:asciiTheme="majorBidi" w:hAnsiTheme="majorBidi" w:cstheme="majorBidi"/>
          <w:sz w:val="24"/>
          <w:szCs w:val="24"/>
        </w:rPr>
        <w:t xml:space="preserve"> is not directly comparable to the </w:t>
      </w:r>
      <w:r w:rsidRPr="004C15BD">
        <w:rPr>
          <w:rFonts w:asciiTheme="majorBidi" w:hAnsiTheme="majorBidi" w:cstheme="majorBidi"/>
          <w:i/>
          <w:iCs/>
          <w:sz w:val="24"/>
          <w:szCs w:val="24"/>
        </w:rPr>
        <w:t>Entropy Index of Segregation</w:t>
      </w:r>
      <w:r>
        <w:rPr>
          <w:rFonts w:asciiTheme="majorBidi" w:hAnsiTheme="majorBidi" w:cstheme="majorBidi"/>
          <w:sz w:val="24"/>
          <w:szCs w:val="24"/>
        </w:rPr>
        <w:t xml:space="preserve">, as it measures a different aspect of the population distribution. </w:t>
      </w:r>
      <w:r w:rsidRPr="007E70AA">
        <w:rPr>
          <w:rFonts w:asciiTheme="majorBidi" w:hAnsiTheme="majorBidi" w:cstheme="majorBidi"/>
          <w:sz w:val="24"/>
          <w:szCs w:val="24"/>
        </w:rPr>
        <w:t>The</w:t>
      </w:r>
      <w:r w:rsidRPr="007E70AA">
        <w:rPr>
          <w:rFonts w:asciiTheme="majorBidi" w:hAnsiTheme="majorBidi" w:cstheme="majorBidi"/>
          <w:i/>
          <w:iCs/>
          <w:sz w:val="24"/>
          <w:szCs w:val="24"/>
        </w:rPr>
        <w:t xml:space="preserve"> </w:t>
      </w:r>
      <w:r w:rsidRPr="00E165ED">
        <w:rPr>
          <w:rFonts w:asciiTheme="majorBidi" w:hAnsiTheme="majorBidi" w:cstheme="majorBidi"/>
          <w:i/>
          <w:iCs/>
          <w:sz w:val="24"/>
          <w:szCs w:val="24"/>
        </w:rPr>
        <w:t>Index of Isolation</w:t>
      </w:r>
      <w:r w:rsidRPr="007E70AA">
        <w:rPr>
          <w:rFonts w:asciiTheme="majorBidi" w:hAnsiTheme="majorBidi" w:cstheme="majorBidi"/>
          <w:i/>
          <w:iCs/>
          <w:sz w:val="24"/>
          <w:szCs w:val="24"/>
        </w:rPr>
        <w:t xml:space="preserve"> </w:t>
      </w:r>
      <w:r w:rsidRPr="007E70AA">
        <w:rPr>
          <w:rFonts w:asciiTheme="majorBidi" w:hAnsiTheme="majorBidi" w:cstheme="majorBidi"/>
          <w:iCs/>
          <w:sz w:val="24"/>
          <w:szCs w:val="24"/>
        </w:rPr>
        <w:t xml:space="preserve">for any group </w:t>
      </w:r>
      <w:r w:rsidRPr="007E70AA">
        <w:rPr>
          <w:rFonts w:asciiTheme="majorBidi" w:hAnsiTheme="majorBidi" w:cstheme="majorBidi"/>
          <w:i/>
          <w:iCs/>
          <w:sz w:val="24"/>
          <w:szCs w:val="24"/>
        </w:rPr>
        <w:t>g</w:t>
      </w:r>
      <w:r w:rsidRPr="007E70AA">
        <w:rPr>
          <w:rFonts w:asciiTheme="majorBidi" w:hAnsiTheme="majorBidi" w:cstheme="majorBidi"/>
          <w:sz w:val="24"/>
          <w:szCs w:val="24"/>
        </w:rPr>
        <w:t xml:space="preserve"> measures the degree to which individuals of group </w:t>
      </w:r>
      <w:r w:rsidRPr="007E70AA">
        <w:rPr>
          <w:rFonts w:asciiTheme="majorBidi" w:hAnsiTheme="majorBidi" w:cstheme="majorBidi"/>
          <w:i/>
          <w:sz w:val="24"/>
          <w:szCs w:val="24"/>
        </w:rPr>
        <w:t>g</w:t>
      </w:r>
      <w:r w:rsidRPr="007E70AA">
        <w:rPr>
          <w:rFonts w:asciiTheme="majorBidi" w:hAnsiTheme="majorBidi" w:cstheme="majorBidi"/>
          <w:sz w:val="24"/>
          <w:szCs w:val="24"/>
        </w:rPr>
        <w:t xml:space="preserve"> co-locate with other members of their own</w:t>
      </w:r>
      <w:r>
        <w:rPr>
          <w:rFonts w:asciiTheme="majorBidi" w:hAnsiTheme="majorBidi" w:cstheme="majorBidi"/>
          <w:sz w:val="24"/>
          <w:szCs w:val="24"/>
        </w:rPr>
        <w:t xml:space="preserve"> group, whereas the other index</w:t>
      </w:r>
      <w:r w:rsidRPr="007E70AA">
        <w:rPr>
          <w:rFonts w:asciiTheme="majorBidi" w:hAnsiTheme="majorBidi" w:cstheme="majorBidi"/>
          <w:sz w:val="24"/>
          <w:szCs w:val="24"/>
        </w:rPr>
        <w:t xml:space="preserve"> measure the extent to which group </w:t>
      </w:r>
      <w:r w:rsidRPr="007E70AA">
        <w:rPr>
          <w:rFonts w:asciiTheme="majorBidi" w:hAnsiTheme="majorBidi" w:cstheme="majorBidi"/>
          <w:i/>
          <w:sz w:val="24"/>
          <w:szCs w:val="24"/>
        </w:rPr>
        <w:t>g</w:t>
      </w:r>
      <w:r w:rsidRPr="007E70AA">
        <w:rPr>
          <w:rFonts w:asciiTheme="majorBidi" w:hAnsiTheme="majorBidi" w:cstheme="majorBidi"/>
          <w:sz w:val="24"/>
          <w:szCs w:val="24"/>
        </w:rPr>
        <w:t xml:space="preserve"> is concentrated in particular areas.</w:t>
      </w:r>
      <w:r>
        <w:rPr>
          <w:rFonts w:asciiTheme="majorBidi" w:hAnsiTheme="majorBidi" w:cstheme="majorBidi"/>
          <w:sz w:val="24"/>
          <w:szCs w:val="24"/>
        </w:rPr>
        <w:t xml:space="preserve"> </w:t>
      </w:r>
    </w:p>
    <w:p w14:paraId="4C74D978" w14:textId="77777777" w:rsidR="00B41D4F" w:rsidRPr="000D7DAA" w:rsidRDefault="00B41D4F" w:rsidP="00B41D4F">
      <w:pPr>
        <w:tabs>
          <w:tab w:val="left" w:pos="567"/>
        </w:tabs>
        <w:spacing w:after="0" w:line="288" w:lineRule="auto"/>
        <w:jc w:val="both"/>
        <w:rPr>
          <w:rFonts w:asciiTheme="majorBidi" w:hAnsiTheme="majorBidi" w:cstheme="majorBidi"/>
          <w:b/>
          <w:bCs/>
          <w:sz w:val="24"/>
          <w:szCs w:val="24"/>
          <w:lang w:val="en-US"/>
        </w:rPr>
      </w:pPr>
    </w:p>
    <w:p w14:paraId="3AC42FD2" w14:textId="3EE44928" w:rsidR="00E92329" w:rsidRDefault="00300D6C" w:rsidP="00B41D4F">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00E92329">
        <w:rPr>
          <w:rFonts w:asciiTheme="majorBidi" w:hAnsiTheme="majorBidi" w:cstheme="majorBidi"/>
          <w:sz w:val="24"/>
          <w:szCs w:val="24"/>
        </w:rPr>
        <w:t xml:space="preserve">When we check the statistical significance of group size (logarithmic scale) in relation to the different index values based on randomised data, we observe that </w:t>
      </w:r>
      <w:r w:rsidR="00E92329" w:rsidRPr="00282D8F">
        <w:rPr>
          <w:rFonts w:asciiTheme="majorBidi" w:hAnsiTheme="majorBidi" w:cstheme="majorBidi"/>
          <w:sz w:val="24"/>
          <w:szCs w:val="24"/>
        </w:rPr>
        <w:t>group size is statistically significant</w:t>
      </w:r>
      <w:r w:rsidR="00E92329">
        <w:rPr>
          <w:rFonts w:asciiTheme="majorBidi" w:hAnsiTheme="majorBidi" w:cstheme="majorBidi"/>
          <w:sz w:val="24"/>
          <w:szCs w:val="24"/>
        </w:rPr>
        <w:t>ly correlated with both</w:t>
      </w:r>
      <w:r w:rsidR="00E92329" w:rsidRPr="00282D8F">
        <w:rPr>
          <w:rFonts w:asciiTheme="majorBidi" w:hAnsiTheme="majorBidi" w:cstheme="majorBidi"/>
          <w:sz w:val="24"/>
          <w:szCs w:val="24"/>
        </w:rPr>
        <w:t xml:space="preserve"> </w:t>
      </w:r>
      <w:r w:rsidR="00E92329" w:rsidRPr="003F2C11">
        <w:rPr>
          <w:rFonts w:asciiTheme="majorBidi" w:hAnsiTheme="majorBidi" w:cstheme="majorBidi"/>
          <w:i/>
          <w:iCs/>
          <w:sz w:val="24"/>
          <w:szCs w:val="24"/>
        </w:rPr>
        <w:t>Entropy Index of Segregation</w:t>
      </w:r>
      <w:r w:rsidR="00E92329" w:rsidRPr="003F2C11">
        <w:rPr>
          <w:rFonts w:asciiTheme="majorBidi" w:hAnsiTheme="majorBidi" w:cstheme="majorBidi"/>
          <w:sz w:val="24"/>
          <w:szCs w:val="24"/>
        </w:rPr>
        <w:t xml:space="preserve"> </w:t>
      </w:r>
      <w:r w:rsidR="00E92329">
        <w:rPr>
          <w:rFonts w:asciiTheme="majorBidi" w:hAnsiTheme="majorBidi" w:cstheme="majorBidi"/>
          <w:sz w:val="24"/>
          <w:szCs w:val="24"/>
        </w:rPr>
        <w:t xml:space="preserve">and </w:t>
      </w:r>
      <w:r w:rsidR="00E92329" w:rsidRPr="003F2C11">
        <w:rPr>
          <w:rFonts w:asciiTheme="majorBidi" w:hAnsiTheme="majorBidi" w:cstheme="majorBidi"/>
          <w:i/>
          <w:sz w:val="24"/>
          <w:szCs w:val="24"/>
        </w:rPr>
        <w:t>Index of Segregation</w:t>
      </w:r>
      <w:r w:rsidR="00E92329">
        <w:rPr>
          <w:rFonts w:asciiTheme="majorBidi" w:hAnsiTheme="majorBidi" w:cstheme="majorBidi"/>
          <w:sz w:val="24"/>
          <w:szCs w:val="24"/>
        </w:rPr>
        <w:t xml:space="preserve"> (Table 4, Columns (4) and (6)). However, w</w:t>
      </w:r>
      <w:r w:rsidR="00E92329" w:rsidRPr="00F50365">
        <w:rPr>
          <w:rFonts w:asciiTheme="majorBidi" w:hAnsiTheme="majorBidi" w:cstheme="majorBidi"/>
          <w:sz w:val="24"/>
          <w:szCs w:val="24"/>
        </w:rPr>
        <w:t xml:space="preserve">e observe that </w:t>
      </w:r>
      <w:r w:rsidR="00E92329">
        <w:rPr>
          <w:rFonts w:asciiTheme="majorBidi" w:hAnsiTheme="majorBidi" w:cstheme="majorBidi"/>
          <w:sz w:val="24"/>
          <w:szCs w:val="24"/>
        </w:rPr>
        <w:t xml:space="preserve">the coefficient for </w:t>
      </w:r>
      <w:r w:rsidR="00E92329" w:rsidRPr="00F50365">
        <w:rPr>
          <w:rFonts w:asciiTheme="majorBidi" w:hAnsiTheme="majorBidi" w:cstheme="majorBidi"/>
          <w:sz w:val="24"/>
          <w:szCs w:val="24"/>
        </w:rPr>
        <w:t>group size</w:t>
      </w:r>
      <w:r w:rsidR="00E92329">
        <w:rPr>
          <w:rFonts w:asciiTheme="majorBidi" w:hAnsiTheme="majorBidi" w:cstheme="majorBidi"/>
          <w:sz w:val="24"/>
          <w:szCs w:val="24"/>
        </w:rPr>
        <w:t xml:space="preserve"> is again much smaller for the </w:t>
      </w:r>
      <w:r w:rsidR="00E92329" w:rsidRPr="00893678">
        <w:rPr>
          <w:rFonts w:asciiTheme="majorBidi" w:hAnsiTheme="majorBidi" w:cstheme="majorBidi"/>
          <w:i/>
          <w:iCs/>
          <w:sz w:val="24"/>
          <w:szCs w:val="24"/>
        </w:rPr>
        <w:t>Entropy</w:t>
      </w:r>
      <w:r w:rsidR="00E92329" w:rsidRPr="003F2C11">
        <w:rPr>
          <w:rFonts w:asciiTheme="majorBidi" w:hAnsiTheme="majorBidi" w:cstheme="majorBidi"/>
          <w:i/>
          <w:iCs/>
          <w:sz w:val="24"/>
          <w:szCs w:val="24"/>
        </w:rPr>
        <w:t xml:space="preserve"> Index of Segregation</w:t>
      </w:r>
      <w:r w:rsidR="00E92329" w:rsidRPr="003F2C11">
        <w:rPr>
          <w:rFonts w:asciiTheme="majorBidi" w:hAnsiTheme="majorBidi" w:cstheme="majorBidi"/>
          <w:sz w:val="24"/>
          <w:szCs w:val="24"/>
        </w:rPr>
        <w:t xml:space="preserve"> </w:t>
      </w:r>
      <w:r w:rsidR="00E92329">
        <w:rPr>
          <w:rFonts w:asciiTheme="majorBidi" w:hAnsiTheme="majorBidi" w:cstheme="majorBidi"/>
          <w:sz w:val="24"/>
          <w:szCs w:val="24"/>
        </w:rPr>
        <w:t xml:space="preserve">(-1.68) than for the </w:t>
      </w:r>
      <w:r w:rsidR="00E92329" w:rsidRPr="003F2C11">
        <w:rPr>
          <w:rFonts w:asciiTheme="majorBidi" w:hAnsiTheme="majorBidi" w:cstheme="majorBidi"/>
          <w:i/>
          <w:sz w:val="24"/>
          <w:szCs w:val="24"/>
        </w:rPr>
        <w:t>Index of Segregation</w:t>
      </w:r>
      <w:r w:rsidR="00E92329">
        <w:rPr>
          <w:rFonts w:asciiTheme="majorBidi" w:hAnsiTheme="majorBidi" w:cstheme="majorBidi"/>
          <w:i/>
          <w:sz w:val="24"/>
          <w:szCs w:val="24"/>
        </w:rPr>
        <w:t xml:space="preserve"> </w:t>
      </w:r>
      <w:r w:rsidR="00E92329" w:rsidRPr="00BE2EA9">
        <w:rPr>
          <w:rFonts w:asciiTheme="majorBidi" w:hAnsiTheme="majorBidi" w:cstheme="majorBidi"/>
          <w:iCs/>
          <w:sz w:val="24"/>
          <w:szCs w:val="24"/>
        </w:rPr>
        <w:t>(-</w:t>
      </w:r>
      <w:r w:rsidR="00E92329">
        <w:rPr>
          <w:rFonts w:asciiTheme="majorBidi" w:hAnsiTheme="majorBidi" w:cstheme="majorBidi"/>
          <w:iCs/>
          <w:sz w:val="24"/>
          <w:szCs w:val="24"/>
        </w:rPr>
        <w:t>8.00</w:t>
      </w:r>
      <w:r w:rsidR="00E92329" w:rsidRPr="00BE2EA9">
        <w:rPr>
          <w:rFonts w:asciiTheme="majorBidi" w:hAnsiTheme="majorBidi" w:cstheme="majorBidi"/>
          <w:iCs/>
          <w:sz w:val="24"/>
          <w:szCs w:val="24"/>
        </w:rPr>
        <w:t>)</w:t>
      </w:r>
      <w:r w:rsidR="00E92329">
        <w:rPr>
          <w:rFonts w:asciiTheme="majorBidi" w:hAnsiTheme="majorBidi" w:cstheme="majorBidi"/>
          <w:iCs/>
          <w:sz w:val="24"/>
          <w:szCs w:val="24"/>
        </w:rPr>
        <w:t xml:space="preserve"> and thus, less biased by group size</w:t>
      </w:r>
      <w:r w:rsidR="00E92329" w:rsidRPr="00BE2EA9">
        <w:rPr>
          <w:rFonts w:asciiTheme="majorBidi" w:hAnsiTheme="majorBidi" w:cstheme="majorBidi"/>
          <w:iCs/>
          <w:sz w:val="24"/>
          <w:szCs w:val="24"/>
        </w:rPr>
        <w:t>.</w:t>
      </w:r>
      <w:r w:rsidR="00E92329">
        <w:rPr>
          <w:rFonts w:asciiTheme="majorBidi" w:hAnsiTheme="majorBidi" w:cstheme="majorBidi"/>
          <w:sz w:val="24"/>
          <w:szCs w:val="24"/>
        </w:rPr>
        <w:t xml:space="preserve"> We saw in Figure 1 that the </w:t>
      </w:r>
      <w:r w:rsidR="00E92329" w:rsidRPr="00B9191B">
        <w:rPr>
          <w:rFonts w:asciiTheme="majorBidi" w:hAnsiTheme="majorBidi" w:cstheme="majorBidi"/>
          <w:i/>
          <w:iCs/>
          <w:sz w:val="24"/>
          <w:szCs w:val="24"/>
        </w:rPr>
        <w:t>Index of Isolation</w:t>
      </w:r>
      <w:r w:rsidR="00E92329">
        <w:rPr>
          <w:rFonts w:asciiTheme="majorBidi" w:hAnsiTheme="majorBidi" w:cstheme="majorBidi"/>
          <w:sz w:val="24"/>
          <w:szCs w:val="24"/>
        </w:rPr>
        <w:t xml:space="preserve"> values after randomisation are almost zero and Table 4 shows that there is no statistically significant relationship of the isolation measure with group size.  </w:t>
      </w:r>
    </w:p>
    <w:p w14:paraId="136B5253" w14:textId="77777777" w:rsidR="00E92329" w:rsidRDefault="00E92329" w:rsidP="00E92329">
      <w:pPr>
        <w:tabs>
          <w:tab w:val="left" w:pos="567"/>
        </w:tabs>
        <w:spacing w:after="0" w:line="288" w:lineRule="auto"/>
        <w:jc w:val="both"/>
        <w:rPr>
          <w:rFonts w:asciiTheme="majorBidi" w:hAnsiTheme="majorBidi" w:cstheme="majorBidi"/>
          <w:sz w:val="24"/>
          <w:szCs w:val="24"/>
        </w:rPr>
      </w:pPr>
    </w:p>
    <w:p w14:paraId="1741F520" w14:textId="3A94EF99" w:rsidR="00E92329" w:rsidRDefault="00E92329" w:rsidP="00E92329">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 xml:space="preserve">Following </w:t>
      </w:r>
      <w:r w:rsidRPr="005E4B91">
        <w:rPr>
          <w:rFonts w:ascii="Times New Roman" w:hAnsi="Times New Roman" w:cs="Times New Roman"/>
          <w:sz w:val="24"/>
        </w:rPr>
        <w:t xml:space="preserve">Carrington </w:t>
      </w:r>
      <w:r>
        <w:rPr>
          <w:rFonts w:ascii="Times New Roman" w:hAnsi="Times New Roman" w:cs="Times New Roman"/>
          <w:sz w:val="24"/>
        </w:rPr>
        <w:t>and</w:t>
      </w:r>
      <w:r w:rsidRPr="005E4B91">
        <w:rPr>
          <w:rFonts w:ascii="Times New Roman" w:hAnsi="Times New Roman" w:cs="Times New Roman"/>
          <w:sz w:val="24"/>
        </w:rPr>
        <w:t xml:space="preserve"> Troske </w:t>
      </w:r>
      <w:r>
        <w:rPr>
          <w:rFonts w:ascii="Times New Roman" w:hAnsi="Times New Roman" w:cs="Times New Roman"/>
          <w:sz w:val="24"/>
        </w:rPr>
        <w:t>(</w:t>
      </w:r>
      <w:r w:rsidRPr="005E4B91">
        <w:rPr>
          <w:rFonts w:ascii="Times New Roman" w:hAnsi="Times New Roman" w:cs="Times New Roman"/>
          <w:sz w:val="24"/>
        </w:rPr>
        <w:t>1997)</w:t>
      </w:r>
      <w:r>
        <w:rPr>
          <w:rFonts w:asciiTheme="majorBidi" w:hAnsiTheme="majorBidi" w:cstheme="majorBidi"/>
          <w:sz w:val="24"/>
          <w:szCs w:val="24"/>
        </w:rPr>
        <w:t xml:space="preserve">, we next calculate the </w:t>
      </w:r>
      <w:r w:rsidRPr="00B9191B">
        <w:rPr>
          <w:rFonts w:asciiTheme="majorBidi" w:hAnsiTheme="majorBidi" w:cstheme="majorBidi"/>
          <w:i/>
          <w:iCs/>
          <w:sz w:val="24"/>
          <w:szCs w:val="24"/>
        </w:rPr>
        <w:t>Index of Systematic Segregation</w:t>
      </w:r>
      <w:r>
        <w:rPr>
          <w:rFonts w:asciiTheme="majorBidi" w:hAnsiTheme="majorBidi" w:cstheme="majorBidi"/>
          <w:sz w:val="24"/>
          <w:szCs w:val="24"/>
        </w:rPr>
        <w:t xml:space="preserve"> for each index (Appendix Table A3)</w:t>
      </w:r>
      <w:r>
        <w:rPr>
          <w:rStyle w:val="FootnoteReference"/>
          <w:rFonts w:asciiTheme="majorBidi" w:hAnsiTheme="majorBidi" w:cstheme="majorBidi"/>
          <w:sz w:val="24"/>
          <w:szCs w:val="24"/>
        </w:rPr>
        <w:footnoteReference w:id="15"/>
      </w:r>
      <w:r>
        <w:rPr>
          <w:rFonts w:asciiTheme="majorBidi" w:hAnsiTheme="majorBidi" w:cstheme="majorBidi"/>
          <w:sz w:val="24"/>
          <w:szCs w:val="24"/>
        </w:rPr>
        <w:t xml:space="preserve"> and then check the statistical significance of the relationship with group size (logarithmic scale) (Table 5). The results show that all three of the indices of systematic segregation are sensitive to group size, with the effect being statistically significant at the </w:t>
      </w:r>
      <w:r w:rsidR="00E4584C">
        <w:rPr>
          <w:rFonts w:asciiTheme="majorBidi" w:hAnsiTheme="majorBidi" w:cstheme="majorBidi"/>
          <w:sz w:val="24"/>
          <w:szCs w:val="24"/>
        </w:rPr>
        <w:t>one</w:t>
      </w:r>
      <w:r>
        <w:rPr>
          <w:rFonts w:asciiTheme="majorBidi" w:hAnsiTheme="majorBidi" w:cstheme="majorBidi"/>
          <w:sz w:val="24"/>
          <w:szCs w:val="24"/>
        </w:rPr>
        <w:t xml:space="preserve"> percent level in all three cases. However, the coefficient of log group size in the regression for the </w:t>
      </w:r>
      <w:r w:rsidRPr="00B9191B">
        <w:rPr>
          <w:rFonts w:asciiTheme="majorBidi" w:hAnsiTheme="majorBidi" w:cstheme="majorBidi"/>
          <w:i/>
          <w:iCs/>
          <w:sz w:val="24"/>
          <w:szCs w:val="24"/>
        </w:rPr>
        <w:t>Index of Systematic Segregation</w:t>
      </w:r>
      <w:r>
        <w:rPr>
          <w:rFonts w:asciiTheme="majorBidi" w:hAnsiTheme="majorBidi" w:cstheme="majorBidi"/>
          <w:sz w:val="24"/>
          <w:szCs w:val="24"/>
        </w:rPr>
        <w:t xml:space="preserve"> (-6.43) is much more negative than is the case for the </w:t>
      </w:r>
      <w:r w:rsidRPr="00A937E2">
        <w:rPr>
          <w:rFonts w:asciiTheme="majorBidi" w:hAnsiTheme="majorBidi" w:cstheme="majorBidi"/>
          <w:i/>
          <w:iCs/>
          <w:sz w:val="24"/>
          <w:szCs w:val="24"/>
        </w:rPr>
        <w:t>Entropy Index of Systematic Segregation</w:t>
      </w:r>
      <w:r>
        <w:rPr>
          <w:rFonts w:asciiTheme="majorBidi" w:hAnsiTheme="majorBidi" w:cstheme="majorBidi"/>
          <w:i/>
          <w:iCs/>
          <w:sz w:val="24"/>
          <w:szCs w:val="24"/>
        </w:rPr>
        <w:t xml:space="preserve"> </w:t>
      </w:r>
      <w:r>
        <w:rPr>
          <w:rFonts w:asciiTheme="majorBidi" w:hAnsiTheme="majorBidi" w:cstheme="majorBidi"/>
          <w:sz w:val="24"/>
          <w:szCs w:val="24"/>
        </w:rPr>
        <w:t xml:space="preserve">(-0.98). The </w:t>
      </w:r>
      <w:r w:rsidRPr="00A937E2">
        <w:rPr>
          <w:rFonts w:asciiTheme="majorBidi" w:hAnsiTheme="majorBidi" w:cstheme="majorBidi"/>
          <w:i/>
          <w:iCs/>
          <w:sz w:val="24"/>
          <w:szCs w:val="24"/>
        </w:rPr>
        <w:t>Index of Systematic Isolation</w:t>
      </w:r>
      <w:r>
        <w:rPr>
          <w:rFonts w:asciiTheme="majorBidi" w:hAnsiTheme="majorBidi" w:cstheme="majorBidi"/>
          <w:sz w:val="24"/>
          <w:szCs w:val="24"/>
        </w:rPr>
        <w:t xml:space="preserve"> is positively related to log group size.</w:t>
      </w:r>
    </w:p>
    <w:p w14:paraId="58657E3A" w14:textId="77777777" w:rsidR="00E92329" w:rsidRDefault="00E92329" w:rsidP="00E92329">
      <w:pPr>
        <w:tabs>
          <w:tab w:val="left" w:pos="567"/>
        </w:tabs>
        <w:spacing w:after="0" w:line="288" w:lineRule="auto"/>
        <w:jc w:val="both"/>
        <w:rPr>
          <w:rFonts w:asciiTheme="majorBidi" w:hAnsiTheme="majorBidi" w:cstheme="majorBidi"/>
          <w:sz w:val="24"/>
          <w:szCs w:val="24"/>
        </w:rPr>
      </w:pPr>
    </w:p>
    <w:p w14:paraId="7D9EFC05" w14:textId="1F529251" w:rsidR="00E92329" w:rsidRPr="00CC5447" w:rsidRDefault="00E92329" w:rsidP="00173377">
      <w:pPr>
        <w:tabs>
          <w:tab w:val="left" w:pos="567"/>
        </w:tabs>
        <w:spacing w:after="80" w:line="240" w:lineRule="auto"/>
        <w:jc w:val="center"/>
        <w:rPr>
          <w:rFonts w:ascii="Times New Roman" w:hAnsi="Times New Roman" w:cs="Times New Roman"/>
          <w:sz w:val="20"/>
          <w:szCs w:val="20"/>
          <w:lang w:val="en-US"/>
        </w:rPr>
      </w:pPr>
      <w:r w:rsidRPr="00DA4047">
        <w:rPr>
          <w:rFonts w:ascii="Times New Roman" w:hAnsi="Times New Roman" w:cs="Times New Roman"/>
          <w:b/>
          <w:bCs/>
          <w:lang w:val="en-US"/>
        </w:rPr>
        <w:t>Table 5: Statistical Significance of Group Sizes to the Index of Systematic Segregation</w:t>
      </w:r>
    </w:p>
    <w:tbl>
      <w:tblPr>
        <w:tblStyle w:val="TableGrid"/>
        <w:tblW w:w="9530" w:type="dxa"/>
        <w:tblLook w:val="04A0" w:firstRow="1" w:lastRow="0" w:firstColumn="1" w:lastColumn="0" w:noHBand="0" w:noVBand="1"/>
      </w:tblPr>
      <w:tblGrid>
        <w:gridCol w:w="3029"/>
        <w:gridCol w:w="2167"/>
        <w:gridCol w:w="2167"/>
        <w:gridCol w:w="2167"/>
      </w:tblGrid>
      <w:tr w:rsidR="00E92329" w:rsidRPr="009571EC" w14:paraId="48E8FC8A" w14:textId="77777777" w:rsidTr="00DE145E">
        <w:trPr>
          <w:trHeight w:val="315"/>
        </w:trPr>
        <w:tc>
          <w:tcPr>
            <w:tcW w:w="5196" w:type="dxa"/>
            <w:gridSpan w:val="2"/>
            <w:tcBorders>
              <w:left w:val="nil"/>
              <w:right w:val="nil"/>
            </w:tcBorders>
            <w:noWrap/>
            <w:hideMark/>
          </w:tcPr>
          <w:p w14:paraId="5737370A" w14:textId="77777777" w:rsidR="00E92329" w:rsidRPr="00BC5399" w:rsidRDefault="00E92329" w:rsidP="00DE145E">
            <w:pPr>
              <w:tabs>
                <w:tab w:val="left" w:pos="567"/>
                <w:tab w:val="left" w:pos="3126"/>
              </w:tabs>
              <w:jc w:val="center"/>
              <w:rPr>
                <w:rFonts w:asciiTheme="majorBidi" w:hAnsiTheme="majorBidi" w:cstheme="majorBidi"/>
              </w:rPr>
            </w:pPr>
            <w:r w:rsidRPr="00BC5399">
              <w:rPr>
                <w:rFonts w:asciiTheme="majorBidi" w:hAnsiTheme="majorBidi" w:cstheme="majorBidi"/>
              </w:rPr>
              <w:tab/>
            </w:r>
            <w:r w:rsidRPr="00BC5399">
              <w:rPr>
                <w:rFonts w:asciiTheme="majorBidi" w:hAnsiTheme="majorBidi" w:cstheme="majorBidi"/>
              </w:rPr>
              <w:tab/>
              <w:t>ISSeg</w:t>
            </w:r>
          </w:p>
          <w:p w14:paraId="7C4751C5" w14:textId="18BB0014" w:rsidR="00E92329" w:rsidRPr="00BC5399" w:rsidRDefault="00E92329" w:rsidP="00537F69">
            <w:pPr>
              <w:pStyle w:val="ListParagraph"/>
              <w:numPr>
                <w:ilvl w:val="0"/>
                <w:numId w:val="3"/>
              </w:numPr>
              <w:tabs>
                <w:tab w:val="decimal" w:pos="3590"/>
              </w:tabs>
              <w:ind w:left="2584" w:hanging="32"/>
              <w:jc w:val="right"/>
              <w:rPr>
                <w:rFonts w:asciiTheme="majorBidi" w:hAnsiTheme="majorBidi" w:cstheme="majorBidi"/>
              </w:rPr>
            </w:pPr>
          </w:p>
        </w:tc>
        <w:tc>
          <w:tcPr>
            <w:tcW w:w="2167" w:type="dxa"/>
            <w:tcBorders>
              <w:left w:val="nil"/>
              <w:bottom w:val="single" w:sz="4" w:space="0" w:color="auto"/>
              <w:right w:val="nil"/>
            </w:tcBorders>
            <w:noWrap/>
            <w:hideMark/>
          </w:tcPr>
          <w:p w14:paraId="5718FC49" w14:textId="77777777" w:rsidR="00E92329" w:rsidRPr="00BC5399" w:rsidRDefault="00E92329" w:rsidP="00DE145E">
            <w:pPr>
              <w:tabs>
                <w:tab w:val="left" w:pos="567"/>
              </w:tabs>
              <w:jc w:val="center"/>
              <w:rPr>
                <w:rFonts w:asciiTheme="majorBidi" w:hAnsiTheme="majorBidi" w:cstheme="majorBidi"/>
              </w:rPr>
            </w:pPr>
            <w:r w:rsidRPr="00BC5399">
              <w:rPr>
                <w:rFonts w:asciiTheme="majorBidi" w:hAnsiTheme="majorBidi" w:cstheme="majorBidi"/>
              </w:rPr>
              <w:t>ISIsol</w:t>
            </w:r>
          </w:p>
          <w:p w14:paraId="749350F6" w14:textId="77777777" w:rsidR="00E92329" w:rsidRPr="00BC5399" w:rsidRDefault="00E92329" w:rsidP="00DE145E">
            <w:pPr>
              <w:tabs>
                <w:tab w:val="left" w:pos="567"/>
              </w:tabs>
              <w:jc w:val="center"/>
              <w:rPr>
                <w:rFonts w:asciiTheme="majorBidi" w:hAnsiTheme="majorBidi" w:cstheme="majorBidi"/>
              </w:rPr>
            </w:pPr>
            <w:r w:rsidRPr="00BC5399">
              <w:rPr>
                <w:rFonts w:asciiTheme="majorBidi" w:hAnsiTheme="majorBidi" w:cstheme="majorBidi"/>
              </w:rPr>
              <w:t>(2)</w:t>
            </w:r>
          </w:p>
        </w:tc>
        <w:tc>
          <w:tcPr>
            <w:tcW w:w="2167" w:type="dxa"/>
            <w:tcBorders>
              <w:left w:val="nil"/>
              <w:bottom w:val="single" w:sz="4" w:space="0" w:color="auto"/>
              <w:right w:val="nil"/>
            </w:tcBorders>
            <w:noWrap/>
            <w:hideMark/>
          </w:tcPr>
          <w:p w14:paraId="5295E268" w14:textId="77777777" w:rsidR="00E92329" w:rsidRPr="00BC5399" w:rsidRDefault="00E92329" w:rsidP="00DE145E">
            <w:pPr>
              <w:tabs>
                <w:tab w:val="left" w:pos="567"/>
              </w:tabs>
              <w:jc w:val="center"/>
              <w:rPr>
                <w:rFonts w:asciiTheme="majorBidi" w:hAnsiTheme="majorBidi" w:cstheme="majorBidi"/>
              </w:rPr>
            </w:pPr>
            <w:r w:rsidRPr="00BC5399">
              <w:rPr>
                <w:rFonts w:asciiTheme="majorBidi" w:hAnsiTheme="majorBidi" w:cstheme="majorBidi"/>
              </w:rPr>
              <w:t>EISS</w:t>
            </w:r>
          </w:p>
          <w:p w14:paraId="5B1B7F21" w14:textId="77777777" w:rsidR="00E92329" w:rsidRPr="00BC5399" w:rsidRDefault="00E92329" w:rsidP="00DE145E">
            <w:pPr>
              <w:tabs>
                <w:tab w:val="left" w:pos="567"/>
              </w:tabs>
              <w:jc w:val="center"/>
              <w:rPr>
                <w:rFonts w:asciiTheme="majorBidi" w:hAnsiTheme="majorBidi" w:cstheme="majorBidi"/>
              </w:rPr>
            </w:pPr>
            <w:r w:rsidRPr="00BC5399">
              <w:rPr>
                <w:rFonts w:asciiTheme="majorBidi" w:hAnsiTheme="majorBidi" w:cstheme="majorBidi"/>
              </w:rPr>
              <w:t>(3)</w:t>
            </w:r>
          </w:p>
        </w:tc>
      </w:tr>
      <w:tr w:rsidR="00E92329" w:rsidRPr="009571EC" w14:paraId="70281CC1" w14:textId="77777777" w:rsidTr="00DE145E">
        <w:trPr>
          <w:trHeight w:val="838"/>
        </w:trPr>
        <w:tc>
          <w:tcPr>
            <w:tcW w:w="3029" w:type="dxa"/>
            <w:tcBorders>
              <w:left w:val="nil"/>
              <w:bottom w:val="nil"/>
              <w:right w:val="nil"/>
            </w:tcBorders>
            <w:noWrap/>
            <w:hideMark/>
          </w:tcPr>
          <w:p w14:paraId="2D2D1506" w14:textId="77777777" w:rsidR="00E92329" w:rsidRPr="009077BD" w:rsidRDefault="00E92329" w:rsidP="00DE145E">
            <w:pPr>
              <w:tabs>
                <w:tab w:val="left" w:pos="567"/>
              </w:tabs>
              <w:jc w:val="both"/>
              <w:rPr>
                <w:rFonts w:asciiTheme="majorBidi" w:hAnsiTheme="majorBidi" w:cstheme="majorBidi"/>
              </w:rPr>
            </w:pPr>
            <w:r w:rsidRPr="009077BD">
              <w:rPr>
                <w:rFonts w:asciiTheme="majorBidi" w:hAnsiTheme="majorBidi" w:cstheme="majorBidi"/>
              </w:rPr>
              <w:t>Log Group Size</w:t>
            </w:r>
          </w:p>
        </w:tc>
        <w:tc>
          <w:tcPr>
            <w:tcW w:w="2167" w:type="dxa"/>
            <w:tcBorders>
              <w:left w:val="nil"/>
              <w:bottom w:val="nil"/>
              <w:right w:val="nil"/>
            </w:tcBorders>
            <w:noWrap/>
            <w:hideMark/>
          </w:tcPr>
          <w:p w14:paraId="358C4752" w14:textId="77777777" w:rsidR="00E92329" w:rsidRPr="009571EC" w:rsidRDefault="00E92329" w:rsidP="00537F69">
            <w:pPr>
              <w:tabs>
                <w:tab w:val="decimal" w:pos="829"/>
              </w:tabs>
              <w:jc w:val="both"/>
              <w:rPr>
                <w:rFonts w:asciiTheme="majorBidi" w:hAnsiTheme="majorBidi" w:cstheme="majorBidi"/>
              </w:rPr>
            </w:pPr>
            <w:r w:rsidRPr="009571EC">
              <w:rPr>
                <w:rFonts w:asciiTheme="majorBidi" w:hAnsiTheme="majorBidi" w:cstheme="majorBidi"/>
              </w:rPr>
              <w:t>-6.</w:t>
            </w:r>
            <w:r>
              <w:rPr>
                <w:rFonts w:asciiTheme="majorBidi" w:hAnsiTheme="majorBidi" w:cstheme="majorBidi"/>
              </w:rPr>
              <w:t>432</w:t>
            </w:r>
            <w:r w:rsidRPr="009571EC">
              <w:rPr>
                <w:rFonts w:asciiTheme="majorBidi" w:hAnsiTheme="majorBidi" w:cstheme="majorBidi"/>
              </w:rPr>
              <w:t>***</w:t>
            </w:r>
          </w:p>
          <w:p w14:paraId="6198DAD8" w14:textId="77777777" w:rsidR="00E92329" w:rsidRPr="009571EC" w:rsidRDefault="00E92329" w:rsidP="00537F69">
            <w:pPr>
              <w:tabs>
                <w:tab w:val="decimal" w:pos="829"/>
              </w:tabs>
              <w:jc w:val="both"/>
              <w:rPr>
                <w:rFonts w:asciiTheme="majorBidi" w:hAnsiTheme="majorBidi" w:cstheme="majorBidi"/>
              </w:rPr>
            </w:pPr>
            <w:r w:rsidRPr="009571EC">
              <w:rPr>
                <w:rFonts w:asciiTheme="majorBidi" w:hAnsiTheme="majorBidi" w:cstheme="majorBidi"/>
              </w:rPr>
              <w:t>(0.</w:t>
            </w:r>
            <w:r>
              <w:rPr>
                <w:rFonts w:asciiTheme="majorBidi" w:hAnsiTheme="majorBidi" w:cstheme="majorBidi"/>
              </w:rPr>
              <w:t>648</w:t>
            </w:r>
            <w:r w:rsidRPr="009571EC">
              <w:rPr>
                <w:rFonts w:asciiTheme="majorBidi" w:hAnsiTheme="majorBidi" w:cstheme="majorBidi"/>
              </w:rPr>
              <w:t>)</w:t>
            </w:r>
          </w:p>
        </w:tc>
        <w:tc>
          <w:tcPr>
            <w:tcW w:w="2167" w:type="dxa"/>
            <w:tcBorders>
              <w:left w:val="nil"/>
              <w:bottom w:val="nil"/>
              <w:right w:val="nil"/>
            </w:tcBorders>
            <w:noWrap/>
            <w:hideMark/>
          </w:tcPr>
          <w:p w14:paraId="40108A4D" w14:textId="77777777" w:rsidR="00E92329" w:rsidRPr="009571EC" w:rsidRDefault="00E92329" w:rsidP="00537F69">
            <w:pPr>
              <w:tabs>
                <w:tab w:val="decimal" w:pos="810"/>
              </w:tabs>
              <w:jc w:val="both"/>
              <w:rPr>
                <w:rFonts w:asciiTheme="majorBidi" w:hAnsiTheme="majorBidi" w:cstheme="majorBidi"/>
              </w:rPr>
            </w:pPr>
            <w:r>
              <w:rPr>
                <w:rFonts w:asciiTheme="majorBidi" w:hAnsiTheme="majorBidi" w:cstheme="majorBidi"/>
              </w:rPr>
              <w:t>1.254</w:t>
            </w:r>
            <w:r w:rsidRPr="009571EC">
              <w:rPr>
                <w:rFonts w:asciiTheme="majorBidi" w:hAnsiTheme="majorBidi" w:cstheme="majorBidi"/>
              </w:rPr>
              <w:t>***</w:t>
            </w:r>
          </w:p>
          <w:p w14:paraId="55969326" w14:textId="77777777" w:rsidR="00E92329" w:rsidRPr="009571EC" w:rsidRDefault="00E92329" w:rsidP="00537F69">
            <w:pPr>
              <w:tabs>
                <w:tab w:val="decimal" w:pos="810"/>
              </w:tabs>
              <w:jc w:val="both"/>
              <w:rPr>
                <w:rFonts w:asciiTheme="majorBidi" w:hAnsiTheme="majorBidi" w:cstheme="majorBidi"/>
              </w:rPr>
            </w:pPr>
            <w:r>
              <w:rPr>
                <w:rFonts w:asciiTheme="majorBidi" w:hAnsiTheme="majorBidi" w:cstheme="majorBidi"/>
              </w:rPr>
              <w:t>(0.130</w:t>
            </w:r>
            <w:r w:rsidRPr="009571EC">
              <w:rPr>
                <w:rFonts w:asciiTheme="majorBidi" w:hAnsiTheme="majorBidi" w:cstheme="majorBidi"/>
              </w:rPr>
              <w:t>)</w:t>
            </w:r>
          </w:p>
        </w:tc>
        <w:tc>
          <w:tcPr>
            <w:tcW w:w="2167" w:type="dxa"/>
            <w:tcBorders>
              <w:left w:val="nil"/>
              <w:bottom w:val="nil"/>
              <w:right w:val="nil"/>
            </w:tcBorders>
            <w:noWrap/>
            <w:hideMark/>
          </w:tcPr>
          <w:p w14:paraId="0C97F738" w14:textId="77777777" w:rsidR="00E92329" w:rsidRPr="009571EC" w:rsidRDefault="00E92329" w:rsidP="00537F69">
            <w:pPr>
              <w:tabs>
                <w:tab w:val="decimal" w:pos="894"/>
              </w:tabs>
              <w:jc w:val="both"/>
              <w:rPr>
                <w:rFonts w:asciiTheme="majorBidi" w:hAnsiTheme="majorBidi" w:cstheme="majorBidi"/>
              </w:rPr>
            </w:pPr>
            <w:r>
              <w:rPr>
                <w:rFonts w:asciiTheme="majorBidi" w:hAnsiTheme="majorBidi" w:cstheme="majorBidi"/>
              </w:rPr>
              <w:t>-0.980</w:t>
            </w:r>
            <w:r w:rsidRPr="009571EC">
              <w:rPr>
                <w:rFonts w:asciiTheme="majorBidi" w:hAnsiTheme="majorBidi" w:cstheme="majorBidi"/>
              </w:rPr>
              <w:t>***</w:t>
            </w:r>
          </w:p>
          <w:p w14:paraId="3CF3CDBA" w14:textId="77777777" w:rsidR="00E92329" w:rsidRPr="009571EC" w:rsidRDefault="00E92329" w:rsidP="00537F69">
            <w:pPr>
              <w:tabs>
                <w:tab w:val="decimal" w:pos="894"/>
              </w:tabs>
              <w:jc w:val="both"/>
              <w:rPr>
                <w:rFonts w:asciiTheme="majorBidi" w:hAnsiTheme="majorBidi" w:cstheme="majorBidi"/>
              </w:rPr>
            </w:pPr>
            <w:r w:rsidRPr="009571EC">
              <w:rPr>
                <w:rFonts w:asciiTheme="majorBidi" w:hAnsiTheme="majorBidi" w:cstheme="majorBidi"/>
              </w:rPr>
              <w:t>(0.2</w:t>
            </w:r>
            <w:r>
              <w:rPr>
                <w:rFonts w:asciiTheme="majorBidi" w:hAnsiTheme="majorBidi" w:cstheme="majorBidi"/>
              </w:rPr>
              <w:t>43</w:t>
            </w:r>
            <w:r w:rsidRPr="009571EC">
              <w:rPr>
                <w:rFonts w:asciiTheme="majorBidi" w:hAnsiTheme="majorBidi" w:cstheme="majorBidi"/>
              </w:rPr>
              <w:t>)</w:t>
            </w:r>
          </w:p>
        </w:tc>
      </w:tr>
      <w:tr w:rsidR="00E92329" w:rsidRPr="009571EC" w14:paraId="6BD08473" w14:textId="77777777" w:rsidTr="00DE145E">
        <w:trPr>
          <w:trHeight w:val="315"/>
        </w:trPr>
        <w:tc>
          <w:tcPr>
            <w:tcW w:w="3029" w:type="dxa"/>
            <w:tcBorders>
              <w:top w:val="nil"/>
              <w:left w:val="nil"/>
              <w:bottom w:val="single" w:sz="4" w:space="0" w:color="auto"/>
              <w:right w:val="nil"/>
            </w:tcBorders>
            <w:noWrap/>
            <w:hideMark/>
          </w:tcPr>
          <w:p w14:paraId="4DE3FD31" w14:textId="77777777" w:rsidR="00E92329" w:rsidRPr="009077BD" w:rsidRDefault="00E92329" w:rsidP="00DE145E">
            <w:pPr>
              <w:tabs>
                <w:tab w:val="left" w:pos="567"/>
              </w:tabs>
              <w:jc w:val="both"/>
              <w:rPr>
                <w:rFonts w:asciiTheme="majorBidi" w:hAnsiTheme="majorBidi" w:cstheme="majorBidi"/>
                <w:i/>
                <w:iCs/>
              </w:rPr>
            </w:pPr>
            <w:r w:rsidRPr="009077BD">
              <w:rPr>
                <w:rFonts w:asciiTheme="majorBidi" w:hAnsiTheme="majorBidi" w:cstheme="majorBidi"/>
                <w:i/>
                <w:iCs/>
              </w:rPr>
              <w:t>R</w:t>
            </w:r>
            <w:r w:rsidRPr="009077BD">
              <w:rPr>
                <w:rFonts w:asciiTheme="majorBidi" w:hAnsiTheme="majorBidi" w:cstheme="majorBidi"/>
                <w:vertAlign w:val="superscript"/>
              </w:rPr>
              <w:t>2</w:t>
            </w:r>
          </w:p>
        </w:tc>
        <w:tc>
          <w:tcPr>
            <w:tcW w:w="2167" w:type="dxa"/>
            <w:tcBorders>
              <w:top w:val="nil"/>
              <w:left w:val="nil"/>
              <w:bottom w:val="single" w:sz="4" w:space="0" w:color="auto"/>
              <w:right w:val="nil"/>
            </w:tcBorders>
            <w:noWrap/>
            <w:hideMark/>
          </w:tcPr>
          <w:p w14:paraId="3E751BFD" w14:textId="77777777" w:rsidR="00E92329" w:rsidRPr="009571EC" w:rsidRDefault="00E92329" w:rsidP="00537F69">
            <w:pPr>
              <w:tabs>
                <w:tab w:val="decimal" w:pos="829"/>
              </w:tabs>
              <w:jc w:val="both"/>
              <w:rPr>
                <w:rFonts w:asciiTheme="majorBidi" w:hAnsiTheme="majorBidi" w:cstheme="majorBidi"/>
              </w:rPr>
            </w:pPr>
            <w:r w:rsidRPr="009571EC">
              <w:rPr>
                <w:rFonts w:asciiTheme="majorBidi" w:hAnsiTheme="majorBidi" w:cstheme="majorBidi"/>
              </w:rPr>
              <w:t>0.</w:t>
            </w:r>
            <w:r>
              <w:rPr>
                <w:rFonts w:asciiTheme="majorBidi" w:hAnsiTheme="majorBidi" w:cstheme="majorBidi"/>
              </w:rPr>
              <w:t>57</w:t>
            </w:r>
          </w:p>
        </w:tc>
        <w:tc>
          <w:tcPr>
            <w:tcW w:w="2167" w:type="dxa"/>
            <w:tcBorders>
              <w:top w:val="nil"/>
              <w:left w:val="nil"/>
              <w:bottom w:val="single" w:sz="4" w:space="0" w:color="auto"/>
              <w:right w:val="nil"/>
            </w:tcBorders>
            <w:noWrap/>
            <w:hideMark/>
          </w:tcPr>
          <w:p w14:paraId="2DBF94EC" w14:textId="77777777" w:rsidR="00E92329" w:rsidRPr="009571EC" w:rsidRDefault="00E92329" w:rsidP="00537F69">
            <w:pPr>
              <w:tabs>
                <w:tab w:val="decimal" w:pos="810"/>
              </w:tabs>
              <w:jc w:val="both"/>
              <w:rPr>
                <w:rFonts w:asciiTheme="majorBidi" w:hAnsiTheme="majorBidi" w:cstheme="majorBidi"/>
              </w:rPr>
            </w:pPr>
            <w:r w:rsidRPr="009571EC">
              <w:rPr>
                <w:rFonts w:asciiTheme="majorBidi" w:hAnsiTheme="majorBidi" w:cstheme="majorBidi"/>
              </w:rPr>
              <w:t>0.</w:t>
            </w:r>
            <w:r>
              <w:rPr>
                <w:rFonts w:asciiTheme="majorBidi" w:hAnsiTheme="majorBidi" w:cstheme="majorBidi"/>
              </w:rPr>
              <w:t>54</w:t>
            </w:r>
          </w:p>
        </w:tc>
        <w:tc>
          <w:tcPr>
            <w:tcW w:w="2167" w:type="dxa"/>
            <w:tcBorders>
              <w:top w:val="nil"/>
              <w:left w:val="nil"/>
              <w:bottom w:val="single" w:sz="4" w:space="0" w:color="auto"/>
              <w:right w:val="nil"/>
            </w:tcBorders>
            <w:noWrap/>
            <w:hideMark/>
          </w:tcPr>
          <w:p w14:paraId="29C0FDAC" w14:textId="77777777" w:rsidR="00E92329" w:rsidRPr="009571EC" w:rsidRDefault="00E92329" w:rsidP="00537F69">
            <w:pPr>
              <w:tabs>
                <w:tab w:val="decimal" w:pos="894"/>
              </w:tabs>
              <w:jc w:val="both"/>
              <w:rPr>
                <w:rFonts w:asciiTheme="majorBidi" w:hAnsiTheme="majorBidi" w:cstheme="majorBidi"/>
              </w:rPr>
            </w:pPr>
            <w:r w:rsidRPr="009571EC">
              <w:rPr>
                <w:rFonts w:asciiTheme="majorBidi" w:hAnsiTheme="majorBidi" w:cstheme="majorBidi"/>
              </w:rPr>
              <w:t>0.2</w:t>
            </w:r>
            <w:r>
              <w:rPr>
                <w:rFonts w:asciiTheme="majorBidi" w:hAnsiTheme="majorBidi" w:cstheme="majorBidi"/>
              </w:rPr>
              <w:t>0</w:t>
            </w:r>
          </w:p>
        </w:tc>
      </w:tr>
    </w:tbl>
    <w:p w14:paraId="39762F3B" w14:textId="77777777" w:rsidR="00E92329" w:rsidRDefault="00E92329" w:rsidP="00E92329">
      <w:pPr>
        <w:tabs>
          <w:tab w:val="left" w:pos="567"/>
        </w:tabs>
        <w:spacing w:after="0" w:line="240" w:lineRule="auto"/>
        <w:jc w:val="both"/>
        <w:rPr>
          <w:rFonts w:asciiTheme="majorBidi" w:hAnsiTheme="majorBidi" w:cstheme="majorBidi"/>
          <w:i/>
          <w:iCs/>
          <w:sz w:val="20"/>
          <w:szCs w:val="20"/>
          <w:lang w:val="en-US"/>
        </w:rPr>
      </w:pPr>
      <w:r w:rsidRPr="009571EC">
        <w:rPr>
          <w:rFonts w:asciiTheme="majorBidi" w:hAnsiTheme="majorBidi" w:cstheme="majorBidi"/>
          <w:i/>
          <w:iCs/>
          <w:sz w:val="20"/>
          <w:szCs w:val="20"/>
          <w:lang w:val="en-US"/>
        </w:rPr>
        <w:t>Notes</w:t>
      </w:r>
    </w:p>
    <w:p w14:paraId="05FEC33A" w14:textId="43859817" w:rsidR="00E92329" w:rsidRPr="009571EC" w:rsidRDefault="00E92329" w:rsidP="00E92329">
      <w:pPr>
        <w:tabs>
          <w:tab w:val="left" w:pos="567"/>
        </w:tabs>
        <w:spacing w:after="0" w:line="240" w:lineRule="auto"/>
        <w:jc w:val="both"/>
        <w:rPr>
          <w:rFonts w:asciiTheme="majorBidi" w:hAnsiTheme="majorBidi" w:cstheme="majorBidi"/>
          <w:sz w:val="20"/>
          <w:szCs w:val="20"/>
          <w:lang w:val="en-US"/>
        </w:rPr>
      </w:pPr>
      <w:r w:rsidRPr="009571EC">
        <w:rPr>
          <w:rFonts w:asciiTheme="majorBidi" w:hAnsiTheme="majorBidi" w:cstheme="majorBidi"/>
          <w:i/>
          <w:iCs/>
          <w:sz w:val="20"/>
          <w:szCs w:val="20"/>
          <w:lang w:val="en-US"/>
        </w:rPr>
        <w:t>N</w:t>
      </w:r>
      <w:r w:rsidRPr="009571EC">
        <w:rPr>
          <w:rFonts w:asciiTheme="majorBidi" w:hAnsiTheme="majorBidi" w:cstheme="majorBidi"/>
          <w:sz w:val="20"/>
          <w:szCs w:val="20"/>
          <w:lang w:val="en-US"/>
        </w:rPr>
        <w:t>=90 (18 ethnic groups x 5 census years)</w:t>
      </w:r>
      <w:r w:rsidR="001A6E21">
        <w:rPr>
          <w:rFonts w:asciiTheme="majorBidi" w:hAnsiTheme="majorBidi" w:cstheme="majorBidi"/>
          <w:sz w:val="20"/>
          <w:szCs w:val="20"/>
          <w:lang w:val="en-US"/>
        </w:rPr>
        <w:t>.</w:t>
      </w:r>
    </w:p>
    <w:p w14:paraId="253620FA" w14:textId="77777777" w:rsidR="001A6E21" w:rsidRDefault="00E92329" w:rsidP="00E92329">
      <w:pPr>
        <w:widowControl w:val="0"/>
        <w:tabs>
          <w:tab w:val="left" w:pos="567"/>
        </w:tabs>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Standard errors in parentheses</w:t>
      </w:r>
      <w:r w:rsidR="001A6E21">
        <w:rPr>
          <w:rFonts w:ascii="Times New Roman" w:hAnsi="Times New Roman" w:cs="Times New Roman"/>
          <w:sz w:val="20"/>
          <w:szCs w:val="20"/>
          <w:lang w:val="en-US"/>
        </w:rPr>
        <w:t>.</w:t>
      </w:r>
    </w:p>
    <w:p w14:paraId="199444EA" w14:textId="71A36A69" w:rsidR="00E92329" w:rsidRDefault="00E92329" w:rsidP="00E92329">
      <w:pPr>
        <w:widowControl w:val="0"/>
        <w:tabs>
          <w:tab w:val="left" w:pos="567"/>
        </w:tabs>
        <w:autoSpaceDE w:val="0"/>
        <w:autoSpaceDN w:val="0"/>
        <w:adjustRightInd w:val="0"/>
        <w:spacing w:after="0" w:line="240" w:lineRule="auto"/>
        <w:rPr>
          <w:rFonts w:asciiTheme="majorBidi" w:hAnsiTheme="majorBidi" w:cstheme="majorBidi"/>
          <w:i/>
          <w:iCs/>
          <w:sz w:val="20"/>
          <w:szCs w:val="20"/>
          <w:lang w:val="en-US"/>
        </w:rPr>
      </w:pPr>
      <w:r w:rsidRPr="00CC5447">
        <w:rPr>
          <w:rFonts w:asciiTheme="majorBidi" w:hAnsiTheme="majorBidi" w:cstheme="majorBidi"/>
          <w:i/>
          <w:iCs/>
          <w:sz w:val="20"/>
          <w:szCs w:val="20"/>
          <w:lang w:val="en-US"/>
        </w:rPr>
        <w:t>*p&lt;</w:t>
      </w:r>
      <w:r w:rsidRPr="009077BD">
        <w:rPr>
          <w:rFonts w:asciiTheme="majorBidi" w:hAnsiTheme="majorBidi" w:cstheme="majorBidi"/>
          <w:sz w:val="20"/>
          <w:szCs w:val="20"/>
          <w:lang w:val="en-US"/>
        </w:rPr>
        <w:t>0.10</w:t>
      </w:r>
      <w:r w:rsidRPr="00CC5447">
        <w:rPr>
          <w:rFonts w:asciiTheme="majorBidi" w:hAnsiTheme="majorBidi" w:cstheme="majorBidi"/>
          <w:i/>
          <w:iCs/>
          <w:sz w:val="20"/>
          <w:szCs w:val="20"/>
          <w:lang w:val="en-US"/>
        </w:rPr>
        <w:t>, **p&lt;</w:t>
      </w:r>
      <w:r w:rsidRPr="009077BD">
        <w:rPr>
          <w:rFonts w:asciiTheme="majorBidi" w:hAnsiTheme="majorBidi" w:cstheme="majorBidi"/>
          <w:sz w:val="20"/>
          <w:szCs w:val="20"/>
          <w:lang w:val="en-US"/>
        </w:rPr>
        <w:t>0.05</w:t>
      </w:r>
      <w:r w:rsidRPr="00CC5447">
        <w:rPr>
          <w:rFonts w:asciiTheme="majorBidi" w:hAnsiTheme="majorBidi" w:cstheme="majorBidi"/>
          <w:i/>
          <w:iCs/>
          <w:sz w:val="20"/>
          <w:szCs w:val="20"/>
          <w:lang w:val="en-US"/>
        </w:rPr>
        <w:t>, ***p&lt;</w:t>
      </w:r>
      <w:r w:rsidRPr="009077BD">
        <w:rPr>
          <w:rFonts w:asciiTheme="majorBidi" w:hAnsiTheme="majorBidi" w:cstheme="majorBidi"/>
          <w:i/>
          <w:iCs/>
          <w:sz w:val="20"/>
          <w:szCs w:val="20"/>
          <w:lang w:val="en-US"/>
        </w:rPr>
        <w:t>0.01</w:t>
      </w:r>
    </w:p>
    <w:p w14:paraId="68248B5D" w14:textId="77777777" w:rsidR="00E92329" w:rsidRPr="00C96DC0" w:rsidRDefault="00E92329" w:rsidP="00E92329">
      <w:pPr>
        <w:tabs>
          <w:tab w:val="left" w:pos="567"/>
        </w:tabs>
        <w:spacing w:after="0" w:line="240" w:lineRule="auto"/>
        <w:rPr>
          <w:rFonts w:asciiTheme="majorBidi" w:hAnsiTheme="majorBidi" w:cstheme="majorBidi"/>
          <w:sz w:val="20"/>
          <w:szCs w:val="20"/>
          <w:lang w:val="en-US"/>
        </w:rPr>
      </w:pPr>
      <w:r>
        <w:rPr>
          <w:rFonts w:asciiTheme="majorBidi" w:hAnsiTheme="majorBidi" w:cstheme="majorBidi"/>
          <w:sz w:val="20"/>
          <w:szCs w:val="20"/>
          <w:lang w:val="en-US"/>
        </w:rPr>
        <w:t>The regressions include census fixed effects.</w:t>
      </w:r>
    </w:p>
    <w:p w14:paraId="5D035E21" w14:textId="289BE0C7" w:rsidR="00E92329" w:rsidRPr="009571EC" w:rsidRDefault="00E92329" w:rsidP="00E92329">
      <w:pPr>
        <w:tabs>
          <w:tab w:val="left" w:pos="567"/>
        </w:tabs>
        <w:spacing w:after="0" w:line="240" w:lineRule="auto"/>
        <w:jc w:val="both"/>
        <w:rPr>
          <w:rFonts w:asciiTheme="majorBidi" w:hAnsiTheme="majorBidi" w:cstheme="majorBidi"/>
          <w:sz w:val="20"/>
          <w:szCs w:val="20"/>
          <w:lang w:val="en-US"/>
        </w:rPr>
      </w:pPr>
      <w:r w:rsidRPr="009571EC">
        <w:rPr>
          <w:rFonts w:asciiTheme="majorBidi" w:hAnsiTheme="majorBidi" w:cstheme="majorBidi"/>
          <w:sz w:val="20"/>
          <w:szCs w:val="20"/>
          <w:lang w:val="en-US"/>
        </w:rPr>
        <w:t>I</w:t>
      </w:r>
      <w:r>
        <w:rPr>
          <w:rFonts w:asciiTheme="majorBidi" w:hAnsiTheme="majorBidi" w:cstheme="majorBidi"/>
          <w:sz w:val="20"/>
          <w:szCs w:val="20"/>
          <w:lang w:val="en-US"/>
        </w:rPr>
        <w:t>S</w:t>
      </w:r>
      <w:r w:rsidRPr="009571EC">
        <w:rPr>
          <w:rFonts w:asciiTheme="majorBidi" w:hAnsiTheme="majorBidi" w:cstheme="majorBidi"/>
          <w:sz w:val="20"/>
          <w:szCs w:val="20"/>
          <w:lang w:val="en-US"/>
        </w:rPr>
        <w:t>Seg</w:t>
      </w:r>
      <w:r w:rsidRPr="009571EC" w:rsidDel="00C173DA">
        <w:rPr>
          <w:rFonts w:asciiTheme="majorBidi" w:hAnsiTheme="majorBidi" w:cstheme="majorBidi"/>
          <w:sz w:val="20"/>
          <w:szCs w:val="20"/>
          <w:lang w:val="en-US"/>
        </w:rPr>
        <w:t xml:space="preserve"> </w:t>
      </w:r>
      <w:r w:rsidRPr="009571EC">
        <w:rPr>
          <w:rFonts w:asciiTheme="majorBidi" w:hAnsiTheme="majorBidi" w:cstheme="majorBidi"/>
          <w:sz w:val="20"/>
          <w:szCs w:val="20"/>
          <w:lang w:val="en-US"/>
        </w:rPr>
        <w:t xml:space="preserve">= Index of </w:t>
      </w:r>
      <w:r>
        <w:rPr>
          <w:rFonts w:asciiTheme="majorBidi" w:hAnsiTheme="majorBidi" w:cstheme="majorBidi"/>
          <w:sz w:val="20"/>
          <w:szCs w:val="20"/>
          <w:lang w:val="en-US"/>
        </w:rPr>
        <w:t xml:space="preserve">Systematic </w:t>
      </w:r>
      <w:r w:rsidRPr="009571EC">
        <w:rPr>
          <w:rFonts w:asciiTheme="majorBidi" w:hAnsiTheme="majorBidi" w:cstheme="majorBidi"/>
          <w:sz w:val="20"/>
          <w:szCs w:val="20"/>
          <w:lang w:val="en-US"/>
        </w:rPr>
        <w:t>Segregation</w:t>
      </w:r>
      <w:r w:rsidR="001A6E21">
        <w:rPr>
          <w:rFonts w:asciiTheme="majorBidi" w:hAnsiTheme="majorBidi" w:cstheme="majorBidi"/>
          <w:sz w:val="20"/>
          <w:szCs w:val="20"/>
          <w:lang w:val="en-US"/>
        </w:rPr>
        <w:t>.</w:t>
      </w:r>
    </w:p>
    <w:p w14:paraId="653EEEAE" w14:textId="77777777" w:rsidR="00E92329" w:rsidRDefault="00E92329" w:rsidP="00E92329">
      <w:pPr>
        <w:tabs>
          <w:tab w:val="left" w:pos="567"/>
        </w:tabs>
        <w:spacing w:after="0" w:line="240" w:lineRule="auto"/>
        <w:jc w:val="both"/>
        <w:rPr>
          <w:rFonts w:asciiTheme="majorBidi" w:hAnsiTheme="majorBidi" w:cstheme="majorBidi"/>
          <w:b/>
          <w:bCs/>
          <w:sz w:val="20"/>
          <w:szCs w:val="20"/>
        </w:rPr>
      </w:pPr>
      <w:r w:rsidRPr="009571EC">
        <w:rPr>
          <w:rFonts w:asciiTheme="majorBidi" w:hAnsiTheme="majorBidi" w:cstheme="majorBidi"/>
          <w:sz w:val="20"/>
          <w:szCs w:val="20"/>
          <w:lang w:val="en-US"/>
        </w:rPr>
        <w:t>I</w:t>
      </w:r>
      <w:r>
        <w:rPr>
          <w:rFonts w:asciiTheme="majorBidi" w:hAnsiTheme="majorBidi" w:cstheme="majorBidi"/>
          <w:sz w:val="20"/>
          <w:szCs w:val="20"/>
          <w:lang w:val="en-US"/>
        </w:rPr>
        <w:t>S</w:t>
      </w:r>
      <w:r w:rsidRPr="009571EC">
        <w:rPr>
          <w:rFonts w:asciiTheme="majorBidi" w:hAnsiTheme="majorBidi" w:cstheme="majorBidi"/>
          <w:sz w:val="20"/>
          <w:szCs w:val="20"/>
          <w:lang w:val="en-US"/>
        </w:rPr>
        <w:t>Isol</w:t>
      </w:r>
      <w:r w:rsidRPr="009571EC" w:rsidDel="00C173DA">
        <w:rPr>
          <w:rFonts w:asciiTheme="majorBidi" w:hAnsiTheme="majorBidi" w:cstheme="majorBidi"/>
          <w:sz w:val="20"/>
          <w:szCs w:val="20"/>
          <w:lang w:val="en-US"/>
        </w:rPr>
        <w:t xml:space="preserve"> </w:t>
      </w:r>
      <w:r w:rsidRPr="009571EC">
        <w:rPr>
          <w:rFonts w:asciiTheme="majorBidi" w:hAnsiTheme="majorBidi" w:cstheme="majorBidi"/>
          <w:sz w:val="20"/>
          <w:szCs w:val="20"/>
          <w:lang w:val="en-US"/>
        </w:rPr>
        <w:t xml:space="preserve">= Index of </w:t>
      </w:r>
      <w:r>
        <w:rPr>
          <w:rFonts w:asciiTheme="majorBidi" w:hAnsiTheme="majorBidi" w:cstheme="majorBidi"/>
          <w:sz w:val="20"/>
          <w:szCs w:val="20"/>
          <w:lang w:val="en-US"/>
        </w:rPr>
        <w:t xml:space="preserve">Systematic </w:t>
      </w:r>
      <w:r w:rsidRPr="009571EC">
        <w:rPr>
          <w:rFonts w:asciiTheme="majorBidi" w:hAnsiTheme="majorBidi" w:cstheme="majorBidi"/>
          <w:sz w:val="20"/>
          <w:szCs w:val="20"/>
          <w:lang w:val="en-US"/>
        </w:rPr>
        <w:t>Isolation</w:t>
      </w:r>
      <w:r w:rsidRPr="009571EC">
        <w:rPr>
          <w:rFonts w:asciiTheme="majorBidi" w:hAnsiTheme="majorBidi" w:cstheme="majorBidi"/>
          <w:b/>
          <w:bCs/>
          <w:sz w:val="20"/>
          <w:szCs w:val="20"/>
        </w:rPr>
        <w:t xml:space="preserve"> </w:t>
      </w:r>
    </w:p>
    <w:p w14:paraId="3A57691F" w14:textId="7F0AF07B" w:rsidR="00E92329" w:rsidRDefault="00E92329" w:rsidP="00E92329">
      <w:pPr>
        <w:tabs>
          <w:tab w:val="left" w:pos="567"/>
        </w:tabs>
        <w:spacing w:line="360" w:lineRule="auto"/>
        <w:jc w:val="both"/>
        <w:rPr>
          <w:rFonts w:asciiTheme="majorBidi" w:hAnsiTheme="majorBidi" w:cstheme="majorBidi"/>
          <w:sz w:val="20"/>
          <w:szCs w:val="20"/>
        </w:rPr>
      </w:pPr>
      <w:r w:rsidRPr="00A76057">
        <w:rPr>
          <w:rFonts w:asciiTheme="majorBidi" w:hAnsiTheme="majorBidi" w:cstheme="majorBidi"/>
          <w:sz w:val="20"/>
          <w:szCs w:val="20"/>
        </w:rPr>
        <w:t>EISS = Entropy Index of Systematic Segregation</w:t>
      </w:r>
      <w:r w:rsidR="001A6E21">
        <w:rPr>
          <w:rFonts w:asciiTheme="majorBidi" w:hAnsiTheme="majorBidi" w:cstheme="majorBidi"/>
          <w:sz w:val="20"/>
          <w:szCs w:val="20"/>
        </w:rPr>
        <w:t>.</w:t>
      </w:r>
    </w:p>
    <w:p w14:paraId="466890EB" w14:textId="77777777" w:rsidR="00E92329" w:rsidRDefault="00E92329" w:rsidP="00300D6C">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 xml:space="preserve">Comparing the values from Table 4, columns (1) to (3), with those of Table 5, we conclude that the </w:t>
      </w:r>
      <w:r w:rsidRPr="00B9191B">
        <w:rPr>
          <w:rFonts w:asciiTheme="majorBidi" w:hAnsiTheme="majorBidi" w:cstheme="majorBidi"/>
          <w:i/>
          <w:iCs/>
          <w:sz w:val="24"/>
          <w:szCs w:val="24"/>
        </w:rPr>
        <w:t>Entropy Index of Systematic Segregation</w:t>
      </w:r>
      <w:r>
        <w:rPr>
          <w:rFonts w:asciiTheme="majorBidi" w:hAnsiTheme="majorBidi" w:cstheme="majorBidi"/>
          <w:i/>
          <w:iCs/>
          <w:sz w:val="24"/>
          <w:szCs w:val="24"/>
        </w:rPr>
        <w:t xml:space="preserve"> </w:t>
      </w:r>
      <w:r>
        <w:rPr>
          <w:rFonts w:asciiTheme="majorBidi" w:hAnsiTheme="majorBidi" w:cstheme="majorBidi"/>
          <w:sz w:val="24"/>
          <w:szCs w:val="24"/>
        </w:rPr>
        <w:t xml:space="preserve">is the best measure, as the coefficient of group size for this measure (-0.98) is the smallest among all index values based on actual data. </w:t>
      </w:r>
    </w:p>
    <w:p w14:paraId="348C6C3A" w14:textId="77777777" w:rsidR="00E92329" w:rsidRDefault="00E92329" w:rsidP="00E92329">
      <w:pPr>
        <w:tabs>
          <w:tab w:val="left" w:pos="567"/>
        </w:tabs>
        <w:spacing w:after="0" w:line="288" w:lineRule="auto"/>
        <w:rPr>
          <w:rFonts w:asciiTheme="majorBidi" w:hAnsiTheme="majorBidi" w:cstheme="majorBidi"/>
          <w:sz w:val="24"/>
          <w:szCs w:val="24"/>
        </w:rPr>
      </w:pPr>
    </w:p>
    <w:p w14:paraId="0A20B348" w14:textId="56741C88" w:rsidR="00E92329" w:rsidRDefault="00E92329" w:rsidP="00E92329">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 xml:space="preserve">Finally, we calculate the bias values for each of the three original and plot them against group sizes (on a logarithmic scale) in Figure 2. The bias decreases with increases in group size in the case of the </w:t>
      </w:r>
      <w:r w:rsidRPr="00A937E2">
        <w:rPr>
          <w:rFonts w:asciiTheme="majorBidi" w:hAnsiTheme="majorBidi" w:cstheme="majorBidi"/>
          <w:i/>
          <w:iCs/>
          <w:sz w:val="24"/>
          <w:szCs w:val="24"/>
        </w:rPr>
        <w:t>Index of Segregation</w:t>
      </w:r>
      <w:r>
        <w:rPr>
          <w:rFonts w:asciiTheme="majorBidi" w:hAnsiTheme="majorBidi" w:cstheme="majorBidi"/>
          <w:sz w:val="24"/>
          <w:szCs w:val="24"/>
        </w:rPr>
        <w:t xml:space="preserve"> and the </w:t>
      </w:r>
      <w:r w:rsidRPr="00A937E2">
        <w:rPr>
          <w:rFonts w:asciiTheme="majorBidi" w:hAnsiTheme="majorBidi" w:cstheme="majorBidi"/>
          <w:i/>
          <w:iCs/>
          <w:sz w:val="24"/>
          <w:szCs w:val="24"/>
        </w:rPr>
        <w:t>Entropy Index of Segregation</w:t>
      </w:r>
      <w:r>
        <w:rPr>
          <w:rFonts w:asciiTheme="majorBidi" w:hAnsiTheme="majorBidi" w:cstheme="majorBidi"/>
          <w:sz w:val="24"/>
          <w:szCs w:val="24"/>
        </w:rPr>
        <w:t xml:space="preserve">. However, we note group size has a far less notable effect on the bias defined as the difference between </w:t>
      </w:r>
      <w:r>
        <w:rPr>
          <w:rFonts w:asciiTheme="majorBidi" w:hAnsiTheme="majorBidi" w:cstheme="majorBidi"/>
          <w:sz w:val="24"/>
          <w:szCs w:val="24"/>
        </w:rPr>
        <w:lastRenderedPageBreak/>
        <w:t xml:space="preserve">the </w:t>
      </w:r>
      <w:r w:rsidRPr="00900458">
        <w:rPr>
          <w:rFonts w:asciiTheme="majorBidi" w:hAnsiTheme="majorBidi" w:cstheme="majorBidi"/>
          <w:i/>
          <w:iCs/>
          <w:sz w:val="24"/>
          <w:szCs w:val="24"/>
        </w:rPr>
        <w:t>Index of Isolation</w:t>
      </w:r>
      <w:r>
        <w:rPr>
          <w:rFonts w:asciiTheme="majorBidi" w:hAnsiTheme="majorBidi" w:cstheme="majorBidi"/>
          <w:sz w:val="24"/>
          <w:szCs w:val="24"/>
        </w:rPr>
        <w:t xml:space="preserve"> and the </w:t>
      </w:r>
      <w:r w:rsidRPr="00FD04BC">
        <w:rPr>
          <w:rFonts w:ascii="Times New Roman" w:hAnsi="Times New Roman" w:cs="Times New Roman"/>
          <w:sz w:val="24"/>
          <w:szCs w:val="24"/>
        </w:rPr>
        <w:t>Maré</w:t>
      </w:r>
      <w:r>
        <w:rPr>
          <w:rFonts w:ascii="Times New Roman" w:hAnsi="Times New Roman" w:cs="Times New Roman"/>
          <w:sz w:val="24"/>
          <w:szCs w:val="24"/>
        </w:rPr>
        <w:t xml:space="preserve"> </w:t>
      </w:r>
      <w:r w:rsidRPr="004E0A39">
        <w:rPr>
          <w:rFonts w:ascii="Times New Roman" w:hAnsi="Times New Roman" w:cs="Times New Roman"/>
          <w:i/>
          <w:iCs/>
          <w:sz w:val="24"/>
          <w:szCs w:val="24"/>
        </w:rPr>
        <w:t>et al.</w:t>
      </w:r>
      <w:r>
        <w:rPr>
          <w:rFonts w:ascii="Times New Roman" w:hAnsi="Times New Roman" w:cs="Times New Roman"/>
          <w:sz w:val="24"/>
          <w:szCs w:val="24"/>
        </w:rPr>
        <w:t xml:space="preserve"> (</w:t>
      </w:r>
      <w:r w:rsidRPr="00FD04BC">
        <w:rPr>
          <w:rFonts w:ascii="Times New Roman" w:hAnsi="Times New Roman" w:cs="Times New Roman"/>
          <w:sz w:val="24"/>
          <w:szCs w:val="24"/>
        </w:rPr>
        <w:t>2012)</w:t>
      </w:r>
      <w:r>
        <w:rPr>
          <w:rFonts w:asciiTheme="majorBidi" w:hAnsiTheme="majorBidi" w:cstheme="majorBidi"/>
          <w:sz w:val="24"/>
          <w:szCs w:val="24"/>
        </w:rPr>
        <w:t xml:space="preserve"> modification of this original index.  This is related to the fact that under random sorting the </w:t>
      </w:r>
      <w:r w:rsidRPr="00B9191B">
        <w:rPr>
          <w:rFonts w:asciiTheme="majorBidi" w:hAnsiTheme="majorBidi" w:cstheme="majorBidi"/>
          <w:i/>
          <w:iCs/>
          <w:sz w:val="24"/>
          <w:szCs w:val="24"/>
        </w:rPr>
        <w:t>Index of Isolation</w:t>
      </w:r>
      <w:r>
        <w:rPr>
          <w:rFonts w:asciiTheme="majorBidi" w:hAnsiTheme="majorBidi" w:cstheme="majorBidi"/>
          <w:sz w:val="24"/>
          <w:szCs w:val="24"/>
        </w:rPr>
        <w:t xml:space="preserve"> values appear to be almost zero irrespective of group size (see Figure 1, Panel (b)). </w:t>
      </w:r>
    </w:p>
    <w:p w14:paraId="3F776BAB" w14:textId="77777777" w:rsidR="00E92329" w:rsidRDefault="00E92329" w:rsidP="00E92329">
      <w:pPr>
        <w:tabs>
          <w:tab w:val="left" w:pos="567"/>
        </w:tabs>
        <w:spacing w:after="0" w:line="288" w:lineRule="auto"/>
        <w:jc w:val="both"/>
        <w:rPr>
          <w:rFonts w:asciiTheme="majorBidi" w:hAnsiTheme="majorBidi" w:cstheme="majorBidi"/>
          <w:sz w:val="24"/>
          <w:szCs w:val="24"/>
        </w:rPr>
      </w:pPr>
    </w:p>
    <w:p w14:paraId="37CF10EF" w14:textId="11C5537B" w:rsidR="00AF5B37" w:rsidRPr="002A6F08" w:rsidRDefault="00AF5B37" w:rsidP="002B15A0">
      <w:pPr>
        <w:spacing w:after="0" w:line="240" w:lineRule="auto"/>
        <w:jc w:val="center"/>
        <w:rPr>
          <w:rFonts w:asciiTheme="majorBidi" w:hAnsiTheme="majorBidi" w:cstheme="majorBidi"/>
          <w:b/>
          <w:bCs/>
        </w:rPr>
      </w:pPr>
      <w:r>
        <w:rPr>
          <w:noProof/>
        </w:rPr>
        <w:drawing>
          <wp:anchor distT="0" distB="0" distL="114300" distR="114300" simplePos="0" relativeHeight="251692032" behindDoc="0" locked="0" layoutInCell="1" allowOverlap="1" wp14:anchorId="726F2146" wp14:editId="2C5C60A2">
            <wp:simplePos x="0" y="0"/>
            <wp:positionH relativeFrom="column">
              <wp:posOffset>-172085</wp:posOffset>
            </wp:positionH>
            <wp:positionV relativeFrom="paragraph">
              <wp:posOffset>375285</wp:posOffset>
            </wp:positionV>
            <wp:extent cx="2995930" cy="2743200"/>
            <wp:effectExtent l="0" t="0" r="13970" b="0"/>
            <wp:wrapThrough wrapText="bothSides">
              <wp:wrapPolygon edited="0">
                <wp:start x="0" y="0"/>
                <wp:lineTo x="0" y="21450"/>
                <wp:lineTo x="21563" y="21450"/>
                <wp:lineTo x="21563" y="0"/>
                <wp:lineTo x="0" y="0"/>
              </wp:wrapPolygon>
            </wp:wrapThrough>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Pr>
          <w:noProof/>
        </w:rPr>
        <w:drawing>
          <wp:anchor distT="0" distB="0" distL="114300" distR="114300" simplePos="0" relativeHeight="251693056" behindDoc="0" locked="0" layoutInCell="1" allowOverlap="1" wp14:anchorId="6EF3F766" wp14:editId="2066E803">
            <wp:simplePos x="0" y="0"/>
            <wp:positionH relativeFrom="column">
              <wp:posOffset>3069590</wp:posOffset>
            </wp:positionH>
            <wp:positionV relativeFrom="paragraph">
              <wp:posOffset>358775</wp:posOffset>
            </wp:positionV>
            <wp:extent cx="3053080" cy="2743200"/>
            <wp:effectExtent l="0" t="0" r="13970" b="0"/>
            <wp:wrapThrough wrapText="bothSides">
              <wp:wrapPolygon edited="0">
                <wp:start x="0" y="0"/>
                <wp:lineTo x="0" y="21450"/>
                <wp:lineTo x="21564" y="21450"/>
                <wp:lineTo x="21564" y="0"/>
                <wp:lineTo x="0" y="0"/>
              </wp:wrapPolygon>
            </wp:wrapThrough>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2A6F08">
        <w:rPr>
          <w:rFonts w:asciiTheme="majorBidi" w:hAnsiTheme="majorBidi" w:cstheme="majorBidi"/>
          <w:b/>
          <w:bCs/>
        </w:rPr>
        <w:t xml:space="preserve">Figure 2: Scatter </w:t>
      </w:r>
      <w:r w:rsidR="00290144">
        <w:rPr>
          <w:rFonts w:asciiTheme="majorBidi" w:hAnsiTheme="majorBidi" w:cstheme="majorBidi"/>
          <w:b/>
          <w:bCs/>
        </w:rPr>
        <w:t>P</w:t>
      </w:r>
      <w:r w:rsidRPr="002A6F08">
        <w:rPr>
          <w:rFonts w:asciiTheme="majorBidi" w:hAnsiTheme="majorBidi" w:cstheme="majorBidi"/>
          <w:b/>
          <w:bCs/>
        </w:rPr>
        <w:t xml:space="preserve">lot of </w:t>
      </w:r>
      <w:r w:rsidR="00290144">
        <w:rPr>
          <w:rFonts w:asciiTheme="majorBidi" w:hAnsiTheme="majorBidi" w:cstheme="majorBidi"/>
          <w:b/>
          <w:bCs/>
        </w:rPr>
        <w:t>I</w:t>
      </w:r>
      <w:r w:rsidRPr="002A6F08">
        <w:rPr>
          <w:rFonts w:asciiTheme="majorBidi" w:hAnsiTheme="majorBidi" w:cstheme="majorBidi"/>
          <w:b/>
          <w:bCs/>
        </w:rPr>
        <w:t xml:space="preserve">ndex </w:t>
      </w:r>
      <w:r w:rsidR="00290144">
        <w:rPr>
          <w:rFonts w:asciiTheme="majorBidi" w:hAnsiTheme="majorBidi" w:cstheme="majorBidi"/>
          <w:b/>
          <w:bCs/>
        </w:rPr>
        <w:t>B</w:t>
      </w:r>
      <w:r w:rsidRPr="002A6F08">
        <w:rPr>
          <w:rFonts w:asciiTheme="majorBidi" w:hAnsiTheme="majorBidi" w:cstheme="majorBidi"/>
          <w:b/>
          <w:bCs/>
        </w:rPr>
        <w:t xml:space="preserve">ias and </w:t>
      </w:r>
      <w:r w:rsidR="00290144">
        <w:rPr>
          <w:rFonts w:asciiTheme="majorBidi" w:hAnsiTheme="majorBidi" w:cstheme="majorBidi"/>
          <w:b/>
          <w:bCs/>
        </w:rPr>
        <w:t>G</w:t>
      </w:r>
      <w:r w:rsidRPr="002A6F08">
        <w:rPr>
          <w:rFonts w:asciiTheme="majorBidi" w:hAnsiTheme="majorBidi" w:cstheme="majorBidi"/>
          <w:b/>
          <w:bCs/>
        </w:rPr>
        <w:t xml:space="preserve">roup </w:t>
      </w:r>
      <w:r w:rsidR="00537F69">
        <w:rPr>
          <w:rFonts w:asciiTheme="majorBidi" w:hAnsiTheme="majorBidi" w:cstheme="majorBidi"/>
          <w:b/>
          <w:bCs/>
        </w:rPr>
        <w:t>S</w:t>
      </w:r>
      <w:r w:rsidRPr="002A6F08">
        <w:rPr>
          <w:rFonts w:asciiTheme="majorBidi" w:hAnsiTheme="majorBidi" w:cstheme="majorBidi"/>
          <w:b/>
          <w:bCs/>
        </w:rPr>
        <w:t>ize</w:t>
      </w:r>
    </w:p>
    <w:p w14:paraId="1DC9707A" w14:textId="77777777" w:rsidR="00AF5B37" w:rsidRPr="002B15A0" w:rsidRDefault="00AF5B37" w:rsidP="00AF5B37">
      <w:pPr>
        <w:rPr>
          <w:rFonts w:asciiTheme="majorBidi" w:hAnsiTheme="majorBidi" w:cstheme="majorBidi"/>
          <w:b/>
          <w:bCs/>
          <w:sz w:val="6"/>
          <w:szCs w:val="6"/>
        </w:rPr>
      </w:pPr>
      <w:r w:rsidRPr="002B15A0">
        <w:rPr>
          <w:noProof/>
          <w:sz w:val="6"/>
          <w:szCs w:val="6"/>
        </w:rPr>
        <w:drawing>
          <wp:anchor distT="0" distB="0" distL="114300" distR="114300" simplePos="0" relativeHeight="251694080" behindDoc="0" locked="0" layoutInCell="1" allowOverlap="1" wp14:anchorId="26DF7A8E" wp14:editId="666D6DA7">
            <wp:simplePos x="0" y="0"/>
            <wp:positionH relativeFrom="column">
              <wp:posOffset>1485900</wp:posOffset>
            </wp:positionH>
            <wp:positionV relativeFrom="paragraph">
              <wp:posOffset>3537585</wp:posOffset>
            </wp:positionV>
            <wp:extent cx="3086100" cy="2612390"/>
            <wp:effectExtent l="0" t="0" r="0" b="16510"/>
            <wp:wrapThrough wrapText="bothSides">
              <wp:wrapPolygon edited="0">
                <wp:start x="0" y="0"/>
                <wp:lineTo x="0" y="21579"/>
                <wp:lineTo x="21467" y="21579"/>
                <wp:lineTo x="21467" y="0"/>
                <wp:lineTo x="0" y="0"/>
              </wp:wrapPolygon>
            </wp:wrapThrough>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2B15A0">
        <w:rPr>
          <w:rFonts w:asciiTheme="majorBidi" w:hAnsiTheme="majorBidi" w:cstheme="majorBidi"/>
          <w:b/>
          <w:bCs/>
          <w:noProof/>
          <w:sz w:val="6"/>
          <w:szCs w:val="6"/>
        </w:rPr>
        <mc:AlternateContent>
          <mc:Choice Requires="wps">
            <w:drawing>
              <wp:anchor distT="45720" distB="45720" distL="114300" distR="114300" simplePos="0" relativeHeight="251689984" behindDoc="0" locked="0" layoutInCell="1" allowOverlap="1" wp14:anchorId="0F14983B" wp14:editId="2420CCE0">
                <wp:simplePos x="0" y="0"/>
                <wp:positionH relativeFrom="margin">
                  <wp:posOffset>2915920</wp:posOffset>
                </wp:positionH>
                <wp:positionV relativeFrom="paragraph">
                  <wp:posOffset>3042285</wp:posOffset>
                </wp:positionV>
                <wp:extent cx="2997835" cy="424815"/>
                <wp:effectExtent l="0" t="0" r="12065" b="133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424815"/>
                        </a:xfrm>
                        <a:prstGeom prst="rect">
                          <a:avLst/>
                        </a:prstGeom>
                        <a:solidFill>
                          <a:srgbClr val="FFFFFF"/>
                        </a:solidFill>
                        <a:ln w="9525">
                          <a:solidFill>
                            <a:sysClr val="window" lastClr="FFFFFF"/>
                          </a:solidFill>
                          <a:miter lim="800000"/>
                          <a:headEnd/>
                          <a:tailEnd/>
                        </a:ln>
                      </wps:spPr>
                      <wps:txbx>
                        <w:txbxContent>
                          <w:p w14:paraId="67688B90" w14:textId="2B631E85" w:rsidR="00B86905" w:rsidRPr="00290144" w:rsidRDefault="00B86905" w:rsidP="00290144">
                            <w:pPr>
                              <w:keepNext/>
                              <w:spacing w:after="0" w:line="240" w:lineRule="auto"/>
                              <w:jc w:val="center"/>
                              <w:rPr>
                                <w:rFonts w:asciiTheme="majorBidi" w:hAnsiTheme="majorBidi" w:cstheme="majorBidi"/>
                                <w:b/>
                                <w:bCs/>
                              </w:rPr>
                            </w:pPr>
                            <w:r w:rsidRPr="00290144">
                              <w:rPr>
                                <w:rFonts w:asciiTheme="majorBidi" w:hAnsiTheme="majorBidi" w:cstheme="majorBidi"/>
                                <w:b/>
                                <w:bCs/>
                              </w:rPr>
                              <w:t xml:space="preserve">2(b): Relationship between </w:t>
                            </w:r>
                            <w:r w:rsidRPr="00290144">
                              <w:rPr>
                                <w:rFonts w:asciiTheme="majorBidi" w:hAnsiTheme="majorBidi" w:cstheme="majorBidi"/>
                                <w:b/>
                                <w:bCs/>
                                <w:i/>
                                <w:iCs/>
                              </w:rPr>
                              <w:t>Index of Isolation</w:t>
                            </w:r>
                            <w:r w:rsidRPr="00290144">
                              <w:rPr>
                                <w:rFonts w:asciiTheme="majorBidi" w:hAnsiTheme="majorBidi" w:cstheme="majorBidi"/>
                                <w:b/>
                                <w:bCs/>
                              </w:rPr>
                              <w:t xml:space="preserve"> </w:t>
                            </w:r>
                            <w:r>
                              <w:rPr>
                                <w:rFonts w:asciiTheme="majorBidi" w:hAnsiTheme="majorBidi" w:cstheme="majorBidi"/>
                                <w:b/>
                                <w:bCs/>
                              </w:rPr>
                              <w:t>B</w:t>
                            </w:r>
                            <w:r w:rsidRPr="00290144">
                              <w:rPr>
                                <w:rFonts w:asciiTheme="majorBidi" w:hAnsiTheme="majorBidi" w:cstheme="majorBidi"/>
                                <w:b/>
                                <w:bCs/>
                              </w:rPr>
                              <w:t xml:space="preserve">ias and </w:t>
                            </w:r>
                            <w:r>
                              <w:rPr>
                                <w:rFonts w:asciiTheme="majorBidi" w:hAnsiTheme="majorBidi" w:cstheme="majorBidi"/>
                                <w:b/>
                                <w:bCs/>
                              </w:rPr>
                              <w:t>G</w:t>
                            </w:r>
                            <w:r w:rsidRPr="00290144">
                              <w:rPr>
                                <w:rFonts w:asciiTheme="majorBidi" w:hAnsiTheme="majorBidi" w:cstheme="majorBidi"/>
                                <w:b/>
                                <w:bCs/>
                              </w:rPr>
                              <w:t xml:space="preserve">roup </w:t>
                            </w:r>
                            <w:r>
                              <w:rPr>
                                <w:rFonts w:asciiTheme="majorBidi" w:hAnsiTheme="majorBidi" w:cstheme="majorBidi"/>
                                <w:b/>
                                <w:bCs/>
                              </w:rPr>
                              <w:t>S</w:t>
                            </w:r>
                            <w:r w:rsidRPr="00290144">
                              <w:rPr>
                                <w:rFonts w:asciiTheme="majorBidi" w:hAnsiTheme="majorBidi" w:cstheme="majorBidi"/>
                                <w:b/>
                                <w:bCs/>
                              </w:rPr>
                              <w:t>ize</w:t>
                            </w:r>
                          </w:p>
                          <w:p w14:paraId="30BEFB9D" w14:textId="77777777" w:rsidR="00B86905" w:rsidRDefault="00B86905" w:rsidP="00AF5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4983B" id="_x0000_s1029" type="#_x0000_t202" style="position:absolute;margin-left:229.6pt;margin-top:239.55pt;width:236.05pt;height:33.4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" strokecolor="window">
                <v:textbox>
                  <w:txbxContent>
                    <w:p w14:paraId="67688B90" w14:textId="2B631E85" w:rsidR="00B86905" w:rsidRPr="00290144" w:rsidRDefault="00B86905" w:rsidP="00290144">
                      <w:pPr>
                        <w:keepNext/>
                        <w:spacing w:after="0" w:line="240" w:lineRule="auto"/>
                        <w:jc w:val="center"/>
                        <w:rPr>
                          <w:rFonts w:asciiTheme="majorBidi" w:hAnsiTheme="majorBidi" w:cstheme="majorBidi"/>
                          <w:b/>
                          <w:bCs/>
                        </w:rPr>
                      </w:pPr>
                      <w:r w:rsidRPr="00290144">
                        <w:rPr>
                          <w:rFonts w:asciiTheme="majorBidi" w:hAnsiTheme="majorBidi" w:cstheme="majorBidi"/>
                          <w:b/>
                          <w:bCs/>
                        </w:rPr>
                        <w:t xml:space="preserve">2(b): Relationship between </w:t>
                      </w:r>
                      <w:r w:rsidRPr="00290144">
                        <w:rPr>
                          <w:rFonts w:asciiTheme="majorBidi" w:hAnsiTheme="majorBidi" w:cstheme="majorBidi"/>
                          <w:b/>
                          <w:bCs/>
                          <w:i/>
                          <w:iCs/>
                        </w:rPr>
                        <w:t>Index of Isolation</w:t>
                      </w:r>
                      <w:r w:rsidRPr="00290144">
                        <w:rPr>
                          <w:rFonts w:asciiTheme="majorBidi" w:hAnsiTheme="majorBidi" w:cstheme="majorBidi"/>
                          <w:b/>
                          <w:bCs/>
                        </w:rPr>
                        <w:t xml:space="preserve"> </w:t>
                      </w:r>
                      <w:r>
                        <w:rPr>
                          <w:rFonts w:asciiTheme="majorBidi" w:hAnsiTheme="majorBidi" w:cstheme="majorBidi"/>
                          <w:b/>
                          <w:bCs/>
                        </w:rPr>
                        <w:t>B</w:t>
                      </w:r>
                      <w:r w:rsidRPr="00290144">
                        <w:rPr>
                          <w:rFonts w:asciiTheme="majorBidi" w:hAnsiTheme="majorBidi" w:cstheme="majorBidi"/>
                          <w:b/>
                          <w:bCs/>
                        </w:rPr>
                        <w:t xml:space="preserve">ias and </w:t>
                      </w:r>
                      <w:r>
                        <w:rPr>
                          <w:rFonts w:asciiTheme="majorBidi" w:hAnsiTheme="majorBidi" w:cstheme="majorBidi"/>
                          <w:b/>
                          <w:bCs/>
                        </w:rPr>
                        <w:t>G</w:t>
                      </w:r>
                      <w:r w:rsidRPr="00290144">
                        <w:rPr>
                          <w:rFonts w:asciiTheme="majorBidi" w:hAnsiTheme="majorBidi" w:cstheme="majorBidi"/>
                          <w:b/>
                          <w:bCs/>
                        </w:rPr>
                        <w:t xml:space="preserve">roup </w:t>
                      </w:r>
                      <w:r>
                        <w:rPr>
                          <w:rFonts w:asciiTheme="majorBidi" w:hAnsiTheme="majorBidi" w:cstheme="majorBidi"/>
                          <w:b/>
                          <w:bCs/>
                        </w:rPr>
                        <w:t>S</w:t>
                      </w:r>
                      <w:r w:rsidRPr="00290144">
                        <w:rPr>
                          <w:rFonts w:asciiTheme="majorBidi" w:hAnsiTheme="majorBidi" w:cstheme="majorBidi"/>
                          <w:b/>
                          <w:bCs/>
                        </w:rPr>
                        <w:t>ize</w:t>
                      </w:r>
                    </w:p>
                    <w:p w14:paraId="30BEFB9D" w14:textId="77777777" w:rsidR="00B86905" w:rsidRDefault="00B86905" w:rsidP="00AF5B37"/>
                  </w:txbxContent>
                </v:textbox>
                <w10:wrap type="square" anchorx="margin"/>
              </v:shape>
            </w:pict>
          </mc:Fallback>
        </mc:AlternateContent>
      </w:r>
      <w:r w:rsidRPr="002B15A0">
        <w:rPr>
          <w:rFonts w:asciiTheme="majorBidi" w:hAnsiTheme="majorBidi" w:cstheme="majorBidi"/>
          <w:b/>
          <w:bCs/>
          <w:noProof/>
          <w:sz w:val="6"/>
          <w:szCs w:val="6"/>
        </w:rPr>
        <mc:AlternateContent>
          <mc:Choice Requires="wps">
            <w:drawing>
              <wp:anchor distT="45720" distB="45720" distL="114300" distR="114300" simplePos="0" relativeHeight="251688960" behindDoc="0" locked="0" layoutInCell="1" allowOverlap="1" wp14:anchorId="1960851E" wp14:editId="26DF9E46">
                <wp:simplePos x="0" y="0"/>
                <wp:positionH relativeFrom="margin">
                  <wp:posOffset>-190500</wp:posOffset>
                </wp:positionH>
                <wp:positionV relativeFrom="paragraph">
                  <wp:posOffset>3027045</wp:posOffset>
                </wp:positionV>
                <wp:extent cx="2997835" cy="531495"/>
                <wp:effectExtent l="0" t="0" r="12065" b="2095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531495"/>
                        </a:xfrm>
                        <a:prstGeom prst="rect">
                          <a:avLst/>
                        </a:prstGeom>
                        <a:solidFill>
                          <a:srgbClr val="FFFFFF"/>
                        </a:solidFill>
                        <a:ln w="9525">
                          <a:solidFill>
                            <a:sysClr val="window" lastClr="FFFFFF"/>
                          </a:solidFill>
                          <a:miter lim="800000"/>
                          <a:headEnd/>
                          <a:tailEnd/>
                        </a:ln>
                      </wps:spPr>
                      <wps:txbx>
                        <w:txbxContent>
                          <w:p w14:paraId="67016064" w14:textId="07503BA9" w:rsidR="00B86905" w:rsidRPr="00290144" w:rsidRDefault="00B86905" w:rsidP="00290144">
                            <w:pPr>
                              <w:keepNext/>
                              <w:spacing w:after="0" w:line="240" w:lineRule="auto"/>
                              <w:jc w:val="center"/>
                              <w:rPr>
                                <w:rFonts w:asciiTheme="majorBidi" w:hAnsiTheme="majorBidi" w:cstheme="majorBidi"/>
                                <w:b/>
                                <w:bCs/>
                              </w:rPr>
                            </w:pPr>
                            <w:r w:rsidRPr="00290144">
                              <w:rPr>
                                <w:rFonts w:asciiTheme="majorBidi" w:hAnsiTheme="majorBidi" w:cstheme="majorBidi"/>
                                <w:b/>
                                <w:bCs/>
                              </w:rPr>
                              <w:t xml:space="preserve">2(a): Relationship between </w:t>
                            </w:r>
                            <w:r w:rsidRPr="00290144">
                              <w:rPr>
                                <w:rFonts w:asciiTheme="majorBidi" w:hAnsiTheme="majorBidi" w:cstheme="majorBidi"/>
                                <w:b/>
                                <w:bCs/>
                                <w:i/>
                                <w:iCs/>
                              </w:rPr>
                              <w:t>Index of Segregation</w:t>
                            </w:r>
                            <w:r w:rsidRPr="00290144">
                              <w:rPr>
                                <w:rFonts w:asciiTheme="majorBidi" w:hAnsiTheme="majorBidi" w:cstheme="majorBidi"/>
                                <w:b/>
                                <w:bCs/>
                              </w:rPr>
                              <w:t xml:space="preserve"> </w:t>
                            </w:r>
                            <w:r>
                              <w:rPr>
                                <w:rFonts w:asciiTheme="majorBidi" w:hAnsiTheme="majorBidi" w:cstheme="majorBidi"/>
                                <w:b/>
                                <w:bCs/>
                              </w:rPr>
                              <w:t>B</w:t>
                            </w:r>
                            <w:r w:rsidRPr="00290144">
                              <w:rPr>
                                <w:rFonts w:asciiTheme="majorBidi" w:hAnsiTheme="majorBidi" w:cstheme="majorBidi"/>
                                <w:b/>
                                <w:bCs/>
                              </w:rPr>
                              <w:t xml:space="preserve">ias and </w:t>
                            </w:r>
                            <w:r>
                              <w:rPr>
                                <w:rFonts w:asciiTheme="majorBidi" w:hAnsiTheme="majorBidi" w:cstheme="majorBidi"/>
                                <w:b/>
                                <w:bCs/>
                              </w:rPr>
                              <w:t>G</w:t>
                            </w:r>
                            <w:r w:rsidRPr="00290144">
                              <w:rPr>
                                <w:rFonts w:asciiTheme="majorBidi" w:hAnsiTheme="majorBidi" w:cstheme="majorBidi"/>
                                <w:b/>
                                <w:bCs/>
                              </w:rPr>
                              <w:t xml:space="preserve">roup </w:t>
                            </w:r>
                            <w:r>
                              <w:rPr>
                                <w:rFonts w:asciiTheme="majorBidi" w:hAnsiTheme="majorBidi" w:cstheme="majorBidi"/>
                                <w:b/>
                                <w:bCs/>
                              </w:rPr>
                              <w:t>S</w:t>
                            </w:r>
                            <w:r w:rsidRPr="00290144">
                              <w:rPr>
                                <w:rFonts w:asciiTheme="majorBidi" w:hAnsiTheme="majorBidi" w:cstheme="majorBidi"/>
                                <w:b/>
                                <w:bCs/>
                              </w:rPr>
                              <w:t>ize</w:t>
                            </w:r>
                          </w:p>
                          <w:p w14:paraId="3ADBCC7F" w14:textId="77777777" w:rsidR="00B86905" w:rsidRDefault="00B86905" w:rsidP="00AF5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0851E" id="_x0000_s1030" type="#_x0000_t202" style="position:absolute;margin-left:-15pt;margin-top:238.35pt;width:236.05pt;height:41.8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" strokecolor="window">
                <v:textbox>
                  <w:txbxContent>
                    <w:p w14:paraId="67016064" w14:textId="07503BA9" w:rsidR="00B86905" w:rsidRPr="00290144" w:rsidRDefault="00B86905" w:rsidP="00290144">
                      <w:pPr>
                        <w:keepNext/>
                        <w:spacing w:after="0" w:line="240" w:lineRule="auto"/>
                        <w:jc w:val="center"/>
                        <w:rPr>
                          <w:rFonts w:asciiTheme="majorBidi" w:hAnsiTheme="majorBidi" w:cstheme="majorBidi"/>
                          <w:b/>
                          <w:bCs/>
                        </w:rPr>
                      </w:pPr>
                      <w:r w:rsidRPr="00290144">
                        <w:rPr>
                          <w:rFonts w:asciiTheme="majorBidi" w:hAnsiTheme="majorBidi" w:cstheme="majorBidi"/>
                          <w:b/>
                          <w:bCs/>
                        </w:rPr>
                        <w:t xml:space="preserve">2(a): Relationship between </w:t>
                      </w:r>
                      <w:r w:rsidRPr="00290144">
                        <w:rPr>
                          <w:rFonts w:asciiTheme="majorBidi" w:hAnsiTheme="majorBidi" w:cstheme="majorBidi"/>
                          <w:b/>
                          <w:bCs/>
                          <w:i/>
                          <w:iCs/>
                        </w:rPr>
                        <w:t>Index of Segregation</w:t>
                      </w:r>
                      <w:r w:rsidRPr="00290144">
                        <w:rPr>
                          <w:rFonts w:asciiTheme="majorBidi" w:hAnsiTheme="majorBidi" w:cstheme="majorBidi"/>
                          <w:b/>
                          <w:bCs/>
                        </w:rPr>
                        <w:t xml:space="preserve"> </w:t>
                      </w:r>
                      <w:r>
                        <w:rPr>
                          <w:rFonts w:asciiTheme="majorBidi" w:hAnsiTheme="majorBidi" w:cstheme="majorBidi"/>
                          <w:b/>
                          <w:bCs/>
                        </w:rPr>
                        <w:t>B</w:t>
                      </w:r>
                      <w:r w:rsidRPr="00290144">
                        <w:rPr>
                          <w:rFonts w:asciiTheme="majorBidi" w:hAnsiTheme="majorBidi" w:cstheme="majorBidi"/>
                          <w:b/>
                          <w:bCs/>
                        </w:rPr>
                        <w:t xml:space="preserve">ias and </w:t>
                      </w:r>
                      <w:r>
                        <w:rPr>
                          <w:rFonts w:asciiTheme="majorBidi" w:hAnsiTheme="majorBidi" w:cstheme="majorBidi"/>
                          <w:b/>
                          <w:bCs/>
                        </w:rPr>
                        <w:t>G</w:t>
                      </w:r>
                      <w:r w:rsidRPr="00290144">
                        <w:rPr>
                          <w:rFonts w:asciiTheme="majorBidi" w:hAnsiTheme="majorBidi" w:cstheme="majorBidi"/>
                          <w:b/>
                          <w:bCs/>
                        </w:rPr>
                        <w:t xml:space="preserve">roup </w:t>
                      </w:r>
                      <w:r>
                        <w:rPr>
                          <w:rFonts w:asciiTheme="majorBidi" w:hAnsiTheme="majorBidi" w:cstheme="majorBidi"/>
                          <w:b/>
                          <w:bCs/>
                        </w:rPr>
                        <w:t>S</w:t>
                      </w:r>
                      <w:r w:rsidRPr="00290144">
                        <w:rPr>
                          <w:rFonts w:asciiTheme="majorBidi" w:hAnsiTheme="majorBidi" w:cstheme="majorBidi"/>
                          <w:b/>
                          <w:bCs/>
                        </w:rPr>
                        <w:t>ize</w:t>
                      </w:r>
                    </w:p>
                    <w:p w14:paraId="3ADBCC7F" w14:textId="77777777" w:rsidR="00B86905" w:rsidRDefault="00B86905" w:rsidP="00AF5B37"/>
                  </w:txbxContent>
                </v:textbox>
                <w10:wrap type="square" anchorx="margin"/>
              </v:shape>
            </w:pict>
          </mc:Fallback>
        </mc:AlternateContent>
      </w:r>
    </w:p>
    <w:p w14:paraId="53ECAF04" w14:textId="77777777" w:rsidR="00AF5B37" w:rsidRPr="002A6F08" w:rsidRDefault="00AF5B37" w:rsidP="00AF5B37">
      <w:pPr>
        <w:rPr>
          <w:rFonts w:asciiTheme="majorBidi" w:hAnsiTheme="majorBidi" w:cstheme="majorBidi"/>
          <w:b/>
          <w:bCs/>
          <w:sz w:val="24"/>
          <w:szCs w:val="24"/>
        </w:rPr>
      </w:pPr>
    </w:p>
    <w:p w14:paraId="3A031D39" w14:textId="77777777" w:rsidR="00AF5B37" w:rsidRPr="002A6F08" w:rsidRDefault="00AF5B37" w:rsidP="00AF5B37">
      <w:pPr>
        <w:rPr>
          <w:rFonts w:asciiTheme="majorBidi" w:hAnsiTheme="majorBidi" w:cstheme="majorBidi"/>
          <w:b/>
          <w:bCs/>
          <w:sz w:val="24"/>
          <w:szCs w:val="24"/>
        </w:rPr>
      </w:pPr>
    </w:p>
    <w:p w14:paraId="2484D559" w14:textId="77777777" w:rsidR="00AF5B37" w:rsidRPr="002A6F08" w:rsidRDefault="00AF5B37" w:rsidP="00AF5B37">
      <w:pPr>
        <w:rPr>
          <w:rFonts w:asciiTheme="majorBidi" w:hAnsiTheme="majorBidi" w:cstheme="majorBidi"/>
          <w:b/>
          <w:bCs/>
          <w:sz w:val="24"/>
          <w:szCs w:val="24"/>
        </w:rPr>
      </w:pPr>
    </w:p>
    <w:p w14:paraId="16F96F4E" w14:textId="77777777" w:rsidR="00AF5B37" w:rsidRPr="002A6F08" w:rsidRDefault="00AF5B37" w:rsidP="00AF5B37">
      <w:pPr>
        <w:rPr>
          <w:rFonts w:asciiTheme="majorBidi" w:hAnsiTheme="majorBidi" w:cstheme="majorBidi"/>
          <w:b/>
          <w:bCs/>
          <w:sz w:val="24"/>
          <w:szCs w:val="24"/>
        </w:rPr>
      </w:pPr>
    </w:p>
    <w:p w14:paraId="7A2FD11C" w14:textId="77777777" w:rsidR="00AF5B37" w:rsidRPr="002A6F08" w:rsidRDefault="00AF5B37" w:rsidP="00AF5B37">
      <w:pPr>
        <w:rPr>
          <w:rFonts w:asciiTheme="majorBidi" w:hAnsiTheme="majorBidi" w:cstheme="majorBidi"/>
          <w:b/>
          <w:bCs/>
          <w:sz w:val="24"/>
          <w:szCs w:val="24"/>
        </w:rPr>
      </w:pPr>
    </w:p>
    <w:p w14:paraId="17760DD8" w14:textId="77777777" w:rsidR="00AF5B37" w:rsidRPr="002A6F08" w:rsidRDefault="00AF5B37" w:rsidP="00AF5B37">
      <w:pPr>
        <w:rPr>
          <w:rFonts w:asciiTheme="majorBidi" w:hAnsiTheme="majorBidi" w:cstheme="majorBidi"/>
          <w:b/>
          <w:bCs/>
          <w:sz w:val="24"/>
          <w:szCs w:val="24"/>
        </w:rPr>
      </w:pPr>
    </w:p>
    <w:p w14:paraId="26FDD5E3" w14:textId="77777777" w:rsidR="00AF5B37" w:rsidRPr="002A6F08" w:rsidRDefault="00AF5B37" w:rsidP="00AF5B37">
      <w:pPr>
        <w:rPr>
          <w:rFonts w:asciiTheme="majorBidi" w:hAnsiTheme="majorBidi" w:cstheme="majorBidi"/>
          <w:b/>
          <w:bCs/>
          <w:sz w:val="24"/>
          <w:szCs w:val="24"/>
        </w:rPr>
      </w:pPr>
    </w:p>
    <w:p w14:paraId="730324B4" w14:textId="77777777" w:rsidR="00AF5B37" w:rsidRPr="002A6F08" w:rsidRDefault="00AF5B37" w:rsidP="00AF5B37">
      <w:pPr>
        <w:rPr>
          <w:rFonts w:asciiTheme="majorBidi" w:hAnsiTheme="majorBidi" w:cstheme="majorBidi"/>
          <w:b/>
          <w:bCs/>
          <w:sz w:val="24"/>
          <w:szCs w:val="24"/>
        </w:rPr>
      </w:pPr>
    </w:p>
    <w:p w14:paraId="5AA3F2EB" w14:textId="38336893" w:rsidR="00AF5B37" w:rsidRPr="002A6F08" w:rsidRDefault="00AF5B37" w:rsidP="00AF5B37">
      <w:pPr>
        <w:rPr>
          <w:rFonts w:asciiTheme="majorBidi" w:hAnsiTheme="majorBidi" w:cstheme="majorBidi"/>
          <w:b/>
          <w:bCs/>
          <w:sz w:val="24"/>
          <w:szCs w:val="24"/>
        </w:rPr>
      </w:pPr>
    </w:p>
    <w:p w14:paraId="5EAB0001" w14:textId="273FABCA" w:rsidR="00AF5B37" w:rsidRPr="002A6F08" w:rsidRDefault="006B0AB1" w:rsidP="00AF5B37">
      <w:pPr>
        <w:rPr>
          <w:rFonts w:asciiTheme="majorBidi" w:hAnsiTheme="majorBidi" w:cstheme="majorBidi"/>
          <w:b/>
          <w:bCs/>
          <w:sz w:val="24"/>
          <w:szCs w:val="24"/>
        </w:rPr>
      </w:pPr>
      <w:r w:rsidRPr="002A6F08">
        <w:rPr>
          <w:rFonts w:asciiTheme="majorBidi" w:hAnsiTheme="majorBidi" w:cstheme="majorBidi"/>
          <w:b/>
          <w:bCs/>
          <w:noProof/>
          <w:sz w:val="24"/>
          <w:szCs w:val="24"/>
        </w:rPr>
        <mc:AlternateContent>
          <mc:Choice Requires="wps">
            <w:drawing>
              <wp:anchor distT="45720" distB="45720" distL="114300" distR="114300" simplePos="0" relativeHeight="251691008" behindDoc="0" locked="0" layoutInCell="1" allowOverlap="1" wp14:anchorId="6BC7BD1E" wp14:editId="5FDDAA64">
                <wp:simplePos x="0" y="0"/>
                <wp:positionH relativeFrom="margin">
                  <wp:posOffset>1613535</wp:posOffset>
                </wp:positionH>
                <wp:positionV relativeFrom="paragraph">
                  <wp:posOffset>5080</wp:posOffset>
                </wp:positionV>
                <wp:extent cx="2997835" cy="424815"/>
                <wp:effectExtent l="0" t="0" r="12065" b="1333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424815"/>
                        </a:xfrm>
                        <a:prstGeom prst="rect">
                          <a:avLst/>
                        </a:prstGeom>
                        <a:solidFill>
                          <a:srgbClr val="FFFFFF"/>
                        </a:solidFill>
                        <a:ln w="9525">
                          <a:solidFill>
                            <a:sysClr val="window" lastClr="FFFFFF"/>
                          </a:solidFill>
                          <a:miter lim="800000"/>
                          <a:headEnd/>
                          <a:tailEnd/>
                        </a:ln>
                      </wps:spPr>
                      <wps:txbx>
                        <w:txbxContent>
                          <w:p w14:paraId="60E0970D" w14:textId="0BB9650C" w:rsidR="00B86905" w:rsidRPr="006B0AB1" w:rsidRDefault="00B86905" w:rsidP="002B15A0">
                            <w:pPr>
                              <w:keepNext/>
                              <w:spacing w:after="0" w:line="240" w:lineRule="auto"/>
                              <w:jc w:val="center"/>
                              <w:rPr>
                                <w:rFonts w:asciiTheme="majorBidi" w:hAnsiTheme="majorBidi" w:cstheme="majorBidi"/>
                                <w:b/>
                                <w:bCs/>
                              </w:rPr>
                            </w:pPr>
                            <w:r w:rsidRPr="006B0AB1">
                              <w:rPr>
                                <w:rFonts w:asciiTheme="majorBidi" w:hAnsiTheme="majorBidi" w:cstheme="majorBidi"/>
                                <w:b/>
                                <w:bCs/>
                              </w:rPr>
                              <w:t xml:space="preserve">2(c): Relationship between </w:t>
                            </w:r>
                            <w:r w:rsidRPr="006B0AB1">
                              <w:rPr>
                                <w:rFonts w:asciiTheme="majorBidi" w:hAnsiTheme="majorBidi" w:cstheme="majorBidi"/>
                                <w:b/>
                                <w:bCs/>
                                <w:i/>
                                <w:iCs/>
                              </w:rPr>
                              <w:t>Entropy Index of Segregation</w:t>
                            </w:r>
                            <w:r w:rsidRPr="006B0AB1">
                              <w:rPr>
                                <w:rFonts w:asciiTheme="majorBidi" w:hAnsiTheme="majorBidi" w:cstheme="majorBidi"/>
                                <w:b/>
                                <w:bCs/>
                              </w:rPr>
                              <w:t xml:space="preserve"> </w:t>
                            </w:r>
                            <w:r>
                              <w:rPr>
                                <w:rFonts w:asciiTheme="majorBidi" w:hAnsiTheme="majorBidi" w:cstheme="majorBidi"/>
                                <w:b/>
                                <w:bCs/>
                              </w:rPr>
                              <w:t>B</w:t>
                            </w:r>
                            <w:r w:rsidRPr="006B0AB1">
                              <w:rPr>
                                <w:rFonts w:asciiTheme="majorBidi" w:hAnsiTheme="majorBidi" w:cstheme="majorBidi"/>
                                <w:b/>
                                <w:bCs/>
                              </w:rPr>
                              <w:t xml:space="preserve">ias and </w:t>
                            </w:r>
                            <w:r>
                              <w:rPr>
                                <w:rFonts w:asciiTheme="majorBidi" w:hAnsiTheme="majorBidi" w:cstheme="majorBidi"/>
                                <w:b/>
                                <w:bCs/>
                              </w:rPr>
                              <w:t>G</w:t>
                            </w:r>
                            <w:r w:rsidRPr="006B0AB1">
                              <w:rPr>
                                <w:rFonts w:asciiTheme="majorBidi" w:hAnsiTheme="majorBidi" w:cstheme="majorBidi"/>
                                <w:b/>
                                <w:bCs/>
                              </w:rPr>
                              <w:t xml:space="preserve">roup </w:t>
                            </w:r>
                            <w:r>
                              <w:rPr>
                                <w:rFonts w:asciiTheme="majorBidi" w:hAnsiTheme="majorBidi" w:cstheme="majorBidi"/>
                                <w:b/>
                                <w:bCs/>
                              </w:rPr>
                              <w:t>S</w:t>
                            </w:r>
                            <w:r w:rsidRPr="006B0AB1">
                              <w:rPr>
                                <w:rFonts w:asciiTheme="majorBidi" w:hAnsiTheme="majorBidi" w:cstheme="majorBidi"/>
                                <w:b/>
                                <w:bCs/>
                              </w:rPr>
                              <w:t>ize</w:t>
                            </w:r>
                          </w:p>
                          <w:p w14:paraId="230FBEDE" w14:textId="77777777" w:rsidR="00B86905" w:rsidRDefault="00B86905" w:rsidP="00AF5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7BD1E" id="_x0000_s1031" type="#_x0000_t202" style="position:absolute;margin-left:127.05pt;margin-top:.4pt;width:236.05pt;height:33.4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" strokecolor="window">
                <v:textbox>
                  <w:txbxContent>
                    <w:p w14:paraId="60E0970D" w14:textId="0BB9650C" w:rsidR="00B86905" w:rsidRPr="006B0AB1" w:rsidRDefault="00B86905" w:rsidP="002B15A0">
                      <w:pPr>
                        <w:keepNext/>
                        <w:spacing w:after="0" w:line="240" w:lineRule="auto"/>
                        <w:jc w:val="center"/>
                        <w:rPr>
                          <w:rFonts w:asciiTheme="majorBidi" w:hAnsiTheme="majorBidi" w:cstheme="majorBidi"/>
                          <w:b/>
                          <w:bCs/>
                        </w:rPr>
                      </w:pPr>
                      <w:r w:rsidRPr="006B0AB1">
                        <w:rPr>
                          <w:rFonts w:asciiTheme="majorBidi" w:hAnsiTheme="majorBidi" w:cstheme="majorBidi"/>
                          <w:b/>
                          <w:bCs/>
                        </w:rPr>
                        <w:t xml:space="preserve">2(c): Relationship between </w:t>
                      </w:r>
                      <w:r w:rsidRPr="006B0AB1">
                        <w:rPr>
                          <w:rFonts w:asciiTheme="majorBidi" w:hAnsiTheme="majorBidi" w:cstheme="majorBidi"/>
                          <w:b/>
                          <w:bCs/>
                          <w:i/>
                          <w:iCs/>
                        </w:rPr>
                        <w:t>Entropy Index of Segregation</w:t>
                      </w:r>
                      <w:r w:rsidRPr="006B0AB1">
                        <w:rPr>
                          <w:rFonts w:asciiTheme="majorBidi" w:hAnsiTheme="majorBidi" w:cstheme="majorBidi"/>
                          <w:b/>
                          <w:bCs/>
                        </w:rPr>
                        <w:t xml:space="preserve"> </w:t>
                      </w:r>
                      <w:r>
                        <w:rPr>
                          <w:rFonts w:asciiTheme="majorBidi" w:hAnsiTheme="majorBidi" w:cstheme="majorBidi"/>
                          <w:b/>
                          <w:bCs/>
                        </w:rPr>
                        <w:t>B</w:t>
                      </w:r>
                      <w:r w:rsidRPr="006B0AB1">
                        <w:rPr>
                          <w:rFonts w:asciiTheme="majorBidi" w:hAnsiTheme="majorBidi" w:cstheme="majorBidi"/>
                          <w:b/>
                          <w:bCs/>
                        </w:rPr>
                        <w:t xml:space="preserve">ias and </w:t>
                      </w:r>
                      <w:r>
                        <w:rPr>
                          <w:rFonts w:asciiTheme="majorBidi" w:hAnsiTheme="majorBidi" w:cstheme="majorBidi"/>
                          <w:b/>
                          <w:bCs/>
                        </w:rPr>
                        <w:t>G</w:t>
                      </w:r>
                      <w:r w:rsidRPr="006B0AB1">
                        <w:rPr>
                          <w:rFonts w:asciiTheme="majorBidi" w:hAnsiTheme="majorBidi" w:cstheme="majorBidi"/>
                          <w:b/>
                          <w:bCs/>
                        </w:rPr>
                        <w:t xml:space="preserve">roup </w:t>
                      </w:r>
                      <w:r>
                        <w:rPr>
                          <w:rFonts w:asciiTheme="majorBidi" w:hAnsiTheme="majorBidi" w:cstheme="majorBidi"/>
                          <w:b/>
                          <w:bCs/>
                        </w:rPr>
                        <w:t>S</w:t>
                      </w:r>
                      <w:r w:rsidRPr="006B0AB1">
                        <w:rPr>
                          <w:rFonts w:asciiTheme="majorBidi" w:hAnsiTheme="majorBidi" w:cstheme="majorBidi"/>
                          <w:b/>
                          <w:bCs/>
                        </w:rPr>
                        <w:t>ize</w:t>
                      </w:r>
                    </w:p>
                    <w:p w14:paraId="230FBEDE" w14:textId="77777777" w:rsidR="00B86905" w:rsidRDefault="00B86905" w:rsidP="00AF5B37"/>
                  </w:txbxContent>
                </v:textbox>
                <w10:wrap type="square" anchorx="margin"/>
              </v:shape>
            </w:pict>
          </mc:Fallback>
        </mc:AlternateContent>
      </w:r>
    </w:p>
    <w:p w14:paraId="612C1003" w14:textId="77777777" w:rsidR="00AF5B37" w:rsidRPr="002A6F08" w:rsidRDefault="00AF5B37" w:rsidP="00AF5B37">
      <w:pPr>
        <w:rPr>
          <w:rFonts w:asciiTheme="majorBidi" w:hAnsiTheme="majorBidi" w:cstheme="majorBidi"/>
          <w:b/>
          <w:bCs/>
          <w:sz w:val="24"/>
          <w:szCs w:val="24"/>
        </w:rPr>
      </w:pPr>
    </w:p>
    <w:p w14:paraId="475F44D6" w14:textId="77777777" w:rsidR="006B0AB1" w:rsidRDefault="00300D6C" w:rsidP="002A7FC9">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p>
    <w:p w14:paraId="0C0ABE0A" w14:textId="7880133A" w:rsidR="002A7FC9" w:rsidRDefault="00A420A4" w:rsidP="002A7FC9">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2A7FC9">
        <w:rPr>
          <w:rFonts w:asciiTheme="majorBidi" w:hAnsiTheme="majorBidi" w:cstheme="majorBidi"/>
          <w:sz w:val="24"/>
          <w:szCs w:val="24"/>
        </w:rPr>
        <w:t>We run a simple linear regression, with census fixed effects, to see the relationship between the index bias and the group size (on a logarithmic scale), which is reported in</w:t>
      </w:r>
      <w:r w:rsidR="009F4A82">
        <w:rPr>
          <w:rFonts w:asciiTheme="majorBidi" w:hAnsiTheme="majorBidi" w:cstheme="majorBidi"/>
          <w:sz w:val="24"/>
          <w:szCs w:val="24"/>
        </w:rPr>
        <w:br/>
      </w:r>
      <w:r w:rsidR="002A7FC9">
        <w:rPr>
          <w:rFonts w:asciiTheme="majorBidi" w:hAnsiTheme="majorBidi" w:cstheme="majorBidi"/>
          <w:sz w:val="24"/>
          <w:szCs w:val="24"/>
        </w:rPr>
        <w:t xml:space="preserve">Table 6. We find that group size is negatively related to the index bias values, with statistical significance at the </w:t>
      </w:r>
      <w:r w:rsidR="00290144">
        <w:rPr>
          <w:rFonts w:asciiTheme="majorBidi" w:hAnsiTheme="majorBidi" w:cstheme="majorBidi"/>
          <w:sz w:val="24"/>
          <w:szCs w:val="24"/>
        </w:rPr>
        <w:t>one percent</w:t>
      </w:r>
      <w:r w:rsidR="002A7FC9">
        <w:rPr>
          <w:rFonts w:asciiTheme="majorBidi" w:hAnsiTheme="majorBidi" w:cstheme="majorBidi"/>
          <w:sz w:val="24"/>
          <w:szCs w:val="24"/>
        </w:rPr>
        <w:t xml:space="preserve"> level in all three cases.  Moreover, we observe that the </w:t>
      </w:r>
      <w:r w:rsidR="002A7FC9">
        <w:rPr>
          <w:rFonts w:asciiTheme="majorBidi" w:hAnsiTheme="majorBidi" w:cstheme="majorBidi"/>
          <w:sz w:val="24"/>
          <w:szCs w:val="24"/>
        </w:rPr>
        <w:lastRenderedPageBreak/>
        <w:t xml:space="preserve">coefficient for the </w:t>
      </w:r>
      <w:r w:rsidR="002A7FC9" w:rsidRPr="00B9191B">
        <w:rPr>
          <w:rFonts w:asciiTheme="majorBidi" w:hAnsiTheme="majorBidi" w:cstheme="majorBidi"/>
          <w:i/>
          <w:iCs/>
          <w:sz w:val="24"/>
          <w:szCs w:val="24"/>
        </w:rPr>
        <w:t>Entropy Index of Segregation</w:t>
      </w:r>
      <w:r w:rsidR="002A7FC9">
        <w:rPr>
          <w:rFonts w:asciiTheme="majorBidi" w:hAnsiTheme="majorBidi" w:cstheme="majorBidi"/>
          <w:sz w:val="24"/>
          <w:szCs w:val="24"/>
        </w:rPr>
        <w:t xml:space="preserve"> (-1.39) is smaller than the coefficient for the </w:t>
      </w:r>
      <w:r w:rsidR="002A7FC9">
        <w:rPr>
          <w:rFonts w:asciiTheme="majorBidi" w:hAnsiTheme="majorBidi" w:cstheme="majorBidi"/>
          <w:i/>
          <w:iCs/>
          <w:sz w:val="24"/>
          <w:szCs w:val="24"/>
        </w:rPr>
        <w:t>Index of S</w:t>
      </w:r>
      <w:r w:rsidR="002A7FC9" w:rsidRPr="00B9191B">
        <w:rPr>
          <w:rFonts w:asciiTheme="majorBidi" w:hAnsiTheme="majorBidi" w:cstheme="majorBidi"/>
          <w:i/>
          <w:iCs/>
          <w:sz w:val="24"/>
          <w:szCs w:val="24"/>
        </w:rPr>
        <w:t>egregation</w:t>
      </w:r>
      <w:r w:rsidR="002A7FC9">
        <w:rPr>
          <w:rFonts w:asciiTheme="majorBidi" w:hAnsiTheme="majorBidi" w:cstheme="majorBidi"/>
          <w:sz w:val="24"/>
          <w:szCs w:val="24"/>
        </w:rPr>
        <w:t xml:space="preserve"> (-2.03). Hence the </w:t>
      </w:r>
      <w:r w:rsidR="002A7FC9" w:rsidRPr="00A937E2">
        <w:rPr>
          <w:rFonts w:asciiTheme="majorBidi" w:hAnsiTheme="majorBidi" w:cstheme="majorBidi"/>
          <w:i/>
          <w:iCs/>
          <w:sz w:val="24"/>
          <w:szCs w:val="24"/>
        </w:rPr>
        <w:t>Entropy Index of Segregation</w:t>
      </w:r>
      <w:r w:rsidR="002A7FC9">
        <w:rPr>
          <w:rFonts w:asciiTheme="majorBidi" w:hAnsiTheme="majorBidi" w:cstheme="majorBidi"/>
          <w:sz w:val="24"/>
          <w:szCs w:val="24"/>
        </w:rPr>
        <w:t xml:space="preserve"> is the better measure among the two of evenness of spatial distribution.</w:t>
      </w:r>
    </w:p>
    <w:p w14:paraId="13292C00" w14:textId="77777777" w:rsidR="002A7FC9" w:rsidRDefault="002A7FC9" w:rsidP="002A7FC9">
      <w:pPr>
        <w:tabs>
          <w:tab w:val="left" w:pos="567"/>
        </w:tabs>
        <w:spacing w:after="0" w:line="288" w:lineRule="auto"/>
        <w:jc w:val="both"/>
        <w:rPr>
          <w:rFonts w:asciiTheme="majorBidi" w:hAnsiTheme="majorBidi" w:cstheme="majorBidi"/>
          <w:sz w:val="24"/>
          <w:szCs w:val="24"/>
        </w:rPr>
      </w:pPr>
    </w:p>
    <w:p w14:paraId="2D89AF7A" w14:textId="77777777" w:rsidR="002A7FC9" w:rsidRDefault="002A7FC9" w:rsidP="002A7FC9">
      <w:pPr>
        <w:tabs>
          <w:tab w:val="left" w:pos="567"/>
        </w:tabs>
        <w:spacing w:after="0" w:line="240" w:lineRule="auto"/>
        <w:ind w:left="-142" w:right="96"/>
        <w:jc w:val="center"/>
        <w:rPr>
          <w:rFonts w:asciiTheme="majorBidi" w:hAnsiTheme="majorBidi" w:cstheme="majorBidi"/>
          <w:b/>
          <w:bCs/>
        </w:rPr>
      </w:pPr>
      <w:r w:rsidRPr="00DA4047">
        <w:rPr>
          <w:rFonts w:asciiTheme="majorBidi" w:hAnsiTheme="majorBidi" w:cstheme="majorBidi"/>
          <w:b/>
          <w:bCs/>
        </w:rPr>
        <w:t xml:space="preserve">Table 6: </w:t>
      </w:r>
      <w:r w:rsidRPr="00DA4047">
        <w:rPr>
          <w:rFonts w:ascii="Times New Roman" w:hAnsi="Times New Roman" w:cs="Times New Roman"/>
          <w:b/>
          <w:bCs/>
          <w:lang w:val="en-US"/>
        </w:rPr>
        <w:t>Statistical Significance of Group Size</w:t>
      </w:r>
      <w:r w:rsidRPr="00DA4047">
        <w:rPr>
          <w:rFonts w:asciiTheme="majorBidi" w:hAnsiTheme="majorBidi" w:cstheme="majorBidi"/>
          <w:b/>
          <w:bCs/>
        </w:rPr>
        <w:t xml:space="preserve"> on Index Bias </w:t>
      </w:r>
    </w:p>
    <w:p w14:paraId="161DACFF" w14:textId="77777777" w:rsidR="002A7FC9" w:rsidRPr="00BC5399" w:rsidRDefault="002A7FC9" w:rsidP="002A7FC9">
      <w:pPr>
        <w:tabs>
          <w:tab w:val="left" w:pos="567"/>
        </w:tabs>
        <w:spacing w:after="0" w:line="240" w:lineRule="auto"/>
        <w:ind w:left="-142" w:right="96"/>
        <w:jc w:val="center"/>
        <w:rPr>
          <w:rFonts w:ascii="Times New Roman" w:hAnsi="Times New Roman" w:cs="Times New Roman"/>
          <w:lang w:val="en-US"/>
        </w:rPr>
      </w:pPr>
      <w:r w:rsidRPr="00BC5399">
        <w:rPr>
          <w:rFonts w:asciiTheme="majorBidi" w:hAnsiTheme="majorBidi" w:cstheme="majorBidi"/>
        </w:rPr>
        <w:t>Difference between Original Measures and Systematic Indices</w:t>
      </w:r>
    </w:p>
    <w:tbl>
      <w:tblPr>
        <w:tblStyle w:val="TableGrid"/>
        <w:tblW w:w="8359" w:type="dxa"/>
        <w:tblLook w:val="04A0" w:firstRow="1" w:lastRow="0" w:firstColumn="1" w:lastColumn="0" w:noHBand="0" w:noVBand="1"/>
      </w:tblPr>
      <w:tblGrid>
        <w:gridCol w:w="2306"/>
        <w:gridCol w:w="2084"/>
        <w:gridCol w:w="1842"/>
        <w:gridCol w:w="2127"/>
      </w:tblGrid>
      <w:tr w:rsidR="002A7FC9" w:rsidRPr="00B8590D" w14:paraId="5F3A4B28" w14:textId="77777777" w:rsidTr="00DE145E">
        <w:trPr>
          <w:trHeight w:val="344"/>
        </w:trPr>
        <w:tc>
          <w:tcPr>
            <w:tcW w:w="2306" w:type="dxa"/>
            <w:tcBorders>
              <w:left w:val="nil"/>
              <w:bottom w:val="single" w:sz="4" w:space="0" w:color="auto"/>
              <w:right w:val="nil"/>
            </w:tcBorders>
            <w:noWrap/>
            <w:hideMark/>
          </w:tcPr>
          <w:p w14:paraId="0B8265AB" w14:textId="77777777" w:rsidR="002A7FC9" w:rsidRPr="00BC5399" w:rsidRDefault="002A7FC9" w:rsidP="00DE145E">
            <w:pPr>
              <w:tabs>
                <w:tab w:val="left" w:pos="567"/>
              </w:tabs>
              <w:jc w:val="center"/>
              <w:rPr>
                <w:rFonts w:ascii="Times New Roman" w:hAnsi="Times New Roman" w:cs="Times New Roman"/>
                <w:sz w:val="20"/>
                <w:szCs w:val="20"/>
              </w:rPr>
            </w:pPr>
          </w:p>
        </w:tc>
        <w:tc>
          <w:tcPr>
            <w:tcW w:w="2084" w:type="dxa"/>
            <w:tcBorders>
              <w:left w:val="nil"/>
              <w:bottom w:val="single" w:sz="4" w:space="0" w:color="auto"/>
              <w:right w:val="nil"/>
            </w:tcBorders>
            <w:noWrap/>
            <w:hideMark/>
          </w:tcPr>
          <w:p w14:paraId="2482F8FC" w14:textId="77777777" w:rsidR="002A7FC9" w:rsidRPr="00BC5399" w:rsidRDefault="002A7FC9" w:rsidP="00DE145E">
            <w:pPr>
              <w:tabs>
                <w:tab w:val="left" w:pos="567"/>
              </w:tabs>
              <w:jc w:val="center"/>
              <w:rPr>
                <w:rFonts w:ascii="Times New Roman" w:hAnsi="Times New Roman" w:cs="Times New Roman"/>
                <w:sz w:val="20"/>
                <w:szCs w:val="20"/>
              </w:rPr>
            </w:pPr>
            <w:r w:rsidRPr="00BC5399">
              <w:rPr>
                <w:rFonts w:ascii="Times New Roman" w:hAnsi="Times New Roman" w:cs="Times New Roman"/>
                <w:sz w:val="20"/>
                <w:szCs w:val="20"/>
              </w:rPr>
              <w:t>ISeg</w:t>
            </w:r>
            <w:r w:rsidRPr="00BC5399">
              <w:rPr>
                <w:rFonts w:ascii="Times New Roman" w:hAnsi="Times New Roman" w:cs="Times New Roman"/>
                <w:sz w:val="20"/>
                <w:szCs w:val="20"/>
              </w:rPr>
              <w:sym w:font="Symbol" w:char="F02D"/>
            </w:r>
            <w:r w:rsidRPr="00BC5399">
              <w:rPr>
                <w:rFonts w:ascii="Times New Roman" w:hAnsi="Times New Roman" w:cs="Times New Roman"/>
                <w:sz w:val="20"/>
                <w:szCs w:val="20"/>
              </w:rPr>
              <w:t>ISSeg</w:t>
            </w:r>
          </w:p>
        </w:tc>
        <w:tc>
          <w:tcPr>
            <w:tcW w:w="1842" w:type="dxa"/>
            <w:tcBorders>
              <w:left w:val="nil"/>
              <w:bottom w:val="single" w:sz="4" w:space="0" w:color="auto"/>
              <w:right w:val="nil"/>
            </w:tcBorders>
            <w:noWrap/>
            <w:hideMark/>
          </w:tcPr>
          <w:p w14:paraId="4F96A74C" w14:textId="77777777" w:rsidR="002A7FC9" w:rsidRPr="00BC5399" w:rsidRDefault="002A7FC9" w:rsidP="00DE145E">
            <w:pPr>
              <w:tabs>
                <w:tab w:val="left" w:pos="567"/>
              </w:tabs>
              <w:jc w:val="center"/>
              <w:rPr>
                <w:rFonts w:ascii="Times New Roman" w:hAnsi="Times New Roman" w:cs="Times New Roman"/>
                <w:sz w:val="20"/>
                <w:szCs w:val="20"/>
              </w:rPr>
            </w:pPr>
            <w:r w:rsidRPr="00BC5399">
              <w:rPr>
                <w:rFonts w:ascii="Times New Roman" w:hAnsi="Times New Roman" w:cs="Times New Roman"/>
                <w:sz w:val="20"/>
                <w:szCs w:val="20"/>
              </w:rPr>
              <w:t>IIsol</w:t>
            </w:r>
            <w:r w:rsidRPr="00BC5399">
              <w:rPr>
                <w:rFonts w:ascii="Times New Roman" w:hAnsi="Times New Roman" w:cs="Times New Roman"/>
                <w:sz w:val="20"/>
                <w:szCs w:val="20"/>
              </w:rPr>
              <w:sym w:font="Symbol" w:char="F02D"/>
            </w:r>
            <w:r w:rsidRPr="00BC5399">
              <w:rPr>
                <w:rFonts w:ascii="Times New Roman" w:hAnsi="Times New Roman" w:cs="Times New Roman"/>
                <w:sz w:val="20"/>
                <w:szCs w:val="20"/>
              </w:rPr>
              <w:t>ISIsol</w:t>
            </w:r>
          </w:p>
        </w:tc>
        <w:tc>
          <w:tcPr>
            <w:tcW w:w="2127" w:type="dxa"/>
            <w:tcBorders>
              <w:left w:val="nil"/>
              <w:bottom w:val="single" w:sz="4" w:space="0" w:color="auto"/>
              <w:right w:val="nil"/>
            </w:tcBorders>
            <w:noWrap/>
            <w:hideMark/>
          </w:tcPr>
          <w:p w14:paraId="619D00F3" w14:textId="77777777" w:rsidR="002A7FC9" w:rsidRPr="00BC5399" w:rsidRDefault="002A7FC9" w:rsidP="00DE145E">
            <w:pPr>
              <w:tabs>
                <w:tab w:val="left" w:pos="567"/>
              </w:tabs>
              <w:jc w:val="center"/>
              <w:rPr>
                <w:rFonts w:ascii="Times New Roman" w:hAnsi="Times New Roman" w:cs="Times New Roman"/>
                <w:sz w:val="20"/>
                <w:szCs w:val="20"/>
              </w:rPr>
            </w:pPr>
            <w:r w:rsidRPr="00BC5399">
              <w:rPr>
                <w:rFonts w:ascii="Times New Roman" w:hAnsi="Times New Roman" w:cs="Times New Roman"/>
                <w:sz w:val="20"/>
                <w:szCs w:val="20"/>
              </w:rPr>
              <w:t>EIS</w:t>
            </w:r>
            <w:r w:rsidRPr="00BC5399">
              <w:rPr>
                <w:rFonts w:ascii="Times New Roman" w:hAnsi="Times New Roman" w:cs="Times New Roman"/>
                <w:sz w:val="20"/>
                <w:szCs w:val="20"/>
              </w:rPr>
              <w:sym w:font="Symbol" w:char="F02D"/>
            </w:r>
            <w:r w:rsidRPr="00BC5399">
              <w:rPr>
                <w:rFonts w:ascii="Times New Roman" w:hAnsi="Times New Roman" w:cs="Times New Roman"/>
                <w:sz w:val="20"/>
                <w:szCs w:val="20"/>
              </w:rPr>
              <w:t>EISS</w:t>
            </w:r>
          </w:p>
        </w:tc>
      </w:tr>
      <w:tr w:rsidR="002A7FC9" w:rsidRPr="00B8590D" w14:paraId="40FF9C7E" w14:textId="77777777" w:rsidTr="00290144">
        <w:trPr>
          <w:trHeight w:val="554"/>
        </w:trPr>
        <w:tc>
          <w:tcPr>
            <w:tcW w:w="2306" w:type="dxa"/>
            <w:tcBorders>
              <w:left w:val="nil"/>
              <w:bottom w:val="nil"/>
              <w:right w:val="nil"/>
            </w:tcBorders>
            <w:noWrap/>
            <w:hideMark/>
          </w:tcPr>
          <w:p w14:paraId="5A62386A" w14:textId="77777777" w:rsidR="002A7FC9" w:rsidRPr="00BC5399" w:rsidRDefault="002A7FC9" w:rsidP="00DE145E">
            <w:pPr>
              <w:tabs>
                <w:tab w:val="left" w:pos="567"/>
              </w:tabs>
              <w:jc w:val="center"/>
              <w:rPr>
                <w:rFonts w:ascii="Times New Roman" w:hAnsi="Times New Roman" w:cs="Times New Roman"/>
                <w:sz w:val="20"/>
                <w:szCs w:val="20"/>
              </w:rPr>
            </w:pPr>
            <w:r w:rsidRPr="00BC5399">
              <w:rPr>
                <w:rFonts w:ascii="Times New Roman" w:hAnsi="Times New Roman" w:cs="Times New Roman"/>
                <w:sz w:val="20"/>
                <w:szCs w:val="20"/>
              </w:rPr>
              <w:t>Log Group Size</w:t>
            </w:r>
          </w:p>
        </w:tc>
        <w:tc>
          <w:tcPr>
            <w:tcW w:w="2084" w:type="dxa"/>
            <w:tcBorders>
              <w:left w:val="nil"/>
              <w:bottom w:val="nil"/>
              <w:right w:val="nil"/>
            </w:tcBorders>
            <w:noWrap/>
            <w:hideMark/>
          </w:tcPr>
          <w:p w14:paraId="051B1028" w14:textId="77777777" w:rsidR="002A7FC9" w:rsidRPr="00BC5399" w:rsidRDefault="002A7FC9" w:rsidP="00290144">
            <w:pPr>
              <w:tabs>
                <w:tab w:val="decimal" w:pos="851"/>
              </w:tabs>
              <w:jc w:val="both"/>
              <w:rPr>
                <w:rFonts w:ascii="Times New Roman" w:hAnsi="Times New Roman" w:cs="Times New Roman"/>
                <w:sz w:val="20"/>
                <w:szCs w:val="20"/>
              </w:rPr>
            </w:pPr>
            <w:r w:rsidRPr="00BC5399">
              <w:rPr>
                <w:rFonts w:ascii="Times New Roman" w:hAnsi="Times New Roman" w:cs="Times New Roman"/>
                <w:sz w:val="20"/>
                <w:szCs w:val="20"/>
              </w:rPr>
              <w:t>-2.034***</w:t>
            </w:r>
          </w:p>
          <w:p w14:paraId="7A47733E" w14:textId="77777777" w:rsidR="002A7FC9" w:rsidRPr="00BC5399" w:rsidRDefault="002A7FC9" w:rsidP="00290144">
            <w:pPr>
              <w:tabs>
                <w:tab w:val="decimal" w:pos="851"/>
              </w:tabs>
              <w:jc w:val="both"/>
              <w:rPr>
                <w:rFonts w:ascii="Times New Roman" w:hAnsi="Times New Roman" w:cs="Times New Roman"/>
                <w:sz w:val="20"/>
                <w:szCs w:val="20"/>
              </w:rPr>
            </w:pPr>
            <w:r w:rsidRPr="00BC5399">
              <w:rPr>
                <w:rFonts w:ascii="Times New Roman" w:hAnsi="Times New Roman" w:cs="Times New Roman"/>
                <w:sz w:val="20"/>
                <w:szCs w:val="20"/>
              </w:rPr>
              <w:t>(0.163)</w:t>
            </w:r>
          </w:p>
        </w:tc>
        <w:tc>
          <w:tcPr>
            <w:tcW w:w="1842" w:type="dxa"/>
            <w:tcBorders>
              <w:left w:val="nil"/>
              <w:bottom w:val="nil"/>
              <w:right w:val="nil"/>
            </w:tcBorders>
            <w:noWrap/>
            <w:hideMark/>
          </w:tcPr>
          <w:p w14:paraId="221D11E1" w14:textId="77777777" w:rsidR="002A7FC9" w:rsidRPr="00BC5399" w:rsidRDefault="002A7FC9" w:rsidP="00290144">
            <w:pPr>
              <w:tabs>
                <w:tab w:val="decimal" w:pos="603"/>
              </w:tabs>
              <w:jc w:val="both"/>
              <w:rPr>
                <w:rFonts w:ascii="Times New Roman" w:hAnsi="Times New Roman" w:cs="Times New Roman"/>
                <w:sz w:val="20"/>
                <w:szCs w:val="20"/>
              </w:rPr>
            </w:pPr>
            <w:r w:rsidRPr="00BC5399">
              <w:rPr>
                <w:rFonts w:ascii="Times New Roman" w:hAnsi="Times New Roman" w:cs="Times New Roman"/>
                <w:sz w:val="20"/>
                <w:szCs w:val="20"/>
              </w:rPr>
              <w:t>-0.002***</w:t>
            </w:r>
          </w:p>
          <w:p w14:paraId="50439E0F" w14:textId="77777777" w:rsidR="002A7FC9" w:rsidRPr="00BC5399" w:rsidRDefault="002A7FC9" w:rsidP="00290144">
            <w:pPr>
              <w:tabs>
                <w:tab w:val="decimal" w:pos="603"/>
              </w:tabs>
              <w:jc w:val="both"/>
              <w:rPr>
                <w:rFonts w:ascii="Times New Roman" w:hAnsi="Times New Roman" w:cs="Times New Roman"/>
                <w:sz w:val="20"/>
                <w:szCs w:val="20"/>
              </w:rPr>
            </w:pPr>
            <w:r w:rsidRPr="00BC5399">
              <w:rPr>
                <w:rFonts w:ascii="Times New Roman" w:hAnsi="Times New Roman" w:cs="Times New Roman"/>
                <w:sz w:val="20"/>
                <w:szCs w:val="20"/>
              </w:rPr>
              <w:t>(0.00033)</w:t>
            </w:r>
          </w:p>
        </w:tc>
        <w:tc>
          <w:tcPr>
            <w:tcW w:w="2127" w:type="dxa"/>
            <w:tcBorders>
              <w:left w:val="nil"/>
              <w:bottom w:val="nil"/>
              <w:right w:val="nil"/>
            </w:tcBorders>
            <w:noWrap/>
            <w:hideMark/>
          </w:tcPr>
          <w:p w14:paraId="4D137D90" w14:textId="77777777" w:rsidR="002A7FC9" w:rsidRPr="00BC5399" w:rsidRDefault="002A7FC9" w:rsidP="00290144">
            <w:pPr>
              <w:tabs>
                <w:tab w:val="decimal" w:pos="790"/>
              </w:tabs>
              <w:jc w:val="both"/>
              <w:rPr>
                <w:rFonts w:ascii="Times New Roman" w:hAnsi="Times New Roman" w:cs="Times New Roman"/>
                <w:sz w:val="20"/>
                <w:szCs w:val="20"/>
              </w:rPr>
            </w:pPr>
            <w:r w:rsidRPr="00BC5399">
              <w:rPr>
                <w:rFonts w:ascii="Times New Roman" w:hAnsi="Times New Roman" w:cs="Times New Roman"/>
                <w:sz w:val="20"/>
                <w:szCs w:val="20"/>
              </w:rPr>
              <w:t>-1.387***</w:t>
            </w:r>
          </w:p>
          <w:p w14:paraId="7FC4EE87" w14:textId="77777777" w:rsidR="002A7FC9" w:rsidRPr="00BC5399" w:rsidRDefault="002A7FC9" w:rsidP="00290144">
            <w:pPr>
              <w:tabs>
                <w:tab w:val="decimal" w:pos="790"/>
              </w:tabs>
              <w:jc w:val="both"/>
              <w:rPr>
                <w:rFonts w:ascii="Times New Roman" w:hAnsi="Times New Roman" w:cs="Times New Roman"/>
                <w:sz w:val="20"/>
                <w:szCs w:val="20"/>
              </w:rPr>
            </w:pPr>
            <w:r w:rsidRPr="00BC5399">
              <w:rPr>
                <w:rFonts w:ascii="Times New Roman" w:hAnsi="Times New Roman" w:cs="Times New Roman"/>
                <w:sz w:val="20"/>
                <w:szCs w:val="20"/>
              </w:rPr>
              <w:t>(0.167)</w:t>
            </w:r>
          </w:p>
        </w:tc>
      </w:tr>
      <w:tr w:rsidR="002A7FC9" w:rsidRPr="00B8590D" w14:paraId="7EAA99FB" w14:textId="77777777" w:rsidTr="00DE145E">
        <w:trPr>
          <w:trHeight w:val="344"/>
        </w:trPr>
        <w:tc>
          <w:tcPr>
            <w:tcW w:w="2306" w:type="dxa"/>
            <w:tcBorders>
              <w:top w:val="nil"/>
              <w:left w:val="nil"/>
              <w:bottom w:val="nil"/>
              <w:right w:val="nil"/>
            </w:tcBorders>
            <w:noWrap/>
            <w:hideMark/>
          </w:tcPr>
          <w:p w14:paraId="29235389" w14:textId="77777777" w:rsidR="002A7FC9" w:rsidRPr="00BC5399" w:rsidRDefault="002A7FC9" w:rsidP="00DE145E">
            <w:pPr>
              <w:tabs>
                <w:tab w:val="left" w:pos="567"/>
              </w:tabs>
              <w:jc w:val="center"/>
              <w:rPr>
                <w:rFonts w:ascii="Times New Roman" w:hAnsi="Times New Roman" w:cs="Times New Roman"/>
                <w:sz w:val="20"/>
                <w:szCs w:val="20"/>
              </w:rPr>
            </w:pPr>
            <w:r w:rsidRPr="00BC5399">
              <w:rPr>
                <w:rFonts w:ascii="Times New Roman" w:hAnsi="Times New Roman" w:cs="Times New Roman"/>
                <w:i/>
                <w:iCs/>
                <w:sz w:val="20"/>
                <w:szCs w:val="20"/>
              </w:rPr>
              <w:t>R</w:t>
            </w:r>
            <w:r w:rsidRPr="00BC5399">
              <w:rPr>
                <w:rFonts w:ascii="Times New Roman" w:hAnsi="Times New Roman" w:cs="Times New Roman"/>
                <w:sz w:val="20"/>
                <w:szCs w:val="20"/>
                <w:vertAlign w:val="superscript"/>
              </w:rPr>
              <w:t>2</w:t>
            </w:r>
          </w:p>
        </w:tc>
        <w:tc>
          <w:tcPr>
            <w:tcW w:w="2084" w:type="dxa"/>
            <w:tcBorders>
              <w:top w:val="nil"/>
              <w:left w:val="nil"/>
              <w:bottom w:val="nil"/>
              <w:right w:val="nil"/>
            </w:tcBorders>
            <w:noWrap/>
            <w:hideMark/>
          </w:tcPr>
          <w:p w14:paraId="4B48665E" w14:textId="77777777" w:rsidR="002A7FC9" w:rsidRPr="00BC5399" w:rsidRDefault="002A7FC9" w:rsidP="00290144">
            <w:pPr>
              <w:tabs>
                <w:tab w:val="decimal" w:pos="851"/>
              </w:tabs>
              <w:jc w:val="both"/>
              <w:rPr>
                <w:rFonts w:ascii="Times New Roman" w:hAnsi="Times New Roman" w:cs="Times New Roman"/>
                <w:sz w:val="20"/>
                <w:szCs w:val="20"/>
              </w:rPr>
            </w:pPr>
            <w:r w:rsidRPr="00BC5399">
              <w:rPr>
                <w:rFonts w:ascii="Times New Roman" w:hAnsi="Times New Roman" w:cs="Times New Roman"/>
                <w:sz w:val="20"/>
                <w:szCs w:val="20"/>
              </w:rPr>
              <w:t>0.67</w:t>
            </w:r>
          </w:p>
        </w:tc>
        <w:tc>
          <w:tcPr>
            <w:tcW w:w="1842" w:type="dxa"/>
            <w:tcBorders>
              <w:top w:val="nil"/>
              <w:left w:val="nil"/>
              <w:bottom w:val="nil"/>
              <w:right w:val="nil"/>
            </w:tcBorders>
            <w:noWrap/>
            <w:hideMark/>
          </w:tcPr>
          <w:p w14:paraId="338BF572" w14:textId="77777777" w:rsidR="002A7FC9" w:rsidRPr="00BC5399" w:rsidRDefault="002A7FC9" w:rsidP="00290144">
            <w:pPr>
              <w:tabs>
                <w:tab w:val="decimal" w:pos="603"/>
              </w:tabs>
              <w:jc w:val="both"/>
              <w:rPr>
                <w:rFonts w:ascii="Times New Roman" w:hAnsi="Times New Roman" w:cs="Times New Roman"/>
                <w:sz w:val="20"/>
                <w:szCs w:val="20"/>
              </w:rPr>
            </w:pPr>
            <w:r w:rsidRPr="00BC5399">
              <w:rPr>
                <w:rFonts w:ascii="Times New Roman" w:hAnsi="Times New Roman" w:cs="Times New Roman"/>
                <w:sz w:val="20"/>
                <w:szCs w:val="20"/>
              </w:rPr>
              <w:t>0.78</w:t>
            </w:r>
          </w:p>
        </w:tc>
        <w:tc>
          <w:tcPr>
            <w:tcW w:w="2127" w:type="dxa"/>
            <w:tcBorders>
              <w:top w:val="nil"/>
              <w:left w:val="nil"/>
              <w:bottom w:val="nil"/>
              <w:right w:val="nil"/>
            </w:tcBorders>
            <w:noWrap/>
            <w:hideMark/>
          </w:tcPr>
          <w:p w14:paraId="1B53F354" w14:textId="77777777" w:rsidR="002A7FC9" w:rsidRPr="00BC5399" w:rsidRDefault="002A7FC9" w:rsidP="00290144">
            <w:pPr>
              <w:tabs>
                <w:tab w:val="decimal" w:pos="790"/>
              </w:tabs>
              <w:jc w:val="both"/>
              <w:rPr>
                <w:rFonts w:ascii="Times New Roman" w:hAnsi="Times New Roman" w:cs="Times New Roman"/>
                <w:sz w:val="20"/>
                <w:szCs w:val="20"/>
              </w:rPr>
            </w:pPr>
            <w:r w:rsidRPr="00BC5399">
              <w:rPr>
                <w:rFonts w:ascii="Times New Roman" w:hAnsi="Times New Roman" w:cs="Times New Roman"/>
                <w:sz w:val="20"/>
                <w:szCs w:val="20"/>
              </w:rPr>
              <w:t>0.50</w:t>
            </w:r>
          </w:p>
        </w:tc>
      </w:tr>
      <w:tr w:rsidR="002A7FC9" w:rsidRPr="00B8590D" w14:paraId="53311F39" w14:textId="77777777" w:rsidTr="00290144">
        <w:trPr>
          <w:trHeight w:val="69"/>
        </w:trPr>
        <w:tc>
          <w:tcPr>
            <w:tcW w:w="2306" w:type="dxa"/>
            <w:tcBorders>
              <w:top w:val="nil"/>
              <w:left w:val="nil"/>
              <w:bottom w:val="single" w:sz="4" w:space="0" w:color="auto"/>
              <w:right w:val="nil"/>
            </w:tcBorders>
            <w:noWrap/>
          </w:tcPr>
          <w:p w14:paraId="71E2226C" w14:textId="77777777" w:rsidR="002A7FC9" w:rsidRPr="00B8590D" w:rsidRDefault="002A7FC9" w:rsidP="00DE145E">
            <w:pPr>
              <w:tabs>
                <w:tab w:val="left" w:pos="567"/>
              </w:tabs>
              <w:rPr>
                <w:rFonts w:ascii="Times New Roman" w:hAnsi="Times New Roman" w:cs="Times New Roman"/>
                <w:b/>
                <w:bCs/>
                <w:sz w:val="20"/>
                <w:szCs w:val="20"/>
              </w:rPr>
            </w:pPr>
          </w:p>
        </w:tc>
        <w:tc>
          <w:tcPr>
            <w:tcW w:w="2084" w:type="dxa"/>
            <w:tcBorders>
              <w:top w:val="nil"/>
              <w:left w:val="nil"/>
              <w:bottom w:val="single" w:sz="4" w:space="0" w:color="auto"/>
              <w:right w:val="nil"/>
            </w:tcBorders>
            <w:noWrap/>
          </w:tcPr>
          <w:p w14:paraId="0B4F8D56" w14:textId="77777777" w:rsidR="002A7FC9" w:rsidRPr="00B8590D" w:rsidRDefault="002A7FC9" w:rsidP="00DE145E">
            <w:pPr>
              <w:tabs>
                <w:tab w:val="left" w:pos="567"/>
              </w:tabs>
              <w:rPr>
                <w:rFonts w:ascii="Times New Roman" w:hAnsi="Times New Roman" w:cs="Times New Roman"/>
                <w:sz w:val="20"/>
                <w:szCs w:val="20"/>
              </w:rPr>
            </w:pPr>
          </w:p>
        </w:tc>
        <w:tc>
          <w:tcPr>
            <w:tcW w:w="1842" w:type="dxa"/>
            <w:tcBorders>
              <w:top w:val="nil"/>
              <w:left w:val="nil"/>
              <w:bottom w:val="single" w:sz="4" w:space="0" w:color="auto"/>
              <w:right w:val="nil"/>
            </w:tcBorders>
            <w:noWrap/>
          </w:tcPr>
          <w:p w14:paraId="05EDD8B7" w14:textId="77777777" w:rsidR="002A7FC9" w:rsidRPr="00B8590D" w:rsidRDefault="002A7FC9" w:rsidP="00DE145E">
            <w:pPr>
              <w:tabs>
                <w:tab w:val="left" w:pos="567"/>
              </w:tabs>
              <w:rPr>
                <w:rFonts w:ascii="Times New Roman" w:hAnsi="Times New Roman" w:cs="Times New Roman"/>
                <w:sz w:val="20"/>
                <w:szCs w:val="20"/>
              </w:rPr>
            </w:pPr>
          </w:p>
        </w:tc>
        <w:tc>
          <w:tcPr>
            <w:tcW w:w="2127" w:type="dxa"/>
            <w:tcBorders>
              <w:top w:val="nil"/>
              <w:left w:val="nil"/>
              <w:bottom w:val="single" w:sz="4" w:space="0" w:color="auto"/>
              <w:right w:val="nil"/>
            </w:tcBorders>
            <w:noWrap/>
          </w:tcPr>
          <w:p w14:paraId="109F8800" w14:textId="77777777" w:rsidR="002A7FC9" w:rsidRPr="00B8590D" w:rsidRDefault="002A7FC9" w:rsidP="00DE145E">
            <w:pPr>
              <w:tabs>
                <w:tab w:val="left" w:pos="567"/>
              </w:tabs>
              <w:rPr>
                <w:rFonts w:ascii="Times New Roman" w:hAnsi="Times New Roman" w:cs="Times New Roman"/>
                <w:sz w:val="20"/>
                <w:szCs w:val="20"/>
              </w:rPr>
            </w:pPr>
          </w:p>
        </w:tc>
      </w:tr>
    </w:tbl>
    <w:p w14:paraId="1E87A287" w14:textId="77777777" w:rsidR="002A7FC9" w:rsidRDefault="002A7FC9" w:rsidP="002A7FC9">
      <w:pPr>
        <w:tabs>
          <w:tab w:val="left" w:pos="567"/>
        </w:tabs>
        <w:spacing w:after="0" w:line="240" w:lineRule="auto"/>
        <w:jc w:val="both"/>
        <w:rPr>
          <w:rFonts w:asciiTheme="majorBidi" w:hAnsiTheme="majorBidi" w:cstheme="majorBidi"/>
          <w:i/>
          <w:iCs/>
          <w:sz w:val="20"/>
          <w:szCs w:val="20"/>
          <w:lang w:val="en-US"/>
        </w:rPr>
      </w:pPr>
      <w:r w:rsidRPr="009571EC">
        <w:rPr>
          <w:rFonts w:asciiTheme="majorBidi" w:hAnsiTheme="majorBidi" w:cstheme="majorBidi"/>
          <w:i/>
          <w:iCs/>
          <w:sz w:val="20"/>
          <w:szCs w:val="20"/>
          <w:lang w:val="en-US"/>
        </w:rPr>
        <w:t>Notes</w:t>
      </w:r>
    </w:p>
    <w:p w14:paraId="5472E032" w14:textId="61B895BE" w:rsidR="002A7FC9" w:rsidRPr="009571EC" w:rsidRDefault="002A7FC9" w:rsidP="002A7FC9">
      <w:pPr>
        <w:tabs>
          <w:tab w:val="left" w:pos="567"/>
        </w:tabs>
        <w:spacing w:after="0" w:line="240" w:lineRule="auto"/>
        <w:jc w:val="both"/>
        <w:rPr>
          <w:rFonts w:asciiTheme="majorBidi" w:hAnsiTheme="majorBidi" w:cstheme="majorBidi"/>
          <w:sz w:val="20"/>
          <w:szCs w:val="20"/>
          <w:lang w:val="en-US"/>
        </w:rPr>
      </w:pPr>
      <w:r w:rsidRPr="009571EC">
        <w:rPr>
          <w:rFonts w:asciiTheme="majorBidi" w:hAnsiTheme="majorBidi" w:cstheme="majorBidi"/>
          <w:i/>
          <w:iCs/>
          <w:sz w:val="20"/>
          <w:szCs w:val="20"/>
          <w:lang w:val="en-US"/>
        </w:rPr>
        <w:t>N</w:t>
      </w:r>
      <w:r w:rsidRPr="009571EC">
        <w:rPr>
          <w:rFonts w:asciiTheme="majorBidi" w:hAnsiTheme="majorBidi" w:cstheme="majorBidi"/>
          <w:sz w:val="20"/>
          <w:szCs w:val="20"/>
          <w:lang w:val="en-US"/>
        </w:rPr>
        <w:t>=90 (18 ethnic groups x 5 census years)</w:t>
      </w:r>
      <w:r w:rsidR="001A6E21">
        <w:rPr>
          <w:rFonts w:asciiTheme="majorBidi" w:hAnsiTheme="majorBidi" w:cstheme="majorBidi"/>
          <w:sz w:val="20"/>
          <w:szCs w:val="20"/>
          <w:lang w:val="en-US"/>
        </w:rPr>
        <w:t>.</w:t>
      </w:r>
    </w:p>
    <w:p w14:paraId="401BF37A" w14:textId="77777777" w:rsidR="001A6E21" w:rsidRDefault="002A7FC9" w:rsidP="002A7FC9">
      <w:pPr>
        <w:widowControl w:val="0"/>
        <w:tabs>
          <w:tab w:val="left" w:pos="567"/>
        </w:tabs>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Standard errors in parentheses</w:t>
      </w:r>
      <w:r w:rsidR="001A6E21">
        <w:rPr>
          <w:rFonts w:ascii="Times New Roman" w:hAnsi="Times New Roman" w:cs="Times New Roman"/>
          <w:sz w:val="20"/>
          <w:szCs w:val="20"/>
          <w:lang w:val="en-US"/>
        </w:rPr>
        <w:t>.</w:t>
      </w:r>
      <w:r w:rsidR="00290144">
        <w:rPr>
          <w:rFonts w:ascii="Times New Roman" w:hAnsi="Times New Roman" w:cs="Times New Roman"/>
          <w:sz w:val="20"/>
          <w:szCs w:val="20"/>
          <w:lang w:val="en-US"/>
        </w:rPr>
        <w:t xml:space="preserve"> </w:t>
      </w:r>
    </w:p>
    <w:p w14:paraId="560FBF1F" w14:textId="307CD59F" w:rsidR="002A7FC9" w:rsidRDefault="002A7FC9" w:rsidP="002A7FC9">
      <w:pPr>
        <w:widowControl w:val="0"/>
        <w:tabs>
          <w:tab w:val="left" w:pos="567"/>
        </w:tabs>
        <w:autoSpaceDE w:val="0"/>
        <w:autoSpaceDN w:val="0"/>
        <w:adjustRightInd w:val="0"/>
        <w:spacing w:after="0" w:line="240" w:lineRule="auto"/>
        <w:rPr>
          <w:rFonts w:asciiTheme="majorBidi" w:hAnsiTheme="majorBidi" w:cstheme="majorBidi"/>
          <w:i/>
          <w:iCs/>
          <w:sz w:val="20"/>
          <w:szCs w:val="20"/>
          <w:lang w:val="en-US"/>
        </w:rPr>
      </w:pPr>
      <w:r w:rsidRPr="00CC5447">
        <w:rPr>
          <w:rFonts w:asciiTheme="majorBidi" w:hAnsiTheme="majorBidi" w:cstheme="majorBidi"/>
          <w:i/>
          <w:iCs/>
          <w:sz w:val="20"/>
          <w:szCs w:val="20"/>
          <w:lang w:val="en-US"/>
        </w:rPr>
        <w:t>*p&lt;</w:t>
      </w:r>
      <w:r w:rsidRPr="00CC42FE">
        <w:rPr>
          <w:rFonts w:asciiTheme="majorBidi" w:hAnsiTheme="majorBidi" w:cstheme="majorBidi"/>
          <w:sz w:val="20"/>
          <w:szCs w:val="20"/>
          <w:lang w:val="en-US"/>
        </w:rPr>
        <w:t>0.10</w:t>
      </w:r>
      <w:r w:rsidRPr="00CC5447">
        <w:rPr>
          <w:rFonts w:asciiTheme="majorBidi" w:hAnsiTheme="majorBidi" w:cstheme="majorBidi"/>
          <w:i/>
          <w:iCs/>
          <w:sz w:val="20"/>
          <w:szCs w:val="20"/>
          <w:lang w:val="en-US"/>
        </w:rPr>
        <w:t>, **p&lt;</w:t>
      </w:r>
      <w:r w:rsidRPr="00CC42FE">
        <w:rPr>
          <w:rFonts w:asciiTheme="majorBidi" w:hAnsiTheme="majorBidi" w:cstheme="majorBidi"/>
          <w:sz w:val="20"/>
          <w:szCs w:val="20"/>
          <w:lang w:val="en-US"/>
        </w:rPr>
        <w:t>0.05</w:t>
      </w:r>
      <w:r w:rsidRPr="00CC5447">
        <w:rPr>
          <w:rFonts w:asciiTheme="majorBidi" w:hAnsiTheme="majorBidi" w:cstheme="majorBidi"/>
          <w:i/>
          <w:iCs/>
          <w:sz w:val="20"/>
          <w:szCs w:val="20"/>
          <w:lang w:val="en-US"/>
        </w:rPr>
        <w:t>, ***p&lt;</w:t>
      </w:r>
      <w:r w:rsidRPr="00CC42FE">
        <w:rPr>
          <w:rFonts w:asciiTheme="majorBidi" w:hAnsiTheme="majorBidi" w:cstheme="majorBidi"/>
          <w:sz w:val="20"/>
          <w:szCs w:val="20"/>
          <w:lang w:val="en-US"/>
        </w:rPr>
        <w:t>0.01</w:t>
      </w:r>
    </w:p>
    <w:p w14:paraId="3523E3C0" w14:textId="77777777" w:rsidR="002A7FC9" w:rsidRDefault="002A7FC9" w:rsidP="002A7FC9">
      <w:pPr>
        <w:tabs>
          <w:tab w:val="left" w:pos="567"/>
        </w:tabs>
        <w:spacing w:after="0" w:line="240" w:lineRule="auto"/>
        <w:rPr>
          <w:rFonts w:asciiTheme="majorBidi" w:hAnsiTheme="majorBidi" w:cstheme="majorBidi"/>
          <w:sz w:val="20"/>
          <w:szCs w:val="20"/>
          <w:lang w:val="en-US"/>
        </w:rPr>
      </w:pPr>
      <w:r>
        <w:rPr>
          <w:rFonts w:asciiTheme="majorBidi" w:hAnsiTheme="majorBidi" w:cstheme="majorBidi"/>
          <w:sz w:val="20"/>
          <w:szCs w:val="20"/>
          <w:lang w:val="en-US"/>
        </w:rPr>
        <w:t>The regressions include census fixed effects.</w:t>
      </w:r>
    </w:p>
    <w:p w14:paraId="3CE50E46" w14:textId="17945FF4" w:rsidR="002A7FC9" w:rsidRPr="009571EC" w:rsidRDefault="002A7FC9" w:rsidP="00290144">
      <w:pPr>
        <w:tabs>
          <w:tab w:val="left" w:pos="426"/>
          <w:tab w:val="left" w:pos="851"/>
        </w:tabs>
        <w:spacing w:after="0" w:line="240" w:lineRule="auto"/>
        <w:jc w:val="both"/>
        <w:rPr>
          <w:rFonts w:asciiTheme="majorBidi" w:hAnsiTheme="majorBidi" w:cstheme="majorBidi"/>
          <w:sz w:val="20"/>
          <w:szCs w:val="20"/>
          <w:lang w:val="en-US"/>
        </w:rPr>
      </w:pPr>
      <w:r w:rsidRPr="009571EC">
        <w:rPr>
          <w:rFonts w:asciiTheme="majorBidi" w:hAnsiTheme="majorBidi" w:cstheme="majorBidi"/>
          <w:sz w:val="20"/>
          <w:szCs w:val="20"/>
          <w:lang w:val="en-US"/>
        </w:rPr>
        <w:t>I</w:t>
      </w:r>
      <w:r w:rsidR="00290144" w:rsidRPr="009571EC">
        <w:rPr>
          <w:rFonts w:asciiTheme="majorBidi" w:hAnsiTheme="majorBidi" w:cstheme="majorBidi"/>
          <w:sz w:val="20"/>
          <w:szCs w:val="20"/>
          <w:lang w:val="en-US"/>
        </w:rPr>
        <w:t>s</w:t>
      </w:r>
      <w:r w:rsidRPr="009571EC">
        <w:rPr>
          <w:rFonts w:asciiTheme="majorBidi" w:hAnsiTheme="majorBidi" w:cstheme="majorBidi"/>
          <w:sz w:val="20"/>
          <w:szCs w:val="20"/>
          <w:lang w:val="en-US"/>
        </w:rPr>
        <w:t>eg</w:t>
      </w:r>
      <w:r w:rsidR="00290144">
        <w:rPr>
          <w:rFonts w:asciiTheme="majorBidi" w:hAnsiTheme="majorBidi" w:cstheme="majorBidi"/>
          <w:sz w:val="20"/>
          <w:szCs w:val="20"/>
          <w:lang w:val="en-US"/>
        </w:rPr>
        <w:tab/>
      </w:r>
      <w:r w:rsidRPr="009571EC">
        <w:rPr>
          <w:rFonts w:asciiTheme="majorBidi" w:hAnsiTheme="majorBidi" w:cstheme="majorBidi"/>
          <w:sz w:val="20"/>
          <w:szCs w:val="20"/>
          <w:lang w:val="en-US"/>
        </w:rPr>
        <w:t>= Index of Segregation</w:t>
      </w:r>
      <w:r>
        <w:rPr>
          <w:rFonts w:asciiTheme="majorBidi" w:hAnsiTheme="majorBidi" w:cstheme="majorBidi"/>
          <w:sz w:val="20"/>
          <w:szCs w:val="20"/>
          <w:lang w:val="en-US"/>
        </w:rPr>
        <w:t>; ISSeg = Index of Systematic Segregation</w:t>
      </w:r>
      <w:r w:rsidR="001A6E21">
        <w:rPr>
          <w:rFonts w:asciiTheme="majorBidi" w:hAnsiTheme="majorBidi" w:cstheme="majorBidi"/>
          <w:sz w:val="20"/>
          <w:szCs w:val="20"/>
          <w:lang w:val="en-US"/>
        </w:rPr>
        <w:t>.</w:t>
      </w:r>
    </w:p>
    <w:p w14:paraId="3A615EE2" w14:textId="3231D069" w:rsidR="002A7FC9" w:rsidRDefault="002A7FC9" w:rsidP="00290144">
      <w:pPr>
        <w:tabs>
          <w:tab w:val="left" w:pos="426"/>
          <w:tab w:val="left" w:pos="851"/>
        </w:tabs>
        <w:spacing w:after="0" w:line="240" w:lineRule="auto"/>
        <w:jc w:val="both"/>
        <w:rPr>
          <w:rFonts w:asciiTheme="majorBidi" w:hAnsiTheme="majorBidi" w:cstheme="majorBidi"/>
          <w:sz w:val="20"/>
          <w:szCs w:val="20"/>
          <w:lang w:val="en-US"/>
        </w:rPr>
      </w:pPr>
      <w:r w:rsidRPr="009571EC">
        <w:rPr>
          <w:rFonts w:asciiTheme="majorBidi" w:hAnsiTheme="majorBidi" w:cstheme="majorBidi"/>
          <w:sz w:val="20"/>
          <w:szCs w:val="20"/>
          <w:lang w:val="en-US"/>
        </w:rPr>
        <w:t>IIsol</w:t>
      </w:r>
      <w:r w:rsidRPr="009571EC" w:rsidDel="008A47D8">
        <w:rPr>
          <w:rFonts w:asciiTheme="majorBidi" w:hAnsiTheme="majorBidi" w:cstheme="majorBidi"/>
          <w:sz w:val="20"/>
          <w:szCs w:val="20"/>
          <w:lang w:val="en-US"/>
        </w:rPr>
        <w:t xml:space="preserve"> </w:t>
      </w:r>
      <w:r w:rsidR="00290144">
        <w:rPr>
          <w:rFonts w:asciiTheme="majorBidi" w:hAnsiTheme="majorBidi" w:cstheme="majorBidi"/>
          <w:sz w:val="20"/>
          <w:szCs w:val="20"/>
          <w:lang w:val="en-US"/>
        </w:rPr>
        <w:tab/>
      </w:r>
      <w:r w:rsidRPr="009571EC">
        <w:rPr>
          <w:rFonts w:asciiTheme="majorBidi" w:hAnsiTheme="majorBidi" w:cstheme="majorBidi"/>
          <w:sz w:val="20"/>
          <w:szCs w:val="20"/>
          <w:lang w:val="en-US"/>
        </w:rPr>
        <w:t>= Index of Isolation</w:t>
      </w:r>
      <w:r>
        <w:rPr>
          <w:rFonts w:asciiTheme="majorBidi" w:hAnsiTheme="majorBidi" w:cstheme="majorBidi"/>
          <w:sz w:val="20"/>
          <w:szCs w:val="20"/>
          <w:lang w:val="en-US"/>
        </w:rPr>
        <w:t>; ISIsol = Index of Systematic Isolation</w:t>
      </w:r>
      <w:r w:rsidR="001A6E21">
        <w:rPr>
          <w:rFonts w:asciiTheme="majorBidi" w:hAnsiTheme="majorBidi" w:cstheme="majorBidi"/>
          <w:sz w:val="20"/>
          <w:szCs w:val="20"/>
          <w:lang w:val="en-US"/>
        </w:rPr>
        <w:t>.</w:t>
      </w:r>
    </w:p>
    <w:p w14:paraId="4481DA92" w14:textId="73F8EC16" w:rsidR="002A7FC9" w:rsidRDefault="002A7FC9" w:rsidP="00290144">
      <w:pPr>
        <w:tabs>
          <w:tab w:val="left" w:pos="426"/>
          <w:tab w:val="left" w:pos="851"/>
        </w:tabs>
        <w:spacing w:after="0" w:line="240" w:lineRule="auto"/>
        <w:jc w:val="both"/>
        <w:rPr>
          <w:rFonts w:asciiTheme="majorBidi" w:hAnsiTheme="majorBidi" w:cstheme="majorBidi"/>
          <w:b/>
          <w:bCs/>
          <w:sz w:val="20"/>
          <w:szCs w:val="20"/>
        </w:rPr>
      </w:pPr>
      <w:r>
        <w:rPr>
          <w:rFonts w:asciiTheme="majorBidi" w:hAnsiTheme="majorBidi" w:cstheme="majorBidi"/>
          <w:sz w:val="20"/>
          <w:szCs w:val="20"/>
          <w:lang w:val="en-US"/>
        </w:rPr>
        <w:t>EISS</w:t>
      </w:r>
      <w:r w:rsidR="00290144">
        <w:rPr>
          <w:rFonts w:asciiTheme="majorBidi" w:hAnsiTheme="majorBidi" w:cstheme="majorBidi"/>
          <w:sz w:val="20"/>
          <w:szCs w:val="20"/>
          <w:lang w:val="en-US"/>
        </w:rPr>
        <w:tab/>
      </w:r>
      <w:r>
        <w:rPr>
          <w:rFonts w:asciiTheme="majorBidi" w:hAnsiTheme="majorBidi" w:cstheme="majorBidi"/>
          <w:sz w:val="20"/>
          <w:szCs w:val="20"/>
          <w:lang w:val="en-US"/>
        </w:rPr>
        <w:t>= Entropy Index of Systematic Segregation</w:t>
      </w:r>
      <w:r w:rsidRPr="009571EC">
        <w:rPr>
          <w:rFonts w:asciiTheme="majorBidi" w:hAnsiTheme="majorBidi" w:cstheme="majorBidi"/>
          <w:b/>
          <w:bCs/>
          <w:sz w:val="20"/>
          <w:szCs w:val="20"/>
        </w:rPr>
        <w:t xml:space="preserve"> </w:t>
      </w:r>
    </w:p>
    <w:p w14:paraId="44AADE0B" w14:textId="77777777" w:rsidR="002A7FC9" w:rsidRDefault="002A7FC9" w:rsidP="00290144">
      <w:pPr>
        <w:tabs>
          <w:tab w:val="left" w:pos="567"/>
          <w:tab w:val="left" w:pos="851"/>
        </w:tabs>
        <w:spacing w:after="0" w:line="288" w:lineRule="auto"/>
        <w:jc w:val="both"/>
        <w:rPr>
          <w:rFonts w:asciiTheme="majorBidi" w:hAnsiTheme="majorBidi" w:cstheme="majorBidi"/>
          <w:sz w:val="24"/>
          <w:szCs w:val="24"/>
        </w:rPr>
      </w:pPr>
    </w:p>
    <w:p w14:paraId="6A151F04" w14:textId="77777777" w:rsidR="002A7FC9" w:rsidRDefault="002A7FC9" w:rsidP="002A7FC9">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t xml:space="preserve">Overall, our results show that all sorting measures, including the </w:t>
      </w:r>
      <w:r w:rsidRPr="001E5AD5">
        <w:rPr>
          <w:rFonts w:asciiTheme="majorBidi" w:hAnsiTheme="majorBidi" w:cstheme="majorBidi"/>
          <w:i/>
          <w:iCs/>
          <w:sz w:val="24"/>
          <w:szCs w:val="24"/>
        </w:rPr>
        <w:t xml:space="preserve">Entropy Index of </w:t>
      </w:r>
      <w:r>
        <w:rPr>
          <w:rFonts w:asciiTheme="majorBidi" w:hAnsiTheme="majorBidi" w:cstheme="majorBidi"/>
          <w:i/>
          <w:iCs/>
          <w:sz w:val="24"/>
          <w:szCs w:val="24"/>
        </w:rPr>
        <w:t xml:space="preserve">Systematic </w:t>
      </w:r>
      <w:r w:rsidRPr="001E5AD5">
        <w:rPr>
          <w:rFonts w:asciiTheme="majorBidi" w:hAnsiTheme="majorBidi" w:cstheme="majorBidi"/>
          <w:i/>
          <w:iCs/>
          <w:sz w:val="24"/>
          <w:szCs w:val="24"/>
        </w:rPr>
        <w:t>Segregation</w:t>
      </w:r>
      <w:r>
        <w:rPr>
          <w:rFonts w:asciiTheme="majorBidi" w:hAnsiTheme="majorBidi" w:cstheme="majorBidi"/>
          <w:sz w:val="24"/>
          <w:szCs w:val="24"/>
        </w:rPr>
        <w:t xml:space="preserve">, are sensitive to group size. However, our results also show that the </w:t>
      </w:r>
      <w:r w:rsidRPr="00893678">
        <w:rPr>
          <w:rFonts w:asciiTheme="majorBidi" w:hAnsiTheme="majorBidi" w:cstheme="majorBidi"/>
          <w:i/>
          <w:iCs/>
          <w:sz w:val="24"/>
          <w:szCs w:val="24"/>
        </w:rPr>
        <w:t xml:space="preserve">Entropy Index of </w:t>
      </w:r>
      <w:r>
        <w:rPr>
          <w:rFonts w:asciiTheme="majorBidi" w:hAnsiTheme="majorBidi" w:cstheme="majorBidi"/>
          <w:i/>
          <w:iCs/>
          <w:sz w:val="24"/>
          <w:szCs w:val="24"/>
        </w:rPr>
        <w:t xml:space="preserve">Systematic </w:t>
      </w:r>
      <w:r w:rsidRPr="00893678">
        <w:rPr>
          <w:rFonts w:asciiTheme="majorBidi" w:hAnsiTheme="majorBidi" w:cstheme="majorBidi"/>
          <w:i/>
          <w:iCs/>
          <w:sz w:val="24"/>
          <w:szCs w:val="24"/>
        </w:rPr>
        <w:t xml:space="preserve">Segregation </w:t>
      </w:r>
      <w:r w:rsidRPr="00A937E2">
        <w:rPr>
          <w:rFonts w:asciiTheme="majorBidi" w:hAnsiTheme="majorBidi" w:cstheme="majorBidi"/>
          <w:sz w:val="24"/>
          <w:szCs w:val="24"/>
        </w:rPr>
        <w:t>appears</w:t>
      </w:r>
      <w:r>
        <w:rPr>
          <w:rFonts w:asciiTheme="majorBidi" w:hAnsiTheme="majorBidi" w:cstheme="majorBidi"/>
          <w:sz w:val="24"/>
          <w:szCs w:val="24"/>
        </w:rPr>
        <w:t xml:space="preserve"> to be the least affected by group size among the measures we considered.</w:t>
      </w:r>
    </w:p>
    <w:p w14:paraId="4753C02F" w14:textId="77777777" w:rsidR="002A7FC9" w:rsidRDefault="002A7FC9" w:rsidP="002A7FC9">
      <w:pPr>
        <w:tabs>
          <w:tab w:val="left" w:pos="567"/>
        </w:tabs>
        <w:spacing w:after="0" w:line="288" w:lineRule="auto"/>
        <w:jc w:val="both"/>
        <w:rPr>
          <w:rFonts w:asciiTheme="majorBidi" w:hAnsiTheme="majorBidi" w:cstheme="majorBidi"/>
          <w:sz w:val="24"/>
          <w:szCs w:val="24"/>
        </w:rPr>
      </w:pPr>
    </w:p>
    <w:p w14:paraId="73009BD8" w14:textId="77777777" w:rsidR="002A7FC9" w:rsidRDefault="002A7FC9" w:rsidP="002A7FC9">
      <w:pPr>
        <w:tabs>
          <w:tab w:val="left" w:pos="567"/>
        </w:tabs>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 xml:space="preserve">6.  </w:t>
      </w:r>
      <w:r w:rsidRPr="0081643A">
        <w:rPr>
          <w:rFonts w:asciiTheme="majorBidi" w:hAnsiTheme="majorBidi" w:cstheme="majorBidi"/>
          <w:b/>
          <w:bCs/>
          <w:sz w:val="24"/>
          <w:szCs w:val="24"/>
        </w:rPr>
        <w:t>Conclusion</w:t>
      </w:r>
      <w:r>
        <w:rPr>
          <w:rFonts w:asciiTheme="majorBidi" w:hAnsiTheme="majorBidi" w:cstheme="majorBidi"/>
          <w:b/>
          <w:bCs/>
          <w:sz w:val="24"/>
          <w:szCs w:val="24"/>
        </w:rPr>
        <w:t>s</w:t>
      </w:r>
    </w:p>
    <w:p w14:paraId="7967A653" w14:textId="77777777" w:rsidR="002A7FC9" w:rsidRPr="00BC5399" w:rsidRDefault="002A7FC9" w:rsidP="002A7FC9">
      <w:pPr>
        <w:tabs>
          <w:tab w:val="left" w:pos="567"/>
        </w:tabs>
        <w:spacing w:after="0" w:line="288" w:lineRule="auto"/>
        <w:jc w:val="both"/>
        <w:rPr>
          <w:rFonts w:asciiTheme="majorBidi" w:hAnsiTheme="majorBidi" w:cstheme="majorBidi"/>
          <w:b/>
          <w:bCs/>
          <w:sz w:val="12"/>
          <w:szCs w:val="12"/>
        </w:rPr>
      </w:pPr>
    </w:p>
    <w:p w14:paraId="53D0794E" w14:textId="77777777" w:rsidR="00300D6C" w:rsidRDefault="002A7FC9" w:rsidP="002A7FC9">
      <w:pPr>
        <w:tabs>
          <w:tab w:val="left" w:pos="567"/>
        </w:tabs>
        <w:spacing w:after="0" w:line="288" w:lineRule="auto"/>
        <w:jc w:val="both"/>
        <w:rPr>
          <w:rFonts w:asciiTheme="majorBidi" w:hAnsiTheme="majorBidi" w:cstheme="majorBidi"/>
          <w:sz w:val="24"/>
          <w:szCs w:val="24"/>
        </w:rPr>
      </w:pPr>
      <w:r w:rsidRPr="0081643A">
        <w:rPr>
          <w:rFonts w:asciiTheme="majorBidi" w:hAnsiTheme="majorBidi" w:cstheme="majorBidi"/>
          <w:sz w:val="24"/>
          <w:szCs w:val="24"/>
        </w:rPr>
        <w:t xml:space="preserve">The </w:t>
      </w:r>
      <w:r>
        <w:rPr>
          <w:rFonts w:asciiTheme="majorBidi" w:hAnsiTheme="majorBidi" w:cstheme="majorBidi"/>
          <w:sz w:val="24"/>
          <w:szCs w:val="24"/>
        </w:rPr>
        <w:t>aim</w:t>
      </w:r>
      <w:r w:rsidRPr="0081643A">
        <w:rPr>
          <w:rFonts w:asciiTheme="majorBidi" w:hAnsiTheme="majorBidi" w:cstheme="majorBidi"/>
          <w:sz w:val="24"/>
          <w:szCs w:val="24"/>
        </w:rPr>
        <w:t xml:space="preserve"> of this paper </w:t>
      </w:r>
      <w:r>
        <w:rPr>
          <w:rFonts w:asciiTheme="majorBidi" w:hAnsiTheme="majorBidi" w:cstheme="majorBidi"/>
          <w:sz w:val="24"/>
          <w:szCs w:val="24"/>
        </w:rPr>
        <w:t>is</w:t>
      </w:r>
      <w:r w:rsidRPr="0081643A">
        <w:rPr>
          <w:rFonts w:asciiTheme="majorBidi" w:hAnsiTheme="majorBidi" w:cstheme="majorBidi"/>
          <w:sz w:val="24"/>
          <w:szCs w:val="24"/>
        </w:rPr>
        <w:t xml:space="preserve"> to demonstrate the sensitivity of alternative measures of residential sorting to group size. The traditional measures included in our study </w:t>
      </w:r>
      <w:r>
        <w:rPr>
          <w:rFonts w:asciiTheme="majorBidi" w:hAnsiTheme="majorBidi" w:cstheme="majorBidi"/>
          <w:sz w:val="24"/>
          <w:szCs w:val="24"/>
        </w:rPr>
        <w:t>are</w:t>
      </w:r>
      <w:r w:rsidRPr="0081643A">
        <w:rPr>
          <w:rFonts w:asciiTheme="majorBidi" w:hAnsiTheme="majorBidi" w:cstheme="majorBidi"/>
          <w:sz w:val="24"/>
          <w:szCs w:val="24"/>
        </w:rPr>
        <w:t xml:space="preserve"> the </w:t>
      </w:r>
      <w:r w:rsidRPr="00C256E7">
        <w:rPr>
          <w:rFonts w:asciiTheme="majorBidi" w:hAnsiTheme="majorBidi" w:cstheme="majorBidi"/>
          <w:i/>
          <w:sz w:val="24"/>
          <w:szCs w:val="24"/>
        </w:rPr>
        <w:t>Index of Segregation</w:t>
      </w:r>
      <w:r>
        <w:rPr>
          <w:rFonts w:asciiTheme="majorBidi" w:hAnsiTheme="majorBidi" w:cstheme="majorBidi"/>
          <w:i/>
          <w:iCs/>
          <w:sz w:val="24"/>
          <w:szCs w:val="24"/>
        </w:rPr>
        <w:t xml:space="preserve"> </w:t>
      </w:r>
      <w:r w:rsidRPr="0081643A">
        <w:rPr>
          <w:rFonts w:asciiTheme="majorBidi" w:hAnsiTheme="majorBidi" w:cstheme="majorBidi"/>
          <w:sz w:val="24"/>
          <w:szCs w:val="24"/>
        </w:rPr>
        <w:t xml:space="preserve">and the </w:t>
      </w:r>
      <w:r w:rsidRPr="00C256E7">
        <w:rPr>
          <w:rFonts w:asciiTheme="majorBidi" w:hAnsiTheme="majorBidi" w:cstheme="majorBidi"/>
          <w:i/>
          <w:sz w:val="24"/>
          <w:szCs w:val="24"/>
        </w:rPr>
        <w:t>Index of Isolation</w:t>
      </w:r>
      <w:r>
        <w:rPr>
          <w:rFonts w:asciiTheme="majorBidi" w:hAnsiTheme="majorBidi" w:cstheme="majorBidi"/>
          <w:sz w:val="24"/>
          <w:szCs w:val="24"/>
        </w:rPr>
        <w:t xml:space="preserve">. </w:t>
      </w:r>
      <w:r w:rsidRPr="0081643A">
        <w:rPr>
          <w:rFonts w:asciiTheme="majorBidi" w:hAnsiTheme="majorBidi" w:cstheme="majorBidi"/>
          <w:sz w:val="24"/>
          <w:szCs w:val="24"/>
        </w:rPr>
        <w:t xml:space="preserve"> </w:t>
      </w:r>
      <w:r>
        <w:rPr>
          <w:rFonts w:asciiTheme="majorBidi" w:hAnsiTheme="majorBidi" w:cstheme="majorBidi"/>
          <w:sz w:val="24"/>
          <w:szCs w:val="24"/>
        </w:rPr>
        <w:t>Both of</w:t>
      </w:r>
      <w:r w:rsidRPr="0081643A">
        <w:rPr>
          <w:rFonts w:asciiTheme="majorBidi" w:hAnsiTheme="majorBidi" w:cstheme="majorBidi"/>
          <w:sz w:val="24"/>
          <w:szCs w:val="24"/>
        </w:rPr>
        <w:t xml:space="preserve"> these measures </w:t>
      </w:r>
      <w:r>
        <w:rPr>
          <w:rFonts w:asciiTheme="majorBidi" w:hAnsiTheme="majorBidi" w:cstheme="majorBidi"/>
          <w:sz w:val="24"/>
          <w:szCs w:val="24"/>
        </w:rPr>
        <w:t>have positive bias in that their expected value under a random spatial distribution is positive rather than zero. We show that this bias is affected</w:t>
      </w:r>
      <w:r w:rsidRPr="0081643A">
        <w:rPr>
          <w:rFonts w:asciiTheme="majorBidi" w:hAnsiTheme="majorBidi" w:cstheme="majorBidi"/>
          <w:sz w:val="24"/>
          <w:szCs w:val="24"/>
        </w:rPr>
        <w:t xml:space="preserve"> by group size empirically. As residential sorting is affected by not only the distribution of population but also the relative size of population groups, the interpretation and comparison of groups and areas in terms of residential sorting using these measures is </w:t>
      </w:r>
      <w:r>
        <w:rPr>
          <w:rFonts w:asciiTheme="majorBidi" w:hAnsiTheme="majorBidi" w:cstheme="majorBidi"/>
          <w:sz w:val="24"/>
          <w:szCs w:val="24"/>
        </w:rPr>
        <w:t>problematic</w:t>
      </w:r>
      <w:r w:rsidRPr="0081643A">
        <w:rPr>
          <w:rFonts w:asciiTheme="majorBidi" w:hAnsiTheme="majorBidi" w:cstheme="majorBidi"/>
          <w:sz w:val="24"/>
          <w:szCs w:val="24"/>
        </w:rPr>
        <w:t xml:space="preserve"> because of their sensitivity to group size. </w:t>
      </w:r>
    </w:p>
    <w:p w14:paraId="168C1260" w14:textId="77777777" w:rsidR="00300D6C" w:rsidRDefault="00300D6C" w:rsidP="002A7FC9">
      <w:pPr>
        <w:tabs>
          <w:tab w:val="left" w:pos="567"/>
        </w:tabs>
        <w:spacing w:after="0" w:line="288" w:lineRule="auto"/>
        <w:jc w:val="both"/>
        <w:rPr>
          <w:rFonts w:asciiTheme="majorBidi" w:hAnsiTheme="majorBidi" w:cstheme="majorBidi"/>
          <w:sz w:val="24"/>
          <w:szCs w:val="24"/>
        </w:rPr>
      </w:pPr>
    </w:p>
    <w:p w14:paraId="1864BDE8" w14:textId="16A9B1BD" w:rsidR="002A7FC9" w:rsidRDefault="00300D6C" w:rsidP="002A7FC9">
      <w:pPr>
        <w:tabs>
          <w:tab w:val="left" w:pos="567"/>
        </w:tabs>
        <w:spacing w:after="0" w:line="288" w:lineRule="auto"/>
        <w:jc w:val="both"/>
        <w:rPr>
          <w:rFonts w:ascii="Times New Roman" w:hAnsi="Times New Roman" w:cs="Times New Roman"/>
          <w:sz w:val="24"/>
        </w:rPr>
      </w:pPr>
      <w:r>
        <w:rPr>
          <w:rFonts w:asciiTheme="majorBidi" w:hAnsiTheme="majorBidi" w:cstheme="majorBidi"/>
          <w:sz w:val="24"/>
          <w:szCs w:val="24"/>
        </w:rPr>
        <w:tab/>
      </w:r>
      <w:r w:rsidR="002A7FC9" w:rsidRPr="0081643A">
        <w:rPr>
          <w:rFonts w:asciiTheme="majorBidi" w:hAnsiTheme="majorBidi" w:cstheme="majorBidi"/>
          <w:sz w:val="24"/>
          <w:szCs w:val="24"/>
        </w:rPr>
        <w:t xml:space="preserve">In contrast, </w:t>
      </w:r>
      <w:r w:rsidR="002A7FC9">
        <w:rPr>
          <w:rFonts w:asciiTheme="majorBidi" w:hAnsiTheme="majorBidi" w:cstheme="majorBidi"/>
          <w:sz w:val="24"/>
          <w:szCs w:val="24"/>
        </w:rPr>
        <w:t xml:space="preserve">while </w:t>
      </w:r>
      <w:r w:rsidR="002A7FC9" w:rsidRPr="0081643A">
        <w:rPr>
          <w:rFonts w:asciiTheme="majorBidi" w:hAnsiTheme="majorBidi" w:cstheme="majorBidi"/>
          <w:sz w:val="24"/>
          <w:szCs w:val="24"/>
        </w:rPr>
        <w:t xml:space="preserve">the </w:t>
      </w:r>
      <w:r w:rsidR="002A7FC9" w:rsidRPr="001E5AD5">
        <w:rPr>
          <w:rFonts w:asciiTheme="majorBidi" w:hAnsiTheme="majorBidi" w:cstheme="majorBidi"/>
          <w:i/>
          <w:iCs/>
          <w:sz w:val="24"/>
          <w:szCs w:val="24"/>
        </w:rPr>
        <w:t>Entropy Index of Segregation</w:t>
      </w:r>
      <w:r w:rsidR="002A7FC9" w:rsidRPr="0081643A">
        <w:rPr>
          <w:rFonts w:asciiTheme="majorBidi" w:hAnsiTheme="majorBidi" w:cstheme="majorBidi"/>
          <w:sz w:val="24"/>
          <w:szCs w:val="24"/>
        </w:rPr>
        <w:t xml:space="preserve"> measure of residential sorting is </w:t>
      </w:r>
      <w:r w:rsidR="002A7FC9">
        <w:rPr>
          <w:rFonts w:asciiTheme="majorBidi" w:hAnsiTheme="majorBidi" w:cstheme="majorBidi"/>
          <w:sz w:val="24"/>
          <w:szCs w:val="24"/>
        </w:rPr>
        <w:t xml:space="preserve">also </w:t>
      </w:r>
      <w:r w:rsidR="002A7FC9" w:rsidRPr="0081643A">
        <w:rPr>
          <w:rFonts w:asciiTheme="majorBidi" w:hAnsiTheme="majorBidi" w:cstheme="majorBidi"/>
          <w:sz w:val="24"/>
          <w:szCs w:val="24"/>
        </w:rPr>
        <w:t xml:space="preserve">biased </w:t>
      </w:r>
      <w:r w:rsidR="002A7FC9">
        <w:rPr>
          <w:rFonts w:asciiTheme="majorBidi" w:hAnsiTheme="majorBidi" w:cstheme="majorBidi"/>
          <w:sz w:val="24"/>
          <w:szCs w:val="24"/>
        </w:rPr>
        <w:t xml:space="preserve">and the bias is also affected </w:t>
      </w:r>
      <w:r w:rsidR="002A7FC9" w:rsidRPr="0081643A">
        <w:rPr>
          <w:rFonts w:asciiTheme="majorBidi" w:hAnsiTheme="majorBidi" w:cstheme="majorBidi"/>
          <w:sz w:val="24"/>
          <w:szCs w:val="24"/>
        </w:rPr>
        <w:t xml:space="preserve">by group size, our empirical data demonstrate </w:t>
      </w:r>
      <w:r w:rsidR="002A7FC9">
        <w:rPr>
          <w:rFonts w:asciiTheme="majorBidi" w:hAnsiTheme="majorBidi" w:cstheme="majorBidi"/>
          <w:sz w:val="24"/>
          <w:szCs w:val="24"/>
        </w:rPr>
        <w:t xml:space="preserve">that the </w:t>
      </w:r>
      <w:r w:rsidR="002A7FC9" w:rsidRPr="0081643A">
        <w:rPr>
          <w:rFonts w:asciiTheme="majorBidi" w:hAnsiTheme="majorBidi" w:cstheme="majorBidi"/>
          <w:sz w:val="24"/>
          <w:szCs w:val="24"/>
        </w:rPr>
        <w:t xml:space="preserve">relationship between group size and </w:t>
      </w:r>
      <w:r w:rsidR="002A7FC9">
        <w:rPr>
          <w:rFonts w:asciiTheme="majorBidi" w:hAnsiTheme="majorBidi" w:cstheme="majorBidi"/>
          <w:sz w:val="24"/>
          <w:szCs w:val="24"/>
        </w:rPr>
        <w:t xml:space="preserve">the </w:t>
      </w:r>
      <w:r w:rsidR="002A7FC9" w:rsidRPr="00CC7F05">
        <w:rPr>
          <w:rFonts w:asciiTheme="majorBidi" w:hAnsiTheme="majorBidi" w:cstheme="majorBidi"/>
          <w:i/>
          <w:iCs/>
          <w:sz w:val="24"/>
          <w:szCs w:val="24"/>
        </w:rPr>
        <w:t xml:space="preserve">Entropy Index of </w:t>
      </w:r>
      <w:r w:rsidR="002A7FC9">
        <w:rPr>
          <w:rFonts w:asciiTheme="majorBidi" w:hAnsiTheme="majorBidi" w:cstheme="majorBidi"/>
          <w:i/>
          <w:iCs/>
          <w:sz w:val="24"/>
          <w:szCs w:val="24"/>
        </w:rPr>
        <w:t xml:space="preserve">Systematic </w:t>
      </w:r>
      <w:r w:rsidR="002A7FC9" w:rsidRPr="00CC7F05">
        <w:rPr>
          <w:rFonts w:asciiTheme="majorBidi" w:hAnsiTheme="majorBidi" w:cstheme="majorBidi"/>
          <w:i/>
          <w:iCs/>
          <w:sz w:val="24"/>
          <w:szCs w:val="24"/>
        </w:rPr>
        <w:t>Segregation</w:t>
      </w:r>
      <w:r w:rsidR="002A7FC9">
        <w:rPr>
          <w:rFonts w:asciiTheme="majorBidi" w:hAnsiTheme="majorBidi" w:cstheme="majorBidi"/>
          <w:sz w:val="24"/>
          <w:szCs w:val="24"/>
        </w:rPr>
        <w:t xml:space="preserve"> is the weakest among all the measures</w:t>
      </w:r>
      <w:r w:rsidR="002A7FC9" w:rsidRPr="0081643A">
        <w:rPr>
          <w:rFonts w:asciiTheme="majorBidi" w:hAnsiTheme="majorBidi" w:cstheme="majorBidi"/>
          <w:sz w:val="24"/>
          <w:szCs w:val="24"/>
        </w:rPr>
        <w:t>. We interpret th</w:t>
      </w:r>
      <w:r w:rsidR="002A7FC9">
        <w:rPr>
          <w:rFonts w:asciiTheme="majorBidi" w:hAnsiTheme="majorBidi" w:cstheme="majorBidi"/>
          <w:sz w:val="24"/>
          <w:szCs w:val="24"/>
        </w:rPr>
        <w:t xml:space="preserve">e observed relationship between the empirical </w:t>
      </w:r>
      <w:r w:rsidR="002A7FC9" w:rsidRPr="00CC7F05">
        <w:rPr>
          <w:rFonts w:asciiTheme="majorBidi" w:hAnsiTheme="majorBidi" w:cstheme="majorBidi"/>
          <w:i/>
          <w:iCs/>
          <w:sz w:val="24"/>
          <w:szCs w:val="24"/>
        </w:rPr>
        <w:t xml:space="preserve">Entropy Index of </w:t>
      </w:r>
      <w:r w:rsidR="002A7FC9">
        <w:rPr>
          <w:rFonts w:asciiTheme="majorBidi" w:hAnsiTheme="majorBidi" w:cstheme="majorBidi"/>
          <w:i/>
          <w:iCs/>
          <w:sz w:val="24"/>
          <w:szCs w:val="24"/>
        </w:rPr>
        <w:t xml:space="preserve">Systematic </w:t>
      </w:r>
      <w:r w:rsidR="002A7FC9" w:rsidRPr="00CC7F05">
        <w:rPr>
          <w:rFonts w:asciiTheme="majorBidi" w:hAnsiTheme="majorBidi" w:cstheme="majorBidi"/>
          <w:i/>
          <w:iCs/>
          <w:sz w:val="24"/>
          <w:szCs w:val="24"/>
        </w:rPr>
        <w:t>Segregation</w:t>
      </w:r>
      <w:r w:rsidR="002A7FC9">
        <w:rPr>
          <w:rFonts w:asciiTheme="majorBidi" w:hAnsiTheme="majorBidi" w:cstheme="majorBidi"/>
          <w:i/>
          <w:iCs/>
          <w:sz w:val="24"/>
          <w:szCs w:val="24"/>
        </w:rPr>
        <w:t xml:space="preserve"> </w:t>
      </w:r>
      <w:r w:rsidR="002A7FC9">
        <w:rPr>
          <w:rFonts w:asciiTheme="majorBidi" w:hAnsiTheme="majorBidi" w:cstheme="majorBidi"/>
          <w:sz w:val="24"/>
          <w:szCs w:val="24"/>
        </w:rPr>
        <w:t>values and group size</w:t>
      </w:r>
      <w:r w:rsidR="002A7FC9" w:rsidRPr="0081643A">
        <w:rPr>
          <w:rFonts w:asciiTheme="majorBidi" w:hAnsiTheme="majorBidi" w:cstheme="majorBidi"/>
          <w:sz w:val="24"/>
          <w:szCs w:val="24"/>
        </w:rPr>
        <w:t xml:space="preserve"> as</w:t>
      </w:r>
      <w:r w:rsidR="002A7FC9">
        <w:rPr>
          <w:rFonts w:asciiTheme="majorBidi" w:hAnsiTheme="majorBidi" w:cstheme="majorBidi"/>
          <w:sz w:val="24"/>
          <w:szCs w:val="24"/>
        </w:rPr>
        <w:t xml:space="preserve"> reflecting</w:t>
      </w:r>
      <w:r w:rsidR="002A7FC9" w:rsidRPr="0081643A">
        <w:rPr>
          <w:rFonts w:asciiTheme="majorBidi" w:hAnsiTheme="majorBidi" w:cstheme="majorBidi"/>
          <w:sz w:val="24"/>
          <w:szCs w:val="24"/>
        </w:rPr>
        <w:t xml:space="preserve"> an underlying </w:t>
      </w:r>
      <w:r w:rsidR="002A7FC9">
        <w:rPr>
          <w:rFonts w:asciiTheme="majorBidi" w:hAnsiTheme="majorBidi" w:cstheme="majorBidi"/>
          <w:sz w:val="24"/>
          <w:szCs w:val="24"/>
        </w:rPr>
        <w:t xml:space="preserve">behavioural </w:t>
      </w:r>
      <w:r w:rsidR="002A7FC9" w:rsidRPr="0081643A">
        <w:rPr>
          <w:rFonts w:asciiTheme="majorBidi" w:hAnsiTheme="majorBidi" w:cstheme="majorBidi"/>
          <w:sz w:val="24"/>
          <w:szCs w:val="24"/>
        </w:rPr>
        <w:t>relationship</w:t>
      </w:r>
      <w:r w:rsidR="002A7FC9">
        <w:rPr>
          <w:rFonts w:asciiTheme="majorBidi" w:hAnsiTheme="majorBidi" w:cstheme="majorBidi"/>
          <w:sz w:val="24"/>
          <w:szCs w:val="24"/>
        </w:rPr>
        <w:t xml:space="preserve"> observed in Auckland, in which larger groups are more evenly dispersed spatially </w:t>
      </w:r>
      <w:r w:rsidR="002A7FC9" w:rsidRPr="0081643A">
        <w:rPr>
          <w:rFonts w:asciiTheme="majorBidi" w:hAnsiTheme="majorBidi" w:cstheme="majorBidi"/>
          <w:sz w:val="24"/>
          <w:szCs w:val="24"/>
        </w:rPr>
        <w:t xml:space="preserve">rather than </w:t>
      </w:r>
      <w:r w:rsidR="002A7FC9">
        <w:rPr>
          <w:rFonts w:asciiTheme="majorBidi" w:hAnsiTheme="majorBidi" w:cstheme="majorBidi"/>
          <w:sz w:val="24"/>
          <w:szCs w:val="24"/>
        </w:rPr>
        <w:t>just evidence of statistical bias.</w:t>
      </w:r>
      <w:r w:rsidR="002A7FC9" w:rsidRPr="0081643A">
        <w:rPr>
          <w:rFonts w:asciiTheme="majorBidi" w:hAnsiTheme="majorBidi" w:cstheme="majorBidi"/>
          <w:sz w:val="24"/>
          <w:szCs w:val="24"/>
        </w:rPr>
        <w:t xml:space="preserve"> </w:t>
      </w:r>
      <w:r w:rsidR="002A7FC9">
        <w:rPr>
          <w:rFonts w:asciiTheme="majorBidi" w:hAnsiTheme="majorBidi" w:cstheme="majorBidi"/>
          <w:sz w:val="24"/>
          <w:szCs w:val="24"/>
        </w:rPr>
        <w:t xml:space="preserve">Moreover, the </w:t>
      </w:r>
      <w:r w:rsidR="002A7FC9" w:rsidRPr="001E5AD5">
        <w:rPr>
          <w:rFonts w:asciiTheme="majorBidi" w:hAnsiTheme="majorBidi" w:cstheme="majorBidi"/>
          <w:i/>
          <w:iCs/>
          <w:sz w:val="24"/>
          <w:szCs w:val="24"/>
        </w:rPr>
        <w:t>Entropy Index of Segregation</w:t>
      </w:r>
      <w:r w:rsidR="002A7FC9">
        <w:rPr>
          <w:rFonts w:asciiTheme="majorBidi" w:hAnsiTheme="majorBidi" w:cstheme="majorBidi"/>
          <w:sz w:val="24"/>
          <w:szCs w:val="24"/>
        </w:rPr>
        <w:t xml:space="preserve"> also</w:t>
      </w:r>
      <w:r w:rsidR="002A7FC9">
        <w:rPr>
          <w:rFonts w:asciiTheme="majorBidi" w:hAnsiTheme="majorBidi" w:cstheme="majorBidi"/>
          <w:i/>
          <w:iCs/>
          <w:sz w:val="24"/>
          <w:szCs w:val="24"/>
        </w:rPr>
        <w:t xml:space="preserve"> </w:t>
      </w:r>
      <w:r w:rsidR="002A7FC9" w:rsidRPr="00ED4693">
        <w:rPr>
          <w:rFonts w:asciiTheme="majorBidi" w:hAnsiTheme="majorBidi" w:cstheme="majorBidi"/>
          <w:sz w:val="24"/>
          <w:szCs w:val="24"/>
        </w:rPr>
        <w:t>is the only multi</w:t>
      </w:r>
      <w:r w:rsidR="002A7FC9">
        <w:rPr>
          <w:rFonts w:asciiTheme="majorBidi" w:hAnsiTheme="majorBidi" w:cstheme="majorBidi"/>
          <w:sz w:val="24"/>
          <w:szCs w:val="24"/>
        </w:rPr>
        <w:t>-</w:t>
      </w:r>
      <w:r w:rsidR="002A7FC9" w:rsidRPr="00ED4693">
        <w:rPr>
          <w:rFonts w:asciiTheme="majorBidi" w:hAnsiTheme="majorBidi" w:cstheme="majorBidi"/>
          <w:sz w:val="24"/>
          <w:szCs w:val="24"/>
        </w:rPr>
        <w:t xml:space="preserve">group measure of residential sorting </w:t>
      </w:r>
      <w:r w:rsidR="002A7FC9">
        <w:rPr>
          <w:rFonts w:asciiTheme="majorBidi" w:hAnsiTheme="majorBidi" w:cstheme="majorBidi"/>
          <w:sz w:val="24"/>
          <w:szCs w:val="24"/>
        </w:rPr>
        <w:t>that</w:t>
      </w:r>
      <w:r w:rsidR="002A7FC9" w:rsidRPr="00ED4693">
        <w:rPr>
          <w:rFonts w:asciiTheme="majorBidi" w:hAnsiTheme="majorBidi" w:cstheme="majorBidi"/>
          <w:sz w:val="24"/>
          <w:szCs w:val="24"/>
        </w:rPr>
        <w:t xml:space="preserve"> obeys the principle</w:t>
      </w:r>
      <w:r w:rsidR="002A7FC9">
        <w:rPr>
          <w:rFonts w:asciiTheme="majorBidi" w:hAnsiTheme="majorBidi" w:cstheme="majorBidi"/>
          <w:sz w:val="24"/>
          <w:szCs w:val="24"/>
        </w:rPr>
        <w:t>s</w:t>
      </w:r>
      <w:r w:rsidR="002A7FC9" w:rsidRPr="00ED4693">
        <w:rPr>
          <w:rFonts w:asciiTheme="majorBidi" w:hAnsiTheme="majorBidi" w:cstheme="majorBidi"/>
          <w:sz w:val="24"/>
          <w:szCs w:val="24"/>
        </w:rPr>
        <w:t xml:space="preserve"> of organisational </w:t>
      </w:r>
      <w:r w:rsidR="002A7FC9" w:rsidRPr="00ED4693">
        <w:rPr>
          <w:rFonts w:asciiTheme="majorBidi" w:hAnsiTheme="majorBidi" w:cstheme="majorBidi"/>
          <w:sz w:val="24"/>
          <w:szCs w:val="24"/>
        </w:rPr>
        <w:lastRenderedPageBreak/>
        <w:t>equivalence, size invariance, transfers and exchanges</w:t>
      </w:r>
      <w:r w:rsidR="002A7FC9">
        <w:rPr>
          <w:rFonts w:asciiTheme="majorBidi" w:hAnsiTheme="majorBidi" w:cstheme="majorBidi"/>
          <w:sz w:val="24"/>
          <w:szCs w:val="24"/>
        </w:rPr>
        <w:t xml:space="preserve"> (</w:t>
      </w:r>
      <w:r w:rsidR="002A7FC9">
        <w:rPr>
          <w:rFonts w:ascii="Times New Roman" w:hAnsi="Times New Roman" w:cs="Times New Roman"/>
          <w:sz w:val="24"/>
        </w:rPr>
        <w:t xml:space="preserve">James and Taeuber 1985) and thus the same is true for the </w:t>
      </w:r>
      <w:r w:rsidR="002A7FC9" w:rsidRPr="001E5AD5">
        <w:rPr>
          <w:rFonts w:asciiTheme="majorBidi" w:hAnsiTheme="majorBidi" w:cstheme="majorBidi"/>
          <w:i/>
          <w:iCs/>
          <w:sz w:val="24"/>
          <w:szCs w:val="24"/>
        </w:rPr>
        <w:t xml:space="preserve">Entropy Index of </w:t>
      </w:r>
      <w:r w:rsidR="002A7FC9">
        <w:rPr>
          <w:rFonts w:asciiTheme="majorBidi" w:hAnsiTheme="majorBidi" w:cstheme="majorBidi"/>
          <w:i/>
          <w:iCs/>
          <w:sz w:val="24"/>
          <w:szCs w:val="24"/>
        </w:rPr>
        <w:t xml:space="preserve">Systematic </w:t>
      </w:r>
      <w:r w:rsidR="002A7FC9" w:rsidRPr="001E5AD5">
        <w:rPr>
          <w:rFonts w:asciiTheme="majorBidi" w:hAnsiTheme="majorBidi" w:cstheme="majorBidi"/>
          <w:i/>
          <w:iCs/>
          <w:sz w:val="24"/>
          <w:szCs w:val="24"/>
        </w:rPr>
        <w:t>Segregation</w:t>
      </w:r>
      <w:r w:rsidR="002A7FC9">
        <w:rPr>
          <w:rFonts w:ascii="Times New Roman" w:hAnsi="Times New Roman" w:cs="Times New Roman"/>
          <w:sz w:val="24"/>
        </w:rPr>
        <w:t>.</w:t>
      </w:r>
      <w:r w:rsidR="002A7FC9">
        <w:rPr>
          <w:rStyle w:val="FootnoteReference"/>
          <w:rFonts w:ascii="Times New Roman" w:hAnsi="Times New Roman" w:cs="Times New Roman"/>
          <w:sz w:val="24"/>
        </w:rPr>
        <w:footnoteReference w:id="16"/>
      </w:r>
      <w:r w:rsidR="002A7FC9">
        <w:rPr>
          <w:rFonts w:ascii="Times New Roman" w:hAnsi="Times New Roman" w:cs="Times New Roman"/>
          <w:sz w:val="24"/>
        </w:rPr>
        <w:t xml:space="preserve"> </w:t>
      </w:r>
    </w:p>
    <w:p w14:paraId="6BD63B94" w14:textId="77777777" w:rsidR="002A7FC9" w:rsidRPr="0081643A" w:rsidRDefault="002A7FC9" w:rsidP="002A7FC9">
      <w:pPr>
        <w:tabs>
          <w:tab w:val="left" w:pos="567"/>
        </w:tabs>
        <w:spacing w:after="0" w:line="288" w:lineRule="auto"/>
        <w:jc w:val="both"/>
        <w:rPr>
          <w:rFonts w:asciiTheme="majorBidi" w:hAnsiTheme="majorBidi" w:cstheme="majorBidi"/>
          <w:b/>
          <w:bCs/>
          <w:sz w:val="24"/>
          <w:szCs w:val="24"/>
        </w:rPr>
      </w:pPr>
    </w:p>
    <w:p w14:paraId="14B895DA" w14:textId="77777777" w:rsidR="002A7FC9" w:rsidRPr="004732E5" w:rsidRDefault="002A7FC9" w:rsidP="002A7FC9">
      <w:pPr>
        <w:tabs>
          <w:tab w:val="left" w:pos="567"/>
        </w:tabs>
        <w:spacing w:after="0" w:line="288" w:lineRule="auto"/>
        <w:jc w:val="both"/>
        <w:rPr>
          <w:rFonts w:asciiTheme="majorBidi" w:hAnsiTheme="majorBidi" w:cstheme="majorBidi"/>
          <w:sz w:val="24"/>
          <w:szCs w:val="24"/>
          <w:lang w:val="en-US"/>
        </w:rPr>
      </w:pPr>
      <w:r>
        <w:rPr>
          <w:rFonts w:asciiTheme="majorBidi" w:hAnsiTheme="majorBidi" w:cstheme="majorBidi"/>
          <w:sz w:val="24"/>
          <w:szCs w:val="24"/>
          <w:lang w:val="en-US"/>
        </w:rPr>
        <w:tab/>
        <w:t>O</w:t>
      </w:r>
      <w:r w:rsidRPr="0081643A">
        <w:rPr>
          <w:rFonts w:asciiTheme="majorBidi" w:hAnsiTheme="majorBidi" w:cstheme="majorBidi"/>
          <w:sz w:val="24"/>
          <w:szCs w:val="24"/>
          <w:lang w:val="en-US"/>
        </w:rPr>
        <w:t xml:space="preserve">ur paper provides evidence that the </w:t>
      </w:r>
      <w:r w:rsidRPr="00CC7F05">
        <w:rPr>
          <w:rFonts w:asciiTheme="majorBidi" w:hAnsiTheme="majorBidi" w:cstheme="majorBidi"/>
          <w:i/>
          <w:iCs/>
          <w:sz w:val="24"/>
          <w:szCs w:val="24"/>
          <w:lang w:val="en-US"/>
        </w:rPr>
        <w:t>Entropy Index of Systematic Segregation</w:t>
      </w:r>
      <w:r w:rsidRPr="00B94399">
        <w:rPr>
          <w:rFonts w:asciiTheme="majorBidi" w:hAnsiTheme="majorBidi" w:cstheme="majorBidi"/>
          <w:sz w:val="24"/>
          <w:szCs w:val="24"/>
          <w:lang w:val="en-US"/>
        </w:rPr>
        <w:t xml:space="preserve"> </w:t>
      </w:r>
      <w:r w:rsidRPr="0081643A">
        <w:rPr>
          <w:rFonts w:asciiTheme="majorBidi" w:hAnsiTheme="majorBidi" w:cstheme="majorBidi"/>
          <w:sz w:val="24"/>
          <w:szCs w:val="24"/>
          <w:lang w:val="en-US"/>
        </w:rPr>
        <w:t xml:space="preserve">measure of residential sorting is the measure of residential sorting (among those we tested) that is </w:t>
      </w:r>
      <w:r>
        <w:rPr>
          <w:rFonts w:asciiTheme="majorBidi" w:hAnsiTheme="majorBidi" w:cstheme="majorBidi"/>
          <w:sz w:val="24"/>
          <w:szCs w:val="24"/>
          <w:lang w:val="en-US"/>
        </w:rPr>
        <w:t xml:space="preserve">the least </w:t>
      </w:r>
      <w:r w:rsidRPr="0081643A">
        <w:rPr>
          <w:rFonts w:asciiTheme="majorBidi" w:hAnsiTheme="majorBidi" w:cstheme="majorBidi"/>
          <w:sz w:val="24"/>
          <w:szCs w:val="24"/>
          <w:lang w:val="en-US"/>
        </w:rPr>
        <w:t>biased by group size.</w:t>
      </w:r>
      <w:r>
        <w:rPr>
          <w:rFonts w:asciiTheme="majorBidi" w:hAnsiTheme="majorBidi" w:cstheme="majorBidi"/>
          <w:sz w:val="24"/>
          <w:szCs w:val="24"/>
          <w:lang w:val="en-US"/>
        </w:rPr>
        <w:t xml:space="preserve"> However, our empirical results are based on an analysis within a single region of New Zealand. Therefore, these results should be corroborated by further analysis in other geographical contexts, and with different numbers of groups and areas.</w:t>
      </w:r>
      <w:r w:rsidRPr="0081643A">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In the meantime, though, given the relationship we have identified between group size and measures of residential sorting along with the desirable properties </w:t>
      </w:r>
      <w:r>
        <w:rPr>
          <w:rFonts w:ascii="Times New Roman" w:hAnsi="Times New Roman" w:cs="Times New Roman"/>
          <w:sz w:val="24"/>
        </w:rPr>
        <w:t>of entropy measures</w:t>
      </w:r>
      <w:r>
        <w:rPr>
          <w:rFonts w:asciiTheme="majorBidi" w:hAnsiTheme="majorBidi" w:cstheme="majorBidi"/>
          <w:sz w:val="24"/>
          <w:szCs w:val="24"/>
          <w:lang w:val="en-US"/>
        </w:rPr>
        <w:t xml:space="preserve"> identified in the literature </w:t>
      </w:r>
      <w:r>
        <w:rPr>
          <w:rFonts w:asciiTheme="majorBidi" w:hAnsiTheme="majorBidi" w:cstheme="majorBidi"/>
          <w:sz w:val="24"/>
          <w:szCs w:val="24"/>
        </w:rPr>
        <w:t>(</w:t>
      </w:r>
      <w:r>
        <w:rPr>
          <w:rFonts w:ascii="Times New Roman" w:hAnsi="Times New Roman" w:cs="Times New Roman"/>
          <w:sz w:val="24"/>
        </w:rPr>
        <w:t>James and Taeuber 1985)</w:t>
      </w:r>
      <w:r>
        <w:rPr>
          <w:rFonts w:asciiTheme="majorBidi" w:hAnsiTheme="majorBidi" w:cstheme="majorBidi"/>
          <w:sz w:val="24"/>
          <w:szCs w:val="24"/>
          <w:lang w:val="en-US"/>
        </w:rPr>
        <w:t>, we</w:t>
      </w:r>
      <w:r w:rsidRPr="0081643A">
        <w:rPr>
          <w:rFonts w:asciiTheme="majorBidi" w:hAnsiTheme="majorBidi" w:cstheme="majorBidi"/>
          <w:sz w:val="24"/>
          <w:szCs w:val="24"/>
          <w:lang w:val="en-US"/>
        </w:rPr>
        <w:t xml:space="preserve"> strongly recommend using </w:t>
      </w:r>
      <w:r>
        <w:rPr>
          <w:rFonts w:asciiTheme="majorBidi" w:hAnsiTheme="majorBidi" w:cstheme="majorBidi"/>
          <w:sz w:val="24"/>
          <w:szCs w:val="24"/>
          <w:lang w:val="en-US"/>
        </w:rPr>
        <w:t xml:space="preserve">the </w:t>
      </w:r>
      <w:r w:rsidRPr="001E5AD5">
        <w:rPr>
          <w:rFonts w:asciiTheme="majorBidi" w:hAnsiTheme="majorBidi" w:cstheme="majorBidi"/>
          <w:i/>
          <w:iCs/>
          <w:sz w:val="24"/>
          <w:szCs w:val="24"/>
          <w:lang w:val="en-US"/>
        </w:rPr>
        <w:t>Entropy Index</w:t>
      </w:r>
      <w:r>
        <w:rPr>
          <w:rFonts w:asciiTheme="majorBidi" w:hAnsiTheme="majorBidi" w:cstheme="majorBidi"/>
          <w:sz w:val="24"/>
          <w:szCs w:val="24"/>
          <w:lang w:val="en-US"/>
        </w:rPr>
        <w:t xml:space="preserve"> </w:t>
      </w:r>
      <w:r w:rsidRPr="001E5AD5">
        <w:rPr>
          <w:rFonts w:asciiTheme="majorBidi" w:hAnsiTheme="majorBidi" w:cstheme="majorBidi"/>
          <w:i/>
          <w:iCs/>
          <w:sz w:val="24"/>
          <w:szCs w:val="24"/>
          <w:lang w:val="en-US"/>
        </w:rPr>
        <w:t xml:space="preserve">of </w:t>
      </w:r>
      <w:r>
        <w:rPr>
          <w:rFonts w:asciiTheme="majorBidi" w:hAnsiTheme="majorBidi" w:cstheme="majorBidi"/>
          <w:i/>
          <w:iCs/>
          <w:sz w:val="24"/>
          <w:szCs w:val="24"/>
          <w:lang w:val="en-US"/>
        </w:rPr>
        <w:t xml:space="preserve">Systematic </w:t>
      </w:r>
      <w:r w:rsidRPr="001E5AD5">
        <w:rPr>
          <w:rFonts w:asciiTheme="majorBidi" w:hAnsiTheme="majorBidi" w:cstheme="majorBidi"/>
          <w:i/>
          <w:iCs/>
          <w:sz w:val="24"/>
          <w:szCs w:val="24"/>
          <w:lang w:val="en-US"/>
        </w:rPr>
        <w:t>Segregation</w:t>
      </w:r>
      <w:r w:rsidRPr="0081643A">
        <w:rPr>
          <w:rFonts w:asciiTheme="majorBidi" w:hAnsiTheme="majorBidi" w:cstheme="majorBidi"/>
          <w:sz w:val="24"/>
          <w:szCs w:val="24"/>
          <w:lang w:val="en-US"/>
        </w:rPr>
        <w:t xml:space="preserve"> </w:t>
      </w:r>
      <w:r>
        <w:rPr>
          <w:rFonts w:asciiTheme="majorBidi" w:hAnsiTheme="majorBidi" w:cstheme="majorBidi"/>
          <w:sz w:val="24"/>
          <w:szCs w:val="24"/>
          <w:lang w:val="en-US"/>
        </w:rPr>
        <w:t>for</w:t>
      </w:r>
      <w:r w:rsidRPr="0081643A">
        <w:rPr>
          <w:rFonts w:asciiTheme="majorBidi" w:hAnsiTheme="majorBidi" w:cstheme="majorBidi"/>
          <w:sz w:val="24"/>
          <w:szCs w:val="24"/>
          <w:lang w:val="en-US"/>
        </w:rPr>
        <w:t xml:space="preserve"> analyzing residential sorting</w:t>
      </w:r>
      <w:r>
        <w:rPr>
          <w:rFonts w:asciiTheme="majorBidi" w:hAnsiTheme="majorBidi" w:cstheme="majorBidi"/>
          <w:sz w:val="24"/>
          <w:szCs w:val="24"/>
          <w:lang w:val="en-US"/>
        </w:rPr>
        <w:t>. We also recommend that</w:t>
      </w:r>
      <w:r w:rsidRPr="0081643A">
        <w:rPr>
          <w:rFonts w:asciiTheme="majorBidi" w:hAnsiTheme="majorBidi" w:cstheme="majorBidi"/>
          <w:sz w:val="24"/>
          <w:szCs w:val="24"/>
          <w:lang w:val="en-US"/>
        </w:rPr>
        <w:t xml:space="preserve"> </w:t>
      </w:r>
      <w:r>
        <w:rPr>
          <w:rFonts w:asciiTheme="majorBidi" w:hAnsiTheme="majorBidi" w:cstheme="majorBidi"/>
          <w:sz w:val="24"/>
          <w:szCs w:val="24"/>
          <w:lang w:val="en-US"/>
        </w:rPr>
        <w:t>some conclusions of past</w:t>
      </w:r>
      <w:r w:rsidRPr="0081643A">
        <w:rPr>
          <w:rFonts w:asciiTheme="majorBidi" w:hAnsiTheme="majorBidi" w:cstheme="majorBidi"/>
          <w:sz w:val="24"/>
          <w:szCs w:val="24"/>
          <w:lang w:val="en-US"/>
        </w:rPr>
        <w:t xml:space="preserve"> studies of residential sorting </w:t>
      </w:r>
      <w:r>
        <w:rPr>
          <w:rFonts w:asciiTheme="majorBidi" w:hAnsiTheme="majorBidi" w:cstheme="majorBidi"/>
          <w:sz w:val="24"/>
          <w:szCs w:val="24"/>
          <w:lang w:val="en-US"/>
        </w:rPr>
        <w:t xml:space="preserve">should be re-interpreted </w:t>
      </w:r>
      <w:r w:rsidRPr="0081643A">
        <w:rPr>
          <w:rFonts w:asciiTheme="majorBidi" w:hAnsiTheme="majorBidi" w:cstheme="majorBidi"/>
          <w:sz w:val="24"/>
          <w:szCs w:val="24"/>
          <w:lang w:val="en-US"/>
        </w:rPr>
        <w:t>in light of the potential for significant group-size bias in their results</w:t>
      </w:r>
      <w:r>
        <w:rPr>
          <w:rFonts w:asciiTheme="majorBidi" w:hAnsiTheme="majorBidi" w:cstheme="majorBidi"/>
          <w:sz w:val="24"/>
          <w:szCs w:val="24"/>
          <w:lang w:val="en-US"/>
        </w:rPr>
        <w:t>.</w:t>
      </w:r>
    </w:p>
    <w:p w14:paraId="0859940E" w14:textId="77777777" w:rsidR="002A7FC9" w:rsidRDefault="002A7FC9" w:rsidP="002A7FC9">
      <w:pPr>
        <w:tabs>
          <w:tab w:val="left" w:pos="567"/>
        </w:tabs>
        <w:spacing w:line="360" w:lineRule="auto"/>
        <w:jc w:val="both"/>
        <w:rPr>
          <w:rFonts w:asciiTheme="majorBidi" w:hAnsiTheme="majorBidi" w:cstheme="majorBidi"/>
          <w:b/>
          <w:bCs/>
          <w:sz w:val="24"/>
          <w:szCs w:val="24"/>
        </w:rPr>
      </w:pPr>
    </w:p>
    <w:p w14:paraId="6F9197FA" w14:textId="39C7BDEA" w:rsidR="002A7FC9" w:rsidRDefault="002A7FC9" w:rsidP="002A7FC9">
      <w:pPr>
        <w:tabs>
          <w:tab w:val="left" w:pos="567"/>
        </w:tabs>
        <w:spacing w:after="0" w:line="240" w:lineRule="auto"/>
        <w:jc w:val="both"/>
        <w:rPr>
          <w:rFonts w:asciiTheme="majorBidi" w:hAnsiTheme="majorBidi" w:cstheme="majorBidi"/>
          <w:b/>
          <w:bCs/>
        </w:rPr>
      </w:pPr>
      <w:r w:rsidRPr="006D3BF7">
        <w:rPr>
          <w:rFonts w:asciiTheme="majorBidi" w:hAnsiTheme="majorBidi" w:cstheme="majorBidi"/>
          <w:b/>
          <w:bCs/>
        </w:rPr>
        <w:t xml:space="preserve">References </w:t>
      </w:r>
    </w:p>
    <w:p w14:paraId="3ECD945F" w14:textId="77777777" w:rsidR="00B41D4F" w:rsidRPr="00B41D4F" w:rsidRDefault="00B41D4F" w:rsidP="002A7FC9">
      <w:pPr>
        <w:tabs>
          <w:tab w:val="left" w:pos="567"/>
        </w:tabs>
        <w:spacing w:after="0" w:line="240" w:lineRule="auto"/>
        <w:jc w:val="both"/>
        <w:rPr>
          <w:rFonts w:asciiTheme="majorBidi" w:hAnsiTheme="majorBidi" w:cstheme="majorBidi"/>
          <w:b/>
          <w:bCs/>
          <w:sz w:val="10"/>
          <w:szCs w:val="10"/>
        </w:rPr>
      </w:pPr>
    </w:p>
    <w:p w14:paraId="3F80492E" w14:textId="77777777" w:rsidR="002A7FC9"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Carrington, W.J., &amp; Troske, K.R. (1997). On measuring segregation in samples with small units. </w:t>
      </w:r>
      <w:r w:rsidRPr="006D3BF7">
        <w:rPr>
          <w:rFonts w:asciiTheme="majorBidi" w:hAnsiTheme="majorBidi" w:cstheme="majorBidi"/>
          <w:i/>
          <w:iCs/>
        </w:rPr>
        <w:t>Journal of Business &amp; Economic Statistics</w:t>
      </w:r>
      <w:r w:rsidRPr="006D3BF7">
        <w:rPr>
          <w:rFonts w:asciiTheme="majorBidi" w:hAnsiTheme="majorBidi" w:cstheme="majorBidi"/>
        </w:rPr>
        <w:t xml:space="preserve">, </w:t>
      </w:r>
      <w:r w:rsidRPr="006D3BF7">
        <w:rPr>
          <w:rFonts w:asciiTheme="majorBidi" w:hAnsiTheme="majorBidi" w:cstheme="majorBidi"/>
          <w:i/>
          <w:iCs/>
        </w:rPr>
        <w:t>15</w:t>
      </w:r>
      <w:r w:rsidRPr="006D3BF7">
        <w:rPr>
          <w:rFonts w:asciiTheme="majorBidi" w:hAnsiTheme="majorBidi" w:cstheme="majorBidi"/>
        </w:rPr>
        <w:t>(4), 402–409.</w:t>
      </w:r>
    </w:p>
    <w:p w14:paraId="37845130"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 </w:t>
      </w:r>
      <w:r>
        <w:rPr>
          <w:rFonts w:asciiTheme="majorBidi" w:hAnsiTheme="majorBidi" w:cstheme="majorBidi"/>
        </w:rPr>
        <w:tab/>
      </w:r>
      <w:r w:rsidRPr="006D3BF7">
        <w:rPr>
          <w:rFonts w:asciiTheme="majorBidi" w:hAnsiTheme="majorBidi" w:cstheme="majorBidi"/>
        </w:rPr>
        <w:t>https://doi.org/10.1080/07350015.1997.10524718</w:t>
      </w:r>
    </w:p>
    <w:p w14:paraId="6A2B725B"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Denton, N. A., &amp; Massey, D. S. (1988). Residential segregation of blacks, hispanics, and asians by socioeconomic status and generation. </w:t>
      </w:r>
      <w:r w:rsidRPr="006D3BF7">
        <w:rPr>
          <w:rFonts w:asciiTheme="majorBidi" w:hAnsiTheme="majorBidi" w:cstheme="majorBidi"/>
          <w:i/>
          <w:iCs/>
        </w:rPr>
        <w:t>Social Science Quarterly (University of Texas Press)</w:t>
      </w:r>
      <w:r w:rsidRPr="006D3BF7">
        <w:rPr>
          <w:rFonts w:asciiTheme="majorBidi" w:hAnsiTheme="majorBidi" w:cstheme="majorBidi"/>
        </w:rPr>
        <w:t xml:space="preserve">, </w:t>
      </w:r>
      <w:r w:rsidRPr="006D3BF7">
        <w:rPr>
          <w:rFonts w:asciiTheme="majorBidi" w:hAnsiTheme="majorBidi" w:cstheme="majorBidi"/>
          <w:i/>
          <w:iCs/>
        </w:rPr>
        <w:t>69</w:t>
      </w:r>
      <w:r w:rsidRPr="006D3BF7">
        <w:rPr>
          <w:rFonts w:asciiTheme="majorBidi" w:hAnsiTheme="majorBidi" w:cstheme="majorBidi"/>
        </w:rPr>
        <w:t>(4), 797–817.</w:t>
      </w:r>
    </w:p>
    <w:p w14:paraId="1FCEF7AF" w14:textId="045C8BE8"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Duncan, O. D., &amp; Duncan, B. (1955).</w:t>
      </w:r>
      <w:r w:rsidR="00173377">
        <w:rPr>
          <w:rFonts w:asciiTheme="majorBidi" w:hAnsiTheme="majorBidi" w:cstheme="majorBidi"/>
        </w:rPr>
        <w:t xml:space="preserve"> </w:t>
      </w:r>
      <w:r w:rsidRPr="006D3BF7">
        <w:rPr>
          <w:rFonts w:asciiTheme="majorBidi" w:hAnsiTheme="majorBidi" w:cstheme="majorBidi"/>
        </w:rPr>
        <w:t xml:space="preserve">A methodological analysis of segregation indexes. </w:t>
      </w:r>
      <w:r w:rsidRPr="006D3BF7">
        <w:rPr>
          <w:rFonts w:asciiTheme="majorBidi" w:hAnsiTheme="majorBidi" w:cstheme="majorBidi"/>
          <w:i/>
          <w:iCs/>
        </w:rPr>
        <w:t>American Sociological Review</w:t>
      </w:r>
      <w:r w:rsidRPr="006D3BF7">
        <w:rPr>
          <w:rFonts w:asciiTheme="majorBidi" w:hAnsiTheme="majorBidi" w:cstheme="majorBidi"/>
        </w:rPr>
        <w:t xml:space="preserve">, </w:t>
      </w:r>
      <w:r w:rsidRPr="006D3BF7">
        <w:rPr>
          <w:rFonts w:asciiTheme="majorBidi" w:hAnsiTheme="majorBidi" w:cstheme="majorBidi"/>
          <w:i/>
          <w:iCs/>
        </w:rPr>
        <w:t>20</w:t>
      </w:r>
      <w:r w:rsidRPr="006D3BF7">
        <w:rPr>
          <w:rFonts w:asciiTheme="majorBidi" w:hAnsiTheme="majorBidi" w:cstheme="majorBidi"/>
        </w:rPr>
        <w:t>, 210-217.</w:t>
      </w:r>
    </w:p>
    <w:p w14:paraId="6200BA41"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Fossett, M. (2017). New Methods for Measuring and Analysing Segregation. Springer Verlag.</w:t>
      </w:r>
    </w:p>
    <w:p w14:paraId="50F64CF8"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lang w:val="de-DE"/>
        </w:rPr>
      </w:pPr>
      <w:r w:rsidRPr="006D3BF7">
        <w:rPr>
          <w:rFonts w:asciiTheme="majorBidi" w:hAnsiTheme="majorBidi" w:cstheme="majorBidi"/>
        </w:rPr>
        <w:t xml:space="preserve">Fowler, C. S., Lee, B. A., &amp; Matthews, S. A. (2016). The contributions of places to metropolitan ethnoracial diversity and segregation: Decomposing change across space and time. </w:t>
      </w:r>
      <w:r w:rsidRPr="006D3BF7">
        <w:rPr>
          <w:rFonts w:asciiTheme="majorBidi" w:hAnsiTheme="majorBidi" w:cstheme="majorBidi"/>
          <w:i/>
          <w:iCs/>
          <w:lang w:val="de-DE"/>
        </w:rPr>
        <w:t>Demography</w:t>
      </w:r>
      <w:r w:rsidRPr="006D3BF7">
        <w:rPr>
          <w:rFonts w:asciiTheme="majorBidi" w:hAnsiTheme="majorBidi" w:cstheme="majorBidi"/>
          <w:lang w:val="de-DE"/>
        </w:rPr>
        <w:t xml:space="preserve">, </w:t>
      </w:r>
      <w:r w:rsidRPr="006D3BF7">
        <w:rPr>
          <w:rFonts w:asciiTheme="majorBidi" w:hAnsiTheme="majorBidi" w:cstheme="majorBidi"/>
          <w:i/>
          <w:iCs/>
          <w:lang w:val="de-DE"/>
        </w:rPr>
        <w:t>53</w:t>
      </w:r>
      <w:r w:rsidRPr="006D3BF7">
        <w:rPr>
          <w:rFonts w:asciiTheme="majorBidi" w:hAnsiTheme="majorBidi" w:cstheme="majorBidi"/>
          <w:lang w:val="de-DE"/>
        </w:rPr>
        <w:t>(6), 1955–1977. https://doi.org/10.1007/s13524-016-0517-3</w:t>
      </w:r>
    </w:p>
    <w:p w14:paraId="13F39B84"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lang w:val="de-DE"/>
        </w:rPr>
        <w:t xml:space="preserve">Iceland, J., Weinberg, D. H., &amp; Steinmetz, E. (2002). </w:t>
      </w:r>
      <w:r w:rsidRPr="006D3BF7">
        <w:rPr>
          <w:rFonts w:asciiTheme="majorBidi" w:hAnsiTheme="majorBidi" w:cstheme="majorBidi"/>
          <w:i/>
          <w:iCs/>
        </w:rPr>
        <w:t>Racial and Ethnic Residential Segregation in the United States 1980-2000</w:t>
      </w:r>
      <w:r w:rsidRPr="006D3BF7">
        <w:rPr>
          <w:rFonts w:asciiTheme="majorBidi" w:hAnsiTheme="majorBidi" w:cstheme="majorBidi"/>
        </w:rPr>
        <w:t>. Washington, D.C., U.S: U.S. Census Bureau.</w:t>
      </w:r>
    </w:p>
    <w:p w14:paraId="03A1CD21"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James, D. R., &amp; Taeuber, K. E. (1985). Measures of segregation. </w:t>
      </w:r>
      <w:r w:rsidRPr="006D3BF7">
        <w:rPr>
          <w:rFonts w:asciiTheme="majorBidi" w:hAnsiTheme="majorBidi" w:cstheme="majorBidi"/>
          <w:i/>
          <w:iCs/>
        </w:rPr>
        <w:t>Sociological Methodology</w:t>
      </w:r>
      <w:r w:rsidRPr="006D3BF7">
        <w:rPr>
          <w:rFonts w:asciiTheme="majorBidi" w:hAnsiTheme="majorBidi" w:cstheme="majorBidi"/>
        </w:rPr>
        <w:t xml:space="preserve">, </w:t>
      </w:r>
      <w:r w:rsidRPr="006D3BF7">
        <w:rPr>
          <w:rFonts w:asciiTheme="majorBidi" w:hAnsiTheme="majorBidi" w:cstheme="majorBidi"/>
          <w:i/>
          <w:iCs/>
        </w:rPr>
        <w:t>15</w:t>
      </w:r>
      <w:r w:rsidRPr="006D3BF7">
        <w:rPr>
          <w:rFonts w:asciiTheme="majorBidi" w:hAnsiTheme="majorBidi" w:cstheme="majorBidi"/>
        </w:rPr>
        <w:t>, 1–32. https://doi.org/10.2307/270845</w:t>
      </w:r>
    </w:p>
    <w:p w14:paraId="71472AF9"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Johnston, R., Poulsen, M., &amp; Forrest, J. (2002). Rethinking the analysis of ethnic residential patterns: Segregation, isolation, or concentration thresholds in Auckland, New Zealand? </w:t>
      </w:r>
      <w:r w:rsidRPr="006D3BF7">
        <w:rPr>
          <w:rFonts w:asciiTheme="majorBidi" w:hAnsiTheme="majorBidi" w:cstheme="majorBidi"/>
          <w:i/>
          <w:iCs/>
        </w:rPr>
        <w:t>Geographical Analysis</w:t>
      </w:r>
      <w:r w:rsidRPr="006D3BF7">
        <w:rPr>
          <w:rFonts w:asciiTheme="majorBidi" w:hAnsiTheme="majorBidi" w:cstheme="majorBidi"/>
        </w:rPr>
        <w:t xml:space="preserve">, </w:t>
      </w:r>
      <w:r w:rsidRPr="006D3BF7">
        <w:rPr>
          <w:rFonts w:asciiTheme="majorBidi" w:hAnsiTheme="majorBidi" w:cstheme="majorBidi"/>
          <w:i/>
          <w:iCs/>
        </w:rPr>
        <w:t>34</w:t>
      </w:r>
      <w:r w:rsidRPr="006D3BF7">
        <w:rPr>
          <w:rFonts w:asciiTheme="majorBidi" w:hAnsiTheme="majorBidi" w:cstheme="majorBidi"/>
        </w:rPr>
        <w:t>(3), 245–261. https://doi.org/10.1111/j.1538-4632.2002.tb01087.x</w:t>
      </w:r>
    </w:p>
    <w:p w14:paraId="5248974E"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Johnston, R., Poulsen, M., &amp; Forrest, J. (2005). Ethnic residential segregation across an urban System: The maori in New Zealand, 1991–2001. </w:t>
      </w:r>
      <w:r w:rsidRPr="006D3BF7">
        <w:rPr>
          <w:rFonts w:asciiTheme="majorBidi" w:hAnsiTheme="majorBidi" w:cstheme="majorBidi"/>
          <w:i/>
          <w:iCs/>
        </w:rPr>
        <w:t>The Professional Geographer</w:t>
      </w:r>
      <w:r w:rsidRPr="006D3BF7">
        <w:rPr>
          <w:rFonts w:asciiTheme="majorBidi" w:hAnsiTheme="majorBidi" w:cstheme="majorBidi"/>
        </w:rPr>
        <w:t xml:space="preserve">, </w:t>
      </w:r>
      <w:r w:rsidRPr="006D3BF7">
        <w:rPr>
          <w:rFonts w:asciiTheme="majorBidi" w:hAnsiTheme="majorBidi" w:cstheme="majorBidi"/>
          <w:i/>
          <w:iCs/>
        </w:rPr>
        <w:t>57</w:t>
      </w:r>
      <w:r w:rsidRPr="006D3BF7">
        <w:rPr>
          <w:rFonts w:asciiTheme="majorBidi" w:hAnsiTheme="majorBidi" w:cstheme="majorBidi"/>
        </w:rPr>
        <w:t>(1), 115–129. https://doi.org/10.1111/j.0033-0124.2005.00464.x</w:t>
      </w:r>
    </w:p>
    <w:p w14:paraId="45E16720"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Johnston, R., Poulsen, M., &amp; Forrest, J. (2007). The geography of ethnic residential segregation: A comparative study of five countries. </w:t>
      </w:r>
      <w:r w:rsidRPr="006D3BF7">
        <w:rPr>
          <w:rFonts w:asciiTheme="majorBidi" w:hAnsiTheme="majorBidi" w:cstheme="majorBidi"/>
          <w:i/>
          <w:iCs/>
        </w:rPr>
        <w:t>Annals of the Association of American Geographers</w:t>
      </w:r>
      <w:r w:rsidRPr="006D3BF7">
        <w:rPr>
          <w:rFonts w:asciiTheme="majorBidi" w:hAnsiTheme="majorBidi" w:cstheme="majorBidi"/>
        </w:rPr>
        <w:t xml:space="preserve">, </w:t>
      </w:r>
      <w:r w:rsidRPr="006D3BF7">
        <w:rPr>
          <w:rFonts w:asciiTheme="majorBidi" w:hAnsiTheme="majorBidi" w:cstheme="majorBidi"/>
          <w:i/>
          <w:iCs/>
        </w:rPr>
        <w:t>97</w:t>
      </w:r>
      <w:r w:rsidRPr="006D3BF7">
        <w:rPr>
          <w:rFonts w:asciiTheme="majorBidi" w:hAnsiTheme="majorBidi" w:cstheme="majorBidi"/>
        </w:rPr>
        <w:t>(4), 713–738. https://doi.org/10.1111/j.1467-8306.2007.00579.x</w:t>
      </w:r>
    </w:p>
    <w:p w14:paraId="733DFDA7"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lang w:val="nl-NL"/>
        </w:rPr>
      </w:pPr>
      <w:r w:rsidRPr="006D3BF7">
        <w:rPr>
          <w:rFonts w:asciiTheme="majorBidi" w:hAnsiTheme="majorBidi" w:cstheme="majorBidi"/>
        </w:rPr>
        <w:lastRenderedPageBreak/>
        <w:t xml:space="preserve">Johnston, R., Poulsen, M., &amp; Forrest, J. (2011). Evaluating changing residential segregation in Auckland, New Zealand, using spatial statistics. </w:t>
      </w:r>
      <w:r w:rsidRPr="006D3BF7">
        <w:rPr>
          <w:rFonts w:asciiTheme="majorBidi" w:hAnsiTheme="majorBidi" w:cstheme="majorBidi"/>
          <w:i/>
          <w:iCs/>
          <w:lang w:val="nl-NL"/>
        </w:rPr>
        <w:t>Tijdschrift Voor Economische En Sociale Geografie</w:t>
      </w:r>
      <w:r w:rsidRPr="006D3BF7">
        <w:rPr>
          <w:rFonts w:asciiTheme="majorBidi" w:hAnsiTheme="majorBidi" w:cstheme="majorBidi"/>
          <w:lang w:val="nl-NL"/>
        </w:rPr>
        <w:t xml:space="preserve">, </w:t>
      </w:r>
      <w:r w:rsidRPr="006D3BF7">
        <w:rPr>
          <w:rFonts w:asciiTheme="majorBidi" w:hAnsiTheme="majorBidi" w:cstheme="majorBidi"/>
          <w:i/>
          <w:iCs/>
          <w:lang w:val="nl-NL"/>
        </w:rPr>
        <w:t>102</w:t>
      </w:r>
      <w:r w:rsidRPr="006D3BF7">
        <w:rPr>
          <w:rFonts w:asciiTheme="majorBidi" w:hAnsiTheme="majorBidi" w:cstheme="majorBidi"/>
          <w:lang w:val="nl-NL"/>
        </w:rPr>
        <w:t>(1), 1–23. https://doi.org/10.1111/j.1467-9663.2009.00577.x</w:t>
      </w:r>
    </w:p>
    <w:p w14:paraId="2C38F75D"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lang w:val="it-IT"/>
        </w:rPr>
        <w:t xml:space="preserve">Lichter, D. T., Parisi, D., &amp; Taquino, M. C. (2017). </w:t>
      </w:r>
      <w:r w:rsidRPr="006D3BF7">
        <w:rPr>
          <w:rFonts w:asciiTheme="majorBidi" w:hAnsiTheme="majorBidi" w:cstheme="majorBidi"/>
        </w:rPr>
        <w:t xml:space="preserve">Together but apart: Do US whites live in racially diverse cities and neighborhoods? </w:t>
      </w:r>
      <w:r w:rsidRPr="006D3BF7">
        <w:rPr>
          <w:rFonts w:asciiTheme="majorBidi" w:hAnsiTheme="majorBidi" w:cstheme="majorBidi"/>
          <w:i/>
          <w:iCs/>
        </w:rPr>
        <w:t>Population and Development Review</w:t>
      </w:r>
      <w:r w:rsidRPr="006D3BF7">
        <w:rPr>
          <w:rFonts w:asciiTheme="majorBidi" w:hAnsiTheme="majorBidi" w:cstheme="majorBidi"/>
        </w:rPr>
        <w:t xml:space="preserve">, </w:t>
      </w:r>
      <w:r w:rsidRPr="006D3BF7">
        <w:rPr>
          <w:rFonts w:asciiTheme="majorBidi" w:hAnsiTheme="majorBidi" w:cstheme="majorBidi"/>
          <w:i/>
          <w:iCs/>
        </w:rPr>
        <w:t>43</w:t>
      </w:r>
      <w:r w:rsidRPr="006D3BF7">
        <w:rPr>
          <w:rFonts w:asciiTheme="majorBidi" w:hAnsiTheme="majorBidi" w:cstheme="majorBidi"/>
        </w:rPr>
        <w:t>(2), 229–255. https://doi.org/10.1111/padr.12068</w:t>
      </w:r>
    </w:p>
    <w:p w14:paraId="207682D4"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Maré, D. C., Coleman, A., &amp; Pinkerton, R. (2011). </w:t>
      </w:r>
      <w:r w:rsidRPr="006D3BF7">
        <w:rPr>
          <w:rFonts w:asciiTheme="majorBidi" w:hAnsiTheme="majorBidi" w:cstheme="majorBidi"/>
          <w:i/>
          <w:iCs/>
        </w:rPr>
        <w:t>Patterns of population location in Auckland</w:t>
      </w:r>
      <w:r w:rsidRPr="006D3BF7">
        <w:rPr>
          <w:rFonts w:asciiTheme="majorBidi" w:hAnsiTheme="majorBidi" w:cstheme="majorBidi"/>
        </w:rPr>
        <w:t xml:space="preserve"> (SSRN Scholarly Paper No. ID 1860872). Rochester, NY: Social Science Research Network. Retrieved from https://papers.ssrn.com/abstract=1860872</w:t>
      </w:r>
    </w:p>
    <w:p w14:paraId="7D85C2E6"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Maré, D. C., Pinkerton, R. M., Poot, J., &amp; Coleman, A. (2012). Residential sorting across Auckland neighbourhoods. </w:t>
      </w:r>
      <w:r w:rsidRPr="006D3BF7">
        <w:rPr>
          <w:rFonts w:asciiTheme="majorBidi" w:hAnsiTheme="majorBidi" w:cstheme="majorBidi"/>
          <w:i/>
          <w:iCs/>
        </w:rPr>
        <w:t>New Zealand Population Review; Wellington</w:t>
      </w:r>
      <w:r w:rsidRPr="006D3BF7">
        <w:rPr>
          <w:rFonts w:asciiTheme="majorBidi" w:hAnsiTheme="majorBidi" w:cstheme="majorBidi"/>
        </w:rPr>
        <w:t xml:space="preserve">, </w:t>
      </w:r>
      <w:r w:rsidRPr="006D3BF7">
        <w:rPr>
          <w:rFonts w:asciiTheme="majorBidi" w:hAnsiTheme="majorBidi" w:cstheme="majorBidi"/>
          <w:i/>
          <w:iCs/>
        </w:rPr>
        <w:t>38</w:t>
      </w:r>
      <w:r w:rsidRPr="006D3BF7">
        <w:rPr>
          <w:rFonts w:asciiTheme="majorBidi" w:hAnsiTheme="majorBidi" w:cstheme="majorBidi"/>
        </w:rPr>
        <w:t>, 23–54.</w:t>
      </w:r>
    </w:p>
    <w:p w14:paraId="0F92E120"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Massey, D. S., &amp; Denton, N. A. (1988). The dimensions of residential segregation. </w:t>
      </w:r>
      <w:r w:rsidRPr="006D3BF7">
        <w:rPr>
          <w:rFonts w:asciiTheme="majorBidi" w:hAnsiTheme="majorBidi" w:cstheme="majorBidi"/>
          <w:i/>
          <w:iCs/>
        </w:rPr>
        <w:t>Social Forces</w:t>
      </w:r>
      <w:r w:rsidRPr="006D3BF7">
        <w:rPr>
          <w:rFonts w:asciiTheme="majorBidi" w:hAnsiTheme="majorBidi" w:cstheme="majorBidi"/>
        </w:rPr>
        <w:t xml:space="preserve">, </w:t>
      </w:r>
      <w:r w:rsidRPr="006D3BF7">
        <w:rPr>
          <w:rFonts w:asciiTheme="majorBidi" w:hAnsiTheme="majorBidi" w:cstheme="majorBidi"/>
          <w:i/>
          <w:iCs/>
        </w:rPr>
        <w:t>67</w:t>
      </w:r>
      <w:r w:rsidRPr="006D3BF7">
        <w:rPr>
          <w:rFonts w:asciiTheme="majorBidi" w:hAnsiTheme="majorBidi" w:cstheme="majorBidi"/>
        </w:rPr>
        <w:t>(2), 281–315. https://doi.org/10.1093/sf/67.2.281</w:t>
      </w:r>
    </w:p>
    <w:p w14:paraId="10D34DF0"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Nijkamp P, Poot J (2015) Cultural Diversity: a matter of measurement. In: Nijkamp P, Poot J and Bakens J (eds.) </w:t>
      </w:r>
      <w:r w:rsidRPr="006D3BF7">
        <w:rPr>
          <w:rFonts w:asciiTheme="majorBidi" w:hAnsiTheme="majorBidi" w:cstheme="majorBidi"/>
          <w:iCs/>
        </w:rPr>
        <w:t>The economics of cultural diversity</w:t>
      </w:r>
      <w:r w:rsidRPr="006D3BF7">
        <w:rPr>
          <w:rFonts w:asciiTheme="majorBidi" w:hAnsiTheme="majorBidi" w:cstheme="majorBidi"/>
        </w:rPr>
        <w:t>. Edward Elgar, Cheltenham, pp. 17-51.</w:t>
      </w:r>
    </w:p>
    <w:p w14:paraId="1561A457"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Parry, K., &amp; Eeden, A. van. (2015). Measuring racial residential segregation at different geographic scales in Cape Town and Johannesburg. </w:t>
      </w:r>
      <w:r w:rsidRPr="006D3BF7">
        <w:rPr>
          <w:rFonts w:asciiTheme="majorBidi" w:hAnsiTheme="majorBidi" w:cstheme="majorBidi"/>
          <w:i/>
          <w:iCs/>
        </w:rPr>
        <w:t>South African Geographical Journal</w:t>
      </w:r>
      <w:r w:rsidRPr="006D3BF7">
        <w:rPr>
          <w:rFonts w:asciiTheme="majorBidi" w:hAnsiTheme="majorBidi" w:cstheme="majorBidi"/>
        </w:rPr>
        <w:t xml:space="preserve">, </w:t>
      </w:r>
      <w:r w:rsidRPr="006D3BF7">
        <w:rPr>
          <w:rFonts w:asciiTheme="majorBidi" w:hAnsiTheme="majorBidi" w:cstheme="majorBidi"/>
          <w:i/>
          <w:iCs/>
        </w:rPr>
        <w:t>97</w:t>
      </w:r>
      <w:r w:rsidRPr="006D3BF7">
        <w:rPr>
          <w:rFonts w:asciiTheme="majorBidi" w:hAnsiTheme="majorBidi" w:cstheme="majorBidi"/>
        </w:rPr>
        <w:t>(1), 31–49. https://doi.org/10.1080/03736245.2014.924868</w:t>
      </w:r>
    </w:p>
    <w:p w14:paraId="5DEA6144"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Reardon, S. F., &amp; Firebaugh, G. (2002). Measures of multigroup segregation. </w:t>
      </w:r>
      <w:r w:rsidRPr="006D3BF7">
        <w:rPr>
          <w:rFonts w:asciiTheme="majorBidi" w:hAnsiTheme="majorBidi" w:cstheme="majorBidi"/>
          <w:i/>
          <w:iCs/>
        </w:rPr>
        <w:t>Sociological Methodology</w:t>
      </w:r>
      <w:r w:rsidRPr="006D3BF7">
        <w:rPr>
          <w:rFonts w:asciiTheme="majorBidi" w:hAnsiTheme="majorBidi" w:cstheme="majorBidi"/>
        </w:rPr>
        <w:t xml:space="preserve">, </w:t>
      </w:r>
      <w:r w:rsidRPr="006D3BF7">
        <w:rPr>
          <w:rFonts w:asciiTheme="majorBidi" w:hAnsiTheme="majorBidi" w:cstheme="majorBidi"/>
          <w:i/>
          <w:iCs/>
        </w:rPr>
        <w:t>32</w:t>
      </w:r>
      <w:r w:rsidRPr="006D3BF7">
        <w:rPr>
          <w:rFonts w:asciiTheme="majorBidi" w:hAnsiTheme="majorBidi" w:cstheme="majorBidi"/>
        </w:rPr>
        <w:t>(1), 33–67. https://doi.org/10.1111/1467-9531.00110</w:t>
      </w:r>
    </w:p>
    <w:p w14:paraId="03A2485F"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Spoonley, P. (2014). Superdiversity, social cohesion, and economic benefits. </w:t>
      </w:r>
      <w:r w:rsidRPr="006D3BF7">
        <w:rPr>
          <w:rFonts w:asciiTheme="majorBidi" w:hAnsiTheme="majorBidi" w:cstheme="majorBidi"/>
          <w:i/>
          <w:iCs/>
        </w:rPr>
        <w:t>IZA World of Labor</w:t>
      </w:r>
      <w:r w:rsidRPr="006D3BF7">
        <w:rPr>
          <w:rFonts w:asciiTheme="majorBidi" w:hAnsiTheme="majorBidi" w:cstheme="majorBidi"/>
        </w:rPr>
        <w:t xml:space="preserve">. </w:t>
      </w:r>
    </w:p>
    <w:p w14:paraId="03BF0FC0" w14:textId="77777777" w:rsidR="002A7FC9"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Statistics New Zealand. (2006). Ethnic groups in New Zealand. </w:t>
      </w:r>
    </w:p>
    <w:p w14:paraId="53CBE4CF"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Pr>
          <w:rFonts w:asciiTheme="majorBidi" w:hAnsiTheme="majorBidi" w:cstheme="majorBidi"/>
        </w:rPr>
        <w:tab/>
      </w:r>
      <w:r w:rsidRPr="006D3BF7">
        <w:rPr>
          <w:rFonts w:asciiTheme="majorBidi" w:hAnsiTheme="majorBidi" w:cstheme="majorBidi"/>
        </w:rPr>
        <w:t>Retrieved February 18, 2017, from http://www.stats.govt.nz.</w:t>
      </w:r>
    </w:p>
    <w:p w14:paraId="5015AB8B"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Statistics New Zealand. (2013a). </w:t>
      </w:r>
      <w:r w:rsidRPr="006D3BF7">
        <w:rPr>
          <w:rFonts w:asciiTheme="majorBidi" w:hAnsiTheme="majorBidi" w:cstheme="majorBidi"/>
          <w:i/>
          <w:iCs/>
        </w:rPr>
        <w:t>2013 Census definitions and forms. Available from www.stats.govt.nz.</w:t>
      </w:r>
      <w:r w:rsidRPr="006D3BF7">
        <w:rPr>
          <w:rFonts w:asciiTheme="majorBidi" w:hAnsiTheme="majorBidi" w:cstheme="majorBidi"/>
        </w:rPr>
        <w:t xml:space="preserve"> Retrieved from www.stats.govt.nz.</w:t>
      </w:r>
    </w:p>
    <w:p w14:paraId="6A62E53C" w14:textId="77777777" w:rsidR="002A7FC9"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Statistics New Zealand. (2013b). 2013 Census quickstats about culture and identity. </w:t>
      </w:r>
    </w:p>
    <w:p w14:paraId="6F0124A8"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Pr>
          <w:rFonts w:asciiTheme="majorBidi" w:hAnsiTheme="majorBidi" w:cstheme="majorBidi"/>
        </w:rPr>
        <w:tab/>
      </w:r>
      <w:r w:rsidRPr="006D3BF7">
        <w:rPr>
          <w:rFonts w:asciiTheme="majorBidi" w:hAnsiTheme="majorBidi" w:cstheme="majorBidi"/>
        </w:rPr>
        <w:t>Retrieved February 18, 2017, from http://www.stats.govt.nz/Census/2013-census/profile-and-summary-reports/quickstats-culture-identity.aspx</w:t>
      </w:r>
    </w:p>
    <w:p w14:paraId="19E83685"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Statistics New Zealand. (2013c). Ethnicity. Retrieved May 1, 2017, from http://www.stats.govt.nz</w:t>
      </w:r>
    </w:p>
    <w:p w14:paraId="735CFCE6" w14:textId="77777777" w:rsidR="00A420A4"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Statistics New Zealand. (2015). </w:t>
      </w:r>
      <w:r w:rsidRPr="006D3BF7">
        <w:rPr>
          <w:rFonts w:asciiTheme="majorBidi" w:hAnsiTheme="majorBidi" w:cstheme="majorBidi"/>
          <w:i/>
          <w:iCs/>
        </w:rPr>
        <w:t>IDI data dictionary: 2013 census data</w:t>
      </w:r>
      <w:r w:rsidRPr="006D3BF7">
        <w:rPr>
          <w:rFonts w:asciiTheme="majorBidi" w:hAnsiTheme="majorBidi" w:cstheme="majorBidi"/>
        </w:rPr>
        <w:t xml:space="preserve">. </w:t>
      </w:r>
    </w:p>
    <w:p w14:paraId="7C805EF5" w14:textId="515EFF7C" w:rsidR="002A7FC9" w:rsidRPr="006D3BF7" w:rsidRDefault="00A420A4" w:rsidP="002A7FC9">
      <w:pPr>
        <w:tabs>
          <w:tab w:val="left" w:pos="567"/>
        </w:tabs>
        <w:spacing w:after="0" w:line="240" w:lineRule="auto"/>
        <w:ind w:left="567" w:hanging="567"/>
        <w:jc w:val="both"/>
        <w:rPr>
          <w:rFonts w:asciiTheme="majorBidi" w:hAnsiTheme="majorBidi" w:cstheme="majorBidi"/>
        </w:rPr>
      </w:pPr>
      <w:r>
        <w:rPr>
          <w:rFonts w:asciiTheme="majorBidi" w:hAnsiTheme="majorBidi" w:cstheme="majorBidi"/>
        </w:rPr>
        <w:tab/>
      </w:r>
      <w:r w:rsidR="002A7FC9" w:rsidRPr="006D3BF7">
        <w:rPr>
          <w:rFonts w:asciiTheme="majorBidi" w:hAnsiTheme="majorBidi" w:cstheme="majorBidi"/>
        </w:rPr>
        <w:t>Retrieved from www.stats.govt.nz.</w:t>
      </w:r>
    </w:p>
    <w:p w14:paraId="63C7EA9E"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Statistics New Zealand. (2017). 2001 Census of Population and Dwellings: change in ethnicity question. Retrieved November 9, 2017, from http://www.stats.govt.nz/Census/2001-census-data/change-in-ethnicity-question.aspx</w:t>
      </w:r>
    </w:p>
    <w:p w14:paraId="078094EE" w14:textId="543E3271"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Theil, H. (1972). </w:t>
      </w:r>
      <w:r w:rsidRPr="006D3BF7">
        <w:rPr>
          <w:rFonts w:asciiTheme="majorBidi" w:hAnsiTheme="majorBidi" w:cstheme="majorBidi"/>
          <w:i/>
          <w:iCs/>
        </w:rPr>
        <w:t>Statistical decomposition analysis: With applications in the social and administrative sciences</w:t>
      </w:r>
      <w:r w:rsidRPr="006D3BF7">
        <w:rPr>
          <w:rFonts w:asciiTheme="majorBidi" w:hAnsiTheme="majorBidi" w:cstheme="majorBidi"/>
        </w:rPr>
        <w:t>. North-Holland</w:t>
      </w:r>
      <w:r w:rsidR="00173377">
        <w:rPr>
          <w:rFonts w:asciiTheme="majorBidi" w:hAnsiTheme="majorBidi" w:cstheme="majorBidi"/>
        </w:rPr>
        <w:t>.</w:t>
      </w:r>
    </w:p>
    <w:p w14:paraId="6ADE26A8" w14:textId="77777777" w:rsidR="002A7FC9" w:rsidRPr="006D3BF7" w:rsidRDefault="002A7FC9" w:rsidP="002A7FC9">
      <w:pPr>
        <w:keepLines/>
        <w:tabs>
          <w:tab w:val="left" w:pos="567"/>
        </w:tabs>
        <w:spacing w:after="0" w:line="240" w:lineRule="auto"/>
        <w:ind w:left="567" w:hanging="567"/>
        <w:contextualSpacing/>
        <w:rPr>
          <w:rFonts w:asciiTheme="majorBidi" w:hAnsiTheme="majorBidi" w:cstheme="majorBidi"/>
        </w:rPr>
      </w:pPr>
      <w:r w:rsidRPr="006D3BF7">
        <w:rPr>
          <w:rFonts w:asciiTheme="majorBidi" w:hAnsiTheme="majorBidi" w:cstheme="majorBidi"/>
        </w:rPr>
        <w:t xml:space="preserve">van der Pas, S., &amp; Poot, J. (2011). Migration paradigm shifts and transformation of migrant communities: The case of dutch kiwis. </w:t>
      </w:r>
      <w:r w:rsidRPr="006D3BF7">
        <w:rPr>
          <w:rFonts w:asciiTheme="majorBidi" w:hAnsiTheme="majorBidi" w:cstheme="majorBidi"/>
          <w:i/>
          <w:iCs/>
        </w:rPr>
        <w:t>IDEAS Working Paper Series from RePEc; St. Louis</w:t>
      </w:r>
      <w:r w:rsidRPr="006D3BF7">
        <w:rPr>
          <w:rFonts w:asciiTheme="majorBidi" w:hAnsiTheme="majorBidi" w:cstheme="majorBidi"/>
        </w:rPr>
        <w:t>.  Retrieved from https://search-proquest- com.ezproxy.waikato.ac.nz/docview/1698258824?rfr_id=info%3Axri%2Fsid%3Aprimo</w:t>
      </w:r>
    </w:p>
    <w:p w14:paraId="677DDDB6"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Vertovec, S. (2019). Talking around super-diversity. </w:t>
      </w:r>
      <w:r w:rsidRPr="006D3BF7">
        <w:rPr>
          <w:rFonts w:asciiTheme="majorBidi" w:hAnsiTheme="majorBidi" w:cstheme="majorBidi"/>
          <w:i/>
          <w:iCs/>
        </w:rPr>
        <w:t>Ethnic and Racial Studies</w:t>
      </w:r>
      <w:r w:rsidRPr="006D3BF7">
        <w:rPr>
          <w:rFonts w:asciiTheme="majorBidi" w:hAnsiTheme="majorBidi" w:cstheme="majorBidi"/>
        </w:rPr>
        <w:t xml:space="preserve">, </w:t>
      </w:r>
      <w:r w:rsidRPr="006D3BF7">
        <w:rPr>
          <w:rFonts w:asciiTheme="majorBidi" w:hAnsiTheme="majorBidi" w:cstheme="majorBidi"/>
          <w:i/>
          <w:iCs/>
        </w:rPr>
        <w:t>42</w:t>
      </w:r>
      <w:r w:rsidRPr="006D3BF7">
        <w:rPr>
          <w:rFonts w:asciiTheme="majorBidi" w:hAnsiTheme="majorBidi" w:cstheme="majorBidi"/>
        </w:rPr>
        <w:t xml:space="preserve">(1), 125–139. </w:t>
      </w:r>
    </w:p>
    <w:p w14:paraId="62AF717F"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Voas, D., &amp; Williamson, P. (2000). The scale of dissimilarity: Concepts, measurement and an application to socio-economic variation across england and wales. </w:t>
      </w:r>
      <w:r w:rsidRPr="006D3BF7">
        <w:rPr>
          <w:rFonts w:asciiTheme="majorBidi" w:hAnsiTheme="majorBidi" w:cstheme="majorBidi"/>
          <w:i/>
          <w:iCs/>
        </w:rPr>
        <w:t>Transactions of the Institute of British Geographers</w:t>
      </w:r>
      <w:r w:rsidRPr="006D3BF7">
        <w:rPr>
          <w:rFonts w:asciiTheme="majorBidi" w:hAnsiTheme="majorBidi" w:cstheme="majorBidi"/>
        </w:rPr>
        <w:t xml:space="preserve">, </w:t>
      </w:r>
      <w:r w:rsidRPr="006D3BF7">
        <w:rPr>
          <w:rFonts w:asciiTheme="majorBidi" w:hAnsiTheme="majorBidi" w:cstheme="majorBidi"/>
          <w:i/>
          <w:iCs/>
        </w:rPr>
        <w:t>25</w:t>
      </w:r>
      <w:r w:rsidRPr="006D3BF7">
        <w:rPr>
          <w:rFonts w:asciiTheme="majorBidi" w:hAnsiTheme="majorBidi" w:cstheme="majorBidi"/>
        </w:rPr>
        <w:t>(4), 465–481. https://doi.org/10.1111/j.0020-2754.2000.00465.x</w:t>
      </w:r>
    </w:p>
    <w:p w14:paraId="7FA201EE"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White, M. J. (1983). The measurement of spatial segregation. </w:t>
      </w:r>
      <w:r w:rsidRPr="006D3BF7">
        <w:rPr>
          <w:rFonts w:asciiTheme="majorBidi" w:hAnsiTheme="majorBidi" w:cstheme="majorBidi"/>
          <w:i/>
          <w:iCs/>
        </w:rPr>
        <w:t>American Journal of Sociology</w:t>
      </w:r>
      <w:r w:rsidRPr="006D3BF7">
        <w:rPr>
          <w:rFonts w:asciiTheme="majorBidi" w:hAnsiTheme="majorBidi" w:cstheme="majorBidi"/>
        </w:rPr>
        <w:t xml:space="preserve">, </w:t>
      </w:r>
      <w:r w:rsidRPr="006D3BF7">
        <w:rPr>
          <w:rFonts w:asciiTheme="majorBidi" w:hAnsiTheme="majorBidi" w:cstheme="majorBidi"/>
          <w:i/>
          <w:iCs/>
        </w:rPr>
        <w:t>88</w:t>
      </w:r>
      <w:r w:rsidRPr="006D3BF7">
        <w:rPr>
          <w:rFonts w:asciiTheme="majorBidi" w:hAnsiTheme="majorBidi" w:cstheme="majorBidi"/>
        </w:rPr>
        <w:t>(5), 1008–1018. https://doi.org/10.1086/227768</w:t>
      </w:r>
    </w:p>
    <w:p w14:paraId="0530FDC7"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White, M. J. (1986). Segregation and diversity measures in population distribution. </w:t>
      </w:r>
      <w:r w:rsidRPr="006D3BF7">
        <w:rPr>
          <w:rFonts w:asciiTheme="majorBidi" w:hAnsiTheme="majorBidi" w:cstheme="majorBidi"/>
          <w:i/>
          <w:iCs/>
        </w:rPr>
        <w:t>Population Index</w:t>
      </w:r>
      <w:r w:rsidRPr="006D3BF7">
        <w:rPr>
          <w:rFonts w:asciiTheme="majorBidi" w:hAnsiTheme="majorBidi" w:cstheme="majorBidi"/>
        </w:rPr>
        <w:t xml:space="preserve">, </w:t>
      </w:r>
      <w:r w:rsidRPr="006D3BF7">
        <w:rPr>
          <w:rFonts w:asciiTheme="majorBidi" w:hAnsiTheme="majorBidi" w:cstheme="majorBidi"/>
          <w:i/>
          <w:iCs/>
        </w:rPr>
        <w:t>52</w:t>
      </w:r>
      <w:r w:rsidRPr="006D3BF7">
        <w:rPr>
          <w:rFonts w:asciiTheme="majorBidi" w:hAnsiTheme="majorBidi" w:cstheme="majorBidi"/>
        </w:rPr>
        <w:t>(2), 198–221. https://doi.org/10.2307/3644339</w:t>
      </w:r>
    </w:p>
    <w:p w14:paraId="43846793" w14:textId="77777777"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Wong, D. W. S. (2002). Modeling local segregation: A spatial interaction approach. </w:t>
      </w:r>
      <w:r w:rsidRPr="006D3BF7">
        <w:rPr>
          <w:rFonts w:asciiTheme="majorBidi" w:hAnsiTheme="majorBidi" w:cstheme="majorBidi"/>
          <w:i/>
          <w:iCs/>
        </w:rPr>
        <w:t>Geographical and Environmental Modelling</w:t>
      </w:r>
      <w:r w:rsidRPr="006D3BF7">
        <w:rPr>
          <w:rFonts w:asciiTheme="majorBidi" w:hAnsiTheme="majorBidi" w:cstheme="majorBidi"/>
        </w:rPr>
        <w:t xml:space="preserve">, </w:t>
      </w:r>
      <w:r w:rsidRPr="006D3BF7">
        <w:rPr>
          <w:rFonts w:asciiTheme="majorBidi" w:hAnsiTheme="majorBidi" w:cstheme="majorBidi"/>
          <w:i/>
          <w:iCs/>
        </w:rPr>
        <w:t>6</w:t>
      </w:r>
      <w:r w:rsidRPr="006D3BF7">
        <w:rPr>
          <w:rFonts w:asciiTheme="majorBidi" w:hAnsiTheme="majorBidi" w:cstheme="majorBidi"/>
        </w:rPr>
        <w:t>(1), 81–97. https://doi.org/10.1080/13615930220127305</w:t>
      </w:r>
    </w:p>
    <w:p w14:paraId="498659A7" w14:textId="3D4000F3" w:rsidR="002A7FC9" w:rsidRPr="006D3BF7" w:rsidRDefault="002A7FC9" w:rsidP="002A7FC9">
      <w:pPr>
        <w:tabs>
          <w:tab w:val="left" w:pos="567"/>
        </w:tabs>
        <w:spacing w:after="0" w:line="240" w:lineRule="auto"/>
        <w:ind w:left="567" w:hanging="567"/>
        <w:jc w:val="both"/>
        <w:rPr>
          <w:rFonts w:asciiTheme="majorBidi" w:hAnsiTheme="majorBidi" w:cstheme="majorBidi"/>
        </w:rPr>
      </w:pPr>
      <w:r w:rsidRPr="006D3BF7">
        <w:rPr>
          <w:rFonts w:asciiTheme="majorBidi" w:hAnsiTheme="majorBidi" w:cstheme="majorBidi"/>
        </w:rPr>
        <w:t xml:space="preserve">Wright, R., Ellis, M., Holloway, S. R., &amp; Wong, S. (2014). Patterns of racial diversity and segregation in the United States: 1990–2010. </w:t>
      </w:r>
      <w:r w:rsidRPr="006D3BF7">
        <w:rPr>
          <w:rFonts w:asciiTheme="majorBidi" w:hAnsiTheme="majorBidi" w:cstheme="majorBidi"/>
          <w:i/>
          <w:iCs/>
        </w:rPr>
        <w:t>The Professional Geographer: The Journal of the Association of American Geographers</w:t>
      </w:r>
      <w:r w:rsidRPr="006D3BF7">
        <w:rPr>
          <w:rFonts w:asciiTheme="majorBidi" w:hAnsiTheme="majorBidi" w:cstheme="majorBidi"/>
        </w:rPr>
        <w:t xml:space="preserve">, </w:t>
      </w:r>
      <w:r w:rsidRPr="006D3BF7">
        <w:rPr>
          <w:rFonts w:asciiTheme="majorBidi" w:hAnsiTheme="majorBidi" w:cstheme="majorBidi"/>
          <w:i/>
          <w:iCs/>
        </w:rPr>
        <w:t>66</w:t>
      </w:r>
      <w:r w:rsidRPr="006D3BF7">
        <w:rPr>
          <w:rFonts w:asciiTheme="majorBidi" w:hAnsiTheme="majorBidi" w:cstheme="majorBidi"/>
        </w:rPr>
        <w:t>(2), 173–182. https://doi.org/10.1080/00330124.2012.735924</w:t>
      </w:r>
    </w:p>
    <w:p w14:paraId="422A410C" w14:textId="77777777" w:rsidR="002A7FC9" w:rsidRPr="006D3BF7" w:rsidRDefault="002A7FC9" w:rsidP="002A7FC9">
      <w:pPr>
        <w:tabs>
          <w:tab w:val="left" w:pos="567"/>
        </w:tabs>
        <w:spacing w:after="0" w:line="240" w:lineRule="auto"/>
        <w:jc w:val="both"/>
        <w:rPr>
          <w:rFonts w:asciiTheme="majorBidi" w:hAnsiTheme="majorBidi" w:cstheme="majorBidi"/>
        </w:rPr>
      </w:pPr>
    </w:p>
    <w:p w14:paraId="220C2C7C" w14:textId="5AA08608" w:rsidR="00270832" w:rsidRDefault="00270832" w:rsidP="003F3CF0">
      <w:pPr>
        <w:spacing w:line="360" w:lineRule="auto"/>
        <w:jc w:val="both"/>
        <w:rPr>
          <w:rFonts w:asciiTheme="majorBidi" w:hAnsiTheme="majorBidi" w:cstheme="majorBidi"/>
          <w:b/>
          <w:bCs/>
          <w:sz w:val="24"/>
          <w:szCs w:val="24"/>
          <w:lang w:val="en-US"/>
        </w:rPr>
      </w:pPr>
    </w:p>
    <w:p w14:paraId="37CB1A6B" w14:textId="77777777" w:rsidR="0029144D" w:rsidRDefault="0029144D" w:rsidP="00270832">
      <w:pPr>
        <w:spacing w:line="360" w:lineRule="auto"/>
        <w:jc w:val="both"/>
        <w:rPr>
          <w:rFonts w:asciiTheme="majorBidi" w:hAnsiTheme="majorBidi" w:cstheme="majorBidi"/>
          <w:b/>
          <w:bCs/>
          <w:sz w:val="24"/>
          <w:szCs w:val="24"/>
        </w:rPr>
        <w:sectPr w:rsidR="0029144D" w:rsidSect="004339E9">
          <w:footerReference w:type="default" r:id="rId17"/>
          <w:pgSz w:w="11906" w:h="16838"/>
          <w:pgMar w:top="1440" w:right="1440" w:bottom="1440" w:left="1440" w:header="708" w:footer="708" w:gutter="0"/>
          <w:pgNumType w:start="1"/>
          <w:cols w:space="708"/>
          <w:docGrid w:linePitch="360"/>
        </w:sectPr>
      </w:pPr>
    </w:p>
    <w:p w14:paraId="1FC4FC28" w14:textId="77777777" w:rsidR="001F5028" w:rsidRPr="000D6BAC" w:rsidRDefault="001F5028" w:rsidP="001F5028">
      <w:pPr>
        <w:tabs>
          <w:tab w:val="left" w:pos="567"/>
        </w:tabs>
        <w:jc w:val="center"/>
        <w:rPr>
          <w:rFonts w:asciiTheme="majorBidi" w:hAnsiTheme="majorBidi" w:cstheme="majorBidi"/>
          <w:b/>
          <w:bCs/>
          <w:sz w:val="24"/>
          <w:szCs w:val="24"/>
        </w:rPr>
      </w:pPr>
      <w:r w:rsidRPr="000D6BAC">
        <w:rPr>
          <w:rFonts w:asciiTheme="majorBidi" w:hAnsiTheme="majorBidi" w:cstheme="majorBidi"/>
          <w:b/>
          <w:bCs/>
          <w:sz w:val="24"/>
          <w:szCs w:val="24"/>
        </w:rPr>
        <w:lastRenderedPageBreak/>
        <w:t xml:space="preserve">Appendix </w:t>
      </w:r>
      <w:r>
        <w:rPr>
          <w:rFonts w:asciiTheme="majorBidi" w:hAnsiTheme="majorBidi" w:cstheme="majorBidi"/>
          <w:b/>
          <w:bCs/>
          <w:sz w:val="24"/>
          <w:szCs w:val="24"/>
        </w:rPr>
        <w:t>A</w:t>
      </w:r>
    </w:p>
    <w:p w14:paraId="630A5C20" w14:textId="77777777" w:rsidR="001F5028" w:rsidRPr="00C73422" w:rsidRDefault="001F5028" w:rsidP="001F5028">
      <w:pPr>
        <w:tabs>
          <w:tab w:val="left" w:pos="567"/>
        </w:tabs>
        <w:jc w:val="center"/>
        <w:rPr>
          <w:rFonts w:asciiTheme="majorBidi" w:hAnsiTheme="majorBidi" w:cstheme="majorBidi"/>
          <w:b/>
          <w:bCs/>
        </w:rPr>
      </w:pPr>
      <w:r w:rsidRPr="00C73422">
        <w:rPr>
          <w:rFonts w:asciiTheme="majorBidi" w:hAnsiTheme="majorBidi" w:cstheme="majorBidi"/>
          <w:b/>
          <w:bCs/>
        </w:rPr>
        <w:t>Table A1: Measures of Residential Sorting based on Actual Data: Auckland Region, 1991-2013</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635"/>
        <w:gridCol w:w="763"/>
        <w:gridCol w:w="535"/>
        <w:gridCol w:w="627"/>
        <w:gridCol w:w="536"/>
        <w:gridCol w:w="764"/>
        <w:gridCol w:w="536"/>
        <w:gridCol w:w="627"/>
        <w:gridCol w:w="536"/>
        <w:gridCol w:w="764"/>
        <w:gridCol w:w="536"/>
        <w:gridCol w:w="627"/>
        <w:gridCol w:w="536"/>
        <w:gridCol w:w="764"/>
        <w:gridCol w:w="536"/>
        <w:gridCol w:w="627"/>
        <w:gridCol w:w="536"/>
        <w:gridCol w:w="764"/>
        <w:gridCol w:w="536"/>
        <w:gridCol w:w="627"/>
        <w:gridCol w:w="536"/>
      </w:tblGrid>
      <w:tr w:rsidR="001F5028" w:rsidRPr="00716F1D" w14:paraId="54876CBB" w14:textId="77777777" w:rsidTr="00DE145E">
        <w:trPr>
          <w:trHeight w:val="300"/>
        </w:trPr>
        <w:tc>
          <w:tcPr>
            <w:tcW w:w="1635" w:type="dxa"/>
            <w:noWrap/>
            <w:hideMark/>
          </w:tcPr>
          <w:p w14:paraId="1F7D3069"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Year</w:t>
            </w:r>
          </w:p>
        </w:tc>
        <w:tc>
          <w:tcPr>
            <w:tcW w:w="2461" w:type="dxa"/>
            <w:gridSpan w:val="4"/>
            <w:noWrap/>
            <w:hideMark/>
          </w:tcPr>
          <w:p w14:paraId="20B6FE7E"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1991</w:t>
            </w:r>
          </w:p>
        </w:tc>
        <w:tc>
          <w:tcPr>
            <w:tcW w:w="2463" w:type="dxa"/>
            <w:gridSpan w:val="4"/>
            <w:noWrap/>
            <w:hideMark/>
          </w:tcPr>
          <w:p w14:paraId="274DF327"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1996</w:t>
            </w:r>
          </w:p>
        </w:tc>
        <w:tc>
          <w:tcPr>
            <w:tcW w:w="2463" w:type="dxa"/>
            <w:gridSpan w:val="4"/>
            <w:noWrap/>
            <w:hideMark/>
          </w:tcPr>
          <w:p w14:paraId="7475EEAA"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2001</w:t>
            </w:r>
          </w:p>
        </w:tc>
        <w:tc>
          <w:tcPr>
            <w:tcW w:w="2463" w:type="dxa"/>
            <w:gridSpan w:val="4"/>
            <w:noWrap/>
            <w:hideMark/>
          </w:tcPr>
          <w:p w14:paraId="6B51E53E"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2006</w:t>
            </w:r>
          </w:p>
        </w:tc>
        <w:tc>
          <w:tcPr>
            <w:tcW w:w="2463" w:type="dxa"/>
            <w:gridSpan w:val="4"/>
            <w:noWrap/>
            <w:hideMark/>
          </w:tcPr>
          <w:p w14:paraId="3FD47488"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2013</w:t>
            </w:r>
          </w:p>
        </w:tc>
      </w:tr>
      <w:tr w:rsidR="001F5028" w:rsidRPr="00716F1D" w14:paraId="7A28F0E1" w14:textId="77777777" w:rsidTr="00DE145E">
        <w:trPr>
          <w:trHeight w:val="708"/>
        </w:trPr>
        <w:tc>
          <w:tcPr>
            <w:tcW w:w="1635" w:type="dxa"/>
            <w:noWrap/>
            <w:hideMark/>
          </w:tcPr>
          <w:p w14:paraId="160F7672" w14:textId="77777777" w:rsidR="00A66D9C" w:rsidRDefault="00A66D9C" w:rsidP="00DE145E">
            <w:pPr>
              <w:tabs>
                <w:tab w:val="left" w:pos="567"/>
              </w:tabs>
              <w:jc w:val="both"/>
              <w:rPr>
                <w:rFonts w:asciiTheme="majorBidi" w:hAnsiTheme="majorBidi" w:cstheme="majorBidi"/>
                <w:b/>
                <w:bCs/>
                <w:sz w:val="16"/>
                <w:szCs w:val="16"/>
              </w:rPr>
            </w:pPr>
          </w:p>
          <w:p w14:paraId="6A632E47" w14:textId="376E1B06" w:rsidR="001F5028" w:rsidRPr="00716F1D" w:rsidRDefault="001F5028" w:rsidP="00A66D9C">
            <w:pPr>
              <w:tabs>
                <w:tab w:val="left" w:pos="567"/>
              </w:tabs>
              <w:jc w:val="center"/>
              <w:rPr>
                <w:rFonts w:asciiTheme="majorBidi" w:hAnsiTheme="majorBidi" w:cstheme="majorBidi"/>
                <w:b/>
                <w:bCs/>
                <w:sz w:val="16"/>
                <w:szCs w:val="16"/>
              </w:rPr>
            </w:pPr>
            <w:r w:rsidRPr="00716F1D">
              <w:rPr>
                <w:rFonts w:asciiTheme="majorBidi" w:hAnsiTheme="majorBidi" w:cstheme="majorBidi"/>
                <w:b/>
                <w:bCs/>
                <w:sz w:val="16"/>
                <w:szCs w:val="16"/>
              </w:rPr>
              <w:t>Ethnicity</w:t>
            </w:r>
          </w:p>
        </w:tc>
        <w:tc>
          <w:tcPr>
            <w:tcW w:w="763" w:type="dxa"/>
            <w:noWrap/>
            <w:textDirection w:val="btLr"/>
            <w:hideMark/>
          </w:tcPr>
          <w:p w14:paraId="79F34CA8"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35" w:type="dxa"/>
            <w:noWrap/>
            <w:textDirection w:val="btLr"/>
            <w:hideMark/>
          </w:tcPr>
          <w:p w14:paraId="05D0B455"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627" w:type="dxa"/>
            <w:noWrap/>
            <w:textDirection w:val="btLr"/>
            <w:hideMark/>
          </w:tcPr>
          <w:p w14:paraId="32A2D88D"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536" w:type="dxa"/>
            <w:noWrap/>
            <w:textDirection w:val="btLr"/>
            <w:hideMark/>
          </w:tcPr>
          <w:p w14:paraId="2C5A717D"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764" w:type="dxa"/>
            <w:noWrap/>
            <w:textDirection w:val="btLr"/>
            <w:hideMark/>
          </w:tcPr>
          <w:p w14:paraId="24C0A134"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36" w:type="dxa"/>
            <w:noWrap/>
            <w:textDirection w:val="btLr"/>
            <w:hideMark/>
          </w:tcPr>
          <w:p w14:paraId="0CF504BC"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627" w:type="dxa"/>
            <w:noWrap/>
            <w:textDirection w:val="btLr"/>
            <w:hideMark/>
          </w:tcPr>
          <w:p w14:paraId="2EC366A8"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536" w:type="dxa"/>
            <w:noWrap/>
            <w:textDirection w:val="btLr"/>
            <w:hideMark/>
          </w:tcPr>
          <w:p w14:paraId="19460404"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764" w:type="dxa"/>
            <w:noWrap/>
            <w:textDirection w:val="btLr"/>
            <w:hideMark/>
          </w:tcPr>
          <w:p w14:paraId="2E14BDC9"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36" w:type="dxa"/>
            <w:noWrap/>
            <w:textDirection w:val="btLr"/>
            <w:hideMark/>
          </w:tcPr>
          <w:p w14:paraId="6CC18190"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627" w:type="dxa"/>
            <w:noWrap/>
            <w:textDirection w:val="btLr"/>
            <w:hideMark/>
          </w:tcPr>
          <w:p w14:paraId="56945E55"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536" w:type="dxa"/>
            <w:noWrap/>
            <w:textDirection w:val="btLr"/>
            <w:hideMark/>
          </w:tcPr>
          <w:p w14:paraId="14F3C7CF"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764" w:type="dxa"/>
            <w:noWrap/>
            <w:textDirection w:val="btLr"/>
            <w:hideMark/>
          </w:tcPr>
          <w:p w14:paraId="67451D60"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36" w:type="dxa"/>
            <w:noWrap/>
            <w:textDirection w:val="btLr"/>
            <w:hideMark/>
          </w:tcPr>
          <w:p w14:paraId="6184C929"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627" w:type="dxa"/>
            <w:noWrap/>
            <w:textDirection w:val="btLr"/>
            <w:hideMark/>
          </w:tcPr>
          <w:p w14:paraId="3E260934"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536" w:type="dxa"/>
            <w:noWrap/>
            <w:textDirection w:val="btLr"/>
            <w:hideMark/>
          </w:tcPr>
          <w:p w14:paraId="543BEB87"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764" w:type="dxa"/>
            <w:noWrap/>
            <w:textDirection w:val="btLr"/>
            <w:hideMark/>
          </w:tcPr>
          <w:p w14:paraId="19C77981"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36" w:type="dxa"/>
            <w:noWrap/>
            <w:textDirection w:val="btLr"/>
            <w:hideMark/>
          </w:tcPr>
          <w:p w14:paraId="148D0D14"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627" w:type="dxa"/>
            <w:noWrap/>
            <w:textDirection w:val="btLr"/>
            <w:hideMark/>
          </w:tcPr>
          <w:p w14:paraId="023B691F"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536" w:type="dxa"/>
            <w:noWrap/>
            <w:textDirection w:val="btLr"/>
            <w:hideMark/>
          </w:tcPr>
          <w:p w14:paraId="3C3C8E39" w14:textId="77777777" w:rsidR="001F5028" w:rsidRPr="00716F1D" w:rsidRDefault="001F5028" w:rsidP="001A6E21">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r>
      <w:tr w:rsidR="001F5028" w:rsidRPr="00716F1D" w14:paraId="1247B784" w14:textId="77777777" w:rsidTr="00DE145E">
        <w:trPr>
          <w:trHeight w:val="300"/>
        </w:trPr>
        <w:tc>
          <w:tcPr>
            <w:tcW w:w="1635" w:type="dxa"/>
            <w:noWrap/>
            <w:hideMark/>
          </w:tcPr>
          <w:p w14:paraId="0FADE638" w14:textId="77777777" w:rsidR="001F5028" w:rsidRPr="00716F1D" w:rsidRDefault="001F5028" w:rsidP="00DE145E">
            <w:pPr>
              <w:tabs>
                <w:tab w:val="left" w:pos="567"/>
              </w:tabs>
              <w:rPr>
                <w:rFonts w:asciiTheme="majorBidi" w:hAnsiTheme="majorBidi" w:cstheme="majorBidi"/>
                <w:sz w:val="16"/>
                <w:szCs w:val="16"/>
              </w:rPr>
            </w:pPr>
            <w:r w:rsidRPr="00716F1D">
              <w:rPr>
                <w:rFonts w:asciiTheme="majorBidi" w:hAnsiTheme="majorBidi" w:cstheme="majorBidi"/>
                <w:sz w:val="16"/>
                <w:szCs w:val="16"/>
              </w:rPr>
              <w:t>New Zealand European</w:t>
            </w:r>
          </w:p>
        </w:tc>
        <w:tc>
          <w:tcPr>
            <w:tcW w:w="763" w:type="dxa"/>
            <w:noWrap/>
            <w:hideMark/>
          </w:tcPr>
          <w:p w14:paraId="1D65BD3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574</w:t>
            </w:r>
            <w:r>
              <w:rPr>
                <w:rFonts w:asciiTheme="majorBidi" w:hAnsiTheme="majorBidi" w:cstheme="majorBidi"/>
                <w:sz w:val="16"/>
                <w:szCs w:val="16"/>
              </w:rPr>
              <w:t>,</w:t>
            </w:r>
            <w:r w:rsidRPr="00716F1D">
              <w:rPr>
                <w:rFonts w:asciiTheme="majorBidi" w:hAnsiTheme="majorBidi" w:cstheme="majorBidi"/>
                <w:sz w:val="16"/>
                <w:szCs w:val="16"/>
              </w:rPr>
              <w:t>932</w:t>
            </w:r>
          </w:p>
        </w:tc>
        <w:tc>
          <w:tcPr>
            <w:tcW w:w="535" w:type="dxa"/>
            <w:noWrap/>
            <w:hideMark/>
          </w:tcPr>
          <w:p w14:paraId="6318129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35.1</w:t>
            </w:r>
          </w:p>
        </w:tc>
        <w:tc>
          <w:tcPr>
            <w:tcW w:w="627" w:type="dxa"/>
            <w:noWrap/>
            <w:hideMark/>
          </w:tcPr>
          <w:p w14:paraId="2D8ED6A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17.83</w:t>
            </w:r>
          </w:p>
        </w:tc>
        <w:tc>
          <w:tcPr>
            <w:tcW w:w="536" w:type="dxa"/>
            <w:noWrap/>
            <w:hideMark/>
          </w:tcPr>
          <w:p w14:paraId="5BCD47F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14.5</w:t>
            </w:r>
          </w:p>
        </w:tc>
        <w:tc>
          <w:tcPr>
            <w:tcW w:w="764" w:type="dxa"/>
            <w:noWrap/>
            <w:hideMark/>
          </w:tcPr>
          <w:p w14:paraId="6D4EA84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536</w:t>
            </w:r>
            <w:r>
              <w:rPr>
                <w:rFonts w:asciiTheme="majorBidi" w:hAnsiTheme="majorBidi" w:cstheme="majorBidi"/>
                <w:sz w:val="16"/>
                <w:szCs w:val="16"/>
              </w:rPr>
              <w:t>,</w:t>
            </w:r>
            <w:r w:rsidRPr="00716F1D">
              <w:rPr>
                <w:rFonts w:asciiTheme="majorBidi" w:hAnsiTheme="majorBidi" w:cstheme="majorBidi"/>
                <w:sz w:val="16"/>
                <w:szCs w:val="16"/>
              </w:rPr>
              <w:t>606</w:t>
            </w:r>
          </w:p>
        </w:tc>
        <w:tc>
          <w:tcPr>
            <w:tcW w:w="536" w:type="dxa"/>
            <w:noWrap/>
            <w:hideMark/>
          </w:tcPr>
          <w:p w14:paraId="7D9A3B3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11.3</w:t>
            </w:r>
          </w:p>
        </w:tc>
        <w:tc>
          <w:tcPr>
            <w:tcW w:w="627" w:type="dxa"/>
            <w:noWrap/>
            <w:hideMark/>
          </w:tcPr>
          <w:p w14:paraId="20DF0A1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2.25</w:t>
            </w:r>
          </w:p>
        </w:tc>
        <w:tc>
          <w:tcPr>
            <w:tcW w:w="536" w:type="dxa"/>
            <w:noWrap/>
            <w:hideMark/>
          </w:tcPr>
          <w:p w14:paraId="2793157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p>
        </w:tc>
        <w:tc>
          <w:tcPr>
            <w:tcW w:w="764" w:type="dxa"/>
            <w:noWrap/>
            <w:hideMark/>
          </w:tcPr>
          <w:p w14:paraId="50AB021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616</w:t>
            </w:r>
            <w:r>
              <w:rPr>
                <w:rFonts w:asciiTheme="majorBidi" w:hAnsiTheme="majorBidi" w:cstheme="majorBidi"/>
                <w:sz w:val="16"/>
                <w:szCs w:val="16"/>
              </w:rPr>
              <w:t>,</w:t>
            </w:r>
            <w:r w:rsidRPr="00716F1D">
              <w:rPr>
                <w:rFonts w:asciiTheme="majorBidi" w:hAnsiTheme="majorBidi" w:cstheme="majorBidi"/>
                <w:sz w:val="16"/>
                <w:szCs w:val="16"/>
              </w:rPr>
              <w:t>859</w:t>
            </w:r>
          </w:p>
        </w:tc>
        <w:tc>
          <w:tcPr>
            <w:tcW w:w="536" w:type="dxa"/>
            <w:noWrap/>
            <w:hideMark/>
          </w:tcPr>
          <w:p w14:paraId="4B7B3AD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33.9</w:t>
            </w:r>
          </w:p>
        </w:tc>
        <w:tc>
          <w:tcPr>
            <w:tcW w:w="627" w:type="dxa"/>
            <w:noWrap/>
            <w:hideMark/>
          </w:tcPr>
          <w:p w14:paraId="518D1CD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14.2</w:t>
            </w:r>
          </w:p>
        </w:tc>
        <w:tc>
          <w:tcPr>
            <w:tcW w:w="536" w:type="dxa"/>
            <w:noWrap/>
            <w:hideMark/>
          </w:tcPr>
          <w:p w14:paraId="2D97B8E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13.1</w:t>
            </w:r>
          </w:p>
        </w:tc>
        <w:tc>
          <w:tcPr>
            <w:tcW w:w="764" w:type="dxa"/>
            <w:noWrap/>
            <w:hideMark/>
          </w:tcPr>
          <w:p w14:paraId="309C244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611</w:t>
            </w:r>
            <w:r>
              <w:rPr>
                <w:rFonts w:asciiTheme="majorBidi" w:hAnsiTheme="majorBidi" w:cstheme="majorBidi"/>
                <w:sz w:val="16"/>
                <w:szCs w:val="16"/>
              </w:rPr>
              <w:t>,</w:t>
            </w:r>
            <w:r w:rsidRPr="00716F1D">
              <w:rPr>
                <w:rFonts w:asciiTheme="majorBidi" w:hAnsiTheme="majorBidi" w:cstheme="majorBidi"/>
                <w:sz w:val="16"/>
                <w:szCs w:val="16"/>
              </w:rPr>
              <w:t>901</w:t>
            </w:r>
          </w:p>
        </w:tc>
        <w:tc>
          <w:tcPr>
            <w:tcW w:w="536" w:type="dxa"/>
            <w:noWrap/>
            <w:hideMark/>
          </w:tcPr>
          <w:p w14:paraId="71283C1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28.1</w:t>
            </w:r>
          </w:p>
        </w:tc>
        <w:tc>
          <w:tcPr>
            <w:tcW w:w="627" w:type="dxa"/>
            <w:noWrap/>
            <w:hideMark/>
          </w:tcPr>
          <w:p w14:paraId="2F95193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10.51</w:t>
            </w:r>
          </w:p>
        </w:tc>
        <w:tc>
          <w:tcPr>
            <w:tcW w:w="536" w:type="dxa"/>
            <w:noWrap/>
            <w:hideMark/>
          </w:tcPr>
          <w:p w14:paraId="05F51FF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9.5</w:t>
            </w:r>
          </w:p>
        </w:tc>
        <w:tc>
          <w:tcPr>
            <w:tcW w:w="764" w:type="dxa"/>
            <w:noWrap/>
            <w:hideMark/>
          </w:tcPr>
          <w:p w14:paraId="27D6DC3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696</w:t>
            </w:r>
            <w:r>
              <w:rPr>
                <w:rFonts w:asciiTheme="majorBidi" w:hAnsiTheme="majorBidi" w:cstheme="majorBidi"/>
                <w:sz w:val="16"/>
                <w:szCs w:val="16"/>
              </w:rPr>
              <w:t>,</w:t>
            </w:r>
            <w:r w:rsidRPr="00716F1D">
              <w:rPr>
                <w:rFonts w:asciiTheme="majorBidi" w:hAnsiTheme="majorBidi" w:cstheme="majorBidi"/>
                <w:sz w:val="16"/>
                <w:szCs w:val="16"/>
              </w:rPr>
              <w:t>966</w:t>
            </w:r>
          </w:p>
        </w:tc>
        <w:tc>
          <w:tcPr>
            <w:tcW w:w="536" w:type="dxa"/>
            <w:noWrap/>
            <w:hideMark/>
          </w:tcPr>
          <w:p w14:paraId="78CAA28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33.7</w:t>
            </w:r>
          </w:p>
        </w:tc>
        <w:tc>
          <w:tcPr>
            <w:tcW w:w="627" w:type="dxa"/>
            <w:noWrap/>
            <w:hideMark/>
          </w:tcPr>
          <w:p w14:paraId="10CB48D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14.49</w:t>
            </w:r>
          </w:p>
        </w:tc>
        <w:tc>
          <w:tcPr>
            <w:tcW w:w="536" w:type="dxa"/>
            <w:noWrap/>
            <w:hideMark/>
          </w:tcPr>
          <w:p w14:paraId="61B5B0A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12.8</w:t>
            </w:r>
          </w:p>
        </w:tc>
      </w:tr>
      <w:tr w:rsidR="001F5028" w:rsidRPr="00716F1D" w14:paraId="49A7F512" w14:textId="77777777" w:rsidTr="00DE145E">
        <w:trPr>
          <w:trHeight w:val="300"/>
        </w:trPr>
        <w:tc>
          <w:tcPr>
            <w:tcW w:w="1635" w:type="dxa"/>
            <w:noWrap/>
            <w:hideMark/>
          </w:tcPr>
          <w:p w14:paraId="6457EE2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 European</w:t>
            </w:r>
          </w:p>
        </w:tc>
        <w:tc>
          <w:tcPr>
            <w:tcW w:w="763" w:type="dxa"/>
            <w:noWrap/>
            <w:hideMark/>
          </w:tcPr>
          <w:p w14:paraId="1C5979D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w:t>
            </w:r>
            <w:r>
              <w:rPr>
                <w:rFonts w:asciiTheme="majorBidi" w:hAnsiTheme="majorBidi" w:cstheme="majorBidi"/>
                <w:sz w:val="16"/>
                <w:szCs w:val="16"/>
              </w:rPr>
              <w:t>,</w:t>
            </w:r>
            <w:r w:rsidRPr="00716F1D">
              <w:rPr>
                <w:rFonts w:asciiTheme="majorBidi" w:hAnsiTheme="majorBidi" w:cstheme="majorBidi"/>
                <w:sz w:val="16"/>
                <w:szCs w:val="16"/>
              </w:rPr>
              <w:t>532</w:t>
            </w:r>
          </w:p>
        </w:tc>
        <w:tc>
          <w:tcPr>
            <w:tcW w:w="535" w:type="dxa"/>
            <w:noWrap/>
            <w:hideMark/>
          </w:tcPr>
          <w:p w14:paraId="2FA4BF4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13.7</w:t>
            </w:r>
          </w:p>
        </w:tc>
        <w:tc>
          <w:tcPr>
            <w:tcW w:w="627" w:type="dxa"/>
            <w:noWrap/>
            <w:hideMark/>
          </w:tcPr>
          <w:p w14:paraId="5E4A857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0.769</w:t>
            </w:r>
          </w:p>
        </w:tc>
        <w:tc>
          <w:tcPr>
            <w:tcW w:w="536" w:type="dxa"/>
            <w:noWrap/>
            <w:hideMark/>
          </w:tcPr>
          <w:p w14:paraId="6BEE35E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w:t>
            </w:r>
          </w:p>
        </w:tc>
        <w:tc>
          <w:tcPr>
            <w:tcW w:w="764" w:type="dxa"/>
            <w:noWrap/>
            <w:hideMark/>
          </w:tcPr>
          <w:p w14:paraId="2C97212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72</w:t>
            </w:r>
            <w:r>
              <w:rPr>
                <w:rFonts w:asciiTheme="majorBidi" w:hAnsiTheme="majorBidi" w:cstheme="majorBidi"/>
                <w:sz w:val="16"/>
                <w:szCs w:val="16"/>
              </w:rPr>
              <w:t>,</w:t>
            </w:r>
            <w:r w:rsidRPr="00716F1D">
              <w:rPr>
                <w:rFonts w:asciiTheme="majorBidi" w:hAnsiTheme="majorBidi" w:cstheme="majorBidi"/>
                <w:sz w:val="16"/>
                <w:szCs w:val="16"/>
              </w:rPr>
              <w:t>5</w:t>
            </w:r>
            <w:r>
              <w:rPr>
                <w:rFonts w:asciiTheme="majorBidi" w:hAnsiTheme="majorBidi" w:cstheme="majorBidi"/>
                <w:sz w:val="16"/>
                <w:szCs w:val="16"/>
              </w:rPr>
              <w:t>7</w:t>
            </w:r>
            <w:r w:rsidRPr="00716F1D">
              <w:rPr>
                <w:rFonts w:asciiTheme="majorBidi" w:hAnsiTheme="majorBidi" w:cstheme="majorBidi"/>
                <w:sz w:val="16"/>
                <w:szCs w:val="16"/>
              </w:rPr>
              <w:t>6</w:t>
            </w:r>
          </w:p>
        </w:tc>
        <w:tc>
          <w:tcPr>
            <w:tcW w:w="536" w:type="dxa"/>
            <w:noWrap/>
            <w:hideMark/>
          </w:tcPr>
          <w:p w14:paraId="3CDEE7F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12.5</w:t>
            </w:r>
          </w:p>
        </w:tc>
        <w:tc>
          <w:tcPr>
            <w:tcW w:w="627" w:type="dxa"/>
            <w:noWrap/>
            <w:hideMark/>
          </w:tcPr>
          <w:p w14:paraId="4E7708E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3.03</w:t>
            </w:r>
          </w:p>
        </w:tc>
        <w:tc>
          <w:tcPr>
            <w:tcW w:w="536" w:type="dxa"/>
            <w:noWrap/>
            <w:hideMark/>
          </w:tcPr>
          <w:p w14:paraId="479CD1D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w:t>
            </w:r>
          </w:p>
        </w:tc>
        <w:tc>
          <w:tcPr>
            <w:tcW w:w="764" w:type="dxa"/>
            <w:noWrap/>
            <w:hideMark/>
          </w:tcPr>
          <w:p w14:paraId="662B1C1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w:t>
            </w:r>
            <w:r>
              <w:rPr>
                <w:rFonts w:asciiTheme="majorBidi" w:hAnsiTheme="majorBidi" w:cstheme="majorBidi"/>
                <w:sz w:val="16"/>
                <w:szCs w:val="16"/>
              </w:rPr>
              <w:t>,</w:t>
            </w:r>
            <w:r w:rsidRPr="00716F1D">
              <w:rPr>
                <w:rFonts w:asciiTheme="majorBidi" w:hAnsiTheme="majorBidi" w:cstheme="majorBidi"/>
                <w:sz w:val="16"/>
                <w:szCs w:val="16"/>
              </w:rPr>
              <w:t>668</w:t>
            </w:r>
          </w:p>
        </w:tc>
        <w:tc>
          <w:tcPr>
            <w:tcW w:w="536" w:type="dxa"/>
            <w:noWrap/>
            <w:hideMark/>
          </w:tcPr>
          <w:p w14:paraId="1EE1894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12.1</w:t>
            </w:r>
          </w:p>
        </w:tc>
        <w:tc>
          <w:tcPr>
            <w:tcW w:w="627" w:type="dxa"/>
            <w:noWrap/>
            <w:hideMark/>
          </w:tcPr>
          <w:p w14:paraId="4D5C4A5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0.393</w:t>
            </w:r>
          </w:p>
        </w:tc>
        <w:tc>
          <w:tcPr>
            <w:tcW w:w="536" w:type="dxa"/>
            <w:noWrap/>
            <w:hideMark/>
          </w:tcPr>
          <w:p w14:paraId="689D253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p>
        </w:tc>
        <w:tc>
          <w:tcPr>
            <w:tcW w:w="764" w:type="dxa"/>
            <w:noWrap/>
            <w:hideMark/>
          </w:tcPr>
          <w:p w14:paraId="6FA912C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59</w:t>
            </w:r>
            <w:r>
              <w:rPr>
                <w:rFonts w:asciiTheme="majorBidi" w:hAnsiTheme="majorBidi" w:cstheme="majorBidi"/>
                <w:sz w:val="16"/>
                <w:szCs w:val="16"/>
              </w:rPr>
              <w:t>,</w:t>
            </w:r>
            <w:r w:rsidRPr="00716F1D">
              <w:rPr>
                <w:rFonts w:asciiTheme="majorBidi" w:hAnsiTheme="majorBidi" w:cstheme="majorBidi"/>
                <w:sz w:val="16"/>
                <w:szCs w:val="16"/>
              </w:rPr>
              <w:t>959</w:t>
            </w:r>
          </w:p>
        </w:tc>
        <w:tc>
          <w:tcPr>
            <w:tcW w:w="536" w:type="dxa"/>
            <w:noWrap/>
            <w:hideMark/>
          </w:tcPr>
          <w:p w14:paraId="44435DA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13.9</w:t>
            </w:r>
          </w:p>
        </w:tc>
        <w:tc>
          <w:tcPr>
            <w:tcW w:w="627" w:type="dxa"/>
            <w:noWrap/>
            <w:hideMark/>
          </w:tcPr>
          <w:p w14:paraId="676C8A0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0.601</w:t>
            </w:r>
          </w:p>
        </w:tc>
        <w:tc>
          <w:tcPr>
            <w:tcW w:w="536" w:type="dxa"/>
            <w:noWrap/>
            <w:hideMark/>
          </w:tcPr>
          <w:p w14:paraId="49F8683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2.4</w:t>
            </w:r>
          </w:p>
        </w:tc>
        <w:tc>
          <w:tcPr>
            <w:tcW w:w="764" w:type="dxa"/>
            <w:noWrap/>
            <w:hideMark/>
          </w:tcPr>
          <w:p w14:paraId="59C2E3D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w:t>
            </w:r>
            <w:r>
              <w:rPr>
                <w:rFonts w:asciiTheme="majorBidi" w:hAnsiTheme="majorBidi" w:cstheme="majorBidi"/>
                <w:sz w:val="16"/>
                <w:szCs w:val="16"/>
              </w:rPr>
              <w:t>,</w:t>
            </w:r>
            <w:r w:rsidRPr="00716F1D">
              <w:rPr>
                <w:rFonts w:asciiTheme="majorBidi" w:hAnsiTheme="majorBidi" w:cstheme="majorBidi"/>
                <w:sz w:val="16"/>
                <w:szCs w:val="16"/>
              </w:rPr>
              <w:t>362</w:t>
            </w:r>
          </w:p>
        </w:tc>
        <w:tc>
          <w:tcPr>
            <w:tcW w:w="536" w:type="dxa"/>
            <w:noWrap/>
            <w:hideMark/>
          </w:tcPr>
          <w:p w14:paraId="24AC85F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w:t>
            </w:r>
          </w:p>
        </w:tc>
        <w:tc>
          <w:tcPr>
            <w:tcW w:w="627" w:type="dxa"/>
            <w:noWrap/>
            <w:hideMark/>
          </w:tcPr>
          <w:p w14:paraId="099CA8D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0.731</w:t>
            </w:r>
          </w:p>
        </w:tc>
        <w:tc>
          <w:tcPr>
            <w:tcW w:w="536" w:type="dxa"/>
            <w:noWrap/>
            <w:hideMark/>
          </w:tcPr>
          <w:p w14:paraId="5A0695A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2.6</w:t>
            </w:r>
          </w:p>
        </w:tc>
      </w:tr>
      <w:tr w:rsidR="001F5028" w:rsidRPr="00716F1D" w14:paraId="34C0B475" w14:textId="77777777" w:rsidTr="00DE145E">
        <w:trPr>
          <w:trHeight w:val="300"/>
        </w:trPr>
        <w:tc>
          <w:tcPr>
            <w:tcW w:w="1635" w:type="dxa"/>
            <w:noWrap/>
            <w:hideMark/>
          </w:tcPr>
          <w:p w14:paraId="4B717F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NZ  Maori</w:t>
            </w:r>
          </w:p>
        </w:tc>
        <w:tc>
          <w:tcPr>
            <w:tcW w:w="763" w:type="dxa"/>
            <w:noWrap/>
            <w:hideMark/>
          </w:tcPr>
          <w:p w14:paraId="5C300C1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85</w:t>
            </w:r>
            <w:r>
              <w:rPr>
                <w:rFonts w:asciiTheme="majorBidi" w:hAnsiTheme="majorBidi" w:cstheme="majorBidi"/>
                <w:sz w:val="16"/>
                <w:szCs w:val="16"/>
              </w:rPr>
              <w:t>,</w:t>
            </w:r>
            <w:r w:rsidRPr="00716F1D">
              <w:rPr>
                <w:rFonts w:asciiTheme="majorBidi" w:hAnsiTheme="majorBidi" w:cstheme="majorBidi"/>
                <w:sz w:val="16"/>
                <w:szCs w:val="16"/>
              </w:rPr>
              <w:t>926</w:t>
            </w:r>
          </w:p>
        </w:tc>
        <w:tc>
          <w:tcPr>
            <w:tcW w:w="535" w:type="dxa"/>
            <w:noWrap/>
            <w:hideMark/>
          </w:tcPr>
          <w:p w14:paraId="3A4CD1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33.9</w:t>
            </w:r>
          </w:p>
        </w:tc>
        <w:tc>
          <w:tcPr>
            <w:tcW w:w="627" w:type="dxa"/>
            <w:noWrap/>
            <w:hideMark/>
          </w:tcPr>
          <w:p w14:paraId="300D309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7.09</w:t>
            </w:r>
          </w:p>
        </w:tc>
        <w:tc>
          <w:tcPr>
            <w:tcW w:w="536" w:type="dxa"/>
            <w:noWrap/>
            <w:hideMark/>
          </w:tcPr>
          <w:p w14:paraId="050D6FE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9.7</w:t>
            </w:r>
          </w:p>
        </w:tc>
        <w:tc>
          <w:tcPr>
            <w:tcW w:w="764" w:type="dxa"/>
            <w:noWrap/>
            <w:hideMark/>
          </w:tcPr>
          <w:p w14:paraId="6F8A344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105</w:t>
            </w:r>
            <w:r>
              <w:rPr>
                <w:rFonts w:asciiTheme="majorBidi" w:hAnsiTheme="majorBidi" w:cstheme="majorBidi"/>
                <w:sz w:val="16"/>
                <w:szCs w:val="16"/>
              </w:rPr>
              <w:t>,</w:t>
            </w:r>
            <w:r w:rsidRPr="00716F1D">
              <w:rPr>
                <w:rFonts w:asciiTheme="majorBidi" w:hAnsiTheme="majorBidi" w:cstheme="majorBidi"/>
                <w:sz w:val="16"/>
                <w:szCs w:val="16"/>
              </w:rPr>
              <w:t>213</w:t>
            </w:r>
          </w:p>
        </w:tc>
        <w:tc>
          <w:tcPr>
            <w:tcW w:w="536" w:type="dxa"/>
            <w:noWrap/>
            <w:hideMark/>
          </w:tcPr>
          <w:p w14:paraId="240549D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31.9</w:t>
            </w:r>
          </w:p>
        </w:tc>
        <w:tc>
          <w:tcPr>
            <w:tcW w:w="627" w:type="dxa"/>
            <w:noWrap/>
            <w:hideMark/>
          </w:tcPr>
          <w:p w14:paraId="79EE64E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4.52</w:t>
            </w:r>
          </w:p>
        </w:tc>
        <w:tc>
          <w:tcPr>
            <w:tcW w:w="536" w:type="dxa"/>
            <w:noWrap/>
            <w:hideMark/>
          </w:tcPr>
          <w:p w14:paraId="49A169F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7.8</w:t>
            </w:r>
          </w:p>
        </w:tc>
        <w:tc>
          <w:tcPr>
            <w:tcW w:w="764" w:type="dxa"/>
            <w:noWrap/>
            <w:hideMark/>
          </w:tcPr>
          <w:p w14:paraId="506B6C1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127</w:t>
            </w:r>
            <w:r>
              <w:rPr>
                <w:rFonts w:asciiTheme="majorBidi" w:hAnsiTheme="majorBidi" w:cstheme="majorBidi"/>
                <w:sz w:val="16"/>
                <w:szCs w:val="16"/>
              </w:rPr>
              <w:t>,</w:t>
            </w:r>
            <w:r w:rsidRPr="00716F1D">
              <w:rPr>
                <w:rFonts w:asciiTheme="majorBidi" w:hAnsiTheme="majorBidi" w:cstheme="majorBidi"/>
                <w:sz w:val="16"/>
                <w:szCs w:val="16"/>
              </w:rPr>
              <w:t>704</w:t>
            </w:r>
          </w:p>
        </w:tc>
        <w:tc>
          <w:tcPr>
            <w:tcW w:w="536" w:type="dxa"/>
            <w:noWrap/>
            <w:hideMark/>
          </w:tcPr>
          <w:p w14:paraId="441DB69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29.9</w:t>
            </w:r>
          </w:p>
        </w:tc>
        <w:tc>
          <w:tcPr>
            <w:tcW w:w="627" w:type="dxa"/>
            <w:noWrap/>
            <w:hideMark/>
          </w:tcPr>
          <w:p w14:paraId="42F3C18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5.61</w:t>
            </w:r>
          </w:p>
        </w:tc>
        <w:tc>
          <w:tcPr>
            <w:tcW w:w="536" w:type="dxa"/>
            <w:noWrap/>
            <w:hideMark/>
          </w:tcPr>
          <w:p w14:paraId="1C5575F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7.5</w:t>
            </w:r>
          </w:p>
        </w:tc>
        <w:tc>
          <w:tcPr>
            <w:tcW w:w="764" w:type="dxa"/>
            <w:noWrap/>
            <w:hideMark/>
          </w:tcPr>
          <w:p w14:paraId="159AAD7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137</w:t>
            </w:r>
            <w:r>
              <w:rPr>
                <w:rFonts w:asciiTheme="majorBidi" w:hAnsiTheme="majorBidi" w:cstheme="majorBidi"/>
                <w:sz w:val="16"/>
                <w:szCs w:val="16"/>
              </w:rPr>
              <w:t>,</w:t>
            </w:r>
            <w:r w:rsidRPr="00716F1D">
              <w:rPr>
                <w:rFonts w:asciiTheme="majorBidi" w:hAnsiTheme="majorBidi" w:cstheme="majorBidi"/>
                <w:sz w:val="16"/>
                <w:szCs w:val="16"/>
              </w:rPr>
              <w:t>304</w:t>
            </w:r>
          </w:p>
        </w:tc>
        <w:tc>
          <w:tcPr>
            <w:tcW w:w="536" w:type="dxa"/>
            <w:noWrap/>
            <w:hideMark/>
          </w:tcPr>
          <w:p w14:paraId="69FC8A6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29.2</w:t>
            </w:r>
          </w:p>
        </w:tc>
        <w:tc>
          <w:tcPr>
            <w:tcW w:w="627" w:type="dxa"/>
            <w:noWrap/>
            <w:hideMark/>
          </w:tcPr>
          <w:p w14:paraId="1857C1F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5.29</w:t>
            </w:r>
          </w:p>
        </w:tc>
        <w:tc>
          <w:tcPr>
            <w:tcW w:w="536" w:type="dxa"/>
            <w:noWrap/>
            <w:hideMark/>
          </w:tcPr>
          <w:p w14:paraId="79B9851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7.1</w:t>
            </w:r>
          </w:p>
        </w:tc>
        <w:tc>
          <w:tcPr>
            <w:tcW w:w="764" w:type="dxa"/>
            <w:noWrap/>
            <w:hideMark/>
          </w:tcPr>
          <w:p w14:paraId="5D34759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142</w:t>
            </w:r>
            <w:r>
              <w:rPr>
                <w:rFonts w:asciiTheme="majorBidi" w:hAnsiTheme="majorBidi" w:cstheme="majorBidi"/>
                <w:sz w:val="16"/>
                <w:szCs w:val="16"/>
              </w:rPr>
              <w:t>,</w:t>
            </w:r>
            <w:r w:rsidRPr="00716F1D">
              <w:rPr>
                <w:rFonts w:asciiTheme="majorBidi" w:hAnsiTheme="majorBidi" w:cstheme="majorBidi"/>
                <w:sz w:val="16"/>
                <w:szCs w:val="16"/>
              </w:rPr>
              <w:t>767</w:t>
            </w:r>
          </w:p>
        </w:tc>
        <w:tc>
          <w:tcPr>
            <w:tcW w:w="536" w:type="dxa"/>
            <w:noWrap/>
            <w:hideMark/>
          </w:tcPr>
          <w:p w14:paraId="408FE36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27.3</w:t>
            </w:r>
          </w:p>
        </w:tc>
        <w:tc>
          <w:tcPr>
            <w:tcW w:w="627" w:type="dxa"/>
            <w:noWrap/>
            <w:hideMark/>
          </w:tcPr>
          <w:p w14:paraId="6B14573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3.94</w:t>
            </w:r>
          </w:p>
        </w:tc>
        <w:tc>
          <w:tcPr>
            <w:tcW w:w="536" w:type="dxa"/>
            <w:noWrap/>
            <w:hideMark/>
          </w:tcPr>
          <w:p w14:paraId="0663911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6.1</w:t>
            </w:r>
          </w:p>
        </w:tc>
      </w:tr>
      <w:tr w:rsidR="001F5028" w:rsidRPr="00716F1D" w14:paraId="0995F809" w14:textId="77777777" w:rsidTr="00DE145E">
        <w:trPr>
          <w:trHeight w:val="300"/>
        </w:trPr>
        <w:tc>
          <w:tcPr>
            <w:tcW w:w="1635" w:type="dxa"/>
            <w:noWrap/>
            <w:hideMark/>
          </w:tcPr>
          <w:p w14:paraId="5FD7B55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Samoan</w:t>
            </w:r>
          </w:p>
        </w:tc>
        <w:tc>
          <w:tcPr>
            <w:tcW w:w="763" w:type="dxa"/>
            <w:noWrap/>
            <w:hideMark/>
          </w:tcPr>
          <w:p w14:paraId="71546CF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41</w:t>
            </w:r>
            <w:r>
              <w:rPr>
                <w:rFonts w:asciiTheme="majorBidi" w:hAnsiTheme="majorBidi" w:cstheme="majorBidi"/>
                <w:sz w:val="16"/>
                <w:szCs w:val="16"/>
              </w:rPr>
              <w:t>,</w:t>
            </w:r>
            <w:r w:rsidRPr="00716F1D">
              <w:rPr>
                <w:rFonts w:asciiTheme="majorBidi" w:hAnsiTheme="majorBidi" w:cstheme="majorBidi"/>
                <w:sz w:val="16"/>
                <w:szCs w:val="16"/>
              </w:rPr>
              <w:t>784</w:t>
            </w:r>
          </w:p>
        </w:tc>
        <w:tc>
          <w:tcPr>
            <w:tcW w:w="535" w:type="dxa"/>
            <w:noWrap/>
            <w:hideMark/>
          </w:tcPr>
          <w:p w14:paraId="4EE65AC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49.6</w:t>
            </w:r>
          </w:p>
        </w:tc>
        <w:tc>
          <w:tcPr>
            <w:tcW w:w="627" w:type="dxa"/>
            <w:noWrap/>
            <w:hideMark/>
          </w:tcPr>
          <w:p w14:paraId="7635BD7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9.86</w:t>
            </w:r>
          </w:p>
        </w:tc>
        <w:tc>
          <w:tcPr>
            <w:tcW w:w="536" w:type="dxa"/>
            <w:noWrap/>
            <w:hideMark/>
          </w:tcPr>
          <w:p w14:paraId="06B16B8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19.6</w:t>
            </w:r>
          </w:p>
        </w:tc>
        <w:tc>
          <w:tcPr>
            <w:tcW w:w="764" w:type="dxa"/>
            <w:noWrap/>
            <w:hideMark/>
          </w:tcPr>
          <w:p w14:paraId="5F76B4A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51</w:t>
            </w:r>
            <w:r>
              <w:rPr>
                <w:rFonts w:asciiTheme="majorBidi" w:hAnsiTheme="majorBidi" w:cstheme="majorBidi"/>
                <w:sz w:val="16"/>
                <w:szCs w:val="16"/>
              </w:rPr>
              <w:t>,</w:t>
            </w:r>
            <w:r w:rsidRPr="00716F1D">
              <w:rPr>
                <w:rFonts w:asciiTheme="majorBidi" w:hAnsiTheme="majorBidi" w:cstheme="majorBidi"/>
                <w:sz w:val="16"/>
                <w:szCs w:val="16"/>
              </w:rPr>
              <w:t>639</w:t>
            </w:r>
          </w:p>
        </w:tc>
        <w:tc>
          <w:tcPr>
            <w:tcW w:w="536" w:type="dxa"/>
            <w:noWrap/>
            <w:hideMark/>
          </w:tcPr>
          <w:p w14:paraId="67FCE3E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52.1</w:t>
            </w:r>
          </w:p>
        </w:tc>
        <w:tc>
          <w:tcPr>
            <w:tcW w:w="627" w:type="dxa"/>
            <w:noWrap/>
            <w:hideMark/>
          </w:tcPr>
          <w:p w14:paraId="6BC0C79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8.66</w:t>
            </w:r>
          </w:p>
        </w:tc>
        <w:tc>
          <w:tcPr>
            <w:tcW w:w="536" w:type="dxa"/>
            <w:noWrap/>
            <w:hideMark/>
          </w:tcPr>
          <w:p w14:paraId="5DB623E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19.6</w:t>
            </w:r>
          </w:p>
        </w:tc>
        <w:tc>
          <w:tcPr>
            <w:tcW w:w="764" w:type="dxa"/>
            <w:noWrap/>
            <w:hideMark/>
          </w:tcPr>
          <w:p w14:paraId="2F8B4CC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76</w:t>
            </w:r>
            <w:r>
              <w:rPr>
                <w:rFonts w:asciiTheme="majorBidi" w:hAnsiTheme="majorBidi" w:cstheme="majorBidi"/>
                <w:sz w:val="16"/>
                <w:szCs w:val="16"/>
              </w:rPr>
              <w:t>,</w:t>
            </w:r>
            <w:r w:rsidRPr="00716F1D">
              <w:rPr>
                <w:rFonts w:asciiTheme="majorBidi" w:hAnsiTheme="majorBidi" w:cstheme="majorBidi"/>
                <w:sz w:val="16"/>
                <w:szCs w:val="16"/>
              </w:rPr>
              <w:t>584</w:t>
            </w:r>
          </w:p>
        </w:tc>
        <w:tc>
          <w:tcPr>
            <w:tcW w:w="536" w:type="dxa"/>
            <w:noWrap/>
            <w:hideMark/>
          </w:tcPr>
          <w:p w14:paraId="0E0D203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49.7</w:t>
            </w:r>
          </w:p>
        </w:tc>
        <w:tc>
          <w:tcPr>
            <w:tcW w:w="627" w:type="dxa"/>
            <w:noWrap/>
            <w:hideMark/>
          </w:tcPr>
          <w:p w14:paraId="2898F6F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10.48</w:t>
            </w:r>
          </w:p>
        </w:tc>
        <w:tc>
          <w:tcPr>
            <w:tcW w:w="536" w:type="dxa"/>
            <w:noWrap/>
            <w:hideMark/>
          </w:tcPr>
          <w:p w14:paraId="0F46D1D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18.8</w:t>
            </w:r>
          </w:p>
        </w:tc>
        <w:tc>
          <w:tcPr>
            <w:tcW w:w="764" w:type="dxa"/>
            <w:noWrap/>
            <w:hideMark/>
          </w:tcPr>
          <w:p w14:paraId="2AED383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87</w:t>
            </w:r>
            <w:r>
              <w:rPr>
                <w:rFonts w:asciiTheme="majorBidi" w:hAnsiTheme="majorBidi" w:cstheme="majorBidi"/>
                <w:sz w:val="16"/>
                <w:szCs w:val="16"/>
              </w:rPr>
              <w:t>,</w:t>
            </w:r>
            <w:r w:rsidRPr="00716F1D">
              <w:rPr>
                <w:rFonts w:asciiTheme="majorBidi" w:hAnsiTheme="majorBidi" w:cstheme="majorBidi"/>
                <w:sz w:val="16"/>
                <w:szCs w:val="16"/>
              </w:rPr>
              <w:t>840</w:t>
            </w:r>
          </w:p>
        </w:tc>
        <w:tc>
          <w:tcPr>
            <w:tcW w:w="536" w:type="dxa"/>
            <w:noWrap/>
            <w:hideMark/>
          </w:tcPr>
          <w:p w14:paraId="699178C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49.7</w:t>
            </w:r>
          </w:p>
        </w:tc>
        <w:tc>
          <w:tcPr>
            <w:tcW w:w="627" w:type="dxa"/>
            <w:noWrap/>
            <w:hideMark/>
          </w:tcPr>
          <w:p w14:paraId="0CD3675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10.82</w:t>
            </w:r>
          </w:p>
        </w:tc>
        <w:tc>
          <w:tcPr>
            <w:tcW w:w="536" w:type="dxa"/>
            <w:noWrap/>
            <w:hideMark/>
          </w:tcPr>
          <w:p w14:paraId="2530A13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18.9</w:t>
            </w:r>
          </w:p>
        </w:tc>
        <w:tc>
          <w:tcPr>
            <w:tcW w:w="764" w:type="dxa"/>
            <w:noWrap/>
            <w:hideMark/>
          </w:tcPr>
          <w:p w14:paraId="55A68E2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95</w:t>
            </w:r>
            <w:r>
              <w:rPr>
                <w:rFonts w:asciiTheme="majorBidi" w:hAnsiTheme="majorBidi" w:cstheme="majorBidi"/>
                <w:sz w:val="16"/>
                <w:szCs w:val="16"/>
              </w:rPr>
              <w:t>,</w:t>
            </w:r>
            <w:r w:rsidRPr="00716F1D">
              <w:rPr>
                <w:rFonts w:asciiTheme="majorBidi" w:hAnsiTheme="majorBidi" w:cstheme="majorBidi"/>
                <w:sz w:val="16"/>
                <w:szCs w:val="16"/>
              </w:rPr>
              <w:t>916</w:t>
            </w:r>
          </w:p>
        </w:tc>
        <w:tc>
          <w:tcPr>
            <w:tcW w:w="536" w:type="dxa"/>
            <w:noWrap/>
            <w:hideMark/>
          </w:tcPr>
          <w:p w14:paraId="71A95F9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51.7</w:t>
            </w:r>
          </w:p>
        </w:tc>
        <w:tc>
          <w:tcPr>
            <w:tcW w:w="627" w:type="dxa"/>
            <w:noWrap/>
            <w:hideMark/>
          </w:tcPr>
          <w:p w14:paraId="09C403E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10.93</w:t>
            </w:r>
          </w:p>
        </w:tc>
        <w:tc>
          <w:tcPr>
            <w:tcW w:w="536" w:type="dxa"/>
            <w:noWrap/>
            <w:hideMark/>
          </w:tcPr>
          <w:p w14:paraId="3FD5D69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19.9</w:t>
            </w:r>
          </w:p>
        </w:tc>
      </w:tr>
      <w:tr w:rsidR="001F5028" w:rsidRPr="00716F1D" w14:paraId="1B8B2D82" w14:textId="77777777" w:rsidTr="00DE145E">
        <w:trPr>
          <w:trHeight w:val="300"/>
        </w:trPr>
        <w:tc>
          <w:tcPr>
            <w:tcW w:w="1635" w:type="dxa"/>
            <w:noWrap/>
            <w:hideMark/>
          </w:tcPr>
          <w:p w14:paraId="595925F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Cook Island Maori</w:t>
            </w:r>
          </w:p>
        </w:tc>
        <w:tc>
          <w:tcPr>
            <w:tcW w:w="763" w:type="dxa"/>
            <w:noWrap/>
            <w:hideMark/>
          </w:tcPr>
          <w:p w14:paraId="4C1182F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w:t>
            </w:r>
            <w:r>
              <w:rPr>
                <w:rFonts w:asciiTheme="majorBidi" w:hAnsiTheme="majorBidi" w:cstheme="majorBidi"/>
                <w:sz w:val="16"/>
                <w:szCs w:val="16"/>
              </w:rPr>
              <w:t>,</w:t>
            </w:r>
            <w:r w:rsidRPr="00716F1D">
              <w:rPr>
                <w:rFonts w:asciiTheme="majorBidi" w:hAnsiTheme="majorBidi" w:cstheme="majorBidi"/>
                <w:sz w:val="16"/>
                <w:szCs w:val="16"/>
              </w:rPr>
              <w:t>466</w:t>
            </w:r>
          </w:p>
        </w:tc>
        <w:tc>
          <w:tcPr>
            <w:tcW w:w="535" w:type="dxa"/>
            <w:noWrap/>
            <w:hideMark/>
          </w:tcPr>
          <w:p w14:paraId="56DB081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49.9</w:t>
            </w:r>
          </w:p>
        </w:tc>
        <w:tc>
          <w:tcPr>
            <w:tcW w:w="627" w:type="dxa"/>
            <w:noWrap/>
            <w:hideMark/>
          </w:tcPr>
          <w:p w14:paraId="2BD22E9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5.13</w:t>
            </w:r>
          </w:p>
        </w:tc>
        <w:tc>
          <w:tcPr>
            <w:tcW w:w="536" w:type="dxa"/>
            <w:noWrap/>
            <w:hideMark/>
          </w:tcPr>
          <w:p w14:paraId="39519D8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17.5</w:t>
            </w:r>
          </w:p>
        </w:tc>
        <w:tc>
          <w:tcPr>
            <w:tcW w:w="764" w:type="dxa"/>
            <w:noWrap/>
            <w:hideMark/>
          </w:tcPr>
          <w:p w14:paraId="0B156C5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w:t>
            </w:r>
            <w:r>
              <w:rPr>
                <w:rFonts w:asciiTheme="majorBidi" w:hAnsiTheme="majorBidi" w:cstheme="majorBidi"/>
                <w:sz w:val="16"/>
                <w:szCs w:val="16"/>
              </w:rPr>
              <w:t>,</w:t>
            </w:r>
            <w:r w:rsidRPr="00716F1D">
              <w:rPr>
                <w:rFonts w:asciiTheme="majorBidi" w:hAnsiTheme="majorBidi" w:cstheme="majorBidi"/>
                <w:sz w:val="16"/>
                <w:szCs w:val="16"/>
              </w:rPr>
              <w:t>234</w:t>
            </w:r>
          </w:p>
        </w:tc>
        <w:tc>
          <w:tcPr>
            <w:tcW w:w="536" w:type="dxa"/>
            <w:noWrap/>
            <w:hideMark/>
          </w:tcPr>
          <w:p w14:paraId="4FE9D1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51.2</w:t>
            </w:r>
          </w:p>
        </w:tc>
        <w:tc>
          <w:tcPr>
            <w:tcW w:w="627" w:type="dxa"/>
            <w:noWrap/>
            <w:hideMark/>
          </w:tcPr>
          <w:p w14:paraId="5811F0D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4.17</w:t>
            </w:r>
          </w:p>
        </w:tc>
        <w:tc>
          <w:tcPr>
            <w:tcW w:w="536" w:type="dxa"/>
            <w:noWrap/>
            <w:hideMark/>
          </w:tcPr>
          <w:p w14:paraId="4351655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w:t>
            </w:r>
          </w:p>
        </w:tc>
        <w:tc>
          <w:tcPr>
            <w:tcW w:w="764" w:type="dxa"/>
            <w:noWrap/>
            <w:hideMark/>
          </w:tcPr>
          <w:p w14:paraId="24A8758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31</w:t>
            </w:r>
            <w:r>
              <w:rPr>
                <w:rFonts w:asciiTheme="majorBidi" w:hAnsiTheme="majorBidi" w:cstheme="majorBidi"/>
                <w:sz w:val="16"/>
                <w:szCs w:val="16"/>
              </w:rPr>
              <w:t>,</w:t>
            </w:r>
            <w:r w:rsidRPr="00716F1D">
              <w:rPr>
                <w:rFonts w:asciiTheme="majorBidi" w:hAnsiTheme="majorBidi" w:cstheme="majorBidi"/>
                <w:sz w:val="16"/>
                <w:szCs w:val="16"/>
              </w:rPr>
              <w:t>077</w:t>
            </w:r>
          </w:p>
        </w:tc>
        <w:tc>
          <w:tcPr>
            <w:tcW w:w="536" w:type="dxa"/>
            <w:noWrap/>
            <w:hideMark/>
          </w:tcPr>
          <w:p w14:paraId="6DB23A4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48.1</w:t>
            </w:r>
          </w:p>
        </w:tc>
        <w:tc>
          <w:tcPr>
            <w:tcW w:w="627" w:type="dxa"/>
            <w:noWrap/>
            <w:hideMark/>
          </w:tcPr>
          <w:p w14:paraId="6972750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4.95</w:t>
            </w:r>
          </w:p>
        </w:tc>
        <w:tc>
          <w:tcPr>
            <w:tcW w:w="536" w:type="dxa"/>
            <w:noWrap/>
            <w:hideMark/>
          </w:tcPr>
          <w:p w14:paraId="6700996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15.6</w:t>
            </w:r>
          </w:p>
        </w:tc>
        <w:tc>
          <w:tcPr>
            <w:tcW w:w="764" w:type="dxa"/>
            <w:noWrap/>
            <w:hideMark/>
          </w:tcPr>
          <w:p w14:paraId="1D0B15E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w:t>
            </w:r>
            <w:r>
              <w:rPr>
                <w:rFonts w:asciiTheme="majorBidi" w:hAnsiTheme="majorBidi" w:cstheme="majorBidi"/>
                <w:sz w:val="16"/>
                <w:szCs w:val="16"/>
              </w:rPr>
              <w:t>,</w:t>
            </w:r>
            <w:r w:rsidRPr="00716F1D">
              <w:rPr>
                <w:rFonts w:asciiTheme="majorBidi" w:hAnsiTheme="majorBidi" w:cstheme="majorBidi"/>
                <w:sz w:val="16"/>
                <w:szCs w:val="16"/>
              </w:rPr>
              <w:t>371</w:t>
            </w:r>
          </w:p>
        </w:tc>
        <w:tc>
          <w:tcPr>
            <w:tcW w:w="536" w:type="dxa"/>
            <w:noWrap/>
            <w:hideMark/>
          </w:tcPr>
          <w:p w14:paraId="4D5361C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48.4</w:t>
            </w:r>
          </w:p>
        </w:tc>
        <w:tc>
          <w:tcPr>
            <w:tcW w:w="627" w:type="dxa"/>
            <w:noWrap/>
            <w:hideMark/>
          </w:tcPr>
          <w:p w14:paraId="12DB17F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5.08</w:t>
            </w:r>
          </w:p>
        </w:tc>
        <w:tc>
          <w:tcPr>
            <w:tcW w:w="536" w:type="dxa"/>
            <w:noWrap/>
            <w:hideMark/>
          </w:tcPr>
          <w:p w14:paraId="7A331E3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15.5</w:t>
            </w:r>
          </w:p>
        </w:tc>
        <w:tc>
          <w:tcPr>
            <w:tcW w:w="764" w:type="dxa"/>
            <w:noWrap/>
            <w:hideMark/>
          </w:tcPr>
          <w:p w14:paraId="161A383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w:t>
            </w:r>
            <w:r>
              <w:rPr>
                <w:rFonts w:asciiTheme="majorBidi" w:hAnsiTheme="majorBidi" w:cstheme="majorBidi"/>
                <w:sz w:val="16"/>
                <w:szCs w:val="16"/>
              </w:rPr>
              <w:t>,</w:t>
            </w:r>
            <w:r w:rsidRPr="00716F1D">
              <w:rPr>
                <w:rFonts w:asciiTheme="majorBidi" w:hAnsiTheme="majorBidi" w:cstheme="majorBidi"/>
                <w:sz w:val="16"/>
                <w:szCs w:val="16"/>
              </w:rPr>
              <w:t>546</w:t>
            </w:r>
          </w:p>
        </w:tc>
        <w:tc>
          <w:tcPr>
            <w:tcW w:w="536" w:type="dxa"/>
            <w:noWrap/>
            <w:hideMark/>
          </w:tcPr>
          <w:p w14:paraId="06EC282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53.3</w:t>
            </w:r>
          </w:p>
        </w:tc>
        <w:tc>
          <w:tcPr>
            <w:tcW w:w="627" w:type="dxa"/>
            <w:noWrap/>
            <w:hideMark/>
          </w:tcPr>
          <w:p w14:paraId="2CCCDED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5.88</w:t>
            </w:r>
          </w:p>
        </w:tc>
        <w:tc>
          <w:tcPr>
            <w:tcW w:w="536" w:type="dxa"/>
            <w:noWrap/>
            <w:hideMark/>
          </w:tcPr>
          <w:p w14:paraId="4A8CEDC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18.9</w:t>
            </w:r>
          </w:p>
        </w:tc>
      </w:tr>
      <w:tr w:rsidR="001F5028" w:rsidRPr="00716F1D" w14:paraId="742BC8C8" w14:textId="77777777" w:rsidTr="00DE145E">
        <w:trPr>
          <w:trHeight w:val="300"/>
        </w:trPr>
        <w:tc>
          <w:tcPr>
            <w:tcW w:w="1635" w:type="dxa"/>
            <w:noWrap/>
            <w:hideMark/>
          </w:tcPr>
          <w:p w14:paraId="455DA6D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Tongan</w:t>
            </w:r>
          </w:p>
        </w:tc>
        <w:tc>
          <w:tcPr>
            <w:tcW w:w="763" w:type="dxa"/>
            <w:noWrap/>
            <w:hideMark/>
          </w:tcPr>
          <w:p w14:paraId="34D7A04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w:t>
            </w:r>
            <w:r>
              <w:rPr>
                <w:rFonts w:asciiTheme="majorBidi" w:hAnsiTheme="majorBidi" w:cstheme="majorBidi"/>
                <w:sz w:val="16"/>
                <w:szCs w:val="16"/>
              </w:rPr>
              <w:t>,</w:t>
            </w:r>
            <w:r w:rsidRPr="00716F1D">
              <w:rPr>
                <w:rFonts w:asciiTheme="majorBidi" w:hAnsiTheme="majorBidi" w:cstheme="majorBidi"/>
                <w:sz w:val="16"/>
                <w:szCs w:val="16"/>
              </w:rPr>
              <w:t>456</w:t>
            </w:r>
          </w:p>
        </w:tc>
        <w:tc>
          <w:tcPr>
            <w:tcW w:w="535" w:type="dxa"/>
            <w:noWrap/>
            <w:hideMark/>
          </w:tcPr>
          <w:p w14:paraId="4F2C0FB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52.6</w:t>
            </w:r>
          </w:p>
        </w:tc>
        <w:tc>
          <w:tcPr>
            <w:tcW w:w="627" w:type="dxa"/>
            <w:noWrap/>
            <w:hideMark/>
          </w:tcPr>
          <w:p w14:paraId="6863D67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3.14</w:t>
            </w:r>
          </w:p>
        </w:tc>
        <w:tc>
          <w:tcPr>
            <w:tcW w:w="536" w:type="dxa"/>
            <w:noWrap/>
            <w:hideMark/>
          </w:tcPr>
          <w:p w14:paraId="59277E2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16.5</w:t>
            </w:r>
          </w:p>
        </w:tc>
        <w:tc>
          <w:tcPr>
            <w:tcW w:w="764" w:type="dxa"/>
            <w:noWrap/>
            <w:hideMark/>
          </w:tcPr>
          <w:p w14:paraId="5B1F7FB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w:t>
            </w:r>
            <w:r>
              <w:rPr>
                <w:rFonts w:asciiTheme="majorBidi" w:hAnsiTheme="majorBidi" w:cstheme="majorBidi"/>
                <w:sz w:val="16"/>
                <w:szCs w:val="16"/>
              </w:rPr>
              <w:t>,</w:t>
            </w:r>
            <w:r w:rsidRPr="00716F1D">
              <w:rPr>
                <w:rFonts w:asciiTheme="majorBidi" w:hAnsiTheme="majorBidi" w:cstheme="majorBidi"/>
                <w:sz w:val="16"/>
                <w:szCs w:val="16"/>
              </w:rPr>
              <w:t>958</w:t>
            </w:r>
          </w:p>
        </w:tc>
        <w:tc>
          <w:tcPr>
            <w:tcW w:w="536" w:type="dxa"/>
            <w:noWrap/>
            <w:hideMark/>
          </w:tcPr>
          <w:p w14:paraId="6273C91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55.7</w:t>
            </w:r>
          </w:p>
        </w:tc>
        <w:tc>
          <w:tcPr>
            <w:tcW w:w="627" w:type="dxa"/>
            <w:noWrap/>
            <w:hideMark/>
          </w:tcPr>
          <w:p w14:paraId="0EF5DB3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3.47</w:t>
            </w:r>
          </w:p>
        </w:tc>
        <w:tc>
          <w:tcPr>
            <w:tcW w:w="536" w:type="dxa"/>
            <w:noWrap/>
            <w:hideMark/>
          </w:tcPr>
          <w:p w14:paraId="08E6688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17.9</w:t>
            </w:r>
          </w:p>
        </w:tc>
        <w:tc>
          <w:tcPr>
            <w:tcW w:w="764" w:type="dxa"/>
            <w:noWrap/>
            <w:hideMark/>
          </w:tcPr>
          <w:p w14:paraId="0A44BD5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w:t>
            </w:r>
            <w:r>
              <w:rPr>
                <w:rFonts w:asciiTheme="majorBidi" w:hAnsiTheme="majorBidi" w:cstheme="majorBidi"/>
                <w:sz w:val="16"/>
                <w:szCs w:val="16"/>
              </w:rPr>
              <w:t>,</w:t>
            </w:r>
            <w:r w:rsidRPr="00716F1D">
              <w:rPr>
                <w:rFonts w:asciiTheme="majorBidi" w:hAnsiTheme="majorBidi" w:cstheme="majorBidi"/>
                <w:sz w:val="16"/>
                <w:szCs w:val="16"/>
              </w:rPr>
              <w:t>535</w:t>
            </w:r>
          </w:p>
        </w:tc>
        <w:tc>
          <w:tcPr>
            <w:tcW w:w="536" w:type="dxa"/>
            <w:noWrap/>
            <w:hideMark/>
          </w:tcPr>
          <w:p w14:paraId="0A20723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52.1</w:t>
            </w:r>
          </w:p>
        </w:tc>
        <w:tc>
          <w:tcPr>
            <w:tcW w:w="627" w:type="dxa"/>
            <w:noWrap/>
            <w:hideMark/>
          </w:tcPr>
          <w:p w14:paraId="19CAB05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5.53</w:t>
            </w:r>
          </w:p>
        </w:tc>
        <w:tc>
          <w:tcPr>
            <w:tcW w:w="536" w:type="dxa"/>
            <w:noWrap/>
            <w:hideMark/>
          </w:tcPr>
          <w:p w14:paraId="0FDC36A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17.8</w:t>
            </w:r>
          </w:p>
        </w:tc>
        <w:tc>
          <w:tcPr>
            <w:tcW w:w="764" w:type="dxa"/>
            <w:noWrap/>
            <w:hideMark/>
          </w:tcPr>
          <w:p w14:paraId="0E2962D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40</w:t>
            </w:r>
            <w:r>
              <w:rPr>
                <w:rFonts w:asciiTheme="majorBidi" w:hAnsiTheme="majorBidi" w:cstheme="majorBidi"/>
                <w:sz w:val="16"/>
                <w:szCs w:val="16"/>
              </w:rPr>
              <w:t>,</w:t>
            </w:r>
            <w:r w:rsidRPr="00716F1D">
              <w:rPr>
                <w:rFonts w:asciiTheme="majorBidi" w:hAnsiTheme="majorBidi" w:cstheme="majorBidi"/>
                <w:sz w:val="16"/>
                <w:szCs w:val="16"/>
              </w:rPr>
              <w:t>140</w:t>
            </w:r>
          </w:p>
        </w:tc>
        <w:tc>
          <w:tcPr>
            <w:tcW w:w="536" w:type="dxa"/>
            <w:noWrap/>
            <w:hideMark/>
          </w:tcPr>
          <w:p w14:paraId="64C2629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52</w:t>
            </w:r>
          </w:p>
        </w:tc>
        <w:tc>
          <w:tcPr>
            <w:tcW w:w="627" w:type="dxa"/>
            <w:noWrap/>
            <w:hideMark/>
          </w:tcPr>
          <w:p w14:paraId="104E394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6.47</w:t>
            </w:r>
          </w:p>
        </w:tc>
        <w:tc>
          <w:tcPr>
            <w:tcW w:w="536" w:type="dxa"/>
            <w:noWrap/>
            <w:hideMark/>
          </w:tcPr>
          <w:p w14:paraId="23F8A95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18.4</w:t>
            </w:r>
          </w:p>
        </w:tc>
        <w:tc>
          <w:tcPr>
            <w:tcW w:w="764" w:type="dxa"/>
            <w:noWrap/>
            <w:hideMark/>
          </w:tcPr>
          <w:p w14:paraId="158475A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46</w:t>
            </w:r>
            <w:r>
              <w:rPr>
                <w:rFonts w:asciiTheme="majorBidi" w:hAnsiTheme="majorBidi" w:cstheme="majorBidi"/>
                <w:sz w:val="16"/>
                <w:szCs w:val="16"/>
              </w:rPr>
              <w:t>,</w:t>
            </w:r>
            <w:r w:rsidRPr="00716F1D">
              <w:rPr>
                <w:rFonts w:asciiTheme="majorBidi" w:hAnsiTheme="majorBidi" w:cstheme="majorBidi"/>
                <w:sz w:val="16"/>
                <w:szCs w:val="16"/>
              </w:rPr>
              <w:t>971</w:t>
            </w:r>
          </w:p>
        </w:tc>
        <w:tc>
          <w:tcPr>
            <w:tcW w:w="536" w:type="dxa"/>
            <w:noWrap/>
            <w:hideMark/>
          </w:tcPr>
          <w:p w14:paraId="15A31AE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54.8</w:t>
            </w:r>
          </w:p>
        </w:tc>
        <w:tc>
          <w:tcPr>
            <w:tcW w:w="627" w:type="dxa"/>
            <w:noWrap/>
            <w:hideMark/>
          </w:tcPr>
          <w:p w14:paraId="2D4B09F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6.54</w:t>
            </w:r>
          </w:p>
        </w:tc>
        <w:tc>
          <w:tcPr>
            <w:tcW w:w="536" w:type="dxa"/>
            <w:noWrap/>
            <w:hideMark/>
          </w:tcPr>
          <w:p w14:paraId="32C96B7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20.2</w:t>
            </w:r>
          </w:p>
        </w:tc>
      </w:tr>
      <w:tr w:rsidR="001F5028" w:rsidRPr="00716F1D" w14:paraId="6D1ACBE9" w14:textId="77777777" w:rsidTr="00DE145E">
        <w:trPr>
          <w:trHeight w:val="300"/>
        </w:trPr>
        <w:tc>
          <w:tcPr>
            <w:tcW w:w="1635" w:type="dxa"/>
            <w:noWrap/>
            <w:hideMark/>
          </w:tcPr>
          <w:p w14:paraId="4EC28EB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Niuean</w:t>
            </w:r>
          </w:p>
        </w:tc>
        <w:tc>
          <w:tcPr>
            <w:tcW w:w="763" w:type="dxa"/>
            <w:noWrap/>
            <w:hideMark/>
          </w:tcPr>
          <w:p w14:paraId="18EA48F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w:t>
            </w:r>
            <w:r>
              <w:rPr>
                <w:rFonts w:asciiTheme="majorBidi" w:hAnsiTheme="majorBidi" w:cstheme="majorBidi"/>
                <w:sz w:val="16"/>
                <w:szCs w:val="16"/>
              </w:rPr>
              <w:t>,</w:t>
            </w:r>
            <w:r w:rsidRPr="00716F1D">
              <w:rPr>
                <w:rFonts w:asciiTheme="majorBidi" w:hAnsiTheme="majorBidi" w:cstheme="majorBidi"/>
                <w:sz w:val="16"/>
                <w:szCs w:val="16"/>
              </w:rPr>
              <w:t>354</w:t>
            </w:r>
          </w:p>
        </w:tc>
        <w:tc>
          <w:tcPr>
            <w:tcW w:w="535" w:type="dxa"/>
            <w:noWrap/>
            <w:hideMark/>
          </w:tcPr>
          <w:p w14:paraId="6EFE0BF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50.3</w:t>
            </w:r>
          </w:p>
        </w:tc>
        <w:tc>
          <w:tcPr>
            <w:tcW w:w="627" w:type="dxa"/>
            <w:noWrap/>
            <w:hideMark/>
          </w:tcPr>
          <w:p w14:paraId="231CD8B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2.29</w:t>
            </w:r>
          </w:p>
        </w:tc>
        <w:tc>
          <w:tcPr>
            <w:tcW w:w="536" w:type="dxa"/>
            <w:noWrap/>
            <w:hideMark/>
          </w:tcPr>
          <w:p w14:paraId="24B2DF4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15.2</w:t>
            </w:r>
          </w:p>
        </w:tc>
        <w:tc>
          <w:tcPr>
            <w:tcW w:w="764" w:type="dxa"/>
            <w:noWrap/>
            <w:hideMark/>
          </w:tcPr>
          <w:p w14:paraId="7D2CE88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w:t>
            </w:r>
            <w:r>
              <w:rPr>
                <w:rFonts w:asciiTheme="majorBidi" w:hAnsiTheme="majorBidi" w:cstheme="majorBidi"/>
                <w:sz w:val="16"/>
                <w:szCs w:val="16"/>
              </w:rPr>
              <w:t>,</w:t>
            </w:r>
            <w:r w:rsidRPr="00716F1D">
              <w:rPr>
                <w:rFonts w:asciiTheme="majorBidi" w:hAnsiTheme="majorBidi" w:cstheme="majorBidi"/>
                <w:sz w:val="16"/>
                <w:szCs w:val="16"/>
              </w:rPr>
              <w:t>466</w:t>
            </w:r>
          </w:p>
        </w:tc>
        <w:tc>
          <w:tcPr>
            <w:tcW w:w="536" w:type="dxa"/>
            <w:noWrap/>
            <w:hideMark/>
          </w:tcPr>
          <w:p w14:paraId="3EE2852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53</w:t>
            </w:r>
          </w:p>
        </w:tc>
        <w:tc>
          <w:tcPr>
            <w:tcW w:w="627" w:type="dxa"/>
            <w:noWrap/>
            <w:hideMark/>
          </w:tcPr>
          <w:p w14:paraId="131ADC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1.84</w:t>
            </w:r>
          </w:p>
        </w:tc>
        <w:tc>
          <w:tcPr>
            <w:tcW w:w="536" w:type="dxa"/>
            <w:noWrap/>
            <w:hideMark/>
          </w:tcPr>
          <w:p w14:paraId="0889B7E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15.2</w:t>
            </w:r>
          </w:p>
        </w:tc>
        <w:tc>
          <w:tcPr>
            <w:tcW w:w="764" w:type="dxa"/>
            <w:noWrap/>
            <w:hideMark/>
          </w:tcPr>
          <w:p w14:paraId="265FC7A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w:t>
            </w:r>
            <w:r>
              <w:rPr>
                <w:rFonts w:asciiTheme="majorBidi" w:hAnsiTheme="majorBidi" w:cstheme="majorBidi"/>
                <w:sz w:val="16"/>
                <w:szCs w:val="16"/>
              </w:rPr>
              <w:t>,</w:t>
            </w:r>
            <w:r w:rsidRPr="00716F1D">
              <w:rPr>
                <w:rFonts w:asciiTheme="majorBidi" w:hAnsiTheme="majorBidi" w:cstheme="majorBidi"/>
                <w:sz w:val="16"/>
                <w:szCs w:val="16"/>
              </w:rPr>
              <w:t>038</w:t>
            </w:r>
          </w:p>
        </w:tc>
        <w:tc>
          <w:tcPr>
            <w:tcW w:w="536" w:type="dxa"/>
            <w:noWrap/>
            <w:hideMark/>
          </w:tcPr>
          <w:p w14:paraId="437AD26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48.9</w:t>
            </w:r>
          </w:p>
        </w:tc>
        <w:tc>
          <w:tcPr>
            <w:tcW w:w="627" w:type="dxa"/>
            <w:noWrap/>
            <w:hideMark/>
          </w:tcPr>
          <w:p w14:paraId="59E725A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2.23</w:t>
            </w:r>
          </w:p>
        </w:tc>
        <w:tc>
          <w:tcPr>
            <w:tcW w:w="536" w:type="dxa"/>
            <w:noWrap/>
            <w:hideMark/>
          </w:tcPr>
          <w:p w14:paraId="139CDFF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13.9</w:t>
            </w:r>
          </w:p>
        </w:tc>
        <w:tc>
          <w:tcPr>
            <w:tcW w:w="764" w:type="dxa"/>
            <w:noWrap/>
            <w:hideMark/>
          </w:tcPr>
          <w:p w14:paraId="0448240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w:t>
            </w:r>
            <w:r>
              <w:rPr>
                <w:rFonts w:asciiTheme="majorBidi" w:hAnsiTheme="majorBidi" w:cstheme="majorBidi"/>
                <w:sz w:val="16"/>
                <w:szCs w:val="16"/>
              </w:rPr>
              <w:t>,</w:t>
            </w:r>
            <w:r w:rsidRPr="00716F1D">
              <w:rPr>
                <w:rFonts w:asciiTheme="majorBidi" w:hAnsiTheme="majorBidi" w:cstheme="majorBidi"/>
                <w:sz w:val="16"/>
                <w:szCs w:val="16"/>
              </w:rPr>
              <w:t>667</w:t>
            </w:r>
          </w:p>
        </w:tc>
        <w:tc>
          <w:tcPr>
            <w:tcW w:w="536" w:type="dxa"/>
            <w:noWrap/>
            <w:hideMark/>
          </w:tcPr>
          <w:p w14:paraId="5E9BD81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48.6</w:t>
            </w:r>
          </w:p>
        </w:tc>
        <w:tc>
          <w:tcPr>
            <w:tcW w:w="627" w:type="dxa"/>
            <w:noWrap/>
            <w:hideMark/>
          </w:tcPr>
          <w:p w14:paraId="1BBDF49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2.08</w:t>
            </w:r>
          </w:p>
        </w:tc>
        <w:tc>
          <w:tcPr>
            <w:tcW w:w="536" w:type="dxa"/>
            <w:noWrap/>
            <w:hideMark/>
          </w:tcPr>
          <w:p w14:paraId="615D704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13.4</w:t>
            </w:r>
          </w:p>
        </w:tc>
        <w:tc>
          <w:tcPr>
            <w:tcW w:w="764" w:type="dxa"/>
            <w:noWrap/>
            <w:hideMark/>
          </w:tcPr>
          <w:p w14:paraId="58A9B78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w:t>
            </w:r>
            <w:r>
              <w:rPr>
                <w:rFonts w:asciiTheme="majorBidi" w:hAnsiTheme="majorBidi" w:cstheme="majorBidi"/>
                <w:sz w:val="16"/>
                <w:szCs w:val="16"/>
              </w:rPr>
              <w:t>,</w:t>
            </w:r>
            <w:r w:rsidRPr="00716F1D">
              <w:rPr>
                <w:rFonts w:asciiTheme="majorBidi" w:hAnsiTheme="majorBidi" w:cstheme="majorBidi"/>
                <w:sz w:val="16"/>
                <w:szCs w:val="16"/>
              </w:rPr>
              <w:t>555</w:t>
            </w:r>
          </w:p>
        </w:tc>
        <w:tc>
          <w:tcPr>
            <w:tcW w:w="536" w:type="dxa"/>
            <w:noWrap/>
            <w:hideMark/>
          </w:tcPr>
          <w:p w14:paraId="01F1839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53.4</w:t>
            </w:r>
          </w:p>
        </w:tc>
        <w:tc>
          <w:tcPr>
            <w:tcW w:w="627" w:type="dxa"/>
            <w:noWrap/>
            <w:hideMark/>
          </w:tcPr>
          <w:p w14:paraId="295111E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2.17</w:t>
            </w:r>
          </w:p>
        </w:tc>
        <w:tc>
          <w:tcPr>
            <w:tcW w:w="536" w:type="dxa"/>
            <w:noWrap/>
            <w:hideMark/>
          </w:tcPr>
          <w:p w14:paraId="262824D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15.9</w:t>
            </w:r>
          </w:p>
        </w:tc>
      </w:tr>
      <w:tr w:rsidR="001F5028" w:rsidRPr="00716F1D" w14:paraId="27BC2380" w14:textId="77777777" w:rsidTr="00DE145E">
        <w:trPr>
          <w:trHeight w:val="300"/>
        </w:trPr>
        <w:tc>
          <w:tcPr>
            <w:tcW w:w="1635" w:type="dxa"/>
            <w:noWrap/>
            <w:hideMark/>
          </w:tcPr>
          <w:p w14:paraId="380D882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Tokelauan</w:t>
            </w:r>
          </w:p>
        </w:tc>
        <w:tc>
          <w:tcPr>
            <w:tcW w:w="763" w:type="dxa"/>
            <w:noWrap/>
            <w:hideMark/>
          </w:tcPr>
          <w:p w14:paraId="7A2C35C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504</w:t>
            </w:r>
          </w:p>
        </w:tc>
        <w:tc>
          <w:tcPr>
            <w:tcW w:w="535" w:type="dxa"/>
            <w:noWrap/>
            <w:hideMark/>
          </w:tcPr>
          <w:p w14:paraId="0D17DA5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83.2</w:t>
            </w:r>
          </w:p>
        </w:tc>
        <w:tc>
          <w:tcPr>
            <w:tcW w:w="627" w:type="dxa"/>
            <w:noWrap/>
            <w:hideMark/>
          </w:tcPr>
          <w:p w14:paraId="671F83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0.512</w:t>
            </w:r>
          </w:p>
        </w:tc>
        <w:tc>
          <w:tcPr>
            <w:tcW w:w="536" w:type="dxa"/>
            <w:noWrap/>
            <w:hideMark/>
          </w:tcPr>
          <w:p w14:paraId="3F04040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23.9</w:t>
            </w:r>
          </w:p>
        </w:tc>
        <w:tc>
          <w:tcPr>
            <w:tcW w:w="764" w:type="dxa"/>
            <w:noWrap/>
            <w:hideMark/>
          </w:tcPr>
          <w:p w14:paraId="181ACA5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627</w:t>
            </w:r>
          </w:p>
        </w:tc>
        <w:tc>
          <w:tcPr>
            <w:tcW w:w="536" w:type="dxa"/>
            <w:noWrap/>
            <w:hideMark/>
          </w:tcPr>
          <w:p w14:paraId="56D26BD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83.5</w:t>
            </w:r>
          </w:p>
        </w:tc>
        <w:tc>
          <w:tcPr>
            <w:tcW w:w="627" w:type="dxa"/>
            <w:noWrap/>
            <w:hideMark/>
          </w:tcPr>
          <w:p w14:paraId="617FDBF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0.316</w:t>
            </w:r>
          </w:p>
        </w:tc>
        <w:tc>
          <w:tcPr>
            <w:tcW w:w="536" w:type="dxa"/>
            <w:noWrap/>
            <w:hideMark/>
          </w:tcPr>
          <w:p w14:paraId="012669C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22.5</w:t>
            </w:r>
          </w:p>
        </w:tc>
        <w:tc>
          <w:tcPr>
            <w:tcW w:w="764" w:type="dxa"/>
            <w:noWrap/>
            <w:hideMark/>
          </w:tcPr>
          <w:p w14:paraId="39B593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488</w:t>
            </w:r>
          </w:p>
        </w:tc>
        <w:tc>
          <w:tcPr>
            <w:tcW w:w="536" w:type="dxa"/>
            <w:noWrap/>
            <w:hideMark/>
          </w:tcPr>
          <w:p w14:paraId="05E8478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76.6</w:t>
            </w:r>
          </w:p>
        </w:tc>
        <w:tc>
          <w:tcPr>
            <w:tcW w:w="627" w:type="dxa"/>
            <w:noWrap/>
            <w:hideMark/>
          </w:tcPr>
          <w:p w14:paraId="3B0DDE6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0.405</w:t>
            </w:r>
          </w:p>
        </w:tc>
        <w:tc>
          <w:tcPr>
            <w:tcW w:w="536" w:type="dxa"/>
            <w:noWrap/>
            <w:hideMark/>
          </w:tcPr>
          <w:p w14:paraId="1E1A5B7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19.8</w:t>
            </w:r>
          </w:p>
        </w:tc>
        <w:tc>
          <w:tcPr>
            <w:tcW w:w="764" w:type="dxa"/>
            <w:noWrap/>
            <w:hideMark/>
          </w:tcPr>
          <w:p w14:paraId="74334DE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848</w:t>
            </w:r>
          </w:p>
        </w:tc>
        <w:tc>
          <w:tcPr>
            <w:tcW w:w="536" w:type="dxa"/>
            <w:noWrap/>
            <w:hideMark/>
          </w:tcPr>
          <w:p w14:paraId="6F406BC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70.2</w:t>
            </w:r>
          </w:p>
        </w:tc>
        <w:tc>
          <w:tcPr>
            <w:tcW w:w="627" w:type="dxa"/>
            <w:noWrap/>
            <w:hideMark/>
          </w:tcPr>
          <w:p w14:paraId="1574DCC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0.399</w:t>
            </w:r>
          </w:p>
        </w:tc>
        <w:tc>
          <w:tcPr>
            <w:tcW w:w="536" w:type="dxa"/>
            <w:noWrap/>
            <w:hideMark/>
          </w:tcPr>
          <w:p w14:paraId="3F45E25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17.6</w:t>
            </w:r>
          </w:p>
        </w:tc>
        <w:tc>
          <w:tcPr>
            <w:tcW w:w="764" w:type="dxa"/>
            <w:noWrap/>
            <w:hideMark/>
          </w:tcPr>
          <w:p w14:paraId="77099BC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959</w:t>
            </w:r>
          </w:p>
        </w:tc>
        <w:tc>
          <w:tcPr>
            <w:tcW w:w="536" w:type="dxa"/>
            <w:noWrap/>
            <w:hideMark/>
          </w:tcPr>
          <w:p w14:paraId="46A99ED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86.8</w:t>
            </w:r>
          </w:p>
        </w:tc>
        <w:tc>
          <w:tcPr>
            <w:tcW w:w="627" w:type="dxa"/>
            <w:noWrap/>
            <w:hideMark/>
          </w:tcPr>
          <w:p w14:paraId="743EB86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0.616</w:t>
            </w:r>
          </w:p>
        </w:tc>
        <w:tc>
          <w:tcPr>
            <w:tcW w:w="536" w:type="dxa"/>
            <w:noWrap/>
            <w:hideMark/>
          </w:tcPr>
          <w:p w14:paraId="25361B2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26.1</w:t>
            </w:r>
          </w:p>
        </w:tc>
      </w:tr>
      <w:tr w:rsidR="001F5028" w:rsidRPr="00716F1D" w14:paraId="12373C8F" w14:textId="77777777" w:rsidTr="00DE145E">
        <w:trPr>
          <w:trHeight w:val="300"/>
        </w:trPr>
        <w:tc>
          <w:tcPr>
            <w:tcW w:w="1635" w:type="dxa"/>
            <w:noWrap/>
            <w:hideMark/>
          </w:tcPr>
          <w:p w14:paraId="77AA9CC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Fijian</w:t>
            </w:r>
          </w:p>
        </w:tc>
        <w:tc>
          <w:tcPr>
            <w:tcW w:w="763" w:type="dxa"/>
            <w:noWrap/>
            <w:hideMark/>
          </w:tcPr>
          <w:p w14:paraId="674E19E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506</w:t>
            </w:r>
          </w:p>
        </w:tc>
        <w:tc>
          <w:tcPr>
            <w:tcW w:w="535" w:type="dxa"/>
            <w:noWrap/>
            <w:hideMark/>
          </w:tcPr>
          <w:p w14:paraId="3A4453A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50.3</w:t>
            </w:r>
          </w:p>
        </w:tc>
        <w:tc>
          <w:tcPr>
            <w:tcW w:w="627" w:type="dxa"/>
            <w:noWrap/>
            <w:hideMark/>
          </w:tcPr>
          <w:p w14:paraId="6A4A62B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0.299</w:t>
            </w:r>
          </w:p>
        </w:tc>
        <w:tc>
          <w:tcPr>
            <w:tcW w:w="536" w:type="dxa"/>
            <w:noWrap/>
            <w:hideMark/>
          </w:tcPr>
          <w:p w14:paraId="42B91A8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11.4</w:t>
            </w:r>
          </w:p>
        </w:tc>
        <w:tc>
          <w:tcPr>
            <w:tcW w:w="764" w:type="dxa"/>
            <w:noWrap/>
            <w:hideMark/>
          </w:tcPr>
          <w:p w14:paraId="523AD0E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174</w:t>
            </w:r>
          </w:p>
        </w:tc>
        <w:tc>
          <w:tcPr>
            <w:tcW w:w="536" w:type="dxa"/>
            <w:noWrap/>
            <w:hideMark/>
          </w:tcPr>
          <w:p w14:paraId="356C37E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39.1</w:t>
            </w:r>
          </w:p>
        </w:tc>
        <w:tc>
          <w:tcPr>
            <w:tcW w:w="627" w:type="dxa"/>
            <w:noWrap/>
            <w:hideMark/>
          </w:tcPr>
          <w:p w14:paraId="13A995E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0.212</w:t>
            </w:r>
          </w:p>
        </w:tc>
        <w:tc>
          <w:tcPr>
            <w:tcW w:w="536" w:type="dxa"/>
            <w:noWrap/>
            <w:hideMark/>
          </w:tcPr>
          <w:p w14:paraId="6BE8717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7.5</w:t>
            </w:r>
          </w:p>
        </w:tc>
        <w:tc>
          <w:tcPr>
            <w:tcW w:w="764" w:type="dxa"/>
            <w:noWrap/>
            <w:hideMark/>
          </w:tcPr>
          <w:p w14:paraId="4F56DFE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w:t>
            </w:r>
            <w:r>
              <w:rPr>
                <w:rFonts w:asciiTheme="majorBidi" w:hAnsiTheme="majorBidi" w:cstheme="majorBidi"/>
                <w:sz w:val="16"/>
                <w:szCs w:val="16"/>
              </w:rPr>
              <w:t>,</w:t>
            </w:r>
            <w:r w:rsidRPr="00716F1D">
              <w:rPr>
                <w:rFonts w:asciiTheme="majorBidi" w:hAnsiTheme="majorBidi" w:cstheme="majorBidi"/>
                <w:sz w:val="16"/>
                <w:szCs w:val="16"/>
              </w:rPr>
              <w:t>155</w:t>
            </w:r>
          </w:p>
        </w:tc>
        <w:tc>
          <w:tcPr>
            <w:tcW w:w="536" w:type="dxa"/>
            <w:noWrap/>
            <w:hideMark/>
          </w:tcPr>
          <w:p w14:paraId="52D8F8A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45.6</w:t>
            </w:r>
          </w:p>
        </w:tc>
        <w:tc>
          <w:tcPr>
            <w:tcW w:w="627" w:type="dxa"/>
            <w:noWrap/>
            <w:hideMark/>
          </w:tcPr>
          <w:p w14:paraId="68C75CE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0.359</w:t>
            </w:r>
          </w:p>
        </w:tc>
        <w:tc>
          <w:tcPr>
            <w:tcW w:w="536" w:type="dxa"/>
            <w:noWrap/>
            <w:hideMark/>
          </w:tcPr>
          <w:p w14:paraId="4343118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10.2</w:t>
            </w:r>
          </w:p>
        </w:tc>
        <w:tc>
          <w:tcPr>
            <w:tcW w:w="764" w:type="dxa"/>
            <w:noWrap/>
            <w:hideMark/>
          </w:tcPr>
          <w:p w14:paraId="7F03860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w:t>
            </w:r>
            <w:r>
              <w:rPr>
                <w:rFonts w:asciiTheme="majorBidi" w:hAnsiTheme="majorBidi" w:cstheme="majorBidi"/>
                <w:sz w:val="16"/>
                <w:szCs w:val="16"/>
              </w:rPr>
              <w:t>,</w:t>
            </w:r>
            <w:r w:rsidRPr="00716F1D">
              <w:rPr>
                <w:rFonts w:asciiTheme="majorBidi" w:hAnsiTheme="majorBidi" w:cstheme="majorBidi"/>
                <w:sz w:val="16"/>
                <w:szCs w:val="16"/>
              </w:rPr>
              <w:t>847</w:t>
            </w:r>
          </w:p>
        </w:tc>
        <w:tc>
          <w:tcPr>
            <w:tcW w:w="536" w:type="dxa"/>
            <w:noWrap/>
            <w:hideMark/>
          </w:tcPr>
          <w:p w14:paraId="4539F0F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38.6</w:t>
            </w:r>
          </w:p>
        </w:tc>
        <w:tc>
          <w:tcPr>
            <w:tcW w:w="627" w:type="dxa"/>
            <w:noWrap/>
            <w:hideMark/>
          </w:tcPr>
          <w:p w14:paraId="5ADF258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0.335</w:t>
            </w:r>
          </w:p>
        </w:tc>
        <w:tc>
          <w:tcPr>
            <w:tcW w:w="536" w:type="dxa"/>
            <w:noWrap/>
            <w:hideMark/>
          </w:tcPr>
          <w:p w14:paraId="3DAE888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7.8</w:t>
            </w:r>
          </w:p>
        </w:tc>
        <w:tc>
          <w:tcPr>
            <w:tcW w:w="764" w:type="dxa"/>
            <w:noWrap/>
            <w:hideMark/>
          </w:tcPr>
          <w:p w14:paraId="6BB9560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w:t>
            </w:r>
            <w:r>
              <w:rPr>
                <w:rFonts w:asciiTheme="majorBidi" w:hAnsiTheme="majorBidi" w:cstheme="majorBidi"/>
                <w:sz w:val="16"/>
                <w:szCs w:val="16"/>
              </w:rPr>
              <w:t>,</w:t>
            </w:r>
            <w:r w:rsidRPr="00716F1D">
              <w:rPr>
                <w:rFonts w:asciiTheme="majorBidi" w:hAnsiTheme="majorBidi" w:cstheme="majorBidi"/>
                <w:sz w:val="16"/>
                <w:szCs w:val="16"/>
              </w:rPr>
              <w:t>493</w:t>
            </w:r>
          </w:p>
        </w:tc>
        <w:tc>
          <w:tcPr>
            <w:tcW w:w="536" w:type="dxa"/>
            <w:noWrap/>
            <w:hideMark/>
          </w:tcPr>
          <w:p w14:paraId="402604F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48.8</w:t>
            </w:r>
          </w:p>
        </w:tc>
        <w:tc>
          <w:tcPr>
            <w:tcW w:w="627" w:type="dxa"/>
            <w:noWrap/>
            <w:hideMark/>
          </w:tcPr>
          <w:p w14:paraId="0D9A2B7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0.51</w:t>
            </w:r>
          </w:p>
        </w:tc>
        <w:tc>
          <w:tcPr>
            <w:tcW w:w="536" w:type="dxa"/>
            <w:noWrap/>
            <w:hideMark/>
          </w:tcPr>
          <w:p w14:paraId="6E8227A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11.5</w:t>
            </w:r>
          </w:p>
        </w:tc>
      </w:tr>
      <w:tr w:rsidR="001F5028" w:rsidRPr="00716F1D" w14:paraId="52AE8257" w14:textId="77777777" w:rsidTr="00DE145E">
        <w:trPr>
          <w:trHeight w:val="300"/>
        </w:trPr>
        <w:tc>
          <w:tcPr>
            <w:tcW w:w="1635" w:type="dxa"/>
            <w:noWrap/>
            <w:hideMark/>
          </w:tcPr>
          <w:p w14:paraId="6C1AF12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 Pacific Island</w:t>
            </w:r>
          </w:p>
        </w:tc>
        <w:tc>
          <w:tcPr>
            <w:tcW w:w="763" w:type="dxa"/>
            <w:noWrap/>
            <w:hideMark/>
          </w:tcPr>
          <w:p w14:paraId="60A2F9C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300</w:t>
            </w:r>
          </w:p>
        </w:tc>
        <w:tc>
          <w:tcPr>
            <w:tcW w:w="535" w:type="dxa"/>
            <w:noWrap/>
            <w:hideMark/>
          </w:tcPr>
          <w:p w14:paraId="67561EF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86.6</w:t>
            </w:r>
          </w:p>
        </w:tc>
        <w:tc>
          <w:tcPr>
            <w:tcW w:w="627" w:type="dxa"/>
            <w:noWrap/>
            <w:hideMark/>
          </w:tcPr>
          <w:p w14:paraId="6DEFB0D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0.334</w:t>
            </w:r>
          </w:p>
        </w:tc>
        <w:tc>
          <w:tcPr>
            <w:tcW w:w="536" w:type="dxa"/>
            <w:noWrap/>
            <w:hideMark/>
          </w:tcPr>
          <w:p w14:paraId="1F61102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24.7</w:t>
            </w:r>
          </w:p>
        </w:tc>
        <w:tc>
          <w:tcPr>
            <w:tcW w:w="764" w:type="dxa"/>
            <w:noWrap/>
            <w:hideMark/>
          </w:tcPr>
          <w:p w14:paraId="69B4E04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164</w:t>
            </w:r>
          </w:p>
        </w:tc>
        <w:tc>
          <w:tcPr>
            <w:tcW w:w="536" w:type="dxa"/>
            <w:noWrap/>
            <w:hideMark/>
          </w:tcPr>
          <w:p w14:paraId="5B0E2F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67.8</w:t>
            </w:r>
          </w:p>
        </w:tc>
        <w:tc>
          <w:tcPr>
            <w:tcW w:w="627" w:type="dxa"/>
            <w:noWrap/>
            <w:hideMark/>
          </w:tcPr>
          <w:p w14:paraId="4A407A6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0.272</w:t>
            </w:r>
          </w:p>
        </w:tc>
        <w:tc>
          <w:tcPr>
            <w:tcW w:w="536" w:type="dxa"/>
            <w:noWrap/>
            <w:hideMark/>
          </w:tcPr>
          <w:p w14:paraId="26A4401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16.1</w:t>
            </w:r>
          </w:p>
        </w:tc>
        <w:tc>
          <w:tcPr>
            <w:tcW w:w="764" w:type="dxa"/>
            <w:noWrap/>
            <w:hideMark/>
          </w:tcPr>
          <w:p w14:paraId="063AC20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755</w:t>
            </w:r>
          </w:p>
        </w:tc>
        <w:tc>
          <w:tcPr>
            <w:tcW w:w="536" w:type="dxa"/>
            <w:noWrap/>
            <w:hideMark/>
          </w:tcPr>
          <w:p w14:paraId="1732C8C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60.6</w:t>
            </w:r>
          </w:p>
        </w:tc>
        <w:tc>
          <w:tcPr>
            <w:tcW w:w="627" w:type="dxa"/>
            <w:noWrap/>
            <w:hideMark/>
          </w:tcPr>
          <w:p w14:paraId="124C8D2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0.564</w:t>
            </w:r>
          </w:p>
        </w:tc>
        <w:tc>
          <w:tcPr>
            <w:tcW w:w="536" w:type="dxa"/>
            <w:noWrap/>
            <w:hideMark/>
          </w:tcPr>
          <w:p w14:paraId="1DCEC58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15.9</w:t>
            </w:r>
          </w:p>
        </w:tc>
        <w:tc>
          <w:tcPr>
            <w:tcW w:w="764" w:type="dxa"/>
            <w:noWrap/>
            <w:hideMark/>
          </w:tcPr>
          <w:p w14:paraId="207C17F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868</w:t>
            </w:r>
          </w:p>
        </w:tc>
        <w:tc>
          <w:tcPr>
            <w:tcW w:w="536" w:type="dxa"/>
            <w:noWrap/>
            <w:hideMark/>
          </w:tcPr>
          <w:p w14:paraId="53B055B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54.9</w:t>
            </w:r>
          </w:p>
        </w:tc>
        <w:tc>
          <w:tcPr>
            <w:tcW w:w="627" w:type="dxa"/>
            <w:noWrap/>
            <w:hideMark/>
          </w:tcPr>
          <w:p w14:paraId="2ED5386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0.973</w:t>
            </w:r>
          </w:p>
        </w:tc>
        <w:tc>
          <w:tcPr>
            <w:tcW w:w="536" w:type="dxa"/>
            <w:noWrap/>
            <w:hideMark/>
          </w:tcPr>
          <w:p w14:paraId="44E1A8F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15.7</w:t>
            </w:r>
          </w:p>
        </w:tc>
        <w:tc>
          <w:tcPr>
            <w:tcW w:w="764" w:type="dxa"/>
            <w:noWrap/>
            <w:hideMark/>
          </w:tcPr>
          <w:p w14:paraId="201C455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212</w:t>
            </w:r>
          </w:p>
        </w:tc>
        <w:tc>
          <w:tcPr>
            <w:tcW w:w="536" w:type="dxa"/>
            <w:noWrap/>
            <w:hideMark/>
          </w:tcPr>
          <w:p w14:paraId="779C7E6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70.4</w:t>
            </w:r>
          </w:p>
        </w:tc>
        <w:tc>
          <w:tcPr>
            <w:tcW w:w="627" w:type="dxa"/>
            <w:noWrap/>
            <w:hideMark/>
          </w:tcPr>
          <w:p w14:paraId="49AB36C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0.834</w:t>
            </w:r>
          </w:p>
        </w:tc>
        <w:tc>
          <w:tcPr>
            <w:tcW w:w="536" w:type="dxa"/>
            <w:noWrap/>
            <w:hideMark/>
          </w:tcPr>
          <w:p w14:paraId="48612AA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19.7</w:t>
            </w:r>
          </w:p>
        </w:tc>
      </w:tr>
      <w:tr w:rsidR="001F5028" w:rsidRPr="00716F1D" w14:paraId="76BC1AAD" w14:textId="77777777" w:rsidTr="00DE145E">
        <w:trPr>
          <w:trHeight w:val="300"/>
        </w:trPr>
        <w:tc>
          <w:tcPr>
            <w:tcW w:w="1635" w:type="dxa"/>
            <w:noWrap/>
            <w:hideMark/>
          </w:tcPr>
          <w:p w14:paraId="0BCB217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Southeast Asian</w:t>
            </w:r>
          </w:p>
        </w:tc>
        <w:tc>
          <w:tcPr>
            <w:tcW w:w="763" w:type="dxa"/>
            <w:noWrap/>
            <w:hideMark/>
          </w:tcPr>
          <w:p w14:paraId="0AD0A91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806</w:t>
            </w:r>
          </w:p>
        </w:tc>
        <w:tc>
          <w:tcPr>
            <w:tcW w:w="535" w:type="dxa"/>
            <w:noWrap/>
            <w:hideMark/>
          </w:tcPr>
          <w:p w14:paraId="01F42B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62.1</w:t>
            </w:r>
          </w:p>
        </w:tc>
        <w:tc>
          <w:tcPr>
            <w:tcW w:w="627" w:type="dxa"/>
            <w:noWrap/>
            <w:hideMark/>
          </w:tcPr>
          <w:p w14:paraId="0F34C9C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0.752</w:t>
            </w:r>
          </w:p>
        </w:tc>
        <w:tc>
          <w:tcPr>
            <w:tcW w:w="536" w:type="dxa"/>
            <w:noWrap/>
            <w:hideMark/>
          </w:tcPr>
          <w:p w14:paraId="772DA4B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17.4</w:t>
            </w:r>
          </w:p>
        </w:tc>
        <w:tc>
          <w:tcPr>
            <w:tcW w:w="764" w:type="dxa"/>
            <w:noWrap/>
            <w:hideMark/>
          </w:tcPr>
          <w:p w14:paraId="2D1423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w:t>
            </w:r>
            <w:r>
              <w:rPr>
                <w:rFonts w:asciiTheme="majorBidi" w:hAnsiTheme="majorBidi" w:cstheme="majorBidi"/>
                <w:sz w:val="16"/>
                <w:szCs w:val="16"/>
              </w:rPr>
              <w:t>,</w:t>
            </w:r>
            <w:r w:rsidRPr="00716F1D">
              <w:rPr>
                <w:rFonts w:asciiTheme="majorBidi" w:hAnsiTheme="majorBidi" w:cstheme="majorBidi"/>
                <w:sz w:val="16"/>
                <w:szCs w:val="16"/>
              </w:rPr>
              <w:t>561</w:t>
            </w:r>
          </w:p>
        </w:tc>
        <w:tc>
          <w:tcPr>
            <w:tcW w:w="536" w:type="dxa"/>
            <w:noWrap/>
            <w:hideMark/>
          </w:tcPr>
          <w:p w14:paraId="78A2891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39.3</w:t>
            </w:r>
          </w:p>
        </w:tc>
        <w:tc>
          <w:tcPr>
            <w:tcW w:w="627" w:type="dxa"/>
            <w:noWrap/>
            <w:hideMark/>
          </w:tcPr>
          <w:p w14:paraId="0E721BE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0.556</w:t>
            </w:r>
          </w:p>
        </w:tc>
        <w:tc>
          <w:tcPr>
            <w:tcW w:w="536" w:type="dxa"/>
            <w:noWrap/>
            <w:hideMark/>
          </w:tcPr>
          <w:p w14:paraId="4AA58A7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9.1</w:t>
            </w:r>
          </w:p>
        </w:tc>
        <w:tc>
          <w:tcPr>
            <w:tcW w:w="764" w:type="dxa"/>
            <w:noWrap/>
            <w:hideMark/>
          </w:tcPr>
          <w:p w14:paraId="4BBEDD3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w:t>
            </w:r>
            <w:r>
              <w:rPr>
                <w:rFonts w:asciiTheme="majorBidi" w:hAnsiTheme="majorBidi" w:cstheme="majorBidi"/>
                <w:sz w:val="16"/>
                <w:szCs w:val="16"/>
              </w:rPr>
              <w:t>,</w:t>
            </w:r>
            <w:r w:rsidRPr="00716F1D">
              <w:rPr>
                <w:rFonts w:asciiTheme="majorBidi" w:hAnsiTheme="majorBidi" w:cstheme="majorBidi"/>
                <w:sz w:val="16"/>
                <w:szCs w:val="16"/>
              </w:rPr>
              <w:t>363</w:t>
            </w:r>
          </w:p>
        </w:tc>
        <w:tc>
          <w:tcPr>
            <w:tcW w:w="536" w:type="dxa"/>
            <w:noWrap/>
            <w:hideMark/>
          </w:tcPr>
          <w:p w14:paraId="743A425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34.4</w:t>
            </w:r>
          </w:p>
        </w:tc>
        <w:tc>
          <w:tcPr>
            <w:tcW w:w="627" w:type="dxa"/>
            <w:noWrap/>
            <w:hideMark/>
          </w:tcPr>
          <w:p w14:paraId="7A1064B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0.879</w:t>
            </w:r>
          </w:p>
        </w:tc>
        <w:tc>
          <w:tcPr>
            <w:tcW w:w="536" w:type="dxa"/>
            <w:noWrap/>
            <w:hideMark/>
          </w:tcPr>
          <w:p w14:paraId="61F3A6A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8.1</w:t>
            </w:r>
          </w:p>
        </w:tc>
        <w:tc>
          <w:tcPr>
            <w:tcW w:w="764" w:type="dxa"/>
            <w:noWrap/>
            <w:hideMark/>
          </w:tcPr>
          <w:p w14:paraId="5B4D321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w:t>
            </w:r>
            <w:r>
              <w:rPr>
                <w:rFonts w:asciiTheme="majorBidi" w:hAnsiTheme="majorBidi" w:cstheme="majorBidi"/>
                <w:sz w:val="16"/>
                <w:szCs w:val="16"/>
              </w:rPr>
              <w:t>,</w:t>
            </w:r>
            <w:r w:rsidRPr="00716F1D">
              <w:rPr>
                <w:rFonts w:asciiTheme="majorBidi" w:hAnsiTheme="majorBidi" w:cstheme="majorBidi"/>
                <w:sz w:val="16"/>
                <w:szCs w:val="16"/>
              </w:rPr>
              <w:t>909</w:t>
            </w:r>
          </w:p>
        </w:tc>
        <w:tc>
          <w:tcPr>
            <w:tcW w:w="536" w:type="dxa"/>
            <w:noWrap/>
            <w:hideMark/>
          </w:tcPr>
          <w:p w14:paraId="3B87FCB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33.7</w:t>
            </w:r>
          </w:p>
        </w:tc>
        <w:tc>
          <w:tcPr>
            <w:tcW w:w="627" w:type="dxa"/>
            <w:noWrap/>
            <w:hideMark/>
          </w:tcPr>
          <w:p w14:paraId="6AF5E5B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1.14</w:t>
            </w:r>
          </w:p>
        </w:tc>
        <w:tc>
          <w:tcPr>
            <w:tcW w:w="536" w:type="dxa"/>
            <w:noWrap/>
            <w:hideMark/>
          </w:tcPr>
          <w:p w14:paraId="7679BDD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7.3</w:t>
            </w:r>
          </w:p>
        </w:tc>
        <w:tc>
          <w:tcPr>
            <w:tcW w:w="764" w:type="dxa"/>
            <w:noWrap/>
            <w:hideMark/>
          </w:tcPr>
          <w:p w14:paraId="3775F68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w:t>
            </w:r>
            <w:r>
              <w:rPr>
                <w:rFonts w:asciiTheme="majorBidi" w:hAnsiTheme="majorBidi" w:cstheme="majorBidi"/>
                <w:sz w:val="16"/>
                <w:szCs w:val="16"/>
              </w:rPr>
              <w:t>,</w:t>
            </w:r>
            <w:r w:rsidRPr="00716F1D">
              <w:rPr>
                <w:rFonts w:asciiTheme="majorBidi" w:hAnsiTheme="majorBidi" w:cstheme="majorBidi"/>
                <w:sz w:val="16"/>
                <w:szCs w:val="16"/>
              </w:rPr>
              <w:t>911</w:t>
            </w:r>
          </w:p>
        </w:tc>
        <w:tc>
          <w:tcPr>
            <w:tcW w:w="536" w:type="dxa"/>
            <w:noWrap/>
            <w:hideMark/>
          </w:tcPr>
          <w:p w14:paraId="438006F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34.6</w:t>
            </w:r>
          </w:p>
        </w:tc>
        <w:tc>
          <w:tcPr>
            <w:tcW w:w="627" w:type="dxa"/>
            <w:noWrap/>
            <w:hideMark/>
          </w:tcPr>
          <w:p w14:paraId="21971A3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1.47</w:t>
            </w:r>
          </w:p>
        </w:tc>
        <w:tc>
          <w:tcPr>
            <w:tcW w:w="536" w:type="dxa"/>
            <w:noWrap/>
            <w:hideMark/>
          </w:tcPr>
          <w:p w14:paraId="3CD5F24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8.1</w:t>
            </w:r>
          </w:p>
        </w:tc>
      </w:tr>
      <w:tr w:rsidR="001F5028" w:rsidRPr="00716F1D" w14:paraId="4672A4FC" w14:textId="77777777" w:rsidTr="00DE145E">
        <w:trPr>
          <w:trHeight w:val="300"/>
        </w:trPr>
        <w:tc>
          <w:tcPr>
            <w:tcW w:w="1635" w:type="dxa"/>
            <w:noWrap/>
            <w:hideMark/>
          </w:tcPr>
          <w:p w14:paraId="2958685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Chinese</w:t>
            </w:r>
          </w:p>
        </w:tc>
        <w:tc>
          <w:tcPr>
            <w:tcW w:w="763" w:type="dxa"/>
            <w:noWrap/>
            <w:hideMark/>
          </w:tcPr>
          <w:p w14:paraId="3FA7B76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w:t>
            </w:r>
            <w:r>
              <w:rPr>
                <w:rFonts w:asciiTheme="majorBidi" w:hAnsiTheme="majorBidi" w:cstheme="majorBidi"/>
                <w:sz w:val="16"/>
                <w:szCs w:val="16"/>
              </w:rPr>
              <w:t>,</w:t>
            </w:r>
            <w:r w:rsidRPr="00716F1D">
              <w:rPr>
                <w:rFonts w:asciiTheme="majorBidi" w:hAnsiTheme="majorBidi" w:cstheme="majorBidi"/>
                <w:sz w:val="16"/>
                <w:szCs w:val="16"/>
              </w:rPr>
              <w:t>738</w:t>
            </w:r>
          </w:p>
        </w:tc>
        <w:tc>
          <w:tcPr>
            <w:tcW w:w="535" w:type="dxa"/>
            <w:noWrap/>
            <w:hideMark/>
          </w:tcPr>
          <w:p w14:paraId="2034F16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29.3</w:t>
            </w:r>
          </w:p>
        </w:tc>
        <w:tc>
          <w:tcPr>
            <w:tcW w:w="627" w:type="dxa"/>
            <w:noWrap/>
            <w:hideMark/>
          </w:tcPr>
          <w:p w14:paraId="2A1D81E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0.794</w:t>
            </w:r>
          </w:p>
        </w:tc>
        <w:tc>
          <w:tcPr>
            <w:tcW w:w="536" w:type="dxa"/>
            <w:noWrap/>
            <w:hideMark/>
          </w:tcPr>
          <w:p w14:paraId="490CC54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w:t>
            </w:r>
          </w:p>
        </w:tc>
        <w:tc>
          <w:tcPr>
            <w:tcW w:w="764" w:type="dxa"/>
            <w:noWrap/>
            <w:hideMark/>
          </w:tcPr>
          <w:p w14:paraId="09F8BFD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w:t>
            </w:r>
            <w:r>
              <w:rPr>
                <w:rFonts w:asciiTheme="majorBidi" w:hAnsiTheme="majorBidi" w:cstheme="majorBidi"/>
                <w:sz w:val="16"/>
                <w:szCs w:val="16"/>
              </w:rPr>
              <w:t>,</w:t>
            </w:r>
            <w:r w:rsidRPr="00716F1D">
              <w:rPr>
                <w:rFonts w:asciiTheme="majorBidi" w:hAnsiTheme="majorBidi" w:cstheme="majorBidi"/>
                <w:sz w:val="16"/>
                <w:szCs w:val="16"/>
              </w:rPr>
              <w:t>505</w:t>
            </w:r>
          </w:p>
        </w:tc>
        <w:tc>
          <w:tcPr>
            <w:tcW w:w="536" w:type="dxa"/>
            <w:noWrap/>
            <w:hideMark/>
          </w:tcPr>
          <w:p w14:paraId="26E3369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30.8</w:t>
            </w:r>
          </w:p>
        </w:tc>
        <w:tc>
          <w:tcPr>
            <w:tcW w:w="627" w:type="dxa"/>
            <w:noWrap/>
            <w:hideMark/>
          </w:tcPr>
          <w:p w14:paraId="75B17F1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1.01</w:t>
            </w:r>
          </w:p>
        </w:tc>
        <w:tc>
          <w:tcPr>
            <w:tcW w:w="536" w:type="dxa"/>
            <w:noWrap/>
            <w:hideMark/>
          </w:tcPr>
          <w:p w14:paraId="35657F7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6.3</w:t>
            </w:r>
          </w:p>
        </w:tc>
        <w:tc>
          <w:tcPr>
            <w:tcW w:w="764" w:type="dxa"/>
            <w:noWrap/>
            <w:hideMark/>
          </w:tcPr>
          <w:p w14:paraId="11D766C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8025</w:t>
            </w:r>
          </w:p>
        </w:tc>
        <w:tc>
          <w:tcPr>
            <w:tcW w:w="536" w:type="dxa"/>
            <w:noWrap/>
            <w:hideMark/>
          </w:tcPr>
          <w:p w14:paraId="0F8E876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37</w:t>
            </w:r>
          </w:p>
        </w:tc>
        <w:tc>
          <w:tcPr>
            <w:tcW w:w="627" w:type="dxa"/>
            <w:noWrap/>
            <w:hideMark/>
          </w:tcPr>
          <w:p w14:paraId="69ED739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4.19</w:t>
            </w:r>
          </w:p>
        </w:tc>
        <w:tc>
          <w:tcPr>
            <w:tcW w:w="536" w:type="dxa"/>
            <w:noWrap/>
            <w:hideMark/>
          </w:tcPr>
          <w:p w14:paraId="5577C39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w:t>
            </w:r>
          </w:p>
        </w:tc>
        <w:tc>
          <w:tcPr>
            <w:tcW w:w="764" w:type="dxa"/>
            <w:noWrap/>
            <w:hideMark/>
          </w:tcPr>
          <w:p w14:paraId="6E9754F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60</w:t>
            </w:r>
            <w:r>
              <w:rPr>
                <w:rFonts w:asciiTheme="majorBidi" w:hAnsiTheme="majorBidi" w:cstheme="majorBidi"/>
                <w:sz w:val="16"/>
                <w:szCs w:val="16"/>
              </w:rPr>
              <w:t>,</w:t>
            </w:r>
            <w:r w:rsidRPr="00716F1D">
              <w:rPr>
                <w:rFonts w:asciiTheme="majorBidi" w:hAnsiTheme="majorBidi" w:cstheme="majorBidi"/>
                <w:sz w:val="16"/>
                <w:szCs w:val="16"/>
              </w:rPr>
              <w:t>186</w:t>
            </w:r>
          </w:p>
        </w:tc>
        <w:tc>
          <w:tcPr>
            <w:tcW w:w="536" w:type="dxa"/>
            <w:noWrap/>
            <w:hideMark/>
          </w:tcPr>
          <w:p w14:paraId="3EA465A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40.1</w:t>
            </w:r>
          </w:p>
        </w:tc>
        <w:tc>
          <w:tcPr>
            <w:tcW w:w="627" w:type="dxa"/>
            <w:noWrap/>
            <w:hideMark/>
          </w:tcPr>
          <w:p w14:paraId="43DC4EF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5.72</w:t>
            </w:r>
          </w:p>
        </w:tc>
        <w:tc>
          <w:tcPr>
            <w:tcW w:w="536" w:type="dxa"/>
            <w:noWrap/>
            <w:hideMark/>
          </w:tcPr>
          <w:p w14:paraId="75CE6CB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w:t>
            </w:r>
          </w:p>
        </w:tc>
        <w:tc>
          <w:tcPr>
            <w:tcW w:w="764" w:type="dxa"/>
            <w:noWrap/>
            <w:hideMark/>
          </w:tcPr>
          <w:p w14:paraId="0B2E770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w:t>
            </w:r>
            <w:r>
              <w:rPr>
                <w:rFonts w:asciiTheme="majorBidi" w:hAnsiTheme="majorBidi" w:cstheme="majorBidi"/>
                <w:sz w:val="16"/>
                <w:szCs w:val="16"/>
              </w:rPr>
              <w:t>,</w:t>
            </w:r>
            <w:r w:rsidRPr="00716F1D">
              <w:rPr>
                <w:rFonts w:asciiTheme="majorBidi" w:hAnsiTheme="majorBidi" w:cstheme="majorBidi"/>
                <w:sz w:val="16"/>
                <w:szCs w:val="16"/>
              </w:rPr>
              <w:t>456</w:t>
            </w:r>
          </w:p>
        </w:tc>
        <w:tc>
          <w:tcPr>
            <w:tcW w:w="536" w:type="dxa"/>
            <w:noWrap/>
            <w:hideMark/>
          </w:tcPr>
          <w:p w14:paraId="10996F2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39.9</w:t>
            </w:r>
          </w:p>
        </w:tc>
        <w:tc>
          <w:tcPr>
            <w:tcW w:w="627" w:type="dxa"/>
            <w:noWrap/>
            <w:hideMark/>
          </w:tcPr>
          <w:p w14:paraId="694A380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6.53</w:t>
            </w:r>
          </w:p>
        </w:tc>
        <w:tc>
          <w:tcPr>
            <w:tcW w:w="536" w:type="dxa"/>
            <w:noWrap/>
            <w:hideMark/>
          </w:tcPr>
          <w:p w14:paraId="5F54775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12.4</w:t>
            </w:r>
          </w:p>
        </w:tc>
      </w:tr>
      <w:tr w:rsidR="001F5028" w:rsidRPr="00716F1D" w14:paraId="5E30D568" w14:textId="77777777" w:rsidTr="00DE145E">
        <w:trPr>
          <w:trHeight w:val="300"/>
        </w:trPr>
        <w:tc>
          <w:tcPr>
            <w:tcW w:w="1635" w:type="dxa"/>
            <w:noWrap/>
            <w:hideMark/>
          </w:tcPr>
          <w:p w14:paraId="37303EB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Indian</w:t>
            </w:r>
          </w:p>
        </w:tc>
        <w:tc>
          <w:tcPr>
            <w:tcW w:w="763" w:type="dxa"/>
            <w:noWrap/>
            <w:hideMark/>
          </w:tcPr>
          <w:p w14:paraId="50E31D9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w:t>
            </w:r>
            <w:r>
              <w:rPr>
                <w:rFonts w:asciiTheme="majorBidi" w:hAnsiTheme="majorBidi" w:cstheme="majorBidi"/>
                <w:sz w:val="16"/>
                <w:szCs w:val="16"/>
              </w:rPr>
              <w:t>,</w:t>
            </w:r>
            <w:r w:rsidRPr="00716F1D">
              <w:rPr>
                <w:rFonts w:asciiTheme="majorBidi" w:hAnsiTheme="majorBidi" w:cstheme="majorBidi"/>
                <w:sz w:val="16"/>
                <w:szCs w:val="16"/>
              </w:rPr>
              <w:t>209</w:t>
            </w:r>
          </w:p>
        </w:tc>
        <w:tc>
          <w:tcPr>
            <w:tcW w:w="535" w:type="dxa"/>
            <w:noWrap/>
            <w:hideMark/>
          </w:tcPr>
          <w:p w14:paraId="33F40B2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36.2</w:t>
            </w:r>
          </w:p>
        </w:tc>
        <w:tc>
          <w:tcPr>
            <w:tcW w:w="627" w:type="dxa"/>
            <w:noWrap/>
            <w:hideMark/>
          </w:tcPr>
          <w:p w14:paraId="345C4EA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1.09</w:t>
            </w:r>
          </w:p>
        </w:tc>
        <w:tc>
          <w:tcPr>
            <w:tcW w:w="536" w:type="dxa"/>
            <w:noWrap/>
            <w:hideMark/>
          </w:tcPr>
          <w:p w14:paraId="5441353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8.7</w:t>
            </w:r>
          </w:p>
        </w:tc>
        <w:tc>
          <w:tcPr>
            <w:tcW w:w="764" w:type="dxa"/>
            <w:noWrap/>
            <w:hideMark/>
          </w:tcPr>
          <w:p w14:paraId="64A2E70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w:t>
            </w:r>
            <w:r>
              <w:rPr>
                <w:rFonts w:asciiTheme="majorBidi" w:hAnsiTheme="majorBidi" w:cstheme="majorBidi"/>
                <w:sz w:val="16"/>
                <w:szCs w:val="16"/>
              </w:rPr>
              <w:t>,</w:t>
            </w:r>
            <w:r w:rsidRPr="00716F1D">
              <w:rPr>
                <w:rFonts w:asciiTheme="majorBidi" w:hAnsiTheme="majorBidi" w:cstheme="majorBidi"/>
                <w:sz w:val="16"/>
                <w:szCs w:val="16"/>
              </w:rPr>
              <w:t>905</w:t>
            </w:r>
          </w:p>
        </w:tc>
        <w:tc>
          <w:tcPr>
            <w:tcW w:w="536" w:type="dxa"/>
            <w:noWrap/>
            <w:hideMark/>
          </w:tcPr>
          <w:p w14:paraId="5884E66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36.4</w:t>
            </w:r>
          </w:p>
        </w:tc>
        <w:tc>
          <w:tcPr>
            <w:tcW w:w="627" w:type="dxa"/>
            <w:noWrap/>
            <w:hideMark/>
          </w:tcPr>
          <w:p w14:paraId="7D8803D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1.19</w:t>
            </w:r>
          </w:p>
        </w:tc>
        <w:tc>
          <w:tcPr>
            <w:tcW w:w="536" w:type="dxa"/>
            <w:noWrap/>
            <w:hideMark/>
          </w:tcPr>
          <w:p w14:paraId="660823B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8.5</w:t>
            </w:r>
          </w:p>
        </w:tc>
        <w:tc>
          <w:tcPr>
            <w:tcW w:w="764" w:type="dxa"/>
            <w:noWrap/>
            <w:hideMark/>
          </w:tcPr>
          <w:p w14:paraId="614E66B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3484</w:t>
            </w:r>
          </w:p>
        </w:tc>
        <w:tc>
          <w:tcPr>
            <w:tcW w:w="536" w:type="dxa"/>
            <w:noWrap/>
            <w:hideMark/>
          </w:tcPr>
          <w:p w14:paraId="17C7486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36.2</w:t>
            </w:r>
          </w:p>
        </w:tc>
        <w:tc>
          <w:tcPr>
            <w:tcW w:w="627" w:type="dxa"/>
            <w:noWrap/>
            <w:hideMark/>
          </w:tcPr>
          <w:p w14:paraId="5331940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2.37</w:t>
            </w:r>
          </w:p>
        </w:tc>
        <w:tc>
          <w:tcPr>
            <w:tcW w:w="536" w:type="dxa"/>
            <w:noWrap/>
            <w:hideMark/>
          </w:tcPr>
          <w:p w14:paraId="300886A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9.6</w:t>
            </w:r>
          </w:p>
        </w:tc>
        <w:tc>
          <w:tcPr>
            <w:tcW w:w="764" w:type="dxa"/>
            <w:noWrap/>
            <w:hideMark/>
          </w:tcPr>
          <w:p w14:paraId="522220F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w:t>
            </w:r>
            <w:r>
              <w:rPr>
                <w:rFonts w:asciiTheme="majorBidi" w:hAnsiTheme="majorBidi" w:cstheme="majorBidi"/>
                <w:sz w:val="16"/>
                <w:szCs w:val="16"/>
              </w:rPr>
              <w:t>,</w:t>
            </w:r>
            <w:r w:rsidRPr="00716F1D">
              <w:rPr>
                <w:rFonts w:asciiTheme="majorBidi" w:hAnsiTheme="majorBidi" w:cstheme="majorBidi"/>
                <w:sz w:val="16"/>
                <w:szCs w:val="16"/>
              </w:rPr>
              <w:t>262</w:t>
            </w:r>
          </w:p>
        </w:tc>
        <w:tc>
          <w:tcPr>
            <w:tcW w:w="536" w:type="dxa"/>
            <w:noWrap/>
            <w:hideMark/>
          </w:tcPr>
          <w:p w14:paraId="02575FF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38.4</w:t>
            </w:r>
          </w:p>
        </w:tc>
        <w:tc>
          <w:tcPr>
            <w:tcW w:w="627" w:type="dxa"/>
            <w:noWrap/>
            <w:hideMark/>
          </w:tcPr>
          <w:p w14:paraId="6D09AEC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3.99</w:t>
            </w:r>
          </w:p>
        </w:tc>
        <w:tc>
          <w:tcPr>
            <w:tcW w:w="536" w:type="dxa"/>
            <w:noWrap/>
            <w:hideMark/>
          </w:tcPr>
          <w:p w14:paraId="27838BB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10.9</w:t>
            </w:r>
          </w:p>
        </w:tc>
        <w:tc>
          <w:tcPr>
            <w:tcW w:w="764" w:type="dxa"/>
            <w:noWrap/>
            <w:hideMark/>
          </w:tcPr>
          <w:p w14:paraId="7C93166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w:t>
            </w:r>
            <w:r>
              <w:rPr>
                <w:rFonts w:asciiTheme="majorBidi" w:hAnsiTheme="majorBidi" w:cstheme="majorBidi"/>
                <w:sz w:val="16"/>
                <w:szCs w:val="16"/>
              </w:rPr>
              <w:t>,</w:t>
            </w:r>
            <w:r w:rsidRPr="00716F1D">
              <w:rPr>
                <w:rFonts w:asciiTheme="majorBidi" w:hAnsiTheme="majorBidi" w:cstheme="majorBidi"/>
                <w:sz w:val="16"/>
                <w:szCs w:val="16"/>
              </w:rPr>
              <w:t>064</w:t>
            </w:r>
          </w:p>
        </w:tc>
        <w:tc>
          <w:tcPr>
            <w:tcW w:w="536" w:type="dxa"/>
            <w:noWrap/>
            <w:hideMark/>
          </w:tcPr>
          <w:p w14:paraId="31D09A4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41.5</w:t>
            </w:r>
          </w:p>
        </w:tc>
        <w:tc>
          <w:tcPr>
            <w:tcW w:w="627" w:type="dxa"/>
            <w:noWrap/>
            <w:hideMark/>
          </w:tcPr>
          <w:p w14:paraId="2ABC977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6.72</w:t>
            </w:r>
          </w:p>
        </w:tc>
        <w:tc>
          <w:tcPr>
            <w:tcW w:w="536" w:type="dxa"/>
            <w:noWrap/>
            <w:hideMark/>
          </w:tcPr>
          <w:p w14:paraId="200AECF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13.6</w:t>
            </w:r>
          </w:p>
        </w:tc>
      </w:tr>
      <w:tr w:rsidR="001F5028" w:rsidRPr="00716F1D" w14:paraId="5BEA7C07" w14:textId="77777777" w:rsidTr="00DE145E">
        <w:trPr>
          <w:trHeight w:val="300"/>
        </w:trPr>
        <w:tc>
          <w:tcPr>
            <w:tcW w:w="1635" w:type="dxa"/>
            <w:noWrap/>
            <w:hideMark/>
          </w:tcPr>
          <w:p w14:paraId="1277DA4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 Asian</w:t>
            </w:r>
          </w:p>
        </w:tc>
        <w:tc>
          <w:tcPr>
            <w:tcW w:w="763" w:type="dxa"/>
            <w:noWrap/>
            <w:hideMark/>
          </w:tcPr>
          <w:p w14:paraId="1AFE04C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231</w:t>
            </w:r>
          </w:p>
        </w:tc>
        <w:tc>
          <w:tcPr>
            <w:tcW w:w="535" w:type="dxa"/>
            <w:noWrap/>
            <w:hideMark/>
          </w:tcPr>
          <w:p w14:paraId="1E09189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89.7</w:t>
            </w:r>
          </w:p>
        </w:tc>
        <w:tc>
          <w:tcPr>
            <w:tcW w:w="627" w:type="dxa"/>
            <w:noWrap/>
            <w:hideMark/>
          </w:tcPr>
          <w:p w14:paraId="5E01F0D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0.313</w:t>
            </w:r>
          </w:p>
        </w:tc>
        <w:tc>
          <w:tcPr>
            <w:tcW w:w="536" w:type="dxa"/>
            <w:noWrap/>
            <w:hideMark/>
          </w:tcPr>
          <w:p w14:paraId="0B82201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26.6</w:t>
            </w:r>
          </w:p>
        </w:tc>
        <w:tc>
          <w:tcPr>
            <w:tcW w:w="764" w:type="dxa"/>
            <w:noWrap/>
            <w:hideMark/>
          </w:tcPr>
          <w:p w14:paraId="1A16932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240</w:t>
            </w:r>
          </w:p>
        </w:tc>
        <w:tc>
          <w:tcPr>
            <w:tcW w:w="536" w:type="dxa"/>
            <w:noWrap/>
            <w:hideMark/>
          </w:tcPr>
          <w:p w14:paraId="6F176BB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48.3</w:t>
            </w:r>
          </w:p>
        </w:tc>
        <w:tc>
          <w:tcPr>
            <w:tcW w:w="627" w:type="dxa"/>
            <w:noWrap/>
            <w:hideMark/>
          </w:tcPr>
          <w:p w14:paraId="708B7E8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0.271</w:t>
            </w:r>
          </w:p>
        </w:tc>
        <w:tc>
          <w:tcPr>
            <w:tcW w:w="536" w:type="dxa"/>
            <w:noWrap/>
            <w:hideMark/>
          </w:tcPr>
          <w:p w14:paraId="3281EC6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w:t>
            </w:r>
          </w:p>
        </w:tc>
        <w:tc>
          <w:tcPr>
            <w:tcW w:w="764" w:type="dxa"/>
            <w:noWrap/>
            <w:hideMark/>
          </w:tcPr>
          <w:p w14:paraId="3D57839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w:t>
            </w:r>
            <w:r>
              <w:rPr>
                <w:rFonts w:asciiTheme="majorBidi" w:hAnsiTheme="majorBidi" w:cstheme="majorBidi"/>
                <w:sz w:val="16"/>
                <w:szCs w:val="16"/>
              </w:rPr>
              <w:t>,</w:t>
            </w:r>
            <w:r w:rsidRPr="00716F1D">
              <w:rPr>
                <w:rFonts w:asciiTheme="majorBidi" w:hAnsiTheme="majorBidi" w:cstheme="majorBidi"/>
                <w:sz w:val="16"/>
                <w:szCs w:val="16"/>
              </w:rPr>
              <w:t>086</w:t>
            </w:r>
          </w:p>
        </w:tc>
        <w:tc>
          <w:tcPr>
            <w:tcW w:w="536" w:type="dxa"/>
            <w:noWrap/>
            <w:hideMark/>
          </w:tcPr>
          <w:p w14:paraId="615FEC9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40.9</w:t>
            </w:r>
          </w:p>
        </w:tc>
        <w:tc>
          <w:tcPr>
            <w:tcW w:w="627" w:type="dxa"/>
            <w:noWrap/>
            <w:hideMark/>
          </w:tcPr>
          <w:p w14:paraId="3804CB5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1.33</w:t>
            </w:r>
          </w:p>
        </w:tc>
        <w:tc>
          <w:tcPr>
            <w:tcW w:w="536" w:type="dxa"/>
            <w:noWrap/>
            <w:hideMark/>
          </w:tcPr>
          <w:p w14:paraId="2AFA1BC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10.9</w:t>
            </w:r>
          </w:p>
        </w:tc>
        <w:tc>
          <w:tcPr>
            <w:tcW w:w="764" w:type="dxa"/>
            <w:noWrap/>
            <w:hideMark/>
          </w:tcPr>
          <w:p w14:paraId="58078FB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w:t>
            </w:r>
            <w:r>
              <w:rPr>
                <w:rFonts w:asciiTheme="majorBidi" w:hAnsiTheme="majorBidi" w:cstheme="majorBidi"/>
                <w:sz w:val="16"/>
                <w:szCs w:val="16"/>
              </w:rPr>
              <w:t>,</w:t>
            </w:r>
            <w:r w:rsidRPr="00716F1D">
              <w:rPr>
                <w:rFonts w:asciiTheme="majorBidi" w:hAnsiTheme="majorBidi" w:cstheme="majorBidi"/>
                <w:sz w:val="16"/>
                <w:szCs w:val="16"/>
              </w:rPr>
              <w:t>105</w:t>
            </w:r>
          </w:p>
        </w:tc>
        <w:tc>
          <w:tcPr>
            <w:tcW w:w="536" w:type="dxa"/>
            <w:noWrap/>
            <w:hideMark/>
          </w:tcPr>
          <w:p w14:paraId="3520EF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39.9</w:t>
            </w:r>
          </w:p>
        </w:tc>
        <w:tc>
          <w:tcPr>
            <w:tcW w:w="627" w:type="dxa"/>
            <w:noWrap/>
            <w:hideMark/>
          </w:tcPr>
          <w:p w14:paraId="4B8BB01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1.97</w:t>
            </w:r>
          </w:p>
        </w:tc>
        <w:tc>
          <w:tcPr>
            <w:tcW w:w="536" w:type="dxa"/>
            <w:noWrap/>
            <w:hideMark/>
          </w:tcPr>
          <w:p w14:paraId="48EFD62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10.1</w:t>
            </w:r>
          </w:p>
        </w:tc>
        <w:tc>
          <w:tcPr>
            <w:tcW w:w="764" w:type="dxa"/>
            <w:noWrap/>
            <w:hideMark/>
          </w:tcPr>
          <w:p w14:paraId="33F8321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w:t>
            </w:r>
            <w:r>
              <w:rPr>
                <w:rFonts w:asciiTheme="majorBidi" w:hAnsiTheme="majorBidi" w:cstheme="majorBidi"/>
                <w:sz w:val="16"/>
                <w:szCs w:val="16"/>
              </w:rPr>
              <w:t>,</w:t>
            </w:r>
            <w:r w:rsidRPr="00716F1D">
              <w:rPr>
                <w:rFonts w:asciiTheme="majorBidi" w:hAnsiTheme="majorBidi" w:cstheme="majorBidi"/>
                <w:sz w:val="16"/>
                <w:szCs w:val="16"/>
              </w:rPr>
              <w:t>335</w:t>
            </w:r>
          </w:p>
        </w:tc>
        <w:tc>
          <w:tcPr>
            <w:tcW w:w="536" w:type="dxa"/>
            <w:noWrap/>
            <w:hideMark/>
          </w:tcPr>
          <w:p w14:paraId="53A5BF7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37.9</w:t>
            </w:r>
          </w:p>
        </w:tc>
        <w:tc>
          <w:tcPr>
            <w:tcW w:w="627" w:type="dxa"/>
            <w:noWrap/>
            <w:hideMark/>
          </w:tcPr>
          <w:p w14:paraId="18AE494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2.02</w:t>
            </w:r>
          </w:p>
        </w:tc>
        <w:tc>
          <w:tcPr>
            <w:tcW w:w="536" w:type="dxa"/>
            <w:noWrap/>
            <w:hideMark/>
          </w:tcPr>
          <w:p w14:paraId="713D68C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9.6</w:t>
            </w:r>
          </w:p>
        </w:tc>
      </w:tr>
      <w:tr w:rsidR="001F5028" w:rsidRPr="00716F1D" w14:paraId="4E678863" w14:textId="77777777" w:rsidTr="00DE145E">
        <w:trPr>
          <w:trHeight w:val="300"/>
        </w:trPr>
        <w:tc>
          <w:tcPr>
            <w:tcW w:w="1635" w:type="dxa"/>
            <w:noWrap/>
            <w:hideMark/>
          </w:tcPr>
          <w:p w14:paraId="4DA5069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Middle Eastern</w:t>
            </w:r>
          </w:p>
        </w:tc>
        <w:tc>
          <w:tcPr>
            <w:tcW w:w="763" w:type="dxa"/>
            <w:noWrap/>
            <w:hideMark/>
          </w:tcPr>
          <w:p w14:paraId="4EFB885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282</w:t>
            </w:r>
          </w:p>
        </w:tc>
        <w:tc>
          <w:tcPr>
            <w:tcW w:w="535" w:type="dxa"/>
            <w:noWrap/>
            <w:hideMark/>
          </w:tcPr>
          <w:p w14:paraId="22AAE44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85.4</w:t>
            </w:r>
          </w:p>
        </w:tc>
        <w:tc>
          <w:tcPr>
            <w:tcW w:w="627" w:type="dxa"/>
            <w:noWrap/>
            <w:hideMark/>
          </w:tcPr>
          <w:p w14:paraId="11051E4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0.255</w:t>
            </w:r>
          </w:p>
        </w:tc>
        <w:tc>
          <w:tcPr>
            <w:tcW w:w="536" w:type="dxa"/>
            <w:noWrap/>
            <w:hideMark/>
          </w:tcPr>
          <w:p w14:paraId="0C66C45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23.1</w:t>
            </w:r>
          </w:p>
        </w:tc>
        <w:tc>
          <w:tcPr>
            <w:tcW w:w="764" w:type="dxa"/>
            <w:noWrap/>
            <w:hideMark/>
          </w:tcPr>
          <w:p w14:paraId="5D86E27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194</w:t>
            </w:r>
          </w:p>
        </w:tc>
        <w:tc>
          <w:tcPr>
            <w:tcW w:w="536" w:type="dxa"/>
            <w:noWrap/>
            <w:hideMark/>
          </w:tcPr>
          <w:p w14:paraId="1AAAFD8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56.6</w:t>
            </w:r>
          </w:p>
        </w:tc>
        <w:tc>
          <w:tcPr>
            <w:tcW w:w="627" w:type="dxa"/>
            <w:noWrap/>
            <w:hideMark/>
          </w:tcPr>
          <w:p w14:paraId="2CCCAEA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0.138</w:t>
            </w:r>
          </w:p>
        </w:tc>
        <w:tc>
          <w:tcPr>
            <w:tcW w:w="536" w:type="dxa"/>
            <w:noWrap/>
            <w:hideMark/>
          </w:tcPr>
          <w:p w14:paraId="4356417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11.3</w:t>
            </w:r>
          </w:p>
        </w:tc>
        <w:tc>
          <w:tcPr>
            <w:tcW w:w="764" w:type="dxa"/>
            <w:noWrap/>
            <w:hideMark/>
          </w:tcPr>
          <w:p w14:paraId="5F1A86E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624</w:t>
            </w:r>
          </w:p>
        </w:tc>
        <w:tc>
          <w:tcPr>
            <w:tcW w:w="536" w:type="dxa"/>
            <w:noWrap/>
            <w:hideMark/>
          </w:tcPr>
          <w:p w14:paraId="17B59AB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42.4</w:t>
            </w:r>
          </w:p>
        </w:tc>
        <w:tc>
          <w:tcPr>
            <w:tcW w:w="627" w:type="dxa"/>
            <w:noWrap/>
            <w:hideMark/>
          </w:tcPr>
          <w:p w14:paraId="2CFC452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0.452</w:t>
            </w:r>
          </w:p>
        </w:tc>
        <w:tc>
          <w:tcPr>
            <w:tcW w:w="536" w:type="dxa"/>
            <w:noWrap/>
            <w:hideMark/>
          </w:tcPr>
          <w:p w14:paraId="64F6B71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9.4</w:t>
            </w:r>
          </w:p>
        </w:tc>
        <w:tc>
          <w:tcPr>
            <w:tcW w:w="764" w:type="dxa"/>
            <w:noWrap/>
            <w:hideMark/>
          </w:tcPr>
          <w:p w14:paraId="67DC100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w:t>
            </w:r>
            <w:r>
              <w:rPr>
                <w:rFonts w:asciiTheme="majorBidi" w:hAnsiTheme="majorBidi" w:cstheme="majorBidi"/>
                <w:sz w:val="16"/>
                <w:szCs w:val="16"/>
              </w:rPr>
              <w:t>,</w:t>
            </w:r>
            <w:r w:rsidRPr="00716F1D">
              <w:rPr>
                <w:rFonts w:asciiTheme="majorBidi" w:hAnsiTheme="majorBidi" w:cstheme="majorBidi"/>
                <w:sz w:val="16"/>
                <w:szCs w:val="16"/>
              </w:rPr>
              <w:t>897</w:t>
            </w:r>
          </w:p>
        </w:tc>
        <w:tc>
          <w:tcPr>
            <w:tcW w:w="536" w:type="dxa"/>
            <w:noWrap/>
            <w:hideMark/>
          </w:tcPr>
          <w:p w14:paraId="0060C33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40.5</w:t>
            </w:r>
          </w:p>
        </w:tc>
        <w:tc>
          <w:tcPr>
            <w:tcW w:w="627" w:type="dxa"/>
            <w:noWrap/>
            <w:hideMark/>
          </w:tcPr>
          <w:p w14:paraId="1B2E4F4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0.963</w:t>
            </w:r>
          </w:p>
        </w:tc>
        <w:tc>
          <w:tcPr>
            <w:tcW w:w="536" w:type="dxa"/>
            <w:noWrap/>
            <w:hideMark/>
          </w:tcPr>
          <w:p w14:paraId="5AA3398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9.9</w:t>
            </w:r>
          </w:p>
        </w:tc>
        <w:tc>
          <w:tcPr>
            <w:tcW w:w="764" w:type="dxa"/>
            <w:noWrap/>
            <w:hideMark/>
          </w:tcPr>
          <w:p w14:paraId="42E2816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759</w:t>
            </w:r>
          </w:p>
        </w:tc>
        <w:tc>
          <w:tcPr>
            <w:tcW w:w="536" w:type="dxa"/>
            <w:noWrap/>
            <w:hideMark/>
          </w:tcPr>
          <w:p w14:paraId="068C11D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47.1</w:t>
            </w:r>
          </w:p>
        </w:tc>
        <w:tc>
          <w:tcPr>
            <w:tcW w:w="627" w:type="dxa"/>
            <w:noWrap/>
            <w:hideMark/>
          </w:tcPr>
          <w:p w14:paraId="4694ED0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1.26</w:t>
            </w:r>
          </w:p>
        </w:tc>
        <w:tc>
          <w:tcPr>
            <w:tcW w:w="536" w:type="dxa"/>
            <w:noWrap/>
            <w:hideMark/>
          </w:tcPr>
          <w:p w14:paraId="5A56C8F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13.1</w:t>
            </w:r>
          </w:p>
        </w:tc>
      </w:tr>
      <w:tr w:rsidR="001F5028" w:rsidRPr="00716F1D" w14:paraId="46EAFB1A" w14:textId="77777777" w:rsidTr="00DE145E">
        <w:trPr>
          <w:trHeight w:val="300"/>
        </w:trPr>
        <w:tc>
          <w:tcPr>
            <w:tcW w:w="1635" w:type="dxa"/>
            <w:noWrap/>
            <w:hideMark/>
          </w:tcPr>
          <w:p w14:paraId="74E818B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Latin American/Hispanic</w:t>
            </w:r>
          </w:p>
        </w:tc>
        <w:tc>
          <w:tcPr>
            <w:tcW w:w="763" w:type="dxa"/>
            <w:noWrap/>
            <w:hideMark/>
          </w:tcPr>
          <w:p w14:paraId="070889F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w:t>
            </w:r>
          </w:p>
        </w:tc>
        <w:tc>
          <w:tcPr>
            <w:tcW w:w="535" w:type="dxa"/>
            <w:noWrap/>
            <w:hideMark/>
          </w:tcPr>
          <w:p w14:paraId="6DA14A7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97.2</w:t>
            </w:r>
          </w:p>
        </w:tc>
        <w:tc>
          <w:tcPr>
            <w:tcW w:w="627" w:type="dxa"/>
            <w:noWrap/>
            <w:hideMark/>
          </w:tcPr>
          <w:p w14:paraId="5FB224C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0.243</w:t>
            </w:r>
          </w:p>
        </w:tc>
        <w:tc>
          <w:tcPr>
            <w:tcW w:w="536" w:type="dxa"/>
            <w:noWrap/>
            <w:hideMark/>
          </w:tcPr>
          <w:p w14:paraId="503A8C3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36.8</w:t>
            </w:r>
          </w:p>
        </w:tc>
        <w:tc>
          <w:tcPr>
            <w:tcW w:w="764" w:type="dxa"/>
            <w:noWrap/>
            <w:hideMark/>
          </w:tcPr>
          <w:p w14:paraId="7122C9B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204</w:t>
            </w:r>
          </w:p>
        </w:tc>
        <w:tc>
          <w:tcPr>
            <w:tcW w:w="536" w:type="dxa"/>
            <w:noWrap/>
            <w:hideMark/>
          </w:tcPr>
          <w:p w14:paraId="5EA23FB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89.8</w:t>
            </w:r>
          </w:p>
        </w:tc>
        <w:tc>
          <w:tcPr>
            <w:tcW w:w="627" w:type="dxa"/>
            <w:noWrap/>
            <w:hideMark/>
          </w:tcPr>
          <w:p w14:paraId="1173F4A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0.126</w:t>
            </w:r>
          </w:p>
        </w:tc>
        <w:tc>
          <w:tcPr>
            <w:tcW w:w="536" w:type="dxa"/>
            <w:noWrap/>
            <w:hideMark/>
          </w:tcPr>
          <w:p w14:paraId="287E617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23.3</w:t>
            </w:r>
          </w:p>
        </w:tc>
        <w:tc>
          <w:tcPr>
            <w:tcW w:w="764" w:type="dxa"/>
            <w:noWrap/>
            <w:hideMark/>
          </w:tcPr>
          <w:p w14:paraId="136E238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474</w:t>
            </w:r>
          </w:p>
        </w:tc>
        <w:tc>
          <w:tcPr>
            <w:tcW w:w="536" w:type="dxa"/>
            <w:noWrap/>
            <w:hideMark/>
          </w:tcPr>
          <w:p w14:paraId="0355608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83.6</w:t>
            </w:r>
          </w:p>
        </w:tc>
        <w:tc>
          <w:tcPr>
            <w:tcW w:w="627" w:type="dxa"/>
            <w:noWrap/>
            <w:hideMark/>
          </w:tcPr>
          <w:p w14:paraId="7D64481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0.261</w:t>
            </w:r>
          </w:p>
        </w:tc>
        <w:tc>
          <w:tcPr>
            <w:tcW w:w="536" w:type="dxa"/>
            <w:noWrap/>
            <w:hideMark/>
          </w:tcPr>
          <w:p w14:paraId="0B2EBE0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21.6</w:t>
            </w:r>
          </w:p>
        </w:tc>
        <w:tc>
          <w:tcPr>
            <w:tcW w:w="764" w:type="dxa"/>
            <w:noWrap/>
            <w:hideMark/>
          </w:tcPr>
          <w:p w14:paraId="1B3BEB8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194</w:t>
            </w:r>
          </w:p>
        </w:tc>
        <w:tc>
          <w:tcPr>
            <w:tcW w:w="536" w:type="dxa"/>
            <w:noWrap/>
            <w:hideMark/>
          </w:tcPr>
          <w:p w14:paraId="64C7789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72.6</w:t>
            </w:r>
          </w:p>
        </w:tc>
        <w:tc>
          <w:tcPr>
            <w:tcW w:w="627" w:type="dxa"/>
            <w:noWrap/>
            <w:hideMark/>
          </w:tcPr>
          <w:p w14:paraId="536A8EA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0.222</w:t>
            </w:r>
          </w:p>
        </w:tc>
        <w:tc>
          <w:tcPr>
            <w:tcW w:w="536" w:type="dxa"/>
            <w:noWrap/>
            <w:hideMark/>
          </w:tcPr>
          <w:p w14:paraId="39EE726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16.6</w:t>
            </w:r>
          </w:p>
        </w:tc>
        <w:tc>
          <w:tcPr>
            <w:tcW w:w="764" w:type="dxa"/>
            <w:noWrap/>
            <w:hideMark/>
          </w:tcPr>
          <w:p w14:paraId="0BA8CBC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658</w:t>
            </w:r>
          </w:p>
        </w:tc>
        <w:tc>
          <w:tcPr>
            <w:tcW w:w="536" w:type="dxa"/>
            <w:noWrap/>
            <w:hideMark/>
          </w:tcPr>
          <w:p w14:paraId="659ED87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77.4</w:t>
            </w:r>
          </w:p>
        </w:tc>
        <w:tc>
          <w:tcPr>
            <w:tcW w:w="627" w:type="dxa"/>
            <w:noWrap/>
            <w:hideMark/>
          </w:tcPr>
          <w:p w14:paraId="19E2AC5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0.404</w:t>
            </w:r>
          </w:p>
        </w:tc>
        <w:tc>
          <w:tcPr>
            <w:tcW w:w="536" w:type="dxa"/>
            <w:noWrap/>
            <w:hideMark/>
          </w:tcPr>
          <w:p w14:paraId="27FA430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19.8</w:t>
            </w:r>
          </w:p>
        </w:tc>
      </w:tr>
      <w:tr w:rsidR="001F5028" w:rsidRPr="00716F1D" w14:paraId="18A6BCC5" w14:textId="77777777" w:rsidTr="00DE145E">
        <w:trPr>
          <w:trHeight w:val="300"/>
        </w:trPr>
        <w:tc>
          <w:tcPr>
            <w:tcW w:w="1635" w:type="dxa"/>
            <w:noWrap/>
            <w:hideMark/>
          </w:tcPr>
          <w:p w14:paraId="3FAFE2D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African</w:t>
            </w:r>
          </w:p>
        </w:tc>
        <w:tc>
          <w:tcPr>
            <w:tcW w:w="763" w:type="dxa"/>
            <w:noWrap/>
            <w:hideMark/>
          </w:tcPr>
          <w:p w14:paraId="599D6BF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w:t>
            </w:r>
          </w:p>
        </w:tc>
        <w:tc>
          <w:tcPr>
            <w:tcW w:w="535" w:type="dxa"/>
            <w:noWrap/>
            <w:hideMark/>
          </w:tcPr>
          <w:p w14:paraId="07443FE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96.3</w:t>
            </w:r>
          </w:p>
        </w:tc>
        <w:tc>
          <w:tcPr>
            <w:tcW w:w="627" w:type="dxa"/>
            <w:noWrap/>
            <w:hideMark/>
          </w:tcPr>
          <w:p w14:paraId="6054FC0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0.241</w:t>
            </w:r>
          </w:p>
        </w:tc>
        <w:tc>
          <w:tcPr>
            <w:tcW w:w="536" w:type="dxa"/>
            <w:noWrap/>
            <w:hideMark/>
          </w:tcPr>
          <w:p w14:paraId="37547FD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34.6</w:t>
            </w:r>
          </w:p>
        </w:tc>
        <w:tc>
          <w:tcPr>
            <w:tcW w:w="764" w:type="dxa"/>
            <w:noWrap/>
            <w:hideMark/>
          </w:tcPr>
          <w:p w14:paraId="3FB92DE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180</w:t>
            </w:r>
          </w:p>
        </w:tc>
        <w:tc>
          <w:tcPr>
            <w:tcW w:w="536" w:type="dxa"/>
            <w:noWrap/>
            <w:hideMark/>
          </w:tcPr>
          <w:p w14:paraId="3E22C5B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91.3</w:t>
            </w:r>
          </w:p>
        </w:tc>
        <w:tc>
          <w:tcPr>
            <w:tcW w:w="627" w:type="dxa"/>
            <w:noWrap/>
            <w:hideMark/>
          </w:tcPr>
          <w:p w14:paraId="5708E72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0.147</w:t>
            </w:r>
          </w:p>
        </w:tc>
        <w:tc>
          <w:tcPr>
            <w:tcW w:w="536" w:type="dxa"/>
            <w:noWrap/>
            <w:hideMark/>
          </w:tcPr>
          <w:p w14:paraId="0B98E14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25</w:t>
            </w:r>
          </w:p>
        </w:tc>
        <w:tc>
          <w:tcPr>
            <w:tcW w:w="764" w:type="dxa"/>
            <w:noWrap/>
            <w:hideMark/>
          </w:tcPr>
          <w:p w14:paraId="0306D19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681</w:t>
            </w:r>
          </w:p>
        </w:tc>
        <w:tc>
          <w:tcPr>
            <w:tcW w:w="536" w:type="dxa"/>
            <w:noWrap/>
            <w:hideMark/>
          </w:tcPr>
          <w:p w14:paraId="37A31FD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79.4</w:t>
            </w:r>
          </w:p>
        </w:tc>
        <w:tc>
          <w:tcPr>
            <w:tcW w:w="627" w:type="dxa"/>
            <w:noWrap/>
            <w:hideMark/>
          </w:tcPr>
          <w:p w14:paraId="080945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0.414</w:t>
            </w:r>
          </w:p>
        </w:tc>
        <w:tc>
          <w:tcPr>
            <w:tcW w:w="536" w:type="dxa"/>
            <w:noWrap/>
            <w:hideMark/>
          </w:tcPr>
          <w:p w14:paraId="66B6CB7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21.1</w:t>
            </w:r>
          </w:p>
        </w:tc>
        <w:tc>
          <w:tcPr>
            <w:tcW w:w="764" w:type="dxa"/>
            <w:noWrap/>
            <w:hideMark/>
          </w:tcPr>
          <w:p w14:paraId="0DA957E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932</w:t>
            </w:r>
          </w:p>
        </w:tc>
        <w:tc>
          <w:tcPr>
            <w:tcW w:w="536" w:type="dxa"/>
            <w:noWrap/>
            <w:hideMark/>
          </w:tcPr>
          <w:p w14:paraId="349EC69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62</w:t>
            </w:r>
          </w:p>
        </w:tc>
        <w:tc>
          <w:tcPr>
            <w:tcW w:w="627" w:type="dxa"/>
            <w:noWrap/>
            <w:hideMark/>
          </w:tcPr>
          <w:p w14:paraId="4A3537C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0.889</w:t>
            </w:r>
          </w:p>
        </w:tc>
        <w:tc>
          <w:tcPr>
            <w:tcW w:w="536" w:type="dxa"/>
            <w:noWrap/>
            <w:hideMark/>
          </w:tcPr>
          <w:p w14:paraId="76A93AC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18.1</w:t>
            </w:r>
          </w:p>
        </w:tc>
        <w:tc>
          <w:tcPr>
            <w:tcW w:w="764" w:type="dxa"/>
            <w:noWrap/>
            <w:hideMark/>
          </w:tcPr>
          <w:p w14:paraId="5541100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927</w:t>
            </w:r>
          </w:p>
        </w:tc>
        <w:tc>
          <w:tcPr>
            <w:tcW w:w="536" w:type="dxa"/>
            <w:noWrap/>
            <w:hideMark/>
          </w:tcPr>
          <w:p w14:paraId="3C10C2A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72.2</w:t>
            </w:r>
          </w:p>
        </w:tc>
        <w:tc>
          <w:tcPr>
            <w:tcW w:w="627" w:type="dxa"/>
            <w:noWrap/>
            <w:hideMark/>
          </w:tcPr>
          <w:p w14:paraId="6A090A1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0.805</w:t>
            </w:r>
          </w:p>
        </w:tc>
        <w:tc>
          <w:tcPr>
            <w:tcW w:w="536" w:type="dxa"/>
            <w:noWrap/>
            <w:hideMark/>
          </w:tcPr>
          <w:p w14:paraId="77D3EFE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20.3</w:t>
            </w:r>
          </w:p>
        </w:tc>
      </w:tr>
      <w:tr w:rsidR="001F5028" w:rsidRPr="00716F1D" w14:paraId="3268E7D7" w14:textId="77777777" w:rsidTr="00DE145E">
        <w:trPr>
          <w:trHeight w:val="300"/>
        </w:trPr>
        <w:tc>
          <w:tcPr>
            <w:tcW w:w="1635" w:type="dxa"/>
            <w:noWrap/>
            <w:hideMark/>
          </w:tcPr>
          <w:p w14:paraId="4FA49B3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Others</w:t>
            </w:r>
          </w:p>
        </w:tc>
        <w:tc>
          <w:tcPr>
            <w:tcW w:w="763" w:type="dxa"/>
            <w:noWrap/>
            <w:hideMark/>
          </w:tcPr>
          <w:p w14:paraId="78E3A26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108</w:t>
            </w:r>
          </w:p>
        </w:tc>
        <w:tc>
          <w:tcPr>
            <w:tcW w:w="535" w:type="dxa"/>
            <w:noWrap/>
            <w:hideMark/>
          </w:tcPr>
          <w:p w14:paraId="4FD9912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99.4</w:t>
            </w:r>
          </w:p>
        </w:tc>
        <w:tc>
          <w:tcPr>
            <w:tcW w:w="627" w:type="dxa"/>
            <w:noWrap/>
            <w:hideMark/>
          </w:tcPr>
          <w:p w14:paraId="68A228E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0.143</w:t>
            </w:r>
          </w:p>
        </w:tc>
        <w:tc>
          <w:tcPr>
            <w:tcW w:w="536" w:type="dxa"/>
            <w:noWrap/>
            <w:hideMark/>
          </w:tcPr>
          <w:p w14:paraId="30083EC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40.5</w:t>
            </w:r>
          </w:p>
        </w:tc>
        <w:tc>
          <w:tcPr>
            <w:tcW w:w="764" w:type="dxa"/>
            <w:noWrap/>
            <w:hideMark/>
          </w:tcPr>
          <w:p w14:paraId="475CFA6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198</w:t>
            </w:r>
          </w:p>
        </w:tc>
        <w:tc>
          <w:tcPr>
            <w:tcW w:w="536" w:type="dxa"/>
            <w:noWrap/>
            <w:hideMark/>
          </w:tcPr>
          <w:p w14:paraId="54FE743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96</w:t>
            </w:r>
          </w:p>
        </w:tc>
        <w:tc>
          <w:tcPr>
            <w:tcW w:w="627" w:type="dxa"/>
            <w:noWrap/>
            <w:hideMark/>
          </w:tcPr>
          <w:p w14:paraId="40BE44E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0.109</w:t>
            </w:r>
          </w:p>
        </w:tc>
        <w:tc>
          <w:tcPr>
            <w:tcW w:w="536" w:type="dxa"/>
            <w:noWrap/>
            <w:hideMark/>
          </w:tcPr>
          <w:p w14:paraId="5E66AF6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30.5</w:t>
            </w:r>
          </w:p>
        </w:tc>
        <w:tc>
          <w:tcPr>
            <w:tcW w:w="764" w:type="dxa"/>
            <w:noWrap/>
            <w:hideMark/>
          </w:tcPr>
          <w:p w14:paraId="2463FFE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279</w:t>
            </w:r>
          </w:p>
        </w:tc>
        <w:tc>
          <w:tcPr>
            <w:tcW w:w="536" w:type="dxa"/>
            <w:noWrap/>
            <w:hideMark/>
          </w:tcPr>
          <w:p w14:paraId="2B5DE41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99</w:t>
            </w:r>
          </w:p>
        </w:tc>
        <w:tc>
          <w:tcPr>
            <w:tcW w:w="627" w:type="dxa"/>
            <w:noWrap/>
            <w:hideMark/>
          </w:tcPr>
          <w:p w14:paraId="4C041AA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0.139</w:t>
            </w:r>
          </w:p>
        </w:tc>
        <w:tc>
          <w:tcPr>
            <w:tcW w:w="536" w:type="dxa"/>
            <w:noWrap/>
            <w:hideMark/>
          </w:tcPr>
          <w:p w14:paraId="547F396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40</w:t>
            </w:r>
          </w:p>
        </w:tc>
        <w:tc>
          <w:tcPr>
            <w:tcW w:w="764" w:type="dxa"/>
            <w:noWrap/>
            <w:hideMark/>
          </w:tcPr>
          <w:p w14:paraId="2FCA223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100</w:t>
            </w:r>
            <w:r>
              <w:rPr>
                <w:rFonts w:asciiTheme="majorBidi" w:hAnsiTheme="majorBidi" w:cstheme="majorBidi"/>
                <w:sz w:val="16"/>
                <w:szCs w:val="16"/>
              </w:rPr>
              <w:t>,</w:t>
            </w:r>
            <w:r w:rsidRPr="00716F1D">
              <w:rPr>
                <w:rFonts w:asciiTheme="majorBidi" w:hAnsiTheme="majorBidi" w:cstheme="majorBidi"/>
                <w:sz w:val="16"/>
                <w:szCs w:val="16"/>
              </w:rPr>
              <w:t>110</w:t>
            </w:r>
          </w:p>
        </w:tc>
        <w:tc>
          <w:tcPr>
            <w:tcW w:w="536" w:type="dxa"/>
            <w:noWrap/>
            <w:hideMark/>
          </w:tcPr>
          <w:p w14:paraId="788FBD9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w:t>
            </w:r>
          </w:p>
        </w:tc>
        <w:tc>
          <w:tcPr>
            <w:tcW w:w="627" w:type="dxa"/>
            <w:noWrap/>
            <w:hideMark/>
          </w:tcPr>
          <w:p w14:paraId="3D68743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1.61</w:t>
            </w:r>
          </w:p>
        </w:tc>
        <w:tc>
          <w:tcPr>
            <w:tcW w:w="536" w:type="dxa"/>
            <w:noWrap/>
            <w:hideMark/>
          </w:tcPr>
          <w:p w14:paraId="6B3F244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w:t>
            </w:r>
          </w:p>
        </w:tc>
        <w:tc>
          <w:tcPr>
            <w:tcW w:w="764" w:type="dxa"/>
            <w:noWrap/>
            <w:hideMark/>
          </w:tcPr>
          <w:p w14:paraId="7060219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w:t>
            </w:r>
            <w:r>
              <w:rPr>
                <w:rFonts w:asciiTheme="majorBidi" w:hAnsiTheme="majorBidi" w:cstheme="majorBidi"/>
                <w:sz w:val="16"/>
                <w:szCs w:val="16"/>
              </w:rPr>
              <w:t>,</w:t>
            </w:r>
            <w:r w:rsidRPr="00716F1D">
              <w:rPr>
                <w:rFonts w:asciiTheme="majorBidi" w:hAnsiTheme="majorBidi" w:cstheme="majorBidi"/>
                <w:sz w:val="16"/>
                <w:szCs w:val="16"/>
              </w:rPr>
              <w:t>639</w:t>
            </w:r>
          </w:p>
        </w:tc>
        <w:tc>
          <w:tcPr>
            <w:tcW w:w="536" w:type="dxa"/>
            <w:noWrap/>
            <w:hideMark/>
          </w:tcPr>
          <w:p w14:paraId="32F4AD1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w:t>
            </w:r>
          </w:p>
        </w:tc>
        <w:tc>
          <w:tcPr>
            <w:tcW w:w="627" w:type="dxa"/>
            <w:noWrap/>
            <w:hideMark/>
          </w:tcPr>
          <w:p w14:paraId="6FA1171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0.321</w:t>
            </w:r>
          </w:p>
        </w:tc>
        <w:tc>
          <w:tcPr>
            <w:tcW w:w="536" w:type="dxa"/>
            <w:noWrap/>
            <w:hideMark/>
          </w:tcPr>
          <w:p w14:paraId="1200592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3.1</w:t>
            </w:r>
          </w:p>
        </w:tc>
      </w:tr>
    </w:tbl>
    <w:p w14:paraId="7D92DF32" w14:textId="77777777" w:rsidR="001F5028" w:rsidRDefault="001F5028" w:rsidP="001F5028">
      <w:pPr>
        <w:tabs>
          <w:tab w:val="left" w:pos="567"/>
        </w:tabs>
        <w:spacing w:after="0" w:line="240" w:lineRule="auto"/>
        <w:jc w:val="both"/>
        <w:rPr>
          <w:rFonts w:asciiTheme="majorBidi" w:hAnsiTheme="majorBidi" w:cstheme="majorBidi"/>
          <w:i/>
          <w:iCs/>
          <w:sz w:val="18"/>
          <w:szCs w:val="18"/>
        </w:rPr>
      </w:pPr>
      <w:r>
        <w:rPr>
          <w:rFonts w:asciiTheme="majorBidi" w:hAnsiTheme="majorBidi" w:cstheme="majorBidi"/>
          <w:i/>
          <w:iCs/>
          <w:sz w:val="18"/>
          <w:szCs w:val="18"/>
        </w:rPr>
        <w:t>Note</w:t>
      </w:r>
    </w:p>
    <w:p w14:paraId="068974EF" w14:textId="77777777" w:rsidR="001F5028" w:rsidRDefault="001F5028" w:rsidP="001F5028">
      <w:pPr>
        <w:tabs>
          <w:tab w:val="left" w:pos="567"/>
        </w:tabs>
        <w:spacing w:after="0" w:line="240" w:lineRule="auto"/>
        <w:jc w:val="both"/>
        <w:rPr>
          <w:rFonts w:asciiTheme="majorBidi" w:hAnsiTheme="majorBidi" w:cstheme="majorBidi"/>
          <w:sz w:val="18"/>
          <w:szCs w:val="18"/>
        </w:rPr>
      </w:pPr>
      <w:r w:rsidRPr="00171572">
        <w:rPr>
          <w:rFonts w:asciiTheme="majorBidi" w:hAnsiTheme="majorBidi" w:cstheme="majorBidi"/>
          <w:sz w:val="18"/>
          <w:szCs w:val="18"/>
        </w:rPr>
        <w:t xml:space="preserve"> ISeg-Index of Segregation, I</w:t>
      </w:r>
      <w:r>
        <w:rPr>
          <w:rFonts w:asciiTheme="majorBidi" w:hAnsiTheme="majorBidi" w:cstheme="majorBidi"/>
          <w:sz w:val="18"/>
          <w:szCs w:val="18"/>
        </w:rPr>
        <w:t>I</w:t>
      </w:r>
      <w:r w:rsidRPr="00171572">
        <w:rPr>
          <w:rFonts w:asciiTheme="majorBidi" w:hAnsiTheme="majorBidi" w:cstheme="majorBidi"/>
          <w:sz w:val="18"/>
          <w:szCs w:val="18"/>
        </w:rPr>
        <w:t>Sol- Index of Isolation, E</w:t>
      </w:r>
      <w:r>
        <w:rPr>
          <w:rFonts w:asciiTheme="majorBidi" w:hAnsiTheme="majorBidi" w:cstheme="majorBidi"/>
          <w:sz w:val="18"/>
          <w:szCs w:val="18"/>
        </w:rPr>
        <w:t>IS</w:t>
      </w:r>
      <w:r w:rsidRPr="00171572">
        <w:rPr>
          <w:rFonts w:asciiTheme="majorBidi" w:hAnsiTheme="majorBidi" w:cstheme="majorBidi"/>
          <w:sz w:val="18"/>
          <w:szCs w:val="18"/>
        </w:rPr>
        <w:t>-Entropy</w:t>
      </w:r>
      <w:r>
        <w:rPr>
          <w:rFonts w:asciiTheme="majorBidi" w:hAnsiTheme="majorBidi" w:cstheme="majorBidi"/>
          <w:sz w:val="18"/>
          <w:szCs w:val="18"/>
        </w:rPr>
        <w:t xml:space="preserve"> Index of Segregation.</w:t>
      </w:r>
      <w:r w:rsidRPr="00171572">
        <w:rPr>
          <w:rFonts w:asciiTheme="majorBidi" w:hAnsiTheme="majorBidi" w:cstheme="majorBidi"/>
          <w:sz w:val="18"/>
          <w:szCs w:val="18"/>
        </w:rPr>
        <w:t xml:space="preserve"> We have multiplied the </w:t>
      </w:r>
      <w:r>
        <w:rPr>
          <w:rFonts w:asciiTheme="majorBidi" w:hAnsiTheme="majorBidi" w:cstheme="majorBidi"/>
          <w:sz w:val="18"/>
          <w:szCs w:val="18"/>
        </w:rPr>
        <w:t xml:space="preserve">index </w:t>
      </w:r>
      <w:r w:rsidRPr="00171572">
        <w:rPr>
          <w:rFonts w:asciiTheme="majorBidi" w:hAnsiTheme="majorBidi" w:cstheme="majorBidi"/>
          <w:sz w:val="18"/>
          <w:szCs w:val="18"/>
        </w:rPr>
        <w:t xml:space="preserve">values by 100 for easy </w:t>
      </w:r>
      <w:r>
        <w:rPr>
          <w:rFonts w:asciiTheme="majorBidi" w:hAnsiTheme="majorBidi" w:cstheme="majorBidi"/>
          <w:sz w:val="18"/>
          <w:szCs w:val="18"/>
        </w:rPr>
        <w:t>interpretability</w:t>
      </w:r>
    </w:p>
    <w:p w14:paraId="62579A5D" w14:textId="77777777" w:rsidR="001F5028" w:rsidRDefault="001F5028" w:rsidP="001F5028">
      <w:pPr>
        <w:tabs>
          <w:tab w:val="left" w:pos="567"/>
        </w:tabs>
        <w:jc w:val="both"/>
        <w:rPr>
          <w:rFonts w:asciiTheme="majorBidi" w:hAnsiTheme="majorBidi" w:cstheme="majorBidi"/>
          <w:sz w:val="16"/>
          <w:szCs w:val="16"/>
        </w:rPr>
      </w:pPr>
    </w:p>
    <w:p w14:paraId="55C9BBB3" w14:textId="77777777" w:rsidR="001F5028" w:rsidRDefault="001F5028" w:rsidP="001F5028">
      <w:pPr>
        <w:tabs>
          <w:tab w:val="left" w:pos="567"/>
        </w:tabs>
        <w:jc w:val="both"/>
        <w:rPr>
          <w:rFonts w:asciiTheme="majorBidi" w:hAnsiTheme="majorBidi" w:cstheme="majorBidi"/>
          <w:sz w:val="16"/>
          <w:szCs w:val="16"/>
        </w:rPr>
      </w:pPr>
    </w:p>
    <w:p w14:paraId="7F03185B" w14:textId="77777777" w:rsidR="006C6496" w:rsidRDefault="001F5028" w:rsidP="006C6496">
      <w:pPr>
        <w:tabs>
          <w:tab w:val="left" w:pos="567"/>
        </w:tabs>
        <w:spacing w:after="60" w:line="240" w:lineRule="auto"/>
        <w:jc w:val="center"/>
        <w:rPr>
          <w:rFonts w:asciiTheme="majorBidi" w:hAnsiTheme="majorBidi" w:cstheme="majorBidi"/>
          <w:b/>
          <w:bCs/>
          <w:sz w:val="24"/>
          <w:szCs w:val="24"/>
        </w:rPr>
      </w:pPr>
      <w:r w:rsidRPr="000D6BAC">
        <w:rPr>
          <w:rFonts w:asciiTheme="majorBidi" w:hAnsiTheme="majorBidi" w:cstheme="majorBidi"/>
          <w:b/>
          <w:bCs/>
          <w:sz w:val="24"/>
          <w:szCs w:val="24"/>
        </w:rPr>
        <w:lastRenderedPageBreak/>
        <w:t xml:space="preserve">Table </w:t>
      </w:r>
      <w:r>
        <w:rPr>
          <w:rFonts w:asciiTheme="majorBidi" w:hAnsiTheme="majorBidi" w:cstheme="majorBidi"/>
          <w:b/>
          <w:bCs/>
          <w:sz w:val="24"/>
          <w:szCs w:val="24"/>
        </w:rPr>
        <w:t>A2</w:t>
      </w:r>
      <w:r w:rsidRPr="000D6BAC">
        <w:rPr>
          <w:rFonts w:asciiTheme="majorBidi" w:hAnsiTheme="majorBidi" w:cstheme="majorBidi"/>
          <w:b/>
          <w:bCs/>
          <w:sz w:val="24"/>
          <w:szCs w:val="24"/>
        </w:rPr>
        <w:t>: Measures of Residential Sorting</w:t>
      </w:r>
      <w:r>
        <w:rPr>
          <w:rFonts w:asciiTheme="majorBidi" w:hAnsiTheme="majorBidi" w:cstheme="majorBidi"/>
          <w:b/>
          <w:bCs/>
          <w:sz w:val="24"/>
          <w:szCs w:val="24"/>
        </w:rPr>
        <w:t xml:space="preserve"> Based on Randomised Data</w:t>
      </w:r>
    </w:p>
    <w:p w14:paraId="37329AAB" w14:textId="2EE76B10" w:rsidR="001F5028" w:rsidRPr="006C6496" w:rsidRDefault="001F5028" w:rsidP="006C6496">
      <w:pPr>
        <w:tabs>
          <w:tab w:val="left" w:pos="567"/>
        </w:tabs>
        <w:spacing w:after="60" w:line="240" w:lineRule="auto"/>
        <w:jc w:val="center"/>
        <w:rPr>
          <w:rFonts w:asciiTheme="majorBidi" w:hAnsiTheme="majorBidi" w:cstheme="majorBidi"/>
          <w:sz w:val="24"/>
          <w:szCs w:val="24"/>
        </w:rPr>
      </w:pPr>
      <w:r w:rsidRPr="006C6496">
        <w:rPr>
          <w:rFonts w:asciiTheme="majorBidi" w:hAnsiTheme="majorBidi" w:cstheme="majorBidi"/>
          <w:sz w:val="24"/>
          <w:szCs w:val="24"/>
        </w:rPr>
        <w:t>Auckland Region, 1991-2013</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246"/>
        <w:gridCol w:w="742"/>
        <w:gridCol w:w="520"/>
        <w:gridCol w:w="624"/>
        <w:gridCol w:w="624"/>
        <w:gridCol w:w="742"/>
        <w:gridCol w:w="647"/>
        <w:gridCol w:w="624"/>
        <w:gridCol w:w="624"/>
        <w:gridCol w:w="742"/>
        <w:gridCol w:w="524"/>
        <w:gridCol w:w="647"/>
        <w:gridCol w:w="624"/>
        <w:gridCol w:w="742"/>
        <w:gridCol w:w="524"/>
        <w:gridCol w:w="624"/>
        <w:gridCol w:w="624"/>
        <w:gridCol w:w="742"/>
        <w:gridCol w:w="524"/>
        <w:gridCol w:w="624"/>
        <w:gridCol w:w="624"/>
      </w:tblGrid>
      <w:tr w:rsidR="001F5028" w:rsidRPr="00716F1D" w14:paraId="4B35A9D9" w14:textId="77777777" w:rsidTr="00DE145E">
        <w:trPr>
          <w:trHeight w:val="300"/>
        </w:trPr>
        <w:tc>
          <w:tcPr>
            <w:tcW w:w="851" w:type="dxa"/>
            <w:noWrap/>
            <w:hideMark/>
          </w:tcPr>
          <w:p w14:paraId="2B646764" w14:textId="77777777" w:rsidR="001F5028" w:rsidRPr="00716F1D" w:rsidRDefault="001F5028" w:rsidP="00A66D9C">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Year</w:t>
            </w:r>
          </w:p>
        </w:tc>
        <w:tc>
          <w:tcPr>
            <w:tcW w:w="709" w:type="dxa"/>
            <w:gridSpan w:val="4"/>
            <w:noWrap/>
            <w:hideMark/>
          </w:tcPr>
          <w:p w14:paraId="45DF35EE"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1991</w:t>
            </w:r>
          </w:p>
        </w:tc>
        <w:tc>
          <w:tcPr>
            <w:tcW w:w="737" w:type="dxa"/>
            <w:gridSpan w:val="4"/>
            <w:noWrap/>
            <w:hideMark/>
          </w:tcPr>
          <w:p w14:paraId="1F24B3B2"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1996</w:t>
            </w:r>
          </w:p>
        </w:tc>
        <w:tc>
          <w:tcPr>
            <w:tcW w:w="737" w:type="dxa"/>
            <w:gridSpan w:val="4"/>
            <w:noWrap/>
            <w:hideMark/>
          </w:tcPr>
          <w:p w14:paraId="5E0E6B09"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2001</w:t>
            </w:r>
          </w:p>
        </w:tc>
        <w:tc>
          <w:tcPr>
            <w:tcW w:w="709" w:type="dxa"/>
            <w:gridSpan w:val="4"/>
            <w:noWrap/>
            <w:hideMark/>
          </w:tcPr>
          <w:p w14:paraId="6A2D1B06"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2006</w:t>
            </w:r>
          </w:p>
        </w:tc>
        <w:tc>
          <w:tcPr>
            <w:tcW w:w="709" w:type="dxa"/>
            <w:gridSpan w:val="4"/>
            <w:noWrap/>
            <w:hideMark/>
          </w:tcPr>
          <w:p w14:paraId="5F729E74" w14:textId="77777777" w:rsidR="001F5028" w:rsidRPr="00716F1D" w:rsidRDefault="001F5028" w:rsidP="00DE145E">
            <w:pPr>
              <w:tabs>
                <w:tab w:val="left" w:pos="567"/>
              </w:tabs>
              <w:spacing w:before="80" w:after="80"/>
              <w:jc w:val="center"/>
              <w:rPr>
                <w:rFonts w:asciiTheme="majorBidi" w:hAnsiTheme="majorBidi" w:cstheme="majorBidi"/>
                <w:b/>
                <w:bCs/>
                <w:sz w:val="16"/>
                <w:szCs w:val="16"/>
              </w:rPr>
            </w:pPr>
            <w:r w:rsidRPr="00716F1D">
              <w:rPr>
                <w:rFonts w:asciiTheme="majorBidi" w:hAnsiTheme="majorBidi" w:cstheme="majorBidi"/>
                <w:b/>
                <w:bCs/>
                <w:sz w:val="16"/>
                <w:szCs w:val="16"/>
              </w:rPr>
              <w:t>2013</w:t>
            </w:r>
          </w:p>
        </w:tc>
      </w:tr>
      <w:tr w:rsidR="001F5028" w:rsidRPr="00716F1D" w14:paraId="1B3477B6" w14:textId="77777777" w:rsidTr="00DE145E">
        <w:trPr>
          <w:trHeight w:val="493"/>
        </w:trPr>
        <w:tc>
          <w:tcPr>
            <w:tcW w:w="851" w:type="dxa"/>
            <w:noWrap/>
            <w:hideMark/>
          </w:tcPr>
          <w:p w14:paraId="3721B578" w14:textId="77777777" w:rsidR="006C6496" w:rsidRDefault="006C6496" w:rsidP="00A66D9C">
            <w:pPr>
              <w:tabs>
                <w:tab w:val="left" w:pos="567"/>
              </w:tabs>
              <w:jc w:val="center"/>
              <w:rPr>
                <w:rFonts w:asciiTheme="majorBidi" w:hAnsiTheme="majorBidi" w:cstheme="majorBidi"/>
                <w:b/>
                <w:bCs/>
                <w:sz w:val="16"/>
                <w:szCs w:val="16"/>
              </w:rPr>
            </w:pPr>
          </w:p>
          <w:p w14:paraId="64C1BE46" w14:textId="56EC0251" w:rsidR="001F5028" w:rsidRPr="00716F1D" w:rsidRDefault="001F5028" w:rsidP="00A66D9C">
            <w:pPr>
              <w:tabs>
                <w:tab w:val="left" w:pos="567"/>
              </w:tabs>
              <w:jc w:val="center"/>
              <w:rPr>
                <w:rFonts w:asciiTheme="majorBidi" w:hAnsiTheme="majorBidi" w:cstheme="majorBidi"/>
                <w:b/>
                <w:bCs/>
                <w:sz w:val="16"/>
                <w:szCs w:val="16"/>
              </w:rPr>
            </w:pPr>
            <w:r w:rsidRPr="00716F1D">
              <w:rPr>
                <w:rFonts w:asciiTheme="majorBidi" w:hAnsiTheme="majorBidi" w:cstheme="majorBidi"/>
                <w:b/>
                <w:bCs/>
                <w:sz w:val="16"/>
                <w:szCs w:val="16"/>
              </w:rPr>
              <w:t>Ethnicity</w:t>
            </w:r>
          </w:p>
        </w:tc>
        <w:tc>
          <w:tcPr>
            <w:tcW w:w="851" w:type="dxa"/>
            <w:noWrap/>
            <w:textDirection w:val="btLr"/>
            <w:hideMark/>
          </w:tcPr>
          <w:p w14:paraId="77AD7877"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83" w:type="dxa"/>
            <w:noWrap/>
            <w:textDirection w:val="btLr"/>
            <w:hideMark/>
          </w:tcPr>
          <w:p w14:paraId="54F362CB"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709" w:type="dxa"/>
            <w:noWrap/>
            <w:textDirection w:val="btLr"/>
            <w:hideMark/>
          </w:tcPr>
          <w:p w14:paraId="1821DF70"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709" w:type="dxa"/>
            <w:noWrap/>
            <w:textDirection w:val="btLr"/>
            <w:hideMark/>
          </w:tcPr>
          <w:p w14:paraId="66858F6C"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851" w:type="dxa"/>
            <w:noWrap/>
            <w:textDirection w:val="btLr"/>
            <w:hideMark/>
          </w:tcPr>
          <w:p w14:paraId="2CDC03DE"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737" w:type="dxa"/>
            <w:noWrap/>
            <w:textDirection w:val="btLr"/>
            <w:hideMark/>
          </w:tcPr>
          <w:p w14:paraId="0F8D2921"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709" w:type="dxa"/>
            <w:noWrap/>
            <w:textDirection w:val="btLr"/>
            <w:hideMark/>
          </w:tcPr>
          <w:p w14:paraId="356F836C"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709" w:type="dxa"/>
            <w:noWrap/>
            <w:textDirection w:val="btLr"/>
            <w:hideMark/>
          </w:tcPr>
          <w:p w14:paraId="12119510"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851" w:type="dxa"/>
            <w:noWrap/>
            <w:textDirection w:val="btLr"/>
            <w:hideMark/>
          </w:tcPr>
          <w:p w14:paraId="47903D96"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88" w:type="dxa"/>
            <w:noWrap/>
            <w:textDirection w:val="btLr"/>
            <w:hideMark/>
          </w:tcPr>
          <w:p w14:paraId="039774DE"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737" w:type="dxa"/>
            <w:noWrap/>
            <w:textDirection w:val="btLr"/>
            <w:hideMark/>
          </w:tcPr>
          <w:p w14:paraId="646B262A"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709" w:type="dxa"/>
            <w:noWrap/>
            <w:textDirection w:val="btLr"/>
            <w:hideMark/>
          </w:tcPr>
          <w:p w14:paraId="7DA3F7F7"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851" w:type="dxa"/>
            <w:noWrap/>
            <w:textDirection w:val="btLr"/>
            <w:hideMark/>
          </w:tcPr>
          <w:p w14:paraId="166CAF5A"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88" w:type="dxa"/>
            <w:noWrap/>
            <w:textDirection w:val="btLr"/>
            <w:hideMark/>
          </w:tcPr>
          <w:p w14:paraId="628FC378"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709" w:type="dxa"/>
            <w:noWrap/>
            <w:textDirection w:val="btLr"/>
            <w:hideMark/>
          </w:tcPr>
          <w:p w14:paraId="404AC024"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709" w:type="dxa"/>
            <w:noWrap/>
            <w:textDirection w:val="btLr"/>
            <w:hideMark/>
          </w:tcPr>
          <w:p w14:paraId="0EB9EDFD"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851" w:type="dxa"/>
            <w:noWrap/>
            <w:textDirection w:val="btLr"/>
            <w:hideMark/>
          </w:tcPr>
          <w:p w14:paraId="0DEBAC46"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88" w:type="dxa"/>
            <w:noWrap/>
            <w:textDirection w:val="btLr"/>
            <w:hideMark/>
          </w:tcPr>
          <w:p w14:paraId="253CB719"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709" w:type="dxa"/>
            <w:noWrap/>
            <w:textDirection w:val="btLr"/>
            <w:hideMark/>
          </w:tcPr>
          <w:p w14:paraId="2549005E"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709" w:type="dxa"/>
            <w:noWrap/>
            <w:textDirection w:val="btLr"/>
            <w:hideMark/>
          </w:tcPr>
          <w:p w14:paraId="7C9FD828" w14:textId="77777777" w:rsidR="001F5028" w:rsidRPr="00716F1D" w:rsidRDefault="001F5028" w:rsidP="006C6496">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r>
      <w:tr w:rsidR="001F5028" w:rsidRPr="00716F1D" w14:paraId="4E76A46A" w14:textId="77777777" w:rsidTr="00DE145E">
        <w:trPr>
          <w:trHeight w:val="300"/>
        </w:trPr>
        <w:tc>
          <w:tcPr>
            <w:tcW w:w="851" w:type="dxa"/>
            <w:noWrap/>
            <w:hideMark/>
          </w:tcPr>
          <w:p w14:paraId="46E13A4A" w14:textId="77777777" w:rsidR="001F5028" w:rsidRPr="00716F1D" w:rsidRDefault="001F5028" w:rsidP="00DE145E">
            <w:pPr>
              <w:tabs>
                <w:tab w:val="left" w:pos="567"/>
              </w:tabs>
              <w:rPr>
                <w:rFonts w:asciiTheme="majorBidi" w:hAnsiTheme="majorBidi" w:cstheme="majorBidi"/>
                <w:sz w:val="16"/>
                <w:szCs w:val="16"/>
              </w:rPr>
            </w:pPr>
            <w:r w:rsidRPr="00716F1D">
              <w:rPr>
                <w:rFonts w:asciiTheme="majorBidi" w:hAnsiTheme="majorBidi" w:cstheme="majorBidi"/>
                <w:sz w:val="16"/>
                <w:szCs w:val="16"/>
              </w:rPr>
              <w:t>New Zealand European</w:t>
            </w:r>
          </w:p>
        </w:tc>
        <w:tc>
          <w:tcPr>
            <w:tcW w:w="851" w:type="dxa"/>
            <w:noWrap/>
            <w:hideMark/>
          </w:tcPr>
          <w:p w14:paraId="4985F31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574</w:t>
            </w:r>
            <w:r>
              <w:rPr>
                <w:rFonts w:asciiTheme="majorBidi" w:hAnsiTheme="majorBidi" w:cstheme="majorBidi"/>
                <w:sz w:val="16"/>
                <w:szCs w:val="16"/>
              </w:rPr>
              <w:t>,</w:t>
            </w:r>
            <w:r w:rsidRPr="00716F1D">
              <w:rPr>
                <w:rFonts w:asciiTheme="majorBidi" w:hAnsiTheme="majorBidi" w:cstheme="majorBidi"/>
                <w:sz w:val="16"/>
                <w:szCs w:val="16"/>
              </w:rPr>
              <w:t>932</w:t>
            </w:r>
          </w:p>
        </w:tc>
        <w:tc>
          <w:tcPr>
            <w:tcW w:w="583" w:type="dxa"/>
            <w:noWrap/>
            <w:hideMark/>
          </w:tcPr>
          <w:p w14:paraId="32CA7FE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1.55</w:t>
            </w:r>
          </w:p>
        </w:tc>
        <w:tc>
          <w:tcPr>
            <w:tcW w:w="709" w:type="dxa"/>
            <w:noWrap/>
            <w:hideMark/>
          </w:tcPr>
          <w:p w14:paraId="1D99D1F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0.048</w:t>
            </w:r>
          </w:p>
        </w:tc>
        <w:tc>
          <w:tcPr>
            <w:tcW w:w="709" w:type="dxa"/>
            <w:noWrap/>
            <w:hideMark/>
          </w:tcPr>
          <w:p w14:paraId="311956D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0.029</w:t>
            </w:r>
          </w:p>
        </w:tc>
        <w:tc>
          <w:tcPr>
            <w:tcW w:w="851" w:type="dxa"/>
            <w:noWrap/>
            <w:hideMark/>
          </w:tcPr>
          <w:p w14:paraId="3425229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536</w:t>
            </w:r>
            <w:r>
              <w:rPr>
                <w:rFonts w:asciiTheme="majorBidi" w:hAnsiTheme="majorBidi" w:cstheme="majorBidi"/>
                <w:sz w:val="16"/>
                <w:szCs w:val="16"/>
              </w:rPr>
              <w:t>,</w:t>
            </w:r>
            <w:r w:rsidRPr="00716F1D">
              <w:rPr>
                <w:rFonts w:asciiTheme="majorBidi" w:hAnsiTheme="majorBidi" w:cstheme="majorBidi"/>
                <w:sz w:val="16"/>
                <w:szCs w:val="16"/>
              </w:rPr>
              <w:t>606</w:t>
            </w:r>
          </w:p>
        </w:tc>
        <w:tc>
          <w:tcPr>
            <w:tcW w:w="737" w:type="dxa"/>
            <w:noWrap/>
            <w:hideMark/>
          </w:tcPr>
          <w:p w14:paraId="0FADB6D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1.03</w:t>
            </w:r>
          </w:p>
        </w:tc>
        <w:tc>
          <w:tcPr>
            <w:tcW w:w="709" w:type="dxa"/>
            <w:noWrap/>
            <w:hideMark/>
          </w:tcPr>
          <w:p w14:paraId="164BBC0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0.017</w:t>
            </w:r>
          </w:p>
        </w:tc>
        <w:tc>
          <w:tcPr>
            <w:tcW w:w="709" w:type="dxa"/>
            <w:noWrap/>
            <w:hideMark/>
          </w:tcPr>
          <w:p w14:paraId="727950A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0.013</w:t>
            </w:r>
          </w:p>
        </w:tc>
        <w:tc>
          <w:tcPr>
            <w:tcW w:w="851" w:type="dxa"/>
            <w:noWrap/>
            <w:hideMark/>
          </w:tcPr>
          <w:p w14:paraId="3317F70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616</w:t>
            </w:r>
            <w:r>
              <w:rPr>
                <w:rFonts w:asciiTheme="majorBidi" w:hAnsiTheme="majorBidi" w:cstheme="majorBidi"/>
                <w:sz w:val="16"/>
                <w:szCs w:val="16"/>
              </w:rPr>
              <w:t>,</w:t>
            </w:r>
            <w:r w:rsidRPr="00716F1D">
              <w:rPr>
                <w:rFonts w:asciiTheme="majorBidi" w:hAnsiTheme="majorBidi" w:cstheme="majorBidi"/>
                <w:sz w:val="16"/>
                <w:szCs w:val="16"/>
              </w:rPr>
              <w:t>859</w:t>
            </w:r>
          </w:p>
        </w:tc>
        <w:tc>
          <w:tcPr>
            <w:tcW w:w="588" w:type="dxa"/>
            <w:noWrap/>
            <w:hideMark/>
          </w:tcPr>
          <w:p w14:paraId="396C91C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1.36</w:t>
            </w:r>
          </w:p>
        </w:tc>
        <w:tc>
          <w:tcPr>
            <w:tcW w:w="737" w:type="dxa"/>
            <w:noWrap/>
            <w:hideMark/>
          </w:tcPr>
          <w:p w14:paraId="1522192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w:t>
            </w:r>
          </w:p>
        </w:tc>
        <w:tc>
          <w:tcPr>
            <w:tcW w:w="709" w:type="dxa"/>
            <w:noWrap/>
            <w:hideMark/>
          </w:tcPr>
          <w:p w14:paraId="582C938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0.023</w:t>
            </w:r>
          </w:p>
        </w:tc>
        <w:tc>
          <w:tcPr>
            <w:tcW w:w="851" w:type="dxa"/>
            <w:noWrap/>
            <w:hideMark/>
          </w:tcPr>
          <w:p w14:paraId="4125C85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611</w:t>
            </w:r>
            <w:r>
              <w:rPr>
                <w:rFonts w:asciiTheme="majorBidi" w:hAnsiTheme="majorBidi" w:cstheme="majorBidi"/>
                <w:sz w:val="16"/>
                <w:szCs w:val="16"/>
              </w:rPr>
              <w:t>,</w:t>
            </w:r>
            <w:r w:rsidRPr="00716F1D">
              <w:rPr>
                <w:rFonts w:asciiTheme="majorBidi" w:hAnsiTheme="majorBidi" w:cstheme="majorBidi"/>
                <w:sz w:val="16"/>
                <w:szCs w:val="16"/>
              </w:rPr>
              <w:t>901</w:t>
            </w:r>
          </w:p>
        </w:tc>
        <w:tc>
          <w:tcPr>
            <w:tcW w:w="588" w:type="dxa"/>
            <w:noWrap/>
            <w:hideMark/>
          </w:tcPr>
          <w:p w14:paraId="618380F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1.23</w:t>
            </w:r>
          </w:p>
        </w:tc>
        <w:tc>
          <w:tcPr>
            <w:tcW w:w="709" w:type="dxa"/>
            <w:noWrap/>
            <w:hideMark/>
          </w:tcPr>
          <w:p w14:paraId="0CF6F83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799C4AB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0.019</w:t>
            </w:r>
          </w:p>
        </w:tc>
        <w:tc>
          <w:tcPr>
            <w:tcW w:w="851" w:type="dxa"/>
            <w:noWrap/>
            <w:hideMark/>
          </w:tcPr>
          <w:p w14:paraId="7BEA287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696</w:t>
            </w:r>
            <w:r>
              <w:rPr>
                <w:rFonts w:asciiTheme="majorBidi" w:hAnsiTheme="majorBidi" w:cstheme="majorBidi"/>
                <w:sz w:val="16"/>
                <w:szCs w:val="16"/>
              </w:rPr>
              <w:t>,</w:t>
            </w:r>
            <w:r w:rsidRPr="00716F1D">
              <w:rPr>
                <w:rFonts w:asciiTheme="majorBidi" w:hAnsiTheme="majorBidi" w:cstheme="majorBidi"/>
                <w:sz w:val="16"/>
                <w:szCs w:val="16"/>
              </w:rPr>
              <w:t>966</w:t>
            </w:r>
          </w:p>
        </w:tc>
        <w:tc>
          <w:tcPr>
            <w:tcW w:w="588" w:type="dxa"/>
            <w:noWrap/>
            <w:hideMark/>
          </w:tcPr>
          <w:p w14:paraId="611E3D1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1.67</w:t>
            </w:r>
          </w:p>
        </w:tc>
        <w:tc>
          <w:tcPr>
            <w:tcW w:w="709" w:type="dxa"/>
            <w:noWrap/>
            <w:hideMark/>
          </w:tcPr>
          <w:p w14:paraId="601B2EB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0.047</w:t>
            </w:r>
          </w:p>
        </w:tc>
        <w:tc>
          <w:tcPr>
            <w:tcW w:w="709" w:type="dxa"/>
            <w:noWrap/>
            <w:hideMark/>
          </w:tcPr>
          <w:p w14:paraId="0DDC10A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0.034</w:t>
            </w:r>
          </w:p>
        </w:tc>
      </w:tr>
      <w:tr w:rsidR="001F5028" w:rsidRPr="00716F1D" w14:paraId="63B5F882" w14:textId="77777777" w:rsidTr="00DE145E">
        <w:trPr>
          <w:trHeight w:val="300"/>
        </w:trPr>
        <w:tc>
          <w:tcPr>
            <w:tcW w:w="851" w:type="dxa"/>
            <w:noWrap/>
            <w:hideMark/>
          </w:tcPr>
          <w:p w14:paraId="388E4BA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 European</w:t>
            </w:r>
          </w:p>
        </w:tc>
        <w:tc>
          <w:tcPr>
            <w:tcW w:w="851" w:type="dxa"/>
            <w:noWrap/>
            <w:hideMark/>
          </w:tcPr>
          <w:p w14:paraId="45F8202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w:t>
            </w:r>
            <w:r>
              <w:rPr>
                <w:rFonts w:asciiTheme="majorBidi" w:hAnsiTheme="majorBidi" w:cstheme="majorBidi"/>
                <w:sz w:val="16"/>
                <w:szCs w:val="16"/>
              </w:rPr>
              <w:t>,</w:t>
            </w:r>
            <w:r w:rsidRPr="00716F1D">
              <w:rPr>
                <w:rFonts w:asciiTheme="majorBidi" w:hAnsiTheme="majorBidi" w:cstheme="majorBidi"/>
                <w:sz w:val="16"/>
                <w:szCs w:val="16"/>
              </w:rPr>
              <w:t>532</w:t>
            </w:r>
          </w:p>
        </w:tc>
        <w:tc>
          <w:tcPr>
            <w:tcW w:w="583" w:type="dxa"/>
            <w:noWrap/>
            <w:hideMark/>
          </w:tcPr>
          <w:p w14:paraId="5AF648A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3.25</w:t>
            </w:r>
          </w:p>
        </w:tc>
        <w:tc>
          <w:tcPr>
            <w:tcW w:w="709" w:type="dxa"/>
            <w:noWrap/>
            <w:hideMark/>
          </w:tcPr>
          <w:p w14:paraId="354D989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0.061</w:t>
            </w:r>
          </w:p>
        </w:tc>
        <w:tc>
          <w:tcPr>
            <w:tcW w:w="709" w:type="dxa"/>
            <w:noWrap/>
            <w:hideMark/>
          </w:tcPr>
          <w:p w14:paraId="7CE2B61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0.094</w:t>
            </w:r>
          </w:p>
        </w:tc>
        <w:tc>
          <w:tcPr>
            <w:tcW w:w="851" w:type="dxa"/>
            <w:noWrap/>
            <w:hideMark/>
          </w:tcPr>
          <w:p w14:paraId="20713C4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72</w:t>
            </w:r>
            <w:r>
              <w:rPr>
                <w:rFonts w:asciiTheme="majorBidi" w:hAnsiTheme="majorBidi" w:cstheme="majorBidi"/>
                <w:sz w:val="16"/>
                <w:szCs w:val="16"/>
              </w:rPr>
              <w:t>,</w:t>
            </w:r>
            <w:r w:rsidRPr="00716F1D">
              <w:rPr>
                <w:rFonts w:asciiTheme="majorBidi" w:hAnsiTheme="majorBidi" w:cstheme="majorBidi"/>
                <w:sz w:val="16"/>
                <w:szCs w:val="16"/>
              </w:rPr>
              <w:t>576</w:t>
            </w:r>
          </w:p>
        </w:tc>
        <w:tc>
          <w:tcPr>
            <w:tcW w:w="737" w:type="dxa"/>
            <w:noWrap/>
            <w:hideMark/>
          </w:tcPr>
          <w:p w14:paraId="3322E74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0.976</w:t>
            </w:r>
          </w:p>
        </w:tc>
        <w:tc>
          <w:tcPr>
            <w:tcW w:w="709" w:type="dxa"/>
            <w:noWrap/>
            <w:hideMark/>
          </w:tcPr>
          <w:p w14:paraId="5D0F8D6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0.017</w:t>
            </w:r>
          </w:p>
        </w:tc>
        <w:tc>
          <w:tcPr>
            <w:tcW w:w="709" w:type="dxa"/>
            <w:noWrap/>
            <w:hideMark/>
          </w:tcPr>
          <w:p w14:paraId="38B1410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0.012</w:t>
            </w:r>
          </w:p>
        </w:tc>
        <w:tc>
          <w:tcPr>
            <w:tcW w:w="851" w:type="dxa"/>
            <w:noWrap/>
            <w:hideMark/>
          </w:tcPr>
          <w:p w14:paraId="0318666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w:t>
            </w:r>
            <w:r>
              <w:rPr>
                <w:rFonts w:asciiTheme="majorBidi" w:hAnsiTheme="majorBidi" w:cstheme="majorBidi"/>
                <w:sz w:val="16"/>
                <w:szCs w:val="16"/>
              </w:rPr>
              <w:t>,</w:t>
            </w:r>
            <w:r w:rsidRPr="00716F1D">
              <w:rPr>
                <w:rFonts w:asciiTheme="majorBidi" w:hAnsiTheme="majorBidi" w:cstheme="majorBidi"/>
                <w:sz w:val="16"/>
                <w:szCs w:val="16"/>
              </w:rPr>
              <w:t>668</w:t>
            </w:r>
          </w:p>
        </w:tc>
        <w:tc>
          <w:tcPr>
            <w:tcW w:w="588" w:type="dxa"/>
            <w:noWrap/>
            <w:hideMark/>
          </w:tcPr>
          <w:p w14:paraId="5A1CAA5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3.34</w:t>
            </w:r>
          </w:p>
        </w:tc>
        <w:tc>
          <w:tcPr>
            <w:tcW w:w="737" w:type="dxa"/>
            <w:noWrap/>
            <w:hideMark/>
          </w:tcPr>
          <w:p w14:paraId="18BEFB2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0.038</w:t>
            </w:r>
          </w:p>
        </w:tc>
        <w:tc>
          <w:tcPr>
            <w:tcW w:w="709" w:type="dxa"/>
            <w:noWrap/>
            <w:hideMark/>
          </w:tcPr>
          <w:p w14:paraId="71B5350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0.093</w:t>
            </w:r>
          </w:p>
        </w:tc>
        <w:tc>
          <w:tcPr>
            <w:tcW w:w="851" w:type="dxa"/>
            <w:noWrap/>
            <w:hideMark/>
          </w:tcPr>
          <w:p w14:paraId="4FC0E43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59</w:t>
            </w:r>
            <w:r>
              <w:rPr>
                <w:rFonts w:asciiTheme="majorBidi" w:hAnsiTheme="majorBidi" w:cstheme="majorBidi"/>
                <w:sz w:val="16"/>
                <w:szCs w:val="16"/>
              </w:rPr>
              <w:t>,</w:t>
            </w:r>
            <w:r w:rsidRPr="00716F1D">
              <w:rPr>
                <w:rFonts w:asciiTheme="majorBidi" w:hAnsiTheme="majorBidi" w:cstheme="majorBidi"/>
                <w:sz w:val="16"/>
                <w:szCs w:val="16"/>
              </w:rPr>
              <w:t>959</w:t>
            </w:r>
          </w:p>
        </w:tc>
        <w:tc>
          <w:tcPr>
            <w:tcW w:w="588" w:type="dxa"/>
            <w:noWrap/>
            <w:hideMark/>
          </w:tcPr>
          <w:p w14:paraId="35FF667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3.11</w:t>
            </w:r>
          </w:p>
        </w:tc>
        <w:tc>
          <w:tcPr>
            <w:tcW w:w="709" w:type="dxa"/>
            <w:noWrap/>
            <w:hideMark/>
          </w:tcPr>
          <w:p w14:paraId="220A0F2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0.034</w:t>
            </w:r>
          </w:p>
        </w:tc>
        <w:tc>
          <w:tcPr>
            <w:tcW w:w="709" w:type="dxa"/>
            <w:noWrap/>
            <w:hideMark/>
          </w:tcPr>
          <w:p w14:paraId="76F4796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0.081</w:t>
            </w:r>
          </w:p>
        </w:tc>
        <w:tc>
          <w:tcPr>
            <w:tcW w:w="851" w:type="dxa"/>
            <w:noWrap/>
            <w:hideMark/>
          </w:tcPr>
          <w:p w14:paraId="1BE13DC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w:t>
            </w:r>
            <w:r>
              <w:rPr>
                <w:rFonts w:asciiTheme="majorBidi" w:hAnsiTheme="majorBidi" w:cstheme="majorBidi"/>
                <w:sz w:val="16"/>
                <w:szCs w:val="16"/>
              </w:rPr>
              <w:t>,</w:t>
            </w:r>
            <w:r w:rsidRPr="00716F1D">
              <w:rPr>
                <w:rFonts w:asciiTheme="majorBidi" w:hAnsiTheme="majorBidi" w:cstheme="majorBidi"/>
                <w:sz w:val="16"/>
                <w:szCs w:val="16"/>
              </w:rPr>
              <w:t>362</w:t>
            </w:r>
          </w:p>
        </w:tc>
        <w:tc>
          <w:tcPr>
            <w:tcW w:w="588" w:type="dxa"/>
            <w:noWrap/>
            <w:hideMark/>
          </w:tcPr>
          <w:p w14:paraId="2B0BD65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w:t>
            </w:r>
          </w:p>
        </w:tc>
        <w:tc>
          <w:tcPr>
            <w:tcW w:w="709" w:type="dxa"/>
            <w:noWrap/>
            <w:hideMark/>
          </w:tcPr>
          <w:p w14:paraId="002A48F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w:t>
            </w:r>
          </w:p>
        </w:tc>
        <w:tc>
          <w:tcPr>
            <w:tcW w:w="709" w:type="dxa"/>
            <w:noWrap/>
            <w:hideMark/>
          </w:tcPr>
          <w:p w14:paraId="713D9CD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0.137</w:t>
            </w:r>
          </w:p>
        </w:tc>
      </w:tr>
      <w:tr w:rsidR="001F5028" w:rsidRPr="00716F1D" w14:paraId="43D6CB57" w14:textId="77777777" w:rsidTr="00DE145E">
        <w:trPr>
          <w:trHeight w:val="300"/>
        </w:trPr>
        <w:tc>
          <w:tcPr>
            <w:tcW w:w="851" w:type="dxa"/>
            <w:noWrap/>
            <w:hideMark/>
          </w:tcPr>
          <w:p w14:paraId="570B81B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NZ  Maori</w:t>
            </w:r>
          </w:p>
        </w:tc>
        <w:tc>
          <w:tcPr>
            <w:tcW w:w="851" w:type="dxa"/>
            <w:noWrap/>
            <w:hideMark/>
          </w:tcPr>
          <w:p w14:paraId="6F7D532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85</w:t>
            </w:r>
            <w:r>
              <w:rPr>
                <w:rFonts w:asciiTheme="majorBidi" w:hAnsiTheme="majorBidi" w:cstheme="majorBidi"/>
                <w:sz w:val="16"/>
                <w:szCs w:val="16"/>
              </w:rPr>
              <w:t>,</w:t>
            </w:r>
            <w:r w:rsidRPr="00716F1D">
              <w:rPr>
                <w:rFonts w:asciiTheme="majorBidi" w:hAnsiTheme="majorBidi" w:cstheme="majorBidi"/>
                <w:sz w:val="16"/>
                <w:szCs w:val="16"/>
              </w:rPr>
              <w:t>926</w:t>
            </w:r>
          </w:p>
        </w:tc>
        <w:tc>
          <w:tcPr>
            <w:tcW w:w="583" w:type="dxa"/>
            <w:noWrap/>
            <w:hideMark/>
          </w:tcPr>
          <w:p w14:paraId="35EBE60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2.47</w:t>
            </w:r>
          </w:p>
        </w:tc>
        <w:tc>
          <w:tcPr>
            <w:tcW w:w="709" w:type="dxa"/>
            <w:noWrap/>
            <w:hideMark/>
          </w:tcPr>
          <w:p w14:paraId="35E51CF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0.057</w:t>
            </w:r>
          </w:p>
        </w:tc>
        <w:tc>
          <w:tcPr>
            <w:tcW w:w="709" w:type="dxa"/>
            <w:noWrap/>
            <w:hideMark/>
          </w:tcPr>
          <w:p w14:paraId="3195424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0.061</w:t>
            </w:r>
          </w:p>
        </w:tc>
        <w:tc>
          <w:tcPr>
            <w:tcW w:w="851" w:type="dxa"/>
            <w:noWrap/>
            <w:hideMark/>
          </w:tcPr>
          <w:p w14:paraId="461CF5D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105</w:t>
            </w:r>
            <w:r>
              <w:rPr>
                <w:rFonts w:asciiTheme="majorBidi" w:hAnsiTheme="majorBidi" w:cstheme="majorBidi"/>
                <w:sz w:val="16"/>
                <w:szCs w:val="16"/>
              </w:rPr>
              <w:t>,</w:t>
            </w:r>
            <w:r w:rsidRPr="00716F1D">
              <w:rPr>
                <w:rFonts w:asciiTheme="majorBidi" w:hAnsiTheme="majorBidi" w:cstheme="majorBidi"/>
                <w:sz w:val="16"/>
                <w:szCs w:val="16"/>
              </w:rPr>
              <w:t>213</w:t>
            </w:r>
          </w:p>
        </w:tc>
        <w:tc>
          <w:tcPr>
            <w:tcW w:w="737" w:type="dxa"/>
            <w:noWrap/>
            <w:hideMark/>
          </w:tcPr>
          <w:p w14:paraId="600EF9B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2.31</w:t>
            </w:r>
          </w:p>
        </w:tc>
        <w:tc>
          <w:tcPr>
            <w:tcW w:w="709" w:type="dxa"/>
            <w:noWrap/>
            <w:hideMark/>
          </w:tcPr>
          <w:p w14:paraId="398FA4F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0.024</w:t>
            </w:r>
          </w:p>
        </w:tc>
        <w:tc>
          <w:tcPr>
            <w:tcW w:w="709" w:type="dxa"/>
            <w:noWrap/>
            <w:hideMark/>
          </w:tcPr>
          <w:p w14:paraId="56B7B73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0.048</w:t>
            </w:r>
          </w:p>
        </w:tc>
        <w:tc>
          <w:tcPr>
            <w:tcW w:w="851" w:type="dxa"/>
            <w:noWrap/>
            <w:hideMark/>
          </w:tcPr>
          <w:p w14:paraId="60FCE15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127</w:t>
            </w:r>
            <w:r>
              <w:rPr>
                <w:rFonts w:asciiTheme="majorBidi" w:hAnsiTheme="majorBidi" w:cstheme="majorBidi"/>
                <w:sz w:val="16"/>
                <w:szCs w:val="16"/>
              </w:rPr>
              <w:t>,</w:t>
            </w:r>
            <w:r w:rsidRPr="00716F1D">
              <w:rPr>
                <w:rFonts w:asciiTheme="majorBidi" w:hAnsiTheme="majorBidi" w:cstheme="majorBidi"/>
                <w:sz w:val="16"/>
                <w:szCs w:val="16"/>
              </w:rPr>
              <w:t>704</w:t>
            </w:r>
          </w:p>
        </w:tc>
        <w:tc>
          <w:tcPr>
            <w:tcW w:w="588" w:type="dxa"/>
            <w:noWrap/>
            <w:hideMark/>
          </w:tcPr>
          <w:p w14:paraId="605DCC6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2.26</w:t>
            </w:r>
          </w:p>
        </w:tc>
        <w:tc>
          <w:tcPr>
            <w:tcW w:w="737" w:type="dxa"/>
            <w:noWrap/>
            <w:hideMark/>
          </w:tcPr>
          <w:p w14:paraId="09785B2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0.035</w:t>
            </w:r>
          </w:p>
        </w:tc>
        <w:tc>
          <w:tcPr>
            <w:tcW w:w="709" w:type="dxa"/>
            <w:noWrap/>
            <w:hideMark/>
          </w:tcPr>
          <w:p w14:paraId="694E7E3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0.05</w:t>
            </w:r>
          </w:p>
        </w:tc>
        <w:tc>
          <w:tcPr>
            <w:tcW w:w="851" w:type="dxa"/>
            <w:noWrap/>
            <w:hideMark/>
          </w:tcPr>
          <w:p w14:paraId="034C54D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137</w:t>
            </w:r>
            <w:r>
              <w:rPr>
                <w:rFonts w:asciiTheme="majorBidi" w:hAnsiTheme="majorBidi" w:cstheme="majorBidi"/>
                <w:sz w:val="16"/>
                <w:szCs w:val="16"/>
              </w:rPr>
              <w:t>,</w:t>
            </w:r>
            <w:r w:rsidRPr="00716F1D">
              <w:rPr>
                <w:rFonts w:asciiTheme="majorBidi" w:hAnsiTheme="majorBidi" w:cstheme="majorBidi"/>
                <w:sz w:val="16"/>
                <w:szCs w:val="16"/>
              </w:rPr>
              <w:t>304</w:t>
            </w:r>
          </w:p>
        </w:tc>
        <w:tc>
          <w:tcPr>
            <w:tcW w:w="588" w:type="dxa"/>
            <w:noWrap/>
            <w:hideMark/>
          </w:tcPr>
          <w:p w14:paraId="225FFF5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w:t>
            </w:r>
          </w:p>
        </w:tc>
        <w:tc>
          <w:tcPr>
            <w:tcW w:w="709" w:type="dxa"/>
            <w:noWrap/>
            <w:hideMark/>
          </w:tcPr>
          <w:p w14:paraId="57D4A0A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0.032</w:t>
            </w:r>
          </w:p>
        </w:tc>
        <w:tc>
          <w:tcPr>
            <w:tcW w:w="709" w:type="dxa"/>
            <w:noWrap/>
            <w:hideMark/>
          </w:tcPr>
          <w:p w14:paraId="1323050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0.047</w:t>
            </w:r>
          </w:p>
        </w:tc>
        <w:tc>
          <w:tcPr>
            <w:tcW w:w="851" w:type="dxa"/>
            <w:noWrap/>
            <w:hideMark/>
          </w:tcPr>
          <w:p w14:paraId="41857EE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142</w:t>
            </w:r>
            <w:r>
              <w:rPr>
                <w:rFonts w:asciiTheme="majorBidi" w:hAnsiTheme="majorBidi" w:cstheme="majorBidi"/>
                <w:sz w:val="16"/>
                <w:szCs w:val="16"/>
              </w:rPr>
              <w:t>,</w:t>
            </w:r>
            <w:r w:rsidRPr="00716F1D">
              <w:rPr>
                <w:rFonts w:asciiTheme="majorBidi" w:hAnsiTheme="majorBidi" w:cstheme="majorBidi"/>
                <w:sz w:val="16"/>
                <w:szCs w:val="16"/>
              </w:rPr>
              <w:t>767</w:t>
            </w:r>
          </w:p>
        </w:tc>
        <w:tc>
          <w:tcPr>
            <w:tcW w:w="588" w:type="dxa"/>
            <w:noWrap/>
            <w:hideMark/>
          </w:tcPr>
          <w:p w14:paraId="3962C3E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3.28</w:t>
            </w:r>
          </w:p>
        </w:tc>
        <w:tc>
          <w:tcPr>
            <w:tcW w:w="709" w:type="dxa"/>
            <w:noWrap/>
            <w:hideMark/>
          </w:tcPr>
          <w:p w14:paraId="1D0165A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0.058</w:t>
            </w:r>
          </w:p>
        </w:tc>
        <w:tc>
          <w:tcPr>
            <w:tcW w:w="709" w:type="dxa"/>
            <w:noWrap/>
            <w:hideMark/>
          </w:tcPr>
          <w:p w14:paraId="59A5AC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0.099</w:t>
            </w:r>
          </w:p>
        </w:tc>
      </w:tr>
      <w:tr w:rsidR="001F5028" w:rsidRPr="00716F1D" w14:paraId="7DDC3FB2" w14:textId="77777777" w:rsidTr="00DE145E">
        <w:trPr>
          <w:trHeight w:val="300"/>
        </w:trPr>
        <w:tc>
          <w:tcPr>
            <w:tcW w:w="851" w:type="dxa"/>
            <w:noWrap/>
            <w:hideMark/>
          </w:tcPr>
          <w:p w14:paraId="2243AE9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Samoan</w:t>
            </w:r>
          </w:p>
        </w:tc>
        <w:tc>
          <w:tcPr>
            <w:tcW w:w="851" w:type="dxa"/>
            <w:noWrap/>
            <w:hideMark/>
          </w:tcPr>
          <w:p w14:paraId="198D6C2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41</w:t>
            </w:r>
            <w:r>
              <w:rPr>
                <w:rFonts w:asciiTheme="majorBidi" w:hAnsiTheme="majorBidi" w:cstheme="majorBidi"/>
                <w:sz w:val="16"/>
                <w:szCs w:val="16"/>
              </w:rPr>
              <w:t>,</w:t>
            </w:r>
            <w:r w:rsidRPr="00716F1D">
              <w:rPr>
                <w:rFonts w:asciiTheme="majorBidi" w:hAnsiTheme="majorBidi" w:cstheme="majorBidi"/>
                <w:sz w:val="16"/>
                <w:szCs w:val="16"/>
              </w:rPr>
              <w:t>784</w:t>
            </w:r>
          </w:p>
        </w:tc>
        <w:tc>
          <w:tcPr>
            <w:tcW w:w="583" w:type="dxa"/>
            <w:noWrap/>
            <w:hideMark/>
          </w:tcPr>
          <w:p w14:paraId="617A44A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3.57</w:t>
            </w:r>
          </w:p>
        </w:tc>
        <w:tc>
          <w:tcPr>
            <w:tcW w:w="709" w:type="dxa"/>
            <w:noWrap/>
            <w:hideMark/>
          </w:tcPr>
          <w:p w14:paraId="2AA938A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0.062</w:t>
            </w:r>
          </w:p>
        </w:tc>
        <w:tc>
          <w:tcPr>
            <w:tcW w:w="709" w:type="dxa"/>
            <w:noWrap/>
            <w:hideMark/>
          </w:tcPr>
          <w:p w14:paraId="38F0158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0.111</w:t>
            </w:r>
          </w:p>
        </w:tc>
        <w:tc>
          <w:tcPr>
            <w:tcW w:w="851" w:type="dxa"/>
            <w:noWrap/>
            <w:hideMark/>
          </w:tcPr>
          <w:p w14:paraId="6D77676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51</w:t>
            </w:r>
            <w:r>
              <w:rPr>
                <w:rFonts w:asciiTheme="majorBidi" w:hAnsiTheme="majorBidi" w:cstheme="majorBidi"/>
                <w:sz w:val="16"/>
                <w:szCs w:val="16"/>
              </w:rPr>
              <w:t>,</w:t>
            </w:r>
            <w:r w:rsidRPr="00716F1D">
              <w:rPr>
                <w:rFonts w:asciiTheme="majorBidi" w:hAnsiTheme="majorBidi" w:cstheme="majorBidi"/>
                <w:sz w:val="16"/>
                <w:szCs w:val="16"/>
              </w:rPr>
              <w:t>639</w:t>
            </w:r>
          </w:p>
        </w:tc>
        <w:tc>
          <w:tcPr>
            <w:tcW w:w="737" w:type="dxa"/>
            <w:noWrap/>
            <w:hideMark/>
          </w:tcPr>
          <w:p w14:paraId="18C61E6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3.29</w:t>
            </w:r>
          </w:p>
        </w:tc>
        <w:tc>
          <w:tcPr>
            <w:tcW w:w="709" w:type="dxa"/>
            <w:noWrap/>
            <w:hideMark/>
          </w:tcPr>
          <w:p w14:paraId="03891C6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0.025</w:t>
            </w:r>
          </w:p>
        </w:tc>
        <w:tc>
          <w:tcPr>
            <w:tcW w:w="709" w:type="dxa"/>
            <w:noWrap/>
            <w:hideMark/>
          </w:tcPr>
          <w:p w14:paraId="3E12693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0.085</w:t>
            </w:r>
          </w:p>
        </w:tc>
        <w:tc>
          <w:tcPr>
            <w:tcW w:w="851" w:type="dxa"/>
            <w:noWrap/>
            <w:hideMark/>
          </w:tcPr>
          <w:p w14:paraId="635C253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76</w:t>
            </w:r>
            <w:r>
              <w:rPr>
                <w:rFonts w:asciiTheme="majorBidi" w:hAnsiTheme="majorBidi" w:cstheme="majorBidi"/>
                <w:sz w:val="16"/>
                <w:szCs w:val="16"/>
              </w:rPr>
              <w:t>,</w:t>
            </w:r>
            <w:r w:rsidRPr="00716F1D">
              <w:rPr>
                <w:rFonts w:asciiTheme="majorBidi" w:hAnsiTheme="majorBidi" w:cstheme="majorBidi"/>
                <w:sz w:val="16"/>
                <w:szCs w:val="16"/>
              </w:rPr>
              <w:t>584</w:t>
            </w:r>
          </w:p>
        </w:tc>
        <w:tc>
          <w:tcPr>
            <w:tcW w:w="588" w:type="dxa"/>
            <w:noWrap/>
            <w:hideMark/>
          </w:tcPr>
          <w:p w14:paraId="610DC4C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3.12</w:t>
            </w:r>
          </w:p>
        </w:tc>
        <w:tc>
          <w:tcPr>
            <w:tcW w:w="737" w:type="dxa"/>
            <w:noWrap/>
            <w:hideMark/>
          </w:tcPr>
          <w:p w14:paraId="6843709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0.038</w:t>
            </w:r>
          </w:p>
        </w:tc>
        <w:tc>
          <w:tcPr>
            <w:tcW w:w="709" w:type="dxa"/>
            <w:noWrap/>
            <w:hideMark/>
          </w:tcPr>
          <w:p w14:paraId="7E4350A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0.084</w:t>
            </w:r>
          </w:p>
        </w:tc>
        <w:tc>
          <w:tcPr>
            <w:tcW w:w="851" w:type="dxa"/>
            <w:noWrap/>
            <w:hideMark/>
          </w:tcPr>
          <w:p w14:paraId="777B1EC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87</w:t>
            </w:r>
            <w:r>
              <w:rPr>
                <w:rFonts w:asciiTheme="majorBidi" w:hAnsiTheme="majorBidi" w:cstheme="majorBidi"/>
                <w:sz w:val="16"/>
                <w:szCs w:val="16"/>
              </w:rPr>
              <w:t>,</w:t>
            </w:r>
            <w:r w:rsidRPr="00716F1D">
              <w:rPr>
                <w:rFonts w:asciiTheme="majorBidi" w:hAnsiTheme="majorBidi" w:cstheme="majorBidi"/>
                <w:sz w:val="16"/>
                <w:szCs w:val="16"/>
              </w:rPr>
              <w:t>840</w:t>
            </w:r>
          </w:p>
        </w:tc>
        <w:tc>
          <w:tcPr>
            <w:tcW w:w="588" w:type="dxa"/>
            <w:noWrap/>
            <w:hideMark/>
          </w:tcPr>
          <w:p w14:paraId="4958334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2.89</w:t>
            </w:r>
          </w:p>
        </w:tc>
        <w:tc>
          <w:tcPr>
            <w:tcW w:w="709" w:type="dxa"/>
            <w:noWrap/>
            <w:hideMark/>
          </w:tcPr>
          <w:p w14:paraId="57B3D7D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0.034</w:t>
            </w:r>
          </w:p>
        </w:tc>
        <w:tc>
          <w:tcPr>
            <w:tcW w:w="709" w:type="dxa"/>
            <w:noWrap/>
            <w:hideMark/>
          </w:tcPr>
          <w:p w14:paraId="296B99D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0.073</w:t>
            </w:r>
          </w:p>
        </w:tc>
        <w:tc>
          <w:tcPr>
            <w:tcW w:w="851" w:type="dxa"/>
            <w:noWrap/>
            <w:hideMark/>
          </w:tcPr>
          <w:p w14:paraId="1FFA6F7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95</w:t>
            </w:r>
            <w:r>
              <w:rPr>
                <w:rFonts w:asciiTheme="majorBidi" w:hAnsiTheme="majorBidi" w:cstheme="majorBidi"/>
                <w:sz w:val="16"/>
                <w:szCs w:val="16"/>
              </w:rPr>
              <w:t>,</w:t>
            </w:r>
            <w:r w:rsidRPr="00716F1D">
              <w:rPr>
                <w:rFonts w:asciiTheme="majorBidi" w:hAnsiTheme="majorBidi" w:cstheme="majorBidi"/>
                <w:sz w:val="16"/>
                <w:szCs w:val="16"/>
              </w:rPr>
              <w:t>916</w:t>
            </w:r>
          </w:p>
        </w:tc>
        <w:tc>
          <w:tcPr>
            <w:tcW w:w="588" w:type="dxa"/>
            <w:noWrap/>
            <w:hideMark/>
          </w:tcPr>
          <w:p w14:paraId="6592898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4.17</w:t>
            </w:r>
          </w:p>
        </w:tc>
        <w:tc>
          <w:tcPr>
            <w:tcW w:w="709" w:type="dxa"/>
            <w:noWrap/>
            <w:hideMark/>
          </w:tcPr>
          <w:p w14:paraId="41B22E4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0.061</w:t>
            </w:r>
          </w:p>
        </w:tc>
        <w:tc>
          <w:tcPr>
            <w:tcW w:w="709" w:type="dxa"/>
            <w:noWrap/>
            <w:hideMark/>
          </w:tcPr>
          <w:p w14:paraId="6BA6ECE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0.146</w:t>
            </w:r>
          </w:p>
        </w:tc>
      </w:tr>
      <w:tr w:rsidR="001F5028" w:rsidRPr="00716F1D" w14:paraId="2EB5E4DD" w14:textId="77777777" w:rsidTr="00DE145E">
        <w:trPr>
          <w:trHeight w:val="300"/>
        </w:trPr>
        <w:tc>
          <w:tcPr>
            <w:tcW w:w="851" w:type="dxa"/>
            <w:noWrap/>
            <w:hideMark/>
          </w:tcPr>
          <w:p w14:paraId="05849CC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Cook Island Maori</w:t>
            </w:r>
          </w:p>
        </w:tc>
        <w:tc>
          <w:tcPr>
            <w:tcW w:w="851" w:type="dxa"/>
            <w:noWrap/>
            <w:hideMark/>
          </w:tcPr>
          <w:p w14:paraId="4B7E732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w:t>
            </w:r>
            <w:r>
              <w:rPr>
                <w:rFonts w:asciiTheme="majorBidi" w:hAnsiTheme="majorBidi" w:cstheme="majorBidi"/>
                <w:sz w:val="16"/>
                <w:szCs w:val="16"/>
              </w:rPr>
              <w:t>,</w:t>
            </w:r>
            <w:r w:rsidRPr="00716F1D">
              <w:rPr>
                <w:rFonts w:asciiTheme="majorBidi" w:hAnsiTheme="majorBidi" w:cstheme="majorBidi"/>
                <w:sz w:val="16"/>
                <w:szCs w:val="16"/>
              </w:rPr>
              <w:t>466</w:t>
            </w:r>
          </w:p>
        </w:tc>
        <w:tc>
          <w:tcPr>
            <w:tcW w:w="583" w:type="dxa"/>
            <w:noWrap/>
            <w:hideMark/>
          </w:tcPr>
          <w:p w14:paraId="4D146D3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5.61</w:t>
            </w:r>
          </w:p>
        </w:tc>
        <w:tc>
          <w:tcPr>
            <w:tcW w:w="709" w:type="dxa"/>
            <w:noWrap/>
            <w:hideMark/>
          </w:tcPr>
          <w:p w14:paraId="23AFC7B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0.064</w:t>
            </w:r>
          </w:p>
        </w:tc>
        <w:tc>
          <w:tcPr>
            <w:tcW w:w="709" w:type="dxa"/>
            <w:noWrap/>
            <w:hideMark/>
          </w:tcPr>
          <w:p w14:paraId="298D189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0.23</w:t>
            </w:r>
          </w:p>
        </w:tc>
        <w:tc>
          <w:tcPr>
            <w:tcW w:w="851" w:type="dxa"/>
            <w:noWrap/>
            <w:hideMark/>
          </w:tcPr>
          <w:p w14:paraId="24F5F8C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w:t>
            </w:r>
            <w:r>
              <w:rPr>
                <w:rFonts w:asciiTheme="majorBidi" w:hAnsiTheme="majorBidi" w:cstheme="majorBidi"/>
                <w:sz w:val="16"/>
                <w:szCs w:val="16"/>
              </w:rPr>
              <w:t>,</w:t>
            </w:r>
            <w:r w:rsidRPr="00716F1D">
              <w:rPr>
                <w:rFonts w:asciiTheme="majorBidi" w:hAnsiTheme="majorBidi" w:cstheme="majorBidi"/>
                <w:sz w:val="16"/>
                <w:szCs w:val="16"/>
              </w:rPr>
              <w:t>234</w:t>
            </w:r>
          </w:p>
        </w:tc>
        <w:tc>
          <w:tcPr>
            <w:tcW w:w="737" w:type="dxa"/>
            <w:noWrap/>
            <w:hideMark/>
          </w:tcPr>
          <w:p w14:paraId="0B56D26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5.21</w:t>
            </w:r>
          </w:p>
        </w:tc>
        <w:tc>
          <w:tcPr>
            <w:tcW w:w="709" w:type="dxa"/>
            <w:noWrap/>
            <w:hideMark/>
          </w:tcPr>
          <w:p w14:paraId="1CD26B8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4F74A13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0.181</w:t>
            </w:r>
          </w:p>
        </w:tc>
        <w:tc>
          <w:tcPr>
            <w:tcW w:w="851" w:type="dxa"/>
            <w:noWrap/>
            <w:hideMark/>
          </w:tcPr>
          <w:p w14:paraId="4858ABA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31</w:t>
            </w:r>
            <w:r>
              <w:rPr>
                <w:rFonts w:asciiTheme="majorBidi" w:hAnsiTheme="majorBidi" w:cstheme="majorBidi"/>
                <w:sz w:val="16"/>
                <w:szCs w:val="16"/>
              </w:rPr>
              <w:t>,</w:t>
            </w:r>
            <w:r w:rsidRPr="00716F1D">
              <w:rPr>
                <w:rFonts w:asciiTheme="majorBidi" w:hAnsiTheme="majorBidi" w:cstheme="majorBidi"/>
                <w:sz w:val="16"/>
                <w:szCs w:val="16"/>
              </w:rPr>
              <w:t>077</w:t>
            </w:r>
          </w:p>
        </w:tc>
        <w:tc>
          <w:tcPr>
            <w:tcW w:w="588" w:type="dxa"/>
            <w:noWrap/>
            <w:hideMark/>
          </w:tcPr>
          <w:p w14:paraId="0CBDA06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4.89</w:t>
            </w:r>
          </w:p>
        </w:tc>
        <w:tc>
          <w:tcPr>
            <w:tcW w:w="737" w:type="dxa"/>
            <w:noWrap/>
            <w:hideMark/>
          </w:tcPr>
          <w:p w14:paraId="61C0340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0.039</w:t>
            </w:r>
          </w:p>
        </w:tc>
        <w:tc>
          <w:tcPr>
            <w:tcW w:w="709" w:type="dxa"/>
            <w:noWrap/>
            <w:hideMark/>
          </w:tcPr>
          <w:p w14:paraId="25983CB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0.174</w:t>
            </w:r>
          </w:p>
        </w:tc>
        <w:tc>
          <w:tcPr>
            <w:tcW w:w="851" w:type="dxa"/>
            <w:noWrap/>
            <w:hideMark/>
          </w:tcPr>
          <w:p w14:paraId="5C5D37D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w:t>
            </w:r>
            <w:r>
              <w:rPr>
                <w:rFonts w:asciiTheme="majorBidi" w:hAnsiTheme="majorBidi" w:cstheme="majorBidi"/>
                <w:sz w:val="16"/>
                <w:szCs w:val="16"/>
              </w:rPr>
              <w:t>,</w:t>
            </w:r>
            <w:r w:rsidRPr="00716F1D">
              <w:rPr>
                <w:rFonts w:asciiTheme="majorBidi" w:hAnsiTheme="majorBidi" w:cstheme="majorBidi"/>
                <w:sz w:val="16"/>
                <w:szCs w:val="16"/>
              </w:rPr>
              <w:t>371</w:t>
            </w:r>
          </w:p>
        </w:tc>
        <w:tc>
          <w:tcPr>
            <w:tcW w:w="588" w:type="dxa"/>
            <w:noWrap/>
            <w:hideMark/>
          </w:tcPr>
          <w:p w14:paraId="7F339E9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4.56</w:t>
            </w:r>
          </w:p>
        </w:tc>
        <w:tc>
          <w:tcPr>
            <w:tcW w:w="709" w:type="dxa"/>
            <w:noWrap/>
            <w:hideMark/>
          </w:tcPr>
          <w:p w14:paraId="7A57501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0.036</w:t>
            </w:r>
          </w:p>
        </w:tc>
        <w:tc>
          <w:tcPr>
            <w:tcW w:w="709" w:type="dxa"/>
            <w:noWrap/>
            <w:hideMark/>
          </w:tcPr>
          <w:p w14:paraId="02A8180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0.152</w:t>
            </w:r>
          </w:p>
        </w:tc>
        <w:tc>
          <w:tcPr>
            <w:tcW w:w="851" w:type="dxa"/>
            <w:noWrap/>
            <w:hideMark/>
          </w:tcPr>
          <w:p w14:paraId="05ADF19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w:t>
            </w:r>
            <w:r>
              <w:rPr>
                <w:rFonts w:asciiTheme="majorBidi" w:hAnsiTheme="majorBidi" w:cstheme="majorBidi"/>
                <w:sz w:val="16"/>
                <w:szCs w:val="16"/>
              </w:rPr>
              <w:t>,</w:t>
            </w:r>
            <w:r w:rsidRPr="00716F1D">
              <w:rPr>
                <w:rFonts w:asciiTheme="majorBidi" w:hAnsiTheme="majorBidi" w:cstheme="majorBidi"/>
                <w:sz w:val="16"/>
                <w:szCs w:val="16"/>
              </w:rPr>
              <w:t>546</w:t>
            </w:r>
          </w:p>
        </w:tc>
        <w:tc>
          <w:tcPr>
            <w:tcW w:w="588" w:type="dxa"/>
            <w:noWrap/>
            <w:hideMark/>
          </w:tcPr>
          <w:p w14:paraId="7D1A51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6.53</w:t>
            </w:r>
          </w:p>
        </w:tc>
        <w:tc>
          <w:tcPr>
            <w:tcW w:w="709" w:type="dxa"/>
            <w:noWrap/>
            <w:hideMark/>
          </w:tcPr>
          <w:p w14:paraId="75B580F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0.063</w:t>
            </w:r>
          </w:p>
        </w:tc>
        <w:tc>
          <w:tcPr>
            <w:tcW w:w="709" w:type="dxa"/>
            <w:noWrap/>
            <w:hideMark/>
          </w:tcPr>
          <w:p w14:paraId="4F208C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0.303</w:t>
            </w:r>
          </w:p>
        </w:tc>
      </w:tr>
      <w:tr w:rsidR="001F5028" w:rsidRPr="00716F1D" w14:paraId="3DB3ADE5" w14:textId="77777777" w:rsidTr="00DE145E">
        <w:trPr>
          <w:trHeight w:val="300"/>
        </w:trPr>
        <w:tc>
          <w:tcPr>
            <w:tcW w:w="851" w:type="dxa"/>
            <w:noWrap/>
            <w:hideMark/>
          </w:tcPr>
          <w:p w14:paraId="1319CFA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Tongan</w:t>
            </w:r>
          </w:p>
        </w:tc>
        <w:tc>
          <w:tcPr>
            <w:tcW w:w="851" w:type="dxa"/>
            <w:noWrap/>
            <w:hideMark/>
          </w:tcPr>
          <w:p w14:paraId="603FD33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w:t>
            </w:r>
            <w:r>
              <w:rPr>
                <w:rFonts w:asciiTheme="majorBidi" w:hAnsiTheme="majorBidi" w:cstheme="majorBidi"/>
                <w:sz w:val="16"/>
                <w:szCs w:val="16"/>
              </w:rPr>
              <w:t>,</w:t>
            </w:r>
            <w:r w:rsidRPr="00716F1D">
              <w:rPr>
                <w:rFonts w:asciiTheme="majorBidi" w:hAnsiTheme="majorBidi" w:cstheme="majorBidi"/>
                <w:sz w:val="16"/>
                <w:szCs w:val="16"/>
              </w:rPr>
              <w:t>456</w:t>
            </w:r>
          </w:p>
        </w:tc>
        <w:tc>
          <w:tcPr>
            <w:tcW w:w="583" w:type="dxa"/>
            <w:noWrap/>
            <w:hideMark/>
          </w:tcPr>
          <w:p w14:paraId="0B96E2D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6.65</w:t>
            </w:r>
          </w:p>
        </w:tc>
        <w:tc>
          <w:tcPr>
            <w:tcW w:w="709" w:type="dxa"/>
            <w:noWrap/>
            <w:hideMark/>
          </w:tcPr>
          <w:p w14:paraId="3689F1C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0.063</w:t>
            </w:r>
          </w:p>
        </w:tc>
        <w:tc>
          <w:tcPr>
            <w:tcW w:w="709" w:type="dxa"/>
            <w:noWrap/>
            <w:hideMark/>
          </w:tcPr>
          <w:p w14:paraId="650C5F2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0.307</w:t>
            </w:r>
          </w:p>
        </w:tc>
        <w:tc>
          <w:tcPr>
            <w:tcW w:w="851" w:type="dxa"/>
            <w:noWrap/>
            <w:hideMark/>
          </w:tcPr>
          <w:p w14:paraId="26ABB73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w:t>
            </w:r>
            <w:r>
              <w:rPr>
                <w:rFonts w:asciiTheme="majorBidi" w:hAnsiTheme="majorBidi" w:cstheme="majorBidi"/>
                <w:sz w:val="16"/>
                <w:szCs w:val="16"/>
              </w:rPr>
              <w:t>,</w:t>
            </w:r>
            <w:r w:rsidRPr="00716F1D">
              <w:rPr>
                <w:rFonts w:asciiTheme="majorBidi" w:hAnsiTheme="majorBidi" w:cstheme="majorBidi"/>
                <w:sz w:val="16"/>
                <w:szCs w:val="16"/>
              </w:rPr>
              <w:t>958</w:t>
            </w:r>
          </w:p>
        </w:tc>
        <w:tc>
          <w:tcPr>
            <w:tcW w:w="737" w:type="dxa"/>
            <w:noWrap/>
            <w:hideMark/>
          </w:tcPr>
          <w:p w14:paraId="24A13EA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5.6</w:t>
            </w:r>
          </w:p>
        </w:tc>
        <w:tc>
          <w:tcPr>
            <w:tcW w:w="709" w:type="dxa"/>
            <w:noWrap/>
            <w:hideMark/>
          </w:tcPr>
          <w:p w14:paraId="58EC8B6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05AD550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0.204</w:t>
            </w:r>
          </w:p>
        </w:tc>
        <w:tc>
          <w:tcPr>
            <w:tcW w:w="851" w:type="dxa"/>
            <w:noWrap/>
            <w:hideMark/>
          </w:tcPr>
          <w:p w14:paraId="65A48AA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w:t>
            </w:r>
            <w:r>
              <w:rPr>
                <w:rFonts w:asciiTheme="majorBidi" w:hAnsiTheme="majorBidi" w:cstheme="majorBidi"/>
                <w:sz w:val="16"/>
                <w:szCs w:val="16"/>
              </w:rPr>
              <w:t>,</w:t>
            </w:r>
            <w:r w:rsidRPr="00716F1D">
              <w:rPr>
                <w:rFonts w:asciiTheme="majorBidi" w:hAnsiTheme="majorBidi" w:cstheme="majorBidi"/>
                <w:sz w:val="16"/>
                <w:szCs w:val="16"/>
              </w:rPr>
              <w:t>535</w:t>
            </w:r>
          </w:p>
        </w:tc>
        <w:tc>
          <w:tcPr>
            <w:tcW w:w="588" w:type="dxa"/>
            <w:noWrap/>
            <w:hideMark/>
          </w:tcPr>
          <w:p w14:paraId="7467BB3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5.01</w:t>
            </w:r>
          </w:p>
        </w:tc>
        <w:tc>
          <w:tcPr>
            <w:tcW w:w="737" w:type="dxa"/>
            <w:noWrap/>
            <w:hideMark/>
          </w:tcPr>
          <w:p w14:paraId="4A8761E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w:t>
            </w:r>
          </w:p>
        </w:tc>
        <w:tc>
          <w:tcPr>
            <w:tcW w:w="709" w:type="dxa"/>
            <w:noWrap/>
            <w:hideMark/>
          </w:tcPr>
          <w:p w14:paraId="46C3210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0.18</w:t>
            </w:r>
          </w:p>
        </w:tc>
        <w:tc>
          <w:tcPr>
            <w:tcW w:w="851" w:type="dxa"/>
            <w:noWrap/>
            <w:hideMark/>
          </w:tcPr>
          <w:p w14:paraId="46D5C72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40</w:t>
            </w:r>
            <w:r>
              <w:rPr>
                <w:rFonts w:asciiTheme="majorBidi" w:hAnsiTheme="majorBidi" w:cstheme="majorBidi"/>
                <w:sz w:val="16"/>
                <w:szCs w:val="16"/>
              </w:rPr>
              <w:t>,</w:t>
            </w:r>
            <w:r w:rsidRPr="00716F1D">
              <w:rPr>
                <w:rFonts w:asciiTheme="majorBidi" w:hAnsiTheme="majorBidi" w:cstheme="majorBidi"/>
                <w:sz w:val="16"/>
                <w:szCs w:val="16"/>
              </w:rPr>
              <w:t>140</w:t>
            </w:r>
          </w:p>
        </w:tc>
        <w:tc>
          <w:tcPr>
            <w:tcW w:w="588" w:type="dxa"/>
            <w:noWrap/>
            <w:hideMark/>
          </w:tcPr>
          <w:p w14:paraId="124702C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4.39</w:t>
            </w:r>
          </w:p>
        </w:tc>
        <w:tc>
          <w:tcPr>
            <w:tcW w:w="709" w:type="dxa"/>
            <w:noWrap/>
            <w:hideMark/>
          </w:tcPr>
          <w:p w14:paraId="4943838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0.035</w:t>
            </w:r>
          </w:p>
        </w:tc>
        <w:tc>
          <w:tcPr>
            <w:tcW w:w="709" w:type="dxa"/>
            <w:noWrap/>
            <w:hideMark/>
          </w:tcPr>
          <w:p w14:paraId="3E19EB6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0.141</w:t>
            </w:r>
          </w:p>
        </w:tc>
        <w:tc>
          <w:tcPr>
            <w:tcW w:w="851" w:type="dxa"/>
            <w:noWrap/>
            <w:hideMark/>
          </w:tcPr>
          <w:p w14:paraId="0369611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46</w:t>
            </w:r>
            <w:r>
              <w:rPr>
                <w:rFonts w:asciiTheme="majorBidi" w:hAnsiTheme="majorBidi" w:cstheme="majorBidi"/>
                <w:sz w:val="16"/>
                <w:szCs w:val="16"/>
              </w:rPr>
              <w:t>,</w:t>
            </w:r>
            <w:r w:rsidRPr="00716F1D">
              <w:rPr>
                <w:rFonts w:asciiTheme="majorBidi" w:hAnsiTheme="majorBidi" w:cstheme="majorBidi"/>
                <w:sz w:val="16"/>
                <w:szCs w:val="16"/>
              </w:rPr>
              <w:t>971</w:t>
            </w:r>
          </w:p>
        </w:tc>
        <w:tc>
          <w:tcPr>
            <w:tcW w:w="588" w:type="dxa"/>
            <w:noWrap/>
            <w:hideMark/>
          </w:tcPr>
          <w:p w14:paraId="7CBF1E9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6.27</w:t>
            </w:r>
          </w:p>
        </w:tc>
        <w:tc>
          <w:tcPr>
            <w:tcW w:w="709" w:type="dxa"/>
            <w:noWrap/>
            <w:hideMark/>
          </w:tcPr>
          <w:p w14:paraId="4B05D2F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0.062</w:t>
            </w:r>
          </w:p>
        </w:tc>
        <w:tc>
          <w:tcPr>
            <w:tcW w:w="709" w:type="dxa"/>
            <w:noWrap/>
            <w:hideMark/>
          </w:tcPr>
          <w:p w14:paraId="397AF91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0.282</w:t>
            </w:r>
          </w:p>
        </w:tc>
      </w:tr>
      <w:tr w:rsidR="001F5028" w:rsidRPr="00716F1D" w14:paraId="5A1E1B7C" w14:textId="77777777" w:rsidTr="00DE145E">
        <w:trPr>
          <w:trHeight w:val="300"/>
        </w:trPr>
        <w:tc>
          <w:tcPr>
            <w:tcW w:w="851" w:type="dxa"/>
            <w:noWrap/>
            <w:hideMark/>
          </w:tcPr>
          <w:p w14:paraId="3122F44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Niuean</w:t>
            </w:r>
          </w:p>
        </w:tc>
        <w:tc>
          <w:tcPr>
            <w:tcW w:w="851" w:type="dxa"/>
            <w:noWrap/>
            <w:hideMark/>
          </w:tcPr>
          <w:p w14:paraId="2502D3B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w:t>
            </w:r>
            <w:r>
              <w:rPr>
                <w:rFonts w:asciiTheme="majorBidi" w:hAnsiTheme="majorBidi" w:cstheme="majorBidi"/>
                <w:sz w:val="16"/>
                <w:szCs w:val="16"/>
              </w:rPr>
              <w:t>,</w:t>
            </w:r>
            <w:r w:rsidRPr="00716F1D">
              <w:rPr>
                <w:rFonts w:asciiTheme="majorBidi" w:hAnsiTheme="majorBidi" w:cstheme="majorBidi"/>
                <w:sz w:val="16"/>
                <w:szCs w:val="16"/>
              </w:rPr>
              <w:t>354</w:t>
            </w:r>
          </w:p>
        </w:tc>
        <w:tc>
          <w:tcPr>
            <w:tcW w:w="583" w:type="dxa"/>
            <w:noWrap/>
            <w:hideMark/>
          </w:tcPr>
          <w:p w14:paraId="7881C21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7.64</w:t>
            </w:r>
          </w:p>
        </w:tc>
        <w:tc>
          <w:tcPr>
            <w:tcW w:w="709" w:type="dxa"/>
            <w:noWrap/>
            <w:hideMark/>
          </w:tcPr>
          <w:p w14:paraId="2500C52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0.066</w:t>
            </w:r>
          </w:p>
        </w:tc>
        <w:tc>
          <w:tcPr>
            <w:tcW w:w="709" w:type="dxa"/>
            <w:noWrap/>
            <w:hideMark/>
          </w:tcPr>
          <w:p w14:paraId="299925E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0.388</w:t>
            </w:r>
          </w:p>
        </w:tc>
        <w:tc>
          <w:tcPr>
            <w:tcW w:w="851" w:type="dxa"/>
            <w:noWrap/>
            <w:hideMark/>
          </w:tcPr>
          <w:p w14:paraId="734F6DC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w:t>
            </w:r>
            <w:r>
              <w:rPr>
                <w:rFonts w:asciiTheme="majorBidi" w:hAnsiTheme="majorBidi" w:cstheme="majorBidi"/>
                <w:sz w:val="16"/>
                <w:szCs w:val="16"/>
              </w:rPr>
              <w:t>,</w:t>
            </w:r>
            <w:r w:rsidRPr="00716F1D">
              <w:rPr>
                <w:rFonts w:asciiTheme="majorBidi" w:hAnsiTheme="majorBidi" w:cstheme="majorBidi"/>
                <w:sz w:val="16"/>
                <w:szCs w:val="16"/>
              </w:rPr>
              <w:t>466</w:t>
            </w:r>
          </w:p>
        </w:tc>
        <w:tc>
          <w:tcPr>
            <w:tcW w:w="737" w:type="dxa"/>
            <w:noWrap/>
            <w:hideMark/>
          </w:tcPr>
          <w:p w14:paraId="4934205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7.06</w:t>
            </w:r>
          </w:p>
        </w:tc>
        <w:tc>
          <w:tcPr>
            <w:tcW w:w="709" w:type="dxa"/>
            <w:noWrap/>
            <w:hideMark/>
          </w:tcPr>
          <w:p w14:paraId="6FCAC0B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504F1A8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w:t>
            </w:r>
          </w:p>
        </w:tc>
        <w:tc>
          <w:tcPr>
            <w:tcW w:w="851" w:type="dxa"/>
            <w:noWrap/>
            <w:hideMark/>
          </w:tcPr>
          <w:p w14:paraId="05B9407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w:t>
            </w:r>
            <w:r>
              <w:rPr>
                <w:rFonts w:asciiTheme="majorBidi" w:hAnsiTheme="majorBidi" w:cstheme="majorBidi"/>
                <w:sz w:val="16"/>
                <w:szCs w:val="16"/>
              </w:rPr>
              <w:t>,</w:t>
            </w:r>
            <w:r w:rsidRPr="00716F1D">
              <w:rPr>
                <w:rFonts w:asciiTheme="majorBidi" w:hAnsiTheme="majorBidi" w:cstheme="majorBidi"/>
                <w:sz w:val="16"/>
                <w:szCs w:val="16"/>
              </w:rPr>
              <w:t>038</w:t>
            </w:r>
          </w:p>
        </w:tc>
        <w:tc>
          <w:tcPr>
            <w:tcW w:w="588" w:type="dxa"/>
            <w:noWrap/>
            <w:hideMark/>
          </w:tcPr>
          <w:p w14:paraId="2EEA575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6.75</w:t>
            </w:r>
          </w:p>
        </w:tc>
        <w:tc>
          <w:tcPr>
            <w:tcW w:w="737" w:type="dxa"/>
            <w:noWrap/>
            <w:hideMark/>
          </w:tcPr>
          <w:p w14:paraId="6F257D1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w:t>
            </w:r>
          </w:p>
        </w:tc>
        <w:tc>
          <w:tcPr>
            <w:tcW w:w="709" w:type="dxa"/>
            <w:noWrap/>
            <w:hideMark/>
          </w:tcPr>
          <w:p w14:paraId="0C3CEF6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0.296</w:t>
            </w:r>
          </w:p>
        </w:tc>
        <w:tc>
          <w:tcPr>
            <w:tcW w:w="851" w:type="dxa"/>
            <w:noWrap/>
            <w:hideMark/>
          </w:tcPr>
          <w:p w14:paraId="18B98C5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w:t>
            </w:r>
            <w:r>
              <w:rPr>
                <w:rFonts w:asciiTheme="majorBidi" w:hAnsiTheme="majorBidi" w:cstheme="majorBidi"/>
                <w:sz w:val="16"/>
                <w:szCs w:val="16"/>
              </w:rPr>
              <w:t>,</w:t>
            </w:r>
            <w:r w:rsidRPr="00716F1D">
              <w:rPr>
                <w:rFonts w:asciiTheme="majorBidi" w:hAnsiTheme="majorBidi" w:cstheme="majorBidi"/>
                <w:sz w:val="16"/>
                <w:szCs w:val="16"/>
              </w:rPr>
              <w:t>667</w:t>
            </w:r>
          </w:p>
        </w:tc>
        <w:tc>
          <w:tcPr>
            <w:tcW w:w="588" w:type="dxa"/>
            <w:noWrap/>
            <w:hideMark/>
          </w:tcPr>
          <w:p w14:paraId="214A202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6.4</w:t>
            </w:r>
          </w:p>
        </w:tc>
        <w:tc>
          <w:tcPr>
            <w:tcW w:w="709" w:type="dxa"/>
            <w:noWrap/>
            <w:hideMark/>
          </w:tcPr>
          <w:p w14:paraId="33C1432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0.036</w:t>
            </w:r>
          </w:p>
        </w:tc>
        <w:tc>
          <w:tcPr>
            <w:tcW w:w="709" w:type="dxa"/>
            <w:noWrap/>
            <w:hideMark/>
          </w:tcPr>
          <w:p w14:paraId="1839083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0.265</w:t>
            </w:r>
          </w:p>
        </w:tc>
        <w:tc>
          <w:tcPr>
            <w:tcW w:w="851" w:type="dxa"/>
            <w:noWrap/>
            <w:hideMark/>
          </w:tcPr>
          <w:p w14:paraId="5EFD7E9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w:t>
            </w:r>
            <w:r>
              <w:rPr>
                <w:rFonts w:asciiTheme="majorBidi" w:hAnsiTheme="majorBidi" w:cstheme="majorBidi"/>
                <w:sz w:val="16"/>
                <w:szCs w:val="16"/>
              </w:rPr>
              <w:t>,</w:t>
            </w:r>
            <w:r w:rsidRPr="00716F1D">
              <w:rPr>
                <w:rFonts w:asciiTheme="majorBidi" w:hAnsiTheme="majorBidi" w:cstheme="majorBidi"/>
                <w:sz w:val="16"/>
                <w:szCs w:val="16"/>
              </w:rPr>
              <w:t>555</w:t>
            </w:r>
          </w:p>
        </w:tc>
        <w:tc>
          <w:tcPr>
            <w:tcW w:w="588" w:type="dxa"/>
            <w:noWrap/>
            <w:hideMark/>
          </w:tcPr>
          <w:p w14:paraId="3DEE922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9.27</w:t>
            </w:r>
          </w:p>
        </w:tc>
        <w:tc>
          <w:tcPr>
            <w:tcW w:w="709" w:type="dxa"/>
            <w:noWrap/>
            <w:hideMark/>
          </w:tcPr>
          <w:p w14:paraId="046951C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0.064</w:t>
            </w:r>
          </w:p>
        </w:tc>
        <w:tc>
          <w:tcPr>
            <w:tcW w:w="709" w:type="dxa"/>
            <w:noWrap/>
            <w:hideMark/>
          </w:tcPr>
          <w:p w14:paraId="577261C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0.54</w:t>
            </w:r>
          </w:p>
        </w:tc>
      </w:tr>
      <w:tr w:rsidR="001F5028" w:rsidRPr="00716F1D" w14:paraId="41AFCD4E" w14:textId="77777777" w:rsidTr="00DE145E">
        <w:trPr>
          <w:trHeight w:val="300"/>
        </w:trPr>
        <w:tc>
          <w:tcPr>
            <w:tcW w:w="851" w:type="dxa"/>
            <w:noWrap/>
            <w:hideMark/>
          </w:tcPr>
          <w:p w14:paraId="5011381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Tokelauan</w:t>
            </w:r>
          </w:p>
        </w:tc>
        <w:tc>
          <w:tcPr>
            <w:tcW w:w="851" w:type="dxa"/>
            <w:noWrap/>
            <w:hideMark/>
          </w:tcPr>
          <w:p w14:paraId="3FA2A91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504</w:t>
            </w:r>
          </w:p>
        </w:tc>
        <w:tc>
          <w:tcPr>
            <w:tcW w:w="583" w:type="dxa"/>
            <w:noWrap/>
            <w:hideMark/>
          </w:tcPr>
          <w:p w14:paraId="5E3DE18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32.9</w:t>
            </w:r>
          </w:p>
        </w:tc>
        <w:tc>
          <w:tcPr>
            <w:tcW w:w="709" w:type="dxa"/>
            <w:noWrap/>
            <w:hideMark/>
          </w:tcPr>
          <w:p w14:paraId="0701A96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0.062</w:t>
            </w:r>
          </w:p>
        </w:tc>
        <w:tc>
          <w:tcPr>
            <w:tcW w:w="709" w:type="dxa"/>
            <w:noWrap/>
            <w:hideMark/>
          </w:tcPr>
          <w:p w14:paraId="65CD629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4.83</w:t>
            </w:r>
          </w:p>
        </w:tc>
        <w:tc>
          <w:tcPr>
            <w:tcW w:w="851" w:type="dxa"/>
            <w:noWrap/>
            <w:hideMark/>
          </w:tcPr>
          <w:p w14:paraId="134CD45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627</w:t>
            </w:r>
          </w:p>
        </w:tc>
        <w:tc>
          <w:tcPr>
            <w:tcW w:w="737" w:type="dxa"/>
            <w:noWrap/>
            <w:hideMark/>
          </w:tcPr>
          <w:p w14:paraId="057BB78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30.2</w:t>
            </w:r>
          </w:p>
        </w:tc>
        <w:tc>
          <w:tcPr>
            <w:tcW w:w="709" w:type="dxa"/>
            <w:noWrap/>
            <w:hideMark/>
          </w:tcPr>
          <w:p w14:paraId="763C4AF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021419C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3.87</w:t>
            </w:r>
          </w:p>
        </w:tc>
        <w:tc>
          <w:tcPr>
            <w:tcW w:w="851" w:type="dxa"/>
            <w:noWrap/>
            <w:hideMark/>
          </w:tcPr>
          <w:p w14:paraId="582CD40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488</w:t>
            </w:r>
          </w:p>
        </w:tc>
        <w:tc>
          <w:tcPr>
            <w:tcW w:w="588" w:type="dxa"/>
            <w:noWrap/>
            <w:hideMark/>
          </w:tcPr>
          <w:p w14:paraId="4AD0203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26.6</w:t>
            </w:r>
          </w:p>
        </w:tc>
        <w:tc>
          <w:tcPr>
            <w:tcW w:w="737" w:type="dxa"/>
            <w:noWrap/>
            <w:hideMark/>
          </w:tcPr>
          <w:p w14:paraId="2D70A38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0.041</w:t>
            </w:r>
          </w:p>
        </w:tc>
        <w:tc>
          <w:tcPr>
            <w:tcW w:w="709" w:type="dxa"/>
            <w:noWrap/>
            <w:hideMark/>
          </w:tcPr>
          <w:p w14:paraId="553DC80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3.23</w:t>
            </w:r>
          </w:p>
        </w:tc>
        <w:tc>
          <w:tcPr>
            <w:tcW w:w="851" w:type="dxa"/>
            <w:noWrap/>
            <w:hideMark/>
          </w:tcPr>
          <w:p w14:paraId="3E2ED26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848</w:t>
            </w:r>
          </w:p>
        </w:tc>
        <w:tc>
          <w:tcPr>
            <w:tcW w:w="588" w:type="dxa"/>
            <w:noWrap/>
            <w:hideMark/>
          </w:tcPr>
          <w:p w14:paraId="2549FBC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22.2</w:t>
            </w:r>
          </w:p>
        </w:tc>
        <w:tc>
          <w:tcPr>
            <w:tcW w:w="709" w:type="dxa"/>
            <w:noWrap/>
            <w:hideMark/>
          </w:tcPr>
          <w:p w14:paraId="224BE22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0.037</w:t>
            </w:r>
          </w:p>
        </w:tc>
        <w:tc>
          <w:tcPr>
            <w:tcW w:w="709" w:type="dxa"/>
            <w:noWrap/>
            <w:hideMark/>
          </w:tcPr>
          <w:p w14:paraId="542F86C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2.31</w:t>
            </w:r>
          </w:p>
        </w:tc>
        <w:tc>
          <w:tcPr>
            <w:tcW w:w="851" w:type="dxa"/>
            <w:noWrap/>
            <w:hideMark/>
          </w:tcPr>
          <w:p w14:paraId="3E5231E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959</w:t>
            </w:r>
          </w:p>
        </w:tc>
        <w:tc>
          <w:tcPr>
            <w:tcW w:w="588" w:type="dxa"/>
            <w:noWrap/>
            <w:hideMark/>
          </w:tcPr>
          <w:p w14:paraId="7251017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w:t>
            </w:r>
          </w:p>
        </w:tc>
        <w:tc>
          <w:tcPr>
            <w:tcW w:w="709" w:type="dxa"/>
            <w:noWrap/>
            <w:hideMark/>
          </w:tcPr>
          <w:p w14:paraId="28B24C4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0.064</w:t>
            </w:r>
          </w:p>
        </w:tc>
        <w:tc>
          <w:tcPr>
            <w:tcW w:w="709" w:type="dxa"/>
            <w:noWrap/>
            <w:hideMark/>
          </w:tcPr>
          <w:p w14:paraId="5B25516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6.32</w:t>
            </w:r>
          </w:p>
        </w:tc>
      </w:tr>
      <w:tr w:rsidR="001F5028" w:rsidRPr="00716F1D" w14:paraId="2EC0431E" w14:textId="77777777" w:rsidTr="00DE145E">
        <w:trPr>
          <w:trHeight w:val="300"/>
        </w:trPr>
        <w:tc>
          <w:tcPr>
            <w:tcW w:w="851" w:type="dxa"/>
            <w:noWrap/>
            <w:hideMark/>
          </w:tcPr>
          <w:p w14:paraId="106405B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Fijian</w:t>
            </w:r>
          </w:p>
        </w:tc>
        <w:tc>
          <w:tcPr>
            <w:tcW w:w="851" w:type="dxa"/>
            <w:noWrap/>
            <w:hideMark/>
          </w:tcPr>
          <w:p w14:paraId="683C629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506</w:t>
            </w:r>
          </w:p>
        </w:tc>
        <w:tc>
          <w:tcPr>
            <w:tcW w:w="583" w:type="dxa"/>
            <w:noWrap/>
            <w:hideMark/>
          </w:tcPr>
          <w:p w14:paraId="6FA0547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w:t>
            </w:r>
          </w:p>
        </w:tc>
        <w:tc>
          <w:tcPr>
            <w:tcW w:w="709" w:type="dxa"/>
            <w:noWrap/>
            <w:hideMark/>
          </w:tcPr>
          <w:p w14:paraId="74D61A5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0.064</w:t>
            </w:r>
          </w:p>
        </w:tc>
        <w:tc>
          <w:tcPr>
            <w:tcW w:w="709" w:type="dxa"/>
            <w:noWrap/>
            <w:hideMark/>
          </w:tcPr>
          <w:p w14:paraId="54BE9C2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1.86</w:t>
            </w:r>
          </w:p>
        </w:tc>
        <w:tc>
          <w:tcPr>
            <w:tcW w:w="851" w:type="dxa"/>
            <w:noWrap/>
            <w:hideMark/>
          </w:tcPr>
          <w:p w14:paraId="2F78944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174</w:t>
            </w:r>
          </w:p>
        </w:tc>
        <w:tc>
          <w:tcPr>
            <w:tcW w:w="737" w:type="dxa"/>
            <w:noWrap/>
            <w:hideMark/>
          </w:tcPr>
          <w:p w14:paraId="3FDE208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13.4</w:t>
            </w:r>
          </w:p>
        </w:tc>
        <w:tc>
          <w:tcPr>
            <w:tcW w:w="709" w:type="dxa"/>
            <w:noWrap/>
            <w:hideMark/>
          </w:tcPr>
          <w:p w14:paraId="479354C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7A283FC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0.918</w:t>
            </w:r>
          </w:p>
        </w:tc>
        <w:tc>
          <w:tcPr>
            <w:tcW w:w="851" w:type="dxa"/>
            <w:noWrap/>
            <w:hideMark/>
          </w:tcPr>
          <w:p w14:paraId="75241EF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w:t>
            </w:r>
            <w:r>
              <w:rPr>
                <w:rFonts w:asciiTheme="majorBidi" w:hAnsiTheme="majorBidi" w:cstheme="majorBidi"/>
                <w:sz w:val="16"/>
                <w:szCs w:val="16"/>
              </w:rPr>
              <w:t>,</w:t>
            </w:r>
            <w:r w:rsidRPr="00716F1D">
              <w:rPr>
                <w:rFonts w:asciiTheme="majorBidi" w:hAnsiTheme="majorBidi" w:cstheme="majorBidi"/>
                <w:sz w:val="16"/>
                <w:szCs w:val="16"/>
              </w:rPr>
              <w:t>155</w:t>
            </w:r>
          </w:p>
        </w:tc>
        <w:tc>
          <w:tcPr>
            <w:tcW w:w="588" w:type="dxa"/>
            <w:noWrap/>
            <w:hideMark/>
          </w:tcPr>
          <w:p w14:paraId="05C5E4C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15.1</w:t>
            </w:r>
          </w:p>
        </w:tc>
        <w:tc>
          <w:tcPr>
            <w:tcW w:w="737" w:type="dxa"/>
            <w:noWrap/>
            <w:hideMark/>
          </w:tcPr>
          <w:p w14:paraId="13E7169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w:t>
            </w:r>
          </w:p>
        </w:tc>
        <w:tc>
          <w:tcPr>
            <w:tcW w:w="709" w:type="dxa"/>
            <w:noWrap/>
            <w:hideMark/>
          </w:tcPr>
          <w:p w14:paraId="235A665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1.18</w:t>
            </w:r>
          </w:p>
        </w:tc>
        <w:tc>
          <w:tcPr>
            <w:tcW w:w="851" w:type="dxa"/>
            <w:noWrap/>
            <w:hideMark/>
          </w:tcPr>
          <w:p w14:paraId="5E14D60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w:t>
            </w:r>
            <w:r>
              <w:rPr>
                <w:rFonts w:asciiTheme="majorBidi" w:hAnsiTheme="majorBidi" w:cstheme="majorBidi"/>
                <w:sz w:val="16"/>
                <w:szCs w:val="16"/>
              </w:rPr>
              <w:t>,</w:t>
            </w:r>
            <w:r w:rsidRPr="00716F1D">
              <w:rPr>
                <w:rFonts w:asciiTheme="majorBidi" w:hAnsiTheme="majorBidi" w:cstheme="majorBidi"/>
                <w:sz w:val="16"/>
                <w:szCs w:val="16"/>
              </w:rPr>
              <w:t>847</w:t>
            </w:r>
          </w:p>
        </w:tc>
        <w:tc>
          <w:tcPr>
            <w:tcW w:w="588" w:type="dxa"/>
            <w:noWrap/>
            <w:hideMark/>
          </w:tcPr>
          <w:p w14:paraId="6063636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12.3</w:t>
            </w:r>
          </w:p>
        </w:tc>
        <w:tc>
          <w:tcPr>
            <w:tcW w:w="709" w:type="dxa"/>
            <w:noWrap/>
            <w:hideMark/>
          </w:tcPr>
          <w:p w14:paraId="5FE9E56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0.036</w:t>
            </w:r>
          </w:p>
        </w:tc>
        <w:tc>
          <w:tcPr>
            <w:tcW w:w="709" w:type="dxa"/>
            <w:noWrap/>
            <w:hideMark/>
          </w:tcPr>
          <w:p w14:paraId="2B12589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0.802</w:t>
            </w:r>
          </w:p>
        </w:tc>
        <w:tc>
          <w:tcPr>
            <w:tcW w:w="851" w:type="dxa"/>
            <w:noWrap/>
            <w:hideMark/>
          </w:tcPr>
          <w:p w14:paraId="79DE61B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w:t>
            </w:r>
            <w:r>
              <w:rPr>
                <w:rFonts w:asciiTheme="majorBidi" w:hAnsiTheme="majorBidi" w:cstheme="majorBidi"/>
                <w:sz w:val="16"/>
                <w:szCs w:val="16"/>
              </w:rPr>
              <w:t>,</w:t>
            </w:r>
            <w:r w:rsidRPr="00716F1D">
              <w:rPr>
                <w:rFonts w:asciiTheme="majorBidi" w:hAnsiTheme="majorBidi" w:cstheme="majorBidi"/>
                <w:sz w:val="16"/>
                <w:szCs w:val="16"/>
              </w:rPr>
              <w:t>493</w:t>
            </w:r>
          </w:p>
        </w:tc>
        <w:tc>
          <w:tcPr>
            <w:tcW w:w="588" w:type="dxa"/>
            <w:noWrap/>
            <w:hideMark/>
          </w:tcPr>
          <w:p w14:paraId="63578BC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16.4</w:t>
            </w:r>
          </w:p>
        </w:tc>
        <w:tc>
          <w:tcPr>
            <w:tcW w:w="709" w:type="dxa"/>
            <w:noWrap/>
            <w:hideMark/>
          </w:tcPr>
          <w:p w14:paraId="309A83D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0.063</w:t>
            </w:r>
          </w:p>
        </w:tc>
        <w:tc>
          <w:tcPr>
            <w:tcW w:w="709" w:type="dxa"/>
            <w:noWrap/>
            <w:hideMark/>
          </w:tcPr>
          <w:p w14:paraId="32C0EFE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1.45</w:t>
            </w:r>
          </w:p>
        </w:tc>
      </w:tr>
      <w:tr w:rsidR="001F5028" w:rsidRPr="00716F1D" w14:paraId="6F030A91" w14:textId="77777777" w:rsidTr="00DE145E">
        <w:trPr>
          <w:trHeight w:val="300"/>
        </w:trPr>
        <w:tc>
          <w:tcPr>
            <w:tcW w:w="851" w:type="dxa"/>
            <w:noWrap/>
            <w:hideMark/>
          </w:tcPr>
          <w:p w14:paraId="20DB9358" w14:textId="77777777" w:rsidR="001F5028" w:rsidRPr="00716F1D" w:rsidRDefault="001F5028" w:rsidP="00DE145E">
            <w:pPr>
              <w:tabs>
                <w:tab w:val="left" w:pos="567"/>
              </w:tabs>
              <w:rPr>
                <w:rFonts w:asciiTheme="majorBidi" w:hAnsiTheme="majorBidi" w:cstheme="majorBidi"/>
                <w:sz w:val="16"/>
                <w:szCs w:val="16"/>
              </w:rPr>
            </w:pPr>
            <w:r w:rsidRPr="00716F1D">
              <w:rPr>
                <w:rFonts w:asciiTheme="majorBidi" w:hAnsiTheme="majorBidi" w:cstheme="majorBidi"/>
                <w:sz w:val="16"/>
                <w:szCs w:val="16"/>
              </w:rPr>
              <w:t>Other Pacific Island</w:t>
            </w:r>
          </w:p>
        </w:tc>
        <w:tc>
          <w:tcPr>
            <w:tcW w:w="851" w:type="dxa"/>
            <w:noWrap/>
            <w:hideMark/>
          </w:tcPr>
          <w:p w14:paraId="22B0485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300</w:t>
            </w:r>
          </w:p>
        </w:tc>
        <w:tc>
          <w:tcPr>
            <w:tcW w:w="583" w:type="dxa"/>
            <w:noWrap/>
            <w:hideMark/>
          </w:tcPr>
          <w:p w14:paraId="5FD44CB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42.6</w:t>
            </w:r>
          </w:p>
        </w:tc>
        <w:tc>
          <w:tcPr>
            <w:tcW w:w="709" w:type="dxa"/>
            <w:noWrap/>
            <w:hideMark/>
          </w:tcPr>
          <w:p w14:paraId="6E8F957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0.027</w:t>
            </w:r>
          </w:p>
        </w:tc>
        <w:tc>
          <w:tcPr>
            <w:tcW w:w="709" w:type="dxa"/>
            <w:noWrap/>
            <w:hideMark/>
          </w:tcPr>
          <w:p w14:paraId="1564FA2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7.29</w:t>
            </w:r>
          </w:p>
        </w:tc>
        <w:tc>
          <w:tcPr>
            <w:tcW w:w="851" w:type="dxa"/>
            <w:noWrap/>
            <w:hideMark/>
          </w:tcPr>
          <w:p w14:paraId="5DDD656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164</w:t>
            </w:r>
          </w:p>
        </w:tc>
        <w:tc>
          <w:tcPr>
            <w:tcW w:w="737" w:type="dxa"/>
            <w:noWrap/>
            <w:hideMark/>
          </w:tcPr>
          <w:p w14:paraId="1189472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22.2</w:t>
            </w:r>
          </w:p>
        </w:tc>
        <w:tc>
          <w:tcPr>
            <w:tcW w:w="709" w:type="dxa"/>
            <w:noWrap/>
            <w:hideMark/>
          </w:tcPr>
          <w:p w14:paraId="5A7BE90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5EA88CE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2.24</w:t>
            </w:r>
          </w:p>
        </w:tc>
        <w:tc>
          <w:tcPr>
            <w:tcW w:w="851" w:type="dxa"/>
            <w:noWrap/>
            <w:hideMark/>
          </w:tcPr>
          <w:p w14:paraId="0332A3C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755</w:t>
            </w:r>
          </w:p>
        </w:tc>
        <w:tc>
          <w:tcPr>
            <w:tcW w:w="588" w:type="dxa"/>
            <w:noWrap/>
            <w:hideMark/>
          </w:tcPr>
          <w:p w14:paraId="48C2010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18.1</w:t>
            </w:r>
          </w:p>
        </w:tc>
        <w:tc>
          <w:tcPr>
            <w:tcW w:w="737" w:type="dxa"/>
            <w:noWrap/>
            <w:hideMark/>
          </w:tcPr>
          <w:p w14:paraId="55AE4D6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0.041</w:t>
            </w:r>
          </w:p>
        </w:tc>
        <w:tc>
          <w:tcPr>
            <w:tcW w:w="709" w:type="dxa"/>
            <w:noWrap/>
            <w:hideMark/>
          </w:tcPr>
          <w:p w14:paraId="1ADD1DF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1.64</w:t>
            </w:r>
          </w:p>
        </w:tc>
        <w:tc>
          <w:tcPr>
            <w:tcW w:w="851" w:type="dxa"/>
            <w:noWrap/>
            <w:hideMark/>
          </w:tcPr>
          <w:p w14:paraId="2FD2B47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868</w:t>
            </w:r>
          </w:p>
        </w:tc>
        <w:tc>
          <w:tcPr>
            <w:tcW w:w="588" w:type="dxa"/>
            <w:noWrap/>
            <w:hideMark/>
          </w:tcPr>
          <w:p w14:paraId="4162141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14.3</w:t>
            </w:r>
          </w:p>
        </w:tc>
        <w:tc>
          <w:tcPr>
            <w:tcW w:w="709" w:type="dxa"/>
            <w:noWrap/>
            <w:hideMark/>
          </w:tcPr>
          <w:p w14:paraId="6AAAA96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0.036</w:t>
            </w:r>
          </w:p>
        </w:tc>
        <w:tc>
          <w:tcPr>
            <w:tcW w:w="709" w:type="dxa"/>
            <w:noWrap/>
            <w:hideMark/>
          </w:tcPr>
          <w:p w14:paraId="30319A7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1.05</w:t>
            </w:r>
          </w:p>
        </w:tc>
        <w:tc>
          <w:tcPr>
            <w:tcW w:w="851" w:type="dxa"/>
            <w:noWrap/>
            <w:hideMark/>
          </w:tcPr>
          <w:p w14:paraId="7A000DC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212</w:t>
            </w:r>
          </w:p>
        </w:tc>
        <w:tc>
          <w:tcPr>
            <w:tcW w:w="588" w:type="dxa"/>
            <w:noWrap/>
            <w:hideMark/>
          </w:tcPr>
          <w:p w14:paraId="6F1DE58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w:t>
            </w:r>
          </w:p>
        </w:tc>
        <w:tc>
          <w:tcPr>
            <w:tcW w:w="709" w:type="dxa"/>
            <w:noWrap/>
            <w:hideMark/>
          </w:tcPr>
          <w:p w14:paraId="68FC7D6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0.064</w:t>
            </w:r>
          </w:p>
        </w:tc>
        <w:tc>
          <w:tcPr>
            <w:tcW w:w="709" w:type="dxa"/>
            <w:noWrap/>
            <w:hideMark/>
          </w:tcPr>
          <w:p w14:paraId="3964E71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2.47</w:t>
            </w:r>
          </w:p>
        </w:tc>
      </w:tr>
      <w:tr w:rsidR="001F5028" w:rsidRPr="00716F1D" w14:paraId="5C20E168" w14:textId="77777777" w:rsidTr="00DE145E">
        <w:trPr>
          <w:trHeight w:val="300"/>
        </w:trPr>
        <w:tc>
          <w:tcPr>
            <w:tcW w:w="851" w:type="dxa"/>
            <w:noWrap/>
            <w:hideMark/>
          </w:tcPr>
          <w:p w14:paraId="62B93E0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Southeast Asian</w:t>
            </w:r>
          </w:p>
        </w:tc>
        <w:tc>
          <w:tcPr>
            <w:tcW w:w="851" w:type="dxa"/>
            <w:noWrap/>
            <w:hideMark/>
          </w:tcPr>
          <w:p w14:paraId="778CAAC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806</w:t>
            </w:r>
          </w:p>
        </w:tc>
        <w:tc>
          <w:tcPr>
            <w:tcW w:w="583" w:type="dxa"/>
            <w:noWrap/>
            <w:hideMark/>
          </w:tcPr>
          <w:p w14:paraId="6A800B7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17.4</w:t>
            </w:r>
          </w:p>
        </w:tc>
        <w:tc>
          <w:tcPr>
            <w:tcW w:w="709" w:type="dxa"/>
            <w:noWrap/>
            <w:hideMark/>
          </w:tcPr>
          <w:p w14:paraId="4D442A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4B1F1D4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1.59</w:t>
            </w:r>
          </w:p>
        </w:tc>
        <w:tc>
          <w:tcPr>
            <w:tcW w:w="851" w:type="dxa"/>
            <w:noWrap/>
            <w:hideMark/>
          </w:tcPr>
          <w:p w14:paraId="03B42B0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w:t>
            </w:r>
            <w:r>
              <w:rPr>
                <w:rFonts w:asciiTheme="majorBidi" w:hAnsiTheme="majorBidi" w:cstheme="majorBidi"/>
                <w:sz w:val="16"/>
                <w:szCs w:val="16"/>
              </w:rPr>
              <w:t>,</w:t>
            </w:r>
            <w:r w:rsidRPr="00716F1D">
              <w:rPr>
                <w:rFonts w:asciiTheme="majorBidi" w:hAnsiTheme="majorBidi" w:cstheme="majorBidi"/>
                <w:sz w:val="16"/>
                <w:szCs w:val="16"/>
              </w:rPr>
              <w:t>561</w:t>
            </w:r>
          </w:p>
        </w:tc>
        <w:tc>
          <w:tcPr>
            <w:tcW w:w="737" w:type="dxa"/>
            <w:noWrap/>
            <w:hideMark/>
          </w:tcPr>
          <w:p w14:paraId="31E28DE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9.32</w:t>
            </w:r>
          </w:p>
        </w:tc>
        <w:tc>
          <w:tcPr>
            <w:tcW w:w="709" w:type="dxa"/>
            <w:noWrap/>
            <w:hideMark/>
          </w:tcPr>
          <w:p w14:paraId="5B6A5D6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1A8F63F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0.485</w:t>
            </w:r>
          </w:p>
        </w:tc>
        <w:tc>
          <w:tcPr>
            <w:tcW w:w="851" w:type="dxa"/>
            <w:noWrap/>
            <w:hideMark/>
          </w:tcPr>
          <w:p w14:paraId="09FA98C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w:t>
            </w:r>
            <w:r>
              <w:rPr>
                <w:rFonts w:asciiTheme="majorBidi" w:hAnsiTheme="majorBidi" w:cstheme="majorBidi"/>
                <w:sz w:val="16"/>
                <w:szCs w:val="16"/>
              </w:rPr>
              <w:t>,</w:t>
            </w:r>
            <w:r w:rsidRPr="00716F1D">
              <w:rPr>
                <w:rFonts w:asciiTheme="majorBidi" w:hAnsiTheme="majorBidi" w:cstheme="majorBidi"/>
                <w:sz w:val="16"/>
                <w:szCs w:val="16"/>
              </w:rPr>
              <w:t>363</w:t>
            </w:r>
          </w:p>
        </w:tc>
        <w:tc>
          <w:tcPr>
            <w:tcW w:w="588" w:type="dxa"/>
            <w:noWrap/>
            <w:hideMark/>
          </w:tcPr>
          <w:p w14:paraId="6DC3DDE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7.84</w:t>
            </w:r>
          </w:p>
        </w:tc>
        <w:tc>
          <w:tcPr>
            <w:tcW w:w="737" w:type="dxa"/>
            <w:noWrap/>
            <w:hideMark/>
          </w:tcPr>
          <w:p w14:paraId="0E2528C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0.041</w:t>
            </w:r>
          </w:p>
        </w:tc>
        <w:tc>
          <w:tcPr>
            <w:tcW w:w="709" w:type="dxa"/>
            <w:noWrap/>
            <w:hideMark/>
          </w:tcPr>
          <w:p w14:paraId="429970B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0.381</w:t>
            </w:r>
          </w:p>
        </w:tc>
        <w:tc>
          <w:tcPr>
            <w:tcW w:w="851" w:type="dxa"/>
            <w:noWrap/>
            <w:hideMark/>
          </w:tcPr>
          <w:p w14:paraId="13861F4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w:t>
            </w:r>
            <w:r>
              <w:rPr>
                <w:rFonts w:asciiTheme="majorBidi" w:hAnsiTheme="majorBidi" w:cstheme="majorBidi"/>
                <w:sz w:val="16"/>
                <w:szCs w:val="16"/>
              </w:rPr>
              <w:t>,</w:t>
            </w:r>
            <w:r w:rsidRPr="00716F1D">
              <w:rPr>
                <w:rFonts w:asciiTheme="majorBidi" w:hAnsiTheme="majorBidi" w:cstheme="majorBidi"/>
                <w:sz w:val="16"/>
                <w:szCs w:val="16"/>
              </w:rPr>
              <w:t>909</w:t>
            </w:r>
          </w:p>
        </w:tc>
        <w:tc>
          <w:tcPr>
            <w:tcW w:w="588" w:type="dxa"/>
            <w:noWrap/>
            <w:hideMark/>
          </w:tcPr>
          <w:p w14:paraId="1B6BD2B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6.11</w:t>
            </w:r>
          </w:p>
        </w:tc>
        <w:tc>
          <w:tcPr>
            <w:tcW w:w="709" w:type="dxa"/>
            <w:noWrap/>
            <w:hideMark/>
          </w:tcPr>
          <w:p w14:paraId="127FBF7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0.036</w:t>
            </w:r>
          </w:p>
        </w:tc>
        <w:tc>
          <w:tcPr>
            <w:tcW w:w="709" w:type="dxa"/>
            <w:noWrap/>
            <w:hideMark/>
          </w:tcPr>
          <w:p w14:paraId="49E07A1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0.243</w:t>
            </w:r>
          </w:p>
        </w:tc>
        <w:tc>
          <w:tcPr>
            <w:tcW w:w="851" w:type="dxa"/>
            <w:noWrap/>
            <w:hideMark/>
          </w:tcPr>
          <w:p w14:paraId="43B9947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w:t>
            </w:r>
            <w:r>
              <w:rPr>
                <w:rFonts w:asciiTheme="majorBidi" w:hAnsiTheme="majorBidi" w:cstheme="majorBidi"/>
                <w:sz w:val="16"/>
                <w:szCs w:val="16"/>
              </w:rPr>
              <w:t>,</w:t>
            </w:r>
            <w:r w:rsidRPr="00716F1D">
              <w:rPr>
                <w:rFonts w:asciiTheme="majorBidi" w:hAnsiTheme="majorBidi" w:cstheme="majorBidi"/>
                <w:sz w:val="16"/>
                <w:szCs w:val="16"/>
              </w:rPr>
              <w:t>911</w:t>
            </w:r>
          </w:p>
        </w:tc>
        <w:tc>
          <w:tcPr>
            <w:tcW w:w="588" w:type="dxa"/>
            <w:noWrap/>
            <w:hideMark/>
          </w:tcPr>
          <w:p w14:paraId="41822CB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7.37</w:t>
            </w:r>
          </w:p>
        </w:tc>
        <w:tc>
          <w:tcPr>
            <w:tcW w:w="709" w:type="dxa"/>
            <w:noWrap/>
            <w:hideMark/>
          </w:tcPr>
          <w:p w14:paraId="39FB4AB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0.063</w:t>
            </w:r>
          </w:p>
        </w:tc>
        <w:tc>
          <w:tcPr>
            <w:tcW w:w="709" w:type="dxa"/>
            <w:noWrap/>
            <w:hideMark/>
          </w:tcPr>
          <w:p w14:paraId="786F2D1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0.369</w:t>
            </w:r>
          </w:p>
        </w:tc>
      </w:tr>
      <w:tr w:rsidR="001F5028" w:rsidRPr="00716F1D" w14:paraId="3B45D49B" w14:textId="77777777" w:rsidTr="00DE145E">
        <w:trPr>
          <w:trHeight w:val="300"/>
        </w:trPr>
        <w:tc>
          <w:tcPr>
            <w:tcW w:w="851" w:type="dxa"/>
            <w:noWrap/>
            <w:hideMark/>
          </w:tcPr>
          <w:p w14:paraId="747432E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Chinese</w:t>
            </w:r>
          </w:p>
        </w:tc>
        <w:tc>
          <w:tcPr>
            <w:tcW w:w="851" w:type="dxa"/>
            <w:noWrap/>
            <w:hideMark/>
          </w:tcPr>
          <w:p w14:paraId="28D2169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w:t>
            </w:r>
            <w:r>
              <w:rPr>
                <w:rFonts w:asciiTheme="majorBidi" w:hAnsiTheme="majorBidi" w:cstheme="majorBidi"/>
                <w:sz w:val="16"/>
                <w:szCs w:val="16"/>
              </w:rPr>
              <w:t>,</w:t>
            </w:r>
            <w:r w:rsidRPr="00716F1D">
              <w:rPr>
                <w:rFonts w:asciiTheme="majorBidi" w:hAnsiTheme="majorBidi" w:cstheme="majorBidi"/>
                <w:sz w:val="16"/>
                <w:szCs w:val="16"/>
              </w:rPr>
              <w:t>738</w:t>
            </w:r>
          </w:p>
        </w:tc>
        <w:tc>
          <w:tcPr>
            <w:tcW w:w="583" w:type="dxa"/>
            <w:noWrap/>
            <w:hideMark/>
          </w:tcPr>
          <w:p w14:paraId="1EB8B7A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7.46</w:t>
            </w:r>
          </w:p>
        </w:tc>
        <w:tc>
          <w:tcPr>
            <w:tcW w:w="709" w:type="dxa"/>
            <w:noWrap/>
            <w:hideMark/>
          </w:tcPr>
          <w:p w14:paraId="2F6B63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45D4344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0.369</w:t>
            </w:r>
          </w:p>
        </w:tc>
        <w:tc>
          <w:tcPr>
            <w:tcW w:w="851" w:type="dxa"/>
            <w:noWrap/>
            <w:hideMark/>
          </w:tcPr>
          <w:p w14:paraId="78E69CB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w:t>
            </w:r>
            <w:r>
              <w:rPr>
                <w:rFonts w:asciiTheme="majorBidi" w:hAnsiTheme="majorBidi" w:cstheme="majorBidi"/>
                <w:sz w:val="16"/>
                <w:szCs w:val="16"/>
              </w:rPr>
              <w:t>,</w:t>
            </w:r>
            <w:r w:rsidRPr="00716F1D">
              <w:rPr>
                <w:rFonts w:asciiTheme="majorBidi" w:hAnsiTheme="majorBidi" w:cstheme="majorBidi"/>
                <w:sz w:val="16"/>
                <w:szCs w:val="16"/>
              </w:rPr>
              <w:t>505</w:t>
            </w:r>
          </w:p>
        </w:tc>
        <w:tc>
          <w:tcPr>
            <w:tcW w:w="737" w:type="dxa"/>
            <w:noWrap/>
            <w:hideMark/>
          </w:tcPr>
          <w:p w14:paraId="42184F7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4.92</w:t>
            </w:r>
          </w:p>
        </w:tc>
        <w:tc>
          <w:tcPr>
            <w:tcW w:w="709" w:type="dxa"/>
            <w:noWrap/>
            <w:hideMark/>
          </w:tcPr>
          <w:p w14:paraId="39AE2AE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69AFC39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0.165</w:t>
            </w:r>
          </w:p>
        </w:tc>
        <w:tc>
          <w:tcPr>
            <w:tcW w:w="851" w:type="dxa"/>
            <w:noWrap/>
            <w:hideMark/>
          </w:tcPr>
          <w:p w14:paraId="16F061F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8025</w:t>
            </w:r>
          </w:p>
        </w:tc>
        <w:tc>
          <w:tcPr>
            <w:tcW w:w="588" w:type="dxa"/>
            <w:noWrap/>
            <w:hideMark/>
          </w:tcPr>
          <w:p w14:paraId="1EEBD5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w:t>
            </w:r>
          </w:p>
        </w:tc>
        <w:tc>
          <w:tcPr>
            <w:tcW w:w="737" w:type="dxa"/>
            <w:noWrap/>
            <w:hideMark/>
          </w:tcPr>
          <w:p w14:paraId="5865424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0.039</w:t>
            </w:r>
          </w:p>
        </w:tc>
        <w:tc>
          <w:tcPr>
            <w:tcW w:w="709" w:type="dxa"/>
            <w:noWrap/>
            <w:hideMark/>
          </w:tcPr>
          <w:p w14:paraId="3FAD64E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0.121</w:t>
            </w:r>
          </w:p>
        </w:tc>
        <w:tc>
          <w:tcPr>
            <w:tcW w:w="851" w:type="dxa"/>
            <w:noWrap/>
            <w:hideMark/>
          </w:tcPr>
          <w:p w14:paraId="7A05D9F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60</w:t>
            </w:r>
            <w:r>
              <w:rPr>
                <w:rFonts w:asciiTheme="majorBidi" w:hAnsiTheme="majorBidi" w:cstheme="majorBidi"/>
                <w:sz w:val="16"/>
                <w:szCs w:val="16"/>
              </w:rPr>
              <w:t>,</w:t>
            </w:r>
            <w:r w:rsidRPr="00716F1D">
              <w:rPr>
                <w:rFonts w:asciiTheme="majorBidi" w:hAnsiTheme="majorBidi" w:cstheme="majorBidi"/>
                <w:sz w:val="16"/>
                <w:szCs w:val="16"/>
              </w:rPr>
              <w:t>186</w:t>
            </w:r>
          </w:p>
        </w:tc>
        <w:tc>
          <w:tcPr>
            <w:tcW w:w="588" w:type="dxa"/>
            <w:noWrap/>
            <w:hideMark/>
          </w:tcPr>
          <w:p w14:paraId="4D8710C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3.11</w:t>
            </w:r>
          </w:p>
        </w:tc>
        <w:tc>
          <w:tcPr>
            <w:tcW w:w="709" w:type="dxa"/>
            <w:noWrap/>
            <w:hideMark/>
          </w:tcPr>
          <w:p w14:paraId="519C53E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0.034</w:t>
            </w:r>
          </w:p>
        </w:tc>
        <w:tc>
          <w:tcPr>
            <w:tcW w:w="709" w:type="dxa"/>
            <w:noWrap/>
            <w:hideMark/>
          </w:tcPr>
          <w:p w14:paraId="754C819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0.082</w:t>
            </w:r>
          </w:p>
        </w:tc>
        <w:tc>
          <w:tcPr>
            <w:tcW w:w="851" w:type="dxa"/>
            <w:noWrap/>
            <w:hideMark/>
          </w:tcPr>
          <w:p w14:paraId="131362A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w:t>
            </w:r>
            <w:r>
              <w:rPr>
                <w:rFonts w:asciiTheme="majorBidi" w:hAnsiTheme="majorBidi" w:cstheme="majorBidi"/>
                <w:sz w:val="16"/>
                <w:szCs w:val="16"/>
              </w:rPr>
              <w:t>,</w:t>
            </w:r>
            <w:r w:rsidRPr="00716F1D">
              <w:rPr>
                <w:rFonts w:asciiTheme="majorBidi" w:hAnsiTheme="majorBidi" w:cstheme="majorBidi"/>
                <w:sz w:val="16"/>
                <w:szCs w:val="16"/>
              </w:rPr>
              <w:t>456</w:t>
            </w:r>
          </w:p>
        </w:tc>
        <w:tc>
          <w:tcPr>
            <w:tcW w:w="588" w:type="dxa"/>
            <w:noWrap/>
            <w:hideMark/>
          </w:tcPr>
          <w:p w14:paraId="69BD804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w:t>
            </w:r>
          </w:p>
        </w:tc>
        <w:tc>
          <w:tcPr>
            <w:tcW w:w="709" w:type="dxa"/>
            <w:noWrap/>
            <w:hideMark/>
          </w:tcPr>
          <w:p w14:paraId="25F01B0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w:t>
            </w:r>
          </w:p>
        </w:tc>
        <w:tc>
          <w:tcPr>
            <w:tcW w:w="709" w:type="dxa"/>
            <w:noWrap/>
            <w:hideMark/>
          </w:tcPr>
          <w:p w14:paraId="0749F4E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0.126</w:t>
            </w:r>
          </w:p>
        </w:tc>
      </w:tr>
      <w:tr w:rsidR="001F5028" w:rsidRPr="00716F1D" w14:paraId="0A5063D7" w14:textId="77777777" w:rsidTr="00DE145E">
        <w:trPr>
          <w:trHeight w:val="300"/>
        </w:trPr>
        <w:tc>
          <w:tcPr>
            <w:tcW w:w="851" w:type="dxa"/>
            <w:noWrap/>
            <w:hideMark/>
          </w:tcPr>
          <w:p w14:paraId="00FA141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Indian</w:t>
            </w:r>
          </w:p>
        </w:tc>
        <w:tc>
          <w:tcPr>
            <w:tcW w:w="851" w:type="dxa"/>
            <w:noWrap/>
            <w:hideMark/>
          </w:tcPr>
          <w:p w14:paraId="14E2027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w:t>
            </w:r>
            <w:r>
              <w:rPr>
                <w:rFonts w:asciiTheme="majorBidi" w:hAnsiTheme="majorBidi" w:cstheme="majorBidi"/>
                <w:sz w:val="16"/>
                <w:szCs w:val="16"/>
              </w:rPr>
              <w:t>,</w:t>
            </w:r>
            <w:r w:rsidRPr="00716F1D">
              <w:rPr>
                <w:rFonts w:asciiTheme="majorBidi" w:hAnsiTheme="majorBidi" w:cstheme="majorBidi"/>
                <w:sz w:val="16"/>
                <w:szCs w:val="16"/>
              </w:rPr>
              <w:t>209</w:t>
            </w:r>
          </w:p>
        </w:tc>
        <w:tc>
          <w:tcPr>
            <w:tcW w:w="583" w:type="dxa"/>
            <w:noWrap/>
            <w:hideMark/>
          </w:tcPr>
          <w:p w14:paraId="3D853A9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8.73</w:t>
            </w:r>
          </w:p>
        </w:tc>
        <w:tc>
          <w:tcPr>
            <w:tcW w:w="709" w:type="dxa"/>
            <w:noWrap/>
            <w:hideMark/>
          </w:tcPr>
          <w:p w14:paraId="3B2684E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4FC51DE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0.483</w:t>
            </w:r>
          </w:p>
        </w:tc>
        <w:tc>
          <w:tcPr>
            <w:tcW w:w="851" w:type="dxa"/>
            <w:noWrap/>
            <w:hideMark/>
          </w:tcPr>
          <w:p w14:paraId="5819298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w:t>
            </w:r>
            <w:r>
              <w:rPr>
                <w:rFonts w:asciiTheme="majorBidi" w:hAnsiTheme="majorBidi" w:cstheme="majorBidi"/>
                <w:sz w:val="16"/>
                <w:szCs w:val="16"/>
              </w:rPr>
              <w:t>,</w:t>
            </w:r>
            <w:r w:rsidRPr="00716F1D">
              <w:rPr>
                <w:rFonts w:asciiTheme="majorBidi" w:hAnsiTheme="majorBidi" w:cstheme="majorBidi"/>
                <w:sz w:val="16"/>
                <w:szCs w:val="16"/>
              </w:rPr>
              <w:t>905</w:t>
            </w:r>
          </w:p>
        </w:tc>
        <w:tc>
          <w:tcPr>
            <w:tcW w:w="737" w:type="dxa"/>
            <w:noWrap/>
            <w:hideMark/>
          </w:tcPr>
          <w:p w14:paraId="585A9DC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5.79</w:t>
            </w:r>
          </w:p>
        </w:tc>
        <w:tc>
          <w:tcPr>
            <w:tcW w:w="709" w:type="dxa"/>
            <w:noWrap/>
            <w:hideMark/>
          </w:tcPr>
          <w:p w14:paraId="276463B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51523DB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0.215</w:t>
            </w:r>
          </w:p>
        </w:tc>
        <w:tc>
          <w:tcPr>
            <w:tcW w:w="851" w:type="dxa"/>
            <w:noWrap/>
            <w:hideMark/>
          </w:tcPr>
          <w:p w14:paraId="5B15A3D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3484</w:t>
            </w:r>
          </w:p>
        </w:tc>
        <w:tc>
          <w:tcPr>
            <w:tcW w:w="588" w:type="dxa"/>
            <w:noWrap/>
            <w:hideMark/>
          </w:tcPr>
          <w:p w14:paraId="683A4DB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4.98</w:t>
            </w:r>
          </w:p>
        </w:tc>
        <w:tc>
          <w:tcPr>
            <w:tcW w:w="737" w:type="dxa"/>
            <w:noWrap/>
            <w:hideMark/>
          </w:tcPr>
          <w:p w14:paraId="1FC40F3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w:t>
            </w:r>
          </w:p>
        </w:tc>
        <w:tc>
          <w:tcPr>
            <w:tcW w:w="709" w:type="dxa"/>
            <w:noWrap/>
            <w:hideMark/>
          </w:tcPr>
          <w:p w14:paraId="3F88917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0.18</w:t>
            </w:r>
          </w:p>
        </w:tc>
        <w:tc>
          <w:tcPr>
            <w:tcW w:w="851" w:type="dxa"/>
            <w:noWrap/>
            <w:hideMark/>
          </w:tcPr>
          <w:p w14:paraId="7542407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w:t>
            </w:r>
            <w:r>
              <w:rPr>
                <w:rFonts w:asciiTheme="majorBidi" w:hAnsiTheme="majorBidi" w:cstheme="majorBidi"/>
                <w:sz w:val="16"/>
                <w:szCs w:val="16"/>
              </w:rPr>
              <w:t>,</w:t>
            </w:r>
            <w:r w:rsidRPr="00716F1D">
              <w:rPr>
                <w:rFonts w:asciiTheme="majorBidi" w:hAnsiTheme="majorBidi" w:cstheme="majorBidi"/>
                <w:sz w:val="16"/>
                <w:szCs w:val="16"/>
              </w:rPr>
              <w:t>262</w:t>
            </w:r>
          </w:p>
        </w:tc>
        <w:tc>
          <w:tcPr>
            <w:tcW w:w="588" w:type="dxa"/>
            <w:noWrap/>
            <w:hideMark/>
          </w:tcPr>
          <w:p w14:paraId="09AF660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3.87</w:t>
            </w:r>
          </w:p>
        </w:tc>
        <w:tc>
          <w:tcPr>
            <w:tcW w:w="709" w:type="dxa"/>
            <w:noWrap/>
            <w:hideMark/>
          </w:tcPr>
          <w:p w14:paraId="28E9E3E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0.035</w:t>
            </w:r>
          </w:p>
        </w:tc>
        <w:tc>
          <w:tcPr>
            <w:tcW w:w="709" w:type="dxa"/>
            <w:noWrap/>
            <w:hideMark/>
          </w:tcPr>
          <w:p w14:paraId="2FD8C1B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0.116</w:t>
            </w:r>
          </w:p>
        </w:tc>
        <w:tc>
          <w:tcPr>
            <w:tcW w:w="851" w:type="dxa"/>
            <w:noWrap/>
            <w:hideMark/>
          </w:tcPr>
          <w:p w14:paraId="298CC7E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w:t>
            </w:r>
            <w:r>
              <w:rPr>
                <w:rFonts w:asciiTheme="majorBidi" w:hAnsiTheme="majorBidi" w:cstheme="majorBidi"/>
                <w:sz w:val="16"/>
                <w:szCs w:val="16"/>
              </w:rPr>
              <w:t>,</w:t>
            </w:r>
            <w:r w:rsidRPr="00716F1D">
              <w:rPr>
                <w:rFonts w:asciiTheme="majorBidi" w:hAnsiTheme="majorBidi" w:cstheme="majorBidi"/>
                <w:sz w:val="16"/>
                <w:szCs w:val="16"/>
              </w:rPr>
              <w:t>064</w:t>
            </w:r>
          </w:p>
        </w:tc>
        <w:tc>
          <w:tcPr>
            <w:tcW w:w="588" w:type="dxa"/>
            <w:noWrap/>
            <w:hideMark/>
          </w:tcPr>
          <w:p w14:paraId="18DCA4E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4.13</w:t>
            </w:r>
          </w:p>
        </w:tc>
        <w:tc>
          <w:tcPr>
            <w:tcW w:w="709" w:type="dxa"/>
            <w:noWrap/>
            <w:hideMark/>
          </w:tcPr>
          <w:p w14:paraId="63AF2B8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w:t>
            </w:r>
          </w:p>
        </w:tc>
        <w:tc>
          <w:tcPr>
            <w:tcW w:w="709" w:type="dxa"/>
            <w:noWrap/>
            <w:hideMark/>
          </w:tcPr>
          <w:p w14:paraId="5225AC5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0.143</w:t>
            </w:r>
          </w:p>
        </w:tc>
      </w:tr>
      <w:tr w:rsidR="001F5028" w:rsidRPr="00716F1D" w14:paraId="0E5A5275" w14:textId="77777777" w:rsidTr="00DE145E">
        <w:trPr>
          <w:trHeight w:val="300"/>
        </w:trPr>
        <w:tc>
          <w:tcPr>
            <w:tcW w:w="851" w:type="dxa"/>
            <w:noWrap/>
            <w:hideMark/>
          </w:tcPr>
          <w:p w14:paraId="4912DC5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 Asian</w:t>
            </w:r>
          </w:p>
        </w:tc>
        <w:tc>
          <w:tcPr>
            <w:tcW w:w="851" w:type="dxa"/>
            <w:noWrap/>
            <w:hideMark/>
          </w:tcPr>
          <w:p w14:paraId="739CAA8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231</w:t>
            </w:r>
          </w:p>
        </w:tc>
        <w:tc>
          <w:tcPr>
            <w:tcW w:w="583" w:type="dxa"/>
            <w:noWrap/>
            <w:hideMark/>
          </w:tcPr>
          <w:p w14:paraId="5C471FF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48.4</w:t>
            </w:r>
          </w:p>
        </w:tc>
        <w:tc>
          <w:tcPr>
            <w:tcW w:w="709" w:type="dxa"/>
            <w:noWrap/>
            <w:hideMark/>
          </w:tcPr>
          <w:p w14:paraId="2FA10FD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50E9297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8.68</w:t>
            </w:r>
          </w:p>
        </w:tc>
        <w:tc>
          <w:tcPr>
            <w:tcW w:w="851" w:type="dxa"/>
            <w:noWrap/>
            <w:hideMark/>
          </w:tcPr>
          <w:p w14:paraId="1BE847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240</w:t>
            </w:r>
          </w:p>
        </w:tc>
        <w:tc>
          <w:tcPr>
            <w:tcW w:w="737" w:type="dxa"/>
            <w:noWrap/>
            <w:hideMark/>
          </w:tcPr>
          <w:p w14:paraId="390B8C6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w:t>
            </w:r>
          </w:p>
        </w:tc>
        <w:tc>
          <w:tcPr>
            <w:tcW w:w="709" w:type="dxa"/>
            <w:noWrap/>
            <w:hideMark/>
          </w:tcPr>
          <w:p w14:paraId="0B155CC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4D9400B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1.25</w:t>
            </w:r>
          </w:p>
        </w:tc>
        <w:tc>
          <w:tcPr>
            <w:tcW w:w="851" w:type="dxa"/>
            <w:noWrap/>
            <w:hideMark/>
          </w:tcPr>
          <w:p w14:paraId="41ECA44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w:t>
            </w:r>
            <w:r>
              <w:rPr>
                <w:rFonts w:asciiTheme="majorBidi" w:hAnsiTheme="majorBidi" w:cstheme="majorBidi"/>
                <w:sz w:val="16"/>
                <w:szCs w:val="16"/>
              </w:rPr>
              <w:t>,</w:t>
            </w:r>
            <w:r w:rsidRPr="00716F1D">
              <w:rPr>
                <w:rFonts w:asciiTheme="majorBidi" w:hAnsiTheme="majorBidi" w:cstheme="majorBidi"/>
                <w:sz w:val="16"/>
                <w:szCs w:val="16"/>
              </w:rPr>
              <w:t>086</w:t>
            </w:r>
          </w:p>
        </w:tc>
        <w:tc>
          <w:tcPr>
            <w:tcW w:w="588" w:type="dxa"/>
            <w:noWrap/>
            <w:hideMark/>
          </w:tcPr>
          <w:p w14:paraId="2E67274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7.63</w:t>
            </w:r>
          </w:p>
        </w:tc>
        <w:tc>
          <w:tcPr>
            <w:tcW w:w="737" w:type="dxa"/>
            <w:noWrap/>
            <w:hideMark/>
          </w:tcPr>
          <w:p w14:paraId="465B002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0.041</w:t>
            </w:r>
          </w:p>
        </w:tc>
        <w:tc>
          <w:tcPr>
            <w:tcW w:w="709" w:type="dxa"/>
            <w:noWrap/>
            <w:hideMark/>
          </w:tcPr>
          <w:p w14:paraId="2C21897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0.364</w:t>
            </w:r>
          </w:p>
        </w:tc>
        <w:tc>
          <w:tcPr>
            <w:tcW w:w="851" w:type="dxa"/>
            <w:noWrap/>
            <w:hideMark/>
          </w:tcPr>
          <w:p w14:paraId="1DA3AE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w:t>
            </w:r>
            <w:r>
              <w:rPr>
                <w:rFonts w:asciiTheme="majorBidi" w:hAnsiTheme="majorBidi" w:cstheme="majorBidi"/>
                <w:sz w:val="16"/>
                <w:szCs w:val="16"/>
              </w:rPr>
              <w:t>,</w:t>
            </w:r>
            <w:r w:rsidRPr="00716F1D">
              <w:rPr>
                <w:rFonts w:asciiTheme="majorBidi" w:hAnsiTheme="majorBidi" w:cstheme="majorBidi"/>
                <w:sz w:val="16"/>
                <w:szCs w:val="16"/>
              </w:rPr>
              <w:t>105</w:t>
            </w:r>
          </w:p>
        </w:tc>
        <w:tc>
          <w:tcPr>
            <w:tcW w:w="588" w:type="dxa"/>
            <w:noWrap/>
            <w:hideMark/>
          </w:tcPr>
          <w:p w14:paraId="2B65039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5.54</w:t>
            </w:r>
          </w:p>
        </w:tc>
        <w:tc>
          <w:tcPr>
            <w:tcW w:w="709" w:type="dxa"/>
            <w:noWrap/>
            <w:hideMark/>
          </w:tcPr>
          <w:p w14:paraId="5D47C7F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0.035</w:t>
            </w:r>
          </w:p>
        </w:tc>
        <w:tc>
          <w:tcPr>
            <w:tcW w:w="709" w:type="dxa"/>
            <w:noWrap/>
            <w:hideMark/>
          </w:tcPr>
          <w:p w14:paraId="25CE4DB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0.207</w:t>
            </w:r>
          </w:p>
        </w:tc>
        <w:tc>
          <w:tcPr>
            <w:tcW w:w="851" w:type="dxa"/>
            <w:noWrap/>
            <w:hideMark/>
          </w:tcPr>
          <w:p w14:paraId="7687D47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w:t>
            </w:r>
            <w:r>
              <w:rPr>
                <w:rFonts w:asciiTheme="majorBidi" w:hAnsiTheme="majorBidi" w:cstheme="majorBidi"/>
                <w:sz w:val="16"/>
                <w:szCs w:val="16"/>
              </w:rPr>
              <w:t>,</w:t>
            </w:r>
            <w:r w:rsidRPr="00716F1D">
              <w:rPr>
                <w:rFonts w:asciiTheme="majorBidi" w:hAnsiTheme="majorBidi" w:cstheme="majorBidi"/>
                <w:sz w:val="16"/>
                <w:szCs w:val="16"/>
              </w:rPr>
              <w:t>335</w:t>
            </w:r>
          </w:p>
        </w:tc>
        <w:tc>
          <w:tcPr>
            <w:tcW w:w="588" w:type="dxa"/>
            <w:noWrap/>
            <w:hideMark/>
          </w:tcPr>
          <w:p w14:paraId="53EEF6E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6.87</w:t>
            </w:r>
          </w:p>
        </w:tc>
        <w:tc>
          <w:tcPr>
            <w:tcW w:w="709" w:type="dxa"/>
            <w:noWrap/>
            <w:hideMark/>
          </w:tcPr>
          <w:p w14:paraId="1181F62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0.062</w:t>
            </w:r>
          </w:p>
        </w:tc>
        <w:tc>
          <w:tcPr>
            <w:tcW w:w="709" w:type="dxa"/>
            <w:noWrap/>
            <w:hideMark/>
          </w:tcPr>
          <w:p w14:paraId="41CDC70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0.326</w:t>
            </w:r>
          </w:p>
        </w:tc>
      </w:tr>
      <w:tr w:rsidR="001F5028" w:rsidRPr="00716F1D" w14:paraId="7758F886" w14:textId="77777777" w:rsidTr="00DE145E">
        <w:trPr>
          <w:trHeight w:val="300"/>
        </w:trPr>
        <w:tc>
          <w:tcPr>
            <w:tcW w:w="851" w:type="dxa"/>
            <w:noWrap/>
            <w:hideMark/>
          </w:tcPr>
          <w:p w14:paraId="3A1A1B5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Middle Eastern</w:t>
            </w:r>
          </w:p>
        </w:tc>
        <w:tc>
          <w:tcPr>
            <w:tcW w:w="851" w:type="dxa"/>
            <w:noWrap/>
            <w:hideMark/>
          </w:tcPr>
          <w:p w14:paraId="16977B0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282</w:t>
            </w:r>
          </w:p>
        </w:tc>
        <w:tc>
          <w:tcPr>
            <w:tcW w:w="583" w:type="dxa"/>
            <w:noWrap/>
            <w:hideMark/>
          </w:tcPr>
          <w:p w14:paraId="4C5670C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43.4</w:t>
            </w:r>
          </w:p>
        </w:tc>
        <w:tc>
          <w:tcPr>
            <w:tcW w:w="709" w:type="dxa"/>
            <w:noWrap/>
            <w:hideMark/>
          </w:tcPr>
          <w:p w14:paraId="2B31BB4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0.025</w:t>
            </w:r>
          </w:p>
        </w:tc>
        <w:tc>
          <w:tcPr>
            <w:tcW w:w="709" w:type="dxa"/>
            <w:noWrap/>
            <w:hideMark/>
          </w:tcPr>
          <w:p w14:paraId="2DEAF1C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7.53</w:t>
            </w:r>
          </w:p>
        </w:tc>
        <w:tc>
          <w:tcPr>
            <w:tcW w:w="851" w:type="dxa"/>
            <w:noWrap/>
            <w:hideMark/>
          </w:tcPr>
          <w:p w14:paraId="294A4EB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194</w:t>
            </w:r>
          </w:p>
        </w:tc>
        <w:tc>
          <w:tcPr>
            <w:tcW w:w="737" w:type="dxa"/>
            <w:noWrap/>
            <w:hideMark/>
          </w:tcPr>
          <w:p w14:paraId="22BA79C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21.7</w:t>
            </w:r>
          </w:p>
        </w:tc>
        <w:tc>
          <w:tcPr>
            <w:tcW w:w="709" w:type="dxa"/>
            <w:noWrap/>
            <w:hideMark/>
          </w:tcPr>
          <w:p w14:paraId="66DEA31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062323A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2.15</w:t>
            </w:r>
          </w:p>
        </w:tc>
        <w:tc>
          <w:tcPr>
            <w:tcW w:w="851" w:type="dxa"/>
            <w:noWrap/>
            <w:hideMark/>
          </w:tcPr>
          <w:p w14:paraId="0D1BEBB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624</w:t>
            </w:r>
          </w:p>
        </w:tc>
        <w:tc>
          <w:tcPr>
            <w:tcW w:w="588" w:type="dxa"/>
            <w:noWrap/>
            <w:hideMark/>
          </w:tcPr>
          <w:p w14:paraId="032F168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12.7</w:t>
            </w:r>
          </w:p>
        </w:tc>
        <w:tc>
          <w:tcPr>
            <w:tcW w:w="737" w:type="dxa"/>
            <w:noWrap/>
            <w:hideMark/>
          </w:tcPr>
          <w:p w14:paraId="4080690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0.041</w:t>
            </w:r>
          </w:p>
        </w:tc>
        <w:tc>
          <w:tcPr>
            <w:tcW w:w="709" w:type="dxa"/>
            <w:noWrap/>
            <w:hideMark/>
          </w:tcPr>
          <w:p w14:paraId="194AE50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0.875</w:t>
            </w:r>
          </w:p>
        </w:tc>
        <w:tc>
          <w:tcPr>
            <w:tcW w:w="851" w:type="dxa"/>
            <w:noWrap/>
            <w:hideMark/>
          </w:tcPr>
          <w:p w14:paraId="6941FF9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w:t>
            </w:r>
            <w:r>
              <w:rPr>
                <w:rFonts w:asciiTheme="majorBidi" w:hAnsiTheme="majorBidi" w:cstheme="majorBidi"/>
                <w:sz w:val="16"/>
                <w:szCs w:val="16"/>
              </w:rPr>
              <w:t>,</w:t>
            </w:r>
            <w:r w:rsidRPr="00716F1D">
              <w:rPr>
                <w:rFonts w:asciiTheme="majorBidi" w:hAnsiTheme="majorBidi" w:cstheme="majorBidi"/>
                <w:sz w:val="16"/>
                <w:szCs w:val="16"/>
              </w:rPr>
              <w:t>897</w:t>
            </w:r>
          </w:p>
        </w:tc>
        <w:tc>
          <w:tcPr>
            <w:tcW w:w="588" w:type="dxa"/>
            <w:noWrap/>
            <w:hideMark/>
          </w:tcPr>
          <w:p w14:paraId="23F6EB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9.17</w:t>
            </w:r>
          </w:p>
        </w:tc>
        <w:tc>
          <w:tcPr>
            <w:tcW w:w="709" w:type="dxa"/>
            <w:noWrap/>
            <w:hideMark/>
          </w:tcPr>
          <w:p w14:paraId="52B51DF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0.037</w:t>
            </w:r>
          </w:p>
        </w:tc>
        <w:tc>
          <w:tcPr>
            <w:tcW w:w="709" w:type="dxa"/>
            <w:noWrap/>
            <w:hideMark/>
          </w:tcPr>
          <w:p w14:paraId="094C24E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0.484</w:t>
            </w:r>
          </w:p>
        </w:tc>
        <w:tc>
          <w:tcPr>
            <w:tcW w:w="851" w:type="dxa"/>
            <w:noWrap/>
            <w:hideMark/>
          </w:tcPr>
          <w:p w14:paraId="492FF83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759</w:t>
            </w:r>
          </w:p>
        </w:tc>
        <w:tc>
          <w:tcPr>
            <w:tcW w:w="588" w:type="dxa"/>
            <w:noWrap/>
            <w:hideMark/>
          </w:tcPr>
          <w:p w14:paraId="505281C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12.5</w:t>
            </w:r>
          </w:p>
        </w:tc>
        <w:tc>
          <w:tcPr>
            <w:tcW w:w="709" w:type="dxa"/>
            <w:noWrap/>
            <w:hideMark/>
          </w:tcPr>
          <w:p w14:paraId="084A0F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0.063</w:t>
            </w:r>
          </w:p>
        </w:tc>
        <w:tc>
          <w:tcPr>
            <w:tcW w:w="709" w:type="dxa"/>
            <w:noWrap/>
            <w:hideMark/>
          </w:tcPr>
          <w:p w14:paraId="1C40A72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0.896</w:t>
            </w:r>
          </w:p>
        </w:tc>
      </w:tr>
      <w:tr w:rsidR="001F5028" w:rsidRPr="00716F1D" w14:paraId="2E94B124" w14:textId="77777777" w:rsidTr="00DE145E">
        <w:trPr>
          <w:trHeight w:val="300"/>
        </w:trPr>
        <w:tc>
          <w:tcPr>
            <w:tcW w:w="851" w:type="dxa"/>
            <w:noWrap/>
            <w:hideMark/>
          </w:tcPr>
          <w:p w14:paraId="2B4334D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Latin American/Hispanic</w:t>
            </w:r>
          </w:p>
        </w:tc>
        <w:tc>
          <w:tcPr>
            <w:tcW w:w="851" w:type="dxa"/>
            <w:noWrap/>
            <w:hideMark/>
          </w:tcPr>
          <w:p w14:paraId="4C4E5E2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w:t>
            </w:r>
          </w:p>
        </w:tc>
        <w:tc>
          <w:tcPr>
            <w:tcW w:w="583" w:type="dxa"/>
            <w:noWrap/>
            <w:hideMark/>
          </w:tcPr>
          <w:p w14:paraId="757E5C9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89.5</w:t>
            </w:r>
          </w:p>
        </w:tc>
        <w:tc>
          <w:tcPr>
            <w:tcW w:w="709" w:type="dxa"/>
            <w:noWrap/>
            <w:hideMark/>
          </w:tcPr>
          <w:p w14:paraId="0BB34B6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0.027</w:t>
            </w:r>
          </w:p>
        </w:tc>
        <w:tc>
          <w:tcPr>
            <w:tcW w:w="709" w:type="dxa"/>
            <w:noWrap/>
            <w:hideMark/>
          </w:tcPr>
          <w:p w14:paraId="78605E9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21.3</w:t>
            </w:r>
          </w:p>
        </w:tc>
        <w:tc>
          <w:tcPr>
            <w:tcW w:w="851" w:type="dxa"/>
            <w:noWrap/>
            <w:hideMark/>
          </w:tcPr>
          <w:p w14:paraId="2419E58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204</w:t>
            </w:r>
          </w:p>
        </w:tc>
        <w:tc>
          <w:tcPr>
            <w:tcW w:w="737" w:type="dxa"/>
            <w:noWrap/>
            <w:hideMark/>
          </w:tcPr>
          <w:p w14:paraId="108847A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52.5</w:t>
            </w:r>
          </w:p>
        </w:tc>
        <w:tc>
          <w:tcPr>
            <w:tcW w:w="709" w:type="dxa"/>
            <w:noWrap/>
            <w:hideMark/>
          </w:tcPr>
          <w:p w14:paraId="573103E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0E6F2D3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8.91</w:t>
            </w:r>
          </w:p>
        </w:tc>
        <w:tc>
          <w:tcPr>
            <w:tcW w:w="851" w:type="dxa"/>
            <w:noWrap/>
            <w:hideMark/>
          </w:tcPr>
          <w:p w14:paraId="5A25E28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474</w:t>
            </w:r>
          </w:p>
        </w:tc>
        <w:tc>
          <w:tcPr>
            <w:tcW w:w="588" w:type="dxa"/>
            <w:noWrap/>
            <w:hideMark/>
          </w:tcPr>
          <w:p w14:paraId="7A704F8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38.6</w:t>
            </w:r>
          </w:p>
        </w:tc>
        <w:tc>
          <w:tcPr>
            <w:tcW w:w="737" w:type="dxa"/>
            <w:noWrap/>
            <w:hideMark/>
          </w:tcPr>
          <w:p w14:paraId="41A8AD6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0.042</w:t>
            </w:r>
          </w:p>
        </w:tc>
        <w:tc>
          <w:tcPr>
            <w:tcW w:w="709" w:type="dxa"/>
            <w:noWrap/>
            <w:hideMark/>
          </w:tcPr>
          <w:p w14:paraId="7F108EC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6.13</w:t>
            </w:r>
          </w:p>
        </w:tc>
        <w:tc>
          <w:tcPr>
            <w:tcW w:w="851" w:type="dxa"/>
            <w:noWrap/>
            <w:hideMark/>
          </w:tcPr>
          <w:p w14:paraId="39430E2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194</w:t>
            </w:r>
          </w:p>
        </w:tc>
        <w:tc>
          <w:tcPr>
            <w:tcW w:w="588" w:type="dxa"/>
            <w:noWrap/>
            <w:hideMark/>
          </w:tcPr>
          <w:p w14:paraId="5C83240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28.3</w:t>
            </w:r>
          </w:p>
        </w:tc>
        <w:tc>
          <w:tcPr>
            <w:tcW w:w="709" w:type="dxa"/>
            <w:noWrap/>
            <w:hideMark/>
          </w:tcPr>
          <w:p w14:paraId="2E09A79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0.036</w:t>
            </w:r>
          </w:p>
        </w:tc>
        <w:tc>
          <w:tcPr>
            <w:tcW w:w="709" w:type="dxa"/>
            <w:noWrap/>
            <w:hideMark/>
          </w:tcPr>
          <w:p w14:paraId="436F022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3.59</w:t>
            </w:r>
          </w:p>
        </w:tc>
        <w:tc>
          <w:tcPr>
            <w:tcW w:w="851" w:type="dxa"/>
            <w:noWrap/>
            <w:hideMark/>
          </w:tcPr>
          <w:p w14:paraId="14B36CA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658</w:t>
            </w:r>
          </w:p>
        </w:tc>
        <w:tc>
          <w:tcPr>
            <w:tcW w:w="588" w:type="dxa"/>
            <w:noWrap/>
            <w:hideMark/>
          </w:tcPr>
          <w:p w14:paraId="425B7F7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32.2</w:t>
            </w:r>
          </w:p>
        </w:tc>
        <w:tc>
          <w:tcPr>
            <w:tcW w:w="709" w:type="dxa"/>
            <w:noWrap/>
            <w:hideMark/>
          </w:tcPr>
          <w:p w14:paraId="4B3587F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0.065</w:t>
            </w:r>
          </w:p>
        </w:tc>
        <w:tc>
          <w:tcPr>
            <w:tcW w:w="709" w:type="dxa"/>
            <w:noWrap/>
            <w:hideMark/>
          </w:tcPr>
          <w:p w14:paraId="5FADEE1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4.81</w:t>
            </w:r>
          </w:p>
        </w:tc>
      </w:tr>
      <w:tr w:rsidR="001F5028" w:rsidRPr="00716F1D" w14:paraId="66627F00" w14:textId="77777777" w:rsidTr="00DE145E">
        <w:trPr>
          <w:trHeight w:val="300"/>
        </w:trPr>
        <w:tc>
          <w:tcPr>
            <w:tcW w:w="851" w:type="dxa"/>
            <w:noWrap/>
            <w:hideMark/>
          </w:tcPr>
          <w:p w14:paraId="195C8D6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African</w:t>
            </w:r>
          </w:p>
        </w:tc>
        <w:tc>
          <w:tcPr>
            <w:tcW w:w="851" w:type="dxa"/>
            <w:noWrap/>
            <w:hideMark/>
          </w:tcPr>
          <w:p w14:paraId="0EAA057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w:t>
            </w:r>
          </w:p>
        </w:tc>
        <w:tc>
          <w:tcPr>
            <w:tcW w:w="583" w:type="dxa"/>
            <w:noWrap/>
            <w:hideMark/>
          </w:tcPr>
          <w:p w14:paraId="2BA02D3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86</w:t>
            </w:r>
          </w:p>
        </w:tc>
        <w:tc>
          <w:tcPr>
            <w:tcW w:w="709" w:type="dxa"/>
            <w:noWrap/>
            <w:hideMark/>
          </w:tcPr>
          <w:p w14:paraId="3AF2D33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0.027</w:t>
            </w:r>
          </w:p>
        </w:tc>
        <w:tc>
          <w:tcPr>
            <w:tcW w:w="709" w:type="dxa"/>
            <w:noWrap/>
            <w:hideMark/>
          </w:tcPr>
          <w:p w14:paraId="109EE9F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19.3</w:t>
            </w:r>
          </w:p>
        </w:tc>
        <w:tc>
          <w:tcPr>
            <w:tcW w:w="851" w:type="dxa"/>
            <w:noWrap/>
            <w:hideMark/>
          </w:tcPr>
          <w:p w14:paraId="3B814BB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180</w:t>
            </w:r>
          </w:p>
        </w:tc>
        <w:tc>
          <w:tcPr>
            <w:tcW w:w="737" w:type="dxa"/>
            <w:noWrap/>
            <w:hideMark/>
          </w:tcPr>
          <w:p w14:paraId="6A41A54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56.5</w:t>
            </w:r>
          </w:p>
        </w:tc>
        <w:tc>
          <w:tcPr>
            <w:tcW w:w="709" w:type="dxa"/>
            <w:noWrap/>
            <w:hideMark/>
          </w:tcPr>
          <w:p w14:paraId="736EAF2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0.026</w:t>
            </w:r>
          </w:p>
        </w:tc>
        <w:tc>
          <w:tcPr>
            <w:tcW w:w="709" w:type="dxa"/>
            <w:noWrap/>
            <w:hideMark/>
          </w:tcPr>
          <w:p w14:paraId="7841FF2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9.7</w:t>
            </w:r>
          </w:p>
        </w:tc>
        <w:tc>
          <w:tcPr>
            <w:tcW w:w="851" w:type="dxa"/>
            <w:noWrap/>
            <w:hideMark/>
          </w:tcPr>
          <w:p w14:paraId="16E7280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681</w:t>
            </w:r>
          </w:p>
        </w:tc>
        <w:tc>
          <w:tcPr>
            <w:tcW w:w="588" w:type="dxa"/>
            <w:noWrap/>
            <w:hideMark/>
          </w:tcPr>
          <w:p w14:paraId="3CF6934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29.4</w:t>
            </w:r>
          </w:p>
        </w:tc>
        <w:tc>
          <w:tcPr>
            <w:tcW w:w="737" w:type="dxa"/>
            <w:noWrap/>
            <w:hideMark/>
          </w:tcPr>
          <w:p w14:paraId="5A7D716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0.041</w:t>
            </w:r>
          </w:p>
        </w:tc>
        <w:tc>
          <w:tcPr>
            <w:tcW w:w="709" w:type="dxa"/>
            <w:noWrap/>
            <w:hideMark/>
          </w:tcPr>
          <w:p w14:paraId="1975198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w:t>
            </w:r>
          </w:p>
        </w:tc>
        <w:tc>
          <w:tcPr>
            <w:tcW w:w="851" w:type="dxa"/>
            <w:noWrap/>
            <w:hideMark/>
          </w:tcPr>
          <w:p w14:paraId="3C60E2A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932</w:t>
            </w:r>
          </w:p>
        </w:tc>
        <w:tc>
          <w:tcPr>
            <w:tcW w:w="588" w:type="dxa"/>
            <w:noWrap/>
            <w:hideMark/>
          </w:tcPr>
          <w:p w14:paraId="6BE2EFC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17.4</w:t>
            </w:r>
          </w:p>
        </w:tc>
        <w:tc>
          <w:tcPr>
            <w:tcW w:w="709" w:type="dxa"/>
            <w:noWrap/>
            <w:hideMark/>
          </w:tcPr>
          <w:p w14:paraId="7C14EB4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0.036</w:t>
            </w:r>
          </w:p>
        </w:tc>
        <w:tc>
          <w:tcPr>
            <w:tcW w:w="709" w:type="dxa"/>
            <w:noWrap/>
            <w:hideMark/>
          </w:tcPr>
          <w:p w14:paraId="4993AC5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1.49</w:t>
            </w:r>
          </w:p>
        </w:tc>
        <w:tc>
          <w:tcPr>
            <w:tcW w:w="851" w:type="dxa"/>
            <w:noWrap/>
            <w:hideMark/>
          </w:tcPr>
          <w:p w14:paraId="41471E1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927</w:t>
            </w:r>
          </w:p>
        </w:tc>
        <w:tc>
          <w:tcPr>
            <w:tcW w:w="588" w:type="dxa"/>
            <w:noWrap/>
            <w:hideMark/>
          </w:tcPr>
          <w:p w14:paraId="605ADAD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25.4</w:t>
            </w:r>
          </w:p>
        </w:tc>
        <w:tc>
          <w:tcPr>
            <w:tcW w:w="709" w:type="dxa"/>
            <w:noWrap/>
            <w:hideMark/>
          </w:tcPr>
          <w:p w14:paraId="188AF6B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0.064</w:t>
            </w:r>
          </w:p>
        </w:tc>
        <w:tc>
          <w:tcPr>
            <w:tcW w:w="709" w:type="dxa"/>
            <w:noWrap/>
            <w:hideMark/>
          </w:tcPr>
          <w:p w14:paraId="2627F80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3.18</w:t>
            </w:r>
          </w:p>
        </w:tc>
      </w:tr>
      <w:tr w:rsidR="001F5028" w:rsidRPr="00716F1D" w14:paraId="5490A6DF" w14:textId="77777777" w:rsidTr="00DE145E">
        <w:trPr>
          <w:trHeight w:val="300"/>
        </w:trPr>
        <w:tc>
          <w:tcPr>
            <w:tcW w:w="851" w:type="dxa"/>
            <w:noWrap/>
            <w:hideMark/>
          </w:tcPr>
          <w:p w14:paraId="6BAF232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Others</w:t>
            </w:r>
          </w:p>
        </w:tc>
        <w:tc>
          <w:tcPr>
            <w:tcW w:w="851" w:type="dxa"/>
            <w:noWrap/>
            <w:hideMark/>
          </w:tcPr>
          <w:p w14:paraId="38E373B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108</w:t>
            </w:r>
          </w:p>
        </w:tc>
        <w:tc>
          <w:tcPr>
            <w:tcW w:w="583" w:type="dxa"/>
            <w:noWrap/>
            <w:hideMark/>
          </w:tcPr>
          <w:p w14:paraId="08DA2AE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92.2</w:t>
            </w:r>
          </w:p>
        </w:tc>
        <w:tc>
          <w:tcPr>
            <w:tcW w:w="709" w:type="dxa"/>
            <w:noWrap/>
            <w:hideMark/>
          </w:tcPr>
          <w:p w14:paraId="34AC1B4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0.028</w:t>
            </w:r>
          </w:p>
        </w:tc>
        <w:tc>
          <w:tcPr>
            <w:tcW w:w="709" w:type="dxa"/>
            <w:noWrap/>
            <w:hideMark/>
          </w:tcPr>
          <w:p w14:paraId="499F8AA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27.4</w:t>
            </w:r>
          </w:p>
        </w:tc>
        <w:tc>
          <w:tcPr>
            <w:tcW w:w="851" w:type="dxa"/>
            <w:noWrap/>
            <w:hideMark/>
          </w:tcPr>
          <w:p w14:paraId="0897C97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198</w:t>
            </w:r>
          </w:p>
        </w:tc>
        <w:tc>
          <w:tcPr>
            <w:tcW w:w="737" w:type="dxa"/>
            <w:noWrap/>
            <w:hideMark/>
          </w:tcPr>
          <w:p w14:paraId="4217CF8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84.8</w:t>
            </w:r>
          </w:p>
        </w:tc>
        <w:tc>
          <w:tcPr>
            <w:tcW w:w="709" w:type="dxa"/>
            <w:noWrap/>
            <w:hideMark/>
          </w:tcPr>
          <w:p w14:paraId="2681B2A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0.027</w:t>
            </w:r>
          </w:p>
        </w:tc>
        <w:tc>
          <w:tcPr>
            <w:tcW w:w="709" w:type="dxa"/>
            <w:noWrap/>
            <w:hideMark/>
          </w:tcPr>
          <w:p w14:paraId="58AFA27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17.7</w:t>
            </w:r>
          </w:p>
        </w:tc>
        <w:tc>
          <w:tcPr>
            <w:tcW w:w="851" w:type="dxa"/>
            <w:noWrap/>
            <w:hideMark/>
          </w:tcPr>
          <w:p w14:paraId="64F9458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279</w:t>
            </w:r>
          </w:p>
        </w:tc>
        <w:tc>
          <w:tcPr>
            <w:tcW w:w="588" w:type="dxa"/>
            <w:noWrap/>
            <w:hideMark/>
          </w:tcPr>
          <w:p w14:paraId="49ECA3F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97.2</w:t>
            </w:r>
          </w:p>
        </w:tc>
        <w:tc>
          <w:tcPr>
            <w:tcW w:w="737" w:type="dxa"/>
            <w:noWrap/>
            <w:hideMark/>
          </w:tcPr>
          <w:p w14:paraId="165AC10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0.042</w:t>
            </w:r>
          </w:p>
        </w:tc>
        <w:tc>
          <w:tcPr>
            <w:tcW w:w="709" w:type="dxa"/>
            <w:noWrap/>
            <w:hideMark/>
          </w:tcPr>
          <w:p w14:paraId="32ABE6E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29.4</w:t>
            </w:r>
          </w:p>
        </w:tc>
        <w:tc>
          <w:tcPr>
            <w:tcW w:w="851" w:type="dxa"/>
            <w:noWrap/>
            <w:hideMark/>
          </w:tcPr>
          <w:p w14:paraId="07C6496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100</w:t>
            </w:r>
            <w:r>
              <w:rPr>
                <w:rFonts w:asciiTheme="majorBidi" w:hAnsiTheme="majorBidi" w:cstheme="majorBidi"/>
                <w:sz w:val="16"/>
                <w:szCs w:val="16"/>
              </w:rPr>
              <w:t>,</w:t>
            </w:r>
            <w:r w:rsidRPr="00716F1D">
              <w:rPr>
                <w:rFonts w:asciiTheme="majorBidi" w:hAnsiTheme="majorBidi" w:cstheme="majorBidi"/>
                <w:sz w:val="16"/>
                <w:szCs w:val="16"/>
              </w:rPr>
              <w:t>110</w:t>
            </w:r>
          </w:p>
        </w:tc>
        <w:tc>
          <w:tcPr>
            <w:tcW w:w="588" w:type="dxa"/>
            <w:noWrap/>
            <w:hideMark/>
          </w:tcPr>
          <w:p w14:paraId="5CFB60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2.52</w:t>
            </w:r>
          </w:p>
        </w:tc>
        <w:tc>
          <w:tcPr>
            <w:tcW w:w="709" w:type="dxa"/>
            <w:noWrap/>
            <w:hideMark/>
          </w:tcPr>
          <w:p w14:paraId="32ACCF7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0.033</w:t>
            </w:r>
          </w:p>
        </w:tc>
        <w:tc>
          <w:tcPr>
            <w:tcW w:w="709" w:type="dxa"/>
            <w:noWrap/>
            <w:hideMark/>
          </w:tcPr>
          <w:p w14:paraId="2A9FCF7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0.058</w:t>
            </w:r>
          </w:p>
        </w:tc>
        <w:tc>
          <w:tcPr>
            <w:tcW w:w="851" w:type="dxa"/>
            <w:noWrap/>
            <w:hideMark/>
          </w:tcPr>
          <w:p w14:paraId="4FE7BE4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w:t>
            </w:r>
            <w:r>
              <w:rPr>
                <w:rFonts w:asciiTheme="majorBidi" w:hAnsiTheme="majorBidi" w:cstheme="majorBidi"/>
                <w:sz w:val="16"/>
                <w:szCs w:val="16"/>
              </w:rPr>
              <w:t>,</w:t>
            </w:r>
            <w:r w:rsidRPr="00716F1D">
              <w:rPr>
                <w:rFonts w:asciiTheme="majorBidi" w:hAnsiTheme="majorBidi" w:cstheme="majorBidi"/>
                <w:sz w:val="16"/>
                <w:szCs w:val="16"/>
              </w:rPr>
              <w:t>639</w:t>
            </w:r>
          </w:p>
        </w:tc>
        <w:tc>
          <w:tcPr>
            <w:tcW w:w="588" w:type="dxa"/>
            <w:noWrap/>
            <w:hideMark/>
          </w:tcPr>
          <w:p w14:paraId="087BC22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8.9</w:t>
            </w:r>
          </w:p>
        </w:tc>
        <w:tc>
          <w:tcPr>
            <w:tcW w:w="709" w:type="dxa"/>
            <w:noWrap/>
            <w:hideMark/>
          </w:tcPr>
          <w:p w14:paraId="0ED303A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0.063</w:t>
            </w:r>
          </w:p>
        </w:tc>
        <w:tc>
          <w:tcPr>
            <w:tcW w:w="709" w:type="dxa"/>
            <w:noWrap/>
            <w:hideMark/>
          </w:tcPr>
          <w:p w14:paraId="504079E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0.502</w:t>
            </w:r>
          </w:p>
        </w:tc>
      </w:tr>
    </w:tbl>
    <w:p w14:paraId="4C5E95B3" w14:textId="77777777" w:rsidR="001F5028" w:rsidRPr="006A2B1D" w:rsidRDefault="001F5028" w:rsidP="001F5028">
      <w:pPr>
        <w:tabs>
          <w:tab w:val="left" w:pos="567"/>
        </w:tabs>
        <w:spacing w:after="0" w:line="240" w:lineRule="auto"/>
        <w:jc w:val="both"/>
        <w:rPr>
          <w:rFonts w:asciiTheme="majorBidi" w:hAnsiTheme="majorBidi" w:cstheme="majorBidi"/>
          <w:i/>
          <w:iCs/>
          <w:sz w:val="16"/>
          <w:szCs w:val="16"/>
        </w:rPr>
      </w:pPr>
      <w:r w:rsidRPr="006A2B1D">
        <w:rPr>
          <w:rFonts w:asciiTheme="majorBidi" w:hAnsiTheme="majorBidi" w:cstheme="majorBidi"/>
          <w:i/>
          <w:iCs/>
          <w:sz w:val="16"/>
          <w:szCs w:val="16"/>
        </w:rPr>
        <w:t>Note</w:t>
      </w:r>
    </w:p>
    <w:p w14:paraId="63A1C1F3" w14:textId="77777777" w:rsidR="001F5028" w:rsidRPr="00716F1D" w:rsidRDefault="001F5028" w:rsidP="001F5028">
      <w:pPr>
        <w:tabs>
          <w:tab w:val="left" w:pos="567"/>
        </w:tabs>
        <w:spacing w:after="0" w:line="240" w:lineRule="auto"/>
        <w:jc w:val="both"/>
        <w:rPr>
          <w:rFonts w:asciiTheme="majorBidi" w:hAnsiTheme="majorBidi" w:cstheme="majorBidi"/>
          <w:sz w:val="16"/>
          <w:szCs w:val="16"/>
        </w:rPr>
      </w:pPr>
      <w:r w:rsidRPr="00BC229B">
        <w:rPr>
          <w:rFonts w:asciiTheme="majorBidi" w:hAnsiTheme="majorBidi" w:cstheme="majorBidi"/>
          <w:sz w:val="16"/>
          <w:szCs w:val="16"/>
        </w:rPr>
        <w:t>ISeg-Index of Segregation, IISol- Index of Isolation, EIS-Entropy Index of Segregation. We have multiplied the index values by 100 for easy interpretability</w:t>
      </w:r>
    </w:p>
    <w:p w14:paraId="4F9A83E2" w14:textId="77777777" w:rsidR="001F5028" w:rsidRDefault="001F5028" w:rsidP="001F5028">
      <w:pPr>
        <w:tabs>
          <w:tab w:val="left" w:pos="567"/>
        </w:tabs>
        <w:rPr>
          <w:rFonts w:asciiTheme="majorBidi" w:hAnsiTheme="majorBidi" w:cstheme="majorBidi"/>
          <w:b/>
          <w:bCs/>
          <w:sz w:val="24"/>
          <w:szCs w:val="24"/>
        </w:rPr>
      </w:pPr>
      <w:r>
        <w:rPr>
          <w:rFonts w:asciiTheme="majorBidi" w:hAnsiTheme="majorBidi" w:cstheme="majorBidi"/>
          <w:b/>
          <w:bCs/>
          <w:sz w:val="24"/>
          <w:szCs w:val="24"/>
        </w:rPr>
        <w:br w:type="page"/>
      </w:r>
    </w:p>
    <w:p w14:paraId="096DE578" w14:textId="6E03AB01" w:rsidR="007C1809" w:rsidRDefault="001F5028" w:rsidP="007C1809">
      <w:pPr>
        <w:tabs>
          <w:tab w:val="left" w:pos="567"/>
        </w:tabs>
        <w:spacing w:after="60" w:line="240" w:lineRule="auto"/>
        <w:jc w:val="center"/>
        <w:rPr>
          <w:rFonts w:asciiTheme="majorBidi" w:hAnsiTheme="majorBidi" w:cstheme="majorBidi"/>
          <w:b/>
          <w:bCs/>
        </w:rPr>
      </w:pPr>
      <w:r w:rsidRPr="00C4060D">
        <w:rPr>
          <w:rFonts w:asciiTheme="majorBidi" w:hAnsiTheme="majorBidi" w:cstheme="majorBidi"/>
          <w:b/>
          <w:bCs/>
        </w:rPr>
        <w:lastRenderedPageBreak/>
        <w:t>Table A3: Systematic Measures of Residential Sorting</w:t>
      </w:r>
    </w:p>
    <w:p w14:paraId="75C2518F" w14:textId="36AF982E" w:rsidR="001F5028" w:rsidRPr="007C1809" w:rsidRDefault="001F5028" w:rsidP="007C1809">
      <w:pPr>
        <w:tabs>
          <w:tab w:val="left" w:pos="567"/>
        </w:tabs>
        <w:spacing w:after="60" w:line="240" w:lineRule="auto"/>
        <w:jc w:val="center"/>
        <w:rPr>
          <w:rFonts w:asciiTheme="majorBidi" w:hAnsiTheme="majorBidi" w:cstheme="majorBidi"/>
        </w:rPr>
      </w:pPr>
      <w:r w:rsidRPr="007C1809">
        <w:rPr>
          <w:rFonts w:asciiTheme="majorBidi" w:hAnsiTheme="majorBidi" w:cstheme="majorBidi"/>
        </w:rPr>
        <w:t>Auckland Region, 1991-2013</w:t>
      </w:r>
    </w:p>
    <w:tbl>
      <w:tblPr>
        <w:tblStyle w:val="TableGrid"/>
        <w:tblW w:w="14621" w:type="dxa"/>
        <w:tblBorders>
          <w:left w:val="none" w:sz="0" w:space="0" w:color="auto"/>
          <w:right w:val="none" w:sz="0" w:space="0" w:color="auto"/>
        </w:tblBorders>
        <w:tblLayout w:type="fixed"/>
        <w:tblLook w:val="04A0" w:firstRow="1" w:lastRow="0" w:firstColumn="1" w:lastColumn="0" w:noHBand="0" w:noVBand="1"/>
      </w:tblPr>
      <w:tblGrid>
        <w:gridCol w:w="1134"/>
        <w:gridCol w:w="851"/>
        <w:gridCol w:w="851"/>
        <w:gridCol w:w="709"/>
        <w:gridCol w:w="593"/>
        <w:gridCol w:w="851"/>
        <w:gridCol w:w="592"/>
        <w:gridCol w:w="592"/>
        <w:gridCol w:w="567"/>
        <w:gridCol w:w="851"/>
        <w:gridCol w:w="592"/>
        <w:gridCol w:w="592"/>
        <w:gridCol w:w="592"/>
        <w:gridCol w:w="851"/>
        <w:gridCol w:w="592"/>
        <w:gridCol w:w="592"/>
        <w:gridCol w:w="592"/>
        <w:gridCol w:w="851"/>
        <w:gridCol w:w="592"/>
        <w:gridCol w:w="592"/>
        <w:gridCol w:w="592"/>
      </w:tblGrid>
      <w:tr w:rsidR="003A027B" w:rsidRPr="00716F1D" w14:paraId="095B3B45" w14:textId="77777777" w:rsidTr="00DE145E">
        <w:trPr>
          <w:trHeight w:val="394"/>
        </w:trPr>
        <w:tc>
          <w:tcPr>
            <w:tcW w:w="1134" w:type="dxa"/>
            <w:noWrap/>
            <w:hideMark/>
          </w:tcPr>
          <w:p w14:paraId="3ABFE0B2" w14:textId="77777777" w:rsidR="003A027B" w:rsidRPr="00716F1D" w:rsidRDefault="003A027B" w:rsidP="00693ACB">
            <w:pPr>
              <w:tabs>
                <w:tab w:val="left" w:pos="567"/>
              </w:tabs>
              <w:spacing w:before="80"/>
              <w:jc w:val="center"/>
              <w:rPr>
                <w:rFonts w:asciiTheme="majorBidi" w:hAnsiTheme="majorBidi" w:cstheme="majorBidi"/>
                <w:b/>
                <w:bCs/>
                <w:sz w:val="16"/>
                <w:szCs w:val="16"/>
              </w:rPr>
            </w:pPr>
            <w:r w:rsidRPr="00716F1D">
              <w:rPr>
                <w:rFonts w:asciiTheme="majorBidi" w:hAnsiTheme="majorBidi" w:cstheme="majorBidi"/>
                <w:b/>
                <w:bCs/>
                <w:sz w:val="16"/>
                <w:szCs w:val="16"/>
              </w:rPr>
              <w:t>Year</w:t>
            </w:r>
          </w:p>
        </w:tc>
        <w:tc>
          <w:tcPr>
            <w:tcW w:w="3004" w:type="dxa"/>
            <w:gridSpan w:val="4"/>
            <w:noWrap/>
            <w:hideMark/>
          </w:tcPr>
          <w:p w14:paraId="564D7C0C" w14:textId="2ADFDE05" w:rsidR="003A027B" w:rsidRPr="00716F1D" w:rsidRDefault="003A027B" w:rsidP="003A027B">
            <w:pPr>
              <w:tabs>
                <w:tab w:val="left" w:pos="567"/>
              </w:tabs>
              <w:spacing w:before="80"/>
              <w:jc w:val="center"/>
              <w:rPr>
                <w:rFonts w:asciiTheme="majorBidi" w:hAnsiTheme="majorBidi" w:cstheme="majorBidi"/>
                <w:b/>
                <w:bCs/>
                <w:sz w:val="16"/>
                <w:szCs w:val="16"/>
              </w:rPr>
            </w:pPr>
            <w:r w:rsidRPr="00716F1D">
              <w:rPr>
                <w:rFonts w:asciiTheme="majorBidi" w:hAnsiTheme="majorBidi" w:cstheme="majorBidi"/>
                <w:b/>
                <w:bCs/>
                <w:sz w:val="16"/>
                <w:szCs w:val="16"/>
              </w:rPr>
              <w:t>1991</w:t>
            </w:r>
          </w:p>
        </w:tc>
        <w:tc>
          <w:tcPr>
            <w:tcW w:w="2602" w:type="dxa"/>
            <w:gridSpan w:val="4"/>
            <w:noWrap/>
            <w:hideMark/>
          </w:tcPr>
          <w:p w14:paraId="011599EB" w14:textId="51F2E031" w:rsidR="003A027B" w:rsidRPr="00716F1D" w:rsidRDefault="003A027B" w:rsidP="00254573">
            <w:pPr>
              <w:tabs>
                <w:tab w:val="left" w:pos="567"/>
              </w:tabs>
              <w:spacing w:before="80"/>
              <w:jc w:val="center"/>
              <w:rPr>
                <w:rFonts w:asciiTheme="majorBidi" w:hAnsiTheme="majorBidi" w:cstheme="majorBidi"/>
                <w:b/>
                <w:bCs/>
                <w:sz w:val="16"/>
                <w:szCs w:val="16"/>
              </w:rPr>
            </w:pPr>
            <w:r w:rsidRPr="00716F1D">
              <w:rPr>
                <w:rFonts w:asciiTheme="majorBidi" w:hAnsiTheme="majorBidi" w:cstheme="majorBidi"/>
                <w:b/>
                <w:bCs/>
                <w:sz w:val="16"/>
                <w:szCs w:val="16"/>
              </w:rPr>
              <w:t>1996</w:t>
            </w:r>
          </w:p>
        </w:tc>
        <w:tc>
          <w:tcPr>
            <w:tcW w:w="2627" w:type="dxa"/>
            <w:gridSpan w:val="4"/>
            <w:noWrap/>
            <w:hideMark/>
          </w:tcPr>
          <w:p w14:paraId="38C2DE95" w14:textId="7A2CDD40" w:rsidR="003A027B" w:rsidRPr="00716F1D" w:rsidRDefault="003A027B" w:rsidP="00254573">
            <w:pPr>
              <w:tabs>
                <w:tab w:val="left" w:pos="567"/>
              </w:tabs>
              <w:spacing w:before="80"/>
              <w:jc w:val="center"/>
              <w:rPr>
                <w:rFonts w:asciiTheme="majorBidi" w:hAnsiTheme="majorBidi" w:cstheme="majorBidi"/>
                <w:b/>
                <w:bCs/>
                <w:sz w:val="16"/>
                <w:szCs w:val="16"/>
              </w:rPr>
            </w:pPr>
            <w:r w:rsidRPr="00716F1D">
              <w:rPr>
                <w:rFonts w:asciiTheme="majorBidi" w:hAnsiTheme="majorBidi" w:cstheme="majorBidi"/>
                <w:b/>
                <w:bCs/>
                <w:sz w:val="16"/>
                <w:szCs w:val="16"/>
              </w:rPr>
              <w:t>2001</w:t>
            </w:r>
          </w:p>
        </w:tc>
        <w:tc>
          <w:tcPr>
            <w:tcW w:w="2627" w:type="dxa"/>
            <w:gridSpan w:val="4"/>
            <w:noWrap/>
            <w:hideMark/>
          </w:tcPr>
          <w:p w14:paraId="2ED99A72" w14:textId="325537E6" w:rsidR="003A027B" w:rsidRPr="00716F1D" w:rsidRDefault="003A027B" w:rsidP="003A027B">
            <w:pPr>
              <w:tabs>
                <w:tab w:val="left" w:pos="567"/>
              </w:tabs>
              <w:spacing w:before="80"/>
              <w:jc w:val="center"/>
              <w:rPr>
                <w:rFonts w:asciiTheme="majorBidi" w:hAnsiTheme="majorBidi" w:cstheme="majorBidi"/>
                <w:b/>
                <w:bCs/>
                <w:sz w:val="16"/>
                <w:szCs w:val="16"/>
              </w:rPr>
            </w:pPr>
            <w:r w:rsidRPr="00716F1D">
              <w:rPr>
                <w:rFonts w:asciiTheme="majorBidi" w:hAnsiTheme="majorBidi" w:cstheme="majorBidi"/>
                <w:b/>
                <w:bCs/>
                <w:sz w:val="16"/>
                <w:szCs w:val="16"/>
              </w:rPr>
              <w:t>2006</w:t>
            </w:r>
          </w:p>
        </w:tc>
        <w:tc>
          <w:tcPr>
            <w:tcW w:w="2627" w:type="dxa"/>
            <w:gridSpan w:val="4"/>
            <w:noWrap/>
            <w:hideMark/>
          </w:tcPr>
          <w:p w14:paraId="001D9149" w14:textId="489D1260" w:rsidR="003A027B" w:rsidRPr="00716F1D" w:rsidRDefault="003A027B" w:rsidP="00254573">
            <w:pPr>
              <w:tabs>
                <w:tab w:val="left" w:pos="567"/>
              </w:tabs>
              <w:spacing w:before="80"/>
              <w:jc w:val="center"/>
              <w:rPr>
                <w:rFonts w:asciiTheme="majorBidi" w:hAnsiTheme="majorBidi" w:cstheme="majorBidi"/>
                <w:b/>
                <w:bCs/>
                <w:sz w:val="16"/>
                <w:szCs w:val="16"/>
              </w:rPr>
            </w:pPr>
            <w:r w:rsidRPr="00716F1D">
              <w:rPr>
                <w:rFonts w:asciiTheme="majorBidi" w:hAnsiTheme="majorBidi" w:cstheme="majorBidi"/>
                <w:b/>
                <w:bCs/>
                <w:sz w:val="16"/>
                <w:szCs w:val="16"/>
              </w:rPr>
              <w:t>2013</w:t>
            </w:r>
          </w:p>
        </w:tc>
      </w:tr>
      <w:tr w:rsidR="001F5028" w:rsidRPr="00716F1D" w14:paraId="4BE0A528" w14:textId="77777777" w:rsidTr="009444B4">
        <w:trPr>
          <w:trHeight w:val="673"/>
        </w:trPr>
        <w:tc>
          <w:tcPr>
            <w:tcW w:w="1134" w:type="dxa"/>
            <w:noWrap/>
            <w:hideMark/>
          </w:tcPr>
          <w:p w14:paraId="70ABB97F" w14:textId="77777777" w:rsidR="00C4060D" w:rsidRDefault="00C4060D" w:rsidP="00C4060D">
            <w:pPr>
              <w:tabs>
                <w:tab w:val="left" w:pos="567"/>
              </w:tabs>
              <w:jc w:val="center"/>
              <w:rPr>
                <w:rFonts w:asciiTheme="majorBidi" w:hAnsiTheme="majorBidi" w:cstheme="majorBidi"/>
                <w:b/>
                <w:bCs/>
                <w:sz w:val="16"/>
                <w:szCs w:val="16"/>
              </w:rPr>
            </w:pPr>
          </w:p>
          <w:p w14:paraId="0BFD7DD1" w14:textId="302759C5" w:rsidR="001F5028" w:rsidRPr="00716F1D" w:rsidRDefault="001F5028" w:rsidP="00C4060D">
            <w:pPr>
              <w:tabs>
                <w:tab w:val="left" w:pos="567"/>
              </w:tabs>
              <w:jc w:val="center"/>
              <w:rPr>
                <w:rFonts w:asciiTheme="majorBidi" w:hAnsiTheme="majorBidi" w:cstheme="majorBidi"/>
                <w:b/>
                <w:bCs/>
                <w:sz w:val="16"/>
                <w:szCs w:val="16"/>
              </w:rPr>
            </w:pPr>
            <w:r w:rsidRPr="00716F1D">
              <w:rPr>
                <w:rFonts w:asciiTheme="majorBidi" w:hAnsiTheme="majorBidi" w:cstheme="majorBidi"/>
                <w:b/>
                <w:bCs/>
                <w:sz w:val="16"/>
                <w:szCs w:val="16"/>
              </w:rPr>
              <w:t>Ethnicity</w:t>
            </w:r>
          </w:p>
        </w:tc>
        <w:tc>
          <w:tcPr>
            <w:tcW w:w="851" w:type="dxa"/>
            <w:noWrap/>
            <w:textDirection w:val="btLr"/>
            <w:hideMark/>
          </w:tcPr>
          <w:p w14:paraId="16D0822D"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851" w:type="dxa"/>
            <w:noWrap/>
            <w:textDirection w:val="btLr"/>
            <w:hideMark/>
          </w:tcPr>
          <w:p w14:paraId="581EB8F6"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709" w:type="dxa"/>
            <w:noWrap/>
            <w:textDirection w:val="btLr"/>
            <w:hideMark/>
          </w:tcPr>
          <w:p w14:paraId="2DAAACA8"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593" w:type="dxa"/>
            <w:noWrap/>
            <w:textDirection w:val="btLr"/>
            <w:hideMark/>
          </w:tcPr>
          <w:p w14:paraId="07AE631B"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851" w:type="dxa"/>
            <w:noWrap/>
            <w:textDirection w:val="btLr"/>
            <w:hideMark/>
          </w:tcPr>
          <w:p w14:paraId="481CAD84"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92" w:type="dxa"/>
            <w:noWrap/>
            <w:textDirection w:val="btLr"/>
            <w:hideMark/>
          </w:tcPr>
          <w:p w14:paraId="0F398F53"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592" w:type="dxa"/>
            <w:noWrap/>
            <w:textDirection w:val="btLr"/>
            <w:hideMark/>
          </w:tcPr>
          <w:p w14:paraId="2E3C2BFC"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567" w:type="dxa"/>
            <w:noWrap/>
            <w:textDirection w:val="btLr"/>
            <w:hideMark/>
          </w:tcPr>
          <w:p w14:paraId="55702B4D"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851" w:type="dxa"/>
            <w:noWrap/>
            <w:textDirection w:val="btLr"/>
            <w:hideMark/>
          </w:tcPr>
          <w:p w14:paraId="4B3A111F"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92" w:type="dxa"/>
            <w:noWrap/>
            <w:textDirection w:val="btLr"/>
            <w:hideMark/>
          </w:tcPr>
          <w:p w14:paraId="0DAFBE89"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592" w:type="dxa"/>
            <w:noWrap/>
            <w:textDirection w:val="btLr"/>
            <w:hideMark/>
          </w:tcPr>
          <w:p w14:paraId="2A2D534E"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592" w:type="dxa"/>
            <w:noWrap/>
            <w:textDirection w:val="btLr"/>
            <w:hideMark/>
          </w:tcPr>
          <w:p w14:paraId="27E1A065"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851" w:type="dxa"/>
            <w:noWrap/>
            <w:textDirection w:val="btLr"/>
            <w:hideMark/>
          </w:tcPr>
          <w:p w14:paraId="15D2F9FE"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92" w:type="dxa"/>
            <w:noWrap/>
            <w:textDirection w:val="btLr"/>
            <w:hideMark/>
          </w:tcPr>
          <w:p w14:paraId="59CD3AB2"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592" w:type="dxa"/>
            <w:noWrap/>
            <w:textDirection w:val="btLr"/>
            <w:hideMark/>
          </w:tcPr>
          <w:p w14:paraId="3151AC10"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592" w:type="dxa"/>
            <w:noWrap/>
            <w:textDirection w:val="btLr"/>
            <w:hideMark/>
          </w:tcPr>
          <w:p w14:paraId="25429CC8"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c>
          <w:tcPr>
            <w:tcW w:w="851" w:type="dxa"/>
            <w:noWrap/>
            <w:textDirection w:val="btLr"/>
            <w:hideMark/>
          </w:tcPr>
          <w:p w14:paraId="07857CA0"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Group Size</w:t>
            </w:r>
          </w:p>
        </w:tc>
        <w:tc>
          <w:tcPr>
            <w:tcW w:w="592" w:type="dxa"/>
            <w:noWrap/>
            <w:textDirection w:val="btLr"/>
            <w:hideMark/>
          </w:tcPr>
          <w:p w14:paraId="270AC30B"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ISeg</w:t>
            </w:r>
          </w:p>
        </w:tc>
        <w:tc>
          <w:tcPr>
            <w:tcW w:w="592" w:type="dxa"/>
            <w:noWrap/>
            <w:textDirection w:val="btLr"/>
            <w:hideMark/>
          </w:tcPr>
          <w:p w14:paraId="62E94A52"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IIsol</w:t>
            </w:r>
          </w:p>
        </w:tc>
        <w:tc>
          <w:tcPr>
            <w:tcW w:w="592" w:type="dxa"/>
            <w:noWrap/>
            <w:textDirection w:val="btLr"/>
            <w:hideMark/>
          </w:tcPr>
          <w:p w14:paraId="2AD51703"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EIS</w:t>
            </w:r>
          </w:p>
        </w:tc>
      </w:tr>
      <w:tr w:rsidR="001F5028" w:rsidRPr="00716F1D" w14:paraId="67E1A2D3" w14:textId="77777777" w:rsidTr="009444B4">
        <w:trPr>
          <w:trHeight w:val="300"/>
        </w:trPr>
        <w:tc>
          <w:tcPr>
            <w:tcW w:w="1134" w:type="dxa"/>
            <w:noWrap/>
            <w:hideMark/>
          </w:tcPr>
          <w:p w14:paraId="042CCBEC"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New Zealand European</w:t>
            </w:r>
          </w:p>
        </w:tc>
        <w:tc>
          <w:tcPr>
            <w:tcW w:w="851" w:type="dxa"/>
            <w:noWrap/>
            <w:hideMark/>
          </w:tcPr>
          <w:p w14:paraId="4597CEC9"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574</w:t>
            </w:r>
            <w:r>
              <w:rPr>
                <w:rFonts w:asciiTheme="majorBidi" w:hAnsiTheme="majorBidi" w:cstheme="majorBidi"/>
                <w:sz w:val="16"/>
                <w:szCs w:val="16"/>
              </w:rPr>
              <w:t>,</w:t>
            </w:r>
            <w:r w:rsidRPr="00716F1D">
              <w:rPr>
                <w:rFonts w:asciiTheme="majorBidi" w:hAnsiTheme="majorBidi" w:cstheme="majorBidi"/>
                <w:sz w:val="16"/>
                <w:szCs w:val="16"/>
              </w:rPr>
              <w:t>932</w:t>
            </w:r>
          </w:p>
        </w:tc>
        <w:tc>
          <w:tcPr>
            <w:tcW w:w="851" w:type="dxa"/>
            <w:noWrap/>
            <w:hideMark/>
          </w:tcPr>
          <w:p w14:paraId="6BE4DBBE"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34.1</w:t>
            </w:r>
          </w:p>
        </w:tc>
        <w:tc>
          <w:tcPr>
            <w:tcW w:w="709" w:type="dxa"/>
            <w:noWrap/>
            <w:hideMark/>
          </w:tcPr>
          <w:p w14:paraId="45CF095A"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17.8</w:t>
            </w:r>
          </w:p>
        </w:tc>
        <w:tc>
          <w:tcPr>
            <w:tcW w:w="593" w:type="dxa"/>
            <w:noWrap/>
            <w:hideMark/>
          </w:tcPr>
          <w:p w14:paraId="32A688F4"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14.5</w:t>
            </w:r>
          </w:p>
        </w:tc>
        <w:tc>
          <w:tcPr>
            <w:tcW w:w="851" w:type="dxa"/>
            <w:noWrap/>
            <w:hideMark/>
          </w:tcPr>
          <w:p w14:paraId="39E0C884"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536</w:t>
            </w:r>
            <w:r>
              <w:rPr>
                <w:rFonts w:asciiTheme="majorBidi" w:hAnsiTheme="majorBidi" w:cstheme="majorBidi"/>
                <w:sz w:val="16"/>
                <w:szCs w:val="16"/>
              </w:rPr>
              <w:t>,</w:t>
            </w:r>
            <w:r w:rsidRPr="00716F1D">
              <w:rPr>
                <w:rFonts w:asciiTheme="majorBidi" w:hAnsiTheme="majorBidi" w:cstheme="majorBidi"/>
                <w:sz w:val="16"/>
                <w:szCs w:val="16"/>
              </w:rPr>
              <w:t>606</w:t>
            </w:r>
          </w:p>
        </w:tc>
        <w:tc>
          <w:tcPr>
            <w:tcW w:w="592" w:type="dxa"/>
            <w:noWrap/>
            <w:hideMark/>
          </w:tcPr>
          <w:p w14:paraId="7F793B8D"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10.4</w:t>
            </w:r>
          </w:p>
        </w:tc>
        <w:tc>
          <w:tcPr>
            <w:tcW w:w="592" w:type="dxa"/>
            <w:noWrap/>
            <w:hideMark/>
          </w:tcPr>
          <w:p w14:paraId="68EE9AFD"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2.23</w:t>
            </w:r>
          </w:p>
        </w:tc>
        <w:tc>
          <w:tcPr>
            <w:tcW w:w="567" w:type="dxa"/>
            <w:noWrap/>
            <w:hideMark/>
          </w:tcPr>
          <w:p w14:paraId="24BCC509"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1.99</w:t>
            </w:r>
          </w:p>
        </w:tc>
        <w:tc>
          <w:tcPr>
            <w:tcW w:w="851" w:type="dxa"/>
            <w:noWrap/>
            <w:hideMark/>
          </w:tcPr>
          <w:p w14:paraId="78DFBE09"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616</w:t>
            </w:r>
            <w:r>
              <w:rPr>
                <w:rFonts w:asciiTheme="majorBidi" w:hAnsiTheme="majorBidi" w:cstheme="majorBidi"/>
                <w:sz w:val="16"/>
                <w:szCs w:val="16"/>
              </w:rPr>
              <w:t>,</w:t>
            </w:r>
            <w:r w:rsidRPr="00716F1D">
              <w:rPr>
                <w:rFonts w:asciiTheme="majorBidi" w:hAnsiTheme="majorBidi" w:cstheme="majorBidi"/>
                <w:sz w:val="16"/>
                <w:szCs w:val="16"/>
              </w:rPr>
              <w:t>859</w:t>
            </w:r>
          </w:p>
        </w:tc>
        <w:tc>
          <w:tcPr>
            <w:tcW w:w="592" w:type="dxa"/>
            <w:noWrap/>
            <w:hideMark/>
          </w:tcPr>
          <w:p w14:paraId="3A8A6252"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33</w:t>
            </w:r>
          </w:p>
        </w:tc>
        <w:tc>
          <w:tcPr>
            <w:tcW w:w="592" w:type="dxa"/>
            <w:noWrap/>
            <w:hideMark/>
          </w:tcPr>
          <w:p w14:paraId="69EAB1CA"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14.18</w:t>
            </w:r>
          </w:p>
        </w:tc>
        <w:tc>
          <w:tcPr>
            <w:tcW w:w="592" w:type="dxa"/>
            <w:noWrap/>
            <w:hideMark/>
          </w:tcPr>
          <w:p w14:paraId="6BB36F97"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13.1</w:t>
            </w:r>
          </w:p>
        </w:tc>
        <w:tc>
          <w:tcPr>
            <w:tcW w:w="851" w:type="dxa"/>
            <w:noWrap/>
            <w:hideMark/>
          </w:tcPr>
          <w:p w14:paraId="5DCCF28F"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611</w:t>
            </w:r>
            <w:r>
              <w:rPr>
                <w:rFonts w:asciiTheme="majorBidi" w:hAnsiTheme="majorBidi" w:cstheme="majorBidi"/>
                <w:sz w:val="16"/>
                <w:szCs w:val="16"/>
              </w:rPr>
              <w:t>,</w:t>
            </w:r>
            <w:r w:rsidRPr="00716F1D">
              <w:rPr>
                <w:rFonts w:asciiTheme="majorBidi" w:hAnsiTheme="majorBidi" w:cstheme="majorBidi"/>
                <w:sz w:val="16"/>
                <w:szCs w:val="16"/>
              </w:rPr>
              <w:t>901</w:t>
            </w:r>
          </w:p>
        </w:tc>
        <w:tc>
          <w:tcPr>
            <w:tcW w:w="592" w:type="dxa"/>
            <w:noWrap/>
            <w:hideMark/>
          </w:tcPr>
          <w:p w14:paraId="1A8237C9"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27.2</w:t>
            </w:r>
          </w:p>
        </w:tc>
        <w:tc>
          <w:tcPr>
            <w:tcW w:w="592" w:type="dxa"/>
            <w:noWrap/>
            <w:hideMark/>
          </w:tcPr>
          <w:p w14:paraId="10A2D9B6"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10.51</w:t>
            </w:r>
          </w:p>
        </w:tc>
        <w:tc>
          <w:tcPr>
            <w:tcW w:w="592" w:type="dxa"/>
            <w:noWrap/>
            <w:hideMark/>
          </w:tcPr>
          <w:p w14:paraId="5286DDBA"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9.48</w:t>
            </w:r>
          </w:p>
        </w:tc>
        <w:tc>
          <w:tcPr>
            <w:tcW w:w="851" w:type="dxa"/>
            <w:noWrap/>
            <w:hideMark/>
          </w:tcPr>
          <w:p w14:paraId="1AF514C5"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696</w:t>
            </w:r>
            <w:r>
              <w:rPr>
                <w:rFonts w:asciiTheme="majorBidi" w:hAnsiTheme="majorBidi" w:cstheme="majorBidi"/>
                <w:sz w:val="16"/>
                <w:szCs w:val="16"/>
              </w:rPr>
              <w:t>,</w:t>
            </w:r>
            <w:r w:rsidRPr="00716F1D">
              <w:rPr>
                <w:rFonts w:asciiTheme="majorBidi" w:hAnsiTheme="majorBidi" w:cstheme="majorBidi"/>
                <w:sz w:val="16"/>
                <w:szCs w:val="16"/>
              </w:rPr>
              <w:t>966</w:t>
            </w:r>
          </w:p>
        </w:tc>
        <w:tc>
          <w:tcPr>
            <w:tcW w:w="592" w:type="dxa"/>
            <w:noWrap/>
            <w:hideMark/>
          </w:tcPr>
          <w:p w14:paraId="472A8822"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32.6</w:t>
            </w:r>
          </w:p>
        </w:tc>
        <w:tc>
          <w:tcPr>
            <w:tcW w:w="592" w:type="dxa"/>
            <w:noWrap/>
            <w:hideMark/>
          </w:tcPr>
          <w:p w14:paraId="45B54D87"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14.46</w:t>
            </w:r>
          </w:p>
        </w:tc>
        <w:tc>
          <w:tcPr>
            <w:tcW w:w="592" w:type="dxa"/>
            <w:noWrap/>
            <w:hideMark/>
          </w:tcPr>
          <w:p w14:paraId="576C1154" w14:textId="77777777" w:rsidR="001F5028" w:rsidRPr="00716F1D" w:rsidRDefault="001F5028" w:rsidP="00C4060D">
            <w:pPr>
              <w:tabs>
                <w:tab w:val="left" w:pos="567"/>
              </w:tabs>
              <w:jc w:val="center"/>
              <w:rPr>
                <w:rFonts w:asciiTheme="majorBidi" w:hAnsiTheme="majorBidi" w:cstheme="majorBidi"/>
                <w:sz w:val="16"/>
                <w:szCs w:val="16"/>
              </w:rPr>
            </w:pPr>
            <w:r w:rsidRPr="00716F1D">
              <w:rPr>
                <w:rFonts w:asciiTheme="majorBidi" w:hAnsiTheme="majorBidi" w:cstheme="majorBidi"/>
                <w:sz w:val="16"/>
                <w:szCs w:val="16"/>
              </w:rPr>
              <w:t>12.8</w:t>
            </w:r>
          </w:p>
        </w:tc>
      </w:tr>
      <w:tr w:rsidR="001F5028" w:rsidRPr="00716F1D" w14:paraId="4C817855" w14:textId="77777777" w:rsidTr="009444B4">
        <w:trPr>
          <w:trHeight w:val="300"/>
        </w:trPr>
        <w:tc>
          <w:tcPr>
            <w:tcW w:w="1134" w:type="dxa"/>
            <w:noWrap/>
            <w:hideMark/>
          </w:tcPr>
          <w:p w14:paraId="5630544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 European</w:t>
            </w:r>
          </w:p>
        </w:tc>
        <w:tc>
          <w:tcPr>
            <w:tcW w:w="851" w:type="dxa"/>
            <w:noWrap/>
            <w:hideMark/>
          </w:tcPr>
          <w:p w14:paraId="171E7A5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w:t>
            </w:r>
            <w:r>
              <w:rPr>
                <w:rFonts w:asciiTheme="majorBidi" w:hAnsiTheme="majorBidi" w:cstheme="majorBidi"/>
                <w:sz w:val="16"/>
                <w:szCs w:val="16"/>
              </w:rPr>
              <w:t>,</w:t>
            </w:r>
            <w:r w:rsidRPr="00716F1D">
              <w:rPr>
                <w:rFonts w:asciiTheme="majorBidi" w:hAnsiTheme="majorBidi" w:cstheme="majorBidi"/>
                <w:sz w:val="16"/>
                <w:szCs w:val="16"/>
              </w:rPr>
              <w:t>532</w:t>
            </w:r>
          </w:p>
        </w:tc>
        <w:tc>
          <w:tcPr>
            <w:tcW w:w="851" w:type="dxa"/>
            <w:noWrap/>
            <w:hideMark/>
          </w:tcPr>
          <w:p w14:paraId="0748452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10.8</w:t>
            </w:r>
          </w:p>
        </w:tc>
        <w:tc>
          <w:tcPr>
            <w:tcW w:w="709" w:type="dxa"/>
            <w:noWrap/>
            <w:hideMark/>
          </w:tcPr>
          <w:p w14:paraId="7A92CCE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0.723</w:t>
            </w:r>
          </w:p>
        </w:tc>
        <w:tc>
          <w:tcPr>
            <w:tcW w:w="593" w:type="dxa"/>
            <w:noWrap/>
            <w:hideMark/>
          </w:tcPr>
          <w:p w14:paraId="6CCC8A6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1.71</w:t>
            </w:r>
          </w:p>
        </w:tc>
        <w:tc>
          <w:tcPr>
            <w:tcW w:w="851" w:type="dxa"/>
            <w:noWrap/>
            <w:hideMark/>
          </w:tcPr>
          <w:p w14:paraId="7DE721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72</w:t>
            </w:r>
            <w:r>
              <w:rPr>
                <w:rFonts w:asciiTheme="majorBidi" w:hAnsiTheme="majorBidi" w:cstheme="majorBidi"/>
                <w:sz w:val="16"/>
                <w:szCs w:val="16"/>
              </w:rPr>
              <w:t>,</w:t>
            </w:r>
            <w:r w:rsidRPr="00716F1D">
              <w:rPr>
                <w:rFonts w:asciiTheme="majorBidi" w:hAnsiTheme="majorBidi" w:cstheme="majorBidi"/>
                <w:sz w:val="16"/>
                <w:szCs w:val="16"/>
              </w:rPr>
              <w:t>576</w:t>
            </w:r>
          </w:p>
        </w:tc>
        <w:tc>
          <w:tcPr>
            <w:tcW w:w="592" w:type="dxa"/>
            <w:noWrap/>
            <w:hideMark/>
          </w:tcPr>
          <w:p w14:paraId="26FC5A3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11.6</w:t>
            </w:r>
          </w:p>
        </w:tc>
        <w:tc>
          <w:tcPr>
            <w:tcW w:w="592" w:type="dxa"/>
            <w:noWrap/>
            <w:hideMark/>
          </w:tcPr>
          <w:p w14:paraId="3A1D53B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3.01</w:t>
            </w:r>
          </w:p>
        </w:tc>
        <w:tc>
          <w:tcPr>
            <w:tcW w:w="567" w:type="dxa"/>
            <w:noWrap/>
            <w:hideMark/>
          </w:tcPr>
          <w:p w14:paraId="12221AC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2.29</w:t>
            </w:r>
          </w:p>
        </w:tc>
        <w:tc>
          <w:tcPr>
            <w:tcW w:w="851" w:type="dxa"/>
            <w:noWrap/>
            <w:hideMark/>
          </w:tcPr>
          <w:p w14:paraId="416A291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w:t>
            </w:r>
            <w:r>
              <w:rPr>
                <w:rFonts w:asciiTheme="majorBidi" w:hAnsiTheme="majorBidi" w:cstheme="majorBidi"/>
                <w:sz w:val="16"/>
                <w:szCs w:val="16"/>
              </w:rPr>
              <w:t>,</w:t>
            </w:r>
            <w:r w:rsidRPr="00716F1D">
              <w:rPr>
                <w:rFonts w:asciiTheme="majorBidi" w:hAnsiTheme="majorBidi" w:cstheme="majorBidi"/>
                <w:sz w:val="16"/>
                <w:szCs w:val="16"/>
              </w:rPr>
              <w:t>668</w:t>
            </w:r>
          </w:p>
        </w:tc>
        <w:tc>
          <w:tcPr>
            <w:tcW w:w="592" w:type="dxa"/>
            <w:noWrap/>
            <w:hideMark/>
          </w:tcPr>
          <w:p w14:paraId="20B67D2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9.06</w:t>
            </w:r>
          </w:p>
        </w:tc>
        <w:tc>
          <w:tcPr>
            <w:tcW w:w="592" w:type="dxa"/>
            <w:noWrap/>
            <w:hideMark/>
          </w:tcPr>
          <w:p w14:paraId="13EBB39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0.354</w:t>
            </w:r>
          </w:p>
        </w:tc>
        <w:tc>
          <w:tcPr>
            <w:tcW w:w="592" w:type="dxa"/>
            <w:noWrap/>
            <w:hideMark/>
          </w:tcPr>
          <w:p w14:paraId="54561FD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1.91</w:t>
            </w:r>
          </w:p>
        </w:tc>
        <w:tc>
          <w:tcPr>
            <w:tcW w:w="851" w:type="dxa"/>
            <w:noWrap/>
            <w:hideMark/>
          </w:tcPr>
          <w:p w14:paraId="07116A5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59</w:t>
            </w:r>
            <w:r>
              <w:rPr>
                <w:rFonts w:asciiTheme="majorBidi" w:hAnsiTheme="majorBidi" w:cstheme="majorBidi"/>
                <w:sz w:val="16"/>
                <w:szCs w:val="16"/>
              </w:rPr>
              <w:t>,</w:t>
            </w:r>
            <w:r w:rsidRPr="00716F1D">
              <w:rPr>
                <w:rFonts w:asciiTheme="majorBidi" w:hAnsiTheme="majorBidi" w:cstheme="majorBidi"/>
                <w:sz w:val="16"/>
                <w:szCs w:val="16"/>
              </w:rPr>
              <w:t>959</w:t>
            </w:r>
          </w:p>
        </w:tc>
        <w:tc>
          <w:tcPr>
            <w:tcW w:w="592" w:type="dxa"/>
            <w:noWrap/>
            <w:hideMark/>
          </w:tcPr>
          <w:p w14:paraId="4228FAD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11.1</w:t>
            </w:r>
          </w:p>
        </w:tc>
        <w:tc>
          <w:tcPr>
            <w:tcW w:w="592" w:type="dxa"/>
            <w:noWrap/>
            <w:hideMark/>
          </w:tcPr>
          <w:p w14:paraId="392B301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0.565</w:t>
            </w:r>
          </w:p>
        </w:tc>
        <w:tc>
          <w:tcPr>
            <w:tcW w:w="592" w:type="dxa"/>
            <w:noWrap/>
            <w:hideMark/>
          </w:tcPr>
          <w:p w14:paraId="48E1C2F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2.32</w:t>
            </w:r>
          </w:p>
        </w:tc>
        <w:tc>
          <w:tcPr>
            <w:tcW w:w="851" w:type="dxa"/>
            <w:noWrap/>
            <w:hideMark/>
          </w:tcPr>
          <w:p w14:paraId="1801764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w:t>
            </w:r>
            <w:r>
              <w:rPr>
                <w:rFonts w:asciiTheme="majorBidi" w:hAnsiTheme="majorBidi" w:cstheme="majorBidi"/>
                <w:sz w:val="16"/>
                <w:szCs w:val="16"/>
              </w:rPr>
              <w:t>,</w:t>
            </w:r>
            <w:r w:rsidRPr="00716F1D">
              <w:rPr>
                <w:rFonts w:asciiTheme="majorBidi" w:hAnsiTheme="majorBidi" w:cstheme="majorBidi"/>
                <w:sz w:val="16"/>
                <w:szCs w:val="16"/>
              </w:rPr>
              <w:t>362</w:t>
            </w:r>
          </w:p>
        </w:tc>
        <w:tc>
          <w:tcPr>
            <w:tcW w:w="592" w:type="dxa"/>
            <w:noWrap/>
            <w:hideMark/>
          </w:tcPr>
          <w:p w14:paraId="0B23D8B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11.5</w:t>
            </w:r>
          </w:p>
        </w:tc>
        <w:tc>
          <w:tcPr>
            <w:tcW w:w="592" w:type="dxa"/>
            <w:noWrap/>
            <w:hideMark/>
          </w:tcPr>
          <w:p w14:paraId="793CAFA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0.671</w:t>
            </w:r>
          </w:p>
        </w:tc>
        <w:tc>
          <w:tcPr>
            <w:tcW w:w="592" w:type="dxa"/>
            <w:noWrap/>
            <w:hideMark/>
          </w:tcPr>
          <w:p w14:paraId="282C749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2.47</w:t>
            </w:r>
          </w:p>
        </w:tc>
      </w:tr>
      <w:tr w:rsidR="001F5028" w:rsidRPr="00716F1D" w14:paraId="2AD2FE77" w14:textId="77777777" w:rsidTr="009444B4">
        <w:trPr>
          <w:trHeight w:val="300"/>
        </w:trPr>
        <w:tc>
          <w:tcPr>
            <w:tcW w:w="1134" w:type="dxa"/>
            <w:noWrap/>
            <w:hideMark/>
          </w:tcPr>
          <w:p w14:paraId="1DF2268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NZ  Maori</w:t>
            </w:r>
          </w:p>
        </w:tc>
        <w:tc>
          <w:tcPr>
            <w:tcW w:w="851" w:type="dxa"/>
            <w:noWrap/>
            <w:hideMark/>
          </w:tcPr>
          <w:p w14:paraId="6DBDC89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85</w:t>
            </w:r>
            <w:r>
              <w:rPr>
                <w:rFonts w:asciiTheme="majorBidi" w:hAnsiTheme="majorBidi" w:cstheme="majorBidi"/>
                <w:sz w:val="16"/>
                <w:szCs w:val="16"/>
              </w:rPr>
              <w:t>,</w:t>
            </w:r>
            <w:r w:rsidRPr="00716F1D">
              <w:rPr>
                <w:rFonts w:asciiTheme="majorBidi" w:hAnsiTheme="majorBidi" w:cstheme="majorBidi"/>
                <w:sz w:val="16"/>
                <w:szCs w:val="16"/>
              </w:rPr>
              <w:t>926</w:t>
            </w:r>
          </w:p>
        </w:tc>
        <w:tc>
          <w:tcPr>
            <w:tcW w:w="851" w:type="dxa"/>
            <w:noWrap/>
            <w:hideMark/>
          </w:tcPr>
          <w:p w14:paraId="24C5FD4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32.2</w:t>
            </w:r>
          </w:p>
        </w:tc>
        <w:tc>
          <w:tcPr>
            <w:tcW w:w="709" w:type="dxa"/>
            <w:noWrap/>
            <w:hideMark/>
          </w:tcPr>
          <w:p w14:paraId="5A91BF1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7.05</w:t>
            </w:r>
          </w:p>
        </w:tc>
        <w:tc>
          <w:tcPr>
            <w:tcW w:w="593" w:type="dxa"/>
            <w:noWrap/>
            <w:hideMark/>
          </w:tcPr>
          <w:p w14:paraId="245CC7B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9.64</w:t>
            </w:r>
          </w:p>
        </w:tc>
        <w:tc>
          <w:tcPr>
            <w:tcW w:w="851" w:type="dxa"/>
            <w:noWrap/>
            <w:hideMark/>
          </w:tcPr>
          <w:p w14:paraId="1665D88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105</w:t>
            </w:r>
            <w:r>
              <w:rPr>
                <w:rFonts w:asciiTheme="majorBidi" w:hAnsiTheme="majorBidi" w:cstheme="majorBidi"/>
                <w:sz w:val="16"/>
                <w:szCs w:val="16"/>
              </w:rPr>
              <w:t>,</w:t>
            </w:r>
            <w:r w:rsidRPr="00716F1D">
              <w:rPr>
                <w:rFonts w:asciiTheme="majorBidi" w:hAnsiTheme="majorBidi" w:cstheme="majorBidi"/>
                <w:sz w:val="16"/>
                <w:szCs w:val="16"/>
              </w:rPr>
              <w:t>213</w:t>
            </w:r>
          </w:p>
        </w:tc>
        <w:tc>
          <w:tcPr>
            <w:tcW w:w="592" w:type="dxa"/>
            <w:noWrap/>
            <w:hideMark/>
          </w:tcPr>
          <w:p w14:paraId="5C31476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30.3</w:t>
            </w:r>
          </w:p>
        </w:tc>
        <w:tc>
          <w:tcPr>
            <w:tcW w:w="592" w:type="dxa"/>
            <w:noWrap/>
            <w:hideMark/>
          </w:tcPr>
          <w:p w14:paraId="698C29E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w:t>
            </w:r>
          </w:p>
        </w:tc>
        <w:tc>
          <w:tcPr>
            <w:tcW w:w="567" w:type="dxa"/>
            <w:noWrap/>
            <w:hideMark/>
          </w:tcPr>
          <w:p w14:paraId="412F8E2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7.76</w:t>
            </w:r>
          </w:p>
        </w:tc>
        <w:tc>
          <w:tcPr>
            <w:tcW w:w="851" w:type="dxa"/>
            <w:noWrap/>
            <w:hideMark/>
          </w:tcPr>
          <w:p w14:paraId="586E54B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127</w:t>
            </w:r>
            <w:r>
              <w:rPr>
                <w:rFonts w:asciiTheme="majorBidi" w:hAnsiTheme="majorBidi" w:cstheme="majorBidi"/>
                <w:sz w:val="16"/>
                <w:szCs w:val="16"/>
              </w:rPr>
              <w:t>,</w:t>
            </w:r>
            <w:r w:rsidRPr="00716F1D">
              <w:rPr>
                <w:rFonts w:asciiTheme="majorBidi" w:hAnsiTheme="majorBidi" w:cstheme="majorBidi"/>
                <w:sz w:val="16"/>
                <w:szCs w:val="16"/>
              </w:rPr>
              <w:t>704</w:t>
            </w:r>
          </w:p>
        </w:tc>
        <w:tc>
          <w:tcPr>
            <w:tcW w:w="592" w:type="dxa"/>
            <w:noWrap/>
            <w:hideMark/>
          </w:tcPr>
          <w:p w14:paraId="1BB436A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28.3</w:t>
            </w:r>
          </w:p>
        </w:tc>
        <w:tc>
          <w:tcPr>
            <w:tcW w:w="592" w:type="dxa"/>
            <w:noWrap/>
            <w:hideMark/>
          </w:tcPr>
          <w:p w14:paraId="6BA0DC5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5.57</w:t>
            </w:r>
          </w:p>
        </w:tc>
        <w:tc>
          <w:tcPr>
            <w:tcW w:w="592" w:type="dxa"/>
            <w:noWrap/>
            <w:hideMark/>
          </w:tcPr>
          <w:p w14:paraId="1532AAC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7.45</w:t>
            </w:r>
          </w:p>
        </w:tc>
        <w:tc>
          <w:tcPr>
            <w:tcW w:w="851" w:type="dxa"/>
            <w:noWrap/>
            <w:hideMark/>
          </w:tcPr>
          <w:p w14:paraId="53CDBFB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137</w:t>
            </w:r>
            <w:r>
              <w:rPr>
                <w:rFonts w:asciiTheme="majorBidi" w:hAnsiTheme="majorBidi" w:cstheme="majorBidi"/>
                <w:sz w:val="16"/>
                <w:szCs w:val="16"/>
              </w:rPr>
              <w:t>,</w:t>
            </w:r>
            <w:r w:rsidRPr="00716F1D">
              <w:rPr>
                <w:rFonts w:asciiTheme="majorBidi" w:hAnsiTheme="majorBidi" w:cstheme="majorBidi"/>
                <w:sz w:val="16"/>
                <w:szCs w:val="16"/>
              </w:rPr>
              <w:t>304</w:t>
            </w:r>
          </w:p>
        </w:tc>
        <w:tc>
          <w:tcPr>
            <w:tcW w:w="592" w:type="dxa"/>
            <w:noWrap/>
            <w:hideMark/>
          </w:tcPr>
          <w:p w14:paraId="17400D1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27.6</w:t>
            </w:r>
          </w:p>
        </w:tc>
        <w:tc>
          <w:tcPr>
            <w:tcW w:w="592" w:type="dxa"/>
            <w:noWrap/>
            <w:hideMark/>
          </w:tcPr>
          <w:p w14:paraId="0F432E1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5.26</w:t>
            </w:r>
          </w:p>
        </w:tc>
        <w:tc>
          <w:tcPr>
            <w:tcW w:w="592" w:type="dxa"/>
            <w:noWrap/>
            <w:hideMark/>
          </w:tcPr>
          <w:p w14:paraId="1F4C9A3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7.06</w:t>
            </w:r>
          </w:p>
        </w:tc>
        <w:tc>
          <w:tcPr>
            <w:tcW w:w="851" w:type="dxa"/>
            <w:noWrap/>
            <w:hideMark/>
          </w:tcPr>
          <w:p w14:paraId="58C5636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142</w:t>
            </w:r>
            <w:r>
              <w:rPr>
                <w:rFonts w:asciiTheme="majorBidi" w:hAnsiTheme="majorBidi" w:cstheme="majorBidi"/>
                <w:sz w:val="16"/>
                <w:szCs w:val="16"/>
              </w:rPr>
              <w:t>,</w:t>
            </w:r>
            <w:r w:rsidRPr="00716F1D">
              <w:rPr>
                <w:rFonts w:asciiTheme="majorBidi" w:hAnsiTheme="majorBidi" w:cstheme="majorBidi"/>
                <w:sz w:val="16"/>
                <w:szCs w:val="16"/>
              </w:rPr>
              <w:t>767</w:t>
            </w:r>
          </w:p>
        </w:tc>
        <w:tc>
          <w:tcPr>
            <w:tcW w:w="592" w:type="dxa"/>
            <w:noWrap/>
            <w:hideMark/>
          </w:tcPr>
          <w:p w14:paraId="2784744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24.8</w:t>
            </w:r>
          </w:p>
        </w:tc>
        <w:tc>
          <w:tcPr>
            <w:tcW w:w="592" w:type="dxa"/>
            <w:noWrap/>
            <w:hideMark/>
          </w:tcPr>
          <w:p w14:paraId="1F6E01F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3.88</w:t>
            </w:r>
          </w:p>
        </w:tc>
        <w:tc>
          <w:tcPr>
            <w:tcW w:w="592" w:type="dxa"/>
            <w:noWrap/>
            <w:hideMark/>
          </w:tcPr>
          <w:p w14:paraId="5A4F2F3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6.01</w:t>
            </w:r>
          </w:p>
        </w:tc>
      </w:tr>
      <w:tr w:rsidR="001F5028" w:rsidRPr="00716F1D" w14:paraId="14DD0678" w14:textId="77777777" w:rsidTr="009444B4">
        <w:trPr>
          <w:trHeight w:val="300"/>
        </w:trPr>
        <w:tc>
          <w:tcPr>
            <w:tcW w:w="1134" w:type="dxa"/>
            <w:noWrap/>
            <w:hideMark/>
          </w:tcPr>
          <w:p w14:paraId="7B78D88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Samoan</w:t>
            </w:r>
          </w:p>
        </w:tc>
        <w:tc>
          <w:tcPr>
            <w:tcW w:w="851" w:type="dxa"/>
            <w:noWrap/>
            <w:hideMark/>
          </w:tcPr>
          <w:p w14:paraId="661756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41</w:t>
            </w:r>
            <w:r>
              <w:rPr>
                <w:rFonts w:asciiTheme="majorBidi" w:hAnsiTheme="majorBidi" w:cstheme="majorBidi"/>
                <w:sz w:val="16"/>
                <w:szCs w:val="16"/>
              </w:rPr>
              <w:t>,</w:t>
            </w:r>
            <w:r w:rsidRPr="00716F1D">
              <w:rPr>
                <w:rFonts w:asciiTheme="majorBidi" w:hAnsiTheme="majorBidi" w:cstheme="majorBidi"/>
                <w:sz w:val="16"/>
                <w:szCs w:val="16"/>
              </w:rPr>
              <w:t>784</w:t>
            </w:r>
          </w:p>
        </w:tc>
        <w:tc>
          <w:tcPr>
            <w:tcW w:w="851" w:type="dxa"/>
            <w:noWrap/>
            <w:hideMark/>
          </w:tcPr>
          <w:p w14:paraId="285DA9B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47.7</w:t>
            </w:r>
          </w:p>
        </w:tc>
        <w:tc>
          <w:tcPr>
            <w:tcW w:w="709" w:type="dxa"/>
            <w:noWrap/>
            <w:hideMark/>
          </w:tcPr>
          <w:p w14:paraId="2C45979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9.82</w:t>
            </w:r>
          </w:p>
        </w:tc>
        <w:tc>
          <w:tcPr>
            <w:tcW w:w="593" w:type="dxa"/>
            <w:noWrap/>
            <w:hideMark/>
          </w:tcPr>
          <w:p w14:paraId="04D482B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19.5</w:t>
            </w:r>
          </w:p>
        </w:tc>
        <w:tc>
          <w:tcPr>
            <w:tcW w:w="851" w:type="dxa"/>
            <w:noWrap/>
            <w:hideMark/>
          </w:tcPr>
          <w:p w14:paraId="67A6CB8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51</w:t>
            </w:r>
            <w:r>
              <w:rPr>
                <w:rFonts w:asciiTheme="majorBidi" w:hAnsiTheme="majorBidi" w:cstheme="majorBidi"/>
                <w:sz w:val="16"/>
                <w:szCs w:val="16"/>
              </w:rPr>
              <w:t>,</w:t>
            </w:r>
            <w:r w:rsidRPr="00716F1D">
              <w:rPr>
                <w:rFonts w:asciiTheme="majorBidi" w:hAnsiTheme="majorBidi" w:cstheme="majorBidi"/>
                <w:sz w:val="16"/>
                <w:szCs w:val="16"/>
              </w:rPr>
              <w:t>639</w:t>
            </w:r>
          </w:p>
        </w:tc>
        <w:tc>
          <w:tcPr>
            <w:tcW w:w="592" w:type="dxa"/>
            <w:noWrap/>
            <w:hideMark/>
          </w:tcPr>
          <w:p w14:paraId="04DA738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50.5</w:t>
            </w:r>
          </w:p>
        </w:tc>
        <w:tc>
          <w:tcPr>
            <w:tcW w:w="592" w:type="dxa"/>
            <w:noWrap/>
            <w:hideMark/>
          </w:tcPr>
          <w:p w14:paraId="4B8EBD1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8.63</w:t>
            </w:r>
          </w:p>
        </w:tc>
        <w:tc>
          <w:tcPr>
            <w:tcW w:w="567" w:type="dxa"/>
            <w:noWrap/>
            <w:hideMark/>
          </w:tcPr>
          <w:p w14:paraId="3DF8D3E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19.5</w:t>
            </w:r>
          </w:p>
        </w:tc>
        <w:tc>
          <w:tcPr>
            <w:tcW w:w="851" w:type="dxa"/>
            <w:noWrap/>
            <w:hideMark/>
          </w:tcPr>
          <w:p w14:paraId="0DE70A4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76</w:t>
            </w:r>
            <w:r>
              <w:rPr>
                <w:rFonts w:asciiTheme="majorBidi" w:hAnsiTheme="majorBidi" w:cstheme="majorBidi"/>
                <w:sz w:val="16"/>
                <w:szCs w:val="16"/>
              </w:rPr>
              <w:t>,</w:t>
            </w:r>
            <w:r w:rsidRPr="00716F1D">
              <w:rPr>
                <w:rFonts w:asciiTheme="majorBidi" w:hAnsiTheme="majorBidi" w:cstheme="majorBidi"/>
                <w:sz w:val="16"/>
                <w:szCs w:val="16"/>
              </w:rPr>
              <w:t>584</w:t>
            </w:r>
          </w:p>
        </w:tc>
        <w:tc>
          <w:tcPr>
            <w:tcW w:w="592" w:type="dxa"/>
            <w:noWrap/>
            <w:hideMark/>
          </w:tcPr>
          <w:p w14:paraId="738153A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48.1</w:t>
            </w:r>
          </w:p>
        </w:tc>
        <w:tc>
          <w:tcPr>
            <w:tcW w:w="592" w:type="dxa"/>
            <w:noWrap/>
            <w:hideMark/>
          </w:tcPr>
          <w:p w14:paraId="4373FB8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10.45</w:t>
            </w:r>
          </w:p>
        </w:tc>
        <w:tc>
          <w:tcPr>
            <w:tcW w:w="592" w:type="dxa"/>
            <w:noWrap/>
            <w:hideMark/>
          </w:tcPr>
          <w:p w14:paraId="538612A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18.7</w:t>
            </w:r>
          </w:p>
        </w:tc>
        <w:tc>
          <w:tcPr>
            <w:tcW w:w="851" w:type="dxa"/>
            <w:noWrap/>
            <w:hideMark/>
          </w:tcPr>
          <w:p w14:paraId="5987A1D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87</w:t>
            </w:r>
            <w:r>
              <w:rPr>
                <w:rFonts w:asciiTheme="majorBidi" w:hAnsiTheme="majorBidi" w:cstheme="majorBidi"/>
                <w:sz w:val="16"/>
                <w:szCs w:val="16"/>
              </w:rPr>
              <w:t>,</w:t>
            </w:r>
            <w:r w:rsidRPr="00716F1D">
              <w:rPr>
                <w:rFonts w:asciiTheme="majorBidi" w:hAnsiTheme="majorBidi" w:cstheme="majorBidi"/>
                <w:sz w:val="16"/>
                <w:szCs w:val="16"/>
              </w:rPr>
              <w:t>840</w:t>
            </w:r>
          </w:p>
        </w:tc>
        <w:tc>
          <w:tcPr>
            <w:tcW w:w="592" w:type="dxa"/>
            <w:noWrap/>
            <w:hideMark/>
          </w:tcPr>
          <w:p w14:paraId="4358558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48.2</w:t>
            </w:r>
          </w:p>
        </w:tc>
        <w:tc>
          <w:tcPr>
            <w:tcW w:w="592" w:type="dxa"/>
            <w:noWrap/>
            <w:hideMark/>
          </w:tcPr>
          <w:p w14:paraId="2ED6CEA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10.79</w:t>
            </w:r>
          </w:p>
        </w:tc>
        <w:tc>
          <w:tcPr>
            <w:tcW w:w="592" w:type="dxa"/>
            <w:noWrap/>
            <w:hideMark/>
          </w:tcPr>
          <w:p w14:paraId="01C29AA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18.8</w:t>
            </w:r>
          </w:p>
        </w:tc>
        <w:tc>
          <w:tcPr>
            <w:tcW w:w="851" w:type="dxa"/>
            <w:noWrap/>
            <w:hideMark/>
          </w:tcPr>
          <w:p w14:paraId="21B31B0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95</w:t>
            </w:r>
            <w:r>
              <w:rPr>
                <w:rFonts w:asciiTheme="majorBidi" w:hAnsiTheme="majorBidi" w:cstheme="majorBidi"/>
                <w:sz w:val="16"/>
                <w:szCs w:val="16"/>
              </w:rPr>
              <w:t>,</w:t>
            </w:r>
            <w:r w:rsidRPr="00716F1D">
              <w:rPr>
                <w:rFonts w:asciiTheme="majorBidi" w:hAnsiTheme="majorBidi" w:cstheme="majorBidi"/>
                <w:sz w:val="16"/>
                <w:szCs w:val="16"/>
              </w:rPr>
              <w:t>916</w:t>
            </w:r>
          </w:p>
        </w:tc>
        <w:tc>
          <w:tcPr>
            <w:tcW w:w="592" w:type="dxa"/>
            <w:noWrap/>
            <w:hideMark/>
          </w:tcPr>
          <w:p w14:paraId="6F1FF39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49.6</w:t>
            </w:r>
          </w:p>
        </w:tc>
        <w:tc>
          <w:tcPr>
            <w:tcW w:w="592" w:type="dxa"/>
            <w:noWrap/>
            <w:hideMark/>
          </w:tcPr>
          <w:p w14:paraId="37D1E7B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10.88</w:t>
            </w:r>
          </w:p>
        </w:tc>
        <w:tc>
          <w:tcPr>
            <w:tcW w:w="592" w:type="dxa"/>
            <w:noWrap/>
            <w:hideMark/>
          </w:tcPr>
          <w:p w14:paraId="0AB31FF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19.8</w:t>
            </w:r>
          </w:p>
        </w:tc>
      </w:tr>
      <w:tr w:rsidR="001F5028" w:rsidRPr="00716F1D" w14:paraId="2B721C42" w14:textId="77777777" w:rsidTr="009444B4">
        <w:trPr>
          <w:trHeight w:val="300"/>
        </w:trPr>
        <w:tc>
          <w:tcPr>
            <w:tcW w:w="1134" w:type="dxa"/>
            <w:noWrap/>
            <w:hideMark/>
          </w:tcPr>
          <w:p w14:paraId="7E4DD99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Cook Island Maori</w:t>
            </w:r>
          </w:p>
        </w:tc>
        <w:tc>
          <w:tcPr>
            <w:tcW w:w="851" w:type="dxa"/>
            <w:noWrap/>
            <w:hideMark/>
          </w:tcPr>
          <w:p w14:paraId="0BA2932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w:t>
            </w:r>
            <w:r>
              <w:rPr>
                <w:rFonts w:asciiTheme="majorBidi" w:hAnsiTheme="majorBidi" w:cstheme="majorBidi"/>
                <w:sz w:val="16"/>
                <w:szCs w:val="16"/>
              </w:rPr>
              <w:t>,</w:t>
            </w:r>
            <w:r w:rsidRPr="00716F1D">
              <w:rPr>
                <w:rFonts w:asciiTheme="majorBidi" w:hAnsiTheme="majorBidi" w:cstheme="majorBidi"/>
                <w:sz w:val="16"/>
                <w:szCs w:val="16"/>
              </w:rPr>
              <w:t>466</w:t>
            </w:r>
          </w:p>
        </w:tc>
        <w:tc>
          <w:tcPr>
            <w:tcW w:w="851" w:type="dxa"/>
            <w:noWrap/>
            <w:hideMark/>
          </w:tcPr>
          <w:p w14:paraId="76F4630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46.9</w:t>
            </w:r>
          </w:p>
        </w:tc>
        <w:tc>
          <w:tcPr>
            <w:tcW w:w="709" w:type="dxa"/>
            <w:noWrap/>
            <w:hideMark/>
          </w:tcPr>
          <w:p w14:paraId="188833A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5.09</w:t>
            </w:r>
          </w:p>
        </w:tc>
        <w:tc>
          <w:tcPr>
            <w:tcW w:w="593" w:type="dxa"/>
            <w:noWrap/>
            <w:hideMark/>
          </w:tcPr>
          <w:p w14:paraId="3C31559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17.3</w:t>
            </w:r>
          </w:p>
        </w:tc>
        <w:tc>
          <w:tcPr>
            <w:tcW w:w="851" w:type="dxa"/>
            <w:noWrap/>
            <w:hideMark/>
          </w:tcPr>
          <w:p w14:paraId="4BAC90B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w:t>
            </w:r>
            <w:r>
              <w:rPr>
                <w:rFonts w:asciiTheme="majorBidi" w:hAnsiTheme="majorBidi" w:cstheme="majorBidi"/>
                <w:sz w:val="16"/>
                <w:szCs w:val="16"/>
              </w:rPr>
              <w:t>,</w:t>
            </w:r>
            <w:r w:rsidRPr="00716F1D">
              <w:rPr>
                <w:rFonts w:asciiTheme="majorBidi" w:hAnsiTheme="majorBidi" w:cstheme="majorBidi"/>
                <w:sz w:val="16"/>
                <w:szCs w:val="16"/>
              </w:rPr>
              <w:t>234</w:t>
            </w:r>
          </w:p>
        </w:tc>
        <w:tc>
          <w:tcPr>
            <w:tcW w:w="592" w:type="dxa"/>
            <w:noWrap/>
            <w:hideMark/>
          </w:tcPr>
          <w:p w14:paraId="36388BA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48.5</w:t>
            </w:r>
          </w:p>
        </w:tc>
        <w:tc>
          <w:tcPr>
            <w:tcW w:w="592" w:type="dxa"/>
            <w:noWrap/>
            <w:hideMark/>
          </w:tcPr>
          <w:p w14:paraId="32536BD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4.14</w:t>
            </w:r>
          </w:p>
        </w:tc>
        <w:tc>
          <w:tcPr>
            <w:tcW w:w="567" w:type="dxa"/>
            <w:noWrap/>
            <w:hideMark/>
          </w:tcPr>
          <w:p w14:paraId="455C60C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16.8</w:t>
            </w:r>
          </w:p>
        </w:tc>
        <w:tc>
          <w:tcPr>
            <w:tcW w:w="851" w:type="dxa"/>
            <w:noWrap/>
            <w:hideMark/>
          </w:tcPr>
          <w:p w14:paraId="03F9BE6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31</w:t>
            </w:r>
            <w:r>
              <w:rPr>
                <w:rFonts w:asciiTheme="majorBidi" w:hAnsiTheme="majorBidi" w:cstheme="majorBidi"/>
                <w:sz w:val="16"/>
                <w:szCs w:val="16"/>
              </w:rPr>
              <w:t>,</w:t>
            </w:r>
            <w:r w:rsidRPr="00716F1D">
              <w:rPr>
                <w:rFonts w:asciiTheme="majorBidi" w:hAnsiTheme="majorBidi" w:cstheme="majorBidi"/>
                <w:sz w:val="16"/>
                <w:szCs w:val="16"/>
              </w:rPr>
              <w:t>077</w:t>
            </w:r>
          </w:p>
        </w:tc>
        <w:tc>
          <w:tcPr>
            <w:tcW w:w="592" w:type="dxa"/>
            <w:noWrap/>
            <w:hideMark/>
          </w:tcPr>
          <w:p w14:paraId="1F0A8F4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45.4</w:t>
            </w:r>
          </w:p>
        </w:tc>
        <w:tc>
          <w:tcPr>
            <w:tcW w:w="592" w:type="dxa"/>
            <w:noWrap/>
            <w:hideMark/>
          </w:tcPr>
          <w:p w14:paraId="73263A3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4.91</w:t>
            </w:r>
          </w:p>
        </w:tc>
        <w:tc>
          <w:tcPr>
            <w:tcW w:w="592" w:type="dxa"/>
            <w:noWrap/>
            <w:hideMark/>
          </w:tcPr>
          <w:p w14:paraId="1C93C05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15.5</w:t>
            </w:r>
          </w:p>
        </w:tc>
        <w:tc>
          <w:tcPr>
            <w:tcW w:w="851" w:type="dxa"/>
            <w:noWrap/>
            <w:hideMark/>
          </w:tcPr>
          <w:p w14:paraId="6B45E52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w:t>
            </w:r>
            <w:r>
              <w:rPr>
                <w:rFonts w:asciiTheme="majorBidi" w:hAnsiTheme="majorBidi" w:cstheme="majorBidi"/>
                <w:sz w:val="16"/>
                <w:szCs w:val="16"/>
              </w:rPr>
              <w:t>,</w:t>
            </w:r>
            <w:r w:rsidRPr="00716F1D">
              <w:rPr>
                <w:rFonts w:asciiTheme="majorBidi" w:hAnsiTheme="majorBidi" w:cstheme="majorBidi"/>
                <w:sz w:val="16"/>
                <w:szCs w:val="16"/>
              </w:rPr>
              <w:t>371</w:t>
            </w:r>
          </w:p>
        </w:tc>
        <w:tc>
          <w:tcPr>
            <w:tcW w:w="592" w:type="dxa"/>
            <w:noWrap/>
            <w:hideMark/>
          </w:tcPr>
          <w:p w14:paraId="7373E69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45.9</w:t>
            </w:r>
          </w:p>
        </w:tc>
        <w:tc>
          <w:tcPr>
            <w:tcW w:w="592" w:type="dxa"/>
            <w:noWrap/>
            <w:hideMark/>
          </w:tcPr>
          <w:p w14:paraId="4061693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5.05</w:t>
            </w:r>
          </w:p>
        </w:tc>
        <w:tc>
          <w:tcPr>
            <w:tcW w:w="592" w:type="dxa"/>
            <w:noWrap/>
            <w:hideMark/>
          </w:tcPr>
          <w:p w14:paraId="740F799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15.4</w:t>
            </w:r>
          </w:p>
        </w:tc>
        <w:tc>
          <w:tcPr>
            <w:tcW w:w="851" w:type="dxa"/>
            <w:noWrap/>
            <w:hideMark/>
          </w:tcPr>
          <w:p w14:paraId="10B9732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w:t>
            </w:r>
            <w:r>
              <w:rPr>
                <w:rFonts w:asciiTheme="majorBidi" w:hAnsiTheme="majorBidi" w:cstheme="majorBidi"/>
                <w:sz w:val="16"/>
                <w:szCs w:val="16"/>
              </w:rPr>
              <w:t>,</w:t>
            </w:r>
            <w:r w:rsidRPr="00716F1D">
              <w:rPr>
                <w:rFonts w:asciiTheme="majorBidi" w:hAnsiTheme="majorBidi" w:cstheme="majorBidi"/>
                <w:sz w:val="16"/>
                <w:szCs w:val="16"/>
              </w:rPr>
              <w:t>546</w:t>
            </w:r>
          </w:p>
        </w:tc>
        <w:tc>
          <w:tcPr>
            <w:tcW w:w="592" w:type="dxa"/>
            <w:noWrap/>
            <w:hideMark/>
          </w:tcPr>
          <w:p w14:paraId="358431A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w:t>
            </w:r>
          </w:p>
        </w:tc>
        <w:tc>
          <w:tcPr>
            <w:tcW w:w="592" w:type="dxa"/>
            <w:noWrap/>
            <w:hideMark/>
          </w:tcPr>
          <w:p w14:paraId="2B70D4B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5.81</w:t>
            </w:r>
          </w:p>
        </w:tc>
        <w:tc>
          <w:tcPr>
            <w:tcW w:w="592" w:type="dxa"/>
            <w:noWrap/>
            <w:hideMark/>
          </w:tcPr>
          <w:p w14:paraId="229E3C0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18.7</w:t>
            </w:r>
          </w:p>
        </w:tc>
      </w:tr>
      <w:tr w:rsidR="001F5028" w:rsidRPr="00716F1D" w14:paraId="0734B8E5" w14:textId="77777777" w:rsidTr="009444B4">
        <w:trPr>
          <w:trHeight w:val="300"/>
        </w:trPr>
        <w:tc>
          <w:tcPr>
            <w:tcW w:w="1134" w:type="dxa"/>
            <w:noWrap/>
            <w:hideMark/>
          </w:tcPr>
          <w:p w14:paraId="53B2D48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Tongan</w:t>
            </w:r>
          </w:p>
        </w:tc>
        <w:tc>
          <w:tcPr>
            <w:tcW w:w="851" w:type="dxa"/>
            <w:noWrap/>
            <w:hideMark/>
          </w:tcPr>
          <w:p w14:paraId="0E906D5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w:t>
            </w:r>
            <w:r>
              <w:rPr>
                <w:rFonts w:asciiTheme="majorBidi" w:hAnsiTheme="majorBidi" w:cstheme="majorBidi"/>
                <w:sz w:val="16"/>
                <w:szCs w:val="16"/>
              </w:rPr>
              <w:t>,</w:t>
            </w:r>
            <w:r w:rsidRPr="00716F1D">
              <w:rPr>
                <w:rFonts w:asciiTheme="majorBidi" w:hAnsiTheme="majorBidi" w:cstheme="majorBidi"/>
                <w:sz w:val="16"/>
                <w:szCs w:val="16"/>
              </w:rPr>
              <w:t>456</w:t>
            </w:r>
          </w:p>
        </w:tc>
        <w:tc>
          <w:tcPr>
            <w:tcW w:w="851" w:type="dxa"/>
            <w:noWrap/>
            <w:hideMark/>
          </w:tcPr>
          <w:p w14:paraId="55BEF60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49.2</w:t>
            </w:r>
          </w:p>
        </w:tc>
        <w:tc>
          <w:tcPr>
            <w:tcW w:w="709" w:type="dxa"/>
            <w:noWrap/>
            <w:hideMark/>
          </w:tcPr>
          <w:p w14:paraId="19F11B1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3.09</w:t>
            </w:r>
          </w:p>
        </w:tc>
        <w:tc>
          <w:tcPr>
            <w:tcW w:w="593" w:type="dxa"/>
            <w:noWrap/>
            <w:hideMark/>
          </w:tcPr>
          <w:p w14:paraId="51A95C8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16.2</w:t>
            </w:r>
          </w:p>
        </w:tc>
        <w:tc>
          <w:tcPr>
            <w:tcW w:w="851" w:type="dxa"/>
            <w:noWrap/>
            <w:hideMark/>
          </w:tcPr>
          <w:p w14:paraId="694FAE1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w:t>
            </w:r>
            <w:r>
              <w:rPr>
                <w:rFonts w:asciiTheme="majorBidi" w:hAnsiTheme="majorBidi" w:cstheme="majorBidi"/>
                <w:sz w:val="16"/>
                <w:szCs w:val="16"/>
              </w:rPr>
              <w:t>,</w:t>
            </w:r>
            <w:r w:rsidRPr="00716F1D">
              <w:rPr>
                <w:rFonts w:asciiTheme="majorBidi" w:hAnsiTheme="majorBidi" w:cstheme="majorBidi"/>
                <w:sz w:val="16"/>
                <w:szCs w:val="16"/>
              </w:rPr>
              <w:t>958</w:t>
            </w:r>
          </w:p>
        </w:tc>
        <w:tc>
          <w:tcPr>
            <w:tcW w:w="592" w:type="dxa"/>
            <w:noWrap/>
            <w:hideMark/>
          </w:tcPr>
          <w:p w14:paraId="30D581C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53.1</w:t>
            </w:r>
          </w:p>
        </w:tc>
        <w:tc>
          <w:tcPr>
            <w:tcW w:w="592" w:type="dxa"/>
            <w:noWrap/>
            <w:hideMark/>
          </w:tcPr>
          <w:p w14:paraId="09E1046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3.44</w:t>
            </w:r>
          </w:p>
        </w:tc>
        <w:tc>
          <w:tcPr>
            <w:tcW w:w="567" w:type="dxa"/>
            <w:noWrap/>
            <w:hideMark/>
          </w:tcPr>
          <w:p w14:paraId="18723A4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17.7</w:t>
            </w:r>
          </w:p>
        </w:tc>
        <w:tc>
          <w:tcPr>
            <w:tcW w:w="851" w:type="dxa"/>
            <w:noWrap/>
            <w:hideMark/>
          </w:tcPr>
          <w:p w14:paraId="7132C0B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w:t>
            </w:r>
            <w:r>
              <w:rPr>
                <w:rFonts w:asciiTheme="majorBidi" w:hAnsiTheme="majorBidi" w:cstheme="majorBidi"/>
                <w:sz w:val="16"/>
                <w:szCs w:val="16"/>
              </w:rPr>
              <w:t>,</w:t>
            </w:r>
            <w:r w:rsidRPr="00716F1D">
              <w:rPr>
                <w:rFonts w:asciiTheme="majorBidi" w:hAnsiTheme="majorBidi" w:cstheme="majorBidi"/>
                <w:sz w:val="16"/>
                <w:szCs w:val="16"/>
              </w:rPr>
              <w:t>535</w:t>
            </w:r>
          </w:p>
        </w:tc>
        <w:tc>
          <w:tcPr>
            <w:tcW w:w="592" w:type="dxa"/>
            <w:noWrap/>
            <w:hideMark/>
          </w:tcPr>
          <w:p w14:paraId="4317D6D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49.6</w:t>
            </w:r>
          </w:p>
        </w:tc>
        <w:tc>
          <w:tcPr>
            <w:tcW w:w="592" w:type="dxa"/>
            <w:noWrap/>
            <w:hideMark/>
          </w:tcPr>
          <w:p w14:paraId="0498DB8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5.5</w:t>
            </w:r>
          </w:p>
        </w:tc>
        <w:tc>
          <w:tcPr>
            <w:tcW w:w="592" w:type="dxa"/>
            <w:noWrap/>
            <w:hideMark/>
          </w:tcPr>
          <w:p w14:paraId="772AAE7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17.7</w:t>
            </w:r>
          </w:p>
        </w:tc>
        <w:tc>
          <w:tcPr>
            <w:tcW w:w="851" w:type="dxa"/>
            <w:noWrap/>
            <w:hideMark/>
          </w:tcPr>
          <w:p w14:paraId="3B73348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40</w:t>
            </w:r>
            <w:r>
              <w:rPr>
                <w:rFonts w:asciiTheme="majorBidi" w:hAnsiTheme="majorBidi" w:cstheme="majorBidi"/>
                <w:sz w:val="16"/>
                <w:szCs w:val="16"/>
              </w:rPr>
              <w:t>,</w:t>
            </w:r>
            <w:r w:rsidRPr="00716F1D">
              <w:rPr>
                <w:rFonts w:asciiTheme="majorBidi" w:hAnsiTheme="majorBidi" w:cstheme="majorBidi"/>
                <w:sz w:val="16"/>
                <w:szCs w:val="16"/>
              </w:rPr>
              <w:t>140</w:t>
            </w:r>
          </w:p>
        </w:tc>
        <w:tc>
          <w:tcPr>
            <w:tcW w:w="592" w:type="dxa"/>
            <w:noWrap/>
            <w:hideMark/>
          </w:tcPr>
          <w:p w14:paraId="4DB365F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49.8</w:t>
            </w:r>
          </w:p>
        </w:tc>
        <w:tc>
          <w:tcPr>
            <w:tcW w:w="592" w:type="dxa"/>
            <w:noWrap/>
            <w:hideMark/>
          </w:tcPr>
          <w:p w14:paraId="765C0B7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6.44</w:t>
            </w:r>
          </w:p>
        </w:tc>
        <w:tc>
          <w:tcPr>
            <w:tcW w:w="592" w:type="dxa"/>
            <w:noWrap/>
            <w:hideMark/>
          </w:tcPr>
          <w:p w14:paraId="4431112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18.3</w:t>
            </w:r>
          </w:p>
        </w:tc>
        <w:tc>
          <w:tcPr>
            <w:tcW w:w="851" w:type="dxa"/>
            <w:noWrap/>
            <w:hideMark/>
          </w:tcPr>
          <w:p w14:paraId="296ACF5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46</w:t>
            </w:r>
            <w:r>
              <w:rPr>
                <w:rFonts w:asciiTheme="majorBidi" w:hAnsiTheme="majorBidi" w:cstheme="majorBidi"/>
                <w:sz w:val="16"/>
                <w:szCs w:val="16"/>
              </w:rPr>
              <w:t>,</w:t>
            </w:r>
            <w:r w:rsidRPr="00716F1D">
              <w:rPr>
                <w:rFonts w:asciiTheme="majorBidi" w:hAnsiTheme="majorBidi" w:cstheme="majorBidi"/>
                <w:sz w:val="16"/>
                <w:szCs w:val="16"/>
              </w:rPr>
              <w:t>971</w:t>
            </w:r>
          </w:p>
        </w:tc>
        <w:tc>
          <w:tcPr>
            <w:tcW w:w="592" w:type="dxa"/>
            <w:noWrap/>
            <w:hideMark/>
          </w:tcPr>
          <w:p w14:paraId="01A0365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51.8</w:t>
            </w:r>
          </w:p>
        </w:tc>
        <w:tc>
          <w:tcPr>
            <w:tcW w:w="592" w:type="dxa"/>
            <w:noWrap/>
            <w:hideMark/>
          </w:tcPr>
          <w:p w14:paraId="7A5147E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6.48</w:t>
            </w:r>
          </w:p>
        </w:tc>
        <w:tc>
          <w:tcPr>
            <w:tcW w:w="592" w:type="dxa"/>
            <w:noWrap/>
            <w:hideMark/>
          </w:tcPr>
          <w:p w14:paraId="1B40276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w:t>
            </w:r>
          </w:p>
        </w:tc>
      </w:tr>
      <w:tr w:rsidR="001F5028" w:rsidRPr="00716F1D" w14:paraId="5C819CED" w14:textId="77777777" w:rsidTr="009444B4">
        <w:trPr>
          <w:trHeight w:val="300"/>
        </w:trPr>
        <w:tc>
          <w:tcPr>
            <w:tcW w:w="1134" w:type="dxa"/>
            <w:noWrap/>
            <w:hideMark/>
          </w:tcPr>
          <w:p w14:paraId="0CA5E33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Niuean</w:t>
            </w:r>
          </w:p>
        </w:tc>
        <w:tc>
          <w:tcPr>
            <w:tcW w:w="851" w:type="dxa"/>
            <w:noWrap/>
            <w:hideMark/>
          </w:tcPr>
          <w:p w14:paraId="5309728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w:t>
            </w:r>
            <w:r>
              <w:rPr>
                <w:rFonts w:asciiTheme="majorBidi" w:hAnsiTheme="majorBidi" w:cstheme="majorBidi"/>
                <w:sz w:val="16"/>
                <w:szCs w:val="16"/>
              </w:rPr>
              <w:t>,</w:t>
            </w:r>
            <w:r w:rsidRPr="00716F1D">
              <w:rPr>
                <w:rFonts w:asciiTheme="majorBidi" w:hAnsiTheme="majorBidi" w:cstheme="majorBidi"/>
                <w:sz w:val="16"/>
                <w:szCs w:val="16"/>
              </w:rPr>
              <w:t>354</w:t>
            </w:r>
          </w:p>
        </w:tc>
        <w:tc>
          <w:tcPr>
            <w:tcW w:w="851" w:type="dxa"/>
            <w:noWrap/>
            <w:hideMark/>
          </w:tcPr>
          <w:p w14:paraId="2C7C0AA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46.2</w:t>
            </w:r>
          </w:p>
        </w:tc>
        <w:tc>
          <w:tcPr>
            <w:tcW w:w="709" w:type="dxa"/>
            <w:noWrap/>
            <w:hideMark/>
          </w:tcPr>
          <w:p w14:paraId="2DB0649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2.25</w:t>
            </w:r>
          </w:p>
        </w:tc>
        <w:tc>
          <w:tcPr>
            <w:tcW w:w="593" w:type="dxa"/>
            <w:noWrap/>
            <w:hideMark/>
          </w:tcPr>
          <w:p w14:paraId="630F746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14.9</w:t>
            </w:r>
          </w:p>
        </w:tc>
        <w:tc>
          <w:tcPr>
            <w:tcW w:w="851" w:type="dxa"/>
            <w:noWrap/>
            <w:hideMark/>
          </w:tcPr>
          <w:p w14:paraId="62F1902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w:t>
            </w:r>
            <w:r>
              <w:rPr>
                <w:rFonts w:asciiTheme="majorBidi" w:hAnsiTheme="majorBidi" w:cstheme="majorBidi"/>
                <w:sz w:val="16"/>
                <w:szCs w:val="16"/>
              </w:rPr>
              <w:t>,</w:t>
            </w:r>
            <w:r w:rsidRPr="00716F1D">
              <w:rPr>
                <w:rFonts w:asciiTheme="majorBidi" w:hAnsiTheme="majorBidi" w:cstheme="majorBidi"/>
                <w:sz w:val="16"/>
                <w:szCs w:val="16"/>
              </w:rPr>
              <w:t>466</w:t>
            </w:r>
          </w:p>
        </w:tc>
        <w:tc>
          <w:tcPr>
            <w:tcW w:w="592" w:type="dxa"/>
            <w:noWrap/>
            <w:hideMark/>
          </w:tcPr>
          <w:p w14:paraId="6834D26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49.4</w:t>
            </w:r>
          </w:p>
        </w:tc>
        <w:tc>
          <w:tcPr>
            <w:tcW w:w="592" w:type="dxa"/>
            <w:noWrap/>
            <w:hideMark/>
          </w:tcPr>
          <w:p w14:paraId="4D77D0B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1.81</w:t>
            </w:r>
          </w:p>
        </w:tc>
        <w:tc>
          <w:tcPr>
            <w:tcW w:w="567" w:type="dxa"/>
            <w:noWrap/>
            <w:hideMark/>
          </w:tcPr>
          <w:p w14:paraId="088FEC6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14.9</w:t>
            </w:r>
          </w:p>
        </w:tc>
        <w:tc>
          <w:tcPr>
            <w:tcW w:w="851" w:type="dxa"/>
            <w:noWrap/>
            <w:hideMark/>
          </w:tcPr>
          <w:p w14:paraId="146C198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w:t>
            </w:r>
            <w:r>
              <w:rPr>
                <w:rFonts w:asciiTheme="majorBidi" w:hAnsiTheme="majorBidi" w:cstheme="majorBidi"/>
                <w:sz w:val="16"/>
                <w:szCs w:val="16"/>
              </w:rPr>
              <w:t>,</w:t>
            </w:r>
            <w:r w:rsidRPr="00716F1D">
              <w:rPr>
                <w:rFonts w:asciiTheme="majorBidi" w:hAnsiTheme="majorBidi" w:cstheme="majorBidi"/>
                <w:sz w:val="16"/>
                <w:szCs w:val="16"/>
              </w:rPr>
              <w:t>038</w:t>
            </w:r>
          </w:p>
        </w:tc>
        <w:tc>
          <w:tcPr>
            <w:tcW w:w="592" w:type="dxa"/>
            <w:noWrap/>
            <w:hideMark/>
          </w:tcPr>
          <w:p w14:paraId="121C5D8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45.2</w:t>
            </w:r>
          </w:p>
        </w:tc>
        <w:tc>
          <w:tcPr>
            <w:tcW w:w="592" w:type="dxa"/>
            <w:noWrap/>
            <w:hideMark/>
          </w:tcPr>
          <w:p w14:paraId="653C1BA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2.19</w:t>
            </w:r>
          </w:p>
        </w:tc>
        <w:tc>
          <w:tcPr>
            <w:tcW w:w="592" w:type="dxa"/>
            <w:noWrap/>
            <w:hideMark/>
          </w:tcPr>
          <w:p w14:paraId="4DFE47F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13.6</w:t>
            </w:r>
          </w:p>
        </w:tc>
        <w:tc>
          <w:tcPr>
            <w:tcW w:w="851" w:type="dxa"/>
            <w:noWrap/>
            <w:hideMark/>
          </w:tcPr>
          <w:p w14:paraId="2F1C78B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w:t>
            </w:r>
            <w:r>
              <w:rPr>
                <w:rFonts w:asciiTheme="majorBidi" w:hAnsiTheme="majorBidi" w:cstheme="majorBidi"/>
                <w:sz w:val="16"/>
                <w:szCs w:val="16"/>
              </w:rPr>
              <w:t>,</w:t>
            </w:r>
            <w:r w:rsidRPr="00716F1D">
              <w:rPr>
                <w:rFonts w:asciiTheme="majorBidi" w:hAnsiTheme="majorBidi" w:cstheme="majorBidi"/>
                <w:sz w:val="16"/>
                <w:szCs w:val="16"/>
              </w:rPr>
              <w:t>667</w:t>
            </w:r>
          </w:p>
        </w:tc>
        <w:tc>
          <w:tcPr>
            <w:tcW w:w="592" w:type="dxa"/>
            <w:noWrap/>
            <w:hideMark/>
          </w:tcPr>
          <w:p w14:paraId="7250137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45.1</w:t>
            </w:r>
          </w:p>
        </w:tc>
        <w:tc>
          <w:tcPr>
            <w:tcW w:w="592" w:type="dxa"/>
            <w:noWrap/>
            <w:hideMark/>
          </w:tcPr>
          <w:p w14:paraId="0506C5C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2.05</w:t>
            </w:r>
          </w:p>
        </w:tc>
        <w:tc>
          <w:tcPr>
            <w:tcW w:w="592" w:type="dxa"/>
            <w:noWrap/>
            <w:hideMark/>
          </w:tcPr>
          <w:p w14:paraId="6FDDE9C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13.2</w:t>
            </w:r>
          </w:p>
        </w:tc>
        <w:tc>
          <w:tcPr>
            <w:tcW w:w="851" w:type="dxa"/>
            <w:noWrap/>
            <w:hideMark/>
          </w:tcPr>
          <w:p w14:paraId="2F5FA2D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w:t>
            </w:r>
            <w:r>
              <w:rPr>
                <w:rFonts w:asciiTheme="majorBidi" w:hAnsiTheme="majorBidi" w:cstheme="majorBidi"/>
                <w:sz w:val="16"/>
                <w:szCs w:val="16"/>
              </w:rPr>
              <w:t>,</w:t>
            </w:r>
            <w:r w:rsidRPr="00716F1D">
              <w:rPr>
                <w:rFonts w:asciiTheme="majorBidi" w:hAnsiTheme="majorBidi" w:cstheme="majorBidi"/>
                <w:sz w:val="16"/>
                <w:szCs w:val="16"/>
              </w:rPr>
              <w:t>555</w:t>
            </w:r>
          </w:p>
        </w:tc>
        <w:tc>
          <w:tcPr>
            <w:tcW w:w="592" w:type="dxa"/>
            <w:noWrap/>
            <w:hideMark/>
          </w:tcPr>
          <w:p w14:paraId="02F6B04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48.6</w:t>
            </w:r>
          </w:p>
        </w:tc>
        <w:tc>
          <w:tcPr>
            <w:tcW w:w="592" w:type="dxa"/>
            <w:noWrap/>
            <w:hideMark/>
          </w:tcPr>
          <w:p w14:paraId="4CD65B8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2.11</w:t>
            </w:r>
          </w:p>
        </w:tc>
        <w:tc>
          <w:tcPr>
            <w:tcW w:w="592" w:type="dxa"/>
            <w:noWrap/>
            <w:hideMark/>
          </w:tcPr>
          <w:p w14:paraId="568236E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15.4</w:t>
            </w:r>
          </w:p>
        </w:tc>
      </w:tr>
      <w:tr w:rsidR="001F5028" w:rsidRPr="00716F1D" w14:paraId="50A30952" w14:textId="77777777" w:rsidTr="009444B4">
        <w:trPr>
          <w:trHeight w:val="300"/>
        </w:trPr>
        <w:tc>
          <w:tcPr>
            <w:tcW w:w="1134" w:type="dxa"/>
            <w:noWrap/>
            <w:hideMark/>
          </w:tcPr>
          <w:p w14:paraId="736E1BD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Tokelauan</w:t>
            </w:r>
          </w:p>
        </w:tc>
        <w:tc>
          <w:tcPr>
            <w:tcW w:w="851" w:type="dxa"/>
            <w:noWrap/>
            <w:hideMark/>
          </w:tcPr>
          <w:p w14:paraId="622F0EF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504</w:t>
            </w:r>
          </w:p>
        </w:tc>
        <w:tc>
          <w:tcPr>
            <w:tcW w:w="851" w:type="dxa"/>
            <w:noWrap/>
            <w:hideMark/>
          </w:tcPr>
          <w:p w14:paraId="425D664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75</w:t>
            </w:r>
          </w:p>
        </w:tc>
        <w:tc>
          <w:tcPr>
            <w:tcW w:w="709" w:type="dxa"/>
            <w:noWrap/>
            <w:hideMark/>
          </w:tcPr>
          <w:p w14:paraId="1428AD9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0.463</w:t>
            </w:r>
          </w:p>
        </w:tc>
        <w:tc>
          <w:tcPr>
            <w:tcW w:w="593" w:type="dxa"/>
            <w:noWrap/>
            <w:hideMark/>
          </w:tcPr>
          <w:p w14:paraId="779976B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w:t>
            </w:r>
          </w:p>
        </w:tc>
        <w:tc>
          <w:tcPr>
            <w:tcW w:w="851" w:type="dxa"/>
            <w:noWrap/>
            <w:hideMark/>
          </w:tcPr>
          <w:p w14:paraId="556C2F0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627</w:t>
            </w:r>
          </w:p>
        </w:tc>
        <w:tc>
          <w:tcPr>
            <w:tcW w:w="592" w:type="dxa"/>
            <w:noWrap/>
            <w:hideMark/>
          </w:tcPr>
          <w:p w14:paraId="32553D1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76.4</w:t>
            </w:r>
          </w:p>
        </w:tc>
        <w:tc>
          <w:tcPr>
            <w:tcW w:w="592" w:type="dxa"/>
            <w:noWrap/>
            <w:hideMark/>
          </w:tcPr>
          <w:p w14:paraId="0B1681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0.289</w:t>
            </w:r>
          </w:p>
        </w:tc>
        <w:tc>
          <w:tcPr>
            <w:tcW w:w="567" w:type="dxa"/>
            <w:noWrap/>
            <w:hideMark/>
          </w:tcPr>
          <w:p w14:paraId="796DA1F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19.4</w:t>
            </w:r>
          </w:p>
        </w:tc>
        <w:tc>
          <w:tcPr>
            <w:tcW w:w="851" w:type="dxa"/>
            <w:noWrap/>
            <w:hideMark/>
          </w:tcPr>
          <w:p w14:paraId="7DEBE1D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488</w:t>
            </w:r>
          </w:p>
        </w:tc>
        <w:tc>
          <w:tcPr>
            <w:tcW w:w="592" w:type="dxa"/>
            <w:noWrap/>
            <w:hideMark/>
          </w:tcPr>
          <w:p w14:paraId="5D42DB4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68.1</w:t>
            </w:r>
          </w:p>
        </w:tc>
        <w:tc>
          <w:tcPr>
            <w:tcW w:w="592" w:type="dxa"/>
            <w:noWrap/>
            <w:hideMark/>
          </w:tcPr>
          <w:p w14:paraId="68E3103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0.364</w:t>
            </w:r>
          </w:p>
        </w:tc>
        <w:tc>
          <w:tcPr>
            <w:tcW w:w="592" w:type="dxa"/>
            <w:noWrap/>
            <w:hideMark/>
          </w:tcPr>
          <w:p w14:paraId="69F26E5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17.1</w:t>
            </w:r>
          </w:p>
        </w:tc>
        <w:tc>
          <w:tcPr>
            <w:tcW w:w="851" w:type="dxa"/>
            <w:noWrap/>
            <w:hideMark/>
          </w:tcPr>
          <w:p w14:paraId="147EECD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848</w:t>
            </w:r>
          </w:p>
        </w:tc>
        <w:tc>
          <w:tcPr>
            <w:tcW w:w="592" w:type="dxa"/>
            <w:noWrap/>
            <w:hideMark/>
          </w:tcPr>
          <w:p w14:paraId="645014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61.7</w:t>
            </w:r>
          </w:p>
        </w:tc>
        <w:tc>
          <w:tcPr>
            <w:tcW w:w="592" w:type="dxa"/>
            <w:noWrap/>
            <w:hideMark/>
          </w:tcPr>
          <w:p w14:paraId="6F2F2EA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0.363</w:t>
            </w:r>
          </w:p>
        </w:tc>
        <w:tc>
          <w:tcPr>
            <w:tcW w:w="592" w:type="dxa"/>
            <w:noWrap/>
            <w:hideMark/>
          </w:tcPr>
          <w:p w14:paraId="001E2A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15.6</w:t>
            </w:r>
          </w:p>
        </w:tc>
        <w:tc>
          <w:tcPr>
            <w:tcW w:w="851" w:type="dxa"/>
            <w:noWrap/>
            <w:hideMark/>
          </w:tcPr>
          <w:p w14:paraId="2050EBA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959</w:t>
            </w:r>
          </w:p>
        </w:tc>
        <w:tc>
          <w:tcPr>
            <w:tcW w:w="592" w:type="dxa"/>
            <w:noWrap/>
            <w:hideMark/>
          </w:tcPr>
          <w:p w14:paraId="5B6C60B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78.7</w:t>
            </w:r>
          </w:p>
        </w:tc>
        <w:tc>
          <w:tcPr>
            <w:tcW w:w="592" w:type="dxa"/>
            <w:noWrap/>
            <w:hideMark/>
          </w:tcPr>
          <w:p w14:paraId="67C85EC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0.552</w:t>
            </w:r>
          </w:p>
        </w:tc>
        <w:tc>
          <w:tcPr>
            <w:tcW w:w="592" w:type="dxa"/>
            <w:noWrap/>
            <w:hideMark/>
          </w:tcPr>
          <w:p w14:paraId="0CE88E2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21.1</w:t>
            </w:r>
          </w:p>
        </w:tc>
      </w:tr>
      <w:tr w:rsidR="001F5028" w:rsidRPr="00716F1D" w14:paraId="3CC39BB1" w14:textId="77777777" w:rsidTr="009444B4">
        <w:trPr>
          <w:trHeight w:val="300"/>
        </w:trPr>
        <w:tc>
          <w:tcPr>
            <w:tcW w:w="1134" w:type="dxa"/>
            <w:noWrap/>
            <w:hideMark/>
          </w:tcPr>
          <w:p w14:paraId="19A978B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Fijian</w:t>
            </w:r>
          </w:p>
        </w:tc>
        <w:tc>
          <w:tcPr>
            <w:tcW w:w="851" w:type="dxa"/>
            <w:noWrap/>
            <w:hideMark/>
          </w:tcPr>
          <w:p w14:paraId="1589BE5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506</w:t>
            </w:r>
          </w:p>
        </w:tc>
        <w:tc>
          <w:tcPr>
            <w:tcW w:w="851" w:type="dxa"/>
            <w:noWrap/>
            <w:hideMark/>
          </w:tcPr>
          <w:p w14:paraId="60587EC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38.6</w:t>
            </w:r>
          </w:p>
        </w:tc>
        <w:tc>
          <w:tcPr>
            <w:tcW w:w="709" w:type="dxa"/>
            <w:noWrap/>
            <w:hideMark/>
          </w:tcPr>
          <w:p w14:paraId="3E046A5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0.25</w:t>
            </w:r>
          </w:p>
        </w:tc>
        <w:tc>
          <w:tcPr>
            <w:tcW w:w="593" w:type="dxa"/>
            <w:noWrap/>
            <w:hideMark/>
          </w:tcPr>
          <w:p w14:paraId="4A70617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9.72</w:t>
            </w:r>
          </w:p>
        </w:tc>
        <w:tc>
          <w:tcPr>
            <w:tcW w:w="851" w:type="dxa"/>
            <w:noWrap/>
            <w:hideMark/>
          </w:tcPr>
          <w:p w14:paraId="54583EF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174</w:t>
            </w:r>
          </w:p>
        </w:tc>
        <w:tc>
          <w:tcPr>
            <w:tcW w:w="592" w:type="dxa"/>
            <w:noWrap/>
            <w:hideMark/>
          </w:tcPr>
          <w:p w14:paraId="5873712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29.6</w:t>
            </w:r>
          </w:p>
        </w:tc>
        <w:tc>
          <w:tcPr>
            <w:tcW w:w="592" w:type="dxa"/>
            <w:noWrap/>
            <w:hideMark/>
          </w:tcPr>
          <w:p w14:paraId="5FC9AC1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0.186</w:t>
            </w:r>
          </w:p>
        </w:tc>
        <w:tc>
          <w:tcPr>
            <w:tcW w:w="567" w:type="dxa"/>
            <w:noWrap/>
            <w:hideMark/>
          </w:tcPr>
          <w:p w14:paraId="56DB683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6.64</w:t>
            </w:r>
          </w:p>
        </w:tc>
        <w:tc>
          <w:tcPr>
            <w:tcW w:w="851" w:type="dxa"/>
            <w:noWrap/>
            <w:hideMark/>
          </w:tcPr>
          <w:p w14:paraId="3A39BD8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w:t>
            </w:r>
            <w:r>
              <w:rPr>
                <w:rFonts w:asciiTheme="majorBidi" w:hAnsiTheme="majorBidi" w:cstheme="majorBidi"/>
                <w:sz w:val="16"/>
                <w:szCs w:val="16"/>
              </w:rPr>
              <w:t>,</w:t>
            </w:r>
            <w:r w:rsidRPr="00716F1D">
              <w:rPr>
                <w:rFonts w:asciiTheme="majorBidi" w:hAnsiTheme="majorBidi" w:cstheme="majorBidi"/>
                <w:sz w:val="16"/>
                <w:szCs w:val="16"/>
              </w:rPr>
              <w:t>155</w:t>
            </w:r>
          </w:p>
        </w:tc>
        <w:tc>
          <w:tcPr>
            <w:tcW w:w="592" w:type="dxa"/>
            <w:noWrap/>
            <w:hideMark/>
          </w:tcPr>
          <w:p w14:paraId="5427C83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35.9</w:t>
            </w:r>
          </w:p>
        </w:tc>
        <w:tc>
          <w:tcPr>
            <w:tcW w:w="592" w:type="dxa"/>
            <w:noWrap/>
            <w:hideMark/>
          </w:tcPr>
          <w:p w14:paraId="1537E0D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0.319</w:t>
            </w:r>
          </w:p>
        </w:tc>
        <w:tc>
          <w:tcPr>
            <w:tcW w:w="592" w:type="dxa"/>
            <w:noWrap/>
            <w:hideMark/>
          </w:tcPr>
          <w:p w14:paraId="1BB92DD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9.13</w:t>
            </w:r>
          </w:p>
        </w:tc>
        <w:tc>
          <w:tcPr>
            <w:tcW w:w="851" w:type="dxa"/>
            <w:noWrap/>
            <w:hideMark/>
          </w:tcPr>
          <w:p w14:paraId="2A20382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w:t>
            </w:r>
            <w:r>
              <w:rPr>
                <w:rFonts w:asciiTheme="majorBidi" w:hAnsiTheme="majorBidi" w:cstheme="majorBidi"/>
                <w:sz w:val="16"/>
                <w:szCs w:val="16"/>
              </w:rPr>
              <w:t>,</w:t>
            </w:r>
            <w:r w:rsidRPr="00716F1D">
              <w:rPr>
                <w:rFonts w:asciiTheme="majorBidi" w:hAnsiTheme="majorBidi" w:cstheme="majorBidi"/>
                <w:sz w:val="16"/>
                <w:szCs w:val="16"/>
              </w:rPr>
              <w:t>847</w:t>
            </w:r>
          </w:p>
        </w:tc>
        <w:tc>
          <w:tcPr>
            <w:tcW w:w="592" w:type="dxa"/>
            <w:noWrap/>
            <w:hideMark/>
          </w:tcPr>
          <w:p w14:paraId="3116AF4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w:t>
            </w:r>
          </w:p>
        </w:tc>
        <w:tc>
          <w:tcPr>
            <w:tcW w:w="592" w:type="dxa"/>
            <w:noWrap/>
            <w:hideMark/>
          </w:tcPr>
          <w:p w14:paraId="4E4EBD0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0.298</w:t>
            </w:r>
          </w:p>
        </w:tc>
        <w:tc>
          <w:tcPr>
            <w:tcW w:w="592" w:type="dxa"/>
            <w:noWrap/>
            <w:hideMark/>
          </w:tcPr>
          <w:p w14:paraId="3DB5F8D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7.05</w:t>
            </w:r>
          </w:p>
        </w:tc>
        <w:tc>
          <w:tcPr>
            <w:tcW w:w="851" w:type="dxa"/>
            <w:noWrap/>
            <w:hideMark/>
          </w:tcPr>
          <w:p w14:paraId="0918981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w:t>
            </w:r>
            <w:r>
              <w:rPr>
                <w:rFonts w:asciiTheme="majorBidi" w:hAnsiTheme="majorBidi" w:cstheme="majorBidi"/>
                <w:sz w:val="16"/>
                <w:szCs w:val="16"/>
              </w:rPr>
              <w:t>,</w:t>
            </w:r>
            <w:r w:rsidRPr="00716F1D">
              <w:rPr>
                <w:rFonts w:asciiTheme="majorBidi" w:hAnsiTheme="majorBidi" w:cstheme="majorBidi"/>
                <w:sz w:val="16"/>
                <w:szCs w:val="16"/>
              </w:rPr>
              <w:t>493</w:t>
            </w:r>
          </w:p>
        </w:tc>
        <w:tc>
          <w:tcPr>
            <w:tcW w:w="592" w:type="dxa"/>
            <w:noWrap/>
            <w:hideMark/>
          </w:tcPr>
          <w:p w14:paraId="0F8F7C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38.7</w:t>
            </w:r>
          </w:p>
        </w:tc>
        <w:tc>
          <w:tcPr>
            <w:tcW w:w="592" w:type="dxa"/>
            <w:noWrap/>
            <w:hideMark/>
          </w:tcPr>
          <w:p w14:paraId="0EA7312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0.446</w:t>
            </w:r>
          </w:p>
        </w:tc>
        <w:tc>
          <w:tcPr>
            <w:tcW w:w="592" w:type="dxa"/>
            <w:noWrap/>
            <w:hideMark/>
          </w:tcPr>
          <w:p w14:paraId="3F15A76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10.2</w:t>
            </w:r>
          </w:p>
        </w:tc>
      </w:tr>
      <w:tr w:rsidR="001F5028" w:rsidRPr="00716F1D" w14:paraId="60F04DBE" w14:textId="77777777" w:rsidTr="009444B4">
        <w:trPr>
          <w:trHeight w:val="300"/>
        </w:trPr>
        <w:tc>
          <w:tcPr>
            <w:tcW w:w="1134" w:type="dxa"/>
            <w:noWrap/>
            <w:hideMark/>
          </w:tcPr>
          <w:p w14:paraId="3738B28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 Pacific Island</w:t>
            </w:r>
          </w:p>
        </w:tc>
        <w:tc>
          <w:tcPr>
            <w:tcW w:w="851" w:type="dxa"/>
            <w:noWrap/>
            <w:hideMark/>
          </w:tcPr>
          <w:p w14:paraId="152523E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300</w:t>
            </w:r>
          </w:p>
        </w:tc>
        <w:tc>
          <w:tcPr>
            <w:tcW w:w="851" w:type="dxa"/>
            <w:noWrap/>
            <w:hideMark/>
          </w:tcPr>
          <w:p w14:paraId="4CE0413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76.7</w:t>
            </w:r>
          </w:p>
        </w:tc>
        <w:tc>
          <w:tcPr>
            <w:tcW w:w="709" w:type="dxa"/>
            <w:noWrap/>
            <w:hideMark/>
          </w:tcPr>
          <w:p w14:paraId="5232E06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0.284</w:t>
            </w:r>
          </w:p>
        </w:tc>
        <w:tc>
          <w:tcPr>
            <w:tcW w:w="593" w:type="dxa"/>
            <w:noWrap/>
            <w:hideMark/>
          </w:tcPr>
          <w:p w14:paraId="04D8A2B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18.8</w:t>
            </w:r>
          </w:p>
        </w:tc>
        <w:tc>
          <w:tcPr>
            <w:tcW w:w="851" w:type="dxa"/>
            <w:noWrap/>
            <w:hideMark/>
          </w:tcPr>
          <w:p w14:paraId="05E64C2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164</w:t>
            </w:r>
          </w:p>
        </w:tc>
        <w:tc>
          <w:tcPr>
            <w:tcW w:w="592" w:type="dxa"/>
            <w:noWrap/>
            <w:hideMark/>
          </w:tcPr>
          <w:p w14:paraId="6F0329B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58.6</w:t>
            </w:r>
          </w:p>
        </w:tc>
        <w:tc>
          <w:tcPr>
            <w:tcW w:w="592" w:type="dxa"/>
            <w:noWrap/>
            <w:hideMark/>
          </w:tcPr>
          <w:p w14:paraId="67640CE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0.246</w:t>
            </w:r>
          </w:p>
        </w:tc>
        <w:tc>
          <w:tcPr>
            <w:tcW w:w="567" w:type="dxa"/>
            <w:noWrap/>
            <w:hideMark/>
          </w:tcPr>
          <w:p w14:paraId="044FAF0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14.2</w:t>
            </w:r>
          </w:p>
        </w:tc>
        <w:tc>
          <w:tcPr>
            <w:tcW w:w="851" w:type="dxa"/>
            <w:noWrap/>
            <w:hideMark/>
          </w:tcPr>
          <w:p w14:paraId="7FFB0A8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755</w:t>
            </w:r>
          </w:p>
        </w:tc>
        <w:tc>
          <w:tcPr>
            <w:tcW w:w="592" w:type="dxa"/>
            <w:noWrap/>
            <w:hideMark/>
          </w:tcPr>
          <w:p w14:paraId="5CCF5BC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51.9</w:t>
            </w:r>
          </w:p>
        </w:tc>
        <w:tc>
          <w:tcPr>
            <w:tcW w:w="592" w:type="dxa"/>
            <w:noWrap/>
            <w:hideMark/>
          </w:tcPr>
          <w:p w14:paraId="1A006B1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0.523</w:t>
            </w:r>
          </w:p>
        </w:tc>
        <w:tc>
          <w:tcPr>
            <w:tcW w:w="592" w:type="dxa"/>
            <w:noWrap/>
            <w:hideMark/>
          </w:tcPr>
          <w:p w14:paraId="1D19E32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14.5</w:t>
            </w:r>
          </w:p>
        </w:tc>
        <w:tc>
          <w:tcPr>
            <w:tcW w:w="851" w:type="dxa"/>
            <w:noWrap/>
            <w:hideMark/>
          </w:tcPr>
          <w:p w14:paraId="052BD15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868</w:t>
            </w:r>
          </w:p>
        </w:tc>
        <w:tc>
          <w:tcPr>
            <w:tcW w:w="592" w:type="dxa"/>
            <w:noWrap/>
            <w:hideMark/>
          </w:tcPr>
          <w:p w14:paraId="7D0ADAB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47.4</w:t>
            </w:r>
          </w:p>
        </w:tc>
        <w:tc>
          <w:tcPr>
            <w:tcW w:w="592" w:type="dxa"/>
            <w:noWrap/>
            <w:hideMark/>
          </w:tcPr>
          <w:p w14:paraId="2475455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0.937</w:t>
            </w:r>
          </w:p>
        </w:tc>
        <w:tc>
          <w:tcPr>
            <w:tcW w:w="592" w:type="dxa"/>
            <w:noWrap/>
            <w:hideMark/>
          </w:tcPr>
          <w:p w14:paraId="41F30B7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14.8</w:t>
            </w:r>
          </w:p>
        </w:tc>
        <w:tc>
          <w:tcPr>
            <w:tcW w:w="851" w:type="dxa"/>
            <w:noWrap/>
            <w:hideMark/>
          </w:tcPr>
          <w:p w14:paraId="240C297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212</w:t>
            </w:r>
          </w:p>
        </w:tc>
        <w:tc>
          <w:tcPr>
            <w:tcW w:w="592" w:type="dxa"/>
            <w:noWrap/>
            <w:hideMark/>
          </w:tcPr>
          <w:p w14:paraId="01A0053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62</w:t>
            </w:r>
          </w:p>
        </w:tc>
        <w:tc>
          <w:tcPr>
            <w:tcW w:w="592" w:type="dxa"/>
            <w:noWrap/>
            <w:hideMark/>
          </w:tcPr>
          <w:p w14:paraId="72F4C4E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0.768</w:t>
            </w:r>
          </w:p>
        </w:tc>
        <w:tc>
          <w:tcPr>
            <w:tcW w:w="592" w:type="dxa"/>
            <w:noWrap/>
            <w:hideMark/>
          </w:tcPr>
          <w:p w14:paraId="3333AFE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17.7</w:t>
            </w:r>
          </w:p>
        </w:tc>
      </w:tr>
      <w:tr w:rsidR="001F5028" w:rsidRPr="00716F1D" w14:paraId="1FC2BEDA" w14:textId="77777777" w:rsidTr="009444B4">
        <w:trPr>
          <w:trHeight w:val="300"/>
        </w:trPr>
        <w:tc>
          <w:tcPr>
            <w:tcW w:w="1134" w:type="dxa"/>
            <w:noWrap/>
            <w:hideMark/>
          </w:tcPr>
          <w:p w14:paraId="7DE3528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Southeast Asian</w:t>
            </w:r>
          </w:p>
        </w:tc>
        <w:tc>
          <w:tcPr>
            <w:tcW w:w="851" w:type="dxa"/>
            <w:noWrap/>
            <w:hideMark/>
          </w:tcPr>
          <w:p w14:paraId="14E2037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806</w:t>
            </w:r>
          </w:p>
        </w:tc>
        <w:tc>
          <w:tcPr>
            <w:tcW w:w="851" w:type="dxa"/>
            <w:noWrap/>
            <w:hideMark/>
          </w:tcPr>
          <w:p w14:paraId="3DAB16B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54.1</w:t>
            </w:r>
          </w:p>
        </w:tc>
        <w:tc>
          <w:tcPr>
            <w:tcW w:w="709" w:type="dxa"/>
            <w:noWrap/>
            <w:hideMark/>
          </w:tcPr>
          <w:p w14:paraId="679420D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0.705</w:t>
            </w:r>
          </w:p>
        </w:tc>
        <w:tc>
          <w:tcPr>
            <w:tcW w:w="593" w:type="dxa"/>
            <w:noWrap/>
            <w:hideMark/>
          </w:tcPr>
          <w:p w14:paraId="38BC72D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16.1</w:t>
            </w:r>
          </w:p>
        </w:tc>
        <w:tc>
          <w:tcPr>
            <w:tcW w:w="851" w:type="dxa"/>
            <w:noWrap/>
            <w:hideMark/>
          </w:tcPr>
          <w:p w14:paraId="308F0F7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w:t>
            </w:r>
            <w:r>
              <w:rPr>
                <w:rFonts w:asciiTheme="majorBidi" w:hAnsiTheme="majorBidi" w:cstheme="majorBidi"/>
                <w:sz w:val="16"/>
                <w:szCs w:val="16"/>
              </w:rPr>
              <w:t>,</w:t>
            </w:r>
            <w:r w:rsidRPr="00716F1D">
              <w:rPr>
                <w:rFonts w:asciiTheme="majorBidi" w:hAnsiTheme="majorBidi" w:cstheme="majorBidi"/>
                <w:sz w:val="16"/>
                <w:szCs w:val="16"/>
              </w:rPr>
              <w:t>561</w:t>
            </w:r>
          </w:p>
        </w:tc>
        <w:tc>
          <w:tcPr>
            <w:tcW w:w="592" w:type="dxa"/>
            <w:noWrap/>
            <w:hideMark/>
          </w:tcPr>
          <w:p w14:paraId="7B51A5F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33.1</w:t>
            </w:r>
          </w:p>
        </w:tc>
        <w:tc>
          <w:tcPr>
            <w:tcW w:w="592" w:type="dxa"/>
            <w:noWrap/>
            <w:hideMark/>
          </w:tcPr>
          <w:p w14:paraId="0657FA9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0.529</w:t>
            </w:r>
          </w:p>
        </w:tc>
        <w:tc>
          <w:tcPr>
            <w:tcW w:w="567" w:type="dxa"/>
            <w:noWrap/>
            <w:hideMark/>
          </w:tcPr>
          <w:p w14:paraId="783596B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8.66</w:t>
            </w:r>
          </w:p>
        </w:tc>
        <w:tc>
          <w:tcPr>
            <w:tcW w:w="851" w:type="dxa"/>
            <w:noWrap/>
            <w:hideMark/>
          </w:tcPr>
          <w:p w14:paraId="3AE41A9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w:t>
            </w:r>
            <w:r>
              <w:rPr>
                <w:rFonts w:asciiTheme="majorBidi" w:hAnsiTheme="majorBidi" w:cstheme="majorBidi"/>
                <w:sz w:val="16"/>
                <w:szCs w:val="16"/>
              </w:rPr>
              <w:t>,</w:t>
            </w:r>
            <w:r w:rsidRPr="00716F1D">
              <w:rPr>
                <w:rFonts w:asciiTheme="majorBidi" w:hAnsiTheme="majorBidi" w:cstheme="majorBidi"/>
                <w:sz w:val="16"/>
                <w:szCs w:val="16"/>
              </w:rPr>
              <w:t>363</w:t>
            </w:r>
          </w:p>
        </w:tc>
        <w:tc>
          <w:tcPr>
            <w:tcW w:w="592" w:type="dxa"/>
            <w:noWrap/>
            <w:hideMark/>
          </w:tcPr>
          <w:p w14:paraId="5BDBDAC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28.8</w:t>
            </w:r>
          </w:p>
        </w:tc>
        <w:tc>
          <w:tcPr>
            <w:tcW w:w="592" w:type="dxa"/>
            <w:noWrap/>
            <w:hideMark/>
          </w:tcPr>
          <w:p w14:paraId="1C64132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0.84</w:t>
            </w:r>
          </w:p>
        </w:tc>
        <w:tc>
          <w:tcPr>
            <w:tcW w:w="592" w:type="dxa"/>
            <w:noWrap/>
            <w:hideMark/>
          </w:tcPr>
          <w:p w14:paraId="463F8E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7.75</w:t>
            </w:r>
          </w:p>
        </w:tc>
        <w:tc>
          <w:tcPr>
            <w:tcW w:w="851" w:type="dxa"/>
            <w:noWrap/>
            <w:hideMark/>
          </w:tcPr>
          <w:p w14:paraId="0F4585C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w:t>
            </w:r>
            <w:r>
              <w:rPr>
                <w:rFonts w:asciiTheme="majorBidi" w:hAnsiTheme="majorBidi" w:cstheme="majorBidi"/>
                <w:sz w:val="16"/>
                <w:szCs w:val="16"/>
              </w:rPr>
              <w:t>,</w:t>
            </w:r>
            <w:r w:rsidRPr="00716F1D">
              <w:rPr>
                <w:rFonts w:asciiTheme="majorBidi" w:hAnsiTheme="majorBidi" w:cstheme="majorBidi"/>
                <w:sz w:val="16"/>
                <w:szCs w:val="16"/>
              </w:rPr>
              <w:t>909</w:t>
            </w:r>
          </w:p>
        </w:tc>
        <w:tc>
          <w:tcPr>
            <w:tcW w:w="592" w:type="dxa"/>
            <w:noWrap/>
            <w:hideMark/>
          </w:tcPr>
          <w:p w14:paraId="79296CF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29.4</w:t>
            </w:r>
          </w:p>
        </w:tc>
        <w:tc>
          <w:tcPr>
            <w:tcW w:w="592" w:type="dxa"/>
            <w:noWrap/>
            <w:hideMark/>
          </w:tcPr>
          <w:p w14:paraId="45464BD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1.11</w:t>
            </w:r>
          </w:p>
        </w:tc>
        <w:tc>
          <w:tcPr>
            <w:tcW w:w="592" w:type="dxa"/>
            <w:noWrap/>
            <w:hideMark/>
          </w:tcPr>
          <w:p w14:paraId="34D8911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7.07</w:t>
            </w:r>
          </w:p>
        </w:tc>
        <w:tc>
          <w:tcPr>
            <w:tcW w:w="851" w:type="dxa"/>
            <w:noWrap/>
            <w:hideMark/>
          </w:tcPr>
          <w:p w14:paraId="7342B6E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w:t>
            </w:r>
            <w:r>
              <w:rPr>
                <w:rFonts w:asciiTheme="majorBidi" w:hAnsiTheme="majorBidi" w:cstheme="majorBidi"/>
                <w:sz w:val="16"/>
                <w:szCs w:val="16"/>
              </w:rPr>
              <w:t>,</w:t>
            </w:r>
            <w:r w:rsidRPr="00716F1D">
              <w:rPr>
                <w:rFonts w:asciiTheme="majorBidi" w:hAnsiTheme="majorBidi" w:cstheme="majorBidi"/>
                <w:sz w:val="16"/>
                <w:szCs w:val="16"/>
              </w:rPr>
              <w:t>911</w:t>
            </w:r>
          </w:p>
        </w:tc>
        <w:tc>
          <w:tcPr>
            <w:tcW w:w="592" w:type="dxa"/>
            <w:noWrap/>
            <w:hideMark/>
          </w:tcPr>
          <w:p w14:paraId="616ED74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29.4</w:t>
            </w:r>
          </w:p>
        </w:tc>
        <w:tc>
          <w:tcPr>
            <w:tcW w:w="592" w:type="dxa"/>
            <w:noWrap/>
            <w:hideMark/>
          </w:tcPr>
          <w:p w14:paraId="74460DF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1.41</w:t>
            </w:r>
          </w:p>
        </w:tc>
        <w:tc>
          <w:tcPr>
            <w:tcW w:w="592" w:type="dxa"/>
            <w:noWrap/>
            <w:hideMark/>
          </w:tcPr>
          <w:p w14:paraId="3E92C60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7.76</w:t>
            </w:r>
          </w:p>
        </w:tc>
      </w:tr>
      <w:tr w:rsidR="001F5028" w:rsidRPr="00716F1D" w14:paraId="54941E4A" w14:textId="77777777" w:rsidTr="009444B4">
        <w:trPr>
          <w:trHeight w:val="300"/>
        </w:trPr>
        <w:tc>
          <w:tcPr>
            <w:tcW w:w="1134" w:type="dxa"/>
            <w:noWrap/>
            <w:hideMark/>
          </w:tcPr>
          <w:p w14:paraId="0D20644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Chinese</w:t>
            </w:r>
          </w:p>
        </w:tc>
        <w:tc>
          <w:tcPr>
            <w:tcW w:w="851" w:type="dxa"/>
            <w:noWrap/>
            <w:hideMark/>
          </w:tcPr>
          <w:p w14:paraId="2EB48CC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w:t>
            </w:r>
            <w:r>
              <w:rPr>
                <w:rFonts w:asciiTheme="majorBidi" w:hAnsiTheme="majorBidi" w:cstheme="majorBidi"/>
                <w:sz w:val="16"/>
                <w:szCs w:val="16"/>
              </w:rPr>
              <w:t>,</w:t>
            </w:r>
            <w:r w:rsidRPr="00716F1D">
              <w:rPr>
                <w:rFonts w:asciiTheme="majorBidi" w:hAnsiTheme="majorBidi" w:cstheme="majorBidi"/>
                <w:sz w:val="16"/>
                <w:szCs w:val="16"/>
              </w:rPr>
              <w:t>738</w:t>
            </w:r>
          </w:p>
        </w:tc>
        <w:tc>
          <w:tcPr>
            <w:tcW w:w="851" w:type="dxa"/>
            <w:noWrap/>
            <w:hideMark/>
          </w:tcPr>
          <w:p w14:paraId="5F8A827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23.6</w:t>
            </w:r>
          </w:p>
        </w:tc>
        <w:tc>
          <w:tcPr>
            <w:tcW w:w="709" w:type="dxa"/>
            <w:noWrap/>
            <w:hideMark/>
          </w:tcPr>
          <w:p w14:paraId="5FBC01F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0.747</w:t>
            </w:r>
          </w:p>
        </w:tc>
        <w:tc>
          <w:tcPr>
            <w:tcW w:w="593" w:type="dxa"/>
            <w:noWrap/>
            <w:hideMark/>
          </w:tcPr>
          <w:p w14:paraId="4AA37E4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5.65</w:t>
            </w:r>
          </w:p>
        </w:tc>
        <w:tc>
          <w:tcPr>
            <w:tcW w:w="851" w:type="dxa"/>
            <w:noWrap/>
            <w:hideMark/>
          </w:tcPr>
          <w:p w14:paraId="7D3029B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w:t>
            </w:r>
            <w:r>
              <w:rPr>
                <w:rFonts w:asciiTheme="majorBidi" w:hAnsiTheme="majorBidi" w:cstheme="majorBidi"/>
                <w:sz w:val="16"/>
                <w:szCs w:val="16"/>
              </w:rPr>
              <w:t>,</w:t>
            </w:r>
            <w:r w:rsidRPr="00716F1D">
              <w:rPr>
                <w:rFonts w:asciiTheme="majorBidi" w:hAnsiTheme="majorBidi" w:cstheme="majorBidi"/>
                <w:sz w:val="16"/>
                <w:szCs w:val="16"/>
              </w:rPr>
              <w:t>505</w:t>
            </w:r>
          </w:p>
        </w:tc>
        <w:tc>
          <w:tcPr>
            <w:tcW w:w="592" w:type="dxa"/>
            <w:noWrap/>
            <w:hideMark/>
          </w:tcPr>
          <w:p w14:paraId="3BBCDC4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27.2</w:t>
            </w:r>
          </w:p>
        </w:tc>
        <w:tc>
          <w:tcPr>
            <w:tcW w:w="592" w:type="dxa"/>
            <w:noWrap/>
            <w:hideMark/>
          </w:tcPr>
          <w:p w14:paraId="575B22E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0.99</w:t>
            </w:r>
          </w:p>
        </w:tc>
        <w:tc>
          <w:tcPr>
            <w:tcW w:w="567" w:type="dxa"/>
            <w:noWrap/>
            <w:hideMark/>
          </w:tcPr>
          <w:p w14:paraId="5E56B79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6.15</w:t>
            </w:r>
          </w:p>
        </w:tc>
        <w:tc>
          <w:tcPr>
            <w:tcW w:w="851" w:type="dxa"/>
            <w:noWrap/>
            <w:hideMark/>
          </w:tcPr>
          <w:p w14:paraId="3FCE9E4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8025</w:t>
            </w:r>
          </w:p>
        </w:tc>
        <w:tc>
          <w:tcPr>
            <w:tcW w:w="592" w:type="dxa"/>
            <w:noWrap/>
            <w:hideMark/>
          </w:tcPr>
          <w:p w14:paraId="749B1C5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34.4</w:t>
            </w:r>
          </w:p>
        </w:tc>
        <w:tc>
          <w:tcPr>
            <w:tcW w:w="592" w:type="dxa"/>
            <w:noWrap/>
            <w:hideMark/>
          </w:tcPr>
          <w:p w14:paraId="7D9B8D9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4.15</w:t>
            </w:r>
          </w:p>
        </w:tc>
        <w:tc>
          <w:tcPr>
            <w:tcW w:w="592" w:type="dxa"/>
            <w:noWrap/>
            <w:hideMark/>
          </w:tcPr>
          <w:p w14:paraId="5395006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10.9</w:t>
            </w:r>
          </w:p>
        </w:tc>
        <w:tc>
          <w:tcPr>
            <w:tcW w:w="851" w:type="dxa"/>
            <w:noWrap/>
            <w:hideMark/>
          </w:tcPr>
          <w:p w14:paraId="163C473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60</w:t>
            </w:r>
            <w:r>
              <w:rPr>
                <w:rFonts w:asciiTheme="majorBidi" w:hAnsiTheme="majorBidi" w:cstheme="majorBidi"/>
                <w:sz w:val="16"/>
                <w:szCs w:val="16"/>
              </w:rPr>
              <w:t>,</w:t>
            </w:r>
            <w:r w:rsidRPr="00716F1D">
              <w:rPr>
                <w:rFonts w:asciiTheme="majorBidi" w:hAnsiTheme="majorBidi" w:cstheme="majorBidi"/>
                <w:sz w:val="16"/>
                <w:szCs w:val="16"/>
              </w:rPr>
              <w:t>186</w:t>
            </w:r>
          </w:p>
        </w:tc>
        <w:tc>
          <w:tcPr>
            <w:tcW w:w="592" w:type="dxa"/>
            <w:noWrap/>
            <w:hideMark/>
          </w:tcPr>
          <w:p w14:paraId="2184780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38.2</w:t>
            </w:r>
          </w:p>
        </w:tc>
        <w:tc>
          <w:tcPr>
            <w:tcW w:w="592" w:type="dxa"/>
            <w:noWrap/>
            <w:hideMark/>
          </w:tcPr>
          <w:p w14:paraId="71FE3C3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5.68</w:t>
            </w:r>
          </w:p>
        </w:tc>
        <w:tc>
          <w:tcPr>
            <w:tcW w:w="592" w:type="dxa"/>
            <w:noWrap/>
            <w:hideMark/>
          </w:tcPr>
          <w:p w14:paraId="415A3F9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11.9</w:t>
            </w:r>
          </w:p>
        </w:tc>
        <w:tc>
          <w:tcPr>
            <w:tcW w:w="851" w:type="dxa"/>
            <w:noWrap/>
            <w:hideMark/>
          </w:tcPr>
          <w:p w14:paraId="3E4548C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w:t>
            </w:r>
            <w:r>
              <w:rPr>
                <w:rFonts w:asciiTheme="majorBidi" w:hAnsiTheme="majorBidi" w:cstheme="majorBidi"/>
                <w:sz w:val="16"/>
                <w:szCs w:val="16"/>
              </w:rPr>
              <w:t>,</w:t>
            </w:r>
            <w:r w:rsidRPr="00716F1D">
              <w:rPr>
                <w:rFonts w:asciiTheme="majorBidi" w:hAnsiTheme="majorBidi" w:cstheme="majorBidi"/>
                <w:sz w:val="16"/>
                <w:szCs w:val="16"/>
              </w:rPr>
              <w:t>456</w:t>
            </w:r>
          </w:p>
        </w:tc>
        <w:tc>
          <w:tcPr>
            <w:tcW w:w="592" w:type="dxa"/>
            <w:noWrap/>
            <w:hideMark/>
          </w:tcPr>
          <w:p w14:paraId="0305255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37.5</w:t>
            </w:r>
          </w:p>
        </w:tc>
        <w:tc>
          <w:tcPr>
            <w:tcW w:w="592" w:type="dxa"/>
            <w:noWrap/>
            <w:hideMark/>
          </w:tcPr>
          <w:p w14:paraId="7775BBB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6.48</w:t>
            </w:r>
          </w:p>
        </w:tc>
        <w:tc>
          <w:tcPr>
            <w:tcW w:w="592" w:type="dxa"/>
            <w:noWrap/>
            <w:hideMark/>
          </w:tcPr>
          <w:p w14:paraId="7AB032A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12.3</w:t>
            </w:r>
          </w:p>
        </w:tc>
      </w:tr>
      <w:tr w:rsidR="001F5028" w:rsidRPr="00716F1D" w14:paraId="29CCBB37" w14:textId="77777777" w:rsidTr="009444B4">
        <w:trPr>
          <w:trHeight w:val="300"/>
        </w:trPr>
        <w:tc>
          <w:tcPr>
            <w:tcW w:w="1134" w:type="dxa"/>
            <w:noWrap/>
            <w:hideMark/>
          </w:tcPr>
          <w:p w14:paraId="515ACCD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Indian</w:t>
            </w:r>
          </w:p>
        </w:tc>
        <w:tc>
          <w:tcPr>
            <w:tcW w:w="851" w:type="dxa"/>
            <w:noWrap/>
            <w:hideMark/>
          </w:tcPr>
          <w:p w14:paraId="2370D9F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w:t>
            </w:r>
            <w:r>
              <w:rPr>
                <w:rFonts w:asciiTheme="majorBidi" w:hAnsiTheme="majorBidi" w:cstheme="majorBidi"/>
                <w:sz w:val="16"/>
                <w:szCs w:val="16"/>
              </w:rPr>
              <w:t>,</w:t>
            </w:r>
            <w:r w:rsidRPr="00716F1D">
              <w:rPr>
                <w:rFonts w:asciiTheme="majorBidi" w:hAnsiTheme="majorBidi" w:cstheme="majorBidi"/>
                <w:sz w:val="16"/>
                <w:szCs w:val="16"/>
              </w:rPr>
              <w:t>209</w:t>
            </w:r>
          </w:p>
        </w:tc>
        <w:tc>
          <w:tcPr>
            <w:tcW w:w="851" w:type="dxa"/>
            <w:noWrap/>
            <w:hideMark/>
          </w:tcPr>
          <w:p w14:paraId="3B661F9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30.1</w:t>
            </w:r>
          </w:p>
        </w:tc>
        <w:tc>
          <w:tcPr>
            <w:tcW w:w="709" w:type="dxa"/>
            <w:noWrap/>
            <w:hideMark/>
          </w:tcPr>
          <w:p w14:paraId="57D59A7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1.04</w:t>
            </w:r>
          </w:p>
        </w:tc>
        <w:tc>
          <w:tcPr>
            <w:tcW w:w="593" w:type="dxa"/>
            <w:noWrap/>
            <w:hideMark/>
          </w:tcPr>
          <w:p w14:paraId="3892FE0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8.26</w:t>
            </w:r>
          </w:p>
        </w:tc>
        <w:tc>
          <w:tcPr>
            <w:tcW w:w="851" w:type="dxa"/>
            <w:noWrap/>
            <w:hideMark/>
          </w:tcPr>
          <w:p w14:paraId="7A281A9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w:t>
            </w:r>
            <w:r>
              <w:rPr>
                <w:rFonts w:asciiTheme="majorBidi" w:hAnsiTheme="majorBidi" w:cstheme="majorBidi"/>
                <w:sz w:val="16"/>
                <w:szCs w:val="16"/>
              </w:rPr>
              <w:t>,</w:t>
            </w:r>
            <w:r w:rsidRPr="00716F1D">
              <w:rPr>
                <w:rFonts w:asciiTheme="majorBidi" w:hAnsiTheme="majorBidi" w:cstheme="majorBidi"/>
                <w:sz w:val="16"/>
                <w:szCs w:val="16"/>
              </w:rPr>
              <w:t>905</w:t>
            </w:r>
          </w:p>
        </w:tc>
        <w:tc>
          <w:tcPr>
            <w:tcW w:w="592" w:type="dxa"/>
            <w:noWrap/>
            <w:hideMark/>
          </w:tcPr>
          <w:p w14:paraId="6F923BE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32.5</w:t>
            </w:r>
          </w:p>
        </w:tc>
        <w:tc>
          <w:tcPr>
            <w:tcW w:w="592" w:type="dxa"/>
            <w:noWrap/>
            <w:hideMark/>
          </w:tcPr>
          <w:p w14:paraId="5811B7C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1.17</w:t>
            </w:r>
          </w:p>
        </w:tc>
        <w:tc>
          <w:tcPr>
            <w:tcW w:w="567" w:type="dxa"/>
            <w:noWrap/>
            <w:hideMark/>
          </w:tcPr>
          <w:p w14:paraId="3AC5496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8.3</w:t>
            </w:r>
          </w:p>
        </w:tc>
        <w:tc>
          <w:tcPr>
            <w:tcW w:w="851" w:type="dxa"/>
            <w:noWrap/>
            <w:hideMark/>
          </w:tcPr>
          <w:p w14:paraId="3D9DE00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3484</w:t>
            </w:r>
          </w:p>
        </w:tc>
        <w:tc>
          <w:tcPr>
            <w:tcW w:w="592" w:type="dxa"/>
            <w:noWrap/>
            <w:hideMark/>
          </w:tcPr>
          <w:p w14:paraId="6CA7CCF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32.9</w:t>
            </w:r>
          </w:p>
        </w:tc>
        <w:tc>
          <w:tcPr>
            <w:tcW w:w="592" w:type="dxa"/>
            <w:noWrap/>
            <w:hideMark/>
          </w:tcPr>
          <w:p w14:paraId="7C7040C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2.33</w:t>
            </w:r>
          </w:p>
        </w:tc>
        <w:tc>
          <w:tcPr>
            <w:tcW w:w="592" w:type="dxa"/>
            <w:noWrap/>
            <w:hideMark/>
          </w:tcPr>
          <w:p w14:paraId="7972131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9.44</w:t>
            </w:r>
          </w:p>
        </w:tc>
        <w:tc>
          <w:tcPr>
            <w:tcW w:w="851" w:type="dxa"/>
            <w:noWrap/>
            <w:hideMark/>
          </w:tcPr>
          <w:p w14:paraId="285362D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w:t>
            </w:r>
            <w:r>
              <w:rPr>
                <w:rFonts w:asciiTheme="majorBidi" w:hAnsiTheme="majorBidi" w:cstheme="majorBidi"/>
                <w:sz w:val="16"/>
                <w:szCs w:val="16"/>
              </w:rPr>
              <w:t>,</w:t>
            </w:r>
            <w:r w:rsidRPr="00716F1D">
              <w:rPr>
                <w:rFonts w:asciiTheme="majorBidi" w:hAnsiTheme="majorBidi" w:cstheme="majorBidi"/>
                <w:sz w:val="16"/>
                <w:szCs w:val="16"/>
              </w:rPr>
              <w:t>262</w:t>
            </w:r>
          </w:p>
        </w:tc>
        <w:tc>
          <w:tcPr>
            <w:tcW w:w="592" w:type="dxa"/>
            <w:noWrap/>
            <w:hideMark/>
          </w:tcPr>
          <w:p w14:paraId="220404A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35.9</w:t>
            </w:r>
          </w:p>
        </w:tc>
        <w:tc>
          <w:tcPr>
            <w:tcW w:w="592" w:type="dxa"/>
            <w:noWrap/>
            <w:hideMark/>
          </w:tcPr>
          <w:p w14:paraId="0F339B7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3.95</w:t>
            </w:r>
          </w:p>
        </w:tc>
        <w:tc>
          <w:tcPr>
            <w:tcW w:w="592" w:type="dxa"/>
            <w:noWrap/>
            <w:hideMark/>
          </w:tcPr>
          <w:p w14:paraId="49DFF66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10.8</w:t>
            </w:r>
          </w:p>
        </w:tc>
        <w:tc>
          <w:tcPr>
            <w:tcW w:w="851" w:type="dxa"/>
            <w:noWrap/>
            <w:hideMark/>
          </w:tcPr>
          <w:p w14:paraId="2FFD976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w:t>
            </w:r>
            <w:r>
              <w:rPr>
                <w:rFonts w:asciiTheme="majorBidi" w:hAnsiTheme="majorBidi" w:cstheme="majorBidi"/>
                <w:sz w:val="16"/>
                <w:szCs w:val="16"/>
              </w:rPr>
              <w:t>,</w:t>
            </w:r>
            <w:r w:rsidRPr="00716F1D">
              <w:rPr>
                <w:rFonts w:asciiTheme="majorBidi" w:hAnsiTheme="majorBidi" w:cstheme="majorBidi"/>
                <w:sz w:val="16"/>
                <w:szCs w:val="16"/>
              </w:rPr>
              <w:t>064</w:t>
            </w:r>
          </w:p>
        </w:tc>
        <w:tc>
          <w:tcPr>
            <w:tcW w:w="592" w:type="dxa"/>
            <w:noWrap/>
            <w:hideMark/>
          </w:tcPr>
          <w:p w14:paraId="2EA6222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w:t>
            </w:r>
          </w:p>
        </w:tc>
        <w:tc>
          <w:tcPr>
            <w:tcW w:w="592" w:type="dxa"/>
            <w:noWrap/>
            <w:hideMark/>
          </w:tcPr>
          <w:p w14:paraId="36794D4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6.67</w:t>
            </w:r>
          </w:p>
        </w:tc>
        <w:tc>
          <w:tcPr>
            <w:tcW w:w="592" w:type="dxa"/>
            <w:noWrap/>
            <w:hideMark/>
          </w:tcPr>
          <w:p w14:paraId="669629C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13.5</w:t>
            </w:r>
          </w:p>
        </w:tc>
      </w:tr>
      <w:tr w:rsidR="001F5028" w:rsidRPr="00716F1D" w14:paraId="12169ACF" w14:textId="77777777" w:rsidTr="009444B4">
        <w:trPr>
          <w:trHeight w:val="300"/>
        </w:trPr>
        <w:tc>
          <w:tcPr>
            <w:tcW w:w="1134" w:type="dxa"/>
            <w:noWrap/>
            <w:hideMark/>
          </w:tcPr>
          <w:p w14:paraId="2E36E84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 Asian</w:t>
            </w:r>
          </w:p>
        </w:tc>
        <w:tc>
          <w:tcPr>
            <w:tcW w:w="851" w:type="dxa"/>
            <w:noWrap/>
            <w:hideMark/>
          </w:tcPr>
          <w:p w14:paraId="0B78ACB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231</w:t>
            </w:r>
          </w:p>
        </w:tc>
        <w:tc>
          <w:tcPr>
            <w:tcW w:w="851" w:type="dxa"/>
            <w:noWrap/>
            <w:hideMark/>
          </w:tcPr>
          <w:p w14:paraId="2F872E5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80</w:t>
            </w:r>
          </w:p>
        </w:tc>
        <w:tc>
          <w:tcPr>
            <w:tcW w:w="709" w:type="dxa"/>
            <w:noWrap/>
            <w:hideMark/>
          </w:tcPr>
          <w:p w14:paraId="700A9AF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0.264</w:t>
            </w:r>
          </w:p>
        </w:tc>
        <w:tc>
          <w:tcPr>
            <w:tcW w:w="593" w:type="dxa"/>
            <w:noWrap/>
            <w:hideMark/>
          </w:tcPr>
          <w:p w14:paraId="61E81F9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19.6</w:t>
            </w:r>
          </w:p>
        </w:tc>
        <w:tc>
          <w:tcPr>
            <w:tcW w:w="851" w:type="dxa"/>
            <w:noWrap/>
            <w:hideMark/>
          </w:tcPr>
          <w:p w14:paraId="2110DBA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240</w:t>
            </w:r>
          </w:p>
        </w:tc>
        <w:tc>
          <w:tcPr>
            <w:tcW w:w="592" w:type="dxa"/>
            <w:noWrap/>
            <w:hideMark/>
          </w:tcPr>
          <w:p w14:paraId="1EC7F39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38.4</w:t>
            </w:r>
          </w:p>
        </w:tc>
        <w:tc>
          <w:tcPr>
            <w:tcW w:w="592" w:type="dxa"/>
            <w:noWrap/>
            <w:hideMark/>
          </w:tcPr>
          <w:p w14:paraId="77D95BE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0.244</w:t>
            </w:r>
          </w:p>
        </w:tc>
        <w:tc>
          <w:tcPr>
            <w:tcW w:w="567" w:type="dxa"/>
            <w:noWrap/>
            <w:hideMark/>
          </w:tcPr>
          <w:p w14:paraId="68A7512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9.87</w:t>
            </w:r>
          </w:p>
        </w:tc>
        <w:tc>
          <w:tcPr>
            <w:tcW w:w="851" w:type="dxa"/>
            <w:noWrap/>
            <w:hideMark/>
          </w:tcPr>
          <w:p w14:paraId="75E24E9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w:t>
            </w:r>
            <w:r>
              <w:rPr>
                <w:rFonts w:asciiTheme="majorBidi" w:hAnsiTheme="majorBidi" w:cstheme="majorBidi"/>
                <w:sz w:val="16"/>
                <w:szCs w:val="16"/>
              </w:rPr>
              <w:t>,</w:t>
            </w:r>
            <w:r w:rsidRPr="00716F1D">
              <w:rPr>
                <w:rFonts w:asciiTheme="majorBidi" w:hAnsiTheme="majorBidi" w:cstheme="majorBidi"/>
                <w:sz w:val="16"/>
                <w:szCs w:val="16"/>
              </w:rPr>
              <w:t>086</w:t>
            </w:r>
          </w:p>
        </w:tc>
        <w:tc>
          <w:tcPr>
            <w:tcW w:w="592" w:type="dxa"/>
            <w:noWrap/>
            <w:hideMark/>
          </w:tcPr>
          <w:p w14:paraId="05EED56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w:t>
            </w:r>
          </w:p>
        </w:tc>
        <w:tc>
          <w:tcPr>
            <w:tcW w:w="592" w:type="dxa"/>
            <w:noWrap/>
            <w:hideMark/>
          </w:tcPr>
          <w:p w14:paraId="367C6C9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1.29</w:t>
            </w:r>
          </w:p>
        </w:tc>
        <w:tc>
          <w:tcPr>
            <w:tcW w:w="592" w:type="dxa"/>
            <w:noWrap/>
            <w:hideMark/>
          </w:tcPr>
          <w:p w14:paraId="5E5D9BF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10.6</w:t>
            </w:r>
          </w:p>
        </w:tc>
        <w:tc>
          <w:tcPr>
            <w:tcW w:w="851" w:type="dxa"/>
            <w:noWrap/>
            <w:hideMark/>
          </w:tcPr>
          <w:p w14:paraId="4836244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w:t>
            </w:r>
            <w:r>
              <w:rPr>
                <w:rFonts w:asciiTheme="majorBidi" w:hAnsiTheme="majorBidi" w:cstheme="majorBidi"/>
                <w:sz w:val="16"/>
                <w:szCs w:val="16"/>
              </w:rPr>
              <w:t>,</w:t>
            </w:r>
            <w:r w:rsidRPr="00716F1D">
              <w:rPr>
                <w:rFonts w:asciiTheme="majorBidi" w:hAnsiTheme="majorBidi" w:cstheme="majorBidi"/>
                <w:sz w:val="16"/>
                <w:szCs w:val="16"/>
              </w:rPr>
              <w:t>105</w:t>
            </w:r>
          </w:p>
        </w:tc>
        <w:tc>
          <w:tcPr>
            <w:tcW w:w="592" w:type="dxa"/>
            <w:noWrap/>
            <w:hideMark/>
          </w:tcPr>
          <w:p w14:paraId="601AC32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36.4</w:t>
            </w:r>
          </w:p>
        </w:tc>
        <w:tc>
          <w:tcPr>
            <w:tcW w:w="592" w:type="dxa"/>
            <w:noWrap/>
            <w:hideMark/>
          </w:tcPr>
          <w:p w14:paraId="7DBDD00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1.93</w:t>
            </w:r>
          </w:p>
        </w:tc>
        <w:tc>
          <w:tcPr>
            <w:tcW w:w="592" w:type="dxa"/>
            <w:noWrap/>
            <w:hideMark/>
          </w:tcPr>
          <w:p w14:paraId="75E2E8C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9.91</w:t>
            </w:r>
          </w:p>
        </w:tc>
        <w:tc>
          <w:tcPr>
            <w:tcW w:w="851" w:type="dxa"/>
            <w:noWrap/>
            <w:hideMark/>
          </w:tcPr>
          <w:p w14:paraId="1D09B9F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w:t>
            </w:r>
            <w:r>
              <w:rPr>
                <w:rFonts w:asciiTheme="majorBidi" w:hAnsiTheme="majorBidi" w:cstheme="majorBidi"/>
                <w:sz w:val="16"/>
                <w:szCs w:val="16"/>
              </w:rPr>
              <w:t>,</w:t>
            </w:r>
            <w:r w:rsidRPr="00716F1D">
              <w:rPr>
                <w:rFonts w:asciiTheme="majorBidi" w:hAnsiTheme="majorBidi" w:cstheme="majorBidi"/>
                <w:sz w:val="16"/>
                <w:szCs w:val="16"/>
              </w:rPr>
              <w:t>335</w:t>
            </w:r>
          </w:p>
        </w:tc>
        <w:tc>
          <w:tcPr>
            <w:tcW w:w="592" w:type="dxa"/>
            <w:noWrap/>
            <w:hideMark/>
          </w:tcPr>
          <w:p w14:paraId="192F38A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33.3</w:t>
            </w:r>
          </w:p>
        </w:tc>
        <w:tc>
          <w:tcPr>
            <w:tcW w:w="592" w:type="dxa"/>
            <w:noWrap/>
            <w:hideMark/>
          </w:tcPr>
          <w:p w14:paraId="439E34C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1.96</w:t>
            </w:r>
          </w:p>
        </w:tc>
        <w:tc>
          <w:tcPr>
            <w:tcW w:w="592" w:type="dxa"/>
            <w:noWrap/>
            <w:hideMark/>
          </w:tcPr>
          <w:p w14:paraId="275C117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9.3</w:t>
            </w:r>
          </w:p>
        </w:tc>
      </w:tr>
      <w:tr w:rsidR="001F5028" w:rsidRPr="00716F1D" w14:paraId="2044F545" w14:textId="77777777" w:rsidTr="009444B4">
        <w:trPr>
          <w:trHeight w:val="300"/>
        </w:trPr>
        <w:tc>
          <w:tcPr>
            <w:tcW w:w="1134" w:type="dxa"/>
            <w:noWrap/>
            <w:hideMark/>
          </w:tcPr>
          <w:p w14:paraId="083DC0D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Middle Eastern</w:t>
            </w:r>
          </w:p>
        </w:tc>
        <w:tc>
          <w:tcPr>
            <w:tcW w:w="851" w:type="dxa"/>
            <w:noWrap/>
            <w:hideMark/>
          </w:tcPr>
          <w:p w14:paraId="441C5A3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282</w:t>
            </w:r>
          </w:p>
        </w:tc>
        <w:tc>
          <w:tcPr>
            <w:tcW w:w="851" w:type="dxa"/>
            <w:noWrap/>
            <w:hideMark/>
          </w:tcPr>
          <w:p w14:paraId="0EBEB75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74.2</w:t>
            </w:r>
          </w:p>
        </w:tc>
        <w:tc>
          <w:tcPr>
            <w:tcW w:w="709" w:type="dxa"/>
            <w:noWrap/>
            <w:hideMark/>
          </w:tcPr>
          <w:p w14:paraId="458C74F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0.207</w:t>
            </w:r>
          </w:p>
        </w:tc>
        <w:tc>
          <w:tcPr>
            <w:tcW w:w="593" w:type="dxa"/>
            <w:noWrap/>
            <w:hideMark/>
          </w:tcPr>
          <w:p w14:paraId="3871462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16.8</w:t>
            </w:r>
          </w:p>
        </w:tc>
        <w:tc>
          <w:tcPr>
            <w:tcW w:w="851" w:type="dxa"/>
            <w:noWrap/>
            <w:hideMark/>
          </w:tcPr>
          <w:p w14:paraId="6C9D5F7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194</w:t>
            </w:r>
          </w:p>
        </w:tc>
        <w:tc>
          <w:tcPr>
            <w:tcW w:w="592" w:type="dxa"/>
            <w:noWrap/>
            <w:hideMark/>
          </w:tcPr>
          <w:p w14:paraId="6C6470D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44.6</w:t>
            </w:r>
          </w:p>
        </w:tc>
        <w:tc>
          <w:tcPr>
            <w:tcW w:w="592" w:type="dxa"/>
            <w:noWrap/>
            <w:hideMark/>
          </w:tcPr>
          <w:p w14:paraId="644A81E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0.112</w:t>
            </w:r>
          </w:p>
        </w:tc>
        <w:tc>
          <w:tcPr>
            <w:tcW w:w="567" w:type="dxa"/>
            <w:noWrap/>
            <w:hideMark/>
          </w:tcPr>
          <w:p w14:paraId="1966A75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9.4</w:t>
            </w:r>
          </w:p>
        </w:tc>
        <w:tc>
          <w:tcPr>
            <w:tcW w:w="851" w:type="dxa"/>
            <w:noWrap/>
            <w:hideMark/>
          </w:tcPr>
          <w:p w14:paraId="122E19A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624</w:t>
            </w:r>
          </w:p>
        </w:tc>
        <w:tc>
          <w:tcPr>
            <w:tcW w:w="592" w:type="dxa"/>
            <w:noWrap/>
            <w:hideMark/>
          </w:tcPr>
          <w:p w14:paraId="0D9A26B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w:t>
            </w:r>
          </w:p>
        </w:tc>
        <w:tc>
          <w:tcPr>
            <w:tcW w:w="592" w:type="dxa"/>
            <w:noWrap/>
            <w:hideMark/>
          </w:tcPr>
          <w:p w14:paraId="6DCBB2D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0.411</w:t>
            </w:r>
          </w:p>
        </w:tc>
        <w:tc>
          <w:tcPr>
            <w:tcW w:w="592" w:type="dxa"/>
            <w:noWrap/>
            <w:hideMark/>
          </w:tcPr>
          <w:p w14:paraId="3A98A7B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8.6</w:t>
            </w:r>
          </w:p>
        </w:tc>
        <w:tc>
          <w:tcPr>
            <w:tcW w:w="851" w:type="dxa"/>
            <w:noWrap/>
            <w:hideMark/>
          </w:tcPr>
          <w:p w14:paraId="0D66E79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w:t>
            </w:r>
            <w:r>
              <w:rPr>
                <w:rFonts w:asciiTheme="majorBidi" w:hAnsiTheme="majorBidi" w:cstheme="majorBidi"/>
                <w:sz w:val="16"/>
                <w:szCs w:val="16"/>
              </w:rPr>
              <w:t>,</w:t>
            </w:r>
            <w:r w:rsidRPr="00716F1D">
              <w:rPr>
                <w:rFonts w:asciiTheme="majorBidi" w:hAnsiTheme="majorBidi" w:cstheme="majorBidi"/>
                <w:sz w:val="16"/>
                <w:szCs w:val="16"/>
              </w:rPr>
              <w:t>897</w:t>
            </w:r>
          </w:p>
        </w:tc>
        <w:tc>
          <w:tcPr>
            <w:tcW w:w="592" w:type="dxa"/>
            <w:noWrap/>
            <w:hideMark/>
          </w:tcPr>
          <w:p w14:paraId="3FCEF94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34.5</w:t>
            </w:r>
          </w:p>
        </w:tc>
        <w:tc>
          <w:tcPr>
            <w:tcW w:w="592" w:type="dxa"/>
            <w:noWrap/>
            <w:hideMark/>
          </w:tcPr>
          <w:p w14:paraId="023DCA7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0.93</w:t>
            </w:r>
          </w:p>
        </w:tc>
        <w:tc>
          <w:tcPr>
            <w:tcW w:w="592" w:type="dxa"/>
            <w:noWrap/>
            <w:hideMark/>
          </w:tcPr>
          <w:p w14:paraId="178D47D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9.46</w:t>
            </w:r>
          </w:p>
        </w:tc>
        <w:tc>
          <w:tcPr>
            <w:tcW w:w="851" w:type="dxa"/>
            <w:noWrap/>
            <w:hideMark/>
          </w:tcPr>
          <w:p w14:paraId="2209F2A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w:t>
            </w:r>
            <w:r>
              <w:rPr>
                <w:rFonts w:asciiTheme="majorBidi" w:hAnsiTheme="majorBidi" w:cstheme="majorBidi"/>
                <w:sz w:val="16"/>
                <w:szCs w:val="16"/>
              </w:rPr>
              <w:t>,</w:t>
            </w:r>
            <w:r w:rsidRPr="00716F1D">
              <w:rPr>
                <w:rFonts w:asciiTheme="majorBidi" w:hAnsiTheme="majorBidi" w:cstheme="majorBidi"/>
                <w:sz w:val="16"/>
                <w:szCs w:val="16"/>
              </w:rPr>
              <w:t>759</w:t>
            </w:r>
          </w:p>
        </w:tc>
        <w:tc>
          <w:tcPr>
            <w:tcW w:w="592" w:type="dxa"/>
            <w:noWrap/>
            <w:hideMark/>
          </w:tcPr>
          <w:p w14:paraId="72AFB31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39.5</w:t>
            </w:r>
          </w:p>
        </w:tc>
        <w:tc>
          <w:tcPr>
            <w:tcW w:w="592" w:type="dxa"/>
            <w:noWrap/>
            <w:hideMark/>
          </w:tcPr>
          <w:p w14:paraId="59761D7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1.19</w:t>
            </w:r>
          </w:p>
        </w:tc>
        <w:tc>
          <w:tcPr>
            <w:tcW w:w="592" w:type="dxa"/>
            <w:noWrap/>
            <w:hideMark/>
          </w:tcPr>
          <w:p w14:paraId="235573B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12.3</w:t>
            </w:r>
          </w:p>
        </w:tc>
      </w:tr>
      <w:tr w:rsidR="001F5028" w:rsidRPr="00716F1D" w14:paraId="07A3F48C" w14:textId="77777777" w:rsidTr="009444B4">
        <w:trPr>
          <w:trHeight w:val="300"/>
        </w:trPr>
        <w:tc>
          <w:tcPr>
            <w:tcW w:w="1134" w:type="dxa"/>
            <w:noWrap/>
            <w:hideMark/>
          </w:tcPr>
          <w:p w14:paraId="10821DF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Latin American/Hispanic</w:t>
            </w:r>
          </w:p>
        </w:tc>
        <w:tc>
          <w:tcPr>
            <w:tcW w:w="851" w:type="dxa"/>
            <w:noWrap/>
            <w:hideMark/>
          </w:tcPr>
          <w:p w14:paraId="6AC4C55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33</w:t>
            </w:r>
          </w:p>
        </w:tc>
        <w:tc>
          <w:tcPr>
            <w:tcW w:w="851" w:type="dxa"/>
            <w:noWrap/>
            <w:hideMark/>
          </w:tcPr>
          <w:p w14:paraId="19D3FD1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73.4</w:t>
            </w:r>
          </w:p>
        </w:tc>
        <w:tc>
          <w:tcPr>
            <w:tcW w:w="709" w:type="dxa"/>
            <w:noWrap/>
            <w:hideMark/>
          </w:tcPr>
          <w:p w14:paraId="74A21F4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0.195</w:t>
            </w:r>
          </w:p>
        </w:tc>
        <w:tc>
          <w:tcPr>
            <w:tcW w:w="593" w:type="dxa"/>
            <w:noWrap/>
            <w:hideMark/>
          </w:tcPr>
          <w:p w14:paraId="0A967CD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19.7</w:t>
            </w:r>
          </w:p>
        </w:tc>
        <w:tc>
          <w:tcPr>
            <w:tcW w:w="851" w:type="dxa"/>
            <w:noWrap/>
            <w:hideMark/>
          </w:tcPr>
          <w:p w14:paraId="4A3F6DB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204</w:t>
            </w:r>
          </w:p>
        </w:tc>
        <w:tc>
          <w:tcPr>
            <w:tcW w:w="592" w:type="dxa"/>
            <w:noWrap/>
            <w:hideMark/>
          </w:tcPr>
          <w:p w14:paraId="7E60CEC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78.5</w:t>
            </w:r>
          </w:p>
        </w:tc>
        <w:tc>
          <w:tcPr>
            <w:tcW w:w="592" w:type="dxa"/>
            <w:noWrap/>
            <w:hideMark/>
          </w:tcPr>
          <w:p w14:paraId="62E8DB0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w:t>
            </w:r>
          </w:p>
        </w:tc>
        <w:tc>
          <w:tcPr>
            <w:tcW w:w="567" w:type="dxa"/>
            <w:noWrap/>
            <w:hideMark/>
          </w:tcPr>
          <w:p w14:paraId="1A2804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15.8</w:t>
            </w:r>
          </w:p>
        </w:tc>
        <w:tc>
          <w:tcPr>
            <w:tcW w:w="851" w:type="dxa"/>
            <w:noWrap/>
            <w:hideMark/>
          </w:tcPr>
          <w:p w14:paraId="0C414B4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474</w:t>
            </w:r>
          </w:p>
        </w:tc>
        <w:tc>
          <w:tcPr>
            <w:tcW w:w="592" w:type="dxa"/>
            <w:noWrap/>
            <w:hideMark/>
          </w:tcPr>
          <w:p w14:paraId="3FF11BF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73.3</w:t>
            </w:r>
          </w:p>
        </w:tc>
        <w:tc>
          <w:tcPr>
            <w:tcW w:w="592" w:type="dxa"/>
            <w:noWrap/>
            <w:hideMark/>
          </w:tcPr>
          <w:p w14:paraId="1FCB79C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0.22</w:t>
            </w:r>
          </w:p>
        </w:tc>
        <w:tc>
          <w:tcPr>
            <w:tcW w:w="592" w:type="dxa"/>
            <w:noWrap/>
            <w:hideMark/>
          </w:tcPr>
          <w:p w14:paraId="5C0C6C7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16.5</w:t>
            </w:r>
          </w:p>
        </w:tc>
        <w:tc>
          <w:tcPr>
            <w:tcW w:w="851" w:type="dxa"/>
            <w:noWrap/>
            <w:hideMark/>
          </w:tcPr>
          <w:p w14:paraId="63AAC80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194</w:t>
            </w:r>
          </w:p>
        </w:tc>
        <w:tc>
          <w:tcPr>
            <w:tcW w:w="592" w:type="dxa"/>
            <w:noWrap/>
            <w:hideMark/>
          </w:tcPr>
          <w:p w14:paraId="29C8C5D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61.8</w:t>
            </w:r>
          </w:p>
        </w:tc>
        <w:tc>
          <w:tcPr>
            <w:tcW w:w="592" w:type="dxa"/>
            <w:noWrap/>
            <w:hideMark/>
          </w:tcPr>
          <w:p w14:paraId="165A379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0.186</w:t>
            </w:r>
          </w:p>
        </w:tc>
        <w:tc>
          <w:tcPr>
            <w:tcW w:w="592" w:type="dxa"/>
            <w:noWrap/>
            <w:hideMark/>
          </w:tcPr>
          <w:p w14:paraId="1E12C8E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13.5</w:t>
            </w:r>
          </w:p>
        </w:tc>
        <w:tc>
          <w:tcPr>
            <w:tcW w:w="851" w:type="dxa"/>
            <w:noWrap/>
            <w:hideMark/>
          </w:tcPr>
          <w:p w14:paraId="51B26990"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w:t>
            </w:r>
            <w:r>
              <w:rPr>
                <w:rFonts w:asciiTheme="majorBidi" w:hAnsiTheme="majorBidi" w:cstheme="majorBidi"/>
                <w:sz w:val="16"/>
                <w:szCs w:val="16"/>
              </w:rPr>
              <w:t>,</w:t>
            </w:r>
            <w:r w:rsidRPr="00716F1D">
              <w:rPr>
                <w:rFonts w:asciiTheme="majorBidi" w:hAnsiTheme="majorBidi" w:cstheme="majorBidi"/>
                <w:sz w:val="16"/>
                <w:szCs w:val="16"/>
              </w:rPr>
              <w:t>658</w:t>
            </w:r>
          </w:p>
        </w:tc>
        <w:tc>
          <w:tcPr>
            <w:tcW w:w="592" w:type="dxa"/>
            <w:noWrap/>
            <w:hideMark/>
          </w:tcPr>
          <w:p w14:paraId="448887C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66.7</w:t>
            </w:r>
          </w:p>
        </w:tc>
        <w:tc>
          <w:tcPr>
            <w:tcW w:w="592" w:type="dxa"/>
            <w:noWrap/>
            <w:hideMark/>
          </w:tcPr>
          <w:p w14:paraId="44CD247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0.341</w:t>
            </w:r>
          </w:p>
        </w:tc>
        <w:tc>
          <w:tcPr>
            <w:tcW w:w="592" w:type="dxa"/>
            <w:noWrap/>
            <w:hideMark/>
          </w:tcPr>
          <w:p w14:paraId="0CFE021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15.7</w:t>
            </w:r>
          </w:p>
        </w:tc>
      </w:tr>
      <w:tr w:rsidR="001F5028" w:rsidRPr="00716F1D" w14:paraId="0BBB6533" w14:textId="77777777" w:rsidTr="009444B4">
        <w:trPr>
          <w:trHeight w:val="300"/>
        </w:trPr>
        <w:tc>
          <w:tcPr>
            <w:tcW w:w="1134" w:type="dxa"/>
            <w:noWrap/>
            <w:hideMark/>
          </w:tcPr>
          <w:p w14:paraId="37E9427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African</w:t>
            </w:r>
          </w:p>
        </w:tc>
        <w:tc>
          <w:tcPr>
            <w:tcW w:w="851" w:type="dxa"/>
            <w:noWrap/>
            <w:hideMark/>
          </w:tcPr>
          <w:p w14:paraId="0AA71A5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45</w:t>
            </w:r>
          </w:p>
        </w:tc>
        <w:tc>
          <w:tcPr>
            <w:tcW w:w="851" w:type="dxa"/>
            <w:noWrap/>
            <w:hideMark/>
          </w:tcPr>
          <w:p w14:paraId="47A9FF9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73.6</w:t>
            </w:r>
          </w:p>
        </w:tc>
        <w:tc>
          <w:tcPr>
            <w:tcW w:w="709" w:type="dxa"/>
            <w:noWrap/>
            <w:hideMark/>
          </w:tcPr>
          <w:p w14:paraId="5FBE9C4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0.192</w:t>
            </w:r>
          </w:p>
        </w:tc>
        <w:tc>
          <w:tcPr>
            <w:tcW w:w="593" w:type="dxa"/>
            <w:noWrap/>
            <w:hideMark/>
          </w:tcPr>
          <w:p w14:paraId="2E7EC6A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18.9</w:t>
            </w:r>
          </w:p>
        </w:tc>
        <w:tc>
          <w:tcPr>
            <w:tcW w:w="851" w:type="dxa"/>
            <w:noWrap/>
            <w:hideMark/>
          </w:tcPr>
          <w:p w14:paraId="5098EE7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180</w:t>
            </w:r>
          </w:p>
        </w:tc>
        <w:tc>
          <w:tcPr>
            <w:tcW w:w="592" w:type="dxa"/>
            <w:noWrap/>
            <w:hideMark/>
          </w:tcPr>
          <w:p w14:paraId="1600D1E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80</w:t>
            </w:r>
          </w:p>
        </w:tc>
        <w:tc>
          <w:tcPr>
            <w:tcW w:w="592" w:type="dxa"/>
            <w:noWrap/>
            <w:hideMark/>
          </w:tcPr>
          <w:p w14:paraId="388144C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0.121</w:t>
            </w:r>
          </w:p>
        </w:tc>
        <w:tc>
          <w:tcPr>
            <w:tcW w:w="567" w:type="dxa"/>
            <w:noWrap/>
            <w:hideMark/>
          </w:tcPr>
          <w:p w14:paraId="5237CF5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16.9</w:t>
            </w:r>
          </w:p>
        </w:tc>
        <w:tc>
          <w:tcPr>
            <w:tcW w:w="851" w:type="dxa"/>
            <w:noWrap/>
            <w:hideMark/>
          </w:tcPr>
          <w:p w14:paraId="421B43E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681</w:t>
            </w:r>
          </w:p>
        </w:tc>
        <w:tc>
          <w:tcPr>
            <w:tcW w:w="592" w:type="dxa"/>
            <w:noWrap/>
            <w:hideMark/>
          </w:tcPr>
          <w:p w14:paraId="2B07FCC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70.8</w:t>
            </w:r>
          </w:p>
        </w:tc>
        <w:tc>
          <w:tcPr>
            <w:tcW w:w="592" w:type="dxa"/>
            <w:noWrap/>
            <w:hideMark/>
          </w:tcPr>
          <w:p w14:paraId="6C7A6484"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0.373</w:t>
            </w:r>
          </w:p>
        </w:tc>
        <w:tc>
          <w:tcPr>
            <w:tcW w:w="592" w:type="dxa"/>
            <w:noWrap/>
            <w:hideMark/>
          </w:tcPr>
          <w:p w14:paraId="2E6F1B8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17.9</w:t>
            </w:r>
          </w:p>
        </w:tc>
        <w:tc>
          <w:tcPr>
            <w:tcW w:w="851" w:type="dxa"/>
            <w:noWrap/>
            <w:hideMark/>
          </w:tcPr>
          <w:p w14:paraId="7780FD4F"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w:t>
            </w:r>
            <w:r>
              <w:rPr>
                <w:rFonts w:asciiTheme="majorBidi" w:hAnsiTheme="majorBidi" w:cstheme="majorBidi"/>
                <w:sz w:val="16"/>
                <w:szCs w:val="16"/>
              </w:rPr>
              <w:t>,</w:t>
            </w:r>
            <w:r w:rsidRPr="00716F1D">
              <w:rPr>
                <w:rFonts w:asciiTheme="majorBidi" w:hAnsiTheme="majorBidi" w:cstheme="majorBidi"/>
                <w:sz w:val="16"/>
                <w:szCs w:val="16"/>
              </w:rPr>
              <w:t>932</w:t>
            </w:r>
          </w:p>
        </w:tc>
        <w:tc>
          <w:tcPr>
            <w:tcW w:w="592" w:type="dxa"/>
            <w:noWrap/>
            <w:hideMark/>
          </w:tcPr>
          <w:p w14:paraId="2A82C10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54</w:t>
            </w:r>
          </w:p>
        </w:tc>
        <w:tc>
          <w:tcPr>
            <w:tcW w:w="592" w:type="dxa"/>
            <w:noWrap/>
            <w:hideMark/>
          </w:tcPr>
          <w:p w14:paraId="7533F0C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0.852</w:t>
            </w:r>
          </w:p>
        </w:tc>
        <w:tc>
          <w:tcPr>
            <w:tcW w:w="592" w:type="dxa"/>
            <w:noWrap/>
            <w:hideMark/>
          </w:tcPr>
          <w:p w14:paraId="64A9B858"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16.9</w:t>
            </w:r>
          </w:p>
        </w:tc>
        <w:tc>
          <w:tcPr>
            <w:tcW w:w="851" w:type="dxa"/>
            <w:noWrap/>
            <w:hideMark/>
          </w:tcPr>
          <w:p w14:paraId="5E11FA15"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927</w:t>
            </w:r>
          </w:p>
        </w:tc>
        <w:tc>
          <w:tcPr>
            <w:tcW w:w="592" w:type="dxa"/>
            <w:noWrap/>
            <w:hideMark/>
          </w:tcPr>
          <w:p w14:paraId="72B3E9F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62.7</w:t>
            </w:r>
          </w:p>
        </w:tc>
        <w:tc>
          <w:tcPr>
            <w:tcW w:w="592" w:type="dxa"/>
            <w:noWrap/>
            <w:hideMark/>
          </w:tcPr>
          <w:p w14:paraId="7B23AFF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0.742</w:t>
            </w:r>
          </w:p>
        </w:tc>
        <w:tc>
          <w:tcPr>
            <w:tcW w:w="592" w:type="dxa"/>
            <w:noWrap/>
            <w:hideMark/>
          </w:tcPr>
          <w:p w14:paraId="2322DE6B"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17.7</w:t>
            </w:r>
          </w:p>
        </w:tc>
      </w:tr>
      <w:tr w:rsidR="001F5028" w:rsidRPr="00716F1D" w14:paraId="26C1175E" w14:textId="77777777" w:rsidTr="009444B4">
        <w:trPr>
          <w:trHeight w:val="300"/>
        </w:trPr>
        <w:tc>
          <w:tcPr>
            <w:tcW w:w="1134" w:type="dxa"/>
            <w:noWrap/>
            <w:hideMark/>
          </w:tcPr>
          <w:p w14:paraId="2F25FD17"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Others</w:t>
            </w:r>
          </w:p>
        </w:tc>
        <w:tc>
          <w:tcPr>
            <w:tcW w:w="851" w:type="dxa"/>
            <w:noWrap/>
            <w:hideMark/>
          </w:tcPr>
          <w:p w14:paraId="5F6B319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108</w:t>
            </w:r>
          </w:p>
        </w:tc>
        <w:tc>
          <w:tcPr>
            <w:tcW w:w="851" w:type="dxa"/>
            <w:noWrap/>
            <w:hideMark/>
          </w:tcPr>
          <w:p w14:paraId="2E5A970C"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92.3</w:t>
            </w:r>
          </w:p>
        </w:tc>
        <w:tc>
          <w:tcPr>
            <w:tcW w:w="709" w:type="dxa"/>
            <w:noWrap/>
            <w:hideMark/>
          </w:tcPr>
          <w:p w14:paraId="6461606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0.12</w:t>
            </w:r>
          </w:p>
        </w:tc>
        <w:tc>
          <w:tcPr>
            <w:tcW w:w="593" w:type="dxa"/>
            <w:noWrap/>
            <w:hideMark/>
          </w:tcPr>
          <w:p w14:paraId="06BB4BD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18</w:t>
            </w:r>
          </w:p>
        </w:tc>
        <w:tc>
          <w:tcPr>
            <w:tcW w:w="851" w:type="dxa"/>
            <w:noWrap/>
            <w:hideMark/>
          </w:tcPr>
          <w:p w14:paraId="5A5978CE"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198</w:t>
            </w:r>
          </w:p>
        </w:tc>
        <w:tc>
          <w:tcPr>
            <w:tcW w:w="592" w:type="dxa"/>
            <w:noWrap/>
            <w:hideMark/>
          </w:tcPr>
          <w:p w14:paraId="357C60C9"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73.7</w:t>
            </w:r>
          </w:p>
        </w:tc>
        <w:tc>
          <w:tcPr>
            <w:tcW w:w="592" w:type="dxa"/>
            <w:noWrap/>
            <w:hideMark/>
          </w:tcPr>
          <w:p w14:paraId="7F99D2B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0.082</w:t>
            </w:r>
          </w:p>
        </w:tc>
        <w:tc>
          <w:tcPr>
            <w:tcW w:w="567" w:type="dxa"/>
            <w:noWrap/>
            <w:hideMark/>
          </w:tcPr>
          <w:p w14:paraId="4B358C3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15.6</w:t>
            </w:r>
          </w:p>
        </w:tc>
        <w:tc>
          <w:tcPr>
            <w:tcW w:w="851" w:type="dxa"/>
            <w:noWrap/>
            <w:hideMark/>
          </w:tcPr>
          <w:p w14:paraId="6050529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279</w:t>
            </w:r>
          </w:p>
        </w:tc>
        <w:tc>
          <w:tcPr>
            <w:tcW w:w="592" w:type="dxa"/>
            <w:noWrap/>
            <w:hideMark/>
          </w:tcPr>
          <w:p w14:paraId="047CA746"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64.5</w:t>
            </w:r>
          </w:p>
        </w:tc>
        <w:tc>
          <w:tcPr>
            <w:tcW w:w="592" w:type="dxa"/>
            <w:noWrap/>
            <w:hideMark/>
          </w:tcPr>
          <w:p w14:paraId="3D29E20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0.095</w:t>
            </w:r>
          </w:p>
        </w:tc>
        <w:tc>
          <w:tcPr>
            <w:tcW w:w="592" w:type="dxa"/>
            <w:noWrap/>
            <w:hideMark/>
          </w:tcPr>
          <w:p w14:paraId="0AD1DA5A"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w:t>
            </w:r>
          </w:p>
        </w:tc>
        <w:tc>
          <w:tcPr>
            <w:tcW w:w="851" w:type="dxa"/>
            <w:noWrap/>
            <w:hideMark/>
          </w:tcPr>
          <w:p w14:paraId="2FB2691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100</w:t>
            </w:r>
            <w:r>
              <w:rPr>
                <w:rFonts w:asciiTheme="majorBidi" w:hAnsiTheme="majorBidi" w:cstheme="majorBidi"/>
                <w:sz w:val="16"/>
                <w:szCs w:val="16"/>
              </w:rPr>
              <w:t>,</w:t>
            </w:r>
            <w:r w:rsidRPr="00716F1D">
              <w:rPr>
                <w:rFonts w:asciiTheme="majorBidi" w:hAnsiTheme="majorBidi" w:cstheme="majorBidi"/>
                <w:sz w:val="16"/>
                <w:szCs w:val="16"/>
              </w:rPr>
              <w:t>110</w:t>
            </w:r>
          </w:p>
        </w:tc>
        <w:tc>
          <w:tcPr>
            <w:tcW w:w="592" w:type="dxa"/>
            <w:noWrap/>
            <w:hideMark/>
          </w:tcPr>
          <w:p w14:paraId="6A7577C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16.9</w:t>
            </w:r>
          </w:p>
        </w:tc>
        <w:tc>
          <w:tcPr>
            <w:tcW w:w="592" w:type="dxa"/>
            <w:noWrap/>
            <w:hideMark/>
          </w:tcPr>
          <w:p w14:paraId="37802B5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1.57</w:t>
            </w:r>
          </w:p>
        </w:tc>
        <w:tc>
          <w:tcPr>
            <w:tcW w:w="592" w:type="dxa"/>
            <w:noWrap/>
            <w:hideMark/>
          </w:tcPr>
          <w:p w14:paraId="4B0C591D"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3.24</w:t>
            </w:r>
          </w:p>
        </w:tc>
        <w:tc>
          <w:tcPr>
            <w:tcW w:w="851" w:type="dxa"/>
            <w:noWrap/>
            <w:hideMark/>
          </w:tcPr>
          <w:p w14:paraId="33C38E92"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15</w:t>
            </w:r>
            <w:r>
              <w:rPr>
                <w:rFonts w:asciiTheme="majorBidi" w:hAnsiTheme="majorBidi" w:cstheme="majorBidi"/>
                <w:sz w:val="16"/>
                <w:szCs w:val="16"/>
              </w:rPr>
              <w:t>,</w:t>
            </w:r>
            <w:r w:rsidRPr="00716F1D">
              <w:rPr>
                <w:rFonts w:asciiTheme="majorBidi" w:hAnsiTheme="majorBidi" w:cstheme="majorBidi"/>
                <w:sz w:val="16"/>
                <w:szCs w:val="16"/>
              </w:rPr>
              <w:t>639</w:t>
            </w:r>
          </w:p>
        </w:tc>
        <w:tc>
          <w:tcPr>
            <w:tcW w:w="592" w:type="dxa"/>
            <w:noWrap/>
            <w:hideMark/>
          </w:tcPr>
          <w:p w14:paraId="7041332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12.2</w:t>
            </w:r>
          </w:p>
        </w:tc>
        <w:tc>
          <w:tcPr>
            <w:tcW w:w="592" w:type="dxa"/>
            <w:noWrap/>
            <w:hideMark/>
          </w:tcPr>
          <w:p w14:paraId="10536CC1"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0.255</w:t>
            </w:r>
          </w:p>
        </w:tc>
        <w:tc>
          <w:tcPr>
            <w:tcW w:w="592" w:type="dxa"/>
            <w:noWrap/>
            <w:hideMark/>
          </w:tcPr>
          <w:p w14:paraId="6B7FF403" w14:textId="77777777" w:rsidR="001F5028" w:rsidRPr="00716F1D" w:rsidRDefault="001F5028" w:rsidP="00DE145E">
            <w:pPr>
              <w:tabs>
                <w:tab w:val="left" w:pos="567"/>
              </w:tabs>
              <w:jc w:val="both"/>
              <w:rPr>
                <w:rFonts w:asciiTheme="majorBidi" w:hAnsiTheme="majorBidi" w:cstheme="majorBidi"/>
                <w:sz w:val="16"/>
                <w:szCs w:val="16"/>
              </w:rPr>
            </w:pPr>
            <w:r w:rsidRPr="00716F1D">
              <w:rPr>
                <w:rFonts w:asciiTheme="majorBidi" w:hAnsiTheme="majorBidi" w:cstheme="majorBidi"/>
                <w:sz w:val="16"/>
                <w:szCs w:val="16"/>
              </w:rPr>
              <w:t>2.61</w:t>
            </w:r>
          </w:p>
        </w:tc>
      </w:tr>
    </w:tbl>
    <w:p w14:paraId="58AA49CA" w14:textId="77777777" w:rsidR="001F5028" w:rsidRDefault="001F5028" w:rsidP="001F5028">
      <w:pPr>
        <w:tabs>
          <w:tab w:val="left" w:pos="567"/>
        </w:tabs>
        <w:spacing w:after="0" w:line="240" w:lineRule="auto"/>
        <w:jc w:val="both"/>
        <w:rPr>
          <w:rFonts w:asciiTheme="majorBidi" w:hAnsiTheme="majorBidi" w:cstheme="majorBidi"/>
          <w:i/>
          <w:iCs/>
          <w:sz w:val="18"/>
          <w:szCs w:val="18"/>
        </w:rPr>
      </w:pPr>
      <w:r>
        <w:rPr>
          <w:rFonts w:asciiTheme="majorBidi" w:hAnsiTheme="majorBidi" w:cstheme="majorBidi"/>
          <w:i/>
          <w:iCs/>
          <w:sz w:val="18"/>
          <w:szCs w:val="18"/>
        </w:rPr>
        <w:t>Note</w:t>
      </w:r>
    </w:p>
    <w:p w14:paraId="17DD9FA7" w14:textId="77777777" w:rsidR="001F5028" w:rsidRPr="00D94DF8" w:rsidRDefault="001F5028" w:rsidP="001F5028">
      <w:pPr>
        <w:tabs>
          <w:tab w:val="left" w:pos="567"/>
        </w:tabs>
        <w:spacing w:after="0" w:line="240" w:lineRule="auto"/>
        <w:jc w:val="both"/>
        <w:rPr>
          <w:rFonts w:asciiTheme="majorBidi" w:hAnsiTheme="majorBidi" w:cstheme="majorBidi"/>
          <w:sz w:val="16"/>
          <w:szCs w:val="16"/>
          <w:lang w:val="en-US"/>
        </w:rPr>
      </w:pPr>
      <w:r w:rsidRPr="00D94DF8">
        <w:rPr>
          <w:rFonts w:asciiTheme="majorBidi" w:hAnsiTheme="majorBidi" w:cstheme="majorBidi"/>
          <w:sz w:val="16"/>
          <w:szCs w:val="16"/>
          <w:lang w:val="en-US"/>
        </w:rPr>
        <w:t xml:space="preserve"> I</w:t>
      </w:r>
      <w:r>
        <w:rPr>
          <w:rFonts w:asciiTheme="majorBidi" w:hAnsiTheme="majorBidi" w:cstheme="majorBidi"/>
          <w:sz w:val="16"/>
          <w:szCs w:val="16"/>
          <w:lang w:val="en-US"/>
        </w:rPr>
        <w:t>S</w:t>
      </w:r>
      <w:r w:rsidRPr="00D94DF8">
        <w:rPr>
          <w:rFonts w:asciiTheme="majorBidi" w:hAnsiTheme="majorBidi" w:cstheme="majorBidi"/>
          <w:sz w:val="16"/>
          <w:szCs w:val="16"/>
          <w:lang w:val="en-US"/>
        </w:rPr>
        <w:t>Seg</w:t>
      </w:r>
      <w:r w:rsidRPr="00D94DF8" w:rsidDel="00D5618B">
        <w:rPr>
          <w:rFonts w:asciiTheme="majorBidi" w:hAnsiTheme="majorBidi" w:cstheme="majorBidi"/>
          <w:sz w:val="16"/>
          <w:szCs w:val="16"/>
          <w:lang w:val="en-US"/>
        </w:rPr>
        <w:t xml:space="preserve"> </w:t>
      </w:r>
      <w:r w:rsidRPr="00D94DF8">
        <w:rPr>
          <w:rFonts w:asciiTheme="majorBidi" w:hAnsiTheme="majorBidi" w:cstheme="majorBidi"/>
          <w:sz w:val="16"/>
          <w:szCs w:val="16"/>
          <w:lang w:val="en-US"/>
        </w:rPr>
        <w:t xml:space="preserve">= Index of </w:t>
      </w:r>
      <w:r>
        <w:rPr>
          <w:rFonts w:asciiTheme="majorBidi" w:hAnsiTheme="majorBidi" w:cstheme="majorBidi"/>
          <w:sz w:val="16"/>
          <w:szCs w:val="16"/>
          <w:lang w:val="en-US"/>
        </w:rPr>
        <w:t xml:space="preserve">Systematic </w:t>
      </w:r>
      <w:r w:rsidRPr="00D94DF8">
        <w:rPr>
          <w:rFonts w:asciiTheme="majorBidi" w:hAnsiTheme="majorBidi" w:cstheme="majorBidi"/>
          <w:sz w:val="16"/>
          <w:szCs w:val="16"/>
          <w:lang w:val="en-US"/>
        </w:rPr>
        <w:t>Segregation</w:t>
      </w:r>
      <w:r>
        <w:rPr>
          <w:rFonts w:asciiTheme="majorBidi" w:hAnsiTheme="majorBidi" w:cstheme="majorBidi"/>
          <w:sz w:val="16"/>
          <w:szCs w:val="16"/>
          <w:lang w:val="en-US"/>
        </w:rPr>
        <w:t xml:space="preserve">, </w:t>
      </w:r>
      <w:r w:rsidRPr="00D94DF8">
        <w:rPr>
          <w:rFonts w:asciiTheme="majorBidi" w:hAnsiTheme="majorBidi" w:cstheme="majorBidi"/>
          <w:sz w:val="16"/>
          <w:szCs w:val="16"/>
          <w:lang w:val="en-US"/>
        </w:rPr>
        <w:t>I</w:t>
      </w:r>
      <w:r>
        <w:rPr>
          <w:rFonts w:asciiTheme="majorBidi" w:hAnsiTheme="majorBidi" w:cstheme="majorBidi"/>
          <w:sz w:val="16"/>
          <w:szCs w:val="16"/>
          <w:lang w:val="en-US"/>
        </w:rPr>
        <w:t>S</w:t>
      </w:r>
      <w:r w:rsidRPr="00D94DF8">
        <w:rPr>
          <w:rFonts w:asciiTheme="majorBidi" w:hAnsiTheme="majorBidi" w:cstheme="majorBidi"/>
          <w:sz w:val="16"/>
          <w:szCs w:val="16"/>
          <w:lang w:val="en-US"/>
        </w:rPr>
        <w:t>Isol</w:t>
      </w:r>
      <w:r>
        <w:rPr>
          <w:rFonts w:asciiTheme="majorBidi" w:hAnsiTheme="majorBidi" w:cstheme="majorBidi"/>
          <w:sz w:val="16"/>
          <w:szCs w:val="16"/>
          <w:lang w:val="en-US"/>
        </w:rPr>
        <w:t xml:space="preserve"> </w:t>
      </w:r>
      <w:r w:rsidRPr="00D94DF8">
        <w:rPr>
          <w:rFonts w:asciiTheme="majorBidi" w:hAnsiTheme="majorBidi" w:cstheme="majorBidi"/>
          <w:sz w:val="16"/>
          <w:szCs w:val="16"/>
          <w:lang w:val="en-US"/>
        </w:rPr>
        <w:t xml:space="preserve">= Index of </w:t>
      </w:r>
      <w:r>
        <w:rPr>
          <w:rFonts w:asciiTheme="majorBidi" w:hAnsiTheme="majorBidi" w:cstheme="majorBidi"/>
          <w:sz w:val="16"/>
          <w:szCs w:val="16"/>
          <w:lang w:val="en-US"/>
        </w:rPr>
        <w:t xml:space="preserve">Systematic </w:t>
      </w:r>
      <w:r w:rsidRPr="00D94DF8">
        <w:rPr>
          <w:rFonts w:asciiTheme="majorBidi" w:hAnsiTheme="majorBidi" w:cstheme="majorBidi"/>
          <w:sz w:val="16"/>
          <w:szCs w:val="16"/>
          <w:lang w:val="en-US"/>
        </w:rPr>
        <w:t>Isolation</w:t>
      </w:r>
      <w:r>
        <w:rPr>
          <w:rFonts w:asciiTheme="majorBidi" w:hAnsiTheme="majorBidi" w:cstheme="majorBidi"/>
          <w:sz w:val="16"/>
          <w:szCs w:val="16"/>
          <w:lang w:val="en-US"/>
        </w:rPr>
        <w:t>,</w:t>
      </w:r>
      <w:r w:rsidRPr="00BC229B">
        <w:rPr>
          <w:rFonts w:asciiTheme="majorBidi" w:hAnsiTheme="majorBidi" w:cstheme="majorBidi"/>
          <w:sz w:val="16"/>
          <w:szCs w:val="16"/>
          <w:lang w:val="en-US"/>
        </w:rPr>
        <w:t xml:space="preserve"> </w:t>
      </w:r>
      <w:r w:rsidRPr="00D94DF8">
        <w:rPr>
          <w:rFonts w:asciiTheme="majorBidi" w:hAnsiTheme="majorBidi" w:cstheme="majorBidi"/>
          <w:sz w:val="16"/>
          <w:szCs w:val="16"/>
          <w:lang w:val="en-US"/>
        </w:rPr>
        <w:t>EI</w:t>
      </w:r>
      <w:r>
        <w:rPr>
          <w:rFonts w:asciiTheme="majorBidi" w:hAnsiTheme="majorBidi" w:cstheme="majorBidi"/>
          <w:sz w:val="16"/>
          <w:szCs w:val="16"/>
          <w:lang w:val="en-US"/>
        </w:rPr>
        <w:t>S</w:t>
      </w:r>
      <w:r w:rsidRPr="00D94DF8">
        <w:rPr>
          <w:rFonts w:asciiTheme="majorBidi" w:hAnsiTheme="majorBidi" w:cstheme="majorBidi"/>
          <w:sz w:val="16"/>
          <w:szCs w:val="16"/>
          <w:lang w:val="en-US"/>
        </w:rPr>
        <w:t>S</w:t>
      </w:r>
      <w:r w:rsidRPr="00D94DF8" w:rsidDel="00D5618B">
        <w:rPr>
          <w:rFonts w:asciiTheme="majorBidi" w:hAnsiTheme="majorBidi" w:cstheme="majorBidi"/>
          <w:sz w:val="16"/>
          <w:szCs w:val="16"/>
          <w:lang w:val="en-US"/>
        </w:rPr>
        <w:t xml:space="preserve"> </w:t>
      </w:r>
      <w:r w:rsidRPr="00D94DF8">
        <w:rPr>
          <w:rFonts w:asciiTheme="majorBidi" w:hAnsiTheme="majorBidi" w:cstheme="majorBidi"/>
          <w:sz w:val="16"/>
          <w:szCs w:val="16"/>
          <w:lang w:val="en-US"/>
        </w:rPr>
        <w:t>= Entropy Index</w:t>
      </w:r>
      <w:r>
        <w:rPr>
          <w:rFonts w:asciiTheme="majorBidi" w:hAnsiTheme="majorBidi" w:cstheme="majorBidi"/>
          <w:sz w:val="16"/>
          <w:szCs w:val="16"/>
          <w:lang w:val="en-US"/>
        </w:rPr>
        <w:t xml:space="preserve"> of Systematic Segregation.</w:t>
      </w:r>
      <w:r w:rsidRPr="00D94DF8">
        <w:rPr>
          <w:rFonts w:asciiTheme="majorBidi" w:hAnsiTheme="majorBidi" w:cstheme="majorBidi"/>
          <w:sz w:val="16"/>
          <w:szCs w:val="16"/>
          <w:lang w:val="en-US"/>
        </w:rPr>
        <w:t xml:space="preserve"> </w:t>
      </w:r>
      <w:r w:rsidRPr="00D94DF8">
        <w:rPr>
          <w:rFonts w:asciiTheme="majorBidi" w:hAnsiTheme="majorBidi" w:cstheme="majorBidi"/>
          <w:sz w:val="16"/>
          <w:szCs w:val="16"/>
        </w:rPr>
        <w:t>We have multiplied the index values by 100 for easy interpretability</w:t>
      </w:r>
    </w:p>
    <w:p w14:paraId="2C429845" w14:textId="77777777" w:rsidR="001F5028" w:rsidRDefault="001F5028" w:rsidP="001F5028">
      <w:pPr>
        <w:tabs>
          <w:tab w:val="left" w:pos="567"/>
        </w:tabs>
        <w:spacing w:after="0" w:line="240" w:lineRule="auto"/>
        <w:rPr>
          <w:rFonts w:asciiTheme="majorBidi" w:hAnsiTheme="majorBidi" w:cstheme="majorBidi"/>
          <w:sz w:val="16"/>
          <w:szCs w:val="16"/>
        </w:rPr>
      </w:pPr>
      <w:r>
        <w:rPr>
          <w:rFonts w:asciiTheme="majorBidi" w:hAnsiTheme="majorBidi" w:cstheme="majorBidi"/>
          <w:sz w:val="16"/>
          <w:szCs w:val="16"/>
        </w:rPr>
        <w:br w:type="page"/>
      </w:r>
    </w:p>
    <w:p w14:paraId="11D8574D" w14:textId="77777777" w:rsidR="001F5028" w:rsidRDefault="001F5028" w:rsidP="001F5028">
      <w:pPr>
        <w:tabs>
          <w:tab w:val="left" w:pos="567"/>
        </w:tabs>
        <w:jc w:val="center"/>
        <w:rPr>
          <w:rFonts w:asciiTheme="majorBidi" w:hAnsiTheme="majorBidi" w:cstheme="majorBidi"/>
          <w:b/>
          <w:bCs/>
          <w:sz w:val="24"/>
          <w:szCs w:val="24"/>
        </w:rPr>
        <w:sectPr w:rsidR="001F5028" w:rsidSect="009669E1">
          <w:pgSz w:w="16838" w:h="11906" w:orient="landscape"/>
          <w:pgMar w:top="1440" w:right="1440" w:bottom="1440" w:left="1440" w:header="708" w:footer="708" w:gutter="0"/>
          <w:cols w:space="708"/>
          <w:docGrid w:linePitch="360"/>
        </w:sectPr>
      </w:pPr>
    </w:p>
    <w:p w14:paraId="30A6FEBA" w14:textId="0E6853E0" w:rsidR="001F5028" w:rsidRPr="002348B7" w:rsidRDefault="001F5028" w:rsidP="001F5028">
      <w:pPr>
        <w:tabs>
          <w:tab w:val="left" w:pos="567"/>
        </w:tabs>
        <w:spacing w:after="0" w:line="240" w:lineRule="auto"/>
        <w:jc w:val="center"/>
        <w:rPr>
          <w:rFonts w:asciiTheme="majorBidi" w:hAnsiTheme="majorBidi" w:cstheme="majorBidi"/>
          <w:b/>
          <w:bCs/>
        </w:rPr>
      </w:pPr>
      <w:r w:rsidRPr="002348B7">
        <w:rPr>
          <w:rFonts w:asciiTheme="majorBidi" w:hAnsiTheme="majorBidi" w:cstheme="majorBidi"/>
          <w:b/>
          <w:bCs/>
        </w:rPr>
        <w:lastRenderedPageBreak/>
        <w:t xml:space="preserve">Figure A1: Scatterplot of </w:t>
      </w:r>
      <w:r w:rsidRPr="002348B7">
        <w:rPr>
          <w:rFonts w:asciiTheme="majorBidi" w:hAnsiTheme="majorBidi" w:cstheme="majorBidi"/>
          <w:b/>
          <w:bCs/>
          <w:i/>
          <w:iCs/>
        </w:rPr>
        <w:t>Index of Isolation</w:t>
      </w:r>
      <w:r w:rsidRPr="002348B7">
        <w:rPr>
          <w:rFonts w:asciiTheme="majorBidi" w:hAnsiTheme="majorBidi" w:cstheme="majorBidi"/>
          <w:b/>
          <w:bCs/>
        </w:rPr>
        <w:t xml:space="preserve"> Values and Group Sizes</w:t>
      </w:r>
    </w:p>
    <w:p w14:paraId="1186E87C" w14:textId="77777777" w:rsidR="001F5028" w:rsidRPr="00C4060D" w:rsidRDefault="001F5028" w:rsidP="001F5028">
      <w:pPr>
        <w:tabs>
          <w:tab w:val="left" w:pos="567"/>
        </w:tabs>
        <w:spacing w:after="0" w:line="240" w:lineRule="auto"/>
        <w:jc w:val="center"/>
        <w:rPr>
          <w:rFonts w:asciiTheme="majorBidi" w:hAnsiTheme="majorBidi" w:cstheme="majorBidi"/>
        </w:rPr>
      </w:pPr>
      <w:r w:rsidRPr="00C4060D">
        <w:rPr>
          <w:rFonts w:asciiTheme="majorBidi" w:hAnsiTheme="majorBidi" w:cstheme="majorBidi"/>
        </w:rPr>
        <w:t>Based on Randomised Data, Auckland Region, 1991-2013</w:t>
      </w:r>
    </w:p>
    <w:p w14:paraId="7F919863" w14:textId="77777777" w:rsidR="001F5028" w:rsidRPr="002348B7" w:rsidRDefault="001F5028" w:rsidP="001F5028">
      <w:pPr>
        <w:tabs>
          <w:tab w:val="left" w:pos="567"/>
        </w:tabs>
        <w:spacing w:after="0" w:line="240" w:lineRule="auto"/>
        <w:jc w:val="both"/>
        <w:rPr>
          <w:rFonts w:asciiTheme="majorBidi" w:hAnsiTheme="majorBidi" w:cstheme="majorBidi"/>
          <w:sz w:val="6"/>
          <w:szCs w:val="6"/>
        </w:rPr>
      </w:pPr>
    </w:p>
    <w:p w14:paraId="0F9008C7" w14:textId="77777777" w:rsidR="001F5028" w:rsidRPr="00270832" w:rsidRDefault="001F5028" w:rsidP="009F4A82">
      <w:pPr>
        <w:spacing w:line="360" w:lineRule="auto"/>
        <w:jc w:val="both"/>
        <w:rPr>
          <w:rFonts w:asciiTheme="majorBidi" w:hAnsiTheme="majorBidi" w:cstheme="majorBidi"/>
          <w:b/>
          <w:bCs/>
          <w:sz w:val="24"/>
          <w:szCs w:val="24"/>
        </w:rPr>
      </w:pPr>
      <w:r>
        <w:rPr>
          <w:noProof/>
        </w:rPr>
        <w:drawing>
          <wp:anchor distT="0" distB="0" distL="114300" distR="114300" simplePos="0" relativeHeight="251696128" behindDoc="1" locked="0" layoutInCell="1" allowOverlap="1" wp14:anchorId="23AD62AE" wp14:editId="6718A817">
            <wp:simplePos x="0" y="0"/>
            <wp:positionH relativeFrom="column">
              <wp:posOffset>202005</wp:posOffset>
            </wp:positionH>
            <wp:positionV relativeFrom="paragraph">
              <wp:posOffset>152400</wp:posOffset>
            </wp:positionV>
            <wp:extent cx="5053330" cy="3110230"/>
            <wp:effectExtent l="0" t="0" r="13970" b="13970"/>
            <wp:wrapTight wrapText="bothSides">
              <wp:wrapPolygon edited="0">
                <wp:start x="0" y="0"/>
                <wp:lineTo x="0" y="21565"/>
                <wp:lineTo x="21578" y="21565"/>
                <wp:lineTo x="21578"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E0DA01B" w14:textId="42DFD396" w:rsidR="0083611C" w:rsidRPr="00270832" w:rsidRDefault="0083611C" w:rsidP="001F5028">
      <w:pPr>
        <w:jc w:val="both"/>
        <w:rPr>
          <w:rFonts w:asciiTheme="majorBidi" w:hAnsiTheme="majorBidi" w:cstheme="majorBidi"/>
          <w:b/>
          <w:bCs/>
          <w:sz w:val="24"/>
          <w:szCs w:val="24"/>
        </w:rPr>
      </w:pPr>
    </w:p>
    <w:sectPr w:rsidR="0083611C" w:rsidRPr="00270832" w:rsidSect="0029144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40A4C" w14:textId="77777777" w:rsidR="007E4B1F" w:rsidRDefault="007E4B1F" w:rsidP="00841122">
      <w:pPr>
        <w:spacing w:after="0" w:line="240" w:lineRule="auto"/>
      </w:pPr>
      <w:r>
        <w:separator/>
      </w:r>
    </w:p>
  </w:endnote>
  <w:endnote w:type="continuationSeparator" w:id="0">
    <w:p w14:paraId="52160A21" w14:textId="77777777" w:rsidR="007E4B1F" w:rsidRDefault="007E4B1F" w:rsidP="00841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2798688"/>
      <w:docPartObj>
        <w:docPartGallery w:val="Page Numbers (Bottom of Page)"/>
        <w:docPartUnique/>
      </w:docPartObj>
    </w:sdtPr>
    <w:sdtEndPr>
      <w:rPr>
        <w:noProof/>
      </w:rPr>
    </w:sdtEndPr>
    <w:sdtContent>
      <w:p w14:paraId="7F369E87" w14:textId="77777777" w:rsidR="00B86905" w:rsidRDefault="00B869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C8AD7" w14:textId="77777777" w:rsidR="00B86905" w:rsidRDefault="00B86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7248954"/>
      <w:docPartObj>
        <w:docPartGallery w:val="Page Numbers (Bottom of Page)"/>
        <w:docPartUnique/>
      </w:docPartObj>
    </w:sdtPr>
    <w:sdtEndPr>
      <w:rPr>
        <w:noProof/>
      </w:rPr>
    </w:sdtEndPr>
    <w:sdtContent>
      <w:p w14:paraId="61547279" w14:textId="7E8C1F4F" w:rsidR="00A37924" w:rsidRDefault="00A37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EA873" w14:textId="77777777" w:rsidR="00B86905" w:rsidRDefault="00B86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52066" w14:textId="77777777" w:rsidR="007E4B1F" w:rsidRDefault="007E4B1F" w:rsidP="00841122">
      <w:pPr>
        <w:spacing w:after="0" w:line="240" w:lineRule="auto"/>
      </w:pPr>
      <w:r>
        <w:separator/>
      </w:r>
    </w:p>
  </w:footnote>
  <w:footnote w:type="continuationSeparator" w:id="0">
    <w:p w14:paraId="51700AA5" w14:textId="77777777" w:rsidR="007E4B1F" w:rsidRDefault="007E4B1F" w:rsidP="00841122">
      <w:pPr>
        <w:spacing w:after="0" w:line="240" w:lineRule="auto"/>
      </w:pPr>
      <w:r>
        <w:continuationSeparator/>
      </w:r>
    </w:p>
  </w:footnote>
  <w:footnote w:id="1">
    <w:p w14:paraId="2D0D821B" w14:textId="2E1936D9" w:rsidR="00B86905" w:rsidRDefault="00B86905" w:rsidP="003C61FF">
      <w:pPr>
        <w:pStyle w:val="FootnoteText"/>
        <w:ind w:left="284" w:hanging="284"/>
        <w:jc w:val="both"/>
        <w:rPr>
          <w:rFonts w:ascii="Times New Roman" w:hAnsi="Times New Roman" w:cs="Times New Roman"/>
          <w:sz w:val="22"/>
          <w:szCs w:val="22"/>
        </w:rPr>
      </w:pPr>
      <w:r w:rsidRPr="00644F67">
        <w:rPr>
          <w:rStyle w:val="FootnoteReference"/>
          <w:rFonts w:ascii="Times New Roman" w:hAnsi="Times New Roman" w:cs="Times New Roman"/>
          <w:sz w:val="22"/>
          <w:szCs w:val="22"/>
        </w:rPr>
        <w:footnoteRef/>
      </w:r>
      <w:r w:rsidRPr="00644F67">
        <w:rPr>
          <w:rFonts w:ascii="Times New Roman" w:hAnsi="Times New Roman" w:cs="Times New Roman"/>
          <w:sz w:val="22"/>
          <w:szCs w:val="22"/>
        </w:rPr>
        <w:t xml:space="preserve"> </w:t>
      </w:r>
      <w:r>
        <w:rPr>
          <w:rFonts w:ascii="Times New Roman" w:hAnsi="Times New Roman" w:cs="Times New Roman"/>
          <w:sz w:val="22"/>
          <w:szCs w:val="22"/>
        </w:rPr>
        <w:tab/>
      </w:r>
      <w:r w:rsidRPr="00644F67">
        <w:rPr>
          <w:rFonts w:ascii="Times New Roman" w:hAnsi="Times New Roman" w:cs="Times New Roman"/>
          <w:sz w:val="22"/>
          <w:szCs w:val="22"/>
        </w:rPr>
        <w:t>We use ‘residential sorting’ as a term that encompasses a range of measures of residential segregation that include dissimilarity, isolation, and concentration (</w:t>
      </w:r>
      <w:r>
        <w:rPr>
          <w:rFonts w:ascii="Times New Roman" w:hAnsi="Times New Roman" w:cs="Times New Roman"/>
          <w:sz w:val="22"/>
          <w:szCs w:val="22"/>
        </w:rPr>
        <w:t xml:space="preserve">for example, </w:t>
      </w:r>
      <w:r w:rsidRPr="00644F67">
        <w:rPr>
          <w:rFonts w:ascii="Times New Roman" w:hAnsi="Times New Roman" w:cs="Times New Roman"/>
          <w:sz w:val="22"/>
          <w:szCs w:val="22"/>
        </w:rPr>
        <w:t>Massey and Denton, 1988). Our preferred term is not only broader, but carries none of the negative connotations associated with use of the word ‘segregation’.</w:t>
      </w:r>
    </w:p>
    <w:p w14:paraId="7A4515E7" w14:textId="77777777" w:rsidR="00B86905" w:rsidRPr="009045DD" w:rsidRDefault="00B86905" w:rsidP="003C61FF">
      <w:pPr>
        <w:pStyle w:val="FootnoteText"/>
        <w:ind w:left="284" w:hanging="284"/>
        <w:jc w:val="both"/>
        <w:rPr>
          <w:rFonts w:ascii="Times New Roman" w:hAnsi="Times New Roman" w:cs="Times New Roman"/>
          <w:sz w:val="6"/>
          <w:szCs w:val="6"/>
        </w:rPr>
      </w:pPr>
    </w:p>
  </w:footnote>
  <w:footnote w:id="2">
    <w:p w14:paraId="476645CA" w14:textId="77777777" w:rsidR="00B86905" w:rsidRPr="00644F67" w:rsidRDefault="00B86905" w:rsidP="003C61FF">
      <w:pPr>
        <w:pStyle w:val="FootnoteText"/>
        <w:ind w:left="284" w:hanging="284"/>
        <w:jc w:val="both"/>
        <w:rPr>
          <w:rFonts w:cstheme="majorBidi"/>
          <w:sz w:val="22"/>
          <w:szCs w:val="22"/>
        </w:rPr>
      </w:pPr>
      <w:r w:rsidRPr="00644F67">
        <w:rPr>
          <w:rStyle w:val="FootnoteReference"/>
          <w:sz w:val="22"/>
          <w:szCs w:val="22"/>
        </w:rPr>
        <w:footnoteRef/>
      </w:r>
      <w:r w:rsidRPr="00644F67">
        <w:rPr>
          <w:sz w:val="22"/>
          <w:szCs w:val="22"/>
        </w:rPr>
        <w:t xml:space="preserve"> </w:t>
      </w:r>
      <w:r>
        <w:rPr>
          <w:sz w:val="22"/>
          <w:szCs w:val="22"/>
        </w:rPr>
        <w:tab/>
      </w:r>
      <w:r w:rsidRPr="00644F67">
        <w:rPr>
          <w:rFonts w:cstheme="majorBidi"/>
          <w:sz w:val="22"/>
          <w:szCs w:val="22"/>
        </w:rPr>
        <w:t>A randomised allocation is obtained when the number of persons of the group allocated to an area is given by a draw from a binomial distribution B(</w:t>
      </w:r>
      <w:r w:rsidRPr="00644F67">
        <w:rPr>
          <w:rFonts w:cstheme="majorBidi"/>
          <w:i/>
          <w:sz w:val="22"/>
          <w:szCs w:val="22"/>
        </w:rPr>
        <w:t>n</w:t>
      </w:r>
      <w:r w:rsidRPr="00644F67">
        <w:rPr>
          <w:rFonts w:cstheme="majorBidi"/>
          <w:sz w:val="22"/>
          <w:szCs w:val="22"/>
        </w:rPr>
        <w:t xml:space="preserve">, </w:t>
      </w:r>
      <w:r w:rsidRPr="00644F67">
        <w:rPr>
          <w:rFonts w:cstheme="majorBidi"/>
          <w:i/>
          <w:sz w:val="22"/>
          <w:szCs w:val="22"/>
        </w:rPr>
        <w:t>p</w:t>
      </w:r>
      <w:r w:rsidRPr="00644F67">
        <w:rPr>
          <w:rFonts w:cstheme="majorBidi"/>
          <w:sz w:val="22"/>
          <w:szCs w:val="22"/>
        </w:rPr>
        <w:t xml:space="preserve">) with </w:t>
      </w:r>
      <w:r w:rsidRPr="00644F67">
        <w:rPr>
          <w:rFonts w:cstheme="majorBidi"/>
          <w:i/>
          <w:sz w:val="22"/>
          <w:szCs w:val="22"/>
        </w:rPr>
        <w:t>n</w:t>
      </w:r>
      <w:r w:rsidRPr="00644F67">
        <w:rPr>
          <w:rFonts w:cstheme="majorBidi"/>
          <w:sz w:val="22"/>
          <w:szCs w:val="22"/>
        </w:rPr>
        <w:t xml:space="preserve"> equal to the area’s population and </w:t>
      </w:r>
      <w:r w:rsidRPr="00644F67">
        <w:rPr>
          <w:rFonts w:cstheme="majorBidi"/>
          <w:i/>
          <w:sz w:val="22"/>
          <w:szCs w:val="22"/>
        </w:rPr>
        <w:t>p</w:t>
      </w:r>
      <w:r w:rsidRPr="00644F67">
        <w:rPr>
          <w:rFonts w:cstheme="majorBidi"/>
          <w:sz w:val="22"/>
          <w:szCs w:val="22"/>
        </w:rPr>
        <w:t xml:space="preserve"> the fraction of the group in the total population. </w:t>
      </w:r>
    </w:p>
  </w:footnote>
  <w:footnote w:id="3">
    <w:p w14:paraId="39902E6D" w14:textId="77777777" w:rsidR="00B86905" w:rsidRDefault="00B86905" w:rsidP="003C61FF">
      <w:pPr>
        <w:pStyle w:val="FootnoteText"/>
        <w:ind w:left="284" w:hanging="284"/>
        <w:jc w:val="both"/>
        <w:rPr>
          <w:rFonts w:cstheme="majorBidi"/>
          <w:sz w:val="22"/>
          <w:szCs w:val="22"/>
        </w:rPr>
      </w:pPr>
      <w:r w:rsidRPr="00644F67">
        <w:rPr>
          <w:rStyle w:val="FootnoteReference"/>
          <w:sz w:val="22"/>
          <w:szCs w:val="22"/>
        </w:rPr>
        <w:footnoteRef/>
      </w:r>
      <w:r w:rsidRPr="00644F67">
        <w:rPr>
          <w:sz w:val="22"/>
          <w:szCs w:val="22"/>
        </w:rPr>
        <w:t xml:space="preserve"> </w:t>
      </w:r>
      <w:r>
        <w:rPr>
          <w:sz w:val="22"/>
          <w:szCs w:val="22"/>
        </w:rPr>
        <w:tab/>
      </w:r>
      <w:r w:rsidRPr="00644F67">
        <w:rPr>
          <w:rFonts w:cstheme="majorBidi"/>
          <w:sz w:val="22"/>
          <w:szCs w:val="22"/>
        </w:rPr>
        <w:t xml:space="preserve">The most recent population census was held on March 6, 2018. At the time of collecting the data for this paper, the results of that census were not yet available. In any case, due to non-response issues, 2018 census data are of somewhat lesser quality than previous censuses with respect to variables such as ethnicity. Additionally, caution is needed in comparing results of the 2018 census with those of previous censuses. See 2018 Census External Data Quality Panel (2020) </w:t>
      </w:r>
      <w:r w:rsidRPr="00644F67">
        <w:rPr>
          <w:rFonts w:cstheme="majorBidi"/>
          <w:i/>
          <w:iCs/>
          <w:sz w:val="22"/>
          <w:szCs w:val="22"/>
        </w:rPr>
        <w:t>Final report of the 2018 Census External Data Quality Panel</w:t>
      </w:r>
      <w:r w:rsidRPr="00644F67">
        <w:rPr>
          <w:rFonts w:cstheme="majorBidi"/>
          <w:sz w:val="22"/>
          <w:szCs w:val="22"/>
        </w:rPr>
        <w:t xml:space="preserve">. Retrieved from www.stats.govt.nz.  </w:t>
      </w:r>
    </w:p>
    <w:p w14:paraId="6B51CF7B" w14:textId="77777777" w:rsidR="00B86905" w:rsidRPr="009045DD" w:rsidRDefault="00B86905" w:rsidP="003C61FF">
      <w:pPr>
        <w:pStyle w:val="FootnoteText"/>
        <w:ind w:left="284" w:hanging="284"/>
        <w:jc w:val="both"/>
        <w:rPr>
          <w:sz w:val="6"/>
          <w:szCs w:val="6"/>
        </w:rPr>
      </w:pPr>
    </w:p>
  </w:footnote>
  <w:footnote w:id="4">
    <w:p w14:paraId="3C919141" w14:textId="77777777" w:rsidR="00B86905" w:rsidRDefault="00B86905" w:rsidP="003C61FF">
      <w:pPr>
        <w:pStyle w:val="FootnoteText"/>
        <w:ind w:left="284" w:hanging="284"/>
        <w:rPr>
          <w:rFonts w:cstheme="majorBidi"/>
          <w:sz w:val="22"/>
          <w:szCs w:val="22"/>
        </w:rPr>
      </w:pPr>
      <w:r w:rsidRPr="00644F67">
        <w:rPr>
          <w:rStyle w:val="FootnoteReference"/>
          <w:sz w:val="22"/>
          <w:szCs w:val="22"/>
        </w:rPr>
        <w:footnoteRef/>
      </w:r>
      <w:r w:rsidRPr="00644F67">
        <w:rPr>
          <w:sz w:val="22"/>
          <w:szCs w:val="22"/>
        </w:rPr>
        <w:t xml:space="preserve"> </w:t>
      </w:r>
      <w:r>
        <w:rPr>
          <w:sz w:val="22"/>
          <w:szCs w:val="22"/>
        </w:rPr>
        <w:tab/>
      </w:r>
      <w:r w:rsidRPr="00644F67">
        <w:rPr>
          <w:rFonts w:cstheme="majorBidi"/>
          <w:sz w:val="22"/>
          <w:szCs w:val="22"/>
        </w:rPr>
        <w:t>The sum of these percentages exceeds 100 percent, as people can report more than one ethnicity.</w:t>
      </w:r>
    </w:p>
    <w:p w14:paraId="377E2FEC" w14:textId="77777777" w:rsidR="00B86905" w:rsidRPr="009045DD" w:rsidRDefault="00B86905" w:rsidP="003C61FF">
      <w:pPr>
        <w:pStyle w:val="FootnoteText"/>
        <w:ind w:left="284" w:hanging="284"/>
        <w:rPr>
          <w:sz w:val="6"/>
          <w:szCs w:val="6"/>
        </w:rPr>
      </w:pPr>
    </w:p>
  </w:footnote>
  <w:footnote w:id="5">
    <w:p w14:paraId="7F014B3F" w14:textId="77777777" w:rsidR="00B86905" w:rsidRDefault="00B86905" w:rsidP="003C61FF">
      <w:pPr>
        <w:pStyle w:val="FootnoteText"/>
        <w:ind w:left="284" w:hanging="284"/>
        <w:jc w:val="both"/>
        <w:rPr>
          <w:rFonts w:ascii="Times New Roman" w:hAnsi="Times New Roman" w:cs="Times New Roman"/>
          <w:color w:val="000000" w:themeColor="text1"/>
          <w:sz w:val="22"/>
          <w:szCs w:val="22"/>
        </w:rPr>
      </w:pPr>
      <w:r w:rsidRPr="00644F67">
        <w:rPr>
          <w:rStyle w:val="FootnoteReference"/>
          <w:rFonts w:ascii="Times New Roman" w:hAnsi="Times New Roman" w:cs="Times New Roman"/>
          <w:sz w:val="22"/>
          <w:szCs w:val="22"/>
        </w:rPr>
        <w:footnoteRef/>
      </w:r>
      <w:r>
        <w:rPr>
          <w:rFonts w:ascii="Times New Roman" w:hAnsi="Times New Roman" w:cs="Times New Roman"/>
          <w:sz w:val="22"/>
          <w:szCs w:val="22"/>
        </w:rPr>
        <w:tab/>
      </w:r>
      <w:r w:rsidRPr="00644F67">
        <w:rPr>
          <w:rFonts w:ascii="Times New Roman" w:hAnsi="Times New Roman" w:cs="Times New Roman"/>
          <w:sz w:val="22"/>
          <w:szCs w:val="22"/>
        </w:rPr>
        <w:t xml:space="preserve">A meshblock is the smallest geographic unit for which Statistics New Zealand collects statistical data. Meshblocks vary in size from part of a city block to large areas of rural land. The country is divided into about 50,000 meshblocks that are aggregated to about 2000 area units. Our analysis is based on data aggregated to the area unit level. </w:t>
      </w:r>
      <w:r w:rsidRPr="00644F67">
        <w:rPr>
          <w:rFonts w:ascii="Times New Roman" w:hAnsi="Times New Roman" w:cs="Times New Roman"/>
          <w:color w:val="000000" w:themeColor="text1"/>
          <w:sz w:val="22"/>
          <w:szCs w:val="22"/>
        </w:rPr>
        <w:t>Area units are non–administrative areas that are in between meshblocks and </w:t>
      </w:r>
      <w:hyperlink r:id="rId1" w:history="1">
        <w:r w:rsidRPr="00644F67">
          <w:rPr>
            <w:rStyle w:val="Hyperlink"/>
            <w:rFonts w:ascii="Times New Roman" w:hAnsi="Times New Roman" w:cs="Times New Roman"/>
            <w:color w:val="000000" w:themeColor="text1"/>
            <w:sz w:val="22"/>
            <w:szCs w:val="22"/>
            <w:u w:val="none"/>
          </w:rPr>
          <w:t>territorial authorities</w:t>
        </w:r>
      </w:hyperlink>
      <w:r w:rsidRPr="00644F67">
        <w:rPr>
          <w:rFonts w:ascii="Times New Roman" w:hAnsi="Times New Roman" w:cs="Times New Roman"/>
          <w:color w:val="000000" w:themeColor="text1"/>
          <w:sz w:val="22"/>
          <w:szCs w:val="22"/>
        </w:rPr>
        <w:t xml:space="preserve"> in size </w:t>
      </w:r>
      <w:r w:rsidRPr="00644F67">
        <w:rPr>
          <w:rFonts w:ascii="Times New Roman" w:hAnsi="Times New Roman" w:cs="Times New Roman"/>
          <w:sz w:val="22"/>
          <w:szCs w:val="22"/>
        </w:rPr>
        <w:t>(Statistics New Zealand 2013)</w:t>
      </w:r>
      <w:r w:rsidRPr="00644F67">
        <w:rPr>
          <w:rFonts w:ascii="Times New Roman" w:hAnsi="Times New Roman" w:cs="Times New Roman"/>
          <w:color w:val="000000" w:themeColor="text1"/>
          <w:sz w:val="22"/>
          <w:szCs w:val="22"/>
        </w:rPr>
        <w:t>. In urban areas, area units are approximately the size of individual suburbs, and in our dataset they have an average population of 1530.</w:t>
      </w:r>
    </w:p>
    <w:p w14:paraId="6FB099E8" w14:textId="77777777" w:rsidR="00B86905" w:rsidRPr="009045DD" w:rsidRDefault="00B86905" w:rsidP="003C61FF">
      <w:pPr>
        <w:pStyle w:val="FootnoteText"/>
        <w:ind w:left="284" w:hanging="284"/>
        <w:jc w:val="both"/>
        <w:rPr>
          <w:rFonts w:ascii="Times New Roman" w:hAnsi="Times New Roman" w:cs="Times New Roman"/>
          <w:color w:val="000000" w:themeColor="text1"/>
          <w:sz w:val="6"/>
          <w:szCs w:val="6"/>
        </w:rPr>
      </w:pPr>
    </w:p>
  </w:footnote>
  <w:footnote w:id="6">
    <w:p w14:paraId="650D5A61" w14:textId="6818B685" w:rsidR="00B86905" w:rsidRDefault="00B86905" w:rsidP="003C61FF">
      <w:pPr>
        <w:pStyle w:val="FootnoteText"/>
        <w:ind w:left="284" w:hanging="284"/>
        <w:jc w:val="both"/>
        <w:rPr>
          <w:sz w:val="22"/>
          <w:szCs w:val="22"/>
        </w:rPr>
      </w:pPr>
      <w:r w:rsidRPr="00644F67">
        <w:rPr>
          <w:rStyle w:val="FootnoteReference"/>
          <w:rFonts w:cstheme="majorBidi"/>
          <w:sz w:val="22"/>
          <w:szCs w:val="22"/>
        </w:rPr>
        <w:footnoteRef/>
      </w:r>
      <w:r w:rsidRPr="00644F67">
        <w:rPr>
          <w:rFonts w:cstheme="majorBidi"/>
          <w:sz w:val="22"/>
          <w:szCs w:val="22"/>
        </w:rPr>
        <w:t xml:space="preserve"> </w:t>
      </w:r>
      <w:r>
        <w:rPr>
          <w:rFonts w:cstheme="majorBidi"/>
          <w:sz w:val="22"/>
          <w:szCs w:val="22"/>
        </w:rPr>
        <w:tab/>
      </w:r>
      <w:r w:rsidRPr="00644F67">
        <w:rPr>
          <w:rFonts w:cstheme="majorBidi"/>
          <w:sz w:val="22"/>
          <w:szCs w:val="22"/>
        </w:rPr>
        <w:t>In this paper, we use 2013 area unit boundaries</w:t>
      </w:r>
      <w:r w:rsidRPr="00644F67">
        <w:rPr>
          <w:sz w:val="22"/>
          <w:szCs w:val="22"/>
        </w:rPr>
        <w:t>.</w:t>
      </w:r>
    </w:p>
    <w:p w14:paraId="171F0D92" w14:textId="77777777" w:rsidR="00B86905" w:rsidRPr="0080575E" w:rsidRDefault="00B86905" w:rsidP="003C61FF">
      <w:pPr>
        <w:pStyle w:val="FootnoteText"/>
        <w:ind w:left="284" w:hanging="284"/>
        <w:jc w:val="both"/>
        <w:rPr>
          <w:sz w:val="6"/>
          <w:szCs w:val="6"/>
        </w:rPr>
      </w:pPr>
    </w:p>
  </w:footnote>
  <w:footnote w:id="7">
    <w:p w14:paraId="4C513A3E" w14:textId="77777777" w:rsidR="00B86905" w:rsidRDefault="00B86905" w:rsidP="003C61FF">
      <w:pPr>
        <w:pStyle w:val="FootnoteText"/>
        <w:ind w:left="284" w:hanging="284"/>
        <w:jc w:val="both"/>
        <w:rPr>
          <w:rFonts w:cstheme="majorBidi"/>
          <w:sz w:val="22"/>
          <w:szCs w:val="22"/>
        </w:rPr>
      </w:pPr>
      <w:r w:rsidRPr="00644F67">
        <w:rPr>
          <w:rStyle w:val="FootnoteReference"/>
          <w:sz w:val="22"/>
          <w:szCs w:val="22"/>
        </w:rPr>
        <w:footnoteRef/>
      </w:r>
      <w:r w:rsidRPr="00644F67">
        <w:rPr>
          <w:sz w:val="22"/>
          <w:szCs w:val="22"/>
        </w:rPr>
        <w:t xml:space="preserve"> </w:t>
      </w:r>
      <w:r>
        <w:rPr>
          <w:sz w:val="22"/>
          <w:szCs w:val="22"/>
        </w:rPr>
        <w:tab/>
      </w:r>
      <w:r w:rsidRPr="009045DD">
        <w:rPr>
          <w:rFonts w:cstheme="majorBidi"/>
          <w:sz w:val="22"/>
          <w:szCs w:val="22"/>
        </w:rPr>
        <w:t>Counts that are already a multiple of three are left unchanged. Those not a multiple of three are rounded to one of the two nearest multiples. For example, a one will be rounded to either a zero or a three. Each value in a table is rounded independently. </w:t>
      </w:r>
    </w:p>
    <w:p w14:paraId="633431CA" w14:textId="77777777" w:rsidR="00B86905" w:rsidRPr="009045DD" w:rsidRDefault="00B86905" w:rsidP="003C61FF">
      <w:pPr>
        <w:pStyle w:val="FootnoteText"/>
        <w:ind w:left="284" w:hanging="284"/>
        <w:jc w:val="both"/>
        <w:rPr>
          <w:sz w:val="6"/>
          <w:szCs w:val="6"/>
        </w:rPr>
      </w:pPr>
    </w:p>
  </w:footnote>
  <w:footnote w:id="8">
    <w:p w14:paraId="64670758" w14:textId="77777777" w:rsidR="00B86905" w:rsidRDefault="00B86905" w:rsidP="003C61FF">
      <w:pPr>
        <w:pStyle w:val="FootnoteText"/>
        <w:ind w:left="284" w:hanging="284"/>
        <w:jc w:val="both"/>
        <w:rPr>
          <w:sz w:val="22"/>
          <w:szCs w:val="22"/>
        </w:rPr>
      </w:pPr>
      <w:r w:rsidRPr="009045DD">
        <w:rPr>
          <w:rStyle w:val="FootnoteReference"/>
          <w:sz w:val="22"/>
          <w:szCs w:val="22"/>
        </w:rPr>
        <w:footnoteRef/>
      </w:r>
      <w:r w:rsidRPr="009045DD">
        <w:rPr>
          <w:sz w:val="22"/>
          <w:szCs w:val="22"/>
        </w:rPr>
        <w:t xml:space="preserve"> </w:t>
      </w:r>
      <w:r w:rsidRPr="009045DD">
        <w:rPr>
          <w:sz w:val="22"/>
          <w:szCs w:val="22"/>
        </w:rPr>
        <w:tab/>
      </w:r>
      <w:r w:rsidRPr="009045DD">
        <w:rPr>
          <w:rFonts w:cstheme="majorBidi"/>
          <w:sz w:val="22"/>
          <w:szCs w:val="22"/>
        </w:rPr>
        <w:t xml:space="preserve">The sum of Level 2 total responses in Table 1 is greater than the sum of Level 1 total responses because some individuals reported multiple ethnicities at level 2 for which some or all belonged to the same ethnic group </w:t>
      </w:r>
      <w:r w:rsidRPr="009045DD">
        <w:rPr>
          <w:sz w:val="22"/>
          <w:szCs w:val="22"/>
        </w:rPr>
        <w:t>at level 1.</w:t>
      </w:r>
    </w:p>
    <w:p w14:paraId="5F91A990" w14:textId="77777777" w:rsidR="00B86905" w:rsidRPr="009045DD" w:rsidRDefault="00B86905" w:rsidP="003C61FF">
      <w:pPr>
        <w:pStyle w:val="FootnoteText"/>
        <w:ind w:left="284" w:hanging="284"/>
        <w:jc w:val="both"/>
        <w:rPr>
          <w:sz w:val="6"/>
          <w:szCs w:val="6"/>
        </w:rPr>
      </w:pPr>
    </w:p>
  </w:footnote>
  <w:footnote w:id="9">
    <w:p w14:paraId="7222D70C" w14:textId="77777777" w:rsidR="00B86905" w:rsidRPr="009045DD" w:rsidRDefault="00B86905" w:rsidP="003C61FF">
      <w:pPr>
        <w:pStyle w:val="FootnoteText"/>
        <w:ind w:left="284" w:hanging="284"/>
        <w:jc w:val="both"/>
        <w:rPr>
          <w:rFonts w:ascii="Times New Roman" w:hAnsi="Times New Roman" w:cs="Times New Roman"/>
          <w:sz w:val="22"/>
          <w:szCs w:val="22"/>
        </w:rPr>
      </w:pPr>
      <w:r w:rsidRPr="009045DD">
        <w:rPr>
          <w:rStyle w:val="FootnoteReference"/>
          <w:rFonts w:ascii="Times New Roman" w:hAnsi="Times New Roman" w:cs="Times New Roman"/>
          <w:sz w:val="22"/>
          <w:szCs w:val="22"/>
        </w:rPr>
        <w:footnoteRef/>
      </w:r>
      <w:r w:rsidRPr="009045DD">
        <w:rPr>
          <w:rFonts w:ascii="Times New Roman" w:hAnsi="Times New Roman" w:cs="Times New Roman"/>
          <w:sz w:val="22"/>
          <w:szCs w:val="22"/>
        </w:rPr>
        <w:t xml:space="preserve"> </w:t>
      </w:r>
      <w:r w:rsidRPr="009045DD">
        <w:rPr>
          <w:rFonts w:ascii="Times New Roman" w:hAnsi="Times New Roman" w:cs="Times New Roman"/>
          <w:sz w:val="22"/>
          <w:szCs w:val="22"/>
        </w:rPr>
        <w:tab/>
        <w:t>The ethnicity question in the 1996 Census had a different format from that used in 1991 and 2001. In 1996, there was an answer box for 'Other European' with additional drop</w:t>
      </w:r>
      <w:r>
        <w:rPr>
          <w:rFonts w:ascii="Times New Roman" w:hAnsi="Times New Roman" w:cs="Times New Roman"/>
          <w:sz w:val="22"/>
          <w:szCs w:val="22"/>
        </w:rPr>
        <w:t>-</w:t>
      </w:r>
      <w:r w:rsidRPr="009045DD">
        <w:rPr>
          <w:rFonts w:ascii="Times New Roman" w:hAnsi="Times New Roman" w:cs="Times New Roman"/>
          <w:sz w:val="22"/>
          <w:szCs w:val="22"/>
        </w:rPr>
        <w:t>down answer boxes for 'English', 'Dutch', 'Australian', 'Scottish', 'Irish', and 'other'. These were not used in 1991 or 2001. Furthermore, the first two answer boxes for the question were in a different order in 1996 from 1991 and 2001. 'NZ Māori' was listed first and 'NZ European or Pakeha' was listed second in 1996. The 1991 and 2001 questions also only used the words 'New Zealand European' rather than 'NZ European or Pākehā' (Pākehā is the Māori word referring to a person of European descent). The 2001 question used the word 'Māori' rather than 'NZ Māori'. The format of the 2006 and 2013 questionnaire was the same as that of 2001 (Statistics New Zealand 2017).</w:t>
      </w:r>
    </w:p>
    <w:p w14:paraId="3DA0CA1E" w14:textId="77777777" w:rsidR="00B86905" w:rsidRPr="009045DD" w:rsidRDefault="00B86905" w:rsidP="003C61FF">
      <w:pPr>
        <w:pStyle w:val="FootnoteText"/>
        <w:ind w:left="284" w:hanging="284"/>
        <w:jc w:val="both"/>
        <w:rPr>
          <w:rFonts w:ascii="Times New Roman" w:hAnsi="Times New Roman" w:cs="Times New Roman"/>
          <w:sz w:val="22"/>
          <w:szCs w:val="22"/>
        </w:rPr>
      </w:pPr>
    </w:p>
  </w:footnote>
  <w:footnote w:id="10">
    <w:p w14:paraId="5C76A3F5" w14:textId="77777777" w:rsidR="00B86905" w:rsidRPr="00644F67" w:rsidRDefault="00B86905" w:rsidP="003C61FF">
      <w:pPr>
        <w:pStyle w:val="FootnoteText"/>
        <w:ind w:left="284" w:hanging="284"/>
        <w:jc w:val="both"/>
        <w:rPr>
          <w:rFonts w:cstheme="majorBidi"/>
          <w:sz w:val="22"/>
          <w:szCs w:val="22"/>
        </w:rPr>
      </w:pPr>
      <w:r w:rsidRPr="00644F67">
        <w:rPr>
          <w:rStyle w:val="FootnoteReference"/>
          <w:sz w:val="22"/>
          <w:szCs w:val="22"/>
        </w:rPr>
        <w:footnoteRef/>
      </w:r>
      <w:r w:rsidRPr="00644F67">
        <w:rPr>
          <w:sz w:val="22"/>
          <w:szCs w:val="22"/>
        </w:rPr>
        <w:t xml:space="preserve"> </w:t>
      </w:r>
      <w:r>
        <w:rPr>
          <w:sz w:val="22"/>
          <w:szCs w:val="22"/>
        </w:rPr>
        <w:tab/>
      </w:r>
      <w:r w:rsidRPr="00644F67">
        <w:rPr>
          <w:rFonts w:cstheme="majorBidi"/>
          <w:sz w:val="22"/>
          <w:szCs w:val="22"/>
        </w:rPr>
        <w:t xml:space="preserve">We also ran the analysis with not further defined as a separate category, as well as dropping them completely. The ranking of groups, the trends over time and our key conclusions are not affected.   </w:t>
      </w:r>
    </w:p>
  </w:footnote>
  <w:footnote w:id="11">
    <w:p w14:paraId="4E7CDDA6" w14:textId="77777777" w:rsidR="00B86905" w:rsidRDefault="00B86905" w:rsidP="003C61FF">
      <w:pPr>
        <w:pStyle w:val="FootnoteText"/>
        <w:ind w:left="284" w:hanging="284"/>
        <w:jc w:val="both"/>
        <w:rPr>
          <w:rFonts w:cstheme="majorBidi"/>
          <w:sz w:val="22"/>
          <w:szCs w:val="22"/>
        </w:rPr>
      </w:pPr>
      <w:r w:rsidRPr="00644F67">
        <w:rPr>
          <w:rStyle w:val="FootnoteReference"/>
          <w:sz w:val="22"/>
          <w:szCs w:val="22"/>
        </w:rPr>
        <w:footnoteRef/>
      </w:r>
      <w:r w:rsidRPr="00644F67">
        <w:rPr>
          <w:sz w:val="22"/>
          <w:szCs w:val="22"/>
        </w:rPr>
        <w:t xml:space="preserve"> </w:t>
      </w:r>
      <w:r>
        <w:rPr>
          <w:sz w:val="22"/>
          <w:szCs w:val="22"/>
        </w:rPr>
        <w:tab/>
      </w:r>
      <w:r w:rsidRPr="00644F67">
        <w:rPr>
          <w:rFonts w:cstheme="majorBidi"/>
          <w:sz w:val="22"/>
          <w:szCs w:val="22"/>
        </w:rPr>
        <w:t>Fossett (2017) has introduced an alternative way of generating sorting measures that will have an expected value of zero under random sorting.</w:t>
      </w:r>
    </w:p>
    <w:p w14:paraId="274FF582" w14:textId="77777777" w:rsidR="00B86905" w:rsidRPr="00644F67" w:rsidRDefault="00B86905" w:rsidP="003C61FF">
      <w:pPr>
        <w:pStyle w:val="FootnoteText"/>
        <w:ind w:left="284" w:hanging="284"/>
        <w:jc w:val="both"/>
        <w:rPr>
          <w:rFonts w:cstheme="majorBidi"/>
          <w:sz w:val="6"/>
          <w:szCs w:val="6"/>
          <w:lang w:val="en-US"/>
        </w:rPr>
      </w:pPr>
    </w:p>
  </w:footnote>
  <w:footnote w:id="12">
    <w:p w14:paraId="418A4BA7" w14:textId="77777777" w:rsidR="00B86905" w:rsidRPr="00644F67" w:rsidRDefault="00B86905" w:rsidP="003C61FF">
      <w:pPr>
        <w:pStyle w:val="FootnoteText"/>
        <w:ind w:left="284" w:hanging="284"/>
        <w:jc w:val="both"/>
        <w:rPr>
          <w:sz w:val="22"/>
          <w:szCs w:val="22"/>
        </w:rPr>
      </w:pPr>
      <w:r w:rsidRPr="00644F67">
        <w:rPr>
          <w:rStyle w:val="FootnoteReference"/>
          <w:sz w:val="22"/>
          <w:szCs w:val="22"/>
        </w:rPr>
        <w:footnoteRef/>
      </w:r>
      <w:r w:rsidRPr="00644F67">
        <w:rPr>
          <w:sz w:val="22"/>
          <w:szCs w:val="22"/>
        </w:rPr>
        <w:t xml:space="preserve"> </w:t>
      </w:r>
      <w:r>
        <w:rPr>
          <w:sz w:val="22"/>
          <w:szCs w:val="22"/>
        </w:rPr>
        <w:tab/>
      </w:r>
      <w:r w:rsidRPr="00644F67">
        <w:rPr>
          <w:rFonts w:cstheme="majorBidi"/>
          <w:sz w:val="22"/>
          <w:szCs w:val="22"/>
        </w:rPr>
        <w:t xml:space="preserve">The difference between the actual index values and expected values of the indices under random sorting. </w:t>
      </w:r>
    </w:p>
  </w:footnote>
  <w:footnote w:id="13">
    <w:p w14:paraId="71850DD2" w14:textId="77777777" w:rsidR="00B86905" w:rsidRDefault="00B86905" w:rsidP="003C61FF">
      <w:pPr>
        <w:pStyle w:val="FootnoteText"/>
        <w:ind w:left="284" w:hanging="284"/>
        <w:jc w:val="both"/>
        <w:rPr>
          <w:rFonts w:cstheme="majorBidi"/>
          <w:sz w:val="22"/>
          <w:szCs w:val="22"/>
        </w:rPr>
      </w:pPr>
      <w:r w:rsidRPr="0086464D">
        <w:rPr>
          <w:rStyle w:val="FootnoteReference"/>
          <w:sz w:val="22"/>
          <w:szCs w:val="22"/>
        </w:rPr>
        <w:footnoteRef/>
      </w:r>
      <w:r w:rsidRPr="0086464D">
        <w:rPr>
          <w:sz w:val="22"/>
          <w:szCs w:val="22"/>
        </w:rPr>
        <w:t xml:space="preserve"> </w:t>
      </w:r>
      <w:r>
        <w:rPr>
          <w:sz w:val="22"/>
          <w:szCs w:val="22"/>
        </w:rPr>
        <w:tab/>
      </w:r>
      <w:r w:rsidRPr="0086464D">
        <w:rPr>
          <w:rFonts w:cstheme="majorBidi"/>
          <w:sz w:val="22"/>
          <w:szCs w:val="22"/>
        </w:rPr>
        <w:t xml:space="preserve">Appendix Table A2 reports the average of index values obtained from the 100 simulations. We have multiplied the index values by 100 for easy interpretability. </w:t>
      </w:r>
    </w:p>
    <w:p w14:paraId="18702E6C" w14:textId="77777777" w:rsidR="00B86905" w:rsidRPr="0086464D" w:rsidRDefault="00B86905" w:rsidP="003C61FF">
      <w:pPr>
        <w:pStyle w:val="FootnoteText"/>
        <w:ind w:left="284" w:hanging="284"/>
        <w:jc w:val="both"/>
        <w:rPr>
          <w:rFonts w:cstheme="majorBidi"/>
          <w:sz w:val="6"/>
          <w:szCs w:val="6"/>
        </w:rPr>
      </w:pPr>
    </w:p>
  </w:footnote>
  <w:footnote w:id="14">
    <w:p w14:paraId="22B1A5E6" w14:textId="77777777" w:rsidR="00B86905" w:rsidRPr="0086464D" w:rsidRDefault="00B86905" w:rsidP="003C61FF">
      <w:pPr>
        <w:pStyle w:val="FootnoteText"/>
        <w:ind w:left="284" w:hanging="284"/>
        <w:jc w:val="both"/>
        <w:rPr>
          <w:rFonts w:cstheme="majorBidi"/>
          <w:sz w:val="22"/>
          <w:szCs w:val="22"/>
        </w:rPr>
      </w:pPr>
      <w:r w:rsidRPr="0086464D">
        <w:rPr>
          <w:rStyle w:val="FootnoteReference"/>
          <w:sz w:val="22"/>
          <w:szCs w:val="22"/>
        </w:rPr>
        <w:footnoteRef/>
      </w:r>
      <w:r w:rsidRPr="0086464D">
        <w:rPr>
          <w:sz w:val="22"/>
          <w:szCs w:val="22"/>
        </w:rPr>
        <w:t xml:space="preserve"> </w:t>
      </w:r>
      <w:r>
        <w:rPr>
          <w:sz w:val="22"/>
          <w:szCs w:val="22"/>
        </w:rPr>
        <w:tab/>
      </w:r>
      <w:r w:rsidRPr="0086464D">
        <w:rPr>
          <w:rFonts w:cstheme="majorBidi"/>
          <w:sz w:val="22"/>
          <w:szCs w:val="22"/>
        </w:rPr>
        <w:t xml:space="preserve">It can be easily shown by calculus that for a given spatial distribution of the group across areas, the </w:t>
      </w:r>
      <w:r w:rsidRPr="0086464D">
        <w:rPr>
          <w:rFonts w:cstheme="majorBidi"/>
          <w:i/>
          <w:iCs/>
          <w:sz w:val="22"/>
          <w:szCs w:val="22"/>
        </w:rPr>
        <w:t>Index of Isolation</w:t>
      </w:r>
      <w:r w:rsidRPr="0086464D">
        <w:rPr>
          <w:rFonts w:cstheme="majorBidi"/>
          <w:sz w:val="22"/>
          <w:szCs w:val="22"/>
        </w:rPr>
        <w:t xml:space="preserve"> is non-decreasing in total group size. It should also be noted that the </w:t>
      </w:r>
      <w:r w:rsidRPr="0086464D">
        <w:rPr>
          <w:rFonts w:cstheme="majorBidi"/>
          <w:i/>
          <w:iCs/>
          <w:sz w:val="22"/>
          <w:szCs w:val="22"/>
        </w:rPr>
        <w:t>Index of Segregation</w:t>
      </w:r>
      <w:r w:rsidRPr="0086464D">
        <w:rPr>
          <w:rFonts w:cstheme="majorBidi"/>
          <w:sz w:val="22"/>
          <w:szCs w:val="22"/>
        </w:rPr>
        <w:t xml:space="preserve"> is scale free in the total size in the group of interest for a given spatial distribution of this group. No simple mathematical result can be established in the case of the </w:t>
      </w:r>
      <w:r w:rsidRPr="0086464D">
        <w:rPr>
          <w:rFonts w:cstheme="majorBidi"/>
          <w:i/>
          <w:iCs/>
          <w:sz w:val="22"/>
          <w:szCs w:val="22"/>
        </w:rPr>
        <w:t>Entropy index of Segregation</w:t>
      </w:r>
      <w:r w:rsidRPr="0086464D">
        <w:rPr>
          <w:rFonts w:cstheme="majorBidi"/>
          <w:sz w:val="22"/>
          <w:szCs w:val="22"/>
        </w:rPr>
        <w:t xml:space="preserve">. This is because, even if </w:t>
      </w:r>
      <m:oMath>
        <m:sSub>
          <m:sSubPr>
            <m:ctrlPr>
              <w:rPr>
                <w:rFonts w:ascii="Cambria Math" w:hAnsi="Cambria Math" w:cstheme="majorBidi"/>
                <w:i/>
                <w:sz w:val="22"/>
                <w:szCs w:val="22"/>
              </w:rPr>
            </m:ctrlPr>
          </m:sSubPr>
          <m:e>
            <m:r>
              <w:rPr>
                <w:rFonts w:ascii="Cambria Math" w:hAnsi="Cambria Math" w:cstheme="majorBidi"/>
                <w:sz w:val="22"/>
                <w:szCs w:val="22"/>
              </w:rPr>
              <m:t>E</m:t>
            </m:r>
          </m:e>
          <m:sub>
            <m:r>
              <w:rPr>
                <w:rFonts w:ascii="Cambria Math" w:hAnsi="Cambria Math" w:cstheme="majorBidi"/>
                <w:sz w:val="22"/>
                <w:szCs w:val="22"/>
              </w:rPr>
              <m:t>a</m:t>
            </m:r>
          </m:sub>
        </m:sSub>
      </m:oMath>
      <w:r w:rsidRPr="0086464D">
        <w:rPr>
          <w:rFonts w:cstheme="majorBidi"/>
          <w:sz w:val="22"/>
          <w:szCs w:val="22"/>
        </w:rPr>
        <w:t xml:space="preserve"> is scale-invariant for a given distribution of group </w:t>
      </w:r>
      <w:r w:rsidRPr="0086464D">
        <w:rPr>
          <w:rFonts w:cstheme="majorBidi"/>
          <w:i/>
          <w:iCs/>
          <w:sz w:val="22"/>
          <w:szCs w:val="22"/>
        </w:rPr>
        <w:t>g</w:t>
      </w:r>
      <w:r w:rsidRPr="0086464D">
        <w:rPr>
          <w:rFonts w:cstheme="majorBidi"/>
          <w:sz w:val="22"/>
          <w:szCs w:val="22"/>
        </w:rPr>
        <w:t xml:space="preserve"> across areas, </w:t>
      </w:r>
      <m:oMath>
        <m:acc>
          <m:accPr>
            <m:chr m:val="̅"/>
            <m:ctrlPr>
              <w:rPr>
                <w:rFonts w:ascii="Cambria Math" w:hAnsi="Cambria Math" w:cstheme="majorBidi"/>
                <w:i/>
                <w:sz w:val="22"/>
                <w:szCs w:val="22"/>
              </w:rPr>
            </m:ctrlPr>
          </m:accPr>
          <m:e>
            <m:r>
              <w:rPr>
                <w:rFonts w:ascii="Cambria Math" w:hAnsi="Cambria Math" w:cstheme="majorBidi"/>
                <w:sz w:val="22"/>
                <w:szCs w:val="22"/>
              </w:rPr>
              <m:t>E</m:t>
            </m:r>
          </m:e>
        </m:acc>
      </m:oMath>
      <w:r w:rsidRPr="0086464D">
        <w:rPr>
          <w:rFonts w:cstheme="majorBidi"/>
          <w:sz w:val="22"/>
          <w:szCs w:val="22"/>
        </w:rPr>
        <w:t xml:space="preserve">and </w:t>
      </w:r>
      <m:oMath>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.a</m:t>
                </m:r>
              </m:sub>
            </m:sSub>
          </m:num>
          <m:den>
            <m:r>
              <w:rPr>
                <w:rFonts w:ascii="Cambria Math" w:hAnsi="Cambria Math" w:cstheme="majorBidi"/>
                <w:sz w:val="22"/>
                <w:szCs w:val="22"/>
              </w:rPr>
              <m:t>P..</m:t>
            </m:r>
          </m:den>
        </m:f>
      </m:oMath>
      <w:r w:rsidRPr="0086464D">
        <w:rPr>
          <w:rFonts w:cstheme="majorBidi"/>
          <w:sz w:val="22"/>
          <w:szCs w:val="22"/>
        </w:rPr>
        <w:t xml:space="preserve">  depend on how relatively important the group </w:t>
      </w:r>
      <w:r w:rsidRPr="0086464D">
        <w:rPr>
          <w:rFonts w:cstheme="majorBidi"/>
          <w:i/>
          <w:iCs/>
          <w:sz w:val="22"/>
          <w:szCs w:val="22"/>
        </w:rPr>
        <w:t>g</w:t>
      </w:r>
      <w:r w:rsidRPr="0086464D">
        <w:rPr>
          <w:rFonts w:cstheme="majorBidi"/>
          <w:sz w:val="22"/>
          <w:szCs w:val="22"/>
        </w:rPr>
        <w:t xml:space="preserve"> is in the population and in each area unit ‘</w:t>
      </w:r>
      <w:r w:rsidRPr="0086464D">
        <w:rPr>
          <w:rFonts w:cstheme="majorBidi"/>
          <w:i/>
          <w:iCs/>
          <w:sz w:val="22"/>
          <w:szCs w:val="22"/>
        </w:rPr>
        <w:t>a</w:t>
      </w:r>
      <w:r w:rsidRPr="0086464D">
        <w:rPr>
          <w:rFonts w:cstheme="majorBidi"/>
          <w:sz w:val="22"/>
          <w:szCs w:val="22"/>
        </w:rPr>
        <w:t>’ respectively. Empirically, however, the group size effect has been investigated previously by Fossett (2017) with US data.</w:t>
      </w:r>
    </w:p>
    <w:p w14:paraId="14363908" w14:textId="77777777" w:rsidR="00B86905" w:rsidRDefault="00B86905" w:rsidP="003C61FF">
      <w:pPr>
        <w:pStyle w:val="FootnoteText"/>
        <w:jc w:val="both"/>
      </w:pPr>
    </w:p>
  </w:footnote>
  <w:footnote w:id="15">
    <w:p w14:paraId="15315F77" w14:textId="77777777" w:rsidR="00B86905" w:rsidRPr="00F42416" w:rsidRDefault="00B86905" w:rsidP="00E92329">
      <w:pPr>
        <w:pStyle w:val="FootnoteText"/>
      </w:pPr>
      <w:r>
        <w:rPr>
          <w:rStyle w:val="FootnoteReference"/>
        </w:rPr>
        <w:footnoteRef/>
      </w:r>
      <w:r>
        <w:t xml:space="preserve"> </w:t>
      </w:r>
      <w:r w:rsidRPr="00F42416">
        <w:t>We have multiplied the index values by 100 for easy interpretability.</w:t>
      </w:r>
    </w:p>
    <w:p w14:paraId="22281107" w14:textId="77777777" w:rsidR="00B86905" w:rsidRDefault="00B86905" w:rsidP="00E92329">
      <w:pPr>
        <w:pStyle w:val="FootnoteText"/>
      </w:pPr>
    </w:p>
  </w:footnote>
  <w:footnote w:id="16">
    <w:p w14:paraId="48DC165D" w14:textId="77777777" w:rsidR="00B86905" w:rsidRPr="00BC5399" w:rsidRDefault="00B86905" w:rsidP="002A7FC9">
      <w:pPr>
        <w:pStyle w:val="FootnoteText"/>
        <w:ind w:left="284" w:hanging="284"/>
        <w:jc w:val="both"/>
        <w:rPr>
          <w:sz w:val="22"/>
          <w:szCs w:val="22"/>
        </w:rPr>
      </w:pPr>
      <w:r w:rsidRPr="00BC5399">
        <w:rPr>
          <w:rStyle w:val="FootnoteReference"/>
          <w:sz w:val="22"/>
          <w:szCs w:val="22"/>
        </w:rPr>
        <w:footnoteRef/>
      </w:r>
      <w:r w:rsidRPr="00BC5399">
        <w:rPr>
          <w:sz w:val="22"/>
          <w:szCs w:val="22"/>
        </w:rPr>
        <w:t xml:space="preserve"> </w:t>
      </w:r>
      <w:r>
        <w:rPr>
          <w:sz w:val="22"/>
          <w:szCs w:val="22"/>
        </w:rPr>
        <w:tab/>
      </w:r>
      <w:r w:rsidRPr="00BC5399">
        <w:rPr>
          <w:sz w:val="22"/>
          <w:szCs w:val="22"/>
        </w:rPr>
        <w:t xml:space="preserve">This is the case because the </w:t>
      </w:r>
      <w:r w:rsidRPr="00BC5399">
        <w:rPr>
          <w:i/>
          <w:iCs/>
          <w:sz w:val="22"/>
          <w:szCs w:val="22"/>
        </w:rPr>
        <w:t>Entropy Index of Systematic Segregation</w:t>
      </w:r>
      <w:r w:rsidRPr="00BC5399">
        <w:rPr>
          <w:sz w:val="22"/>
          <w:szCs w:val="22"/>
        </w:rPr>
        <w:t xml:space="preserve"> is defined as (</w:t>
      </w:r>
      <w:r w:rsidRPr="00BC5399">
        <w:rPr>
          <w:i/>
          <w:iCs/>
          <w:sz w:val="22"/>
          <w:szCs w:val="22"/>
        </w:rPr>
        <w:t>E</w:t>
      </w:r>
      <w:r w:rsidRPr="00BC5399">
        <w:rPr>
          <w:sz w:val="22"/>
          <w:szCs w:val="22"/>
        </w:rPr>
        <w:t xml:space="preserve"> – </w:t>
      </w:r>
      <w:r w:rsidRPr="00BC5399">
        <w:rPr>
          <w:i/>
          <w:iCs/>
          <w:sz w:val="22"/>
          <w:szCs w:val="22"/>
        </w:rPr>
        <w:t>E</w:t>
      </w:r>
      <w:r w:rsidRPr="00BC5399">
        <w:rPr>
          <w:sz w:val="22"/>
          <w:szCs w:val="22"/>
          <w:vertAlign w:val="subscript"/>
        </w:rPr>
        <w:t>R</w:t>
      </w:r>
      <w:r w:rsidRPr="00BC5399">
        <w:rPr>
          <w:sz w:val="22"/>
          <w:szCs w:val="22"/>
        </w:rPr>
        <w:t xml:space="preserve">)/(1 – </w:t>
      </w:r>
      <w:r w:rsidRPr="00BC5399">
        <w:rPr>
          <w:i/>
          <w:iCs/>
          <w:sz w:val="22"/>
          <w:szCs w:val="22"/>
        </w:rPr>
        <w:t>E</w:t>
      </w:r>
      <w:r w:rsidRPr="00BC5399">
        <w:rPr>
          <w:sz w:val="22"/>
          <w:szCs w:val="22"/>
          <w:vertAlign w:val="subscript"/>
        </w:rPr>
        <w:t>R</w:t>
      </w:r>
      <w:r w:rsidRPr="00BC5399">
        <w:rPr>
          <w:sz w:val="22"/>
          <w:szCs w:val="22"/>
        </w:rPr>
        <w:t xml:space="preserve">) and the expected value of </w:t>
      </w:r>
      <w:r w:rsidRPr="00BC5399">
        <w:rPr>
          <w:i/>
          <w:iCs/>
          <w:sz w:val="22"/>
          <w:szCs w:val="22"/>
        </w:rPr>
        <w:t>E</w:t>
      </w:r>
      <w:r w:rsidRPr="00BC5399">
        <w:rPr>
          <w:sz w:val="22"/>
          <w:szCs w:val="22"/>
          <w:vertAlign w:val="subscript"/>
        </w:rPr>
        <w:t>R</w:t>
      </w:r>
      <w:r w:rsidRPr="00BC5399">
        <w:rPr>
          <w:sz w:val="22"/>
          <w:szCs w:val="22"/>
        </w:rPr>
        <w:t xml:space="preserve"> is constant across different realisations of the actual spatial distribution of the group. Hence the </w:t>
      </w:r>
      <w:r w:rsidRPr="00BC5399">
        <w:rPr>
          <w:i/>
          <w:iCs/>
          <w:sz w:val="22"/>
          <w:szCs w:val="22"/>
        </w:rPr>
        <w:t xml:space="preserve">Entropy Index of Systematic Segregation </w:t>
      </w:r>
      <w:r w:rsidRPr="00BC5399">
        <w:rPr>
          <w:sz w:val="22"/>
          <w:szCs w:val="22"/>
        </w:rPr>
        <w:t xml:space="preserve">is a simple linear transformation of the </w:t>
      </w:r>
      <w:r w:rsidRPr="00BC5399">
        <w:rPr>
          <w:i/>
          <w:iCs/>
          <w:sz w:val="22"/>
          <w:szCs w:val="22"/>
        </w:rPr>
        <w:t xml:space="preserve">Entropy Index of Segregation. </w:t>
      </w:r>
      <w:r w:rsidRPr="00BC5399">
        <w:rPr>
          <w:sz w:val="22"/>
          <w:szCs w:val="22"/>
        </w:rPr>
        <w:t>Since the latter index satisfies the James and Taeuber (1985) criteria, the former does also.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06114"/>
    <w:multiLevelType w:val="hybridMultilevel"/>
    <w:tmpl w:val="40AA1800"/>
    <w:lvl w:ilvl="0" w:tplc="82EC1796">
      <w:start w:val="1"/>
      <w:numFmt w:val="decimal"/>
      <w:lvlText w:val="(%1)"/>
      <w:lvlJc w:val="left"/>
      <w:pPr>
        <w:ind w:left="2835" w:hanging="360"/>
      </w:pPr>
      <w:rPr>
        <w:rFonts w:hint="default"/>
      </w:rPr>
    </w:lvl>
    <w:lvl w:ilvl="1" w:tplc="14090019" w:tentative="1">
      <w:start w:val="1"/>
      <w:numFmt w:val="lowerLetter"/>
      <w:lvlText w:val="%2."/>
      <w:lvlJc w:val="left"/>
      <w:pPr>
        <w:ind w:left="3555" w:hanging="360"/>
      </w:pPr>
    </w:lvl>
    <w:lvl w:ilvl="2" w:tplc="1409001B" w:tentative="1">
      <w:start w:val="1"/>
      <w:numFmt w:val="lowerRoman"/>
      <w:lvlText w:val="%3."/>
      <w:lvlJc w:val="right"/>
      <w:pPr>
        <w:ind w:left="4275" w:hanging="180"/>
      </w:pPr>
    </w:lvl>
    <w:lvl w:ilvl="3" w:tplc="1409000F" w:tentative="1">
      <w:start w:val="1"/>
      <w:numFmt w:val="decimal"/>
      <w:lvlText w:val="%4."/>
      <w:lvlJc w:val="left"/>
      <w:pPr>
        <w:ind w:left="4995" w:hanging="360"/>
      </w:pPr>
    </w:lvl>
    <w:lvl w:ilvl="4" w:tplc="14090019" w:tentative="1">
      <w:start w:val="1"/>
      <w:numFmt w:val="lowerLetter"/>
      <w:lvlText w:val="%5."/>
      <w:lvlJc w:val="left"/>
      <w:pPr>
        <w:ind w:left="5715" w:hanging="360"/>
      </w:pPr>
    </w:lvl>
    <w:lvl w:ilvl="5" w:tplc="1409001B" w:tentative="1">
      <w:start w:val="1"/>
      <w:numFmt w:val="lowerRoman"/>
      <w:lvlText w:val="%6."/>
      <w:lvlJc w:val="right"/>
      <w:pPr>
        <w:ind w:left="6435" w:hanging="180"/>
      </w:pPr>
    </w:lvl>
    <w:lvl w:ilvl="6" w:tplc="1409000F" w:tentative="1">
      <w:start w:val="1"/>
      <w:numFmt w:val="decimal"/>
      <w:lvlText w:val="%7."/>
      <w:lvlJc w:val="left"/>
      <w:pPr>
        <w:ind w:left="7155" w:hanging="360"/>
      </w:pPr>
    </w:lvl>
    <w:lvl w:ilvl="7" w:tplc="14090019" w:tentative="1">
      <w:start w:val="1"/>
      <w:numFmt w:val="lowerLetter"/>
      <w:lvlText w:val="%8."/>
      <w:lvlJc w:val="left"/>
      <w:pPr>
        <w:ind w:left="7875" w:hanging="360"/>
      </w:pPr>
    </w:lvl>
    <w:lvl w:ilvl="8" w:tplc="1409001B" w:tentative="1">
      <w:start w:val="1"/>
      <w:numFmt w:val="lowerRoman"/>
      <w:lvlText w:val="%9."/>
      <w:lvlJc w:val="right"/>
      <w:pPr>
        <w:ind w:left="8595" w:hanging="180"/>
      </w:pPr>
    </w:lvl>
  </w:abstractNum>
  <w:abstractNum w:abstractNumId="1" w15:restartNumberingAfterBreak="0">
    <w:nsid w:val="30FD265A"/>
    <w:multiLevelType w:val="hybridMultilevel"/>
    <w:tmpl w:val="D7661EA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CE17EDC"/>
    <w:multiLevelType w:val="hybridMultilevel"/>
    <w:tmpl w:val="49BE7A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NZ"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NZ" w:vendorID="64" w:dllVersion="4096" w:nlCheck="1" w:checkStyle="0"/>
  <w:activeWritingStyle w:appName="MSWord" w:lang="fr-FR"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B5"/>
    <w:rsid w:val="00007259"/>
    <w:rsid w:val="0000744C"/>
    <w:rsid w:val="00017422"/>
    <w:rsid w:val="00027F5A"/>
    <w:rsid w:val="00030224"/>
    <w:rsid w:val="0004194F"/>
    <w:rsid w:val="000550C7"/>
    <w:rsid w:val="00060372"/>
    <w:rsid w:val="00072A86"/>
    <w:rsid w:val="0009717C"/>
    <w:rsid w:val="000A0169"/>
    <w:rsid w:val="000A4ECE"/>
    <w:rsid w:val="000B4C09"/>
    <w:rsid w:val="000C298A"/>
    <w:rsid w:val="000D47C5"/>
    <w:rsid w:val="000D6E47"/>
    <w:rsid w:val="000D73CE"/>
    <w:rsid w:val="000E32BC"/>
    <w:rsid w:val="000F1EE8"/>
    <w:rsid w:val="000F27C7"/>
    <w:rsid w:val="000F2E10"/>
    <w:rsid w:val="00100342"/>
    <w:rsid w:val="001105A5"/>
    <w:rsid w:val="00122452"/>
    <w:rsid w:val="001232C4"/>
    <w:rsid w:val="001442C3"/>
    <w:rsid w:val="001456A7"/>
    <w:rsid w:val="001463D4"/>
    <w:rsid w:val="00154966"/>
    <w:rsid w:val="00162235"/>
    <w:rsid w:val="001710BA"/>
    <w:rsid w:val="00173377"/>
    <w:rsid w:val="00177D0C"/>
    <w:rsid w:val="00181500"/>
    <w:rsid w:val="00185093"/>
    <w:rsid w:val="0019481B"/>
    <w:rsid w:val="00194C74"/>
    <w:rsid w:val="001A0759"/>
    <w:rsid w:val="001A6E21"/>
    <w:rsid w:val="001C228E"/>
    <w:rsid w:val="001C40BB"/>
    <w:rsid w:val="001D0499"/>
    <w:rsid w:val="001D06D9"/>
    <w:rsid w:val="001D123B"/>
    <w:rsid w:val="001D74EF"/>
    <w:rsid w:val="001E4A9C"/>
    <w:rsid w:val="001E5AD5"/>
    <w:rsid w:val="001F5028"/>
    <w:rsid w:val="001F603A"/>
    <w:rsid w:val="001F78AD"/>
    <w:rsid w:val="002053F1"/>
    <w:rsid w:val="002159A0"/>
    <w:rsid w:val="00254573"/>
    <w:rsid w:val="00262B38"/>
    <w:rsid w:val="00265A0E"/>
    <w:rsid w:val="00270832"/>
    <w:rsid w:val="00277318"/>
    <w:rsid w:val="002779ED"/>
    <w:rsid w:val="00282D8F"/>
    <w:rsid w:val="002846DD"/>
    <w:rsid w:val="00290144"/>
    <w:rsid w:val="00290636"/>
    <w:rsid w:val="0029144D"/>
    <w:rsid w:val="00296DF8"/>
    <w:rsid w:val="00296F02"/>
    <w:rsid w:val="002A0DFD"/>
    <w:rsid w:val="002A6F08"/>
    <w:rsid w:val="002A7FC9"/>
    <w:rsid w:val="002B15A0"/>
    <w:rsid w:val="002B1EB5"/>
    <w:rsid w:val="002C4161"/>
    <w:rsid w:val="002D0780"/>
    <w:rsid w:val="002D61E0"/>
    <w:rsid w:val="002E1C66"/>
    <w:rsid w:val="00300D6C"/>
    <w:rsid w:val="00304A04"/>
    <w:rsid w:val="003053DD"/>
    <w:rsid w:val="00307879"/>
    <w:rsid w:val="003117D0"/>
    <w:rsid w:val="0031476A"/>
    <w:rsid w:val="00327D1C"/>
    <w:rsid w:val="00330D81"/>
    <w:rsid w:val="00335A79"/>
    <w:rsid w:val="00336EBE"/>
    <w:rsid w:val="00343BC2"/>
    <w:rsid w:val="00344362"/>
    <w:rsid w:val="003452E0"/>
    <w:rsid w:val="00346C01"/>
    <w:rsid w:val="003474A2"/>
    <w:rsid w:val="00355A50"/>
    <w:rsid w:val="00364C6E"/>
    <w:rsid w:val="00365809"/>
    <w:rsid w:val="00366B0A"/>
    <w:rsid w:val="00371044"/>
    <w:rsid w:val="0037390C"/>
    <w:rsid w:val="00374564"/>
    <w:rsid w:val="00380746"/>
    <w:rsid w:val="003948CC"/>
    <w:rsid w:val="00394911"/>
    <w:rsid w:val="00394E9A"/>
    <w:rsid w:val="003A027B"/>
    <w:rsid w:val="003A6318"/>
    <w:rsid w:val="003B0269"/>
    <w:rsid w:val="003B3FA9"/>
    <w:rsid w:val="003C3738"/>
    <w:rsid w:val="003C61FF"/>
    <w:rsid w:val="003D4FDA"/>
    <w:rsid w:val="003E0B53"/>
    <w:rsid w:val="003E1091"/>
    <w:rsid w:val="003F2C11"/>
    <w:rsid w:val="003F3CF0"/>
    <w:rsid w:val="003F4F0E"/>
    <w:rsid w:val="003F5FA8"/>
    <w:rsid w:val="00402D87"/>
    <w:rsid w:val="004222E3"/>
    <w:rsid w:val="00423954"/>
    <w:rsid w:val="00425B91"/>
    <w:rsid w:val="00430E43"/>
    <w:rsid w:val="004339E9"/>
    <w:rsid w:val="004357BC"/>
    <w:rsid w:val="00436E26"/>
    <w:rsid w:val="00450CA5"/>
    <w:rsid w:val="00457B61"/>
    <w:rsid w:val="00464FDB"/>
    <w:rsid w:val="004732E5"/>
    <w:rsid w:val="004815F0"/>
    <w:rsid w:val="004822C1"/>
    <w:rsid w:val="004850B4"/>
    <w:rsid w:val="004959F2"/>
    <w:rsid w:val="00497492"/>
    <w:rsid w:val="004B6264"/>
    <w:rsid w:val="004C0B8C"/>
    <w:rsid w:val="004C15BD"/>
    <w:rsid w:val="004C75B5"/>
    <w:rsid w:val="004D0054"/>
    <w:rsid w:val="004D223E"/>
    <w:rsid w:val="004D7D48"/>
    <w:rsid w:val="004E0A39"/>
    <w:rsid w:val="004F04E8"/>
    <w:rsid w:val="004F6D16"/>
    <w:rsid w:val="00505EED"/>
    <w:rsid w:val="0051257D"/>
    <w:rsid w:val="00537F69"/>
    <w:rsid w:val="00542CB1"/>
    <w:rsid w:val="0054476E"/>
    <w:rsid w:val="00544F61"/>
    <w:rsid w:val="005616E1"/>
    <w:rsid w:val="00565ADC"/>
    <w:rsid w:val="00574A43"/>
    <w:rsid w:val="00584816"/>
    <w:rsid w:val="005A1E7C"/>
    <w:rsid w:val="005A2C4A"/>
    <w:rsid w:val="005A30A6"/>
    <w:rsid w:val="005A766F"/>
    <w:rsid w:val="005B51F6"/>
    <w:rsid w:val="005C74B7"/>
    <w:rsid w:val="005D3301"/>
    <w:rsid w:val="005D7B34"/>
    <w:rsid w:val="005E2372"/>
    <w:rsid w:val="005E4B91"/>
    <w:rsid w:val="006002CD"/>
    <w:rsid w:val="00603BD4"/>
    <w:rsid w:val="006062CD"/>
    <w:rsid w:val="00612CC2"/>
    <w:rsid w:val="006133DF"/>
    <w:rsid w:val="0061624D"/>
    <w:rsid w:val="0062161C"/>
    <w:rsid w:val="00630E47"/>
    <w:rsid w:val="00633A60"/>
    <w:rsid w:val="00635E67"/>
    <w:rsid w:val="006542F1"/>
    <w:rsid w:val="0066148D"/>
    <w:rsid w:val="00676D2D"/>
    <w:rsid w:val="00681075"/>
    <w:rsid w:val="006861B5"/>
    <w:rsid w:val="00686964"/>
    <w:rsid w:val="00691C8B"/>
    <w:rsid w:val="00692E50"/>
    <w:rsid w:val="00693ACB"/>
    <w:rsid w:val="006955D5"/>
    <w:rsid w:val="00696F8C"/>
    <w:rsid w:val="006A4C22"/>
    <w:rsid w:val="006A5D8E"/>
    <w:rsid w:val="006B0AB1"/>
    <w:rsid w:val="006B3467"/>
    <w:rsid w:val="006B603B"/>
    <w:rsid w:val="006B6CB3"/>
    <w:rsid w:val="006C2832"/>
    <w:rsid w:val="006C6496"/>
    <w:rsid w:val="006E1F5E"/>
    <w:rsid w:val="006E562D"/>
    <w:rsid w:val="006F2329"/>
    <w:rsid w:val="006F401A"/>
    <w:rsid w:val="00713C63"/>
    <w:rsid w:val="00713FFB"/>
    <w:rsid w:val="00716CB5"/>
    <w:rsid w:val="0071769A"/>
    <w:rsid w:val="00740E1F"/>
    <w:rsid w:val="00750E9C"/>
    <w:rsid w:val="00752AA7"/>
    <w:rsid w:val="00753C52"/>
    <w:rsid w:val="0076156A"/>
    <w:rsid w:val="00761796"/>
    <w:rsid w:val="007647B4"/>
    <w:rsid w:val="00765884"/>
    <w:rsid w:val="00773EA7"/>
    <w:rsid w:val="007779C3"/>
    <w:rsid w:val="00777F7B"/>
    <w:rsid w:val="007801A5"/>
    <w:rsid w:val="00784302"/>
    <w:rsid w:val="0078455F"/>
    <w:rsid w:val="007A5A30"/>
    <w:rsid w:val="007B4089"/>
    <w:rsid w:val="007B62D7"/>
    <w:rsid w:val="007C1809"/>
    <w:rsid w:val="007C7B6E"/>
    <w:rsid w:val="007E186D"/>
    <w:rsid w:val="007E20AC"/>
    <w:rsid w:val="007E3EEC"/>
    <w:rsid w:val="007E4B1F"/>
    <w:rsid w:val="007E70AA"/>
    <w:rsid w:val="007F5025"/>
    <w:rsid w:val="0080575E"/>
    <w:rsid w:val="0081643A"/>
    <w:rsid w:val="00820364"/>
    <w:rsid w:val="00822704"/>
    <w:rsid w:val="0083209F"/>
    <w:rsid w:val="0083611C"/>
    <w:rsid w:val="00840362"/>
    <w:rsid w:val="00841122"/>
    <w:rsid w:val="00846B04"/>
    <w:rsid w:val="008474C4"/>
    <w:rsid w:val="00847889"/>
    <w:rsid w:val="00857F25"/>
    <w:rsid w:val="0086645E"/>
    <w:rsid w:val="00871023"/>
    <w:rsid w:val="0087581C"/>
    <w:rsid w:val="00893678"/>
    <w:rsid w:val="00897686"/>
    <w:rsid w:val="008A5F9E"/>
    <w:rsid w:val="008A76BE"/>
    <w:rsid w:val="008B02E8"/>
    <w:rsid w:val="008B1D33"/>
    <w:rsid w:val="008B330B"/>
    <w:rsid w:val="008C08F4"/>
    <w:rsid w:val="008E2756"/>
    <w:rsid w:val="008E30D0"/>
    <w:rsid w:val="008E62D2"/>
    <w:rsid w:val="008F41ED"/>
    <w:rsid w:val="00904B6F"/>
    <w:rsid w:val="00906DB1"/>
    <w:rsid w:val="00911C69"/>
    <w:rsid w:val="0091224B"/>
    <w:rsid w:val="00912984"/>
    <w:rsid w:val="0092770B"/>
    <w:rsid w:val="00932D33"/>
    <w:rsid w:val="00943B08"/>
    <w:rsid w:val="009444B4"/>
    <w:rsid w:val="00945392"/>
    <w:rsid w:val="00952CA4"/>
    <w:rsid w:val="009571EC"/>
    <w:rsid w:val="009669E1"/>
    <w:rsid w:val="00974AC2"/>
    <w:rsid w:val="00980534"/>
    <w:rsid w:val="00982CC2"/>
    <w:rsid w:val="009834F8"/>
    <w:rsid w:val="009876B3"/>
    <w:rsid w:val="00995E06"/>
    <w:rsid w:val="009B33A2"/>
    <w:rsid w:val="009C2C02"/>
    <w:rsid w:val="009D3916"/>
    <w:rsid w:val="009E01AE"/>
    <w:rsid w:val="009E192D"/>
    <w:rsid w:val="009E4914"/>
    <w:rsid w:val="009E4C84"/>
    <w:rsid w:val="009E7168"/>
    <w:rsid w:val="009E7EEF"/>
    <w:rsid w:val="009F03ED"/>
    <w:rsid w:val="009F261B"/>
    <w:rsid w:val="009F288A"/>
    <w:rsid w:val="009F3C00"/>
    <w:rsid w:val="009F4A82"/>
    <w:rsid w:val="009F5311"/>
    <w:rsid w:val="00A00A78"/>
    <w:rsid w:val="00A01ECA"/>
    <w:rsid w:val="00A112CB"/>
    <w:rsid w:val="00A118D4"/>
    <w:rsid w:val="00A15015"/>
    <w:rsid w:val="00A225C6"/>
    <w:rsid w:val="00A37924"/>
    <w:rsid w:val="00A420A4"/>
    <w:rsid w:val="00A53699"/>
    <w:rsid w:val="00A56773"/>
    <w:rsid w:val="00A62554"/>
    <w:rsid w:val="00A631F5"/>
    <w:rsid w:val="00A648C9"/>
    <w:rsid w:val="00A66A96"/>
    <w:rsid w:val="00A66D9C"/>
    <w:rsid w:val="00A8273E"/>
    <w:rsid w:val="00A8364D"/>
    <w:rsid w:val="00A86086"/>
    <w:rsid w:val="00A91627"/>
    <w:rsid w:val="00A91D82"/>
    <w:rsid w:val="00A923D9"/>
    <w:rsid w:val="00A937E2"/>
    <w:rsid w:val="00A96131"/>
    <w:rsid w:val="00A97175"/>
    <w:rsid w:val="00AA5040"/>
    <w:rsid w:val="00AA67B1"/>
    <w:rsid w:val="00AB13E4"/>
    <w:rsid w:val="00AB3819"/>
    <w:rsid w:val="00AB3DDA"/>
    <w:rsid w:val="00AE3FC8"/>
    <w:rsid w:val="00AE4C0E"/>
    <w:rsid w:val="00AF2616"/>
    <w:rsid w:val="00AF2654"/>
    <w:rsid w:val="00AF5B37"/>
    <w:rsid w:val="00AF5EC6"/>
    <w:rsid w:val="00B06FF2"/>
    <w:rsid w:val="00B1102E"/>
    <w:rsid w:val="00B16B81"/>
    <w:rsid w:val="00B34FEB"/>
    <w:rsid w:val="00B41D4F"/>
    <w:rsid w:val="00B54C35"/>
    <w:rsid w:val="00B571A9"/>
    <w:rsid w:val="00B73CA5"/>
    <w:rsid w:val="00B81536"/>
    <w:rsid w:val="00B81AA7"/>
    <w:rsid w:val="00B8590D"/>
    <w:rsid w:val="00B86905"/>
    <w:rsid w:val="00B9191B"/>
    <w:rsid w:val="00B94399"/>
    <w:rsid w:val="00BA4D0E"/>
    <w:rsid w:val="00BA6DD5"/>
    <w:rsid w:val="00BB271E"/>
    <w:rsid w:val="00BB6983"/>
    <w:rsid w:val="00BC0AFF"/>
    <w:rsid w:val="00BC1D2A"/>
    <w:rsid w:val="00BD6107"/>
    <w:rsid w:val="00BD67A9"/>
    <w:rsid w:val="00BE078A"/>
    <w:rsid w:val="00BE2D0E"/>
    <w:rsid w:val="00BE2EA9"/>
    <w:rsid w:val="00BF5480"/>
    <w:rsid w:val="00BF5912"/>
    <w:rsid w:val="00C06D47"/>
    <w:rsid w:val="00C12583"/>
    <w:rsid w:val="00C14967"/>
    <w:rsid w:val="00C15591"/>
    <w:rsid w:val="00C17808"/>
    <w:rsid w:val="00C21211"/>
    <w:rsid w:val="00C256E7"/>
    <w:rsid w:val="00C34A93"/>
    <w:rsid w:val="00C368A2"/>
    <w:rsid w:val="00C4060D"/>
    <w:rsid w:val="00C40AD9"/>
    <w:rsid w:val="00C42F31"/>
    <w:rsid w:val="00C574FA"/>
    <w:rsid w:val="00C63887"/>
    <w:rsid w:val="00C73422"/>
    <w:rsid w:val="00C73CCF"/>
    <w:rsid w:val="00C76FDB"/>
    <w:rsid w:val="00C77DA4"/>
    <w:rsid w:val="00C91ECC"/>
    <w:rsid w:val="00C96DC0"/>
    <w:rsid w:val="00CA057E"/>
    <w:rsid w:val="00CA2114"/>
    <w:rsid w:val="00CA2564"/>
    <w:rsid w:val="00CA2826"/>
    <w:rsid w:val="00CA4BBE"/>
    <w:rsid w:val="00CB253A"/>
    <w:rsid w:val="00CC0657"/>
    <w:rsid w:val="00CC07B0"/>
    <w:rsid w:val="00CC0F85"/>
    <w:rsid w:val="00CC5447"/>
    <w:rsid w:val="00CC7F05"/>
    <w:rsid w:val="00CD1BDA"/>
    <w:rsid w:val="00CE14C9"/>
    <w:rsid w:val="00CE5EE7"/>
    <w:rsid w:val="00CF32A2"/>
    <w:rsid w:val="00D00B2C"/>
    <w:rsid w:val="00D01782"/>
    <w:rsid w:val="00D07077"/>
    <w:rsid w:val="00D13019"/>
    <w:rsid w:val="00D138AB"/>
    <w:rsid w:val="00D15E9F"/>
    <w:rsid w:val="00D2612A"/>
    <w:rsid w:val="00D2614A"/>
    <w:rsid w:val="00D2625E"/>
    <w:rsid w:val="00D26671"/>
    <w:rsid w:val="00D33BCC"/>
    <w:rsid w:val="00D351E6"/>
    <w:rsid w:val="00D41E47"/>
    <w:rsid w:val="00D42AEE"/>
    <w:rsid w:val="00D458E2"/>
    <w:rsid w:val="00D47B2C"/>
    <w:rsid w:val="00D52245"/>
    <w:rsid w:val="00D614C0"/>
    <w:rsid w:val="00D709CA"/>
    <w:rsid w:val="00D71E08"/>
    <w:rsid w:val="00D7377F"/>
    <w:rsid w:val="00D86EA4"/>
    <w:rsid w:val="00D86F28"/>
    <w:rsid w:val="00D910D2"/>
    <w:rsid w:val="00D920D2"/>
    <w:rsid w:val="00D928DF"/>
    <w:rsid w:val="00DA110B"/>
    <w:rsid w:val="00DA4047"/>
    <w:rsid w:val="00DA4B27"/>
    <w:rsid w:val="00DB4129"/>
    <w:rsid w:val="00DB61F2"/>
    <w:rsid w:val="00DC09EE"/>
    <w:rsid w:val="00DC1CE4"/>
    <w:rsid w:val="00DC44BD"/>
    <w:rsid w:val="00DD017E"/>
    <w:rsid w:val="00DD2058"/>
    <w:rsid w:val="00DD751B"/>
    <w:rsid w:val="00DE145E"/>
    <w:rsid w:val="00DE5692"/>
    <w:rsid w:val="00DF78B3"/>
    <w:rsid w:val="00E04BB4"/>
    <w:rsid w:val="00E04D43"/>
    <w:rsid w:val="00E165ED"/>
    <w:rsid w:val="00E16A28"/>
    <w:rsid w:val="00E179F5"/>
    <w:rsid w:val="00E210D0"/>
    <w:rsid w:val="00E2483E"/>
    <w:rsid w:val="00E4531B"/>
    <w:rsid w:val="00E4584C"/>
    <w:rsid w:val="00E45F38"/>
    <w:rsid w:val="00E51762"/>
    <w:rsid w:val="00E533D5"/>
    <w:rsid w:val="00E55777"/>
    <w:rsid w:val="00E56A23"/>
    <w:rsid w:val="00E64351"/>
    <w:rsid w:val="00E67168"/>
    <w:rsid w:val="00E67D6B"/>
    <w:rsid w:val="00E73B95"/>
    <w:rsid w:val="00E75FCE"/>
    <w:rsid w:val="00E77382"/>
    <w:rsid w:val="00E92329"/>
    <w:rsid w:val="00EA269B"/>
    <w:rsid w:val="00EA2ED9"/>
    <w:rsid w:val="00EB2885"/>
    <w:rsid w:val="00EB346F"/>
    <w:rsid w:val="00EB527A"/>
    <w:rsid w:val="00EC56AB"/>
    <w:rsid w:val="00ED0B37"/>
    <w:rsid w:val="00ED58B9"/>
    <w:rsid w:val="00EF0946"/>
    <w:rsid w:val="00F05F0D"/>
    <w:rsid w:val="00F36621"/>
    <w:rsid w:val="00F42416"/>
    <w:rsid w:val="00F43E44"/>
    <w:rsid w:val="00F45B0F"/>
    <w:rsid w:val="00F50365"/>
    <w:rsid w:val="00F563BE"/>
    <w:rsid w:val="00F612DA"/>
    <w:rsid w:val="00F618B4"/>
    <w:rsid w:val="00F64B7F"/>
    <w:rsid w:val="00F664AB"/>
    <w:rsid w:val="00F75703"/>
    <w:rsid w:val="00F845D1"/>
    <w:rsid w:val="00F96486"/>
    <w:rsid w:val="00FA03EB"/>
    <w:rsid w:val="00FA5CA1"/>
    <w:rsid w:val="00FA5F12"/>
    <w:rsid w:val="00FB6ABE"/>
    <w:rsid w:val="00FC0272"/>
    <w:rsid w:val="00FC11B8"/>
    <w:rsid w:val="00FC2AFD"/>
    <w:rsid w:val="00FC43AD"/>
    <w:rsid w:val="00FC6E82"/>
    <w:rsid w:val="00FC7C56"/>
    <w:rsid w:val="00FD39FB"/>
    <w:rsid w:val="00FE4B5B"/>
    <w:rsid w:val="00FE5634"/>
    <w:rsid w:val="00FF007F"/>
    <w:rsid w:val="00FF1A76"/>
    <w:rsid w:val="00FF3C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DD75"/>
  <w15:chartTrackingRefBased/>
  <w15:docId w15:val="{7AA17BFE-B075-4115-A8F8-7107827F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33DF"/>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959F2"/>
    <w:pPr>
      <w:spacing w:after="0" w:line="240" w:lineRule="auto"/>
    </w:pPr>
    <w:rPr>
      <w:rFonts w:asciiTheme="majorBidi" w:hAnsiTheme="majorBidi"/>
      <w:sz w:val="20"/>
      <w:szCs w:val="20"/>
    </w:rPr>
  </w:style>
  <w:style w:type="character" w:customStyle="1" w:styleId="FootnoteTextChar">
    <w:name w:val="Footnote Text Char"/>
    <w:basedOn w:val="DefaultParagraphFont"/>
    <w:link w:val="FootnoteText"/>
    <w:uiPriority w:val="99"/>
    <w:rsid w:val="004959F2"/>
    <w:rPr>
      <w:rFonts w:asciiTheme="majorBidi" w:hAnsiTheme="majorBidi"/>
      <w:sz w:val="20"/>
      <w:szCs w:val="20"/>
    </w:rPr>
  </w:style>
  <w:style w:type="character" w:styleId="FootnoteReference">
    <w:name w:val="footnote reference"/>
    <w:basedOn w:val="DefaultParagraphFont"/>
    <w:uiPriority w:val="99"/>
    <w:semiHidden/>
    <w:unhideWhenUsed/>
    <w:rsid w:val="00841122"/>
    <w:rPr>
      <w:vertAlign w:val="superscript"/>
    </w:rPr>
  </w:style>
  <w:style w:type="character" w:styleId="Hyperlink">
    <w:name w:val="Hyperlink"/>
    <w:basedOn w:val="DefaultParagraphFont"/>
    <w:uiPriority w:val="99"/>
    <w:unhideWhenUsed/>
    <w:rsid w:val="00841122"/>
    <w:rPr>
      <w:color w:val="0563C1" w:themeColor="hyperlink"/>
      <w:u w:val="single"/>
    </w:rPr>
  </w:style>
  <w:style w:type="paragraph" w:styleId="Bibliography">
    <w:name w:val="Bibliography"/>
    <w:basedOn w:val="Normal"/>
    <w:next w:val="Normal"/>
    <w:uiPriority w:val="37"/>
    <w:semiHidden/>
    <w:unhideWhenUsed/>
    <w:rsid w:val="009F261B"/>
  </w:style>
  <w:style w:type="paragraph" w:styleId="Header">
    <w:name w:val="header"/>
    <w:basedOn w:val="Normal"/>
    <w:link w:val="HeaderChar"/>
    <w:uiPriority w:val="99"/>
    <w:unhideWhenUsed/>
    <w:rsid w:val="00430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E43"/>
  </w:style>
  <w:style w:type="paragraph" w:styleId="Footer">
    <w:name w:val="footer"/>
    <w:basedOn w:val="Normal"/>
    <w:link w:val="FooterChar"/>
    <w:uiPriority w:val="99"/>
    <w:unhideWhenUsed/>
    <w:rsid w:val="00430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E43"/>
  </w:style>
  <w:style w:type="paragraph" w:styleId="BalloonText">
    <w:name w:val="Balloon Text"/>
    <w:basedOn w:val="Normal"/>
    <w:link w:val="BalloonTextChar"/>
    <w:uiPriority w:val="99"/>
    <w:semiHidden/>
    <w:unhideWhenUsed/>
    <w:rsid w:val="001C2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28E"/>
    <w:rPr>
      <w:rFonts w:ascii="Segoe UI" w:hAnsi="Segoe UI" w:cs="Segoe UI"/>
      <w:sz w:val="18"/>
      <w:szCs w:val="18"/>
    </w:rPr>
  </w:style>
  <w:style w:type="character" w:styleId="CommentReference">
    <w:name w:val="annotation reference"/>
    <w:basedOn w:val="DefaultParagraphFont"/>
    <w:uiPriority w:val="99"/>
    <w:semiHidden/>
    <w:unhideWhenUsed/>
    <w:rsid w:val="00980534"/>
    <w:rPr>
      <w:sz w:val="16"/>
      <w:szCs w:val="16"/>
    </w:rPr>
  </w:style>
  <w:style w:type="paragraph" w:styleId="CommentText">
    <w:name w:val="annotation text"/>
    <w:basedOn w:val="Normal"/>
    <w:link w:val="CommentTextChar"/>
    <w:uiPriority w:val="99"/>
    <w:unhideWhenUsed/>
    <w:rsid w:val="00980534"/>
    <w:pPr>
      <w:spacing w:line="240" w:lineRule="auto"/>
    </w:pPr>
    <w:rPr>
      <w:sz w:val="20"/>
      <w:szCs w:val="20"/>
    </w:rPr>
  </w:style>
  <w:style w:type="character" w:customStyle="1" w:styleId="CommentTextChar">
    <w:name w:val="Comment Text Char"/>
    <w:basedOn w:val="DefaultParagraphFont"/>
    <w:link w:val="CommentText"/>
    <w:uiPriority w:val="99"/>
    <w:rsid w:val="00980534"/>
    <w:rPr>
      <w:sz w:val="20"/>
      <w:szCs w:val="20"/>
    </w:rPr>
  </w:style>
  <w:style w:type="paragraph" w:styleId="CommentSubject">
    <w:name w:val="annotation subject"/>
    <w:basedOn w:val="CommentText"/>
    <w:next w:val="CommentText"/>
    <w:link w:val="CommentSubjectChar"/>
    <w:uiPriority w:val="99"/>
    <w:semiHidden/>
    <w:unhideWhenUsed/>
    <w:rsid w:val="00980534"/>
    <w:rPr>
      <w:b/>
      <w:bCs/>
    </w:rPr>
  </w:style>
  <w:style w:type="character" w:customStyle="1" w:styleId="CommentSubjectChar">
    <w:name w:val="Comment Subject Char"/>
    <w:basedOn w:val="CommentTextChar"/>
    <w:link w:val="CommentSubject"/>
    <w:uiPriority w:val="99"/>
    <w:semiHidden/>
    <w:rsid w:val="00980534"/>
    <w:rPr>
      <w:b/>
      <w:bCs/>
      <w:sz w:val="20"/>
      <w:szCs w:val="20"/>
    </w:rPr>
  </w:style>
  <w:style w:type="paragraph" w:styleId="Revision">
    <w:name w:val="Revision"/>
    <w:hidden/>
    <w:uiPriority w:val="99"/>
    <w:semiHidden/>
    <w:rsid w:val="00C574FA"/>
    <w:pPr>
      <w:spacing w:after="0" w:line="240" w:lineRule="auto"/>
    </w:pPr>
  </w:style>
  <w:style w:type="numbering" w:customStyle="1" w:styleId="NoList1">
    <w:name w:val="No List1"/>
    <w:next w:val="NoList"/>
    <w:uiPriority w:val="99"/>
    <w:semiHidden/>
    <w:unhideWhenUsed/>
    <w:rsid w:val="009E7168"/>
  </w:style>
  <w:style w:type="character" w:styleId="PlaceholderText">
    <w:name w:val="Placeholder Text"/>
    <w:basedOn w:val="DefaultParagraphFont"/>
    <w:uiPriority w:val="99"/>
    <w:semiHidden/>
    <w:rsid w:val="009E7168"/>
    <w:rPr>
      <w:color w:val="808080"/>
    </w:rPr>
  </w:style>
  <w:style w:type="table" w:customStyle="1" w:styleId="TableGrid1">
    <w:name w:val="Table Grid1"/>
    <w:basedOn w:val="TableNormal"/>
    <w:next w:val="TableGrid"/>
    <w:uiPriority w:val="39"/>
    <w:rsid w:val="009E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2E0"/>
    <w:pPr>
      <w:ind w:left="720"/>
      <w:contextualSpacing/>
    </w:pPr>
  </w:style>
  <w:style w:type="table" w:customStyle="1" w:styleId="TableGrid3">
    <w:name w:val="Table Grid3"/>
    <w:basedOn w:val="TableNormal"/>
    <w:next w:val="TableGrid"/>
    <w:uiPriority w:val="39"/>
    <w:rsid w:val="0027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2984">
      <w:bodyDiv w:val="1"/>
      <w:marLeft w:val="0"/>
      <w:marRight w:val="0"/>
      <w:marTop w:val="0"/>
      <w:marBottom w:val="0"/>
      <w:divBdr>
        <w:top w:val="none" w:sz="0" w:space="0" w:color="auto"/>
        <w:left w:val="none" w:sz="0" w:space="0" w:color="auto"/>
        <w:bottom w:val="none" w:sz="0" w:space="0" w:color="auto"/>
        <w:right w:val="none" w:sz="0" w:space="0" w:color="auto"/>
      </w:divBdr>
      <w:divsChild>
        <w:div w:id="1557274623">
          <w:marLeft w:val="0"/>
          <w:marRight w:val="0"/>
          <w:marTop w:val="0"/>
          <w:marBottom w:val="0"/>
          <w:divBdr>
            <w:top w:val="none" w:sz="0" w:space="0" w:color="auto"/>
            <w:left w:val="none" w:sz="0" w:space="0" w:color="auto"/>
            <w:bottom w:val="none" w:sz="0" w:space="0" w:color="auto"/>
            <w:right w:val="none" w:sz="0" w:space="0" w:color="auto"/>
          </w:divBdr>
        </w:div>
      </w:divsChild>
    </w:div>
    <w:div w:id="27338162">
      <w:bodyDiv w:val="1"/>
      <w:marLeft w:val="0"/>
      <w:marRight w:val="0"/>
      <w:marTop w:val="0"/>
      <w:marBottom w:val="0"/>
      <w:divBdr>
        <w:top w:val="none" w:sz="0" w:space="0" w:color="auto"/>
        <w:left w:val="none" w:sz="0" w:space="0" w:color="auto"/>
        <w:bottom w:val="none" w:sz="0" w:space="0" w:color="auto"/>
        <w:right w:val="none" w:sz="0" w:space="0" w:color="auto"/>
      </w:divBdr>
    </w:div>
    <w:div w:id="243535726">
      <w:bodyDiv w:val="1"/>
      <w:marLeft w:val="0"/>
      <w:marRight w:val="0"/>
      <w:marTop w:val="0"/>
      <w:marBottom w:val="0"/>
      <w:divBdr>
        <w:top w:val="none" w:sz="0" w:space="0" w:color="auto"/>
        <w:left w:val="none" w:sz="0" w:space="0" w:color="auto"/>
        <w:bottom w:val="none" w:sz="0" w:space="0" w:color="auto"/>
        <w:right w:val="none" w:sz="0" w:space="0" w:color="auto"/>
      </w:divBdr>
    </w:div>
    <w:div w:id="245503492">
      <w:bodyDiv w:val="1"/>
      <w:marLeft w:val="0"/>
      <w:marRight w:val="0"/>
      <w:marTop w:val="0"/>
      <w:marBottom w:val="0"/>
      <w:divBdr>
        <w:top w:val="none" w:sz="0" w:space="0" w:color="auto"/>
        <w:left w:val="none" w:sz="0" w:space="0" w:color="auto"/>
        <w:bottom w:val="none" w:sz="0" w:space="0" w:color="auto"/>
        <w:right w:val="none" w:sz="0" w:space="0" w:color="auto"/>
      </w:divBdr>
    </w:div>
    <w:div w:id="363291314">
      <w:bodyDiv w:val="1"/>
      <w:marLeft w:val="0"/>
      <w:marRight w:val="0"/>
      <w:marTop w:val="0"/>
      <w:marBottom w:val="0"/>
      <w:divBdr>
        <w:top w:val="none" w:sz="0" w:space="0" w:color="auto"/>
        <w:left w:val="none" w:sz="0" w:space="0" w:color="auto"/>
        <w:bottom w:val="none" w:sz="0" w:space="0" w:color="auto"/>
        <w:right w:val="none" w:sz="0" w:space="0" w:color="auto"/>
      </w:divBdr>
    </w:div>
    <w:div w:id="375929218">
      <w:bodyDiv w:val="1"/>
      <w:marLeft w:val="0"/>
      <w:marRight w:val="0"/>
      <w:marTop w:val="0"/>
      <w:marBottom w:val="0"/>
      <w:divBdr>
        <w:top w:val="none" w:sz="0" w:space="0" w:color="auto"/>
        <w:left w:val="none" w:sz="0" w:space="0" w:color="auto"/>
        <w:bottom w:val="none" w:sz="0" w:space="0" w:color="auto"/>
        <w:right w:val="none" w:sz="0" w:space="0" w:color="auto"/>
      </w:divBdr>
    </w:div>
    <w:div w:id="378283559">
      <w:bodyDiv w:val="1"/>
      <w:marLeft w:val="0"/>
      <w:marRight w:val="0"/>
      <w:marTop w:val="0"/>
      <w:marBottom w:val="0"/>
      <w:divBdr>
        <w:top w:val="none" w:sz="0" w:space="0" w:color="auto"/>
        <w:left w:val="none" w:sz="0" w:space="0" w:color="auto"/>
        <w:bottom w:val="none" w:sz="0" w:space="0" w:color="auto"/>
        <w:right w:val="none" w:sz="0" w:space="0" w:color="auto"/>
      </w:divBdr>
    </w:div>
    <w:div w:id="463159355">
      <w:bodyDiv w:val="1"/>
      <w:marLeft w:val="0"/>
      <w:marRight w:val="0"/>
      <w:marTop w:val="0"/>
      <w:marBottom w:val="0"/>
      <w:divBdr>
        <w:top w:val="none" w:sz="0" w:space="0" w:color="auto"/>
        <w:left w:val="none" w:sz="0" w:space="0" w:color="auto"/>
        <w:bottom w:val="none" w:sz="0" w:space="0" w:color="auto"/>
        <w:right w:val="none" w:sz="0" w:space="0" w:color="auto"/>
      </w:divBdr>
    </w:div>
    <w:div w:id="653413966">
      <w:bodyDiv w:val="1"/>
      <w:marLeft w:val="0"/>
      <w:marRight w:val="0"/>
      <w:marTop w:val="0"/>
      <w:marBottom w:val="0"/>
      <w:divBdr>
        <w:top w:val="none" w:sz="0" w:space="0" w:color="auto"/>
        <w:left w:val="none" w:sz="0" w:space="0" w:color="auto"/>
        <w:bottom w:val="none" w:sz="0" w:space="0" w:color="auto"/>
        <w:right w:val="none" w:sz="0" w:space="0" w:color="auto"/>
      </w:divBdr>
    </w:div>
    <w:div w:id="655230116">
      <w:bodyDiv w:val="1"/>
      <w:marLeft w:val="0"/>
      <w:marRight w:val="0"/>
      <w:marTop w:val="0"/>
      <w:marBottom w:val="0"/>
      <w:divBdr>
        <w:top w:val="none" w:sz="0" w:space="0" w:color="auto"/>
        <w:left w:val="none" w:sz="0" w:space="0" w:color="auto"/>
        <w:bottom w:val="none" w:sz="0" w:space="0" w:color="auto"/>
        <w:right w:val="none" w:sz="0" w:space="0" w:color="auto"/>
      </w:divBdr>
    </w:div>
    <w:div w:id="683481773">
      <w:bodyDiv w:val="1"/>
      <w:marLeft w:val="0"/>
      <w:marRight w:val="0"/>
      <w:marTop w:val="0"/>
      <w:marBottom w:val="0"/>
      <w:divBdr>
        <w:top w:val="none" w:sz="0" w:space="0" w:color="auto"/>
        <w:left w:val="none" w:sz="0" w:space="0" w:color="auto"/>
        <w:bottom w:val="none" w:sz="0" w:space="0" w:color="auto"/>
        <w:right w:val="none" w:sz="0" w:space="0" w:color="auto"/>
      </w:divBdr>
    </w:div>
    <w:div w:id="866069313">
      <w:bodyDiv w:val="1"/>
      <w:marLeft w:val="0"/>
      <w:marRight w:val="0"/>
      <w:marTop w:val="0"/>
      <w:marBottom w:val="0"/>
      <w:divBdr>
        <w:top w:val="none" w:sz="0" w:space="0" w:color="auto"/>
        <w:left w:val="none" w:sz="0" w:space="0" w:color="auto"/>
        <w:bottom w:val="none" w:sz="0" w:space="0" w:color="auto"/>
        <w:right w:val="none" w:sz="0" w:space="0" w:color="auto"/>
      </w:divBdr>
    </w:div>
    <w:div w:id="920942178">
      <w:bodyDiv w:val="1"/>
      <w:marLeft w:val="0"/>
      <w:marRight w:val="0"/>
      <w:marTop w:val="0"/>
      <w:marBottom w:val="0"/>
      <w:divBdr>
        <w:top w:val="none" w:sz="0" w:space="0" w:color="auto"/>
        <w:left w:val="none" w:sz="0" w:space="0" w:color="auto"/>
        <w:bottom w:val="none" w:sz="0" w:space="0" w:color="auto"/>
        <w:right w:val="none" w:sz="0" w:space="0" w:color="auto"/>
      </w:divBdr>
    </w:div>
    <w:div w:id="1085036940">
      <w:bodyDiv w:val="1"/>
      <w:marLeft w:val="0"/>
      <w:marRight w:val="0"/>
      <w:marTop w:val="0"/>
      <w:marBottom w:val="0"/>
      <w:divBdr>
        <w:top w:val="none" w:sz="0" w:space="0" w:color="auto"/>
        <w:left w:val="none" w:sz="0" w:space="0" w:color="auto"/>
        <w:bottom w:val="none" w:sz="0" w:space="0" w:color="auto"/>
        <w:right w:val="none" w:sz="0" w:space="0" w:color="auto"/>
      </w:divBdr>
    </w:div>
    <w:div w:id="1182352767">
      <w:bodyDiv w:val="1"/>
      <w:marLeft w:val="0"/>
      <w:marRight w:val="0"/>
      <w:marTop w:val="0"/>
      <w:marBottom w:val="0"/>
      <w:divBdr>
        <w:top w:val="none" w:sz="0" w:space="0" w:color="auto"/>
        <w:left w:val="none" w:sz="0" w:space="0" w:color="auto"/>
        <w:bottom w:val="none" w:sz="0" w:space="0" w:color="auto"/>
        <w:right w:val="none" w:sz="0" w:space="0" w:color="auto"/>
      </w:divBdr>
    </w:div>
    <w:div w:id="1191652794">
      <w:bodyDiv w:val="1"/>
      <w:marLeft w:val="0"/>
      <w:marRight w:val="0"/>
      <w:marTop w:val="0"/>
      <w:marBottom w:val="0"/>
      <w:divBdr>
        <w:top w:val="none" w:sz="0" w:space="0" w:color="auto"/>
        <w:left w:val="none" w:sz="0" w:space="0" w:color="auto"/>
        <w:bottom w:val="none" w:sz="0" w:space="0" w:color="auto"/>
        <w:right w:val="none" w:sz="0" w:space="0" w:color="auto"/>
      </w:divBdr>
    </w:div>
    <w:div w:id="1263341759">
      <w:bodyDiv w:val="1"/>
      <w:marLeft w:val="0"/>
      <w:marRight w:val="0"/>
      <w:marTop w:val="0"/>
      <w:marBottom w:val="0"/>
      <w:divBdr>
        <w:top w:val="none" w:sz="0" w:space="0" w:color="auto"/>
        <w:left w:val="none" w:sz="0" w:space="0" w:color="auto"/>
        <w:bottom w:val="none" w:sz="0" w:space="0" w:color="auto"/>
        <w:right w:val="none" w:sz="0" w:space="0" w:color="auto"/>
      </w:divBdr>
    </w:div>
    <w:div w:id="1271624228">
      <w:bodyDiv w:val="1"/>
      <w:marLeft w:val="0"/>
      <w:marRight w:val="0"/>
      <w:marTop w:val="0"/>
      <w:marBottom w:val="0"/>
      <w:divBdr>
        <w:top w:val="none" w:sz="0" w:space="0" w:color="auto"/>
        <w:left w:val="none" w:sz="0" w:space="0" w:color="auto"/>
        <w:bottom w:val="none" w:sz="0" w:space="0" w:color="auto"/>
        <w:right w:val="none" w:sz="0" w:space="0" w:color="auto"/>
      </w:divBdr>
    </w:div>
    <w:div w:id="1386292493">
      <w:bodyDiv w:val="1"/>
      <w:marLeft w:val="0"/>
      <w:marRight w:val="0"/>
      <w:marTop w:val="0"/>
      <w:marBottom w:val="0"/>
      <w:divBdr>
        <w:top w:val="none" w:sz="0" w:space="0" w:color="auto"/>
        <w:left w:val="none" w:sz="0" w:space="0" w:color="auto"/>
        <w:bottom w:val="none" w:sz="0" w:space="0" w:color="auto"/>
        <w:right w:val="none" w:sz="0" w:space="0" w:color="auto"/>
      </w:divBdr>
    </w:div>
    <w:div w:id="1404136897">
      <w:bodyDiv w:val="1"/>
      <w:marLeft w:val="0"/>
      <w:marRight w:val="0"/>
      <w:marTop w:val="0"/>
      <w:marBottom w:val="0"/>
      <w:divBdr>
        <w:top w:val="none" w:sz="0" w:space="0" w:color="auto"/>
        <w:left w:val="none" w:sz="0" w:space="0" w:color="auto"/>
        <w:bottom w:val="none" w:sz="0" w:space="0" w:color="auto"/>
        <w:right w:val="none" w:sz="0" w:space="0" w:color="auto"/>
      </w:divBdr>
    </w:div>
    <w:div w:id="1543398584">
      <w:bodyDiv w:val="1"/>
      <w:marLeft w:val="0"/>
      <w:marRight w:val="0"/>
      <w:marTop w:val="0"/>
      <w:marBottom w:val="0"/>
      <w:divBdr>
        <w:top w:val="none" w:sz="0" w:space="0" w:color="auto"/>
        <w:left w:val="none" w:sz="0" w:space="0" w:color="auto"/>
        <w:bottom w:val="none" w:sz="0" w:space="0" w:color="auto"/>
        <w:right w:val="none" w:sz="0" w:space="0" w:color="auto"/>
      </w:divBdr>
    </w:div>
    <w:div w:id="1765955860">
      <w:bodyDiv w:val="1"/>
      <w:marLeft w:val="0"/>
      <w:marRight w:val="0"/>
      <w:marTop w:val="0"/>
      <w:marBottom w:val="0"/>
      <w:divBdr>
        <w:top w:val="none" w:sz="0" w:space="0" w:color="auto"/>
        <w:left w:val="none" w:sz="0" w:space="0" w:color="auto"/>
        <w:bottom w:val="none" w:sz="0" w:space="0" w:color="auto"/>
        <w:right w:val="none" w:sz="0" w:space="0" w:color="auto"/>
      </w:divBdr>
    </w:div>
    <w:div w:id="1889410692">
      <w:bodyDiv w:val="1"/>
      <w:marLeft w:val="0"/>
      <w:marRight w:val="0"/>
      <w:marTop w:val="0"/>
      <w:marBottom w:val="0"/>
      <w:divBdr>
        <w:top w:val="none" w:sz="0" w:space="0" w:color="auto"/>
        <w:left w:val="none" w:sz="0" w:space="0" w:color="auto"/>
        <w:bottom w:val="none" w:sz="0" w:space="0" w:color="auto"/>
        <w:right w:val="none" w:sz="0" w:space="0" w:color="auto"/>
      </w:divBdr>
    </w:div>
    <w:div w:id="1927033436">
      <w:bodyDiv w:val="1"/>
      <w:marLeft w:val="0"/>
      <w:marRight w:val="0"/>
      <w:marTop w:val="0"/>
      <w:marBottom w:val="0"/>
      <w:divBdr>
        <w:top w:val="none" w:sz="0" w:space="0" w:color="auto"/>
        <w:left w:val="none" w:sz="0" w:space="0" w:color="auto"/>
        <w:bottom w:val="none" w:sz="0" w:space="0" w:color="auto"/>
        <w:right w:val="none" w:sz="0" w:space="0" w:color="auto"/>
      </w:divBdr>
    </w:div>
    <w:div w:id="1956478878">
      <w:bodyDiv w:val="1"/>
      <w:marLeft w:val="0"/>
      <w:marRight w:val="0"/>
      <w:marTop w:val="0"/>
      <w:marBottom w:val="0"/>
      <w:divBdr>
        <w:top w:val="none" w:sz="0" w:space="0" w:color="auto"/>
        <w:left w:val="none" w:sz="0" w:space="0" w:color="auto"/>
        <w:bottom w:val="none" w:sz="0" w:space="0" w:color="auto"/>
        <w:right w:val="none" w:sz="0" w:space="0" w:color="auto"/>
      </w:divBdr>
    </w:div>
    <w:div w:id="211775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cameron@waikato.ac.nz" TargetMode="Externa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cques.poot@waikato.ac.nz" TargetMode="Externa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http://www.stats.govt.nz/methods/classifications-and-standards/classification-related-stats-standards/territorial-authority.asp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alaxy.its.waikato.ac.nz\HOME\article2publish\biaspaper\Final%20version\FinalDraft\Corrected_GroupSIz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oleObject" Target="file:///\\galaxy.its.waikato.ac.nz\HOME\article2publish\biaspaper\Final%20version\FinalDraft\Corrected_GroupSIz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03158503492149"/>
          <c:y val="6.274957216200798E-2"/>
          <c:w val="0.75219601787064749"/>
          <c:h val="0.68311977695951753"/>
        </c:manualLayout>
      </c:layout>
      <c:scatterChart>
        <c:scatterStyle val="lineMarker"/>
        <c:varyColors val="0"/>
        <c:ser>
          <c:idx val="0"/>
          <c:order val="0"/>
          <c:tx>
            <c:strRef>
              <c:f>All!$C$1</c:f>
              <c:strCache>
                <c:ptCount val="1"/>
                <c:pt idx="0">
                  <c:v>Actual</c:v>
                </c:pt>
              </c:strCache>
            </c:strRef>
          </c:tx>
          <c:spPr>
            <a:ln w="19050" cap="rnd">
              <a:noFill/>
              <a:round/>
            </a:ln>
            <a:effectLst/>
          </c:spPr>
          <c:marker>
            <c:symbol val="circle"/>
            <c:size val="5"/>
            <c:spPr>
              <a:solidFill>
                <a:schemeClr val="accent1"/>
              </a:solidFill>
              <a:ln w="9525">
                <a:solidFill>
                  <a:schemeClr val="accent1"/>
                </a:solidFill>
              </a:ln>
              <a:effectLst/>
            </c:spPr>
          </c:marker>
          <c:xVal>
            <c:numRef>
              <c:f>All!$B$2:$B$91</c:f>
              <c:numCache>
                <c:formatCode>General</c:formatCode>
                <c:ptCount val="90"/>
                <c:pt idx="0">
                  <c:v>574932</c:v>
                </c:pt>
                <c:pt idx="1">
                  <c:v>50532</c:v>
                </c:pt>
                <c:pt idx="2">
                  <c:v>85926</c:v>
                </c:pt>
                <c:pt idx="3">
                  <c:v>41784</c:v>
                </c:pt>
                <c:pt idx="4">
                  <c:v>17466</c:v>
                </c:pt>
                <c:pt idx="5">
                  <c:v>12456</c:v>
                </c:pt>
                <c:pt idx="6">
                  <c:v>9354</c:v>
                </c:pt>
                <c:pt idx="7">
                  <c:v>504</c:v>
                </c:pt>
                <c:pt idx="8">
                  <c:v>1506</c:v>
                </c:pt>
                <c:pt idx="9">
                  <c:v>300</c:v>
                </c:pt>
                <c:pt idx="10">
                  <c:v>1806</c:v>
                </c:pt>
                <c:pt idx="11">
                  <c:v>9738</c:v>
                </c:pt>
                <c:pt idx="12">
                  <c:v>7209</c:v>
                </c:pt>
                <c:pt idx="13">
                  <c:v>231</c:v>
                </c:pt>
                <c:pt idx="14">
                  <c:v>282</c:v>
                </c:pt>
                <c:pt idx="15">
                  <c:v>33</c:v>
                </c:pt>
                <c:pt idx="16">
                  <c:v>45</c:v>
                </c:pt>
                <c:pt idx="17">
                  <c:v>108</c:v>
                </c:pt>
                <c:pt idx="18">
                  <c:v>536606</c:v>
                </c:pt>
                <c:pt idx="19">
                  <c:v>72576</c:v>
                </c:pt>
                <c:pt idx="20">
                  <c:v>105213</c:v>
                </c:pt>
                <c:pt idx="21">
                  <c:v>51639</c:v>
                </c:pt>
                <c:pt idx="22">
                  <c:v>21234</c:v>
                </c:pt>
                <c:pt idx="23">
                  <c:v>17958</c:v>
                </c:pt>
                <c:pt idx="24">
                  <c:v>11466</c:v>
                </c:pt>
                <c:pt idx="25">
                  <c:v>627</c:v>
                </c:pt>
                <c:pt idx="26">
                  <c:v>3174</c:v>
                </c:pt>
                <c:pt idx="27">
                  <c:v>1164</c:v>
                </c:pt>
                <c:pt idx="28">
                  <c:v>6561</c:v>
                </c:pt>
                <c:pt idx="29">
                  <c:v>23505</c:v>
                </c:pt>
                <c:pt idx="30">
                  <c:v>16905</c:v>
                </c:pt>
                <c:pt idx="31">
                  <c:v>2240</c:v>
                </c:pt>
                <c:pt idx="32">
                  <c:v>1194</c:v>
                </c:pt>
                <c:pt idx="33">
                  <c:v>204</c:v>
                </c:pt>
                <c:pt idx="34">
                  <c:v>180</c:v>
                </c:pt>
                <c:pt idx="35">
                  <c:v>198</c:v>
                </c:pt>
                <c:pt idx="36">
                  <c:v>616859</c:v>
                </c:pt>
                <c:pt idx="37">
                  <c:v>50668</c:v>
                </c:pt>
                <c:pt idx="38">
                  <c:v>127704</c:v>
                </c:pt>
                <c:pt idx="39">
                  <c:v>76584</c:v>
                </c:pt>
                <c:pt idx="40">
                  <c:v>31077</c:v>
                </c:pt>
                <c:pt idx="41">
                  <c:v>32535</c:v>
                </c:pt>
                <c:pt idx="42">
                  <c:v>16038</c:v>
                </c:pt>
                <c:pt idx="43">
                  <c:v>1488</c:v>
                </c:pt>
                <c:pt idx="44">
                  <c:v>4155</c:v>
                </c:pt>
                <c:pt idx="45">
                  <c:v>1755</c:v>
                </c:pt>
                <c:pt idx="46">
                  <c:v>9363</c:v>
                </c:pt>
                <c:pt idx="47">
                  <c:v>38025</c:v>
                </c:pt>
                <c:pt idx="48">
                  <c:v>23484</c:v>
                </c:pt>
                <c:pt idx="49">
                  <c:v>10086</c:v>
                </c:pt>
                <c:pt idx="50">
                  <c:v>3624</c:v>
                </c:pt>
                <c:pt idx="51">
                  <c:v>474</c:v>
                </c:pt>
                <c:pt idx="52">
                  <c:v>681</c:v>
                </c:pt>
                <c:pt idx="53">
                  <c:v>279</c:v>
                </c:pt>
                <c:pt idx="54">
                  <c:v>611901</c:v>
                </c:pt>
                <c:pt idx="55">
                  <c:v>59959</c:v>
                </c:pt>
                <c:pt idx="56">
                  <c:v>137304</c:v>
                </c:pt>
                <c:pt idx="57">
                  <c:v>87840</c:v>
                </c:pt>
                <c:pt idx="58">
                  <c:v>34371</c:v>
                </c:pt>
                <c:pt idx="59">
                  <c:v>40140</c:v>
                </c:pt>
                <c:pt idx="60">
                  <c:v>17667</c:v>
                </c:pt>
                <c:pt idx="61">
                  <c:v>1848</c:v>
                </c:pt>
                <c:pt idx="62">
                  <c:v>5847</c:v>
                </c:pt>
                <c:pt idx="63">
                  <c:v>2868</c:v>
                </c:pt>
                <c:pt idx="64">
                  <c:v>15909</c:v>
                </c:pt>
                <c:pt idx="65">
                  <c:v>60186</c:v>
                </c:pt>
                <c:pt idx="66">
                  <c:v>39262</c:v>
                </c:pt>
                <c:pt idx="67">
                  <c:v>19105</c:v>
                </c:pt>
                <c:pt idx="68">
                  <c:v>6897</c:v>
                </c:pt>
                <c:pt idx="69">
                  <c:v>1194</c:v>
                </c:pt>
                <c:pt idx="70">
                  <c:v>1932</c:v>
                </c:pt>
                <c:pt idx="71">
                  <c:v>100110</c:v>
                </c:pt>
                <c:pt idx="72">
                  <c:v>696966</c:v>
                </c:pt>
                <c:pt idx="73">
                  <c:v>36362</c:v>
                </c:pt>
                <c:pt idx="74">
                  <c:v>142767</c:v>
                </c:pt>
                <c:pt idx="75">
                  <c:v>95916</c:v>
                </c:pt>
                <c:pt idx="76">
                  <c:v>36546</c:v>
                </c:pt>
                <c:pt idx="77">
                  <c:v>46971</c:v>
                </c:pt>
                <c:pt idx="78">
                  <c:v>18555</c:v>
                </c:pt>
                <c:pt idx="79">
                  <c:v>1959</c:v>
                </c:pt>
                <c:pt idx="80">
                  <c:v>8493</c:v>
                </c:pt>
                <c:pt idx="81">
                  <c:v>1212</c:v>
                </c:pt>
                <c:pt idx="82">
                  <c:v>10911</c:v>
                </c:pt>
                <c:pt idx="83">
                  <c:v>39456</c:v>
                </c:pt>
                <c:pt idx="84">
                  <c:v>34064</c:v>
                </c:pt>
                <c:pt idx="85">
                  <c:v>12335</c:v>
                </c:pt>
                <c:pt idx="86">
                  <c:v>3759</c:v>
                </c:pt>
                <c:pt idx="87">
                  <c:v>2658</c:v>
                </c:pt>
                <c:pt idx="88">
                  <c:v>927</c:v>
                </c:pt>
                <c:pt idx="89">
                  <c:v>15639</c:v>
                </c:pt>
              </c:numCache>
            </c:numRef>
          </c:xVal>
          <c:yVal>
            <c:numRef>
              <c:f>All!$C$2:$C$91</c:f>
              <c:numCache>
                <c:formatCode>General</c:formatCode>
                <c:ptCount val="90"/>
                <c:pt idx="0">
                  <c:v>35.1</c:v>
                </c:pt>
                <c:pt idx="1">
                  <c:v>13.7</c:v>
                </c:pt>
                <c:pt idx="2">
                  <c:v>33.9</c:v>
                </c:pt>
                <c:pt idx="3">
                  <c:v>49.6</c:v>
                </c:pt>
                <c:pt idx="4">
                  <c:v>49.9</c:v>
                </c:pt>
                <c:pt idx="5">
                  <c:v>52.6</c:v>
                </c:pt>
                <c:pt idx="6">
                  <c:v>50.3</c:v>
                </c:pt>
                <c:pt idx="7">
                  <c:v>83.2</c:v>
                </c:pt>
                <c:pt idx="8">
                  <c:v>50.3</c:v>
                </c:pt>
                <c:pt idx="9">
                  <c:v>86.6</c:v>
                </c:pt>
                <c:pt idx="10">
                  <c:v>62.1</c:v>
                </c:pt>
                <c:pt idx="11">
                  <c:v>29.3</c:v>
                </c:pt>
                <c:pt idx="12">
                  <c:v>36.200000000000003</c:v>
                </c:pt>
                <c:pt idx="13">
                  <c:v>89.7</c:v>
                </c:pt>
                <c:pt idx="14">
                  <c:v>85.4</c:v>
                </c:pt>
                <c:pt idx="15">
                  <c:v>97.2</c:v>
                </c:pt>
                <c:pt idx="16">
                  <c:v>96.3</c:v>
                </c:pt>
                <c:pt idx="17">
                  <c:v>99.4</c:v>
                </c:pt>
                <c:pt idx="18">
                  <c:v>11.3</c:v>
                </c:pt>
                <c:pt idx="19">
                  <c:v>12.5</c:v>
                </c:pt>
                <c:pt idx="20">
                  <c:v>31.9</c:v>
                </c:pt>
                <c:pt idx="21">
                  <c:v>52.1</c:v>
                </c:pt>
                <c:pt idx="22">
                  <c:v>51.2</c:v>
                </c:pt>
                <c:pt idx="23">
                  <c:v>55.7</c:v>
                </c:pt>
                <c:pt idx="24">
                  <c:v>53</c:v>
                </c:pt>
                <c:pt idx="25">
                  <c:v>83.5</c:v>
                </c:pt>
                <c:pt idx="26">
                  <c:v>39.1</c:v>
                </c:pt>
                <c:pt idx="27">
                  <c:v>67.8</c:v>
                </c:pt>
                <c:pt idx="28">
                  <c:v>39.299999999999997</c:v>
                </c:pt>
                <c:pt idx="29">
                  <c:v>30.8</c:v>
                </c:pt>
                <c:pt idx="30">
                  <c:v>36.4</c:v>
                </c:pt>
                <c:pt idx="31">
                  <c:v>48.3</c:v>
                </c:pt>
                <c:pt idx="32">
                  <c:v>56.6</c:v>
                </c:pt>
                <c:pt idx="33">
                  <c:v>89.8</c:v>
                </c:pt>
                <c:pt idx="34">
                  <c:v>91.3</c:v>
                </c:pt>
                <c:pt idx="35">
                  <c:v>96</c:v>
                </c:pt>
                <c:pt idx="36">
                  <c:v>33.9</c:v>
                </c:pt>
                <c:pt idx="37">
                  <c:v>12.1</c:v>
                </c:pt>
                <c:pt idx="38">
                  <c:v>29.9</c:v>
                </c:pt>
                <c:pt idx="39">
                  <c:v>49.7</c:v>
                </c:pt>
                <c:pt idx="40">
                  <c:v>48.1</c:v>
                </c:pt>
                <c:pt idx="41">
                  <c:v>52.1</c:v>
                </c:pt>
                <c:pt idx="42">
                  <c:v>48.9</c:v>
                </c:pt>
                <c:pt idx="43">
                  <c:v>76.599999999999994</c:v>
                </c:pt>
                <c:pt idx="44">
                  <c:v>45.6</c:v>
                </c:pt>
                <c:pt idx="45">
                  <c:v>60.6</c:v>
                </c:pt>
                <c:pt idx="46">
                  <c:v>34.4</c:v>
                </c:pt>
                <c:pt idx="47">
                  <c:v>37</c:v>
                </c:pt>
                <c:pt idx="48">
                  <c:v>36.200000000000003</c:v>
                </c:pt>
                <c:pt idx="49">
                  <c:v>40.9</c:v>
                </c:pt>
                <c:pt idx="50">
                  <c:v>42.4</c:v>
                </c:pt>
                <c:pt idx="51">
                  <c:v>83.6</c:v>
                </c:pt>
                <c:pt idx="52">
                  <c:v>79.400000000000006</c:v>
                </c:pt>
                <c:pt idx="53">
                  <c:v>99</c:v>
                </c:pt>
                <c:pt idx="54">
                  <c:v>28.1</c:v>
                </c:pt>
                <c:pt idx="55">
                  <c:v>13.9</c:v>
                </c:pt>
                <c:pt idx="56">
                  <c:v>29.2</c:v>
                </c:pt>
                <c:pt idx="57">
                  <c:v>49.7</c:v>
                </c:pt>
                <c:pt idx="58">
                  <c:v>48.4</c:v>
                </c:pt>
                <c:pt idx="59">
                  <c:v>52</c:v>
                </c:pt>
                <c:pt idx="60">
                  <c:v>48.6</c:v>
                </c:pt>
                <c:pt idx="61">
                  <c:v>70.2</c:v>
                </c:pt>
                <c:pt idx="62">
                  <c:v>38.6</c:v>
                </c:pt>
                <c:pt idx="63">
                  <c:v>54.9</c:v>
                </c:pt>
                <c:pt idx="64">
                  <c:v>33.700000000000003</c:v>
                </c:pt>
                <c:pt idx="65">
                  <c:v>40.1</c:v>
                </c:pt>
                <c:pt idx="66">
                  <c:v>38.4</c:v>
                </c:pt>
                <c:pt idx="67">
                  <c:v>39.9</c:v>
                </c:pt>
                <c:pt idx="68">
                  <c:v>40.5</c:v>
                </c:pt>
                <c:pt idx="69">
                  <c:v>72.599999999999994</c:v>
                </c:pt>
                <c:pt idx="70">
                  <c:v>62</c:v>
                </c:pt>
                <c:pt idx="71">
                  <c:v>19</c:v>
                </c:pt>
                <c:pt idx="72">
                  <c:v>33.700000000000003</c:v>
                </c:pt>
                <c:pt idx="73">
                  <c:v>15</c:v>
                </c:pt>
                <c:pt idx="74">
                  <c:v>27.3</c:v>
                </c:pt>
                <c:pt idx="75">
                  <c:v>51.7</c:v>
                </c:pt>
                <c:pt idx="76">
                  <c:v>53.3</c:v>
                </c:pt>
                <c:pt idx="77">
                  <c:v>54.8</c:v>
                </c:pt>
                <c:pt idx="78">
                  <c:v>53.4</c:v>
                </c:pt>
                <c:pt idx="79">
                  <c:v>86.8</c:v>
                </c:pt>
                <c:pt idx="80">
                  <c:v>48.8</c:v>
                </c:pt>
                <c:pt idx="81">
                  <c:v>70.400000000000006</c:v>
                </c:pt>
                <c:pt idx="82">
                  <c:v>34.6</c:v>
                </c:pt>
                <c:pt idx="83">
                  <c:v>39.9</c:v>
                </c:pt>
                <c:pt idx="84">
                  <c:v>41.5</c:v>
                </c:pt>
                <c:pt idx="85">
                  <c:v>37.9</c:v>
                </c:pt>
                <c:pt idx="86">
                  <c:v>47.1</c:v>
                </c:pt>
                <c:pt idx="87">
                  <c:v>77.400000000000006</c:v>
                </c:pt>
                <c:pt idx="88">
                  <c:v>72.2</c:v>
                </c:pt>
                <c:pt idx="89">
                  <c:v>20</c:v>
                </c:pt>
              </c:numCache>
            </c:numRef>
          </c:yVal>
          <c:smooth val="0"/>
          <c:extLst>
            <c:ext xmlns:c16="http://schemas.microsoft.com/office/drawing/2014/chart" uri="{C3380CC4-5D6E-409C-BE32-E72D297353CC}">
              <c16:uniqueId val="{00000000-69A2-42BA-A292-178868B7A7AB}"/>
            </c:ext>
          </c:extLst>
        </c:ser>
        <c:ser>
          <c:idx val="1"/>
          <c:order val="1"/>
          <c:tx>
            <c:strRef>
              <c:f>All!$G$1</c:f>
              <c:strCache>
                <c:ptCount val="1"/>
                <c:pt idx="0">
                  <c:v>Random</c:v>
                </c:pt>
              </c:strCache>
            </c:strRef>
          </c:tx>
          <c:spPr>
            <a:ln w="19050" cap="rnd">
              <a:noFill/>
              <a:round/>
            </a:ln>
            <a:effectLst/>
          </c:spPr>
          <c:marker>
            <c:symbol val="circle"/>
            <c:size val="5"/>
            <c:spPr>
              <a:solidFill>
                <a:schemeClr val="accent2"/>
              </a:solidFill>
              <a:ln w="9525">
                <a:solidFill>
                  <a:schemeClr val="accent2"/>
                </a:solidFill>
              </a:ln>
              <a:effectLst/>
            </c:spPr>
          </c:marker>
          <c:xVal>
            <c:numRef>
              <c:f>All!$B$2:$B$91</c:f>
              <c:numCache>
                <c:formatCode>General</c:formatCode>
                <c:ptCount val="90"/>
                <c:pt idx="0">
                  <c:v>574932</c:v>
                </c:pt>
                <c:pt idx="1">
                  <c:v>50532</c:v>
                </c:pt>
                <c:pt idx="2">
                  <c:v>85926</c:v>
                </c:pt>
                <c:pt idx="3">
                  <c:v>41784</c:v>
                </c:pt>
                <c:pt idx="4">
                  <c:v>17466</c:v>
                </c:pt>
                <c:pt idx="5">
                  <c:v>12456</c:v>
                </c:pt>
                <c:pt idx="6">
                  <c:v>9354</c:v>
                </c:pt>
                <c:pt idx="7">
                  <c:v>504</c:v>
                </c:pt>
                <c:pt idx="8">
                  <c:v>1506</c:v>
                </c:pt>
                <c:pt idx="9">
                  <c:v>300</c:v>
                </c:pt>
                <c:pt idx="10">
                  <c:v>1806</c:v>
                </c:pt>
                <c:pt idx="11">
                  <c:v>9738</c:v>
                </c:pt>
                <c:pt idx="12">
                  <c:v>7209</c:v>
                </c:pt>
                <c:pt idx="13">
                  <c:v>231</c:v>
                </c:pt>
                <c:pt idx="14">
                  <c:v>282</c:v>
                </c:pt>
                <c:pt idx="15">
                  <c:v>33</c:v>
                </c:pt>
                <c:pt idx="16">
                  <c:v>45</c:v>
                </c:pt>
                <c:pt idx="17">
                  <c:v>108</c:v>
                </c:pt>
                <c:pt idx="18">
                  <c:v>536606</c:v>
                </c:pt>
                <c:pt idx="19">
                  <c:v>72576</c:v>
                </c:pt>
                <c:pt idx="20">
                  <c:v>105213</c:v>
                </c:pt>
                <c:pt idx="21">
                  <c:v>51639</c:v>
                </c:pt>
                <c:pt idx="22">
                  <c:v>21234</c:v>
                </c:pt>
                <c:pt idx="23">
                  <c:v>17958</c:v>
                </c:pt>
                <c:pt idx="24">
                  <c:v>11466</c:v>
                </c:pt>
                <c:pt idx="25">
                  <c:v>627</c:v>
                </c:pt>
                <c:pt idx="26">
                  <c:v>3174</c:v>
                </c:pt>
                <c:pt idx="27">
                  <c:v>1164</c:v>
                </c:pt>
                <c:pt idx="28">
                  <c:v>6561</c:v>
                </c:pt>
                <c:pt idx="29">
                  <c:v>23505</c:v>
                </c:pt>
                <c:pt idx="30">
                  <c:v>16905</c:v>
                </c:pt>
                <c:pt idx="31">
                  <c:v>2240</c:v>
                </c:pt>
                <c:pt idx="32">
                  <c:v>1194</c:v>
                </c:pt>
                <c:pt idx="33">
                  <c:v>204</c:v>
                </c:pt>
                <c:pt idx="34">
                  <c:v>180</c:v>
                </c:pt>
                <c:pt idx="35">
                  <c:v>198</c:v>
                </c:pt>
                <c:pt idx="36">
                  <c:v>616859</c:v>
                </c:pt>
                <c:pt idx="37">
                  <c:v>50668</c:v>
                </c:pt>
                <c:pt idx="38">
                  <c:v>127704</c:v>
                </c:pt>
                <c:pt idx="39">
                  <c:v>76584</c:v>
                </c:pt>
                <c:pt idx="40">
                  <c:v>31077</c:v>
                </c:pt>
                <c:pt idx="41">
                  <c:v>32535</c:v>
                </c:pt>
                <c:pt idx="42">
                  <c:v>16038</c:v>
                </c:pt>
                <c:pt idx="43">
                  <c:v>1488</c:v>
                </c:pt>
                <c:pt idx="44">
                  <c:v>4155</c:v>
                </c:pt>
                <c:pt idx="45">
                  <c:v>1755</c:v>
                </c:pt>
                <c:pt idx="46">
                  <c:v>9363</c:v>
                </c:pt>
                <c:pt idx="47">
                  <c:v>38025</c:v>
                </c:pt>
                <c:pt idx="48">
                  <c:v>23484</c:v>
                </c:pt>
                <c:pt idx="49">
                  <c:v>10086</c:v>
                </c:pt>
                <c:pt idx="50">
                  <c:v>3624</c:v>
                </c:pt>
                <c:pt idx="51">
                  <c:v>474</c:v>
                </c:pt>
                <c:pt idx="52">
                  <c:v>681</c:v>
                </c:pt>
                <c:pt idx="53">
                  <c:v>279</c:v>
                </c:pt>
                <c:pt idx="54">
                  <c:v>611901</c:v>
                </c:pt>
                <c:pt idx="55">
                  <c:v>59959</c:v>
                </c:pt>
                <c:pt idx="56">
                  <c:v>137304</c:v>
                </c:pt>
                <c:pt idx="57">
                  <c:v>87840</c:v>
                </c:pt>
                <c:pt idx="58">
                  <c:v>34371</c:v>
                </c:pt>
                <c:pt idx="59">
                  <c:v>40140</c:v>
                </c:pt>
                <c:pt idx="60">
                  <c:v>17667</c:v>
                </c:pt>
                <c:pt idx="61">
                  <c:v>1848</c:v>
                </c:pt>
                <c:pt idx="62">
                  <c:v>5847</c:v>
                </c:pt>
                <c:pt idx="63">
                  <c:v>2868</c:v>
                </c:pt>
                <c:pt idx="64">
                  <c:v>15909</c:v>
                </c:pt>
                <c:pt idx="65">
                  <c:v>60186</c:v>
                </c:pt>
                <c:pt idx="66">
                  <c:v>39262</c:v>
                </c:pt>
                <c:pt idx="67">
                  <c:v>19105</c:v>
                </c:pt>
                <c:pt idx="68">
                  <c:v>6897</c:v>
                </c:pt>
                <c:pt idx="69">
                  <c:v>1194</c:v>
                </c:pt>
                <c:pt idx="70">
                  <c:v>1932</c:v>
                </c:pt>
                <c:pt idx="71">
                  <c:v>100110</c:v>
                </c:pt>
                <c:pt idx="72">
                  <c:v>696966</c:v>
                </c:pt>
                <c:pt idx="73">
                  <c:v>36362</c:v>
                </c:pt>
                <c:pt idx="74">
                  <c:v>142767</c:v>
                </c:pt>
                <c:pt idx="75">
                  <c:v>95916</c:v>
                </c:pt>
                <c:pt idx="76">
                  <c:v>36546</c:v>
                </c:pt>
                <c:pt idx="77">
                  <c:v>46971</c:v>
                </c:pt>
                <c:pt idx="78">
                  <c:v>18555</c:v>
                </c:pt>
                <c:pt idx="79">
                  <c:v>1959</c:v>
                </c:pt>
                <c:pt idx="80">
                  <c:v>8493</c:v>
                </c:pt>
                <c:pt idx="81">
                  <c:v>1212</c:v>
                </c:pt>
                <c:pt idx="82">
                  <c:v>10911</c:v>
                </c:pt>
                <c:pt idx="83">
                  <c:v>39456</c:v>
                </c:pt>
                <c:pt idx="84">
                  <c:v>34064</c:v>
                </c:pt>
                <c:pt idx="85">
                  <c:v>12335</c:v>
                </c:pt>
                <c:pt idx="86">
                  <c:v>3759</c:v>
                </c:pt>
                <c:pt idx="87">
                  <c:v>2658</c:v>
                </c:pt>
                <c:pt idx="88">
                  <c:v>927</c:v>
                </c:pt>
                <c:pt idx="89">
                  <c:v>15639</c:v>
                </c:pt>
              </c:numCache>
            </c:numRef>
          </c:xVal>
          <c:yVal>
            <c:numRef>
              <c:f>All!$G$2:$G$91</c:f>
              <c:numCache>
                <c:formatCode>General</c:formatCode>
                <c:ptCount val="90"/>
                <c:pt idx="0">
                  <c:v>1.55</c:v>
                </c:pt>
                <c:pt idx="1">
                  <c:v>3.25</c:v>
                </c:pt>
                <c:pt idx="2">
                  <c:v>2.4700000000000002</c:v>
                </c:pt>
                <c:pt idx="3">
                  <c:v>3.57</c:v>
                </c:pt>
                <c:pt idx="4">
                  <c:v>5.61</c:v>
                </c:pt>
                <c:pt idx="5">
                  <c:v>6.65</c:v>
                </c:pt>
                <c:pt idx="6">
                  <c:v>7.64</c:v>
                </c:pt>
                <c:pt idx="7">
                  <c:v>32.9</c:v>
                </c:pt>
                <c:pt idx="8">
                  <c:v>19</c:v>
                </c:pt>
                <c:pt idx="9">
                  <c:v>42.6</c:v>
                </c:pt>
                <c:pt idx="10">
                  <c:v>17.399999999999999</c:v>
                </c:pt>
                <c:pt idx="11">
                  <c:v>7.46</c:v>
                </c:pt>
                <c:pt idx="12">
                  <c:v>8.73</c:v>
                </c:pt>
                <c:pt idx="13">
                  <c:v>48.4</c:v>
                </c:pt>
                <c:pt idx="14">
                  <c:v>43.4</c:v>
                </c:pt>
                <c:pt idx="15">
                  <c:v>89.5</c:v>
                </c:pt>
                <c:pt idx="16">
                  <c:v>86</c:v>
                </c:pt>
                <c:pt idx="17">
                  <c:v>92.2</c:v>
                </c:pt>
                <c:pt idx="18">
                  <c:v>1.03</c:v>
                </c:pt>
                <c:pt idx="19">
                  <c:v>0.97599999999999998</c:v>
                </c:pt>
                <c:pt idx="20">
                  <c:v>2.31</c:v>
                </c:pt>
                <c:pt idx="21">
                  <c:v>3.29</c:v>
                </c:pt>
                <c:pt idx="22">
                  <c:v>5.21</c:v>
                </c:pt>
                <c:pt idx="23">
                  <c:v>5.6</c:v>
                </c:pt>
                <c:pt idx="24">
                  <c:v>7.06</c:v>
                </c:pt>
                <c:pt idx="25">
                  <c:v>30.2</c:v>
                </c:pt>
                <c:pt idx="26">
                  <c:v>13.4</c:v>
                </c:pt>
                <c:pt idx="27">
                  <c:v>22.2</c:v>
                </c:pt>
                <c:pt idx="28">
                  <c:v>9.32</c:v>
                </c:pt>
                <c:pt idx="29">
                  <c:v>4.92</c:v>
                </c:pt>
                <c:pt idx="30">
                  <c:v>5.79</c:v>
                </c:pt>
                <c:pt idx="31">
                  <c:v>16</c:v>
                </c:pt>
                <c:pt idx="32">
                  <c:v>21.7</c:v>
                </c:pt>
                <c:pt idx="33">
                  <c:v>52.5</c:v>
                </c:pt>
                <c:pt idx="34">
                  <c:v>56.5</c:v>
                </c:pt>
                <c:pt idx="35">
                  <c:v>84.8</c:v>
                </c:pt>
                <c:pt idx="36">
                  <c:v>1.36</c:v>
                </c:pt>
                <c:pt idx="37">
                  <c:v>3.34</c:v>
                </c:pt>
                <c:pt idx="38">
                  <c:v>2.2599999999999998</c:v>
                </c:pt>
                <c:pt idx="39">
                  <c:v>3.12</c:v>
                </c:pt>
                <c:pt idx="40">
                  <c:v>4.8899999999999997</c:v>
                </c:pt>
                <c:pt idx="41">
                  <c:v>5.01</c:v>
                </c:pt>
                <c:pt idx="42">
                  <c:v>6.75</c:v>
                </c:pt>
                <c:pt idx="43">
                  <c:v>26.6</c:v>
                </c:pt>
                <c:pt idx="44">
                  <c:v>15.1</c:v>
                </c:pt>
                <c:pt idx="45">
                  <c:v>18.100000000000001</c:v>
                </c:pt>
                <c:pt idx="46">
                  <c:v>7.84</c:v>
                </c:pt>
                <c:pt idx="47">
                  <c:v>3.9</c:v>
                </c:pt>
                <c:pt idx="48">
                  <c:v>4.9800000000000004</c:v>
                </c:pt>
                <c:pt idx="49">
                  <c:v>7.63</c:v>
                </c:pt>
                <c:pt idx="50">
                  <c:v>12.7</c:v>
                </c:pt>
                <c:pt idx="51">
                  <c:v>38.6</c:v>
                </c:pt>
                <c:pt idx="52">
                  <c:v>29.4</c:v>
                </c:pt>
                <c:pt idx="53">
                  <c:v>97.2</c:v>
                </c:pt>
                <c:pt idx="54">
                  <c:v>1.23</c:v>
                </c:pt>
                <c:pt idx="55">
                  <c:v>3.11</c:v>
                </c:pt>
                <c:pt idx="56">
                  <c:v>2.2000000000000002</c:v>
                </c:pt>
                <c:pt idx="57">
                  <c:v>2.89</c:v>
                </c:pt>
                <c:pt idx="58">
                  <c:v>4.5599999999999996</c:v>
                </c:pt>
                <c:pt idx="59">
                  <c:v>4.3899999999999997</c:v>
                </c:pt>
                <c:pt idx="60">
                  <c:v>6.4</c:v>
                </c:pt>
                <c:pt idx="61">
                  <c:v>22.2</c:v>
                </c:pt>
                <c:pt idx="62">
                  <c:v>12.3</c:v>
                </c:pt>
                <c:pt idx="63">
                  <c:v>14.3</c:v>
                </c:pt>
                <c:pt idx="64">
                  <c:v>6.11</c:v>
                </c:pt>
                <c:pt idx="65">
                  <c:v>3.11</c:v>
                </c:pt>
                <c:pt idx="66">
                  <c:v>3.87</c:v>
                </c:pt>
                <c:pt idx="67">
                  <c:v>5.54</c:v>
                </c:pt>
                <c:pt idx="68">
                  <c:v>9.17</c:v>
                </c:pt>
                <c:pt idx="69">
                  <c:v>28.3</c:v>
                </c:pt>
                <c:pt idx="70">
                  <c:v>17.399999999999999</c:v>
                </c:pt>
                <c:pt idx="71">
                  <c:v>2.52</c:v>
                </c:pt>
                <c:pt idx="72">
                  <c:v>1.67</c:v>
                </c:pt>
                <c:pt idx="73">
                  <c:v>4</c:v>
                </c:pt>
                <c:pt idx="74">
                  <c:v>3.28</c:v>
                </c:pt>
                <c:pt idx="75">
                  <c:v>4.17</c:v>
                </c:pt>
                <c:pt idx="76">
                  <c:v>6.53</c:v>
                </c:pt>
                <c:pt idx="77">
                  <c:v>6.27</c:v>
                </c:pt>
                <c:pt idx="78">
                  <c:v>9.27</c:v>
                </c:pt>
                <c:pt idx="79">
                  <c:v>38</c:v>
                </c:pt>
                <c:pt idx="80">
                  <c:v>16.399999999999999</c:v>
                </c:pt>
                <c:pt idx="81">
                  <c:v>22</c:v>
                </c:pt>
                <c:pt idx="82">
                  <c:v>7.37</c:v>
                </c:pt>
                <c:pt idx="83">
                  <c:v>3.8</c:v>
                </c:pt>
                <c:pt idx="84">
                  <c:v>4.13</c:v>
                </c:pt>
                <c:pt idx="85">
                  <c:v>6.87</c:v>
                </c:pt>
                <c:pt idx="86">
                  <c:v>12.5</c:v>
                </c:pt>
                <c:pt idx="87">
                  <c:v>32.200000000000003</c:v>
                </c:pt>
                <c:pt idx="88">
                  <c:v>25.4</c:v>
                </c:pt>
                <c:pt idx="89">
                  <c:v>8.9</c:v>
                </c:pt>
              </c:numCache>
            </c:numRef>
          </c:yVal>
          <c:smooth val="0"/>
          <c:extLst>
            <c:ext xmlns:c16="http://schemas.microsoft.com/office/drawing/2014/chart" uri="{C3380CC4-5D6E-409C-BE32-E72D297353CC}">
              <c16:uniqueId val="{00000001-69A2-42BA-A292-178868B7A7AB}"/>
            </c:ext>
          </c:extLst>
        </c:ser>
        <c:dLbls>
          <c:showLegendKey val="0"/>
          <c:showVal val="0"/>
          <c:showCatName val="0"/>
          <c:showSerName val="0"/>
          <c:showPercent val="0"/>
          <c:showBubbleSize val="0"/>
        </c:dLbls>
        <c:axId val="542604175"/>
        <c:axId val="542605007"/>
      </c:scatterChart>
      <c:valAx>
        <c:axId val="542604175"/>
        <c:scaling>
          <c:logBase val="10"/>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Group</a:t>
                </a:r>
                <a:r>
                  <a:rPr lang="en-NZ" baseline="0">
                    <a:latin typeface="Times New Roman" panose="02020603050405020304" pitchFamily="18" charset="0"/>
                    <a:cs typeface="Times New Roman" panose="02020603050405020304" pitchFamily="18" charset="0"/>
                  </a:rPr>
                  <a:t> Size</a:t>
                </a:r>
                <a:r>
                  <a:rPr lang="en-NZ" baseline="0"/>
                  <a:t> </a:t>
                </a:r>
                <a:endParaRPr lang="en-NZ"/>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605007"/>
        <c:crosses val="autoZero"/>
        <c:crossBetween val="midCat"/>
      </c:valAx>
      <c:valAx>
        <c:axId val="5426050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Index</a:t>
                </a:r>
                <a:r>
                  <a:rPr lang="en-NZ" baseline="0">
                    <a:latin typeface="Times New Roman" panose="02020603050405020304" pitchFamily="18" charset="0"/>
                    <a:cs typeface="Times New Roman" panose="02020603050405020304" pitchFamily="18" charset="0"/>
                  </a:rPr>
                  <a:t> of Segregation</a:t>
                </a:r>
                <a:endParaRPr lang="en-NZ">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604175"/>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214295246992431"/>
          <c:y val="0.89863890225168597"/>
          <c:w val="0.52390961723004958"/>
          <c:h val="6.43659208735632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09059358747757"/>
          <c:y val="5.0925925925925923E-2"/>
          <c:w val="0.69665735988085509"/>
          <c:h val="0.69825459317585314"/>
        </c:manualLayout>
      </c:layout>
      <c:scatterChart>
        <c:scatterStyle val="lineMarker"/>
        <c:varyColors val="0"/>
        <c:ser>
          <c:idx val="0"/>
          <c:order val="0"/>
          <c:tx>
            <c:strRef>
              <c:f>All!$D$1</c:f>
              <c:strCache>
                <c:ptCount val="1"/>
                <c:pt idx="0">
                  <c:v>Actual</c:v>
                </c:pt>
              </c:strCache>
            </c:strRef>
          </c:tx>
          <c:spPr>
            <a:ln w="19050" cap="rnd">
              <a:noFill/>
              <a:round/>
            </a:ln>
            <a:effectLst/>
          </c:spPr>
          <c:marker>
            <c:symbol val="circle"/>
            <c:size val="5"/>
            <c:spPr>
              <a:solidFill>
                <a:schemeClr val="accent1"/>
              </a:solidFill>
              <a:ln w="9525">
                <a:solidFill>
                  <a:schemeClr val="accent1"/>
                </a:solidFill>
              </a:ln>
              <a:effectLst/>
            </c:spPr>
          </c:marker>
          <c:xVal>
            <c:numRef>
              <c:f>All!$B$2:$B$91</c:f>
              <c:numCache>
                <c:formatCode>General</c:formatCode>
                <c:ptCount val="90"/>
                <c:pt idx="0">
                  <c:v>574932</c:v>
                </c:pt>
                <c:pt idx="1">
                  <c:v>50532</c:v>
                </c:pt>
                <c:pt idx="2">
                  <c:v>85926</c:v>
                </c:pt>
                <c:pt idx="3">
                  <c:v>41784</c:v>
                </c:pt>
                <c:pt idx="4">
                  <c:v>17466</c:v>
                </c:pt>
                <c:pt idx="5">
                  <c:v>12456</c:v>
                </c:pt>
                <c:pt idx="6">
                  <c:v>9354</c:v>
                </c:pt>
                <c:pt idx="7">
                  <c:v>504</c:v>
                </c:pt>
                <c:pt idx="8">
                  <c:v>1506</c:v>
                </c:pt>
                <c:pt idx="9">
                  <c:v>300</c:v>
                </c:pt>
                <c:pt idx="10">
                  <c:v>1806</c:v>
                </c:pt>
                <c:pt idx="11">
                  <c:v>9738</c:v>
                </c:pt>
                <c:pt idx="12">
                  <c:v>7209</c:v>
                </c:pt>
                <c:pt idx="13">
                  <c:v>231</c:v>
                </c:pt>
                <c:pt idx="14">
                  <c:v>282</c:v>
                </c:pt>
                <c:pt idx="15">
                  <c:v>33</c:v>
                </c:pt>
                <c:pt idx="16">
                  <c:v>45</c:v>
                </c:pt>
                <c:pt idx="17">
                  <c:v>108</c:v>
                </c:pt>
                <c:pt idx="18">
                  <c:v>536606</c:v>
                </c:pt>
                <c:pt idx="19">
                  <c:v>72576</c:v>
                </c:pt>
                <c:pt idx="20">
                  <c:v>105213</c:v>
                </c:pt>
                <c:pt idx="21">
                  <c:v>51639</c:v>
                </c:pt>
                <c:pt idx="22">
                  <c:v>21234</c:v>
                </c:pt>
                <c:pt idx="23">
                  <c:v>17958</c:v>
                </c:pt>
                <c:pt idx="24">
                  <c:v>11466</c:v>
                </c:pt>
                <c:pt idx="25">
                  <c:v>627</c:v>
                </c:pt>
                <c:pt idx="26">
                  <c:v>3174</c:v>
                </c:pt>
                <c:pt idx="27">
                  <c:v>1164</c:v>
                </c:pt>
                <c:pt idx="28">
                  <c:v>6561</c:v>
                </c:pt>
                <c:pt idx="29">
                  <c:v>23505</c:v>
                </c:pt>
                <c:pt idx="30">
                  <c:v>16905</c:v>
                </c:pt>
                <c:pt idx="31">
                  <c:v>2240</c:v>
                </c:pt>
                <c:pt idx="32">
                  <c:v>1194</c:v>
                </c:pt>
                <c:pt idx="33">
                  <c:v>204</c:v>
                </c:pt>
                <c:pt idx="34">
                  <c:v>180</c:v>
                </c:pt>
                <c:pt idx="35">
                  <c:v>198</c:v>
                </c:pt>
                <c:pt idx="36">
                  <c:v>616859</c:v>
                </c:pt>
                <c:pt idx="37">
                  <c:v>50668</c:v>
                </c:pt>
                <c:pt idx="38">
                  <c:v>127704</c:v>
                </c:pt>
                <c:pt idx="39">
                  <c:v>76584</c:v>
                </c:pt>
                <c:pt idx="40">
                  <c:v>31077</c:v>
                </c:pt>
                <c:pt idx="41">
                  <c:v>32535</c:v>
                </c:pt>
                <c:pt idx="42">
                  <c:v>16038</c:v>
                </c:pt>
                <c:pt idx="43">
                  <c:v>1488</c:v>
                </c:pt>
                <c:pt idx="44">
                  <c:v>4155</c:v>
                </c:pt>
                <c:pt idx="45">
                  <c:v>1755</c:v>
                </c:pt>
                <c:pt idx="46">
                  <c:v>9363</c:v>
                </c:pt>
                <c:pt idx="47">
                  <c:v>38025</c:v>
                </c:pt>
                <c:pt idx="48">
                  <c:v>23484</c:v>
                </c:pt>
                <c:pt idx="49">
                  <c:v>10086</c:v>
                </c:pt>
                <c:pt idx="50">
                  <c:v>3624</c:v>
                </c:pt>
                <c:pt idx="51">
                  <c:v>474</c:v>
                </c:pt>
                <c:pt idx="52">
                  <c:v>681</c:v>
                </c:pt>
                <c:pt idx="53">
                  <c:v>279</c:v>
                </c:pt>
                <c:pt idx="54">
                  <c:v>611901</c:v>
                </c:pt>
                <c:pt idx="55">
                  <c:v>59959</c:v>
                </c:pt>
                <c:pt idx="56">
                  <c:v>137304</c:v>
                </c:pt>
                <c:pt idx="57">
                  <c:v>87840</c:v>
                </c:pt>
                <c:pt idx="58">
                  <c:v>34371</c:v>
                </c:pt>
                <c:pt idx="59">
                  <c:v>40140</c:v>
                </c:pt>
                <c:pt idx="60">
                  <c:v>17667</c:v>
                </c:pt>
                <c:pt idx="61">
                  <c:v>1848</c:v>
                </c:pt>
                <c:pt idx="62">
                  <c:v>5847</c:v>
                </c:pt>
                <c:pt idx="63">
                  <c:v>2868</c:v>
                </c:pt>
                <c:pt idx="64">
                  <c:v>15909</c:v>
                </c:pt>
                <c:pt idx="65">
                  <c:v>60186</c:v>
                </c:pt>
                <c:pt idx="66">
                  <c:v>39262</c:v>
                </c:pt>
                <c:pt idx="67">
                  <c:v>19105</c:v>
                </c:pt>
                <c:pt idx="68">
                  <c:v>6897</c:v>
                </c:pt>
                <c:pt idx="69">
                  <c:v>1194</c:v>
                </c:pt>
                <c:pt idx="70">
                  <c:v>1932</c:v>
                </c:pt>
                <c:pt idx="71">
                  <c:v>100110</c:v>
                </c:pt>
                <c:pt idx="72">
                  <c:v>696966</c:v>
                </c:pt>
                <c:pt idx="73">
                  <c:v>36362</c:v>
                </c:pt>
                <c:pt idx="74">
                  <c:v>142767</c:v>
                </c:pt>
                <c:pt idx="75">
                  <c:v>95916</c:v>
                </c:pt>
                <c:pt idx="76">
                  <c:v>36546</c:v>
                </c:pt>
                <c:pt idx="77">
                  <c:v>46971</c:v>
                </c:pt>
                <c:pt idx="78">
                  <c:v>18555</c:v>
                </c:pt>
                <c:pt idx="79">
                  <c:v>1959</c:v>
                </c:pt>
                <c:pt idx="80">
                  <c:v>8493</c:v>
                </c:pt>
                <c:pt idx="81">
                  <c:v>1212</c:v>
                </c:pt>
                <c:pt idx="82">
                  <c:v>10911</c:v>
                </c:pt>
                <c:pt idx="83">
                  <c:v>39456</c:v>
                </c:pt>
                <c:pt idx="84">
                  <c:v>34064</c:v>
                </c:pt>
                <c:pt idx="85">
                  <c:v>12335</c:v>
                </c:pt>
                <c:pt idx="86">
                  <c:v>3759</c:v>
                </c:pt>
                <c:pt idx="87">
                  <c:v>2658</c:v>
                </c:pt>
                <c:pt idx="88">
                  <c:v>927</c:v>
                </c:pt>
                <c:pt idx="89">
                  <c:v>15639</c:v>
                </c:pt>
              </c:numCache>
            </c:numRef>
          </c:xVal>
          <c:yVal>
            <c:numRef>
              <c:f>All!$D$2:$D$91</c:f>
              <c:numCache>
                <c:formatCode>General</c:formatCode>
                <c:ptCount val="90"/>
                <c:pt idx="0">
                  <c:v>17.829999999999998</c:v>
                </c:pt>
                <c:pt idx="1">
                  <c:v>0.76900000000000002</c:v>
                </c:pt>
                <c:pt idx="2">
                  <c:v>7.09</c:v>
                </c:pt>
                <c:pt idx="3">
                  <c:v>9.86</c:v>
                </c:pt>
                <c:pt idx="4">
                  <c:v>5.13</c:v>
                </c:pt>
                <c:pt idx="5">
                  <c:v>3.14</c:v>
                </c:pt>
                <c:pt idx="6">
                  <c:v>2.29</c:v>
                </c:pt>
                <c:pt idx="7">
                  <c:v>0.51200000000000001</c:v>
                </c:pt>
                <c:pt idx="8">
                  <c:v>0.29899999999999999</c:v>
                </c:pt>
                <c:pt idx="9">
                  <c:v>0.33400000000000002</c:v>
                </c:pt>
                <c:pt idx="10">
                  <c:v>0.752</c:v>
                </c:pt>
                <c:pt idx="11">
                  <c:v>0.79400000000000004</c:v>
                </c:pt>
                <c:pt idx="12">
                  <c:v>1.0900000000000001</c:v>
                </c:pt>
                <c:pt idx="13">
                  <c:v>0.313</c:v>
                </c:pt>
                <c:pt idx="14">
                  <c:v>0.255</c:v>
                </c:pt>
                <c:pt idx="15">
                  <c:v>0.24299999999999999</c:v>
                </c:pt>
                <c:pt idx="16">
                  <c:v>0.24099999999999999</c:v>
                </c:pt>
                <c:pt idx="17">
                  <c:v>0.14299999999999999</c:v>
                </c:pt>
                <c:pt idx="18">
                  <c:v>2.25</c:v>
                </c:pt>
                <c:pt idx="19">
                  <c:v>3.03</c:v>
                </c:pt>
                <c:pt idx="20">
                  <c:v>4.5199999999999996</c:v>
                </c:pt>
                <c:pt idx="21">
                  <c:v>8.66</c:v>
                </c:pt>
                <c:pt idx="22">
                  <c:v>4.17</c:v>
                </c:pt>
                <c:pt idx="23">
                  <c:v>3.47</c:v>
                </c:pt>
                <c:pt idx="24">
                  <c:v>1.84</c:v>
                </c:pt>
                <c:pt idx="25">
                  <c:v>0.316</c:v>
                </c:pt>
                <c:pt idx="26">
                  <c:v>0.21199999999999999</c:v>
                </c:pt>
                <c:pt idx="27">
                  <c:v>0.27200000000000002</c:v>
                </c:pt>
                <c:pt idx="28">
                  <c:v>0.55600000000000005</c:v>
                </c:pt>
                <c:pt idx="29">
                  <c:v>1.01</c:v>
                </c:pt>
                <c:pt idx="30">
                  <c:v>1.19</c:v>
                </c:pt>
                <c:pt idx="31">
                  <c:v>0.27100000000000002</c:v>
                </c:pt>
                <c:pt idx="32">
                  <c:v>0.13800000000000001</c:v>
                </c:pt>
                <c:pt idx="33">
                  <c:v>0.126</c:v>
                </c:pt>
                <c:pt idx="34">
                  <c:v>0.14699999999999999</c:v>
                </c:pt>
                <c:pt idx="35">
                  <c:v>0.109</c:v>
                </c:pt>
                <c:pt idx="36">
                  <c:v>14.2</c:v>
                </c:pt>
                <c:pt idx="37">
                  <c:v>0.39300000000000002</c:v>
                </c:pt>
                <c:pt idx="38">
                  <c:v>5.61</c:v>
                </c:pt>
                <c:pt idx="39">
                  <c:v>10.48</c:v>
                </c:pt>
                <c:pt idx="40">
                  <c:v>4.95</c:v>
                </c:pt>
                <c:pt idx="41">
                  <c:v>5.53</c:v>
                </c:pt>
                <c:pt idx="42">
                  <c:v>2.23</c:v>
                </c:pt>
                <c:pt idx="43">
                  <c:v>0.40500000000000003</c:v>
                </c:pt>
                <c:pt idx="44">
                  <c:v>0.35899999999999999</c:v>
                </c:pt>
                <c:pt idx="45">
                  <c:v>0.56399999999999995</c:v>
                </c:pt>
                <c:pt idx="46">
                  <c:v>0.879</c:v>
                </c:pt>
                <c:pt idx="47">
                  <c:v>4.1900000000000004</c:v>
                </c:pt>
                <c:pt idx="48">
                  <c:v>2.37</c:v>
                </c:pt>
                <c:pt idx="49">
                  <c:v>1.33</c:v>
                </c:pt>
                <c:pt idx="50">
                  <c:v>0.45200000000000001</c:v>
                </c:pt>
                <c:pt idx="51">
                  <c:v>0.26100000000000001</c:v>
                </c:pt>
                <c:pt idx="52">
                  <c:v>0.41399999999999998</c:v>
                </c:pt>
                <c:pt idx="53">
                  <c:v>0.13900000000000001</c:v>
                </c:pt>
                <c:pt idx="54">
                  <c:v>10.51</c:v>
                </c:pt>
                <c:pt idx="55">
                  <c:v>0.60099999999999998</c:v>
                </c:pt>
                <c:pt idx="56">
                  <c:v>5.29</c:v>
                </c:pt>
                <c:pt idx="57">
                  <c:v>10.82</c:v>
                </c:pt>
                <c:pt idx="58">
                  <c:v>5.08</c:v>
                </c:pt>
                <c:pt idx="59">
                  <c:v>6.47</c:v>
                </c:pt>
                <c:pt idx="60">
                  <c:v>2.08</c:v>
                </c:pt>
                <c:pt idx="61">
                  <c:v>0.39900000000000002</c:v>
                </c:pt>
                <c:pt idx="62">
                  <c:v>0.33500000000000002</c:v>
                </c:pt>
                <c:pt idx="63">
                  <c:v>0.97299999999999998</c:v>
                </c:pt>
                <c:pt idx="64">
                  <c:v>1.1399999999999999</c:v>
                </c:pt>
                <c:pt idx="65">
                  <c:v>5.72</c:v>
                </c:pt>
                <c:pt idx="66">
                  <c:v>3.99</c:v>
                </c:pt>
                <c:pt idx="67">
                  <c:v>1.97</c:v>
                </c:pt>
                <c:pt idx="68">
                  <c:v>0.96299999999999997</c:v>
                </c:pt>
                <c:pt idx="69">
                  <c:v>0.222</c:v>
                </c:pt>
                <c:pt idx="70">
                  <c:v>0.88900000000000001</c:v>
                </c:pt>
                <c:pt idx="71">
                  <c:v>1.61</c:v>
                </c:pt>
                <c:pt idx="72">
                  <c:v>14.49</c:v>
                </c:pt>
                <c:pt idx="73">
                  <c:v>0.73099999999999998</c:v>
                </c:pt>
                <c:pt idx="74">
                  <c:v>3.94</c:v>
                </c:pt>
                <c:pt idx="75">
                  <c:v>10.93</c:v>
                </c:pt>
                <c:pt idx="76">
                  <c:v>5.88</c:v>
                </c:pt>
                <c:pt idx="77">
                  <c:v>6.54</c:v>
                </c:pt>
                <c:pt idx="78">
                  <c:v>2.17</c:v>
                </c:pt>
                <c:pt idx="79">
                  <c:v>0.61599999999999999</c:v>
                </c:pt>
                <c:pt idx="80">
                  <c:v>0.51</c:v>
                </c:pt>
                <c:pt idx="81">
                  <c:v>0.83399999999999996</c:v>
                </c:pt>
                <c:pt idx="82">
                  <c:v>1.47</c:v>
                </c:pt>
                <c:pt idx="83">
                  <c:v>6.53</c:v>
                </c:pt>
                <c:pt idx="84">
                  <c:v>6.72</c:v>
                </c:pt>
                <c:pt idx="85">
                  <c:v>2.02</c:v>
                </c:pt>
                <c:pt idx="86">
                  <c:v>1.26</c:v>
                </c:pt>
                <c:pt idx="87">
                  <c:v>0.40400000000000003</c:v>
                </c:pt>
                <c:pt idx="88">
                  <c:v>0.80500000000000005</c:v>
                </c:pt>
                <c:pt idx="89">
                  <c:v>0.32100000000000001</c:v>
                </c:pt>
              </c:numCache>
            </c:numRef>
          </c:yVal>
          <c:smooth val="0"/>
          <c:extLst>
            <c:ext xmlns:c16="http://schemas.microsoft.com/office/drawing/2014/chart" uri="{C3380CC4-5D6E-409C-BE32-E72D297353CC}">
              <c16:uniqueId val="{00000000-75B7-4D35-A4E8-28C1D3713C5B}"/>
            </c:ext>
          </c:extLst>
        </c:ser>
        <c:ser>
          <c:idx val="1"/>
          <c:order val="1"/>
          <c:tx>
            <c:strRef>
              <c:f>All!$H$1</c:f>
              <c:strCache>
                <c:ptCount val="1"/>
                <c:pt idx="0">
                  <c:v>Random</c:v>
                </c:pt>
              </c:strCache>
            </c:strRef>
          </c:tx>
          <c:spPr>
            <a:ln w="19050" cap="rnd">
              <a:noFill/>
              <a:round/>
            </a:ln>
            <a:effectLst/>
          </c:spPr>
          <c:marker>
            <c:symbol val="circle"/>
            <c:size val="5"/>
            <c:spPr>
              <a:solidFill>
                <a:schemeClr val="accent2"/>
              </a:solidFill>
              <a:ln w="9525">
                <a:solidFill>
                  <a:schemeClr val="accent2"/>
                </a:solidFill>
              </a:ln>
              <a:effectLst/>
            </c:spPr>
          </c:marker>
          <c:xVal>
            <c:numRef>
              <c:f>All!$B$2:$B$91</c:f>
              <c:numCache>
                <c:formatCode>General</c:formatCode>
                <c:ptCount val="90"/>
                <c:pt idx="0">
                  <c:v>574932</c:v>
                </c:pt>
                <c:pt idx="1">
                  <c:v>50532</c:v>
                </c:pt>
                <c:pt idx="2">
                  <c:v>85926</c:v>
                </c:pt>
                <c:pt idx="3">
                  <c:v>41784</c:v>
                </c:pt>
                <c:pt idx="4">
                  <c:v>17466</c:v>
                </c:pt>
                <c:pt idx="5">
                  <c:v>12456</c:v>
                </c:pt>
                <c:pt idx="6">
                  <c:v>9354</c:v>
                </c:pt>
                <c:pt idx="7">
                  <c:v>504</c:v>
                </c:pt>
                <c:pt idx="8">
                  <c:v>1506</c:v>
                </c:pt>
                <c:pt idx="9">
                  <c:v>300</c:v>
                </c:pt>
                <c:pt idx="10">
                  <c:v>1806</c:v>
                </c:pt>
                <c:pt idx="11">
                  <c:v>9738</c:v>
                </c:pt>
                <c:pt idx="12">
                  <c:v>7209</c:v>
                </c:pt>
                <c:pt idx="13">
                  <c:v>231</c:v>
                </c:pt>
                <c:pt idx="14">
                  <c:v>282</c:v>
                </c:pt>
                <c:pt idx="15">
                  <c:v>33</c:v>
                </c:pt>
                <c:pt idx="16">
                  <c:v>45</c:v>
                </c:pt>
                <c:pt idx="17">
                  <c:v>108</c:v>
                </c:pt>
                <c:pt idx="18">
                  <c:v>536606</c:v>
                </c:pt>
                <c:pt idx="19">
                  <c:v>72576</c:v>
                </c:pt>
                <c:pt idx="20">
                  <c:v>105213</c:v>
                </c:pt>
                <c:pt idx="21">
                  <c:v>51639</c:v>
                </c:pt>
                <c:pt idx="22">
                  <c:v>21234</c:v>
                </c:pt>
                <c:pt idx="23">
                  <c:v>17958</c:v>
                </c:pt>
                <c:pt idx="24">
                  <c:v>11466</c:v>
                </c:pt>
                <c:pt idx="25">
                  <c:v>627</c:v>
                </c:pt>
                <c:pt idx="26">
                  <c:v>3174</c:v>
                </c:pt>
                <c:pt idx="27">
                  <c:v>1164</c:v>
                </c:pt>
                <c:pt idx="28">
                  <c:v>6561</c:v>
                </c:pt>
                <c:pt idx="29">
                  <c:v>23505</c:v>
                </c:pt>
                <c:pt idx="30">
                  <c:v>16905</c:v>
                </c:pt>
                <c:pt idx="31">
                  <c:v>2240</c:v>
                </c:pt>
                <c:pt idx="32">
                  <c:v>1194</c:v>
                </c:pt>
                <c:pt idx="33">
                  <c:v>204</c:v>
                </c:pt>
                <c:pt idx="34">
                  <c:v>180</c:v>
                </c:pt>
                <c:pt idx="35">
                  <c:v>198</c:v>
                </c:pt>
                <c:pt idx="36">
                  <c:v>616859</c:v>
                </c:pt>
                <c:pt idx="37">
                  <c:v>50668</c:v>
                </c:pt>
                <c:pt idx="38">
                  <c:v>127704</c:v>
                </c:pt>
                <c:pt idx="39">
                  <c:v>76584</c:v>
                </c:pt>
                <c:pt idx="40">
                  <c:v>31077</c:v>
                </c:pt>
                <c:pt idx="41">
                  <c:v>32535</c:v>
                </c:pt>
                <c:pt idx="42">
                  <c:v>16038</c:v>
                </c:pt>
                <c:pt idx="43">
                  <c:v>1488</c:v>
                </c:pt>
                <c:pt idx="44">
                  <c:v>4155</c:v>
                </c:pt>
                <c:pt idx="45">
                  <c:v>1755</c:v>
                </c:pt>
                <c:pt idx="46">
                  <c:v>9363</c:v>
                </c:pt>
                <c:pt idx="47">
                  <c:v>38025</c:v>
                </c:pt>
                <c:pt idx="48">
                  <c:v>23484</c:v>
                </c:pt>
                <c:pt idx="49">
                  <c:v>10086</c:v>
                </c:pt>
                <c:pt idx="50">
                  <c:v>3624</c:v>
                </c:pt>
                <c:pt idx="51">
                  <c:v>474</c:v>
                </c:pt>
                <c:pt idx="52">
                  <c:v>681</c:v>
                </c:pt>
                <c:pt idx="53">
                  <c:v>279</c:v>
                </c:pt>
                <c:pt idx="54">
                  <c:v>611901</c:v>
                </c:pt>
                <c:pt idx="55">
                  <c:v>59959</c:v>
                </c:pt>
                <c:pt idx="56">
                  <c:v>137304</c:v>
                </c:pt>
                <c:pt idx="57">
                  <c:v>87840</c:v>
                </c:pt>
                <c:pt idx="58">
                  <c:v>34371</c:v>
                </c:pt>
                <c:pt idx="59">
                  <c:v>40140</c:v>
                </c:pt>
                <c:pt idx="60">
                  <c:v>17667</c:v>
                </c:pt>
                <c:pt idx="61">
                  <c:v>1848</c:v>
                </c:pt>
                <c:pt idx="62">
                  <c:v>5847</c:v>
                </c:pt>
                <c:pt idx="63">
                  <c:v>2868</c:v>
                </c:pt>
                <c:pt idx="64">
                  <c:v>15909</c:v>
                </c:pt>
                <c:pt idx="65">
                  <c:v>60186</c:v>
                </c:pt>
                <c:pt idx="66">
                  <c:v>39262</c:v>
                </c:pt>
                <c:pt idx="67">
                  <c:v>19105</c:v>
                </c:pt>
                <c:pt idx="68">
                  <c:v>6897</c:v>
                </c:pt>
                <c:pt idx="69">
                  <c:v>1194</c:v>
                </c:pt>
                <c:pt idx="70">
                  <c:v>1932</c:v>
                </c:pt>
                <c:pt idx="71">
                  <c:v>100110</c:v>
                </c:pt>
                <c:pt idx="72">
                  <c:v>696966</c:v>
                </c:pt>
                <c:pt idx="73">
                  <c:v>36362</c:v>
                </c:pt>
                <c:pt idx="74">
                  <c:v>142767</c:v>
                </c:pt>
                <c:pt idx="75">
                  <c:v>95916</c:v>
                </c:pt>
                <c:pt idx="76">
                  <c:v>36546</c:v>
                </c:pt>
                <c:pt idx="77">
                  <c:v>46971</c:v>
                </c:pt>
                <c:pt idx="78">
                  <c:v>18555</c:v>
                </c:pt>
                <c:pt idx="79">
                  <c:v>1959</c:v>
                </c:pt>
                <c:pt idx="80">
                  <c:v>8493</c:v>
                </c:pt>
                <c:pt idx="81">
                  <c:v>1212</c:v>
                </c:pt>
                <c:pt idx="82">
                  <c:v>10911</c:v>
                </c:pt>
                <c:pt idx="83">
                  <c:v>39456</c:v>
                </c:pt>
                <c:pt idx="84">
                  <c:v>34064</c:v>
                </c:pt>
                <c:pt idx="85">
                  <c:v>12335</c:v>
                </c:pt>
                <c:pt idx="86">
                  <c:v>3759</c:v>
                </c:pt>
                <c:pt idx="87">
                  <c:v>2658</c:v>
                </c:pt>
                <c:pt idx="88">
                  <c:v>927</c:v>
                </c:pt>
                <c:pt idx="89">
                  <c:v>15639</c:v>
                </c:pt>
              </c:numCache>
            </c:numRef>
          </c:xVal>
          <c:yVal>
            <c:numRef>
              <c:f>All!$H$2:$H$91</c:f>
              <c:numCache>
                <c:formatCode>General</c:formatCode>
                <c:ptCount val="90"/>
                <c:pt idx="0">
                  <c:v>4.8000000000000001E-2</c:v>
                </c:pt>
                <c:pt idx="1">
                  <c:v>6.0999999999999999E-2</c:v>
                </c:pt>
                <c:pt idx="2">
                  <c:v>5.7000000000000002E-2</c:v>
                </c:pt>
                <c:pt idx="3">
                  <c:v>6.2E-2</c:v>
                </c:pt>
                <c:pt idx="4">
                  <c:v>6.4000000000000001E-2</c:v>
                </c:pt>
                <c:pt idx="5">
                  <c:v>6.3E-2</c:v>
                </c:pt>
                <c:pt idx="6">
                  <c:v>6.6000000000000003E-2</c:v>
                </c:pt>
                <c:pt idx="7">
                  <c:v>6.2E-2</c:v>
                </c:pt>
                <c:pt idx="8">
                  <c:v>6.4000000000000001E-2</c:v>
                </c:pt>
                <c:pt idx="9">
                  <c:v>2.7E-2</c:v>
                </c:pt>
                <c:pt idx="10">
                  <c:v>2.5999999999999999E-2</c:v>
                </c:pt>
                <c:pt idx="11">
                  <c:v>2.5999999999999999E-2</c:v>
                </c:pt>
                <c:pt idx="12">
                  <c:v>2.5999999999999999E-2</c:v>
                </c:pt>
                <c:pt idx="13">
                  <c:v>2.5999999999999999E-2</c:v>
                </c:pt>
                <c:pt idx="14">
                  <c:v>2.5000000000000001E-2</c:v>
                </c:pt>
                <c:pt idx="15">
                  <c:v>2.7E-2</c:v>
                </c:pt>
                <c:pt idx="16">
                  <c:v>2.7E-2</c:v>
                </c:pt>
                <c:pt idx="17">
                  <c:v>2.8000000000000001E-2</c:v>
                </c:pt>
                <c:pt idx="18">
                  <c:v>1.7000000000000001E-2</c:v>
                </c:pt>
                <c:pt idx="19">
                  <c:v>1.7000000000000001E-2</c:v>
                </c:pt>
                <c:pt idx="20">
                  <c:v>2.4E-2</c:v>
                </c:pt>
                <c:pt idx="21">
                  <c:v>2.5000000000000001E-2</c:v>
                </c:pt>
                <c:pt idx="22">
                  <c:v>2.5999999999999999E-2</c:v>
                </c:pt>
                <c:pt idx="23">
                  <c:v>2.5999999999999999E-2</c:v>
                </c:pt>
                <c:pt idx="24">
                  <c:v>2.5999999999999999E-2</c:v>
                </c:pt>
                <c:pt idx="25">
                  <c:v>2.5999999999999999E-2</c:v>
                </c:pt>
                <c:pt idx="26">
                  <c:v>2.5999999999999999E-2</c:v>
                </c:pt>
                <c:pt idx="27">
                  <c:v>2.5999999999999999E-2</c:v>
                </c:pt>
                <c:pt idx="28">
                  <c:v>2.5999999999999999E-2</c:v>
                </c:pt>
                <c:pt idx="29">
                  <c:v>2.5999999999999999E-2</c:v>
                </c:pt>
                <c:pt idx="30">
                  <c:v>2.5999999999999999E-2</c:v>
                </c:pt>
                <c:pt idx="31">
                  <c:v>2.5999999999999999E-2</c:v>
                </c:pt>
                <c:pt idx="32">
                  <c:v>2.5999999999999999E-2</c:v>
                </c:pt>
                <c:pt idx="33">
                  <c:v>2.5999999999999999E-2</c:v>
                </c:pt>
                <c:pt idx="34">
                  <c:v>2.5999999999999999E-2</c:v>
                </c:pt>
                <c:pt idx="35">
                  <c:v>2.7E-2</c:v>
                </c:pt>
                <c:pt idx="36">
                  <c:v>0.03</c:v>
                </c:pt>
                <c:pt idx="37">
                  <c:v>3.7999999999999999E-2</c:v>
                </c:pt>
                <c:pt idx="38">
                  <c:v>3.5000000000000003E-2</c:v>
                </c:pt>
                <c:pt idx="39">
                  <c:v>3.7999999999999999E-2</c:v>
                </c:pt>
                <c:pt idx="40">
                  <c:v>3.9E-2</c:v>
                </c:pt>
                <c:pt idx="41">
                  <c:v>0.04</c:v>
                </c:pt>
                <c:pt idx="42">
                  <c:v>0.04</c:v>
                </c:pt>
                <c:pt idx="43">
                  <c:v>4.1000000000000002E-2</c:v>
                </c:pt>
                <c:pt idx="44">
                  <c:v>0.04</c:v>
                </c:pt>
                <c:pt idx="45">
                  <c:v>4.1000000000000002E-2</c:v>
                </c:pt>
                <c:pt idx="46">
                  <c:v>4.1000000000000002E-2</c:v>
                </c:pt>
                <c:pt idx="47">
                  <c:v>3.9E-2</c:v>
                </c:pt>
                <c:pt idx="48">
                  <c:v>0.04</c:v>
                </c:pt>
                <c:pt idx="49">
                  <c:v>4.1000000000000002E-2</c:v>
                </c:pt>
                <c:pt idx="50">
                  <c:v>4.1000000000000002E-2</c:v>
                </c:pt>
                <c:pt idx="51">
                  <c:v>4.2000000000000003E-2</c:v>
                </c:pt>
                <c:pt idx="52">
                  <c:v>4.1000000000000002E-2</c:v>
                </c:pt>
                <c:pt idx="53">
                  <c:v>4.2000000000000003E-2</c:v>
                </c:pt>
                <c:pt idx="54">
                  <c:v>2.5999999999999999E-2</c:v>
                </c:pt>
                <c:pt idx="55">
                  <c:v>3.4000000000000002E-2</c:v>
                </c:pt>
                <c:pt idx="56">
                  <c:v>3.2000000000000001E-2</c:v>
                </c:pt>
                <c:pt idx="57">
                  <c:v>3.4000000000000002E-2</c:v>
                </c:pt>
                <c:pt idx="58">
                  <c:v>3.5999999999999997E-2</c:v>
                </c:pt>
                <c:pt idx="59">
                  <c:v>3.5000000000000003E-2</c:v>
                </c:pt>
                <c:pt idx="60">
                  <c:v>3.5999999999999997E-2</c:v>
                </c:pt>
                <c:pt idx="61">
                  <c:v>3.6999999999999998E-2</c:v>
                </c:pt>
                <c:pt idx="62">
                  <c:v>3.5999999999999997E-2</c:v>
                </c:pt>
                <c:pt idx="63">
                  <c:v>3.5999999999999997E-2</c:v>
                </c:pt>
                <c:pt idx="64">
                  <c:v>3.5999999999999997E-2</c:v>
                </c:pt>
                <c:pt idx="65">
                  <c:v>3.4000000000000002E-2</c:v>
                </c:pt>
                <c:pt idx="66">
                  <c:v>3.5000000000000003E-2</c:v>
                </c:pt>
                <c:pt idx="67">
                  <c:v>3.5000000000000003E-2</c:v>
                </c:pt>
                <c:pt idx="68">
                  <c:v>3.6999999999999998E-2</c:v>
                </c:pt>
                <c:pt idx="69">
                  <c:v>3.5999999999999997E-2</c:v>
                </c:pt>
                <c:pt idx="70">
                  <c:v>3.5999999999999997E-2</c:v>
                </c:pt>
                <c:pt idx="71">
                  <c:v>3.3000000000000002E-2</c:v>
                </c:pt>
                <c:pt idx="72">
                  <c:v>4.7E-2</c:v>
                </c:pt>
                <c:pt idx="73">
                  <c:v>0.06</c:v>
                </c:pt>
                <c:pt idx="74">
                  <c:v>5.8000000000000003E-2</c:v>
                </c:pt>
                <c:pt idx="75">
                  <c:v>6.0999999999999999E-2</c:v>
                </c:pt>
                <c:pt idx="76">
                  <c:v>6.3E-2</c:v>
                </c:pt>
                <c:pt idx="77">
                  <c:v>6.2E-2</c:v>
                </c:pt>
                <c:pt idx="78">
                  <c:v>6.4000000000000001E-2</c:v>
                </c:pt>
                <c:pt idx="79">
                  <c:v>6.4000000000000001E-2</c:v>
                </c:pt>
                <c:pt idx="80">
                  <c:v>6.3E-2</c:v>
                </c:pt>
                <c:pt idx="81">
                  <c:v>6.4000000000000001E-2</c:v>
                </c:pt>
                <c:pt idx="82">
                  <c:v>6.3E-2</c:v>
                </c:pt>
                <c:pt idx="83">
                  <c:v>0.06</c:v>
                </c:pt>
                <c:pt idx="84">
                  <c:v>0.06</c:v>
                </c:pt>
                <c:pt idx="85">
                  <c:v>6.2E-2</c:v>
                </c:pt>
                <c:pt idx="86">
                  <c:v>6.3E-2</c:v>
                </c:pt>
                <c:pt idx="87">
                  <c:v>6.5000000000000002E-2</c:v>
                </c:pt>
                <c:pt idx="88">
                  <c:v>6.4000000000000001E-2</c:v>
                </c:pt>
                <c:pt idx="89">
                  <c:v>6.3E-2</c:v>
                </c:pt>
              </c:numCache>
            </c:numRef>
          </c:yVal>
          <c:smooth val="0"/>
          <c:extLst>
            <c:ext xmlns:c16="http://schemas.microsoft.com/office/drawing/2014/chart" uri="{C3380CC4-5D6E-409C-BE32-E72D297353CC}">
              <c16:uniqueId val="{00000001-75B7-4D35-A4E8-28C1D3713C5B}"/>
            </c:ext>
          </c:extLst>
        </c:ser>
        <c:dLbls>
          <c:showLegendKey val="0"/>
          <c:showVal val="0"/>
          <c:showCatName val="0"/>
          <c:showSerName val="0"/>
          <c:showPercent val="0"/>
          <c:showBubbleSize val="0"/>
        </c:dLbls>
        <c:axId val="550492335"/>
        <c:axId val="550495247"/>
      </c:scatterChart>
      <c:valAx>
        <c:axId val="550492335"/>
        <c:scaling>
          <c:logBase val="10"/>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Group</a:t>
                </a:r>
                <a:r>
                  <a:rPr lang="en-NZ" baseline="0">
                    <a:latin typeface="Times New Roman" panose="02020603050405020304" pitchFamily="18" charset="0"/>
                    <a:cs typeface="Times New Roman" panose="02020603050405020304" pitchFamily="18" charset="0"/>
                  </a:rPr>
                  <a:t> Size</a:t>
                </a:r>
                <a:endParaRPr lang="en-NZ">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0495247"/>
        <c:crosses val="autoZero"/>
        <c:crossBetween val="midCat"/>
      </c:valAx>
      <c:valAx>
        <c:axId val="550495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Index</a:t>
                </a:r>
                <a:r>
                  <a:rPr lang="en-NZ" baseline="0">
                    <a:latin typeface="Times New Roman" panose="02020603050405020304" pitchFamily="18" charset="0"/>
                    <a:cs typeface="Times New Roman" panose="02020603050405020304" pitchFamily="18" charset="0"/>
                  </a:rPr>
                  <a:t> of Isolation</a:t>
                </a:r>
                <a:endParaRPr lang="en-NZ">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049233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09557861389775"/>
          <c:y val="5.6686421025508887E-2"/>
          <c:w val="0.74341899864557748"/>
          <c:h val="0.70019578524083603"/>
        </c:manualLayout>
      </c:layout>
      <c:scatterChart>
        <c:scatterStyle val="lineMarker"/>
        <c:varyColors val="0"/>
        <c:ser>
          <c:idx val="0"/>
          <c:order val="0"/>
          <c:tx>
            <c:strRef>
              <c:f>All!$E$1</c:f>
              <c:strCache>
                <c:ptCount val="1"/>
                <c:pt idx="0">
                  <c:v>Actual</c:v>
                </c:pt>
              </c:strCache>
            </c:strRef>
          </c:tx>
          <c:spPr>
            <a:ln w="19050" cap="rnd">
              <a:noFill/>
              <a:round/>
            </a:ln>
            <a:effectLst/>
          </c:spPr>
          <c:marker>
            <c:symbol val="circle"/>
            <c:size val="5"/>
            <c:spPr>
              <a:solidFill>
                <a:schemeClr val="accent1"/>
              </a:solidFill>
              <a:ln w="9525">
                <a:solidFill>
                  <a:schemeClr val="accent1"/>
                </a:solidFill>
              </a:ln>
              <a:effectLst/>
            </c:spPr>
          </c:marker>
          <c:xVal>
            <c:numRef>
              <c:f>All!$B$2:$B$91</c:f>
              <c:numCache>
                <c:formatCode>General</c:formatCode>
                <c:ptCount val="90"/>
                <c:pt idx="0">
                  <c:v>574932</c:v>
                </c:pt>
                <c:pt idx="1">
                  <c:v>50532</c:v>
                </c:pt>
                <c:pt idx="2">
                  <c:v>85926</c:v>
                </c:pt>
                <c:pt idx="3">
                  <c:v>41784</c:v>
                </c:pt>
                <c:pt idx="4">
                  <c:v>17466</c:v>
                </c:pt>
                <c:pt idx="5">
                  <c:v>12456</c:v>
                </c:pt>
                <c:pt idx="6">
                  <c:v>9354</c:v>
                </c:pt>
                <c:pt idx="7">
                  <c:v>504</c:v>
                </c:pt>
                <c:pt idx="8">
                  <c:v>1506</c:v>
                </c:pt>
                <c:pt idx="9">
                  <c:v>300</c:v>
                </c:pt>
                <c:pt idx="10">
                  <c:v>1806</c:v>
                </c:pt>
                <c:pt idx="11">
                  <c:v>9738</c:v>
                </c:pt>
                <c:pt idx="12">
                  <c:v>7209</c:v>
                </c:pt>
                <c:pt idx="13">
                  <c:v>231</c:v>
                </c:pt>
                <c:pt idx="14">
                  <c:v>282</c:v>
                </c:pt>
                <c:pt idx="15">
                  <c:v>33</c:v>
                </c:pt>
                <c:pt idx="16">
                  <c:v>45</c:v>
                </c:pt>
                <c:pt idx="17">
                  <c:v>108</c:v>
                </c:pt>
                <c:pt idx="18">
                  <c:v>536606</c:v>
                </c:pt>
                <c:pt idx="19">
                  <c:v>72576</c:v>
                </c:pt>
                <c:pt idx="20">
                  <c:v>105213</c:v>
                </c:pt>
                <c:pt idx="21">
                  <c:v>51639</c:v>
                </c:pt>
                <c:pt idx="22">
                  <c:v>21234</c:v>
                </c:pt>
                <c:pt idx="23">
                  <c:v>17958</c:v>
                </c:pt>
                <c:pt idx="24">
                  <c:v>11466</c:v>
                </c:pt>
                <c:pt idx="25">
                  <c:v>627</c:v>
                </c:pt>
                <c:pt idx="26">
                  <c:v>3174</c:v>
                </c:pt>
                <c:pt idx="27">
                  <c:v>1164</c:v>
                </c:pt>
                <c:pt idx="28">
                  <c:v>6561</c:v>
                </c:pt>
                <c:pt idx="29">
                  <c:v>23505</c:v>
                </c:pt>
                <c:pt idx="30">
                  <c:v>16905</c:v>
                </c:pt>
                <c:pt idx="31">
                  <c:v>2240</c:v>
                </c:pt>
                <c:pt idx="32">
                  <c:v>1194</c:v>
                </c:pt>
                <c:pt idx="33">
                  <c:v>204</c:v>
                </c:pt>
                <c:pt idx="34">
                  <c:v>180</c:v>
                </c:pt>
                <c:pt idx="35">
                  <c:v>198</c:v>
                </c:pt>
                <c:pt idx="36">
                  <c:v>616859</c:v>
                </c:pt>
                <c:pt idx="37">
                  <c:v>50668</c:v>
                </c:pt>
                <c:pt idx="38">
                  <c:v>127704</c:v>
                </c:pt>
                <c:pt idx="39">
                  <c:v>76584</c:v>
                </c:pt>
                <c:pt idx="40">
                  <c:v>31077</c:v>
                </c:pt>
                <c:pt idx="41">
                  <c:v>32535</c:v>
                </c:pt>
                <c:pt idx="42">
                  <c:v>16038</c:v>
                </c:pt>
                <c:pt idx="43">
                  <c:v>1488</c:v>
                </c:pt>
                <c:pt idx="44">
                  <c:v>4155</c:v>
                </c:pt>
                <c:pt idx="45">
                  <c:v>1755</c:v>
                </c:pt>
                <c:pt idx="46">
                  <c:v>9363</c:v>
                </c:pt>
                <c:pt idx="47">
                  <c:v>38025</c:v>
                </c:pt>
                <c:pt idx="48">
                  <c:v>23484</c:v>
                </c:pt>
                <c:pt idx="49">
                  <c:v>10086</c:v>
                </c:pt>
                <c:pt idx="50">
                  <c:v>3624</c:v>
                </c:pt>
                <c:pt idx="51">
                  <c:v>474</c:v>
                </c:pt>
                <c:pt idx="52">
                  <c:v>681</c:v>
                </c:pt>
                <c:pt idx="53">
                  <c:v>279</c:v>
                </c:pt>
                <c:pt idx="54">
                  <c:v>611901</c:v>
                </c:pt>
                <c:pt idx="55">
                  <c:v>59959</c:v>
                </c:pt>
                <c:pt idx="56">
                  <c:v>137304</c:v>
                </c:pt>
                <c:pt idx="57">
                  <c:v>87840</c:v>
                </c:pt>
                <c:pt idx="58">
                  <c:v>34371</c:v>
                </c:pt>
                <c:pt idx="59">
                  <c:v>40140</c:v>
                </c:pt>
                <c:pt idx="60">
                  <c:v>17667</c:v>
                </c:pt>
                <c:pt idx="61">
                  <c:v>1848</c:v>
                </c:pt>
                <c:pt idx="62">
                  <c:v>5847</c:v>
                </c:pt>
                <c:pt idx="63">
                  <c:v>2868</c:v>
                </c:pt>
                <c:pt idx="64">
                  <c:v>15909</c:v>
                </c:pt>
                <c:pt idx="65">
                  <c:v>60186</c:v>
                </c:pt>
                <c:pt idx="66">
                  <c:v>39262</c:v>
                </c:pt>
                <c:pt idx="67">
                  <c:v>19105</c:v>
                </c:pt>
                <c:pt idx="68">
                  <c:v>6897</c:v>
                </c:pt>
                <c:pt idx="69">
                  <c:v>1194</c:v>
                </c:pt>
                <c:pt idx="70">
                  <c:v>1932</c:v>
                </c:pt>
                <c:pt idx="71">
                  <c:v>100110</c:v>
                </c:pt>
                <c:pt idx="72">
                  <c:v>696966</c:v>
                </c:pt>
                <c:pt idx="73">
                  <c:v>36362</c:v>
                </c:pt>
                <c:pt idx="74">
                  <c:v>142767</c:v>
                </c:pt>
                <c:pt idx="75">
                  <c:v>95916</c:v>
                </c:pt>
                <c:pt idx="76">
                  <c:v>36546</c:v>
                </c:pt>
                <c:pt idx="77">
                  <c:v>46971</c:v>
                </c:pt>
                <c:pt idx="78">
                  <c:v>18555</c:v>
                </c:pt>
                <c:pt idx="79">
                  <c:v>1959</c:v>
                </c:pt>
                <c:pt idx="80">
                  <c:v>8493</c:v>
                </c:pt>
                <c:pt idx="81">
                  <c:v>1212</c:v>
                </c:pt>
                <c:pt idx="82">
                  <c:v>10911</c:v>
                </c:pt>
                <c:pt idx="83">
                  <c:v>39456</c:v>
                </c:pt>
                <c:pt idx="84">
                  <c:v>34064</c:v>
                </c:pt>
                <c:pt idx="85">
                  <c:v>12335</c:v>
                </c:pt>
                <c:pt idx="86">
                  <c:v>3759</c:v>
                </c:pt>
                <c:pt idx="87">
                  <c:v>2658</c:v>
                </c:pt>
                <c:pt idx="88">
                  <c:v>927</c:v>
                </c:pt>
                <c:pt idx="89">
                  <c:v>15639</c:v>
                </c:pt>
              </c:numCache>
            </c:numRef>
          </c:xVal>
          <c:yVal>
            <c:numRef>
              <c:f>All!$E$2:$E$91</c:f>
              <c:numCache>
                <c:formatCode>General</c:formatCode>
                <c:ptCount val="90"/>
                <c:pt idx="0">
                  <c:v>14.5</c:v>
                </c:pt>
                <c:pt idx="1">
                  <c:v>1.8</c:v>
                </c:pt>
                <c:pt idx="2">
                  <c:v>9.6999999999999993</c:v>
                </c:pt>
                <c:pt idx="3">
                  <c:v>19.600000000000001</c:v>
                </c:pt>
                <c:pt idx="4">
                  <c:v>17.5</c:v>
                </c:pt>
                <c:pt idx="5">
                  <c:v>16.5</c:v>
                </c:pt>
                <c:pt idx="6">
                  <c:v>15.2</c:v>
                </c:pt>
                <c:pt idx="7">
                  <c:v>23.9</c:v>
                </c:pt>
                <c:pt idx="8">
                  <c:v>11.4</c:v>
                </c:pt>
                <c:pt idx="9">
                  <c:v>24.7</c:v>
                </c:pt>
                <c:pt idx="10">
                  <c:v>17.399999999999999</c:v>
                </c:pt>
                <c:pt idx="11">
                  <c:v>6</c:v>
                </c:pt>
                <c:pt idx="12">
                  <c:v>8.6999999999999993</c:v>
                </c:pt>
                <c:pt idx="13">
                  <c:v>26.6</c:v>
                </c:pt>
                <c:pt idx="14">
                  <c:v>23.1</c:v>
                </c:pt>
                <c:pt idx="15">
                  <c:v>36.799999999999997</c:v>
                </c:pt>
                <c:pt idx="16">
                  <c:v>34.6</c:v>
                </c:pt>
                <c:pt idx="17">
                  <c:v>40.5</c:v>
                </c:pt>
                <c:pt idx="18">
                  <c:v>2</c:v>
                </c:pt>
                <c:pt idx="19">
                  <c:v>2.2999999999999998</c:v>
                </c:pt>
                <c:pt idx="20">
                  <c:v>7.8</c:v>
                </c:pt>
                <c:pt idx="21">
                  <c:v>19.600000000000001</c:v>
                </c:pt>
                <c:pt idx="22">
                  <c:v>17</c:v>
                </c:pt>
                <c:pt idx="23">
                  <c:v>17.899999999999999</c:v>
                </c:pt>
                <c:pt idx="24">
                  <c:v>15.2</c:v>
                </c:pt>
                <c:pt idx="25">
                  <c:v>22.5</c:v>
                </c:pt>
                <c:pt idx="26">
                  <c:v>7.5</c:v>
                </c:pt>
                <c:pt idx="27">
                  <c:v>16.100000000000001</c:v>
                </c:pt>
                <c:pt idx="28">
                  <c:v>9.1</c:v>
                </c:pt>
                <c:pt idx="29">
                  <c:v>6.3</c:v>
                </c:pt>
                <c:pt idx="30">
                  <c:v>8.5</c:v>
                </c:pt>
                <c:pt idx="31">
                  <c:v>11</c:v>
                </c:pt>
                <c:pt idx="32">
                  <c:v>11.3</c:v>
                </c:pt>
                <c:pt idx="33">
                  <c:v>23.3</c:v>
                </c:pt>
                <c:pt idx="34">
                  <c:v>25</c:v>
                </c:pt>
                <c:pt idx="35">
                  <c:v>30.5</c:v>
                </c:pt>
                <c:pt idx="36">
                  <c:v>13.1</c:v>
                </c:pt>
                <c:pt idx="37">
                  <c:v>2</c:v>
                </c:pt>
                <c:pt idx="38">
                  <c:v>7.5</c:v>
                </c:pt>
                <c:pt idx="39">
                  <c:v>18.8</c:v>
                </c:pt>
                <c:pt idx="40">
                  <c:v>15.6</c:v>
                </c:pt>
                <c:pt idx="41">
                  <c:v>17.8</c:v>
                </c:pt>
                <c:pt idx="42">
                  <c:v>13.9</c:v>
                </c:pt>
                <c:pt idx="43">
                  <c:v>19.8</c:v>
                </c:pt>
                <c:pt idx="44">
                  <c:v>10.199999999999999</c:v>
                </c:pt>
                <c:pt idx="45">
                  <c:v>15.9</c:v>
                </c:pt>
                <c:pt idx="46">
                  <c:v>8.1</c:v>
                </c:pt>
                <c:pt idx="47">
                  <c:v>11</c:v>
                </c:pt>
                <c:pt idx="48">
                  <c:v>9.6</c:v>
                </c:pt>
                <c:pt idx="49">
                  <c:v>10.9</c:v>
                </c:pt>
                <c:pt idx="50">
                  <c:v>9.4</c:v>
                </c:pt>
                <c:pt idx="51">
                  <c:v>21.6</c:v>
                </c:pt>
                <c:pt idx="52">
                  <c:v>21.1</c:v>
                </c:pt>
                <c:pt idx="53">
                  <c:v>40</c:v>
                </c:pt>
                <c:pt idx="54">
                  <c:v>9.5</c:v>
                </c:pt>
                <c:pt idx="55">
                  <c:v>2.4</c:v>
                </c:pt>
                <c:pt idx="56">
                  <c:v>7.1</c:v>
                </c:pt>
                <c:pt idx="57">
                  <c:v>18.899999999999999</c:v>
                </c:pt>
                <c:pt idx="58">
                  <c:v>15.5</c:v>
                </c:pt>
                <c:pt idx="59">
                  <c:v>18.399999999999999</c:v>
                </c:pt>
                <c:pt idx="60">
                  <c:v>13.4</c:v>
                </c:pt>
                <c:pt idx="61">
                  <c:v>17.600000000000001</c:v>
                </c:pt>
                <c:pt idx="62">
                  <c:v>7.8</c:v>
                </c:pt>
                <c:pt idx="63">
                  <c:v>15.7</c:v>
                </c:pt>
                <c:pt idx="64">
                  <c:v>7.3</c:v>
                </c:pt>
                <c:pt idx="65">
                  <c:v>12</c:v>
                </c:pt>
                <c:pt idx="66">
                  <c:v>10.9</c:v>
                </c:pt>
                <c:pt idx="67">
                  <c:v>10.1</c:v>
                </c:pt>
                <c:pt idx="68">
                  <c:v>9.9</c:v>
                </c:pt>
                <c:pt idx="69">
                  <c:v>16.600000000000001</c:v>
                </c:pt>
                <c:pt idx="70">
                  <c:v>18.100000000000001</c:v>
                </c:pt>
                <c:pt idx="71">
                  <c:v>3.3</c:v>
                </c:pt>
                <c:pt idx="72">
                  <c:v>12.8</c:v>
                </c:pt>
                <c:pt idx="73">
                  <c:v>2.6</c:v>
                </c:pt>
                <c:pt idx="74">
                  <c:v>6.1</c:v>
                </c:pt>
                <c:pt idx="75">
                  <c:v>19.899999999999999</c:v>
                </c:pt>
                <c:pt idx="76">
                  <c:v>18.899999999999999</c:v>
                </c:pt>
                <c:pt idx="77">
                  <c:v>20.2</c:v>
                </c:pt>
                <c:pt idx="78">
                  <c:v>15.9</c:v>
                </c:pt>
                <c:pt idx="79">
                  <c:v>26.1</c:v>
                </c:pt>
                <c:pt idx="80">
                  <c:v>11.5</c:v>
                </c:pt>
                <c:pt idx="81">
                  <c:v>19.7</c:v>
                </c:pt>
                <c:pt idx="82">
                  <c:v>8.1</c:v>
                </c:pt>
                <c:pt idx="83">
                  <c:v>12.4</c:v>
                </c:pt>
                <c:pt idx="84">
                  <c:v>13.6</c:v>
                </c:pt>
                <c:pt idx="85">
                  <c:v>9.6</c:v>
                </c:pt>
                <c:pt idx="86">
                  <c:v>13.1</c:v>
                </c:pt>
                <c:pt idx="87">
                  <c:v>19.8</c:v>
                </c:pt>
                <c:pt idx="88">
                  <c:v>20.3</c:v>
                </c:pt>
                <c:pt idx="89">
                  <c:v>3.1</c:v>
                </c:pt>
              </c:numCache>
            </c:numRef>
          </c:yVal>
          <c:smooth val="0"/>
          <c:extLst>
            <c:ext xmlns:c16="http://schemas.microsoft.com/office/drawing/2014/chart" uri="{C3380CC4-5D6E-409C-BE32-E72D297353CC}">
              <c16:uniqueId val="{00000000-D19B-4B2D-8588-235701B132C1}"/>
            </c:ext>
          </c:extLst>
        </c:ser>
        <c:ser>
          <c:idx val="1"/>
          <c:order val="1"/>
          <c:tx>
            <c:strRef>
              <c:f>All!$I$1</c:f>
              <c:strCache>
                <c:ptCount val="1"/>
                <c:pt idx="0">
                  <c:v>Random</c:v>
                </c:pt>
              </c:strCache>
            </c:strRef>
          </c:tx>
          <c:spPr>
            <a:ln w="19050" cap="rnd">
              <a:noFill/>
              <a:round/>
            </a:ln>
            <a:effectLst/>
          </c:spPr>
          <c:marker>
            <c:symbol val="circle"/>
            <c:size val="5"/>
            <c:spPr>
              <a:solidFill>
                <a:schemeClr val="accent2"/>
              </a:solidFill>
              <a:ln w="9525">
                <a:solidFill>
                  <a:schemeClr val="accent2"/>
                </a:solidFill>
              </a:ln>
              <a:effectLst/>
            </c:spPr>
          </c:marker>
          <c:xVal>
            <c:numRef>
              <c:f>All!$B$2:$B$91</c:f>
              <c:numCache>
                <c:formatCode>General</c:formatCode>
                <c:ptCount val="90"/>
                <c:pt idx="0">
                  <c:v>574932</c:v>
                </c:pt>
                <c:pt idx="1">
                  <c:v>50532</c:v>
                </c:pt>
                <c:pt idx="2">
                  <c:v>85926</c:v>
                </c:pt>
                <c:pt idx="3">
                  <c:v>41784</c:v>
                </c:pt>
                <c:pt idx="4">
                  <c:v>17466</c:v>
                </c:pt>
                <c:pt idx="5">
                  <c:v>12456</c:v>
                </c:pt>
                <c:pt idx="6">
                  <c:v>9354</c:v>
                </c:pt>
                <c:pt idx="7">
                  <c:v>504</c:v>
                </c:pt>
                <c:pt idx="8">
                  <c:v>1506</c:v>
                </c:pt>
                <c:pt idx="9">
                  <c:v>300</c:v>
                </c:pt>
                <c:pt idx="10">
                  <c:v>1806</c:v>
                </c:pt>
                <c:pt idx="11">
                  <c:v>9738</c:v>
                </c:pt>
                <c:pt idx="12">
                  <c:v>7209</c:v>
                </c:pt>
                <c:pt idx="13">
                  <c:v>231</c:v>
                </c:pt>
                <c:pt idx="14">
                  <c:v>282</c:v>
                </c:pt>
                <c:pt idx="15">
                  <c:v>33</c:v>
                </c:pt>
                <c:pt idx="16">
                  <c:v>45</c:v>
                </c:pt>
                <c:pt idx="17">
                  <c:v>108</c:v>
                </c:pt>
                <c:pt idx="18">
                  <c:v>536606</c:v>
                </c:pt>
                <c:pt idx="19">
                  <c:v>72576</c:v>
                </c:pt>
                <c:pt idx="20">
                  <c:v>105213</c:v>
                </c:pt>
                <c:pt idx="21">
                  <c:v>51639</c:v>
                </c:pt>
                <c:pt idx="22">
                  <c:v>21234</c:v>
                </c:pt>
                <c:pt idx="23">
                  <c:v>17958</c:v>
                </c:pt>
                <c:pt idx="24">
                  <c:v>11466</c:v>
                </c:pt>
                <c:pt idx="25">
                  <c:v>627</c:v>
                </c:pt>
                <c:pt idx="26">
                  <c:v>3174</c:v>
                </c:pt>
                <c:pt idx="27">
                  <c:v>1164</c:v>
                </c:pt>
                <c:pt idx="28">
                  <c:v>6561</c:v>
                </c:pt>
                <c:pt idx="29">
                  <c:v>23505</c:v>
                </c:pt>
                <c:pt idx="30">
                  <c:v>16905</c:v>
                </c:pt>
                <c:pt idx="31">
                  <c:v>2240</c:v>
                </c:pt>
                <c:pt idx="32">
                  <c:v>1194</c:v>
                </c:pt>
                <c:pt idx="33">
                  <c:v>204</c:v>
                </c:pt>
                <c:pt idx="34">
                  <c:v>180</c:v>
                </c:pt>
                <c:pt idx="35">
                  <c:v>198</c:v>
                </c:pt>
                <c:pt idx="36">
                  <c:v>616859</c:v>
                </c:pt>
                <c:pt idx="37">
                  <c:v>50668</c:v>
                </c:pt>
                <c:pt idx="38">
                  <c:v>127704</c:v>
                </c:pt>
                <c:pt idx="39">
                  <c:v>76584</c:v>
                </c:pt>
                <c:pt idx="40">
                  <c:v>31077</c:v>
                </c:pt>
                <c:pt idx="41">
                  <c:v>32535</c:v>
                </c:pt>
                <c:pt idx="42">
                  <c:v>16038</c:v>
                </c:pt>
                <c:pt idx="43">
                  <c:v>1488</c:v>
                </c:pt>
                <c:pt idx="44">
                  <c:v>4155</c:v>
                </c:pt>
                <c:pt idx="45">
                  <c:v>1755</c:v>
                </c:pt>
                <c:pt idx="46">
                  <c:v>9363</c:v>
                </c:pt>
                <c:pt idx="47">
                  <c:v>38025</c:v>
                </c:pt>
                <c:pt idx="48">
                  <c:v>23484</c:v>
                </c:pt>
                <c:pt idx="49">
                  <c:v>10086</c:v>
                </c:pt>
                <c:pt idx="50">
                  <c:v>3624</c:v>
                </c:pt>
                <c:pt idx="51">
                  <c:v>474</c:v>
                </c:pt>
                <c:pt idx="52">
                  <c:v>681</c:v>
                </c:pt>
                <c:pt idx="53">
                  <c:v>279</c:v>
                </c:pt>
                <c:pt idx="54">
                  <c:v>611901</c:v>
                </c:pt>
                <c:pt idx="55">
                  <c:v>59959</c:v>
                </c:pt>
                <c:pt idx="56">
                  <c:v>137304</c:v>
                </c:pt>
                <c:pt idx="57">
                  <c:v>87840</c:v>
                </c:pt>
                <c:pt idx="58">
                  <c:v>34371</c:v>
                </c:pt>
                <c:pt idx="59">
                  <c:v>40140</c:v>
                </c:pt>
                <c:pt idx="60">
                  <c:v>17667</c:v>
                </c:pt>
                <c:pt idx="61">
                  <c:v>1848</c:v>
                </c:pt>
                <c:pt idx="62">
                  <c:v>5847</c:v>
                </c:pt>
                <c:pt idx="63">
                  <c:v>2868</c:v>
                </c:pt>
                <c:pt idx="64">
                  <c:v>15909</c:v>
                </c:pt>
                <c:pt idx="65">
                  <c:v>60186</c:v>
                </c:pt>
                <c:pt idx="66">
                  <c:v>39262</c:v>
                </c:pt>
                <c:pt idx="67">
                  <c:v>19105</c:v>
                </c:pt>
                <c:pt idx="68">
                  <c:v>6897</c:v>
                </c:pt>
                <c:pt idx="69">
                  <c:v>1194</c:v>
                </c:pt>
                <c:pt idx="70">
                  <c:v>1932</c:v>
                </c:pt>
                <c:pt idx="71">
                  <c:v>100110</c:v>
                </c:pt>
                <c:pt idx="72">
                  <c:v>696966</c:v>
                </c:pt>
                <c:pt idx="73">
                  <c:v>36362</c:v>
                </c:pt>
                <c:pt idx="74">
                  <c:v>142767</c:v>
                </c:pt>
                <c:pt idx="75">
                  <c:v>95916</c:v>
                </c:pt>
                <c:pt idx="76">
                  <c:v>36546</c:v>
                </c:pt>
                <c:pt idx="77">
                  <c:v>46971</c:v>
                </c:pt>
                <c:pt idx="78">
                  <c:v>18555</c:v>
                </c:pt>
                <c:pt idx="79">
                  <c:v>1959</c:v>
                </c:pt>
                <c:pt idx="80">
                  <c:v>8493</c:v>
                </c:pt>
                <c:pt idx="81">
                  <c:v>1212</c:v>
                </c:pt>
                <c:pt idx="82">
                  <c:v>10911</c:v>
                </c:pt>
                <c:pt idx="83">
                  <c:v>39456</c:v>
                </c:pt>
                <c:pt idx="84">
                  <c:v>34064</c:v>
                </c:pt>
                <c:pt idx="85">
                  <c:v>12335</c:v>
                </c:pt>
                <c:pt idx="86">
                  <c:v>3759</c:v>
                </c:pt>
                <c:pt idx="87">
                  <c:v>2658</c:v>
                </c:pt>
                <c:pt idx="88">
                  <c:v>927</c:v>
                </c:pt>
                <c:pt idx="89">
                  <c:v>15639</c:v>
                </c:pt>
              </c:numCache>
            </c:numRef>
          </c:xVal>
          <c:yVal>
            <c:numRef>
              <c:f>All!$I$2:$I$91</c:f>
              <c:numCache>
                <c:formatCode>General</c:formatCode>
                <c:ptCount val="90"/>
                <c:pt idx="0">
                  <c:v>2.9000000000000001E-2</c:v>
                </c:pt>
                <c:pt idx="1">
                  <c:v>9.4E-2</c:v>
                </c:pt>
                <c:pt idx="2">
                  <c:v>6.0999999999999999E-2</c:v>
                </c:pt>
                <c:pt idx="3">
                  <c:v>0.111</c:v>
                </c:pt>
                <c:pt idx="4">
                  <c:v>0.23</c:v>
                </c:pt>
                <c:pt idx="5">
                  <c:v>0.307</c:v>
                </c:pt>
                <c:pt idx="6">
                  <c:v>0.38800000000000001</c:v>
                </c:pt>
                <c:pt idx="7">
                  <c:v>4.83</c:v>
                </c:pt>
                <c:pt idx="8">
                  <c:v>1.86</c:v>
                </c:pt>
                <c:pt idx="9">
                  <c:v>7.29</c:v>
                </c:pt>
                <c:pt idx="10">
                  <c:v>1.59</c:v>
                </c:pt>
                <c:pt idx="11">
                  <c:v>0.36899999999999999</c:v>
                </c:pt>
                <c:pt idx="12">
                  <c:v>0.48299999999999998</c:v>
                </c:pt>
                <c:pt idx="13">
                  <c:v>8.68</c:v>
                </c:pt>
                <c:pt idx="14">
                  <c:v>7.53</c:v>
                </c:pt>
                <c:pt idx="15">
                  <c:v>21.3</c:v>
                </c:pt>
                <c:pt idx="16">
                  <c:v>19.3</c:v>
                </c:pt>
                <c:pt idx="17">
                  <c:v>27.4</c:v>
                </c:pt>
                <c:pt idx="18">
                  <c:v>1.2999999999999999E-2</c:v>
                </c:pt>
                <c:pt idx="19">
                  <c:v>1.2E-2</c:v>
                </c:pt>
                <c:pt idx="20">
                  <c:v>4.8000000000000001E-2</c:v>
                </c:pt>
                <c:pt idx="21">
                  <c:v>8.5000000000000006E-2</c:v>
                </c:pt>
                <c:pt idx="22">
                  <c:v>0.18099999999999999</c:v>
                </c:pt>
                <c:pt idx="23">
                  <c:v>0.20399999999999999</c:v>
                </c:pt>
                <c:pt idx="24">
                  <c:v>0.3</c:v>
                </c:pt>
                <c:pt idx="25">
                  <c:v>3.87</c:v>
                </c:pt>
                <c:pt idx="26">
                  <c:v>0.91800000000000004</c:v>
                </c:pt>
                <c:pt idx="27">
                  <c:v>2.2400000000000002</c:v>
                </c:pt>
                <c:pt idx="28">
                  <c:v>0.48499999999999999</c:v>
                </c:pt>
                <c:pt idx="29">
                  <c:v>0.16500000000000001</c:v>
                </c:pt>
                <c:pt idx="30">
                  <c:v>0.215</c:v>
                </c:pt>
                <c:pt idx="31">
                  <c:v>1.25</c:v>
                </c:pt>
                <c:pt idx="32">
                  <c:v>2.15</c:v>
                </c:pt>
                <c:pt idx="33">
                  <c:v>8.91</c:v>
                </c:pt>
                <c:pt idx="34">
                  <c:v>9.6999999999999993</c:v>
                </c:pt>
                <c:pt idx="35">
                  <c:v>17.7</c:v>
                </c:pt>
                <c:pt idx="36">
                  <c:v>2.3E-2</c:v>
                </c:pt>
                <c:pt idx="37">
                  <c:v>9.2999999999999999E-2</c:v>
                </c:pt>
                <c:pt idx="38">
                  <c:v>0.05</c:v>
                </c:pt>
                <c:pt idx="39">
                  <c:v>8.4000000000000005E-2</c:v>
                </c:pt>
                <c:pt idx="40">
                  <c:v>0.17399999999999999</c:v>
                </c:pt>
                <c:pt idx="41">
                  <c:v>0.18</c:v>
                </c:pt>
                <c:pt idx="42">
                  <c:v>0.29599999999999999</c:v>
                </c:pt>
                <c:pt idx="43">
                  <c:v>3.23</c:v>
                </c:pt>
                <c:pt idx="44">
                  <c:v>1.18</c:v>
                </c:pt>
                <c:pt idx="45">
                  <c:v>1.64</c:v>
                </c:pt>
                <c:pt idx="46">
                  <c:v>0.38100000000000001</c:v>
                </c:pt>
                <c:pt idx="47">
                  <c:v>0.121</c:v>
                </c:pt>
                <c:pt idx="48">
                  <c:v>0.18</c:v>
                </c:pt>
                <c:pt idx="49">
                  <c:v>0.36399999999999999</c:v>
                </c:pt>
                <c:pt idx="50">
                  <c:v>0.875</c:v>
                </c:pt>
                <c:pt idx="51">
                  <c:v>6.13</c:v>
                </c:pt>
                <c:pt idx="52">
                  <c:v>3.9</c:v>
                </c:pt>
                <c:pt idx="53">
                  <c:v>29.4</c:v>
                </c:pt>
                <c:pt idx="54">
                  <c:v>1.9E-2</c:v>
                </c:pt>
                <c:pt idx="55">
                  <c:v>8.1000000000000003E-2</c:v>
                </c:pt>
                <c:pt idx="56">
                  <c:v>4.7E-2</c:v>
                </c:pt>
                <c:pt idx="57">
                  <c:v>7.2999999999999995E-2</c:v>
                </c:pt>
                <c:pt idx="58">
                  <c:v>0.152</c:v>
                </c:pt>
                <c:pt idx="59">
                  <c:v>0.14099999999999999</c:v>
                </c:pt>
                <c:pt idx="60">
                  <c:v>0.26500000000000001</c:v>
                </c:pt>
                <c:pt idx="61">
                  <c:v>2.31</c:v>
                </c:pt>
                <c:pt idx="62">
                  <c:v>0.80200000000000005</c:v>
                </c:pt>
                <c:pt idx="63">
                  <c:v>1.05</c:v>
                </c:pt>
                <c:pt idx="64">
                  <c:v>0.24299999999999999</c:v>
                </c:pt>
                <c:pt idx="65">
                  <c:v>8.2000000000000003E-2</c:v>
                </c:pt>
                <c:pt idx="66">
                  <c:v>0.11600000000000001</c:v>
                </c:pt>
                <c:pt idx="67">
                  <c:v>0.20699999999999999</c:v>
                </c:pt>
                <c:pt idx="68">
                  <c:v>0.48399999999999999</c:v>
                </c:pt>
                <c:pt idx="69">
                  <c:v>3.59</c:v>
                </c:pt>
                <c:pt idx="70">
                  <c:v>1.49</c:v>
                </c:pt>
                <c:pt idx="71">
                  <c:v>5.8000000000000003E-2</c:v>
                </c:pt>
                <c:pt idx="72">
                  <c:v>3.4000000000000002E-2</c:v>
                </c:pt>
                <c:pt idx="73">
                  <c:v>0.13700000000000001</c:v>
                </c:pt>
                <c:pt idx="74">
                  <c:v>9.9000000000000005E-2</c:v>
                </c:pt>
                <c:pt idx="75">
                  <c:v>0.14599999999999999</c:v>
                </c:pt>
                <c:pt idx="76">
                  <c:v>0.30299999999999999</c:v>
                </c:pt>
                <c:pt idx="77">
                  <c:v>0.28199999999999997</c:v>
                </c:pt>
                <c:pt idx="78">
                  <c:v>0.54</c:v>
                </c:pt>
                <c:pt idx="79">
                  <c:v>6.32</c:v>
                </c:pt>
                <c:pt idx="80">
                  <c:v>1.45</c:v>
                </c:pt>
                <c:pt idx="81">
                  <c:v>2.4700000000000002</c:v>
                </c:pt>
                <c:pt idx="82">
                  <c:v>0.36899999999999999</c:v>
                </c:pt>
                <c:pt idx="83">
                  <c:v>0.126</c:v>
                </c:pt>
                <c:pt idx="84">
                  <c:v>0.14299999999999999</c:v>
                </c:pt>
                <c:pt idx="85">
                  <c:v>0.32600000000000001</c:v>
                </c:pt>
                <c:pt idx="86">
                  <c:v>0.89600000000000002</c:v>
                </c:pt>
                <c:pt idx="87">
                  <c:v>4.8099999999999996</c:v>
                </c:pt>
                <c:pt idx="88">
                  <c:v>3.18</c:v>
                </c:pt>
                <c:pt idx="89">
                  <c:v>0.502</c:v>
                </c:pt>
              </c:numCache>
            </c:numRef>
          </c:yVal>
          <c:smooth val="0"/>
          <c:extLst>
            <c:ext xmlns:c16="http://schemas.microsoft.com/office/drawing/2014/chart" uri="{C3380CC4-5D6E-409C-BE32-E72D297353CC}">
              <c16:uniqueId val="{00000001-D19B-4B2D-8588-235701B132C1}"/>
            </c:ext>
          </c:extLst>
        </c:ser>
        <c:dLbls>
          <c:showLegendKey val="0"/>
          <c:showVal val="0"/>
          <c:showCatName val="0"/>
          <c:showSerName val="0"/>
          <c:showPercent val="0"/>
          <c:showBubbleSize val="0"/>
        </c:dLbls>
        <c:axId val="551085375"/>
        <c:axId val="551079967"/>
      </c:scatterChart>
      <c:valAx>
        <c:axId val="551085375"/>
        <c:scaling>
          <c:logBase val="10"/>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Group Size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079967"/>
        <c:crosses val="autoZero"/>
        <c:crossBetween val="midCat"/>
      </c:valAx>
      <c:valAx>
        <c:axId val="551079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Entropy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08537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IndexBias!$C$1</c:f>
              <c:strCache>
                <c:ptCount val="1"/>
                <c:pt idx="0">
                  <c:v>ISeg_Bias</c:v>
                </c:pt>
              </c:strCache>
            </c:strRef>
          </c:tx>
          <c:spPr>
            <a:ln w="19050" cap="rnd">
              <a:noFill/>
              <a:round/>
            </a:ln>
            <a:effectLst/>
          </c:spPr>
          <c:marker>
            <c:symbol val="circle"/>
            <c:size val="5"/>
            <c:spPr>
              <a:solidFill>
                <a:schemeClr val="accent1"/>
              </a:solidFill>
              <a:ln w="9525">
                <a:solidFill>
                  <a:schemeClr val="accent1"/>
                </a:solidFill>
              </a:ln>
              <a:effectLst/>
            </c:spPr>
          </c:marker>
          <c:xVal>
            <c:numRef>
              <c:f>IndexBias!$B$2:$B$91</c:f>
              <c:numCache>
                <c:formatCode>General</c:formatCode>
                <c:ptCount val="90"/>
                <c:pt idx="0">
                  <c:v>574932</c:v>
                </c:pt>
                <c:pt idx="1">
                  <c:v>50532</c:v>
                </c:pt>
                <c:pt idx="2">
                  <c:v>85926</c:v>
                </c:pt>
                <c:pt idx="3">
                  <c:v>41784</c:v>
                </c:pt>
                <c:pt idx="4">
                  <c:v>17466</c:v>
                </c:pt>
                <c:pt idx="5">
                  <c:v>12456</c:v>
                </c:pt>
                <c:pt idx="6">
                  <c:v>9354</c:v>
                </c:pt>
                <c:pt idx="7">
                  <c:v>504</c:v>
                </c:pt>
                <c:pt idx="8">
                  <c:v>1506</c:v>
                </c:pt>
                <c:pt idx="9">
                  <c:v>300</c:v>
                </c:pt>
                <c:pt idx="10">
                  <c:v>1806</c:v>
                </c:pt>
                <c:pt idx="11">
                  <c:v>9738</c:v>
                </c:pt>
                <c:pt idx="12">
                  <c:v>7209</c:v>
                </c:pt>
                <c:pt idx="13">
                  <c:v>231</c:v>
                </c:pt>
                <c:pt idx="14">
                  <c:v>282</c:v>
                </c:pt>
                <c:pt idx="15">
                  <c:v>33</c:v>
                </c:pt>
                <c:pt idx="16">
                  <c:v>45</c:v>
                </c:pt>
                <c:pt idx="17">
                  <c:v>108</c:v>
                </c:pt>
                <c:pt idx="18">
                  <c:v>536606</c:v>
                </c:pt>
                <c:pt idx="19">
                  <c:v>72576</c:v>
                </c:pt>
                <c:pt idx="20">
                  <c:v>105213</c:v>
                </c:pt>
                <c:pt idx="21">
                  <c:v>51639</c:v>
                </c:pt>
                <c:pt idx="22">
                  <c:v>21234</c:v>
                </c:pt>
                <c:pt idx="23">
                  <c:v>17958</c:v>
                </c:pt>
                <c:pt idx="24">
                  <c:v>11466</c:v>
                </c:pt>
                <c:pt idx="25">
                  <c:v>627</c:v>
                </c:pt>
                <c:pt idx="26">
                  <c:v>3174</c:v>
                </c:pt>
                <c:pt idx="27">
                  <c:v>1164</c:v>
                </c:pt>
                <c:pt idx="28">
                  <c:v>6561</c:v>
                </c:pt>
                <c:pt idx="29">
                  <c:v>23505</c:v>
                </c:pt>
                <c:pt idx="30">
                  <c:v>16905</c:v>
                </c:pt>
                <c:pt idx="31">
                  <c:v>2240</c:v>
                </c:pt>
                <c:pt idx="32">
                  <c:v>1194</c:v>
                </c:pt>
                <c:pt idx="33">
                  <c:v>204</c:v>
                </c:pt>
                <c:pt idx="34">
                  <c:v>180</c:v>
                </c:pt>
                <c:pt idx="35">
                  <c:v>198</c:v>
                </c:pt>
                <c:pt idx="36">
                  <c:v>616859</c:v>
                </c:pt>
                <c:pt idx="37">
                  <c:v>50668</c:v>
                </c:pt>
                <c:pt idx="38">
                  <c:v>127704</c:v>
                </c:pt>
                <c:pt idx="39">
                  <c:v>76584</c:v>
                </c:pt>
                <c:pt idx="40">
                  <c:v>31077</c:v>
                </c:pt>
                <c:pt idx="41">
                  <c:v>32535</c:v>
                </c:pt>
                <c:pt idx="42">
                  <c:v>16038</c:v>
                </c:pt>
                <c:pt idx="43">
                  <c:v>1488</c:v>
                </c:pt>
                <c:pt idx="44">
                  <c:v>4155</c:v>
                </c:pt>
                <c:pt idx="45">
                  <c:v>1755</c:v>
                </c:pt>
                <c:pt idx="46">
                  <c:v>9363</c:v>
                </c:pt>
                <c:pt idx="47">
                  <c:v>38025</c:v>
                </c:pt>
                <c:pt idx="48">
                  <c:v>23484</c:v>
                </c:pt>
                <c:pt idx="49">
                  <c:v>10086</c:v>
                </c:pt>
                <c:pt idx="50">
                  <c:v>3624</c:v>
                </c:pt>
                <c:pt idx="51">
                  <c:v>474</c:v>
                </c:pt>
                <c:pt idx="52">
                  <c:v>681</c:v>
                </c:pt>
                <c:pt idx="53">
                  <c:v>279</c:v>
                </c:pt>
                <c:pt idx="54">
                  <c:v>611901</c:v>
                </c:pt>
                <c:pt idx="55">
                  <c:v>59959</c:v>
                </c:pt>
                <c:pt idx="56">
                  <c:v>137304</c:v>
                </c:pt>
                <c:pt idx="57">
                  <c:v>87840</c:v>
                </c:pt>
                <c:pt idx="58">
                  <c:v>34371</c:v>
                </c:pt>
                <c:pt idx="59">
                  <c:v>40140</c:v>
                </c:pt>
                <c:pt idx="60">
                  <c:v>17667</c:v>
                </c:pt>
                <c:pt idx="61">
                  <c:v>1848</c:v>
                </c:pt>
                <c:pt idx="62">
                  <c:v>5847</c:v>
                </c:pt>
                <c:pt idx="63">
                  <c:v>2868</c:v>
                </c:pt>
                <c:pt idx="64">
                  <c:v>15909</c:v>
                </c:pt>
                <c:pt idx="65">
                  <c:v>60186</c:v>
                </c:pt>
                <c:pt idx="66">
                  <c:v>39262</c:v>
                </c:pt>
                <c:pt idx="67">
                  <c:v>19105</c:v>
                </c:pt>
                <c:pt idx="68">
                  <c:v>6897</c:v>
                </c:pt>
                <c:pt idx="69">
                  <c:v>1194</c:v>
                </c:pt>
                <c:pt idx="70">
                  <c:v>1932</c:v>
                </c:pt>
                <c:pt idx="71">
                  <c:v>100110</c:v>
                </c:pt>
                <c:pt idx="72">
                  <c:v>696966</c:v>
                </c:pt>
                <c:pt idx="73">
                  <c:v>36362</c:v>
                </c:pt>
                <c:pt idx="74">
                  <c:v>142767</c:v>
                </c:pt>
                <c:pt idx="75">
                  <c:v>95916</c:v>
                </c:pt>
                <c:pt idx="76">
                  <c:v>36546</c:v>
                </c:pt>
                <c:pt idx="77">
                  <c:v>46971</c:v>
                </c:pt>
                <c:pt idx="78">
                  <c:v>18555</c:v>
                </c:pt>
                <c:pt idx="79">
                  <c:v>1959</c:v>
                </c:pt>
                <c:pt idx="80">
                  <c:v>8493</c:v>
                </c:pt>
                <c:pt idx="81">
                  <c:v>1212</c:v>
                </c:pt>
                <c:pt idx="82">
                  <c:v>10911</c:v>
                </c:pt>
                <c:pt idx="83">
                  <c:v>39456</c:v>
                </c:pt>
                <c:pt idx="84">
                  <c:v>34064</c:v>
                </c:pt>
                <c:pt idx="85">
                  <c:v>12335</c:v>
                </c:pt>
                <c:pt idx="86">
                  <c:v>3759</c:v>
                </c:pt>
                <c:pt idx="87">
                  <c:v>2658</c:v>
                </c:pt>
                <c:pt idx="88">
                  <c:v>927</c:v>
                </c:pt>
                <c:pt idx="89">
                  <c:v>15639</c:v>
                </c:pt>
              </c:numCache>
            </c:numRef>
          </c:xVal>
          <c:yVal>
            <c:numRef>
              <c:f>IndexBias!$C$2:$C$91</c:f>
              <c:numCache>
                <c:formatCode>General</c:formatCode>
                <c:ptCount val="90"/>
                <c:pt idx="0">
                  <c:v>1</c:v>
                </c:pt>
                <c:pt idx="1">
                  <c:v>2.9</c:v>
                </c:pt>
                <c:pt idx="2">
                  <c:v>1.7000010000000001</c:v>
                </c:pt>
                <c:pt idx="3">
                  <c:v>1.8999980000000001</c:v>
                </c:pt>
                <c:pt idx="4">
                  <c:v>3</c:v>
                </c:pt>
                <c:pt idx="5">
                  <c:v>3.3999980000000001</c:v>
                </c:pt>
                <c:pt idx="6">
                  <c:v>4.0999980000000003</c:v>
                </c:pt>
                <c:pt idx="7">
                  <c:v>8.1999969999999998</c:v>
                </c:pt>
                <c:pt idx="8">
                  <c:v>11.7</c:v>
                </c:pt>
                <c:pt idx="9">
                  <c:v>9.9000020000000006</c:v>
                </c:pt>
                <c:pt idx="10">
                  <c:v>8</c:v>
                </c:pt>
                <c:pt idx="11">
                  <c:v>5.699999</c:v>
                </c:pt>
                <c:pt idx="12">
                  <c:v>6.1</c:v>
                </c:pt>
                <c:pt idx="13">
                  <c:v>9.6999969999999998</c:v>
                </c:pt>
                <c:pt idx="14">
                  <c:v>11.2</c:v>
                </c:pt>
                <c:pt idx="15">
                  <c:v>23.8</c:v>
                </c:pt>
                <c:pt idx="16">
                  <c:v>22.7</c:v>
                </c:pt>
                <c:pt idx="17">
                  <c:v>7.0999980000000003</c:v>
                </c:pt>
                <c:pt idx="18">
                  <c:v>0.90000060000000004</c:v>
                </c:pt>
                <c:pt idx="19">
                  <c:v>0.89999960000000001</c:v>
                </c:pt>
                <c:pt idx="20">
                  <c:v>1.6</c:v>
                </c:pt>
                <c:pt idx="21">
                  <c:v>1.599998</c:v>
                </c:pt>
                <c:pt idx="22">
                  <c:v>2.7000009999999999</c:v>
                </c:pt>
                <c:pt idx="23">
                  <c:v>2.6000019999999999</c:v>
                </c:pt>
                <c:pt idx="24">
                  <c:v>3.5999979999999998</c:v>
                </c:pt>
                <c:pt idx="25">
                  <c:v>7.0999980000000003</c:v>
                </c:pt>
                <c:pt idx="26">
                  <c:v>9.4999979999999997</c:v>
                </c:pt>
                <c:pt idx="27">
                  <c:v>9.2000050000000009</c:v>
                </c:pt>
                <c:pt idx="28">
                  <c:v>6.2000010000000003</c:v>
                </c:pt>
                <c:pt idx="29">
                  <c:v>3.5999979999999998</c:v>
                </c:pt>
                <c:pt idx="30">
                  <c:v>3.9000020000000002</c:v>
                </c:pt>
                <c:pt idx="31">
                  <c:v>9.8999980000000001</c:v>
                </c:pt>
                <c:pt idx="32">
                  <c:v>12</c:v>
                </c:pt>
                <c:pt idx="33">
                  <c:v>11.3</c:v>
                </c:pt>
                <c:pt idx="34">
                  <c:v>11.3</c:v>
                </c:pt>
                <c:pt idx="35">
                  <c:v>22.3</c:v>
                </c:pt>
                <c:pt idx="36">
                  <c:v>0.90000150000000001</c:v>
                </c:pt>
                <c:pt idx="37">
                  <c:v>3.04</c:v>
                </c:pt>
                <c:pt idx="38">
                  <c:v>1.6</c:v>
                </c:pt>
                <c:pt idx="39">
                  <c:v>1.6000019999999999</c:v>
                </c:pt>
                <c:pt idx="40">
                  <c:v>2.6999970000000002</c:v>
                </c:pt>
                <c:pt idx="41">
                  <c:v>2.5</c:v>
                </c:pt>
                <c:pt idx="42">
                  <c:v>3.7000009999999999</c:v>
                </c:pt>
                <c:pt idx="43">
                  <c:v>8.5</c:v>
                </c:pt>
                <c:pt idx="44">
                  <c:v>9.6999969999999998</c:v>
                </c:pt>
                <c:pt idx="45">
                  <c:v>8.6999969999999998</c:v>
                </c:pt>
                <c:pt idx="46">
                  <c:v>5.6000019999999999</c:v>
                </c:pt>
                <c:pt idx="47">
                  <c:v>2.5999979999999998</c:v>
                </c:pt>
                <c:pt idx="48">
                  <c:v>3.2999990000000001</c:v>
                </c:pt>
                <c:pt idx="49">
                  <c:v>4.9000019999999997</c:v>
                </c:pt>
                <c:pt idx="50">
                  <c:v>8.4000020000000006</c:v>
                </c:pt>
                <c:pt idx="51">
                  <c:v>10.3</c:v>
                </c:pt>
                <c:pt idx="52">
                  <c:v>8.5999979999999994</c:v>
                </c:pt>
                <c:pt idx="53">
                  <c:v>34.5</c:v>
                </c:pt>
                <c:pt idx="54">
                  <c:v>0.89999960000000001</c:v>
                </c:pt>
                <c:pt idx="55">
                  <c:v>2.7999990000000001</c:v>
                </c:pt>
                <c:pt idx="56">
                  <c:v>1.6</c:v>
                </c:pt>
                <c:pt idx="57">
                  <c:v>1.5</c:v>
                </c:pt>
                <c:pt idx="58">
                  <c:v>2.5</c:v>
                </c:pt>
                <c:pt idx="59">
                  <c:v>2.2000009999999999</c:v>
                </c:pt>
                <c:pt idx="60">
                  <c:v>3.5</c:v>
                </c:pt>
                <c:pt idx="61">
                  <c:v>8.4999959999999994</c:v>
                </c:pt>
                <c:pt idx="62">
                  <c:v>8.5999979999999994</c:v>
                </c:pt>
                <c:pt idx="63">
                  <c:v>7.5</c:v>
                </c:pt>
                <c:pt idx="64">
                  <c:v>4.300001</c:v>
                </c:pt>
                <c:pt idx="65">
                  <c:v>1.8999980000000001</c:v>
                </c:pt>
                <c:pt idx="66">
                  <c:v>2.5</c:v>
                </c:pt>
                <c:pt idx="67">
                  <c:v>3.5</c:v>
                </c:pt>
                <c:pt idx="68">
                  <c:v>6</c:v>
                </c:pt>
                <c:pt idx="69">
                  <c:v>10.8</c:v>
                </c:pt>
                <c:pt idx="70">
                  <c:v>8</c:v>
                </c:pt>
                <c:pt idx="71">
                  <c:v>2.1</c:v>
                </c:pt>
                <c:pt idx="72">
                  <c:v>1.1000019999999999</c:v>
                </c:pt>
                <c:pt idx="73">
                  <c:v>3.5</c:v>
                </c:pt>
                <c:pt idx="74">
                  <c:v>2.5</c:v>
                </c:pt>
                <c:pt idx="75">
                  <c:v>2.1000019999999999</c:v>
                </c:pt>
                <c:pt idx="76">
                  <c:v>3.2999990000000001</c:v>
                </c:pt>
                <c:pt idx="77">
                  <c:v>3</c:v>
                </c:pt>
                <c:pt idx="78">
                  <c:v>4.8000030000000002</c:v>
                </c:pt>
                <c:pt idx="79">
                  <c:v>8.1000060000000005</c:v>
                </c:pt>
                <c:pt idx="80">
                  <c:v>10.1</c:v>
                </c:pt>
                <c:pt idx="81">
                  <c:v>8.4000020000000006</c:v>
                </c:pt>
                <c:pt idx="82">
                  <c:v>5.199999</c:v>
                </c:pt>
                <c:pt idx="83">
                  <c:v>2.4000020000000002</c:v>
                </c:pt>
                <c:pt idx="84">
                  <c:v>2.5</c:v>
                </c:pt>
                <c:pt idx="85">
                  <c:v>4.6000019999999999</c:v>
                </c:pt>
                <c:pt idx="86">
                  <c:v>7.5999980000000003</c:v>
                </c:pt>
                <c:pt idx="87">
                  <c:v>10.7</c:v>
                </c:pt>
                <c:pt idx="88">
                  <c:v>9.4999959999999994</c:v>
                </c:pt>
                <c:pt idx="89">
                  <c:v>7.8</c:v>
                </c:pt>
              </c:numCache>
            </c:numRef>
          </c:yVal>
          <c:smooth val="0"/>
          <c:extLst>
            <c:ext xmlns:c16="http://schemas.microsoft.com/office/drawing/2014/chart" uri="{C3380CC4-5D6E-409C-BE32-E72D297353CC}">
              <c16:uniqueId val="{00000000-E246-4F9F-AC73-FE84E7632738}"/>
            </c:ext>
          </c:extLst>
        </c:ser>
        <c:dLbls>
          <c:showLegendKey val="0"/>
          <c:showVal val="0"/>
          <c:showCatName val="0"/>
          <c:showSerName val="0"/>
          <c:showPercent val="0"/>
          <c:showBubbleSize val="0"/>
        </c:dLbls>
        <c:axId val="551068735"/>
        <c:axId val="551073727"/>
      </c:scatterChart>
      <c:valAx>
        <c:axId val="551068735"/>
        <c:scaling>
          <c:logBase val="10"/>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Group Size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073727"/>
        <c:crosses val="autoZero"/>
        <c:crossBetween val="midCat"/>
      </c:valAx>
      <c:valAx>
        <c:axId val="551073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Index of Segregation bias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06873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IndexBias!$D$1</c:f>
              <c:strCache>
                <c:ptCount val="1"/>
                <c:pt idx="0">
                  <c:v>IISol_Bias</c:v>
                </c:pt>
              </c:strCache>
            </c:strRef>
          </c:tx>
          <c:spPr>
            <a:ln w="19050" cap="rnd">
              <a:noFill/>
              <a:round/>
            </a:ln>
            <a:effectLst/>
          </c:spPr>
          <c:marker>
            <c:symbol val="circle"/>
            <c:size val="5"/>
            <c:spPr>
              <a:solidFill>
                <a:schemeClr val="accent1"/>
              </a:solidFill>
              <a:ln w="9525">
                <a:solidFill>
                  <a:schemeClr val="accent1"/>
                </a:solidFill>
              </a:ln>
              <a:effectLst/>
            </c:spPr>
          </c:marker>
          <c:xVal>
            <c:numRef>
              <c:f>IndexBias!$B$2:$B$91</c:f>
              <c:numCache>
                <c:formatCode>General</c:formatCode>
                <c:ptCount val="90"/>
                <c:pt idx="0">
                  <c:v>574932</c:v>
                </c:pt>
                <c:pt idx="1">
                  <c:v>50532</c:v>
                </c:pt>
                <c:pt idx="2">
                  <c:v>85926</c:v>
                </c:pt>
                <c:pt idx="3">
                  <c:v>41784</c:v>
                </c:pt>
                <c:pt idx="4">
                  <c:v>17466</c:v>
                </c:pt>
                <c:pt idx="5">
                  <c:v>12456</c:v>
                </c:pt>
                <c:pt idx="6">
                  <c:v>9354</c:v>
                </c:pt>
                <c:pt idx="7">
                  <c:v>504</c:v>
                </c:pt>
                <c:pt idx="8">
                  <c:v>1506</c:v>
                </c:pt>
                <c:pt idx="9">
                  <c:v>300</c:v>
                </c:pt>
                <c:pt idx="10">
                  <c:v>1806</c:v>
                </c:pt>
                <c:pt idx="11">
                  <c:v>9738</c:v>
                </c:pt>
                <c:pt idx="12">
                  <c:v>7209</c:v>
                </c:pt>
                <c:pt idx="13">
                  <c:v>231</c:v>
                </c:pt>
                <c:pt idx="14">
                  <c:v>282</c:v>
                </c:pt>
                <c:pt idx="15">
                  <c:v>33</c:v>
                </c:pt>
                <c:pt idx="16">
                  <c:v>45</c:v>
                </c:pt>
                <c:pt idx="17">
                  <c:v>108</c:v>
                </c:pt>
                <c:pt idx="18">
                  <c:v>536606</c:v>
                </c:pt>
                <c:pt idx="19">
                  <c:v>72576</c:v>
                </c:pt>
                <c:pt idx="20">
                  <c:v>105213</c:v>
                </c:pt>
                <c:pt idx="21">
                  <c:v>51639</c:v>
                </c:pt>
                <c:pt idx="22">
                  <c:v>21234</c:v>
                </c:pt>
                <c:pt idx="23">
                  <c:v>17958</c:v>
                </c:pt>
                <c:pt idx="24">
                  <c:v>11466</c:v>
                </c:pt>
                <c:pt idx="25">
                  <c:v>627</c:v>
                </c:pt>
                <c:pt idx="26">
                  <c:v>3174</c:v>
                </c:pt>
                <c:pt idx="27">
                  <c:v>1164</c:v>
                </c:pt>
                <c:pt idx="28">
                  <c:v>6561</c:v>
                </c:pt>
                <c:pt idx="29">
                  <c:v>23505</c:v>
                </c:pt>
                <c:pt idx="30">
                  <c:v>16905</c:v>
                </c:pt>
                <c:pt idx="31">
                  <c:v>2240</c:v>
                </c:pt>
                <c:pt idx="32">
                  <c:v>1194</c:v>
                </c:pt>
                <c:pt idx="33">
                  <c:v>204</c:v>
                </c:pt>
                <c:pt idx="34">
                  <c:v>180</c:v>
                </c:pt>
                <c:pt idx="35">
                  <c:v>198</c:v>
                </c:pt>
                <c:pt idx="36">
                  <c:v>616859</c:v>
                </c:pt>
                <c:pt idx="37">
                  <c:v>50668</c:v>
                </c:pt>
                <c:pt idx="38">
                  <c:v>127704</c:v>
                </c:pt>
                <c:pt idx="39">
                  <c:v>76584</c:v>
                </c:pt>
                <c:pt idx="40">
                  <c:v>31077</c:v>
                </c:pt>
                <c:pt idx="41">
                  <c:v>32535</c:v>
                </c:pt>
                <c:pt idx="42">
                  <c:v>16038</c:v>
                </c:pt>
                <c:pt idx="43">
                  <c:v>1488</c:v>
                </c:pt>
                <c:pt idx="44">
                  <c:v>4155</c:v>
                </c:pt>
                <c:pt idx="45">
                  <c:v>1755</c:v>
                </c:pt>
                <c:pt idx="46">
                  <c:v>9363</c:v>
                </c:pt>
                <c:pt idx="47">
                  <c:v>38025</c:v>
                </c:pt>
                <c:pt idx="48">
                  <c:v>23484</c:v>
                </c:pt>
                <c:pt idx="49">
                  <c:v>10086</c:v>
                </c:pt>
                <c:pt idx="50">
                  <c:v>3624</c:v>
                </c:pt>
                <c:pt idx="51">
                  <c:v>474</c:v>
                </c:pt>
                <c:pt idx="52">
                  <c:v>681</c:v>
                </c:pt>
                <c:pt idx="53">
                  <c:v>279</c:v>
                </c:pt>
                <c:pt idx="54">
                  <c:v>611901</c:v>
                </c:pt>
                <c:pt idx="55">
                  <c:v>59959</c:v>
                </c:pt>
                <c:pt idx="56">
                  <c:v>137304</c:v>
                </c:pt>
                <c:pt idx="57">
                  <c:v>87840</c:v>
                </c:pt>
                <c:pt idx="58">
                  <c:v>34371</c:v>
                </c:pt>
                <c:pt idx="59">
                  <c:v>40140</c:v>
                </c:pt>
                <c:pt idx="60">
                  <c:v>17667</c:v>
                </c:pt>
                <c:pt idx="61">
                  <c:v>1848</c:v>
                </c:pt>
                <c:pt idx="62">
                  <c:v>5847</c:v>
                </c:pt>
                <c:pt idx="63">
                  <c:v>2868</c:v>
                </c:pt>
                <c:pt idx="64">
                  <c:v>15909</c:v>
                </c:pt>
                <c:pt idx="65">
                  <c:v>60186</c:v>
                </c:pt>
                <c:pt idx="66">
                  <c:v>39262</c:v>
                </c:pt>
                <c:pt idx="67">
                  <c:v>19105</c:v>
                </c:pt>
                <c:pt idx="68">
                  <c:v>6897</c:v>
                </c:pt>
                <c:pt idx="69">
                  <c:v>1194</c:v>
                </c:pt>
                <c:pt idx="70">
                  <c:v>1932</c:v>
                </c:pt>
                <c:pt idx="71">
                  <c:v>100110</c:v>
                </c:pt>
                <c:pt idx="72">
                  <c:v>696966</c:v>
                </c:pt>
                <c:pt idx="73">
                  <c:v>36362</c:v>
                </c:pt>
                <c:pt idx="74">
                  <c:v>142767</c:v>
                </c:pt>
                <c:pt idx="75">
                  <c:v>95916</c:v>
                </c:pt>
                <c:pt idx="76">
                  <c:v>36546</c:v>
                </c:pt>
                <c:pt idx="77">
                  <c:v>46971</c:v>
                </c:pt>
                <c:pt idx="78">
                  <c:v>18555</c:v>
                </c:pt>
                <c:pt idx="79">
                  <c:v>1959</c:v>
                </c:pt>
                <c:pt idx="80">
                  <c:v>8493</c:v>
                </c:pt>
                <c:pt idx="81">
                  <c:v>1212</c:v>
                </c:pt>
                <c:pt idx="82">
                  <c:v>10911</c:v>
                </c:pt>
                <c:pt idx="83">
                  <c:v>39456</c:v>
                </c:pt>
                <c:pt idx="84">
                  <c:v>34064</c:v>
                </c:pt>
                <c:pt idx="85">
                  <c:v>12335</c:v>
                </c:pt>
                <c:pt idx="86">
                  <c:v>3759</c:v>
                </c:pt>
                <c:pt idx="87">
                  <c:v>2658</c:v>
                </c:pt>
                <c:pt idx="88">
                  <c:v>927</c:v>
                </c:pt>
                <c:pt idx="89">
                  <c:v>15639</c:v>
                </c:pt>
              </c:numCache>
            </c:numRef>
          </c:xVal>
          <c:yVal>
            <c:numRef>
              <c:f>IndexBias!$D$2:$D$91</c:f>
              <c:numCache>
                <c:formatCode>General</c:formatCode>
                <c:ptCount val="90"/>
                <c:pt idx="0">
                  <c:v>3.0000700000000002E-2</c:v>
                </c:pt>
                <c:pt idx="1">
                  <c:v>4.5999999999999999E-2</c:v>
                </c:pt>
                <c:pt idx="2">
                  <c:v>0.04</c:v>
                </c:pt>
                <c:pt idx="3">
                  <c:v>0.04</c:v>
                </c:pt>
                <c:pt idx="4">
                  <c:v>0.04</c:v>
                </c:pt>
                <c:pt idx="5">
                  <c:v>5.0000200000000002E-2</c:v>
                </c:pt>
                <c:pt idx="6">
                  <c:v>0.04</c:v>
                </c:pt>
                <c:pt idx="7">
                  <c:v>4.9000000000000002E-2</c:v>
                </c:pt>
                <c:pt idx="8">
                  <c:v>4.9000000000000002E-2</c:v>
                </c:pt>
                <c:pt idx="9">
                  <c:v>0.05</c:v>
                </c:pt>
                <c:pt idx="10">
                  <c:v>4.7E-2</c:v>
                </c:pt>
                <c:pt idx="11">
                  <c:v>4.7000100000000003E-2</c:v>
                </c:pt>
                <c:pt idx="12">
                  <c:v>5.0000099999999999E-2</c:v>
                </c:pt>
                <c:pt idx="13">
                  <c:v>4.9000000000000002E-2</c:v>
                </c:pt>
                <c:pt idx="14">
                  <c:v>4.8000000000000001E-2</c:v>
                </c:pt>
                <c:pt idx="15">
                  <c:v>4.8000000000000001E-2</c:v>
                </c:pt>
                <c:pt idx="16">
                  <c:v>4.9000000000000002E-2</c:v>
                </c:pt>
                <c:pt idx="17">
                  <c:v>2.3E-2</c:v>
                </c:pt>
                <c:pt idx="18">
                  <c:v>0.02</c:v>
                </c:pt>
                <c:pt idx="19">
                  <c:v>0.02</c:v>
                </c:pt>
                <c:pt idx="20">
                  <c:v>0.02</c:v>
                </c:pt>
                <c:pt idx="21">
                  <c:v>2.9999700000000001E-2</c:v>
                </c:pt>
                <c:pt idx="22">
                  <c:v>3.0000200000000001E-2</c:v>
                </c:pt>
                <c:pt idx="23">
                  <c:v>0.03</c:v>
                </c:pt>
                <c:pt idx="24">
                  <c:v>3.0000099999999998E-2</c:v>
                </c:pt>
                <c:pt idx="25">
                  <c:v>2.7E-2</c:v>
                </c:pt>
                <c:pt idx="26">
                  <c:v>2.5999999999999999E-2</c:v>
                </c:pt>
                <c:pt idx="27">
                  <c:v>2.5999999999999999E-2</c:v>
                </c:pt>
                <c:pt idx="28">
                  <c:v>2.7E-2</c:v>
                </c:pt>
                <c:pt idx="29">
                  <c:v>0.02</c:v>
                </c:pt>
                <c:pt idx="30">
                  <c:v>2.00001E-2</c:v>
                </c:pt>
                <c:pt idx="31">
                  <c:v>2.7E-2</c:v>
                </c:pt>
                <c:pt idx="32">
                  <c:v>2.5999999999999999E-2</c:v>
                </c:pt>
                <c:pt idx="33">
                  <c:v>2.5999999999999999E-2</c:v>
                </c:pt>
                <c:pt idx="34">
                  <c:v>2.5999999999999999E-2</c:v>
                </c:pt>
                <c:pt idx="35">
                  <c:v>2.7E-2</c:v>
                </c:pt>
                <c:pt idx="36">
                  <c:v>1.99995E-2</c:v>
                </c:pt>
                <c:pt idx="37">
                  <c:v>3.9E-2</c:v>
                </c:pt>
                <c:pt idx="38">
                  <c:v>0.04</c:v>
                </c:pt>
                <c:pt idx="39">
                  <c:v>2.9999700000000001E-2</c:v>
                </c:pt>
                <c:pt idx="40">
                  <c:v>0.04</c:v>
                </c:pt>
                <c:pt idx="41">
                  <c:v>3.0000200000000001E-2</c:v>
                </c:pt>
                <c:pt idx="42">
                  <c:v>0.04</c:v>
                </c:pt>
                <c:pt idx="43">
                  <c:v>4.1000000000000002E-2</c:v>
                </c:pt>
                <c:pt idx="44">
                  <c:v>0.04</c:v>
                </c:pt>
                <c:pt idx="45">
                  <c:v>4.1000000000000002E-2</c:v>
                </c:pt>
                <c:pt idx="46">
                  <c:v>3.9E-2</c:v>
                </c:pt>
                <c:pt idx="47">
                  <c:v>0.04</c:v>
                </c:pt>
                <c:pt idx="48">
                  <c:v>0.04</c:v>
                </c:pt>
                <c:pt idx="49">
                  <c:v>4.0000099999999997E-2</c:v>
                </c:pt>
                <c:pt idx="50">
                  <c:v>4.1000000000000002E-2</c:v>
                </c:pt>
                <c:pt idx="51">
                  <c:v>4.1000000000000002E-2</c:v>
                </c:pt>
                <c:pt idx="52">
                  <c:v>4.1000000000000002E-2</c:v>
                </c:pt>
                <c:pt idx="53">
                  <c:v>4.3999999999999997E-2</c:v>
                </c:pt>
                <c:pt idx="54">
                  <c:v>0</c:v>
                </c:pt>
                <c:pt idx="55">
                  <c:v>3.5999999999999997E-2</c:v>
                </c:pt>
                <c:pt idx="56">
                  <c:v>2.9999700000000001E-2</c:v>
                </c:pt>
                <c:pt idx="57">
                  <c:v>2.9999700000000001E-2</c:v>
                </c:pt>
                <c:pt idx="58">
                  <c:v>2.9999700000000001E-2</c:v>
                </c:pt>
                <c:pt idx="59">
                  <c:v>2.9999700000000001E-2</c:v>
                </c:pt>
                <c:pt idx="60">
                  <c:v>0.03</c:v>
                </c:pt>
                <c:pt idx="61">
                  <c:v>3.5999999999999997E-2</c:v>
                </c:pt>
                <c:pt idx="62">
                  <c:v>3.6999999999999998E-2</c:v>
                </c:pt>
                <c:pt idx="63">
                  <c:v>3.5999999999999997E-2</c:v>
                </c:pt>
                <c:pt idx="64">
                  <c:v>0.03</c:v>
                </c:pt>
                <c:pt idx="65">
                  <c:v>0.04</c:v>
                </c:pt>
                <c:pt idx="66">
                  <c:v>0.04</c:v>
                </c:pt>
                <c:pt idx="67">
                  <c:v>4.0000099999999997E-2</c:v>
                </c:pt>
                <c:pt idx="68">
                  <c:v>3.3000000000000002E-2</c:v>
                </c:pt>
                <c:pt idx="69">
                  <c:v>3.5999999999999997E-2</c:v>
                </c:pt>
                <c:pt idx="70">
                  <c:v>3.6999999999999998E-2</c:v>
                </c:pt>
                <c:pt idx="71">
                  <c:v>0.04</c:v>
                </c:pt>
                <c:pt idx="72">
                  <c:v>2.9999700000000001E-2</c:v>
                </c:pt>
                <c:pt idx="73">
                  <c:v>0.06</c:v>
                </c:pt>
                <c:pt idx="74">
                  <c:v>5.9999900000000002E-2</c:v>
                </c:pt>
                <c:pt idx="75">
                  <c:v>5.0000200000000002E-2</c:v>
                </c:pt>
                <c:pt idx="76">
                  <c:v>7.0000199999999999E-2</c:v>
                </c:pt>
                <c:pt idx="77">
                  <c:v>5.9999900000000002E-2</c:v>
                </c:pt>
                <c:pt idx="78">
                  <c:v>6.0000199999999997E-2</c:v>
                </c:pt>
                <c:pt idx="79">
                  <c:v>6.4000000000000001E-2</c:v>
                </c:pt>
                <c:pt idx="80">
                  <c:v>6.4000000000000001E-2</c:v>
                </c:pt>
                <c:pt idx="81">
                  <c:v>6.6000000000000003E-2</c:v>
                </c:pt>
                <c:pt idx="82">
                  <c:v>6.0000100000000001E-2</c:v>
                </c:pt>
                <c:pt idx="83">
                  <c:v>5.0000200000000002E-2</c:v>
                </c:pt>
                <c:pt idx="84">
                  <c:v>4.9999700000000001E-2</c:v>
                </c:pt>
                <c:pt idx="85">
                  <c:v>5.9999900000000002E-2</c:v>
                </c:pt>
                <c:pt idx="86">
                  <c:v>6.9999900000000004E-2</c:v>
                </c:pt>
                <c:pt idx="87">
                  <c:v>6.3E-2</c:v>
                </c:pt>
                <c:pt idx="88">
                  <c:v>6.3E-2</c:v>
                </c:pt>
                <c:pt idx="89">
                  <c:v>6.6000000000000003E-2</c:v>
                </c:pt>
              </c:numCache>
            </c:numRef>
          </c:yVal>
          <c:smooth val="0"/>
          <c:extLst>
            <c:ext xmlns:c16="http://schemas.microsoft.com/office/drawing/2014/chart" uri="{C3380CC4-5D6E-409C-BE32-E72D297353CC}">
              <c16:uniqueId val="{00000000-F343-4D44-B072-0120D4B55ACD}"/>
            </c:ext>
          </c:extLst>
        </c:ser>
        <c:dLbls>
          <c:showLegendKey val="0"/>
          <c:showVal val="0"/>
          <c:showCatName val="0"/>
          <c:showSerName val="0"/>
          <c:showPercent val="0"/>
          <c:showBubbleSize val="0"/>
        </c:dLbls>
        <c:axId val="551088287"/>
        <c:axId val="551077887"/>
      </c:scatterChart>
      <c:valAx>
        <c:axId val="551088287"/>
        <c:scaling>
          <c:logBase val="10"/>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Group Size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077887"/>
        <c:crosses val="autoZero"/>
        <c:crossBetween val="midCat"/>
      </c:valAx>
      <c:valAx>
        <c:axId val="551077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Index of Isolation bias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08828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IndexBias!$E$1</c:f>
              <c:strCache>
                <c:ptCount val="1"/>
                <c:pt idx="0">
                  <c:v>EIS_Bias</c:v>
                </c:pt>
              </c:strCache>
            </c:strRef>
          </c:tx>
          <c:spPr>
            <a:ln w="19050" cap="rnd">
              <a:noFill/>
              <a:round/>
            </a:ln>
            <a:effectLst/>
          </c:spPr>
          <c:marker>
            <c:symbol val="circle"/>
            <c:size val="5"/>
            <c:spPr>
              <a:solidFill>
                <a:schemeClr val="accent1"/>
              </a:solidFill>
              <a:ln w="9525">
                <a:solidFill>
                  <a:schemeClr val="accent1"/>
                </a:solidFill>
              </a:ln>
              <a:effectLst/>
            </c:spPr>
          </c:marker>
          <c:xVal>
            <c:numRef>
              <c:f>IndexBias!$B$2:$B$91</c:f>
              <c:numCache>
                <c:formatCode>General</c:formatCode>
                <c:ptCount val="90"/>
                <c:pt idx="0">
                  <c:v>574932</c:v>
                </c:pt>
                <c:pt idx="1">
                  <c:v>50532</c:v>
                </c:pt>
                <c:pt idx="2">
                  <c:v>85926</c:v>
                </c:pt>
                <c:pt idx="3">
                  <c:v>41784</c:v>
                </c:pt>
                <c:pt idx="4">
                  <c:v>17466</c:v>
                </c:pt>
                <c:pt idx="5">
                  <c:v>12456</c:v>
                </c:pt>
                <c:pt idx="6">
                  <c:v>9354</c:v>
                </c:pt>
                <c:pt idx="7">
                  <c:v>504</c:v>
                </c:pt>
                <c:pt idx="8">
                  <c:v>1506</c:v>
                </c:pt>
                <c:pt idx="9">
                  <c:v>300</c:v>
                </c:pt>
                <c:pt idx="10">
                  <c:v>1806</c:v>
                </c:pt>
                <c:pt idx="11">
                  <c:v>9738</c:v>
                </c:pt>
                <c:pt idx="12">
                  <c:v>7209</c:v>
                </c:pt>
                <c:pt idx="13">
                  <c:v>231</c:v>
                </c:pt>
                <c:pt idx="14">
                  <c:v>282</c:v>
                </c:pt>
                <c:pt idx="15">
                  <c:v>33</c:v>
                </c:pt>
                <c:pt idx="16">
                  <c:v>45</c:v>
                </c:pt>
                <c:pt idx="17">
                  <c:v>108</c:v>
                </c:pt>
                <c:pt idx="18">
                  <c:v>536606</c:v>
                </c:pt>
                <c:pt idx="19">
                  <c:v>72576</c:v>
                </c:pt>
                <c:pt idx="20">
                  <c:v>105213</c:v>
                </c:pt>
                <c:pt idx="21">
                  <c:v>51639</c:v>
                </c:pt>
                <c:pt idx="22">
                  <c:v>21234</c:v>
                </c:pt>
                <c:pt idx="23">
                  <c:v>17958</c:v>
                </c:pt>
                <c:pt idx="24">
                  <c:v>11466</c:v>
                </c:pt>
                <c:pt idx="25">
                  <c:v>627</c:v>
                </c:pt>
                <c:pt idx="26">
                  <c:v>3174</c:v>
                </c:pt>
                <c:pt idx="27">
                  <c:v>1164</c:v>
                </c:pt>
                <c:pt idx="28">
                  <c:v>6561</c:v>
                </c:pt>
                <c:pt idx="29">
                  <c:v>23505</c:v>
                </c:pt>
                <c:pt idx="30">
                  <c:v>16905</c:v>
                </c:pt>
                <c:pt idx="31">
                  <c:v>2240</c:v>
                </c:pt>
                <c:pt idx="32">
                  <c:v>1194</c:v>
                </c:pt>
                <c:pt idx="33">
                  <c:v>204</c:v>
                </c:pt>
                <c:pt idx="34">
                  <c:v>180</c:v>
                </c:pt>
                <c:pt idx="35">
                  <c:v>198</c:v>
                </c:pt>
                <c:pt idx="36">
                  <c:v>616859</c:v>
                </c:pt>
                <c:pt idx="37">
                  <c:v>50668</c:v>
                </c:pt>
                <c:pt idx="38">
                  <c:v>127704</c:v>
                </c:pt>
                <c:pt idx="39">
                  <c:v>76584</c:v>
                </c:pt>
                <c:pt idx="40">
                  <c:v>31077</c:v>
                </c:pt>
                <c:pt idx="41">
                  <c:v>32535</c:v>
                </c:pt>
                <c:pt idx="42">
                  <c:v>16038</c:v>
                </c:pt>
                <c:pt idx="43">
                  <c:v>1488</c:v>
                </c:pt>
                <c:pt idx="44">
                  <c:v>4155</c:v>
                </c:pt>
                <c:pt idx="45">
                  <c:v>1755</c:v>
                </c:pt>
                <c:pt idx="46">
                  <c:v>9363</c:v>
                </c:pt>
                <c:pt idx="47">
                  <c:v>38025</c:v>
                </c:pt>
                <c:pt idx="48">
                  <c:v>23484</c:v>
                </c:pt>
                <c:pt idx="49">
                  <c:v>10086</c:v>
                </c:pt>
                <c:pt idx="50">
                  <c:v>3624</c:v>
                </c:pt>
                <c:pt idx="51">
                  <c:v>474</c:v>
                </c:pt>
                <c:pt idx="52">
                  <c:v>681</c:v>
                </c:pt>
                <c:pt idx="53">
                  <c:v>279</c:v>
                </c:pt>
                <c:pt idx="54">
                  <c:v>611901</c:v>
                </c:pt>
                <c:pt idx="55">
                  <c:v>59959</c:v>
                </c:pt>
                <c:pt idx="56">
                  <c:v>137304</c:v>
                </c:pt>
                <c:pt idx="57">
                  <c:v>87840</c:v>
                </c:pt>
                <c:pt idx="58">
                  <c:v>34371</c:v>
                </c:pt>
                <c:pt idx="59">
                  <c:v>40140</c:v>
                </c:pt>
                <c:pt idx="60">
                  <c:v>17667</c:v>
                </c:pt>
                <c:pt idx="61">
                  <c:v>1848</c:v>
                </c:pt>
                <c:pt idx="62">
                  <c:v>5847</c:v>
                </c:pt>
                <c:pt idx="63">
                  <c:v>2868</c:v>
                </c:pt>
                <c:pt idx="64">
                  <c:v>15909</c:v>
                </c:pt>
                <c:pt idx="65">
                  <c:v>60186</c:v>
                </c:pt>
                <c:pt idx="66">
                  <c:v>39262</c:v>
                </c:pt>
                <c:pt idx="67">
                  <c:v>19105</c:v>
                </c:pt>
                <c:pt idx="68">
                  <c:v>6897</c:v>
                </c:pt>
                <c:pt idx="69">
                  <c:v>1194</c:v>
                </c:pt>
                <c:pt idx="70">
                  <c:v>1932</c:v>
                </c:pt>
                <c:pt idx="71">
                  <c:v>100110</c:v>
                </c:pt>
                <c:pt idx="72">
                  <c:v>696966</c:v>
                </c:pt>
                <c:pt idx="73">
                  <c:v>36362</c:v>
                </c:pt>
                <c:pt idx="74">
                  <c:v>142767</c:v>
                </c:pt>
                <c:pt idx="75">
                  <c:v>95916</c:v>
                </c:pt>
                <c:pt idx="76">
                  <c:v>36546</c:v>
                </c:pt>
                <c:pt idx="77">
                  <c:v>46971</c:v>
                </c:pt>
                <c:pt idx="78">
                  <c:v>18555</c:v>
                </c:pt>
                <c:pt idx="79">
                  <c:v>1959</c:v>
                </c:pt>
                <c:pt idx="80">
                  <c:v>8493</c:v>
                </c:pt>
                <c:pt idx="81">
                  <c:v>1212</c:v>
                </c:pt>
                <c:pt idx="82">
                  <c:v>10911</c:v>
                </c:pt>
                <c:pt idx="83">
                  <c:v>39456</c:v>
                </c:pt>
                <c:pt idx="84">
                  <c:v>34064</c:v>
                </c:pt>
                <c:pt idx="85">
                  <c:v>12335</c:v>
                </c:pt>
                <c:pt idx="86">
                  <c:v>3759</c:v>
                </c:pt>
                <c:pt idx="87">
                  <c:v>2658</c:v>
                </c:pt>
                <c:pt idx="88">
                  <c:v>927</c:v>
                </c:pt>
                <c:pt idx="89">
                  <c:v>15639</c:v>
                </c:pt>
              </c:numCache>
            </c:numRef>
          </c:xVal>
          <c:yVal>
            <c:numRef>
              <c:f>IndexBias!$E$2:$E$91</c:f>
              <c:numCache>
                <c:formatCode>General</c:formatCode>
                <c:ptCount val="90"/>
                <c:pt idx="0">
                  <c:v>0</c:v>
                </c:pt>
                <c:pt idx="1">
                  <c:v>8.9999899999999994E-2</c:v>
                </c:pt>
                <c:pt idx="2">
                  <c:v>5.9999499999999997E-2</c:v>
                </c:pt>
                <c:pt idx="3">
                  <c:v>0.1000004</c:v>
                </c:pt>
                <c:pt idx="4">
                  <c:v>0.20000080000000001</c:v>
                </c:pt>
                <c:pt idx="5">
                  <c:v>0.29999920000000002</c:v>
                </c:pt>
                <c:pt idx="6">
                  <c:v>0.30000019999999999</c:v>
                </c:pt>
                <c:pt idx="7">
                  <c:v>3.9</c:v>
                </c:pt>
                <c:pt idx="8">
                  <c:v>1.679999</c:v>
                </c:pt>
                <c:pt idx="9">
                  <c:v>5.9000019999999997</c:v>
                </c:pt>
                <c:pt idx="10">
                  <c:v>1.2999989999999999</c:v>
                </c:pt>
                <c:pt idx="11">
                  <c:v>0.34999989999999997</c:v>
                </c:pt>
                <c:pt idx="12">
                  <c:v>0.43999959999999999</c:v>
                </c:pt>
                <c:pt idx="13">
                  <c:v>7</c:v>
                </c:pt>
                <c:pt idx="14">
                  <c:v>6.300001</c:v>
                </c:pt>
                <c:pt idx="15">
                  <c:v>17.100000000000001</c:v>
                </c:pt>
                <c:pt idx="16">
                  <c:v>15.7</c:v>
                </c:pt>
                <c:pt idx="17">
                  <c:v>22.5</c:v>
                </c:pt>
                <c:pt idx="18">
                  <c:v>0.01</c:v>
                </c:pt>
                <c:pt idx="19">
                  <c:v>0.01</c:v>
                </c:pt>
                <c:pt idx="20">
                  <c:v>0.04</c:v>
                </c:pt>
                <c:pt idx="21">
                  <c:v>0.1000004</c:v>
                </c:pt>
                <c:pt idx="22">
                  <c:v>0.20000080000000001</c:v>
                </c:pt>
                <c:pt idx="23">
                  <c:v>0.19999890000000001</c:v>
                </c:pt>
                <c:pt idx="24">
                  <c:v>0.30000019999999999</c:v>
                </c:pt>
                <c:pt idx="25">
                  <c:v>3.1</c:v>
                </c:pt>
                <c:pt idx="26">
                  <c:v>0.86000010000000005</c:v>
                </c:pt>
                <c:pt idx="27">
                  <c:v>1.9000010000000001</c:v>
                </c:pt>
                <c:pt idx="28">
                  <c:v>0.44000050000000002</c:v>
                </c:pt>
                <c:pt idx="29">
                  <c:v>0.1500001</c:v>
                </c:pt>
                <c:pt idx="30">
                  <c:v>0.19999980000000001</c:v>
                </c:pt>
                <c:pt idx="31">
                  <c:v>1.1299999999999999</c:v>
                </c:pt>
                <c:pt idx="32">
                  <c:v>1.9000010000000001</c:v>
                </c:pt>
                <c:pt idx="33">
                  <c:v>7.4999989999999999</c:v>
                </c:pt>
                <c:pt idx="34">
                  <c:v>8.1</c:v>
                </c:pt>
                <c:pt idx="35">
                  <c:v>14.9</c:v>
                </c:pt>
                <c:pt idx="36">
                  <c:v>0</c:v>
                </c:pt>
                <c:pt idx="37">
                  <c:v>0.09</c:v>
                </c:pt>
                <c:pt idx="38">
                  <c:v>5.0000200000000002E-2</c:v>
                </c:pt>
                <c:pt idx="39">
                  <c:v>9.9998500000000004E-2</c:v>
                </c:pt>
                <c:pt idx="40">
                  <c:v>0.1000004</c:v>
                </c:pt>
                <c:pt idx="41">
                  <c:v>9.9998500000000004E-2</c:v>
                </c:pt>
                <c:pt idx="42">
                  <c:v>0.29999920000000002</c:v>
                </c:pt>
                <c:pt idx="43">
                  <c:v>2.699999</c:v>
                </c:pt>
                <c:pt idx="44">
                  <c:v>1.07</c:v>
                </c:pt>
                <c:pt idx="45">
                  <c:v>1.4</c:v>
                </c:pt>
                <c:pt idx="46">
                  <c:v>0.35000039999999999</c:v>
                </c:pt>
                <c:pt idx="47">
                  <c:v>0.1000004</c:v>
                </c:pt>
                <c:pt idx="48">
                  <c:v>0.1600008</c:v>
                </c:pt>
                <c:pt idx="49">
                  <c:v>0.29999920000000002</c:v>
                </c:pt>
                <c:pt idx="50">
                  <c:v>0.79999920000000002</c:v>
                </c:pt>
                <c:pt idx="51">
                  <c:v>5.0999999999999996</c:v>
                </c:pt>
                <c:pt idx="52">
                  <c:v>3.2000009999999999</c:v>
                </c:pt>
                <c:pt idx="53">
                  <c:v>25</c:v>
                </c:pt>
                <c:pt idx="54">
                  <c:v>2.0000500000000001E-2</c:v>
                </c:pt>
                <c:pt idx="55">
                  <c:v>8.0000199999999994E-2</c:v>
                </c:pt>
                <c:pt idx="56">
                  <c:v>0.04</c:v>
                </c:pt>
                <c:pt idx="57">
                  <c:v>0.1000004</c:v>
                </c:pt>
                <c:pt idx="58">
                  <c:v>0.1000004</c:v>
                </c:pt>
                <c:pt idx="59">
                  <c:v>0.1000004</c:v>
                </c:pt>
                <c:pt idx="60">
                  <c:v>0.19999980000000001</c:v>
                </c:pt>
                <c:pt idx="61">
                  <c:v>2</c:v>
                </c:pt>
                <c:pt idx="62">
                  <c:v>0.75</c:v>
                </c:pt>
                <c:pt idx="63">
                  <c:v>0.89999960000000001</c:v>
                </c:pt>
                <c:pt idx="64">
                  <c:v>0.23</c:v>
                </c:pt>
                <c:pt idx="65">
                  <c:v>0.1000004</c:v>
                </c:pt>
                <c:pt idx="66">
                  <c:v>9.9999400000000002E-2</c:v>
                </c:pt>
                <c:pt idx="67">
                  <c:v>0.19000049999999999</c:v>
                </c:pt>
                <c:pt idx="68">
                  <c:v>0.43999959999999999</c:v>
                </c:pt>
                <c:pt idx="69">
                  <c:v>3.1</c:v>
                </c:pt>
                <c:pt idx="70">
                  <c:v>1.2000010000000001</c:v>
                </c:pt>
                <c:pt idx="71">
                  <c:v>5.9999900000000002E-2</c:v>
                </c:pt>
                <c:pt idx="72">
                  <c:v>0</c:v>
                </c:pt>
                <c:pt idx="73">
                  <c:v>0.1299999</c:v>
                </c:pt>
                <c:pt idx="74">
                  <c:v>8.9999700000000002E-2</c:v>
                </c:pt>
                <c:pt idx="75">
                  <c:v>0.1000004</c:v>
                </c:pt>
                <c:pt idx="76">
                  <c:v>0.19999890000000001</c:v>
                </c:pt>
                <c:pt idx="77">
                  <c:v>0.20000080000000001</c:v>
                </c:pt>
                <c:pt idx="78">
                  <c:v>0.5</c:v>
                </c:pt>
                <c:pt idx="79">
                  <c:v>5</c:v>
                </c:pt>
                <c:pt idx="80">
                  <c:v>1.3</c:v>
                </c:pt>
                <c:pt idx="81">
                  <c:v>2</c:v>
                </c:pt>
                <c:pt idx="82">
                  <c:v>0.34000019999999997</c:v>
                </c:pt>
                <c:pt idx="83">
                  <c:v>9.9999400000000002E-2</c:v>
                </c:pt>
                <c:pt idx="84">
                  <c:v>0.1000004</c:v>
                </c:pt>
                <c:pt idx="85">
                  <c:v>0.30000019999999999</c:v>
                </c:pt>
                <c:pt idx="86">
                  <c:v>0.80000020000000005</c:v>
                </c:pt>
                <c:pt idx="87">
                  <c:v>4.0999990000000004</c:v>
                </c:pt>
                <c:pt idx="88">
                  <c:v>2.5999979999999998</c:v>
                </c:pt>
                <c:pt idx="89">
                  <c:v>0.49</c:v>
                </c:pt>
              </c:numCache>
            </c:numRef>
          </c:yVal>
          <c:smooth val="0"/>
          <c:extLst>
            <c:ext xmlns:c16="http://schemas.microsoft.com/office/drawing/2014/chart" uri="{C3380CC4-5D6E-409C-BE32-E72D297353CC}">
              <c16:uniqueId val="{00000000-5270-4AFF-B17B-762A68938848}"/>
            </c:ext>
          </c:extLst>
        </c:ser>
        <c:dLbls>
          <c:showLegendKey val="0"/>
          <c:showVal val="0"/>
          <c:showCatName val="0"/>
          <c:showSerName val="0"/>
          <c:showPercent val="0"/>
          <c:showBubbleSize val="0"/>
        </c:dLbls>
        <c:axId val="680826735"/>
        <c:axId val="680827151"/>
      </c:scatterChart>
      <c:valAx>
        <c:axId val="680826735"/>
        <c:scaling>
          <c:logBase val="10"/>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Group Size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0827151"/>
        <c:crosses val="autoZero"/>
        <c:crossBetween val="midCat"/>
      </c:valAx>
      <c:valAx>
        <c:axId val="680827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En</a:t>
                </a:r>
                <a:r>
                  <a:rPr lang="en-NZ">
                    <a:latin typeface="Times New Roman" panose="02020603050405020304" pitchFamily="18" charset="0"/>
                    <a:cs typeface="Times New Roman" panose="02020603050405020304" pitchFamily="18" charset="0"/>
                  </a:rPr>
                  <a:t>tropy Index bias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082673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All!$H$1</c:f>
              <c:strCache>
                <c:ptCount val="1"/>
                <c:pt idx="0">
                  <c:v>Random</c:v>
                </c:pt>
              </c:strCache>
            </c:strRef>
          </c:tx>
          <c:spPr>
            <a:ln w="19050" cap="rnd">
              <a:noFill/>
              <a:round/>
            </a:ln>
            <a:effectLst/>
          </c:spPr>
          <c:marker>
            <c:symbol val="circle"/>
            <c:size val="5"/>
            <c:spPr>
              <a:solidFill>
                <a:schemeClr val="accent1"/>
              </a:solidFill>
              <a:ln w="9525">
                <a:solidFill>
                  <a:schemeClr val="accent1"/>
                </a:solidFill>
              </a:ln>
              <a:effectLst/>
            </c:spPr>
          </c:marker>
          <c:xVal>
            <c:numRef>
              <c:f>All!$B$2:$B$91</c:f>
              <c:numCache>
                <c:formatCode>General</c:formatCode>
                <c:ptCount val="90"/>
                <c:pt idx="0">
                  <c:v>574932</c:v>
                </c:pt>
                <c:pt idx="1">
                  <c:v>50532</c:v>
                </c:pt>
                <c:pt idx="2">
                  <c:v>85926</c:v>
                </c:pt>
                <c:pt idx="3">
                  <c:v>41784</c:v>
                </c:pt>
                <c:pt idx="4">
                  <c:v>17466</c:v>
                </c:pt>
                <c:pt idx="5">
                  <c:v>12456</c:v>
                </c:pt>
                <c:pt idx="6">
                  <c:v>9354</c:v>
                </c:pt>
                <c:pt idx="7">
                  <c:v>504</c:v>
                </c:pt>
                <c:pt idx="8">
                  <c:v>1506</c:v>
                </c:pt>
                <c:pt idx="9">
                  <c:v>300</c:v>
                </c:pt>
                <c:pt idx="10">
                  <c:v>1806</c:v>
                </c:pt>
                <c:pt idx="11">
                  <c:v>9738</c:v>
                </c:pt>
                <c:pt idx="12">
                  <c:v>7209</c:v>
                </c:pt>
                <c:pt idx="13">
                  <c:v>231</c:v>
                </c:pt>
                <c:pt idx="14">
                  <c:v>282</c:v>
                </c:pt>
                <c:pt idx="15">
                  <c:v>33</c:v>
                </c:pt>
                <c:pt idx="16">
                  <c:v>45</c:v>
                </c:pt>
                <c:pt idx="17">
                  <c:v>108</c:v>
                </c:pt>
                <c:pt idx="18">
                  <c:v>536606</c:v>
                </c:pt>
                <c:pt idx="19">
                  <c:v>72576</c:v>
                </c:pt>
                <c:pt idx="20">
                  <c:v>105213</c:v>
                </c:pt>
                <c:pt idx="21">
                  <c:v>51639</c:v>
                </c:pt>
                <c:pt idx="22">
                  <c:v>21234</c:v>
                </c:pt>
                <c:pt idx="23">
                  <c:v>17958</c:v>
                </c:pt>
                <c:pt idx="24">
                  <c:v>11466</c:v>
                </c:pt>
                <c:pt idx="25">
                  <c:v>627</c:v>
                </c:pt>
                <c:pt idx="26">
                  <c:v>3174</c:v>
                </c:pt>
                <c:pt idx="27">
                  <c:v>1164</c:v>
                </c:pt>
                <c:pt idx="28">
                  <c:v>6561</c:v>
                </c:pt>
                <c:pt idx="29">
                  <c:v>23505</c:v>
                </c:pt>
                <c:pt idx="30">
                  <c:v>16905</c:v>
                </c:pt>
                <c:pt idx="31">
                  <c:v>2240</c:v>
                </c:pt>
                <c:pt idx="32">
                  <c:v>1194</c:v>
                </c:pt>
                <c:pt idx="33">
                  <c:v>204</c:v>
                </c:pt>
                <c:pt idx="34">
                  <c:v>180</c:v>
                </c:pt>
                <c:pt idx="35">
                  <c:v>198</c:v>
                </c:pt>
                <c:pt idx="36">
                  <c:v>616859</c:v>
                </c:pt>
                <c:pt idx="37">
                  <c:v>50668</c:v>
                </c:pt>
                <c:pt idx="38">
                  <c:v>127704</c:v>
                </c:pt>
                <c:pt idx="39">
                  <c:v>76584</c:v>
                </c:pt>
                <c:pt idx="40">
                  <c:v>31077</c:v>
                </c:pt>
                <c:pt idx="41">
                  <c:v>32535</c:v>
                </c:pt>
                <c:pt idx="42">
                  <c:v>16038</c:v>
                </c:pt>
                <c:pt idx="43">
                  <c:v>1488</c:v>
                </c:pt>
                <c:pt idx="44">
                  <c:v>4155</c:v>
                </c:pt>
                <c:pt idx="45">
                  <c:v>1755</c:v>
                </c:pt>
                <c:pt idx="46">
                  <c:v>9363</c:v>
                </c:pt>
                <c:pt idx="47">
                  <c:v>38025</c:v>
                </c:pt>
                <c:pt idx="48">
                  <c:v>23484</c:v>
                </c:pt>
                <c:pt idx="49">
                  <c:v>10086</c:v>
                </c:pt>
                <c:pt idx="50">
                  <c:v>3624</c:v>
                </c:pt>
                <c:pt idx="51">
                  <c:v>474</c:v>
                </c:pt>
                <c:pt idx="52">
                  <c:v>681</c:v>
                </c:pt>
                <c:pt idx="53">
                  <c:v>279</c:v>
                </c:pt>
                <c:pt idx="54">
                  <c:v>611901</c:v>
                </c:pt>
                <c:pt idx="55">
                  <c:v>59959</c:v>
                </c:pt>
                <c:pt idx="56">
                  <c:v>137304</c:v>
                </c:pt>
                <c:pt idx="57">
                  <c:v>87840</c:v>
                </c:pt>
                <c:pt idx="58">
                  <c:v>34371</c:v>
                </c:pt>
                <c:pt idx="59">
                  <c:v>40140</c:v>
                </c:pt>
                <c:pt idx="60">
                  <c:v>17667</c:v>
                </c:pt>
                <c:pt idx="61">
                  <c:v>1848</c:v>
                </c:pt>
                <c:pt idx="62">
                  <c:v>5847</c:v>
                </c:pt>
                <c:pt idx="63">
                  <c:v>2868</c:v>
                </c:pt>
                <c:pt idx="64">
                  <c:v>15909</c:v>
                </c:pt>
                <c:pt idx="65">
                  <c:v>60186</c:v>
                </c:pt>
                <c:pt idx="66">
                  <c:v>39262</c:v>
                </c:pt>
                <c:pt idx="67">
                  <c:v>19105</c:v>
                </c:pt>
                <c:pt idx="68">
                  <c:v>6897</c:v>
                </c:pt>
                <c:pt idx="69">
                  <c:v>1194</c:v>
                </c:pt>
                <c:pt idx="70">
                  <c:v>1932</c:v>
                </c:pt>
                <c:pt idx="71">
                  <c:v>100110</c:v>
                </c:pt>
                <c:pt idx="72">
                  <c:v>696966</c:v>
                </c:pt>
                <c:pt idx="73">
                  <c:v>36362</c:v>
                </c:pt>
                <c:pt idx="74">
                  <c:v>142767</c:v>
                </c:pt>
                <c:pt idx="75">
                  <c:v>95916</c:v>
                </c:pt>
                <c:pt idx="76">
                  <c:v>36546</c:v>
                </c:pt>
                <c:pt idx="77">
                  <c:v>46971</c:v>
                </c:pt>
                <c:pt idx="78">
                  <c:v>18555</c:v>
                </c:pt>
                <c:pt idx="79">
                  <c:v>1959</c:v>
                </c:pt>
                <c:pt idx="80">
                  <c:v>8493</c:v>
                </c:pt>
                <c:pt idx="81">
                  <c:v>1212</c:v>
                </c:pt>
                <c:pt idx="82">
                  <c:v>10911</c:v>
                </c:pt>
                <c:pt idx="83">
                  <c:v>39456</c:v>
                </c:pt>
                <c:pt idx="84">
                  <c:v>34064</c:v>
                </c:pt>
                <c:pt idx="85">
                  <c:v>12335</c:v>
                </c:pt>
                <c:pt idx="86">
                  <c:v>3759</c:v>
                </c:pt>
                <c:pt idx="87">
                  <c:v>2658</c:v>
                </c:pt>
                <c:pt idx="88">
                  <c:v>927</c:v>
                </c:pt>
                <c:pt idx="89">
                  <c:v>15639</c:v>
                </c:pt>
              </c:numCache>
            </c:numRef>
          </c:xVal>
          <c:yVal>
            <c:numRef>
              <c:f>All!$H$2:$H$91</c:f>
              <c:numCache>
                <c:formatCode>General</c:formatCode>
                <c:ptCount val="90"/>
                <c:pt idx="0">
                  <c:v>4.8000000000000001E-2</c:v>
                </c:pt>
                <c:pt idx="1">
                  <c:v>6.0999999999999999E-2</c:v>
                </c:pt>
                <c:pt idx="2">
                  <c:v>5.7000000000000002E-2</c:v>
                </c:pt>
                <c:pt idx="3">
                  <c:v>6.2E-2</c:v>
                </c:pt>
                <c:pt idx="4">
                  <c:v>6.4000000000000001E-2</c:v>
                </c:pt>
                <c:pt idx="5">
                  <c:v>6.3E-2</c:v>
                </c:pt>
                <c:pt idx="6">
                  <c:v>6.6000000000000003E-2</c:v>
                </c:pt>
                <c:pt idx="7">
                  <c:v>6.2E-2</c:v>
                </c:pt>
                <c:pt idx="8">
                  <c:v>6.4000000000000001E-2</c:v>
                </c:pt>
                <c:pt idx="9">
                  <c:v>2.7E-2</c:v>
                </c:pt>
                <c:pt idx="10">
                  <c:v>2.5999999999999999E-2</c:v>
                </c:pt>
                <c:pt idx="11">
                  <c:v>2.5999999999999999E-2</c:v>
                </c:pt>
                <c:pt idx="12">
                  <c:v>2.5999999999999999E-2</c:v>
                </c:pt>
                <c:pt idx="13">
                  <c:v>2.5999999999999999E-2</c:v>
                </c:pt>
                <c:pt idx="14">
                  <c:v>2.5000000000000001E-2</c:v>
                </c:pt>
                <c:pt idx="15">
                  <c:v>2.7E-2</c:v>
                </c:pt>
                <c:pt idx="16">
                  <c:v>2.7E-2</c:v>
                </c:pt>
                <c:pt idx="17">
                  <c:v>2.8000000000000001E-2</c:v>
                </c:pt>
                <c:pt idx="18">
                  <c:v>1.7000000000000001E-2</c:v>
                </c:pt>
                <c:pt idx="19">
                  <c:v>1.7000000000000001E-2</c:v>
                </c:pt>
                <c:pt idx="20">
                  <c:v>2.4E-2</c:v>
                </c:pt>
                <c:pt idx="21">
                  <c:v>2.5000000000000001E-2</c:v>
                </c:pt>
                <c:pt idx="22">
                  <c:v>2.5999999999999999E-2</c:v>
                </c:pt>
                <c:pt idx="23">
                  <c:v>2.5999999999999999E-2</c:v>
                </c:pt>
                <c:pt idx="24">
                  <c:v>2.5999999999999999E-2</c:v>
                </c:pt>
                <c:pt idx="25">
                  <c:v>2.5999999999999999E-2</c:v>
                </c:pt>
                <c:pt idx="26">
                  <c:v>2.5999999999999999E-2</c:v>
                </c:pt>
                <c:pt idx="27">
                  <c:v>2.5999999999999999E-2</c:v>
                </c:pt>
                <c:pt idx="28">
                  <c:v>2.5999999999999999E-2</c:v>
                </c:pt>
                <c:pt idx="29">
                  <c:v>2.5999999999999999E-2</c:v>
                </c:pt>
                <c:pt idx="30">
                  <c:v>2.5999999999999999E-2</c:v>
                </c:pt>
                <c:pt idx="31">
                  <c:v>2.5999999999999999E-2</c:v>
                </c:pt>
                <c:pt idx="32">
                  <c:v>2.5999999999999999E-2</c:v>
                </c:pt>
                <c:pt idx="33">
                  <c:v>2.5999999999999999E-2</c:v>
                </c:pt>
                <c:pt idx="34">
                  <c:v>2.5999999999999999E-2</c:v>
                </c:pt>
                <c:pt idx="35">
                  <c:v>2.7E-2</c:v>
                </c:pt>
                <c:pt idx="36">
                  <c:v>0.03</c:v>
                </c:pt>
                <c:pt idx="37">
                  <c:v>3.7999999999999999E-2</c:v>
                </c:pt>
                <c:pt idx="38">
                  <c:v>3.5000000000000003E-2</c:v>
                </c:pt>
                <c:pt idx="39">
                  <c:v>3.7999999999999999E-2</c:v>
                </c:pt>
                <c:pt idx="40">
                  <c:v>3.9E-2</c:v>
                </c:pt>
                <c:pt idx="41">
                  <c:v>0.04</c:v>
                </c:pt>
                <c:pt idx="42">
                  <c:v>0.04</c:v>
                </c:pt>
                <c:pt idx="43">
                  <c:v>4.1000000000000002E-2</c:v>
                </c:pt>
                <c:pt idx="44">
                  <c:v>0.04</c:v>
                </c:pt>
                <c:pt idx="45">
                  <c:v>4.1000000000000002E-2</c:v>
                </c:pt>
                <c:pt idx="46">
                  <c:v>4.1000000000000002E-2</c:v>
                </c:pt>
                <c:pt idx="47">
                  <c:v>3.9E-2</c:v>
                </c:pt>
                <c:pt idx="48">
                  <c:v>0.04</c:v>
                </c:pt>
                <c:pt idx="49">
                  <c:v>4.1000000000000002E-2</c:v>
                </c:pt>
                <c:pt idx="50">
                  <c:v>4.1000000000000002E-2</c:v>
                </c:pt>
                <c:pt idx="51">
                  <c:v>4.2000000000000003E-2</c:v>
                </c:pt>
                <c:pt idx="52">
                  <c:v>4.1000000000000002E-2</c:v>
                </c:pt>
                <c:pt idx="53">
                  <c:v>4.2000000000000003E-2</c:v>
                </c:pt>
                <c:pt idx="54">
                  <c:v>2.5999999999999999E-2</c:v>
                </c:pt>
                <c:pt idx="55">
                  <c:v>3.4000000000000002E-2</c:v>
                </c:pt>
                <c:pt idx="56">
                  <c:v>3.2000000000000001E-2</c:v>
                </c:pt>
                <c:pt idx="57">
                  <c:v>3.4000000000000002E-2</c:v>
                </c:pt>
                <c:pt idx="58">
                  <c:v>3.5999999999999997E-2</c:v>
                </c:pt>
                <c:pt idx="59">
                  <c:v>3.5000000000000003E-2</c:v>
                </c:pt>
                <c:pt idx="60">
                  <c:v>3.5999999999999997E-2</c:v>
                </c:pt>
                <c:pt idx="61">
                  <c:v>3.6999999999999998E-2</c:v>
                </c:pt>
                <c:pt idx="62">
                  <c:v>3.5999999999999997E-2</c:v>
                </c:pt>
                <c:pt idx="63">
                  <c:v>3.5999999999999997E-2</c:v>
                </c:pt>
                <c:pt idx="64">
                  <c:v>3.5999999999999997E-2</c:v>
                </c:pt>
                <c:pt idx="65">
                  <c:v>3.4000000000000002E-2</c:v>
                </c:pt>
                <c:pt idx="66">
                  <c:v>3.5000000000000003E-2</c:v>
                </c:pt>
                <c:pt idx="67">
                  <c:v>3.5000000000000003E-2</c:v>
                </c:pt>
                <c:pt idx="68">
                  <c:v>3.6999999999999998E-2</c:v>
                </c:pt>
                <c:pt idx="69">
                  <c:v>3.5999999999999997E-2</c:v>
                </c:pt>
                <c:pt idx="70">
                  <c:v>3.5999999999999997E-2</c:v>
                </c:pt>
                <c:pt idx="71">
                  <c:v>3.3000000000000002E-2</c:v>
                </c:pt>
                <c:pt idx="72">
                  <c:v>4.7E-2</c:v>
                </c:pt>
                <c:pt idx="73">
                  <c:v>0.06</c:v>
                </c:pt>
                <c:pt idx="74">
                  <c:v>5.8000000000000003E-2</c:v>
                </c:pt>
                <c:pt idx="75">
                  <c:v>6.0999999999999999E-2</c:v>
                </c:pt>
                <c:pt idx="76">
                  <c:v>6.3E-2</c:v>
                </c:pt>
                <c:pt idx="77">
                  <c:v>6.2E-2</c:v>
                </c:pt>
                <c:pt idx="78">
                  <c:v>6.4000000000000001E-2</c:v>
                </c:pt>
                <c:pt idx="79">
                  <c:v>6.4000000000000001E-2</c:v>
                </c:pt>
                <c:pt idx="80">
                  <c:v>6.3E-2</c:v>
                </c:pt>
                <c:pt idx="81">
                  <c:v>6.4000000000000001E-2</c:v>
                </c:pt>
                <c:pt idx="82">
                  <c:v>6.3E-2</c:v>
                </c:pt>
                <c:pt idx="83">
                  <c:v>0.06</c:v>
                </c:pt>
                <c:pt idx="84">
                  <c:v>0.06</c:v>
                </c:pt>
                <c:pt idx="85">
                  <c:v>6.2E-2</c:v>
                </c:pt>
                <c:pt idx="86">
                  <c:v>6.3E-2</c:v>
                </c:pt>
                <c:pt idx="87">
                  <c:v>6.5000000000000002E-2</c:v>
                </c:pt>
                <c:pt idx="88">
                  <c:v>6.4000000000000001E-2</c:v>
                </c:pt>
                <c:pt idx="89">
                  <c:v>6.3E-2</c:v>
                </c:pt>
              </c:numCache>
            </c:numRef>
          </c:yVal>
          <c:smooth val="0"/>
          <c:extLst>
            <c:ext xmlns:c16="http://schemas.microsoft.com/office/drawing/2014/chart" uri="{C3380CC4-5D6E-409C-BE32-E72D297353CC}">
              <c16:uniqueId val="{00000000-6164-43BD-A0BD-E151193C7D69}"/>
            </c:ext>
          </c:extLst>
        </c:ser>
        <c:dLbls>
          <c:showLegendKey val="0"/>
          <c:showVal val="0"/>
          <c:showCatName val="0"/>
          <c:showSerName val="0"/>
          <c:showPercent val="0"/>
          <c:showBubbleSize val="0"/>
        </c:dLbls>
        <c:axId val="2019782895"/>
        <c:axId val="2019781647"/>
      </c:scatterChart>
      <c:valAx>
        <c:axId val="2019782895"/>
        <c:scaling>
          <c:logBase val="10"/>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Group Size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9781647"/>
        <c:crosses val="autoZero"/>
        <c:crossBetween val="midCat"/>
      </c:valAx>
      <c:valAx>
        <c:axId val="2019781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latin typeface="Times New Roman" panose="02020603050405020304" pitchFamily="18" charset="0"/>
                    <a:cs typeface="Times New Roman" panose="02020603050405020304" pitchFamily="18" charset="0"/>
                  </a:rPr>
                  <a:t>Index</a:t>
                </a:r>
                <a:r>
                  <a:rPr lang="en-NZ" baseline="0">
                    <a:latin typeface="Times New Roman" panose="02020603050405020304" pitchFamily="18" charset="0"/>
                    <a:cs typeface="Times New Roman" panose="02020603050405020304" pitchFamily="18" charset="0"/>
                  </a:rPr>
                  <a:t> of Isolation</a:t>
                </a:r>
                <a:endParaRPr lang="en-NZ">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978289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2D855-5652-4E89-A7BC-5A625841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8291</Words>
  <Characters>47265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55446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Mondal, Mohana</dc:creator>
  <cp:keywords/>
  <dc:description/>
  <cp:lastModifiedBy>silverab71@gmail.com</cp:lastModifiedBy>
  <cp:revision>5</cp:revision>
  <cp:lastPrinted>2020-05-08T00:30:00Z</cp:lastPrinted>
  <dcterms:created xsi:type="dcterms:W3CDTF">2020-05-07T23:14:00Z</dcterms:created>
  <dcterms:modified xsi:type="dcterms:W3CDTF">2020-05-08T00:30:00Z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id="wxOrmfgk"/&gt;&lt;style id="http://www.zotero.org/styles/apa" locale="en-US" hasBibliography="1" bibliographyStyleHasBeenSet="0"/&gt;&lt;prefs&gt;&lt;pref name="fieldType" value="Field"/&gt;&lt;pref name="storeRefere</vt:lpwstr>
  </property>
  <property fmtid="{D5CDD505-2E9C-101B-9397-08002B2CF9AE}" pid="3" name="ZOTERO_PREF_2">
    <vt:lpwstr>nces" value="true"/&gt;&lt;pref name="automaticJournalAbbreviations" value=""/&gt;&lt;pref name="noteType" value=""/&gt;&lt;/prefs&gt;&lt;/data&gt;</vt:lpwstr>
  </property>
</Properties>
</file>