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700BD" w14:textId="717B95D2" w:rsidR="00C23CBF" w:rsidRDefault="00C23CBF" w:rsidP="00C96569">
      <w:pPr>
        <w:jc w:val="center"/>
        <w:rPr>
          <w:b/>
          <w:sz w:val="28"/>
        </w:rPr>
      </w:pPr>
    </w:p>
    <w:p w14:paraId="2D2F9E23" w14:textId="77777777" w:rsidR="00C23CBF" w:rsidRDefault="00C23CBF" w:rsidP="00C96569">
      <w:pPr>
        <w:jc w:val="center"/>
        <w:rPr>
          <w:b/>
          <w:sz w:val="28"/>
        </w:rPr>
      </w:pPr>
    </w:p>
    <w:p w14:paraId="39C263CE" w14:textId="77777777" w:rsidR="00C23CBF" w:rsidRDefault="00C23CBF" w:rsidP="00C96569">
      <w:pPr>
        <w:jc w:val="center"/>
        <w:rPr>
          <w:b/>
          <w:sz w:val="28"/>
        </w:rPr>
      </w:pPr>
    </w:p>
    <w:p w14:paraId="119DD0BF" w14:textId="08442815" w:rsidR="00C96569" w:rsidRPr="003B2899" w:rsidRDefault="00C96569" w:rsidP="00C96569">
      <w:pPr>
        <w:jc w:val="center"/>
        <w:rPr>
          <w:b/>
          <w:sz w:val="28"/>
          <w:szCs w:val="28"/>
        </w:rPr>
      </w:pPr>
      <w:r>
        <w:rPr>
          <w:b/>
          <w:sz w:val="28"/>
        </w:rPr>
        <w:t>UNIVERSITY OF WAIKATO</w:t>
      </w:r>
    </w:p>
    <w:p w14:paraId="6E5DE1D0" w14:textId="77777777" w:rsidR="00C96569" w:rsidRDefault="00C96569" w:rsidP="00C96569">
      <w:pPr>
        <w:pStyle w:val="PlainText"/>
        <w:tabs>
          <w:tab w:val="left" w:pos="284"/>
        </w:tabs>
        <w:spacing w:line="288" w:lineRule="auto"/>
        <w:jc w:val="center"/>
        <w:rPr>
          <w:rFonts w:ascii="Times New Roman" w:hAnsi="Times New Roman"/>
          <w:b/>
          <w:sz w:val="28"/>
        </w:rPr>
      </w:pPr>
    </w:p>
    <w:p w14:paraId="22ACCBC5" w14:textId="77777777" w:rsidR="00C96569" w:rsidRDefault="00C96569" w:rsidP="00C96569">
      <w:pPr>
        <w:pStyle w:val="PlainText"/>
        <w:tabs>
          <w:tab w:val="left" w:pos="284"/>
        </w:tabs>
        <w:spacing w:line="288" w:lineRule="auto"/>
        <w:jc w:val="center"/>
        <w:rPr>
          <w:rFonts w:ascii="Times New Roman" w:hAnsi="Times New Roman"/>
          <w:b/>
          <w:sz w:val="28"/>
        </w:rPr>
      </w:pPr>
      <w:r>
        <w:rPr>
          <w:rFonts w:ascii="Times New Roman" w:hAnsi="Times New Roman"/>
          <w:b/>
          <w:sz w:val="28"/>
        </w:rPr>
        <w:t>Hamilton</w:t>
      </w:r>
    </w:p>
    <w:p w14:paraId="5A120AEC" w14:textId="77777777" w:rsidR="00C96569" w:rsidRDefault="00C96569" w:rsidP="00C96569">
      <w:pPr>
        <w:pStyle w:val="PlainText"/>
        <w:tabs>
          <w:tab w:val="left" w:pos="284"/>
        </w:tabs>
        <w:spacing w:line="288" w:lineRule="auto"/>
        <w:jc w:val="center"/>
        <w:rPr>
          <w:rFonts w:ascii="Times New Roman" w:hAnsi="Times New Roman"/>
          <w:b/>
          <w:sz w:val="28"/>
        </w:rPr>
      </w:pPr>
      <w:smartTag w:uri="urn:schemas-microsoft-com:office:smarttags" w:element="place">
        <w:smartTag w:uri="urn:schemas-microsoft-com:office:smarttags" w:element="country-region">
          <w:r>
            <w:rPr>
              <w:rFonts w:ascii="Times New Roman" w:hAnsi="Times New Roman"/>
              <w:b/>
              <w:sz w:val="28"/>
            </w:rPr>
            <w:t>New Zealand</w:t>
          </w:r>
        </w:smartTag>
      </w:smartTag>
    </w:p>
    <w:p w14:paraId="0139EF15" w14:textId="77777777" w:rsidR="00C96569" w:rsidRDefault="00C96569" w:rsidP="00C96569">
      <w:pPr>
        <w:pStyle w:val="PlainText"/>
        <w:tabs>
          <w:tab w:val="left" w:pos="284"/>
        </w:tabs>
        <w:spacing w:line="288" w:lineRule="auto"/>
        <w:jc w:val="center"/>
        <w:rPr>
          <w:rFonts w:ascii="Times New Roman" w:hAnsi="Times New Roman"/>
          <w:b/>
          <w:sz w:val="28"/>
        </w:rPr>
      </w:pPr>
    </w:p>
    <w:p w14:paraId="7F56BE92" w14:textId="77777777" w:rsidR="00997A32" w:rsidRDefault="00997A32" w:rsidP="00C96569">
      <w:pPr>
        <w:pStyle w:val="PlainText"/>
        <w:tabs>
          <w:tab w:val="left" w:pos="284"/>
        </w:tabs>
        <w:spacing w:line="288" w:lineRule="auto"/>
        <w:jc w:val="center"/>
        <w:rPr>
          <w:rFonts w:ascii="Times New Roman" w:hAnsi="Times New Roman"/>
          <w:b/>
          <w:sz w:val="28"/>
        </w:rPr>
      </w:pPr>
    </w:p>
    <w:p w14:paraId="2695A8F6" w14:textId="77777777" w:rsidR="00C96569" w:rsidRDefault="00C96569" w:rsidP="00C9656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sz w:val="28"/>
        </w:rPr>
      </w:pPr>
    </w:p>
    <w:p w14:paraId="567F9EEA" w14:textId="77777777" w:rsidR="00C96569" w:rsidRDefault="00C96569" w:rsidP="00C9656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bCs/>
          <w:sz w:val="28"/>
          <w:szCs w:val="28"/>
        </w:rPr>
      </w:pPr>
      <w:r>
        <w:rPr>
          <w:rFonts w:ascii="Times New Roman" w:hAnsi="Times New Roman"/>
          <w:b/>
          <w:bCs/>
          <w:sz w:val="28"/>
          <w:szCs w:val="28"/>
        </w:rPr>
        <w:t xml:space="preserve">Local Competitiveness </w:t>
      </w:r>
    </w:p>
    <w:p w14:paraId="7900492A" w14:textId="77777777" w:rsidR="00C96569" w:rsidRDefault="00C96569" w:rsidP="00C9656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bCs/>
          <w:sz w:val="28"/>
          <w:szCs w:val="28"/>
        </w:rPr>
      </w:pPr>
      <w:r>
        <w:rPr>
          <w:rFonts w:ascii="Times New Roman" w:hAnsi="Times New Roman"/>
          <w:b/>
          <w:bCs/>
          <w:sz w:val="28"/>
          <w:szCs w:val="28"/>
        </w:rPr>
        <w:t xml:space="preserve">and Labour Market Returns in a Transition Economy: </w:t>
      </w:r>
    </w:p>
    <w:p w14:paraId="1B03C3CD" w14:textId="77777777" w:rsidR="00C96569" w:rsidRDefault="00C96569" w:rsidP="00C9656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
          <w:bCs/>
          <w:sz w:val="28"/>
          <w:szCs w:val="28"/>
        </w:rPr>
      </w:pPr>
      <w:r>
        <w:rPr>
          <w:rFonts w:ascii="Times New Roman" w:hAnsi="Times New Roman"/>
          <w:b/>
          <w:bCs/>
          <w:sz w:val="28"/>
          <w:szCs w:val="28"/>
        </w:rPr>
        <w:t xml:space="preserve">Evidence from Vietnam  </w:t>
      </w:r>
    </w:p>
    <w:p w14:paraId="7A7B4664" w14:textId="77777777" w:rsidR="00C96569" w:rsidRDefault="00C96569" w:rsidP="00C9656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28"/>
        </w:rPr>
      </w:pPr>
    </w:p>
    <w:p w14:paraId="66487000" w14:textId="33C6EFAC" w:rsidR="00C96569" w:rsidRDefault="00C96569" w:rsidP="00C9656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28"/>
        </w:rPr>
      </w:pPr>
      <w:proofErr w:type="spellStart"/>
      <w:r>
        <w:rPr>
          <w:rFonts w:ascii="Times New Roman" w:hAnsi="Times New Roman"/>
          <w:bCs/>
          <w:sz w:val="28"/>
        </w:rPr>
        <w:t>Tinh</w:t>
      </w:r>
      <w:proofErr w:type="spellEnd"/>
      <w:r>
        <w:rPr>
          <w:rFonts w:ascii="Times New Roman" w:hAnsi="Times New Roman"/>
          <w:bCs/>
          <w:sz w:val="28"/>
        </w:rPr>
        <w:t xml:space="preserve"> Doan, </w:t>
      </w:r>
      <w:r w:rsidR="008D3906">
        <w:rPr>
          <w:rFonts w:ascii="Times New Roman" w:hAnsi="Times New Roman"/>
          <w:bCs/>
          <w:sz w:val="28"/>
        </w:rPr>
        <w:t xml:space="preserve"> </w:t>
      </w:r>
      <w:r>
        <w:rPr>
          <w:rFonts w:ascii="Times New Roman" w:hAnsi="Times New Roman"/>
          <w:bCs/>
          <w:sz w:val="28"/>
        </w:rPr>
        <w:t>Tran Quang Tuyen</w:t>
      </w:r>
      <w:r w:rsidR="008D3906">
        <w:rPr>
          <w:rFonts w:ascii="Times New Roman" w:hAnsi="Times New Roman"/>
          <w:bCs/>
          <w:sz w:val="28"/>
        </w:rPr>
        <w:t xml:space="preserve"> </w:t>
      </w:r>
      <w:r w:rsidRPr="000778A3">
        <w:rPr>
          <w:rFonts w:ascii="Times New Roman" w:hAnsi="Times New Roman" w:cs="Times New Roman"/>
          <w:bCs/>
          <w:sz w:val="28"/>
          <w:szCs w:val="28"/>
        </w:rPr>
        <w:t xml:space="preserve"> and </w:t>
      </w:r>
      <w:r w:rsidR="008D3906">
        <w:rPr>
          <w:rFonts w:ascii="Times New Roman" w:hAnsi="Times New Roman" w:cs="Times New Roman"/>
          <w:bCs/>
          <w:sz w:val="28"/>
          <w:szCs w:val="28"/>
        </w:rPr>
        <w:t xml:space="preserve"> </w:t>
      </w:r>
      <w:r w:rsidRPr="000778A3">
        <w:rPr>
          <w:rFonts w:ascii="Times New Roman" w:hAnsi="Times New Roman" w:cs="Times New Roman"/>
          <w:sz w:val="28"/>
          <w:szCs w:val="28"/>
        </w:rPr>
        <w:t>Hien Nguyen</w:t>
      </w:r>
    </w:p>
    <w:p w14:paraId="03FD8BA4" w14:textId="77777777" w:rsidR="00C96569" w:rsidRPr="00343170" w:rsidRDefault="00C96569" w:rsidP="00C9656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12"/>
          <w:szCs w:val="12"/>
        </w:rPr>
      </w:pPr>
    </w:p>
    <w:p w14:paraId="30E2CBAD" w14:textId="77777777" w:rsidR="00C96569" w:rsidRDefault="00C96569" w:rsidP="00C96569">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288" w:lineRule="auto"/>
        <w:jc w:val="center"/>
        <w:rPr>
          <w:rFonts w:ascii="Times New Roman" w:hAnsi="Times New Roman"/>
          <w:bCs/>
          <w:sz w:val="16"/>
        </w:rPr>
      </w:pPr>
    </w:p>
    <w:p w14:paraId="07AC6F10" w14:textId="77777777" w:rsidR="00C96569" w:rsidRDefault="00C96569" w:rsidP="00C96569">
      <w:pPr>
        <w:pStyle w:val="PlainText"/>
        <w:tabs>
          <w:tab w:val="left" w:pos="284"/>
        </w:tabs>
        <w:spacing w:line="288" w:lineRule="auto"/>
        <w:jc w:val="both"/>
        <w:rPr>
          <w:rFonts w:ascii="Times New Roman" w:hAnsi="Times New Roman"/>
          <w:b/>
        </w:rPr>
      </w:pPr>
    </w:p>
    <w:p w14:paraId="7D2D69AA" w14:textId="77777777" w:rsidR="00C96569" w:rsidRDefault="00C96569" w:rsidP="00C96569">
      <w:pPr>
        <w:pStyle w:val="PlainText"/>
        <w:tabs>
          <w:tab w:val="left" w:pos="284"/>
        </w:tabs>
        <w:spacing w:line="288" w:lineRule="auto"/>
        <w:jc w:val="center"/>
        <w:rPr>
          <w:rFonts w:ascii="Times New Roman" w:hAnsi="Times New Roman"/>
          <w:b/>
          <w:bCs/>
          <w:sz w:val="28"/>
        </w:rPr>
      </w:pPr>
    </w:p>
    <w:p w14:paraId="523B8915" w14:textId="77777777" w:rsidR="00C96569" w:rsidRDefault="00C96569" w:rsidP="00C96569">
      <w:pPr>
        <w:pStyle w:val="PlainText"/>
        <w:tabs>
          <w:tab w:val="left" w:pos="284"/>
        </w:tabs>
        <w:spacing w:line="288" w:lineRule="auto"/>
        <w:jc w:val="center"/>
        <w:rPr>
          <w:rFonts w:ascii="Times New Roman" w:hAnsi="Times New Roman"/>
          <w:b/>
          <w:bCs/>
          <w:sz w:val="28"/>
        </w:rPr>
      </w:pPr>
    </w:p>
    <w:p w14:paraId="0A3C11D3" w14:textId="3C193896" w:rsidR="00C96569" w:rsidRDefault="00C96569" w:rsidP="00C96569">
      <w:pPr>
        <w:pStyle w:val="PlainText"/>
        <w:tabs>
          <w:tab w:val="left" w:pos="284"/>
        </w:tabs>
        <w:spacing w:line="288" w:lineRule="auto"/>
        <w:jc w:val="center"/>
        <w:rPr>
          <w:rFonts w:ascii="Times New Roman" w:hAnsi="Times New Roman"/>
          <w:b/>
          <w:bCs/>
          <w:sz w:val="28"/>
        </w:rPr>
      </w:pPr>
      <w:r>
        <w:rPr>
          <w:rFonts w:ascii="Times New Roman" w:hAnsi="Times New Roman"/>
          <w:b/>
          <w:bCs/>
          <w:sz w:val="28"/>
        </w:rPr>
        <w:t xml:space="preserve">Working Paper in Economics </w:t>
      </w:r>
      <w:r w:rsidR="00901232">
        <w:rPr>
          <w:rFonts w:ascii="Times New Roman" w:hAnsi="Times New Roman"/>
          <w:b/>
          <w:bCs/>
          <w:sz w:val="28"/>
        </w:rPr>
        <w:t>6/18</w:t>
      </w:r>
    </w:p>
    <w:p w14:paraId="1D8CB7FE" w14:textId="77777777" w:rsidR="00C96569" w:rsidRPr="00DC3552" w:rsidRDefault="00C96569" w:rsidP="00C96569">
      <w:pPr>
        <w:pStyle w:val="PlainText"/>
        <w:tabs>
          <w:tab w:val="left" w:pos="284"/>
        </w:tabs>
        <w:spacing w:line="288" w:lineRule="auto"/>
        <w:jc w:val="center"/>
        <w:rPr>
          <w:rFonts w:ascii="Times New Roman" w:hAnsi="Times New Roman"/>
          <w:sz w:val="14"/>
          <w:szCs w:val="14"/>
        </w:rPr>
      </w:pPr>
    </w:p>
    <w:p w14:paraId="3A7B4D70" w14:textId="50974F49" w:rsidR="00C96569" w:rsidRDefault="004032B4" w:rsidP="00C96569">
      <w:pPr>
        <w:pStyle w:val="PlainText"/>
        <w:tabs>
          <w:tab w:val="left" w:pos="284"/>
        </w:tabs>
        <w:spacing w:line="288" w:lineRule="auto"/>
        <w:jc w:val="center"/>
        <w:rPr>
          <w:rFonts w:ascii="Times New Roman" w:hAnsi="Times New Roman"/>
          <w:sz w:val="28"/>
        </w:rPr>
      </w:pPr>
      <w:r>
        <w:rPr>
          <w:rFonts w:ascii="Times New Roman" w:hAnsi="Times New Roman"/>
          <w:sz w:val="28"/>
        </w:rPr>
        <w:t>April</w:t>
      </w:r>
      <w:r w:rsidR="00C96569">
        <w:rPr>
          <w:rFonts w:ascii="Times New Roman" w:hAnsi="Times New Roman"/>
          <w:sz w:val="28"/>
        </w:rPr>
        <w:t xml:space="preserve"> 2018</w:t>
      </w:r>
    </w:p>
    <w:p w14:paraId="27568413" w14:textId="58108DEF" w:rsidR="00C96569" w:rsidRDefault="00C96569" w:rsidP="00C96569">
      <w:pPr>
        <w:pStyle w:val="PlainText"/>
        <w:tabs>
          <w:tab w:val="left" w:pos="284"/>
        </w:tabs>
        <w:spacing w:line="288" w:lineRule="auto"/>
        <w:jc w:val="center"/>
        <w:rPr>
          <w:rFonts w:ascii="Times New Roman" w:hAnsi="Times New Roman"/>
        </w:rPr>
      </w:pPr>
    </w:p>
    <w:p w14:paraId="0E21F5E0" w14:textId="77777777" w:rsidR="00DC3552" w:rsidRDefault="00DC3552" w:rsidP="00C96569">
      <w:pPr>
        <w:pStyle w:val="PlainText"/>
        <w:tabs>
          <w:tab w:val="left" w:pos="284"/>
        </w:tabs>
        <w:spacing w:line="288" w:lineRule="auto"/>
        <w:jc w:val="center"/>
        <w:rPr>
          <w:rFonts w:ascii="Times New Roman" w:hAnsi="Times New Roman"/>
        </w:rPr>
      </w:pPr>
    </w:p>
    <w:p w14:paraId="3D15A432" w14:textId="77777777" w:rsidR="00C96569" w:rsidRPr="00942180" w:rsidRDefault="00C96569" w:rsidP="00C96569">
      <w:pPr>
        <w:pStyle w:val="PlainText"/>
        <w:tabs>
          <w:tab w:val="left" w:pos="284"/>
        </w:tabs>
        <w:spacing w:line="288" w:lineRule="auto"/>
        <w:jc w:val="center"/>
        <w:rPr>
          <w:rFonts w:ascii="Times New Roman" w:hAnsi="Times New Roman"/>
          <w:i/>
          <w:iCs/>
          <w:sz w:val="24"/>
          <w:szCs w:val="24"/>
        </w:rPr>
      </w:pPr>
      <w:r w:rsidRPr="00942180">
        <w:rPr>
          <w:rFonts w:ascii="Times New Roman" w:hAnsi="Times New Roman"/>
          <w:i/>
          <w:iCs/>
          <w:sz w:val="24"/>
          <w:szCs w:val="24"/>
        </w:rPr>
        <w:t>Corresponding Author</w:t>
      </w:r>
    </w:p>
    <w:p w14:paraId="0248DD19" w14:textId="786CEB6B" w:rsidR="00C96569" w:rsidRPr="00DC3552" w:rsidRDefault="00C96569" w:rsidP="00C96569">
      <w:pPr>
        <w:pStyle w:val="PlainText"/>
        <w:tabs>
          <w:tab w:val="left" w:pos="284"/>
        </w:tabs>
        <w:spacing w:line="288" w:lineRule="auto"/>
        <w:jc w:val="center"/>
        <w:rPr>
          <w:rFonts w:ascii="Times New Roman" w:hAnsi="Times New Roman"/>
          <w:b/>
          <w:bCs/>
          <w:sz w:val="6"/>
          <w:szCs w:val="6"/>
        </w:rPr>
      </w:pPr>
    </w:p>
    <w:p w14:paraId="4056ADC5" w14:textId="77777777" w:rsidR="00C96569" w:rsidRPr="00942180" w:rsidRDefault="00C96569" w:rsidP="00C96569">
      <w:pPr>
        <w:pStyle w:val="PlainText"/>
        <w:tabs>
          <w:tab w:val="left" w:pos="284"/>
        </w:tabs>
        <w:spacing w:line="288" w:lineRule="auto"/>
        <w:jc w:val="center"/>
        <w:rPr>
          <w:rFonts w:ascii="Times New Roman" w:hAnsi="Times New Roman"/>
          <w:b/>
          <w:bCs/>
          <w:sz w:val="24"/>
          <w:szCs w:val="24"/>
        </w:rPr>
      </w:pPr>
      <w:r w:rsidRPr="00942180">
        <w:rPr>
          <w:rFonts w:ascii="Times New Roman" w:hAnsi="Times New Roman"/>
          <w:b/>
          <w:bCs/>
          <w:sz w:val="24"/>
          <w:szCs w:val="24"/>
        </w:rPr>
        <w:t>Tinh Doan</w:t>
      </w:r>
    </w:p>
    <w:p w14:paraId="5855466B" w14:textId="77777777" w:rsidR="00C96569" w:rsidRPr="00942180" w:rsidRDefault="00C96569" w:rsidP="00C96569">
      <w:pPr>
        <w:pStyle w:val="PlainText"/>
        <w:tabs>
          <w:tab w:val="left" w:pos="284"/>
        </w:tabs>
        <w:jc w:val="center"/>
        <w:rPr>
          <w:rFonts w:ascii="Times New Roman" w:hAnsi="Times New Roman"/>
          <w:sz w:val="24"/>
          <w:szCs w:val="24"/>
        </w:rPr>
      </w:pPr>
      <w:r w:rsidRPr="00942180">
        <w:rPr>
          <w:rFonts w:ascii="Times New Roman" w:hAnsi="Times New Roman" w:cs="Times New Roman"/>
          <w:sz w:val="24"/>
          <w:szCs w:val="24"/>
        </w:rPr>
        <w:t>University of Economics and Business, VNU</w:t>
      </w:r>
    </w:p>
    <w:p w14:paraId="49DC7061" w14:textId="40F45D92" w:rsidR="00C96569" w:rsidRPr="00942180" w:rsidRDefault="00C96569" w:rsidP="00942180">
      <w:pPr>
        <w:pStyle w:val="PlainText"/>
        <w:tabs>
          <w:tab w:val="left" w:pos="284"/>
        </w:tabs>
        <w:jc w:val="center"/>
        <w:rPr>
          <w:rFonts w:ascii="Times New Roman" w:hAnsi="Times New Roman"/>
          <w:sz w:val="24"/>
          <w:szCs w:val="24"/>
        </w:rPr>
      </w:pPr>
      <w:r w:rsidRPr="00942180">
        <w:rPr>
          <w:rFonts w:ascii="Times New Roman" w:hAnsi="Times New Roman"/>
          <w:sz w:val="24"/>
          <w:szCs w:val="24"/>
        </w:rPr>
        <w:t xml:space="preserve"> Hanoi</w:t>
      </w:r>
      <w:r w:rsidR="00942180" w:rsidRPr="00942180">
        <w:rPr>
          <w:rFonts w:ascii="Times New Roman" w:hAnsi="Times New Roman"/>
          <w:sz w:val="24"/>
          <w:szCs w:val="24"/>
        </w:rPr>
        <w:t xml:space="preserve">, </w:t>
      </w:r>
      <w:r w:rsidRPr="00942180">
        <w:rPr>
          <w:rFonts w:ascii="Times New Roman" w:hAnsi="Times New Roman"/>
          <w:sz w:val="24"/>
          <w:szCs w:val="24"/>
        </w:rPr>
        <w:t>VIETNAM</w:t>
      </w:r>
    </w:p>
    <w:p w14:paraId="28D027FC" w14:textId="77777777" w:rsidR="00C96569" w:rsidRPr="00942180" w:rsidRDefault="00C96569" w:rsidP="00C96569">
      <w:pPr>
        <w:pStyle w:val="PlainText"/>
        <w:tabs>
          <w:tab w:val="left" w:pos="284"/>
        </w:tabs>
        <w:jc w:val="center"/>
        <w:rPr>
          <w:rFonts w:ascii="Times New Roman" w:hAnsi="Times New Roman" w:cs="Times New Roman"/>
          <w:sz w:val="24"/>
          <w:szCs w:val="24"/>
        </w:rPr>
      </w:pPr>
      <w:r w:rsidRPr="00942180">
        <w:rPr>
          <w:rFonts w:ascii="Times New Roman" w:hAnsi="Times New Roman" w:cs="Times New Roman"/>
          <w:sz w:val="24"/>
          <w:szCs w:val="24"/>
        </w:rPr>
        <w:t>Email: t</w:t>
      </w:r>
      <w:r w:rsidRPr="00942180">
        <w:rPr>
          <w:rFonts w:ascii="Times New Roman" w:hAnsi="Times New Roman" w:cs="Times New Roman"/>
          <w:sz w:val="24"/>
          <w:szCs w:val="24"/>
          <w:lang w:eastAsia="en-GB"/>
        </w:rPr>
        <w:t>hanhtinhdoan@gmail.com</w:t>
      </w:r>
    </w:p>
    <w:p w14:paraId="549AB3DB" w14:textId="77777777" w:rsidR="00C96569" w:rsidRPr="00942180" w:rsidRDefault="00C96569" w:rsidP="00C96569">
      <w:pPr>
        <w:pStyle w:val="PlainText"/>
        <w:tabs>
          <w:tab w:val="left" w:pos="284"/>
        </w:tabs>
        <w:jc w:val="center"/>
        <w:rPr>
          <w:rFonts w:ascii="Times New Roman" w:hAnsi="Times New Roman"/>
          <w:i/>
          <w:sz w:val="24"/>
          <w:szCs w:val="24"/>
        </w:rPr>
      </w:pPr>
      <w:r w:rsidRPr="00942180">
        <w:rPr>
          <w:rFonts w:ascii="Times New Roman" w:hAnsi="Times New Roman"/>
          <w:i/>
          <w:sz w:val="24"/>
          <w:szCs w:val="24"/>
        </w:rPr>
        <w:t>and</w:t>
      </w:r>
    </w:p>
    <w:p w14:paraId="4DF2B312" w14:textId="77777777" w:rsidR="00C96569" w:rsidRPr="00942180" w:rsidRDefault="00C96569" w:rsidP="00C96569">
      <w:pPr>
        <w:pStyle w:val="PlainText"/>
        <w:tabs>
          <w:tab w:val="left" w:pos="284"/>
        </w:tabs>
        <w:jc w:val="center"/>
        <w:rPr>
          <w:rFonts w:ascii="Times New Roman" w:hAnsi="Times New Roman"/>
          <w:sz w:val="24"/>
          <w:szCs w:val="24"/>
        </w:rPr>
      </w:pPr>
      <w:r w:rsidRPr="00942180">
        <w:rPr>
          <w:rFonts w:ascii="Times New Roman" w:hAnsi="Times New Roman"/>
          <w:sz w:val="24"/>
          <w:szCs w:val="24"/>
        </w:rPr>
        <w:t>University of Waikato</w:t>
      </w:r>
    </w:p>
    <w:p w14:paraId="2FABA5FA" w14:textId="28D5347E" w:rsidR="00C96569" w:rsidRPr="00942180" w:rsidRDefault="00C96569" w:rsidP="00942180">
      <w:pPr>
        <w:pStyle w:val="PlainText"/>
        <w:tabs>
          <w:tab w:val="left" w:pos="284"/>
        </w:tabs>
        <w:jc w:val="center"/>
        <w:rPr>
          <w:rFonts w:ascii="Times New Roman" w:hAnsi="Times New Roman"/>
          <w:sz w:val="24"/>
          <w:szCs w:val="24"/>
        </w:rPr>
      </w:pPr>
      <w:r w:rsidRPr="00942180">
        <w:rPr>
          <w:rFonts w:ascii="Times New Roman" w:hAnsi="Times New Roman"/>
          <w:sz w:val="24"/>
          <w:szCs w:val="24"/>
        </w:rPr>
        <w:t>Hamilton</w:t>
      </w:r>
      <w:r w:rsidR="00942180" w:rsidRPr="00942180">
        <w:rPr>
          <w:rFonts w:ascii="Times New Roman" w:hAnsi="Times New Roman"/>
          <w:sz w:val="24"/>
          <w:szCs w:val="24"/>
        </w:rPr>
        <w:t xml:space="preserve">, </w:t>
      </w:r>
      <w:r w:rsidRPr="00942180">
        <w:rPr>
          <w:rFonts w:ascii="Times New Roman" w:hAnsi="Times New Roman"/>
          <w:sz w:val="24"/>
          <w:szCs w:val="24"/>
        </w:rPr>
        <w:t>NEW ZEALAND</w:t>
      </w:r>
    </w:p>
    <w:p w14:paraId="670B396A" w14:textId="77777777" w:rsidR="00C96569" w:rsidRPr="00942180" w:rsidRDefault="00C96569" w:rsidP="00C96569">
      <w:pPr>
        <w:pStyle w:val="PlainText"/>
        <w:tabs>
          <w:tab w:val="left" w:pos="284"/>
        </w:tabs>
        <w:jc w:val="center"/>
        <w:rPr>
          <w:rFonts w:ascii="Times New Roman" w:hAnsi="Times New Roman"/>
          <w:sz w:val="24"/>
          <w:szCs w:val="24"/>
        </w:rPr>
      </w:pPr>
    </w:p>
    <w:p w14:paraId="74211981" w14:textId="77777777" w:rsidR="008F7626" w:rsidRPr="00942180" w:rsidRDefault="008F7626" w:rsidP="00C96569">
      <w:pPr>
        <w:pStyle w:val="PlainText"/>
        <w:tabs>
          <w:tab w:val="left" w:pos="284"/>
        </w:tabs>
        <w:jc w:val="center"/>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C96569" w:rsidRPr="00942180" w14:paraId="6E98F326" w14:textId="77777777" w:rsidTr="00DA6D03">
        <w:tc>
          <w:tcPr>
            <w:tcW w:w="4508" w:type="dxa"/>
          </w:tcPr>
          <w:p w14:paraId="34A6904B" w14:textId="77777777" w:rsidR="00C96569" w:rsidRPr="00942180" w:rsidRDefault="00C96569" w:rsidP="00DA6D03">
            <w:pPr>
              <w:pStyle w:val="PlainText"/>
              <w:tabs>
                <w:tab w:val="left" w:pos="0"/>
                <w:tab w:val="left" w:pos="284"/>
                <w:tab w:val="left" w:pos="426"/>
              </w:tabs>
              <w:spacing w:line="288" w:lineRule="auto"/>
              <w:jc w:val="center"/>
              <w:rPr>
                <w:rFonts w:ascii="Times New Roman" w:hAnsi="Times New Roman"/>
                <w:b/>
                <w:bCs/>
                <w:iCs/>
                <w:sz w:val="24"/>
                <w:szCs w:val="24"/>
              </w:rPr>
            </w:pPr>
            <w:r w:rsidRPr="00942180">
              <w:rPr>
                <w:rFonts w:ascii="Times New Roman" w:hAnsi="Times New Roman"/>
                <w:b/>
                <w:bCs/>
                <w:iCs/>
                <w:sz w:val="24"/>
                <w:szCs w:val="24"/>
              </w:rPr>
              <w:t>Tran Quang Tuyen</w:t>
            </w:r>
          </w:p>
          <w:p w14:paraId="44E88B6B" w14:textId="77777777" w:rsidR="007B0F0D" w:rsidRDefault="00C96569" w:rsidP="004A0D75">
            <w:pPr>
              <w:pStyle w:val="PlainText"/>
              <w:tabs>
                <w:tab w:val="left" w:pos="284"/>
              </w:tabs>
              <w:jc w:val="center"/>
              <w:rPr>
                <w:rFonts w:ascii="Times New Roman" w:hAnsi="Times New Roman"/>
                <w:sz w:val="24"/>
                <w:szCs w:val="24"/>
              </w:rPr>
            </w:pPr>
            <w:r w:rsidRPr="00942180">
              <w:rPr>
                <w:rFonts w:ascii="Times New Roman" w:hAnsi="Times New Roman" w:cs="Times New Roman"/>
                <w:sz w:val="24"/>
                <w:szCs w:val="24"/>
              </w:rPr>
              <w:t>University of Economics and Business VNU</w:t>
            </w:r>
            <w:r w:rsidR="004A0D75" w:rsidRPr="00942180">
              <w:rPr>
                <w:rFonts w:ascii="Times New Roman" w:hAnsi="Times New Roman" w:cs="Times New Roman"/>
                <w:sz w:val="24"/>
                <w:szCs w:val="24"/>
              </w:rPr>
              <w:t>, Hanoi</w:t>
            </w:r>
            <w:r w:rsidRPr="00942180">
              <w:rPr>
                <w:rFonts w:ascii="Times New Roman" w:hAnsi="Times New Roman"/>
                <w:sz w:val="24"/>
                <w:szCs w:val="24"/>
              </w:rPr>
              <w:t xml:space="preserve"> </w:t>
            </w:r>
          </w:p>
          <w:p w14:paraId="401245FF" w14:textId="28E3C425" w:rsidR="004A0D75" w:rsidRPr="00942180" w:rsidRDefault="004A0D75" w:rsidP="004A0D75">
            <w:pPr>
              <w:pStyle w:val="PlainText"/>
              <w:tabs>
                <w:tab w:val="left" w:pos="284"/>
              </w:tabs>
              <w:jc w:val="center"/>
              <w:rPr>
                <w:rFonts w:ascii="Times New Roman" w:hAnsi="Times New Roman"/>
                <w:sz w:val="24"/>
                <w:szCs w:val="24"/>
              </w:rPr>
            </w:pPr>
            <w:r w:rsidRPr="00942180">
              <w:rPr>
                <w:rFonts w:ascii="Times New Roman" w:hAnsi="Times New Roman"/>
                <w:sz w:val="24"/>
                <w:szCs w:val="24"/>
              </w:rPr>
              <w:t>VIETNAM</w:t>
            </w:r>
          </w:p>
          <w:p w14:paraId="189EA1A3" w14:textId="77777777" w:rsidR="004A0D75" w:rsidRPr="00942180" w:rsidRDefault="004A0D75" w:rsidP="004A0D75">
            <w:pPr>
              <w:pStyle w:val="PlainText"/>
              <w:tabs>
                <w:tab w:val="left" w:pos="284"/>
                <w:tab w:val="left" w:pos="426"/>
              </w:tabs>
              <w:spacing w:line="288" w:lineRule="auto"/>
              <w:jc w:val="center"/>
              <w:rPr>
                <w:rFonts w:ascii="Times New Roman" w:hAnsi="Times New Roman" w:cs="Times New Roman"/>
                <w:sz w:val="24"/>
                <w:szCs w:val="24"/>
              </w:rPr>
            </w:pPr>
            <w:r w:rsidRPr="00942180">
              <w:rPr>
                <w:rFonts w:ascii="Times New Roman" w:hAnsi="Times New Roman" w:cs="Times New Roman"/>
                <w:sz w:val="24"/>
                <w:szCs w:val="24"/>
              </w:rPr>
              <w:t>Email: tuyentran@uvn.edu.vn</w:t>
            </w:r>
          </w:p>
          <w:p w14:paraId="44321599" w14:textId="790AC261" w:rsidR="00C96569" w:rsidRPr="00942180" w:rsidRDefault="00C96569" w:rsidP="00DA6D03">
            <w:pPr>
              <w:pStyle w:val="PlainText"/>
              <w:tabs>
                <w:tab w:val="left" w:pos="284"/>
              </w:tabs>
              <w:jc w:val="center"/>
              <w:rPr>
                <w:rFonts w:ascii="Times New Roman" w:hAnsi="Times New Roman"/>
                <w:sz w:val="24"/>
                <w:szCs w:val="24"/>
              </w:rPr>
            </w:pPr>
          </w:p>
          <w:p w14:paraId="472830C2" w14:textId="77777777" w:rsidR="00C96569" w:rsidRPr="00942180" w:rsidRDefault="00C96569" w:rsidP="004A0D75">
            <w:pPr>
              <w:pStyle w:val="PlainText"/>
              <w:tabs>
                <w:tab w:val="left" w:pos="284"/>
                <w:tab w:val="left" w:pos="426"/>
              </w:tabs>
              <w:spacing w:line="288" w:lineRule="auto"/>
              <w:jc w:val="center"/>
              <w:rPr>
                <w:rFonts w:ascii="Times New Roman" w:hAnsi="Times New Roman"/>
                <w:sz w:val="24"/>
                <w:szCs w:val="24"/>
              </w:rPr>
            </w:pPr>
          </w:p>
        </w:tc>
        <w:tc>
          <w:tcPr>
            <w:tcW w:w="4509" w:type="dxa"/>
          </w:tcPr>
          <w:p w14:paraId="6BE369CD" w14:textId="77777777" w:rsidR="00C96569" w:rsidRPr="00942180" w:rsidRDefault="00C96569" w:rsidP="00DA6D03">
            <w:pPr>
              <w:jc w:val="center"/>
              <w:rPr>
                <w:b/>
              </w:rPr>
            </w:pPr>
            <w:r w:rsidRPr="00942180">
              <w:rPr>
                <w:b/>
              </w:rPr>
              <w:t>Hien Nguyen</w:t>
            </w:r>
          </w:p>
          <w:p w14:paraId="0E5EC9D3" w14:textId="77777777" w:rsidR="00C96569" w:rsidRPr="00942180" w:rsidRDefault="00C96569" w:rsidP="00DA6D03">
            <w:pPr>
              <w:jc w:val="center"/>
            </w:pPr>
            <w:r w:rsidRPr="00942180">
              <w:t>International Labour Organization</w:t>
            </w:r>
          </w:p>
          <w:p w14:paraId="657149CA" w14:textId="77777777" w:rsidR="00C96569" w:rsidRPr="00942180" w:rsidRDefault="00C96569" w:rsidP="00DA6D03">
            <w:pPr>
              <w:jc w:val="center"/>
            </w:pPr>
            <w:r w:rsidRPr="00942180">
              <w:t>Bangkok</w:t>
            </w:r>
          </w:p>
          <w:p w14:paraId="4628B5AE" w14:textId="77777777" w:rsidR="00C96569" w:rsidRPr="00942180" w:rsidRDefault="00C96569" w:rsidP="00DA6D03">
            <w:pPr>
              <w:pStyle w:val="PlainText"/>
              <w:tabs>
                <w:tab w:val="left" w:pos="284"/>
              </w:tabs>
              <w:jc w:val="center"/>
              <w:rPr>
                <w:rFonts w:ascii="Times New Roman" w:hAnsi="Times New Roman"/>
                <w:sz w:val="24"/>
                <w:szCs w:val="24"/>
              </w:rPr>
            </w:pPr>
            <w:r w:rsidRPr="00942180">
              <w:rPr>
                <w:rFonts w:ascii="Times New Roman" w:hAnsi="Times New Roman"/>
                <w:sz w:val="24"/>
                <w:szCs w:val="24"/>
              </w:rPr>
              <w:t>THAILAND</w:t>
            </w:r>
          </w:p>
          <w:p w14:paraId="22CEB240" w14:textId="77777777" w:rsidR="00C96569" w:rsidRPr="00942180" w:rsidRDefault="00C96569" w:rsidP="00DA6D03">
            <w:pPr>
              <w:pStyle w:val="PlainText"/>
              <w:tabs>
                <w:tab w:val="left" w:pos="284"/>
              </w:tabs>
              <w:jc w:val="center"/>
              <w:rPr>
                <w:rFonts w:ascii="Times New Roman" w:hAnsi="Times New Roman"/>
                <w:sz w:val="24"/>
                <w:szCs w:val="24"/>
              </w:rPr>
            </w:pPr>
            <w:r w:rsidRPr="00942180">
              <w:rPr>
                <w:rFonts w:ascii="Times New Roman" w:hAnsi="Times New Roman"/>
                <w:sz w:val="24"/>
                <w:szCs w:val="24"/>
              </w:rPr>
              <w:t>Email: hiennt1001@gmail.com</w:t>
            </w:r>
          </w:p>
        </w:tc>
      </w:tr>
    </w:tbl>
    <w:p w14:paraId="6D4F2DD2" w14:textId="77777777" w:rsidR="00C96569" w:rsidRDefault="00C96569" w:rsidP="00284E5A">
      <w:pPr>
        <w:jc w:val="center"/>
        <w:rPr>
          <w:b/>
          <w:sz w:val="28"/>
        </w:rPr>
      </w:pPr>
    </w:p>
    <w:p w14:paraId="0DF49986" w14:textId="77777777" w:rsidR="003938AE" w:rsidRPr="00120D14" w:rsidRDefault="003938AE" w:rsidP="003938AE">
      <w:pPr>
        <w:jc w:val="center"/>
        <w:rPr>
          <w:b/>
          <w:sz w:val="28"/>
          <w:lang w:val="en-NZ"/>
        </w:rPr>
      </w:pPr>
    </w:p>
    <w:p w14:paraId="7BB257C2" w14:textId="77777777" w:rsidR="003938AE" w:rsidRPr="00120D14" w:rsidRDefault="003938AE" w:rsidP="003938AE">
      <w:pPr>
        <w:jc w:val="center"/>
        <w:rPr>
          <w:b/>
          <w:sz w:val="28"/>
          <w:lang w:val="en-NZ"/>
        </w:rPr>
      </w:pPr>
    </w:p>
    <w:p w14:paraId="03DDA285" w14:textId="77777777" w:rsidR="003938AE" w:rsidRPr="00120D14" w:rsidRDefault="003938AE" w:rsidP="003938AE">
      <w:pPr>
        <w:jc w:val="center"/>
        <w:rPr>
          <w:b/>
          <w:sz w:val="28"/>
          <w:lang w:val="en-NZ"/>
        </w:rPr>
      </w:pPr>
    </w:p>
    <w:p w14:paraId="68B0714D" w14:textId="77777777" w:rsidR="003938AE" w:rsidRPr="00120D14" w:rsidRDefault="003938AE" w:rsidP="003938AE">
      <w:pPr>
        <w:jc w:val="center"/>
        <w:rPr>
          <w:b/>
          <w:sz w:val="28"/>
          <w:lang w:val="en-NZ"/>
        </w:rPr>
      </w:pPr>
    </w:p>
    <w:p w14:paraId="53F77E86" w14:textId="77777777" w:rsidR="003938AE" w:rsidRPr="00120D14" w:rsidRDefault="003938AE" w:rsidP="003938AE">
      <w:pPr>
        <w:jc w:val="center"/>
        <w:rPr>
          <w:b/>
          <w:sz w:val="28"/>
          <w:lang w:val="en-NZ"/>
        </w:rPr>
      </w:pPr>
    </w:p>
    <w:p w14:paraId="58BDB591" w14:textId="77777777" w:rsidR="003938AE" w:rsidRPr="00120D14" w:rsidRDefault="003938AE" w:rsidP="003938AE">
      <w:pPr>
        <w:jc w:val="center"/>
        <w:rPr>
          <w:b/>
          <w:sz w:val="28"/>
          <w:lang w:val="en-NZ"/>
        </w:rPr>
      </w:pPr>
      <w:r w:rsidRPr="00120D14">
        <w:rPr>
          <w:b/>
          <w:sz w:val="28"/>
          <w:lang w:val="en-NZ"/>
        </w:rPr>
        <w:t xml:space="preserve">Abstract </w:t>
      </w:r>
    </w:p>
    <w:p w14:paraId="00EB622F" w14:textId="77777777" w:rsidR="003938AE" w:rsidRPr="00120D14" w:rsidRDefault="003938AE" w:rsidP="003938AE">
      <w:pPr>
        <w:jc w:val="center"/>
        <w:rPr>
          <w:b/>
          <w:sz w:val="28"/>
          <w:lang w:val="en-NZ"/>
        </w:rPr>
      </w:pPr>
    </w:p>
    <w:p w14:paraId="612244C4" w14:textId="7E64420D" w:rsidR="003938AE" w:rsidRPr="00120D14" w:rsidRDefault="003938AE" w:rsidP="008457FD">
      <w:pPr>
        <w:widowControl w:val="0"/>
        <w:tabs>
          <w:tab w:val="left" w:pos="284"/>
          <w:tab w:val="left" w:pos="426"/>
        </w:tabs>
        <w:overflowPunct w:val="0"/>
        <w:autoSpaceDE w:val="0"/>
        <w:autoSpaceDN w:val="0"/>
        <w:adjustRightInd w:val="0"/>
        <w:spacing w:line="360" w:lineRule="auto"/>
        <w:jc w:val="both"/>
        <w:rPr>
          <w:lang w:val="en-NZ"/>
        </w:rPr>
      </w:pPr>
      <w:r w:rsidRPr="00120D14">
        <w:rPr>
          <w:lang w:val="en-NZ"/>
        </w:rPr>
        <w:t xml:space="preserve">This paper examines the relationship between the </w:t>
      </w:r>
      <w:r w:rsidR="008457FD" w:rsidRPr="00120D14">
        <w:rPr>
          <w:lang w:val="en-NZ"/>
        </w:rPr>
        <w:t>quality of provincial governance</w:t>
      </w:r>
      <w:r w:rsidRPr="00120D14">
        <w:rPr>
          <w:lang w:val="en-NZ"/>
        </w:rPr>
        <w:t xml:space="preserve"> and labour market returns in Vietnam. </w:t>
      </w:r>
      <w:r w:rsidR="008457FD" w:rsidRPr="00120D14">
        <w:rPr>
          <w:lang w:val="en-NZ"/>
        </w:rPr>
        <w:t>We find</w:t>
      </w:r>
      <w:r w:rsidRPr="00120D14">
        <w:rPr>
          <w:lang w:val="en-NZ"/>
        </w:rPr>
        <w:t xml:space="preserve"> that</w:t>
      </w:r>
      <w:r w:rsidR="00882645">
        <w:rPr>
          <w:lang w:val="en-NZ"/>
        </w:rPr>
        <w:t xml:space="preserve"> better</w:t>
      </w:r>
      <w:r w:rsidRPr="00120D14">
        <w:rPr>
          <w:lang w:val="en-NZ"/>
        </w:rPr>
        <w:t xml:space="preserve"> provincial governance has a positive </w:t>
      </w:r>
      <w:r w:rsidR="008457FD" w:rsidRPr="00120D14">
        <w:rPr>
          <w:lang w:val="en-NZ"/>
        </w:rPr>
        <w:t>effect</w:t>
      </w:r>
      <w:r w:rsidRPr="00120D14">
        <w:rPr>
          <w:lang w:val="en-NZ"/>
        </w:rPr>
        <w:t xml:space="preserve"> on labour market wages for wage-earning workers. The finding is consistent across estimators</w:t>
      </w:r>
      <w:r w:rsidR="00B43F10">
        <w:rPr>
          <w:lang w:val="en-NZ"/>
        </w:rPr>
        <w:t>,</w:t>
      </w:r>
      <w:r w:rsidRPr="00120D14">
        <w:rPr>
          <w:lang w:val="en-NZ"/>
        </w:rPr>
        <w:t xml:space="preserve"> even after controlling for worker characteristics, geographic regions, urban</w:t>
      </w:r>
      <w:r w:rsidR="00120D14">
        <w:rPr>
          <w:lang w:val="en-NZ"/>
        </w:rPr>
        <w:t xml:space="preserve"> context</w:t>
      </w:r>
      <w:r w:rsidRPr="00120D14">
        <w:rPr>
          <w:lang w:val="en-NZ"/>
        </w:rPr>
        <w:t>, economic sector and industr</w:t>
      </w:r>
      <w:r w:rsidR="00120D14">
        <w:rPr>
          <w:lang w:val="en-NZ"/>
        </w:rPr>
        <w:t>y type</w:t>
      </w:r>
      <w:r w:rsidRPr="00120D14">
        <w:rPr>
          <w:lang w:val="en-NZ"/>
        </w:rPr>
        <w:t xml:space="preserve">. </w:t>
      </w:r>
      <w:r w:rsidR="00120D14">
        <w:rPr>
          <w:lang w:val="en-NZ"/>
        </w:rPr>
        <w:t xml:space="preserve">A </w:t>
      </w:r>
      <w:r w:rsidR="00120D14" w:rsidRPr="00120D14">
        <w:rPr>
          <w:lang w:val="en-NZ"/>
        </w:rPr>
        <w:t xml:space="preserve">better </w:t>
      </w:r>
      <w:r w:rsidR="00120D14">
        <w:rPr>
          <w:lang w:val="en-NZ"/>
        </w:rPr>
        <w:t xml:space="preserve">competitive </w:t>
      </w:r>
      <w:r w:rsidRPr="00120D14">
        <w:rPr>
          <w:lang w:val="en-NZ"/>
        </w:rPr>
        <w:t xml:space="preserve">environment </w:t>
      </w:r>
      <w:r w:rsidR="00120D14">
        <w:rPr>
          <w:lang w:val="en-NZ"/>
        </w:rPr>
        <w:t xml:space="preserve">for </w:t>
      </w:r>
      <w:r w:rsidR="00120D14" w:rsidRPr="00120D14">
        <w:rPr>
          <w:lang w:val="en-NZ"/>
        </w:rPr>
        <w:t xml:space="preserve">business </w:t>
      </w:r>
      <w:r w:rsidRPr="00120D14">
        <w:rPr>
          <w:lang w:val="en-NZ"/>
        </w:rPr>
        <w:t xml:space="preserve">attracts more firms to </w:t>
      </w:r>
      <w:r w:rsidR="00120D14">
        <w:rPr>
          <w:lang w:val="en-NZ"/>
        </w:rPr>
        <w:t>enter the market,</w:t>
      </w:r>
      <w:r w:rsidR="00120D14" w:rsidRPr="00120D14">
        <w:rPr>
          <w:lang w:val="en-NZ"/>
        </w:rPr>
        <w:t xml:space="preserve"> </w:t>
      </w:r>
      <w:r w:rsidR="00120D14">
        <w:rPr>
          <w:lang w:val="en-NZ"/>
        </w:rPr>
        <w:t>which in turn</w:t>
      </w:r>
      <w:r w:rsidRPr="00120D14">
        <w:rPr>
          <w:lang w:val="en-NZ"/>
        </w:rPr>
        <w:t xml:space="preserve"> create</w:t>
      </w:r>
      <w:r w:rsidR="00120D14">
        <w:rPr>
          <w:lang w:val="en-NZ"/>
        </w:rPr>
        <w:t>s</w:t>
      </w:r>
      <w:r w:rsidRPr="00120D14">
        <w:rPr>
          <w:lang w:val="en-NZ"/>
        </w:rPr>
        <w:t xml:space="preserve"> greater demand for labour. </w:t>
      </w:r>
      <w:r w:rsidR="00120D14">
        <w:rPr>
          <w:lang w:val="en-NZ"/>
        </w:rPr>
        <w:t xml:space="preserve">Subsequently, </w:t>
      </w:r>
      <w:r w:rsidR="00120D14" w:rsidRPr="00120D14">
        <w:rPr>
          <w:lang w:val="en-NZ"/>
        </w:rPr>
        <w:t xml:space="preserve">higher </w:t>
      </w:r>
      <w:r w:rsidRPr="00120D14">
        <w:rPr>
          <w:lang w:val="en-NZ"/>
        </w:rPr>
        <w:t xml:space="preserve">demand for labour pushes up wages. Our unique contribution is that we </w:t>
      </w:r>
      <w:r w:rsidR="00120D14">
        <w:rPr>
          <w:lang w:val="en-NZ"/>
        </w:rPr>
        <w:t>considered</w:t>
      </w:r>
      <w:r w:rsidRPr="00120D14">
        <w:rPr>
          <w:lang w:val="en-NZ"/>
        </w:rPr>
        <w:t xml:space="preserve"> </w:t>
      </w:r>
      <w:r w:rsidR="008457FD" w:rsidRPr="00120D14">
        <w:rPr>
          <w:lang w:val="en-NZ"/>
        </w:rPr>
        <w:t xml:space="preserve">the </w:t>
      </w:r>
      <w:r w:rsidR="00120D14">
        <w:rPr>
          <w:lang w:val="en-NZ"/>
        </w:rPr>
        <w:t xml:space="preserve">influence </w:t>
      </w:r>
      <w:r w:rsidR="008457FD" w:rsidRPr="00120D14">
        <w:rPr>
          <w:lang w:val="en-NZ"/>
        </w:rPr>
        <w:t xml:space="preserve">of </w:t>
      </w:r>
      <w:r w:rsidRPr="00120D14">
        <w:rPr>
          <w:lang w:val="en-NZ"/>
        </w:rPr>
        <w:t xml:space="preserve">provincial governance on </w:t>
      </w:r>
      <w:r w:rsidR="00120D14">
        <w:rPr>
          <w:lang w:val="en-NZ"/>
        </w:rPr>
        <w:t xml:space="preserve">the </w:t>
      </w:r>
      <w:r w:rsidR="00120D14" w:rsidRPr="00120D14">
        <w:rPr>
          <w:lang w:val="en-NZ"/>
        </w:rPr>
        <w:t xml:space="preserve">business environment </w:t>
      </w:r>
      <w:r w:rsidR="00120D14">
        <w:rPr>
          <w:lang w:val="en-NZ"/>
        </w:rPr>
        <w:t xml:space="preserve">and </w:t>
      </w:r>
      <w:r w:rsidRPr="00120D14">
        <w:rPr>
          <w:lang w:val="en-NZ"/>
        </w:rPr>
        <w:t xml:space="preserve">labour market returns. </w:t>
      </w:r>
    </w:p>
    <w:p w14:paraId="7AB50D09" w14:textId="77777777" w:rsidR="003938AE" w:rsidRPr="00120D14" w:rsidRDefault="003938AE" w:rsidP="003938AE">
      <w:pPr>
        <w:rPr>
          <w:b/>
          <w:sz w:val="28"/>
          <w:lang w:val="en-NZ"/>
        </w:rPr>
      </w:pPr>
    </w:p>
    <w:p w14:paraId="0EC204EA" w14:textId="77777777" w:rsidR="003938AE" w:rsidRPr="00120D14" w:rsidRDefault="003938AE" w:rsidP="003938AE">
      <w:pPr>
        <w:rPr>
          <w:b/>
          <w:sz w:val="28"/>
          <w:lang w:val="en-NZ"/>
        </w:rPr>
      </w:pPr>
    </w:p>
    <w:p w14:paraId="44433530" w14:textId="77777777" w:rsidR="003938AE" w:rsidRPr="00120D14" w:rsidRDefault="003938AE" w:rsidP="003938AE">
      <w:pPr>
        <w:rPr>
          <w:b/>
          <w:sz w:val="28"/>
          <w:lang w:val="en-NZ"/>
        </w:rPr>
      </w:pPr>
    </w:p>
    <w:p w14:paraId="0B618334" w14:textId="77777777" w:rsidR="004A0D75" w:rsidRDefault="004A0D75" w:rsidP="004A0D75">
      <w:pPr>
        <w:tabs>
          <w:tab w:val="left" w:pos="426"/>
        </w:tabs>
        <w:spacing w:line="288" w:lineRule="auto"/>
        <w:jc w:val="center"/>
        <w:rPr>
          <w:b/>
        </w:rPr>
      </w:pPr>
      <w:r w:rsidRPr="00D91F67">
        <w:rPr>
          <w:b/>
        </w:rPr>
        <w:t>JEL Classification</w:t>
      </w:r>
    </w:p>
    <w:p w14:paraId="36F327BA" w14:textId="77777777" w:rsidR="004A0D75" w:rsidRPr="008E0CBB" w:rsidRDefault="004A0D75" w:rsidP="004A0D75">
      <w:pPr>
        <w:tabs>
          <w:tab w:val="left" w:pos="426"/>
        </w:tabs>
        <w:spacing w:line="288" w:lineRule="auto"/>
        <w:jc w:val="center"/>
        <w:rPr>
          <w:b/>
          <w:sz w:val="12"/>
          <w:szCs w:val="12"/>
        </w:rPr>
      </w:pPr>
    </w:p>
    <w:p w14:paraId="2947C923" w14:textId="77777777" w:rsidR="004A0D75" w:rsidRPr="00297C49" w:rsidRDefault="004A0D75" w:rsidP="004A0D75">
      <w:pPr>
        <w:tabs>
          <w:tab w:val="left" w:pos="284"/>
          <w:tab w:val="left" w:pos="426"/>
        </w:tabs>
        <w:spacing w:line="288" w:lineRule="auto"/>
        <w:jc w:val="center"/>
        <w:rPr>
          <w:bCs/>
        </w:rPr>
      </w:pPr>
      <w:r w:rsidRPr="00297C49">
        <w:t>J21, J24, J31, I26, L19, P23</w:t>
      </w:r>
    </w:p>
    <w:p w14:paraId="41FC10E4" w14:textId="77777777" w:rsidR="004A0D75" w:rsidRDefault="004A0D75" w:rsidP="004A0D75"/>
    <w:p w14:paraId="7E20D81C" w14:textId="77777777" w:rsidR="004A0D75" w:rsidRPr="00D91F67" w:rsidRDefault="004A0D75" w:rsidP="004A0D75"/>
    <w:p w14:paraId="4D0FAFD8" w14:textId="77777777" w:rsidR="004A0D75" w:rsidRDefault="004A0D75" w:rsidP="004A0D75">
      <w:pPr>
        <w:pStyle w:val="Caption"/>
      </w:pPr>
      <w:r w:rsidRPr="00D91F67">
        <w:t>Keywords</w:t>
      </w:r>
    </w:p>
    <w:p w14:paraId="6DD9CD1B" w14:textId="77777777" w:rsidR="004A0D75" w:rsidRPr="00586EB8" w:rsidRDefault="004A0D75" w:rsidP="004A0D75">
      <w:pPr>
        <w:pStyle w:val="Caption"/>
        <w:rPr>
          <w:sz w:val="12"/>
          <w:szCs w:val="12"/>
        </w:rPr>
      </w:pPr>
    </w:p>
    <w:p w14:paraId="579E6444" w14:textId="77777777" w:rsidR="004A0D75" w:rsidRPr="00297C49" w:rsidRDefault="004A0D75" w:rsidP="004A0D75">
      <w:pPr>
        <w:pStyle w:val="Heading3"/>
        <w:shd w:val="clear" w:color="auto" w:fill="FFFFFF" w:themeFill="background1"/>
        <w:spacing w:before="0" w:line="288" w:lineRule="auto"/>
        <w:jc w:val="center"/>
        <w:rPr>
          <w:rFonts w:ascii="Times New Roman" w:hAnsi="Times New Roman" w:cs="Times New Roman"/>
          <w:b w:val="0"/>
          <w:bCs w:val="0"/>
          <w:color w:val="333333"/>
          <w:spacing w:val="2"/>
        </w:rPr>
      </w:pPr>
      <w:r w:rsidRPr="00297C49">
        <w:rPr>
          <w:rFonts w:ascii="Times New Roman" w:hAnsi="Times New Roman" w:cs="Times New Roman"/>
          <w:b w:val="0"/>
          <w:bCs w:val="0"/>
          <w:color w:val="333333"/>
          <w:spacing w:val="2"/>
        </w:rPr>
        <w:t>economic transition</w:t>
      </w:r>
    </w:p>
    <w:p w14:paraId="72796E46" w14:textId="77777777" w:rsidR="004A0D75" w:rsidRPr="00297C49" w:rsidRDefault="004A0D75" w:rsidP="004A0D75">
      <w:pPr>
        <w:pStyle w:val="Heading3"/>
        <w:shd w:val="clear" w:color="auto" w:fill="FFFFFF" w:themeFill="background1"/>
        <w:spacing w:before="0" w:line="288" w:lineRule="auto"/>
        <w:jc w:val="center"/>
        <w:rPr>
          <w:rFonts w:ascii="Times New Roman" w:hAnsi="Times New Roman" w:cs="Times New Roman"/>
          <w:b w:val="0"/>
          <w:bCs w:val="0"/>
          <w:color w:val="333333"/>
          <w:spacing w:val="2"/>
        </w:rPr>
      </w:pPr>
      <w:r w:rsidRPr="00297C49">
        <w:rPr>
          <w:rFonts w:ascii="Times New Roman" w:hAnsi="Times New Roman" w:cs="Times New Roman"/>
          <w:b w:val="0"/>
          <w:bCs w:val="0"/>
          <w:color w:val="333333"/>
          <w:spacing w:val="2"/>
        </w:rPr>
        <w:t>institutional competitiveness</w:t>
      </w:r>
    </w:p>
    <w:p w14:paraId="37887103" w14:textId="77777777" w:rsidR="004A0D75" w:rsidRPr="00297C49" w:rsidRDefault="004A0D75" w:rsidP="004A0D75">
      <w:pPr>
        <w:pStyle w:val="Heading3"/>
        <w:shd w:val="clear" w:color="auto" w:fill="FFFFFF" w:themeFill="background1"/>
        <w:spacing w:before="0" w:line="288" w:lineRule="auto"/>
        <w:jc w:val="center"/>
        <w:rPr>
          <w:rStyle w:val="keyword"/>
          <w:rFonts w:ascii="Times New Roman" w:hAnsi="Times New Roman" w:cs="Times New Roman"/>
          <w:b w:val="0"/>
          <w:color w:val="333333"/>
          <w:spacing w:val="2"/>
          <w:sz w:val="26"/>
          <w:szCs w:val="26"/>
          <w:shd w:val="clear" w:color="auto" w:fill="F2F2F2"/>
        </w:rPr>
      </w:pPr>
      <w:r w:rsidRPr="00297C49">
        <w:rPr>
          <w:rFonts w:ascii="Times New Roman" w:hAnsi="Times New Roman" w:cs="Times New Roman"/>
          <w:b w:val="0"/>
          <w:bCs w:val="0"/>
          <w:color w:val="333333"/>
          <w:spacing w:val="2"/>
        </w:rPr>
        <w:t>labour market returns</w:t>
      </w:r>
    </w:p>
    <w:p w14:paraId="0864440E" w14:textId="44FF751F" w:rsidR="004A0D75" w:rsidRDefault="004A0D75" w:rsidP="004A0D75">
      <w:pPr>
        <w:widowControl w:val="0"/>
        <w:tabs>
          <w:tab w:val="left" w:pos="284"/>
          <w:tab w:val="left" w:pos="426"/>
        </w:tabs>
        <w:autoSpaceDE w:val="0"/>
        <w:autoSpaceDN w:val="0"/>
        <w:adjustRightInd w:val="0"/>
        <w:spacing w:line="288" w:lineRule="auto"/>
        <w:jc w:val="center"/>
      </w:pPr>
      <w:r w:rsidRPr="00297C49">
        <w:t>Vietnam</w:t>
      </w:r>
    </w:p>
    <w:p w14:paraId="173CFE4E" w14:textId="19F4BA39" w:rsidR="00FD5B7E" w:rsidRDefault="00FD5B7E" w:rsidP="004A0D75">
      <w:pPr>
        <w:widowControl w:val="0"/>
        <w:tabs>
          <w:tab w:val="left" w:pos="284"/>
          <w:tab w:val="left" w:pos="426"/>
        </w:tabs>
        <w:autoSpaceDE w:val="0"/>
        <w:autoSpaceDN w:val="0"/>
        <w:adjustRightInd w:val="0"/>
        <w:spacing w:line="288" w:lineRule="auto"/>
        <w:jc w:val="center"/>
      </w:pPr>
    </w:p>
    <w:p w14:paraId="5C98E5E9" w14:textId="77777777" w:rsidR="00FD5B7E" w:rsidRPr="00297C49" w:rsidRDefault="00FD5B7E" w:rsidP="004A0D75">
      <w:pPr>
        <w:widowControl w:val="0"/>
        <w:tabs>
          <w:tab w:val="left" w:pos="284"/>
          <w:tab w:val="left" w:pos="426"/>
        </w:tabs>
        <w:autoSpaceDE w:val="0"/>
        <w:autoSpaceDN w:val="0"/>
        <w:adjustRightInd w:val="0"/>
        <w:spacing w:line="288" w:lineRule="auto"/>
        <w:jc w:val="center"/>
      </w:pPr>
    </w:p>
    <w:p w14:paraId="39AAFF34" w14:textId="31076FA9" w:rsidR="00A55D9E" w:rsidRDefault="00A55D9E" w:rsidP="00FD5B7E">
      <w:pPr>
        <w:pStyle w:val="PlainText"/>
        <w:tabs>
          <w:tab w:val="left" w:pos="567"/>
        </w:tabs>
        <w:jc w:val="center"/>
        <w:rPr>
          <w:rFonts w:ascii="Times New Roman" w:hAnsi="Times New Roman"/>
          <w:b/>
          <w:sz w:val="22"/>
          <w:szCs w:val="22"/>
          <w:lang w:val="en-NZ"/>
        </w:rPr>
      </w:pPr>
      <w:r w:rsidRPr="00A55D9E">
        <w:rPr>
          <w:rFonts w:ascii="Times New Roman" w:hAnsi="Times New Roman"/>
          <w:b/>
          <w:sz w:val="22"/>
          <w:szCs w:val="22"/>
          <w:lang w:val="en-NZ"/>
        </w:rPr>
        <w:t>Acknowledgements</w:t>
      </w:r>
    </w:p>
    <w:p w14:paraId="055372C0" w14:textId="77777777" w:rsidR="00942180" w:rsidRPr="00942180" w:rsidRDefault="00942180" w:rsidP="00FD5B7E">
      <w:pPr>
        <w:pStyle w:val="PlainText"/>
        <w:tabs>
          <w:tab w:val="left" w:pos="567"/>
        </w:tabs>
        <w:jc w:val="center"/>
        <w:rPr>
          <w:rFonts w:ascii="Times New Roman" w:hAnsi="Times New Roman"/>
          <w:b/>
          <w:sz w:val="10"/>
          <w:szCs w:val="10"/>
          <w:lang w:val="en-NZ"/>
        </w:rPr>
      </w:pPr>
    </w:p>
    <w:p w14:paraId="700D410F" w14:textId="0E68678F" w:rsidR="00A55D9E" w:rsidRDefault="00A55D9E" w:rsidP="00FD5B7E">
      <w:pPr>
        <w:pStyle w:val="PlainText"/>
        <w:tabs>
          <w:tab w:val="left" w:pos="567"/>
        </w:tabs>
        <w:jc w:val="center"/>
        <w:rPr>
          <w:rFonts w:ascii="Times New Roman" w:hAnsi="Times New Roman"/>
          <w:sz w:val="22"/>
          <w:szCs w:val="22"/>
          <w:lang w:val="en-NZ"/>
        </w:rPr>
      </w:pPr>
      <w:r w:rsidRPr="00A55D9E">
        <w:rPr>
          <w:rFonts w:ascii="Times New Roman" w:hAnsi="Times New Roman"/>
          <w:sz w:val="22"/>
          <w:szCs w:val="22"/>
          <w:lang w:val="en-NZ"/>
        </w:rPr>
        <w:t xml:space="preserve">This research </w:t>
      </w:r>
      <w:r w:rsidR="0051727A">
        <w:rPr>
          <w:rFonts w:ascii="Times New Roman" w:hAnsi="Times New Roman"/>
          <w:sz w:val="22"/>
          <w:szCs w:val="22"/>
          <w:lang w:val="en-NZ"/>
        </w:rPr>
        <w:t>wa</w:t>
      </w:r>
      <w:r w:rsidRPr="00A55D9E">
        <w:rPr>
          <w:rFonts w:ascii="Times New Roman" w:hAnsi="Times New Roman"/>
          <w:sz w:val="22"/>
          <w:szCs w:val="22"/>
          <w:lang w:val="en-NZ"/>
        </w:rPr>
        <w:t xml:space="preserve">s funded by </w:t>
      </w:r>
      <w:r w:rsidRPr="00A55D9E">
        <w:rPr>
          <w:rFonts w:ascii="Times New Roman" w:hAnsi="Times New Roman"/>
          <w:i/>
          <w:sz w:val="22"/>
          <w:szCs w:val="22"/>
          <w:lang w:val="en-NZ"/>
        </w:rPr>
        <w:t>Vietnam National Foundation for Science and Technology Development</w:t>
      </w:r>
      <w:r w:rsidRPr="00A55D9E">
        <w:rPr>
          <w:rFonts w:ascii="Times New Roman" w:hAnsi="Times New Roman"/>
          <w:sz w:val="22"/>
          <w:szCs w:val="22"/>
          <w:lang w:val="en-NZ"/>
        </w:rPr>
        <w:t xml:space="preserve"> (NAFOSTED) under </w:t>
      </w:r>
      <w:r w:rsidR="008913C8">
        <w:rPr>
          <w:rFonts w:ascii="Times New Roman" w:hAnsi="Times New Roman"/>
          <w:sz w:val="22"/>
          <w:szCs w:val="22"/>
          <w:lang w:val="en-NZ"/>
        </w:rPr>
        <w:t>G</w:t>
      </w:r>
      <w:r w:rsidRPr="00A55D9E">
        <w:rPr>
          <w:rFonts w:ascii="Times New Roman" w:hAnsi="Times New Roman"/>
          <w:sz w:val="22"/>
          <w:szCs w:val="22"/>
          <w:lang w:val="en-NZ"/>
        </w:rPr>
        <w:t xml:space="preserve">rant </w:t>
      </w:r>
      <w:r w:rsidR="008913C8">
        <w:rPr>
          <w:rFonts w:ascii="Times New Roman" w:hAnsi="Times New Roman"/>
          <w:sz w:val="22"/>
          <w:szCs w:val="22"/>
          <w:lang w:val="en-NZ"/>
        </w:rPr>
        <w:t>N</w:t>
      </w:r>
      <w:r w:rsidRPr="00A55D9E">
        <w:rPr>
          <w:rFonts w:ascii="Times New Roman" w:hAnsi="Times New Roman"/>
          <w:sz w:val="22"/>
          <w:szCs w:val="22"/>
          <w:lang w:val="en-NZ"/>
        </w:rPr>
        <w:t>umber 502.99-2015.10.</w:t>
      </w:r>
    </w:p>
    <w:p w14:paraId="795213A9" w14:textId="77777777" w:rsidR="00942180" w:rsidRPr="00A55D9E" w:rsidRDefault="00942180" w:rsidP="00FD5B7E">
      <w:pPr>
        <w:pStyle w:val="PlainText"/>
        <w:tabs>
          <w:tab w:val="left" w:pos="567"/>
        </w:tabs>
        <w:jc w:val="center"/>
        <w:rPr>
          <w:rFonts w:ascii="Times New Roman" w:hAnsi="Times New Roman"/>
          <w:sz w:val="22"/>
          <w:szCs w:val="22"/>
          <w:lang w:val="en-NZ"/>
        </w:rPr>
      </w:pPr>
    </w:p>
    <w:p w14:paraId="4785CE1E" w14:textId="77777777" w:rsidR="00A55D9E" w:rsidRPr="008913C8" w:rsidRDefault="00A55D9E" w:rsidP="00FD5B7E">
      <w:pPr>
        <w:pStyle w:val="PlainText"/>
        <w:tabs>
          <w:tab w:val="left" w:pos="567"/>
        </w:tabs>
        <w:jc w:val="center"/>
        <w:rPr>
          <w:rFonts w:ascii="Times New Roman" w:hAnsi="Times New Roman"/>
          <w:sz w:val="22"/>
          <w:szCs w:val="22"/>
          <w:lang w:val="en-NZ"/>
        </w:rPr>
      </w:pPr>
      <w:r w:rsidRPr="008913C8">
        <w:rPr>
          <w:rFonts w:ascii="Times New Roman" w:hAnsi="Times New Roman"/>
          <w:sz w:val="22"/>
          <w:szCs w:val="22"/>
          <w:lang w:val="en-NZ"/>
        </w:rPr>
        <w:t>Compliance with Ethical Standards</w:t>
      </w:r>
    </w:p>
    <w:p w14:paraId="73411D80" w14:textId="77777777" w:rsidR="00A55D9E" w:rsidRPr="00A55D9E" w:rsidRDefault="00A55D9E" w:rsidP="00FD5B7E">
      <w:pPr>
        <w:pStyle w:val="PlainText"/>
        <w:tabs>
          <w:tab w:val="left" w:pos="567"/>
        </w:tabs>
        <w:jc w:val="center"/>
        <w:rPr>
          <w:rFonts w:ascii="Times New Roman" w:hAnsi="Times New Roman" w:cs="Times New Roman"/>
          <w:b/>
          <w:sz w:val="22"/>
          <w:szCs w:val="22"/>
          <w:lang w:val="en-NZ"/>
        </w:rPr>
      </w:pPr>
      <w:r w:rsidRPr="00A55D9E">
        <w:rPr>
          <w:rFonts w:ascii="Times New Roman" w:hAnsi="Times New Roman" w:cs="Times New Roman"/>
          <w:color w:val="333333"/>
          <w:sz w:val="22"/>
          <w:szCs w:val="22"/>
          <w:shd w:val="clear" w:color="auto" w:fill="FFFFFF"/>
        </w:rPr>
        <w:t>The authors declare that they have no conflict of interest in this research.</w:t>
      </w:r>
    </w:p>
    <w:p w14:paraId="7CB46D19" w14:textId="77777777" w:rsidR="005D5F6E" w:rsidRPr="00120D14" w:rsidRDefault="005D5F6E" w:rsidP="003938AE">
      <w:pPr>
        <w:pStyle w:val="Heading3"/>
        <w:spacing w:after="240"/>
        <w:jc w:val="both"/>
        <w:rPr>
          <w:sz w:val="28"/>
          <w:lang w:val="en-NZ"/>
        </w:rPr>
      </w:pPr>
    </w:p>
    <w:p w14:paraId="7F3C5B6D" w14:textId="77777777" w:rsidR="00A55D9E" w:rsidRDefault="00A55D9E">
      <w:pPr>
        <w:rPr>
          <w:b/>
          <w:highlight w:val="lightGray"/>
          <w:lang w:val="en-NZ"/>
        </w:rPr>
      </w:pPr>
      <w:r>
        <w:rPr>
          <w:b/>
          <w:highlight w:val="lightGray"/>
          <w:lang w:val="en-NZ"/>
        </w:rPr>
        <w:br w:type="page"/>
      </w:r>
    </w:p>
    <w:p w14:paraId="30CA4BB3" w14:textId="239AE5F0" w:rsidR="00FF5C4F" w:rsidRPr="00A55D9E" w:rsidRDefault="006A7D38" w:rsidP="00A55D9E">
      <w:pPr>
        <w:pStyle w:val="ListParagraph"/>
        <w:widowControl w:val="0"/>
        <w:numPr>
          <w:ilvl w:val="0"/>
          <w:numId w:val="16"/>
        </w:numPr>
        <w:tabs>
          <w:tab w:val="left" w:pos="284"/>
        </w:tabs>
        <w:autoSpaceDE w:val="0"/>
        <w:autoSpaceDN w:val="0"/>
        <w:adjustRightInd w:val="0"/>
        <w:spacing w:line="288" w:lineRule="auto"/>
        <w:ind w:left="142" w:hanging="142"/>
        <w:rPr>
          <w:b/>
          <w:lang w:val="en-NZ"/>
        </w:rPr>
      </w:pPr>
      <w:r w:rsidRPr="00A55D9E">
        <w:rPr>
          <w:b/>
          <w:lang w:val="en-NZ"/>
        </w:rPr>
        <w:lastRenderedPageBreak/>
        <w:t>Introduction</w:t>
      </w:r>
    </w:p>
    <w:p w14:paraId="2F01D489" w14:textId="77777777" w:rsidR="006729B7" w:rsidRPr="006729B7" w:rsidRDefault="006729B7" w:rsidP="006729B7">
      <w:pPr>
        <w:tabs>
          <w:tab w:val="left" w:pos="284"/>
          <w:tab w:val="left" w:pos="426"/>
        </w:tabs>
        <w:overflowPunct w:val="0"/>
        <w:autoSpaceDE w:val="0"/>
        <w:autoSpaceDN w:val="0"/>
        <w:adjustRightInd w:val="0"/>
        <w:spacing w:line="288" w:lineRule="auto"/>
        <w:jc w:val="both"/>
        <w:rPr>
          <w:sz w:val="12"/>
          <w:szCs w:val="12"/>
          <w:lang w:val="en-NZ"/>
        </w:rPr>
      </w:pPr>
    </w:p>
    <w:p w14:paraId="5BC6CFFE" w14:textId="30A30A75" w:rsidR="007E0139" w:rsidRDefault="00AE371D" w:rsidP="00D9605A">
      <w:pPr>
        <w:tabs>
          <w:tab w:val="left" w:pos="284"/>
          <w:tab w:val="left" w:pos="426"/>
        </w:tabs>
        <w:overflowPunct w:val="0"/>
        <w:autoSpaceDE w:val="0"/>
        <w:autoSpaceDN w:val="0"/>
        <w:adjustRightInd w:val="0"/>
        <w:spacing w:before="120" w:after="120" w:line="288" w:lineRule="auto"/>
        <w:jc w:val="both"/>
        <w:rPr>
          <w:lang w:val="en-NZ"/>
        </w:rPr>
      </w:pPr>
      <w:r>
        <w:rPr>
          <w:lang w:val="en-NZ"/>
        </w:rPr>
        <w:t xml:space="preserve">A number of studies have examined </w:t>
      </w:r>
      <w:r w:rsidR="00AA526D" w:rsidRPr="00120D14">
        <w:rPr>
          <w:lang w:val="en-NZ"/>
        </w:rPr>
        <w:t xml:space="preserve">how economic reform and </w:t>
      </w:r>
      <w:r>
        <w:rPr>
          <w:lang w:val="en-NZ"/>
        </w:rPr>
        <w:t xml:space="preserve">the </w:t>
      </w:r>
      <w:r w:rsidR="00AA526D" w:rsidRPr="00120D14">
        <w:rPr>
          <w:lang w:val="en-NZ"/>
        </w:rPr>
        <w:t xml:space="preserve">labour supply affect returns </w:t>
      </w:r>
      <w:r w:rsidR="00997A32">
        <w:rPr>
          <w:lang w:val="en-NZ"/>
        </w:rPr>
        <w:t xml:space="preserve">to </w:t>
      </w:r>
      <w:r w:rsidR="00AA526D" w:rsidRPr="00120D14">
        <w:rPr>
          <w:lang w:val="en-NZ"/>
        </w:rPr>
        <w:t xml:space="preserve">education </w:t>
      </w:r>
      <w:r>
        <w:rPr>
          <w:lang w:val="en-NZ"/>
        </w:rPr>
        <w:t xml:space="preserve">in Vietnam </w:t>
      </w:r>
      <w:r w:rsidR="00094DD5" w:rsidRPr="00120D14">
        <w:rPr>
          <w:lang w:val="en-NZ"/>
        </w:rPr>
        <w:t>(</w:t>
      </w:r>
      <w:r w:rsidR="005F2E9C">
        <w:rPr>
          <w:lang w:val="en-NZ"/>
        </w:rPr>
        <w:t xml:space="preserve">see, for example, </w:t>
      </w:r>
      <w:r w:rsidR="00AA526D" w:rsidRPr="00120D14">
        <w:rPr>
          <w:lang w:val="en-NZ"/>
        </w:rPr>
        <w:t xml:space="preserve">Doan </w:t>
      </w:r>
      <w:r w:rsidR="0068519A">
        <w:rPr>
          <w:lang w:val="en-NZ"/>
        </w:rPr>
        <w:t>and</w:t>
      </w:r>
      <w:r w:rsidR="00B43F10" w:rsidRPr="00120D14">
        <w:rPr>
          <w:lang w:val="en-NZ"/>
        </w:rPr>
        <w:t xml:space="preserve"> </w:t>
      </w:r>
      <w:r w:rsidR="00AA526D" w:rsidRPr="00120D14">
        <w:rPr>
          <w:lang w:val="en-NZ"/>
        </w:rPr>
        <w:t xml:space="preserve">Gibson </w:t>
      </w:r>
      <w:r w:rsidR="00094DD5" w:rsidRPr="00120D14">
        <w:rPr>
          <w:lang w:val="en-NZ"/>
        </w:rPr>
        <w:t>2012</w:t>
      </w:r>
      <w:r w:rsidR="00942180">
        <w:rPr>
          <w:lang w:val="en-NZ"/>
        </w:rPr>
        <w:t>,</w:t>
      </w:r>
      <w:r w:rsidR="00AA526D" w:rsidRPr="00120D14">
        <w:rPr>
          <w:lang w:val="en-NZ"/>
        </w:rPr>
        <w:t xml:space="preserve"> Doan, Le </w:t>
      </w:r>
      <w:r w:rsidR="0068519A">
        <w:rPr>
          <w:lang w:val="en-NZ"/>
        </w:rPr>
        <w:t>and</w:t>
      </w:r>
      <w:r w:rsidR="00B43F10" w:rsidRPr="00120D14">
        <w:rPr>
          <w:lang w:val="en-NZ"/>
        </w:rPr>
        <w:t xml:space="preserve"> </w:t>
      </w:r>
      <w:r w:rsidR="00AA526D" w:rsidRPr="00120D14">
        <w:rPr>
          <w:lang w:val="en-NZ"/>
        </w:rPr>
        <w:t>Tran</w:t>
      </w:r>
      <w:r w:rsidR="00094DD5" w:rsidRPr="00120D14">
        <w:rPr>
          <w:lang w:val="en-NZ"/>
        </w:rPr>
        <w:t xml:space="preserve"> 2017)</w:t>
      </w:r>
      <w:r w:rsidR="005F2E9C">
        <w:rPr>
          <w:lang w:val="en-NZ"/>
        </w:rPr>
        <w:t>.</w:t>
      </w:r>
      <w:r>
        <w:rPr>
          <w:lang w:val="en-NZ"/>
        </w:rPr>
        <w:t xml:space="preserve"> </w:t>
      </w:r>
      <w:r w:rsidR="005F2E9C">
        <w:rPr>
          <w:lang w:val="en-NZ"/>
        </w:rPr>
        <w:t xml:space="preserve">These studies </w:t>
      </w:r>
      <w:r w:rsidR="00094DD5" w:rsidRPr="00120D14">
        <w:rPr>
          <w:lang w:val="en-NZ"/>
        </w:rPr>
        <w:t xml:space="preserve">have found that </w:t>
      </w:r>
      <w:r w:rsidR="005F2E9C">
        <w:rPr>
          <w:lang w:val="en-NZ"/>
        </w:rPr>
        <w:t xml:space="preserve">an </w:t>
      </w:r>
      <w:r w:rsidR="00440AF3">
        <w:rPr>
          <w:lang w:val="en-NZ"/>
        </w:rPr>
        <w:t xml:space="preserve">opening </w:t>
      </w:r>
      <w:r w:rsidR="00094DD5" w:rsidRPr="00120D14">
        <w:rPr>
          <w:lang w:val="en-NZ"/>
        </w:rPr>
        <w:t>market has helped improv</w:t>
      </w:r>
      <w:r w:rsidR="00780EB1" w:rsidRPr="00120D14">
        <w:rPr>
          <w:lang w:val="en-NZ"/>
        </w:rPr>
        <w:t>e</w:t>
      </w:r>
      <w:r w:rsidR="00094DD5" w:rsidRPr="00120D14">
        <w:rPr>
          <w:lang w:val="en-NZ"/>
        </w:rPr>
        <w:t xml:space="preserve"> labour market returns </w:t>
      </w:r>
      <w:r w:rsidR="00440AF3">
        <w:rPr>
          <w:lang w:val="en-NZ"/>
        </w:rPr>
        <w:t xml:space="preserve">to </w:t>
      </w:r>
      <w:r w:rsidR="00094DD5" w:rsidRPr="00120D14">
        <w:rPr>
          <w:lang w:val="en-NZ"/>
        </w:rPr>
        <w:t>education.</w:t>
      </w:r>
      <w:r w:rsidR="00AA526D" w:rsidRPr="00120D14">
        <w:rPr>
          <w:lang w:val="en-NZ"/>
        </w:rPr>
        <w:t xml:space="preserve"> Th</w:t>
      </w:r>
      <w:r>
        <w:rPr>
          <w:lang w:val="en-NZ"/>
        </w:rPr>
        <w:t>is paper</w:t>
      </w:r>
      <w:r w:rsidR="00AA526D" w:rsidRPr="00120D14">
        <w:rPr>
          <w:lang w:val="en-NZ"/>
        </w:rPr>
        <w:t xml:space="preserve"> argu</w:t>
      </w:r>
      <w:r>
        <w:rPr>
          <w:lang w:val="en-NZ"/>
        </w:rPr>
        <w:t>es</w:t>
      </w:r>
      <w:r w:rsidR="00AA526D" w:rsidRPr="00120D14">
        <w:rPr>
          <w:lang w:val="en-NZ"/>
        </w:rPr>
        <w:t xml:space="preserve"> that </w:t>
      </w:r>
      <w:r>
        <w:rPr>
          <w:lang w:val="en-NZ"/>
        </w:rPr>
        <w:t xml:space="preserve">a </w:t>
      </w:r>
      <w:r w:rsidR="00AA526D" w:rsidRPr="00120D14">
        <w:rPr>
          <w:lang w:val="en-NZ"/>
        </w:rPr>
        <w:t>m</w:t>
      </w:r>
      <w:r w:rsidR="008E0406" w:rsidRPr="00120D14">
        <w:rPr>
          <w:lang w:val="en-NZ"/>
        </w:rPr>
        <w:t>ore i</w:t>
      </w:r>
      <w:r w:rsidR="007E0139" w:rsidRPr="00120D14">
        <w:rPr>
          <w:lang w:val="en-NZ"/>
        </w:rPr>
        <w:t>ntegrated labour market</w:t>
      </w:r>
      <w:r w:rsidR="00B43F10">
        <w:rPr>
          <w:lang w:val="en-NZ"/>
        </w:rPr>
        <w:t>,</w:t>
      </w:r>
      <w:r w:rsidR="007E0139" w:rsidRPr="00120D14">
        <w:rPr>
          <w:lang w:val="en-NZ"/>
        </w:rPr>
        <w:t xml:space="preserve"> adjust</w:t>
      </w:r>
      <w:r>
        <w:rPr>
          <w:lang w:val="en-NZ"/>
        </w:rPr>
        <w:t>ed</w:t>
      </w:r>
      <w:r w:rsidR="007E0139" w:rsidRPr="00120D14">
        <w:rPr>
          <w:lang w:val="en-NZ"/>
        </w:rPr>
        <w:t xml:space="preserve"> for </w:t>
      </w:r>
      <w:r>
        <w:rPr>
          <w:lang w:val="en-NZ"/>
        </w:rPr>
        <w:t>education</w:t>
      </w:r>
      <w:r w:rsidR="00B43F10">
        <w:rPr>
          <w:lang w:val="en-NZ"/>
        </w:rPr>
        <w:t>,</w:t>
      </w:r>
      <w:r w:rsidR="007E0139" w:rsidRPr="00120D14">
        <w:rPr>
          <w:lang w:val="en-NZ"/>
        </w:rPr>
        <w:t xml:space="preserve"> would </w:t>
      </w:r>
      <w:r>
        <w:rPr>
          <w:lang w:val="en-NZ"/>
        </w:rPr>
        <w:t xml:space="preserve">prove its </w:t>
      </w:r>
      <w:r w:rsidR="007E0139" w:rsidRPr="00120D14">
        <w:rPr>
          <w:lang w:val="en-NZ"/>
        </w:rPr>
        <w:t>value</w:t>
      </w:r>
      <w:r w:rsidR="00C25D9E">
        <w:rPr>
          <w:lang w:val="en-NZ"/>
        </w:rPr>
        <w:t xml:space="preserve"> </w:t>
      </w:r>
      <w:r w:rsidR="007E0139" w:rsidRPr="00120D14">
        <w:rPr>
          <w:lang w:val="en-NZ"/>
        </w:rPr>
        <w:t>across regions</w:t>
      </w:r>
      <w:r w:rsidR="007659D7" w:rsidRPr="00120D14">
        <w:rPr>
          <w:lang w:val="en-NZ"/>
        </w:rPr>
        <w:t xml:space="preserve"> and </w:t>
      </w:r>
      <w:r w:rsidR="007E0139" w:rsidRPr="00120D14">
        <w:rPr>
          <w:lang w:val="en-NZ"/>
        </w:rPr>
        <w:t xml:space="preserve">industries </w:t>
      </w:r>
      <w:r w:rsidR="00C25D9E">
        <w:rPr>
          <w:lang w:val="en-NZ"/>
        </w:rPr>
        <w:t xml:space="preserve">for </w:t>
      </w:r>
      <w:r w:rsidR="007E0139" w:rsidRPr="00120D14">
        <w:rPr>
          <w:lang w:val="en-NZ"/>
        </w:rPr>
        <w:t xml:space="preserve">workers </w:t>
      </w:r>
      <w:r w:rsidR="003D469E" w:rsidRPr="00120D14">
        <w:rPr>
          <w:lang w:val="en-NZ"/>
        </w:rPr>
        <w:t>seek</w:t>
      </w:r>
      <w:r w:rsidR="00C25D9E">
        <w:rPr>
          <w:lang w:val="en-NZ"/>
        </w:rPr>
        <w:t xml:space="preserve">ing </w:t>
      </w:r>
      <w:r w:rsidR="007659D7" w:rsidRPr="00120D14">
        <w:rPr>
          <w:lang w:val="en-NZ"/>
        </w:rPr>
        <w:t>better</w:t>
      </w:r>
      <w:r w:rsidR="0072294E" w:rsidRPr="00120D14">
        <w:rPr>
          <w:lang w:val="en-NZ"/>
        </w:rPr>
        <w:t>-paid jobs (</w:t>
      </w:r>
      <w:r w:rsidR="00F342AD" w:rsidRPr="00120D14">
        <w:rPr>
          <w:lang w:val="en-NZ"/>
        </w:rPr>
        <w:t xml:space="preserve">Campos </w:t>
      </w:r>
      <w:r w:rsidR="0068519A">
        <w:rPr>
          <w:lang w:val="en-NZ"/>
        </w:rPr>
        <w:t>and</w:t>
      </w:r>
      <w:r w:rsidRPr="00120D14">
        <w:rPr>
          <w:lang w:val="en-NZ"/>
        </w:rPr>
        <w:t xml:space="preserve"> </w:t>
      </w:r>
      <w:r w:rsidR="00F342AD" w:rsidRPr="00120D14">
        <w:rPr>
          <w:lang w:val="en-NZ"/>
        </w:rPr>
        <w:t>Jolliffe 2003</w:t>
      </w:r>
      <w:r w:rsidR="00942180">
        <w:rPr>
          <w:lang w:val="en-NZ"/>
        </w:rPr>
        <w:t>,</w:t>
      </w:r>
      <w:r w:rsidR="00F342AD" w:rsidRPr="00120D14">
        <w:rPr>
          <w:lang w:val="en-NZ"/>
        </w:rPr>
        <w:t xml:space="preserve"> </w:t>
      </w:r>
      <w:r w:rsidR="0072294E" w:rsidRPr="00120D14">
        <w:rPr>
          <w:lang w:val="en-NZ"/>
        </w:rPr>
        <w:t>Yang</w:t>
      </w:r>
      <w:r w:rsidR="00942180">
        <w:rPr>
          <w:lang w:val="en-NZ"/>
        </w:rPr>
        <w:t xml:space="preserve"> </w:t>
      </w:r>
      <w:r w:rsidR="007E0139" w:rsidRPr="00120D14">
        <w:rPr>
          <w:lang w:val="en-NZ"/>
        </w:rPr>
        <w:t xml:space="preserve">2004). </w:t>
      </w:r>
      <w:r w:rsidR="007659D7" w:rsidRPr="00120D14">
        <w:rPr>
          <w:lang w:val="en-NZ"/>
        </w:rPr>
        <w:t xml:space="preserve">Moreover, </w:t>
      </w:r>
      <w:r w:rsidR="007E0139" w:rsidRPr="00120D14">
        <w:rPr>
          <w:lang w:val="en-NZ"/>
        </w:rPr>
        <w:t>return</w:t>
      </w:r>
      <w:r>
        <w:rPr>
          <w:lang w:val="en-NZ"/>
        </w:rPr>
        <w:t>s</w:t>
      </w:r>
      <w:r w:rsidR="007E0139" w:rsidRPr="00120D14">
        <w:rPr>
          <w:lang w:val="en-NZ"/>
        </w:rPr>
        <w:t xml:space="preserve"> </w:t>
      </w:r>
      <w:r>
        <w:rPr>
          <w:lang w:val="en-NZ"/>
        </w:rPr>
        <w:t xml:space="preserve">are </w:t>
      </w:r>
      <w:r w:rsidR="007E0139" w:rsidRPr="00120D14">
        <w:rPr>
          <w:lang w:val="en-NZ"/>
        </w:rPr>
        <w:t xml:space="preserve">determined by </w:t>
      </w:r>
      <w:r w:rsidR="008E0406" w:rsidRPr="00120D14">
        <w:rPr>
          <w:lang w:val="en-NZ"/>
        </w:rPr>
        <w:t>interaction</w:t>
      </w:r>
      <w:r w:rsidR="003E36CC">
        <w:rPr>
          <w:lang w:val="en-NZ"/>
        </w:rPr>
        <w:t>s</w:t>
      </w:r>
      <w:r w:rsidR="008E0406" w:rsidRPr="00120D14">
        <w:rPr>
          <w:lang w:val="en-NZ"/>
        </w:rPr>
        <w:t xml:space="preserve"> </w:t>
      </w:r>
      <w:r w:rsidR="00B43F10">
        <w:rPr>
          <w:lang w:val="en-NZ"/>
        </w:rPr>
        <w:t>among</w:t>
      </w:r>
      <w:r w:rsidR="00B43F10" w:rsidRPr="00120D14">
        <w:rPr>
          <w:lang w:val="en-NZ"/>
        </w:rPr>
        <w:t xml:space="preserve"> </w:t>
      </w:r>
      <w:r w:rsidR="007E0139" w:rsidRPr="00120D14">
        <w:rPr>
          <w:lang w:val="en-NZ"/>
        </w:rPr>
        <w:t>supply factors</w:t>
      </w:r>
      <w:r>
        <w:rPr>
          <w:lang w:val="en-NZ"/>
        </w:rPr>
        <w:t>,</w:t>
      </w:r>
      <w:r w:rsidR="007E0139" w:rsidRPr="00120D14">
        <w:rPr>
          <w:lang w:val="en-NZ"/>
        </w:rPr>
        <w:t xml:space="preserve"> such as </w:t>
      </w:r>
      <w:r>
        <w:rPr>
          <w:lang w:val="en-NZ"/>
        </w:rPr>
        <w:t xml:space="preserve">the </w:t>
      </w:r>
      <w:r w:rsidR="007E0139" w:rsidRPr="00120D14">
        <w:rPr>
          <w:lang w:val="en-NZ"/>
        </w:rPr>
        <w:t>relative supply of skilled workers</w:t>
      </w:r>
      <w:r>
        <w:rPr>
          <w:lang w:val="en-NZ"/>
        </w:rPr>
        <w:t>,</w:t>
      </w:r>
      <w:r w:rsidR="007E0139" w:rsidRPr="00120D14">
        <w:rPr>
          <w:lang w:val="en-NZ"/>
        </w:rPr>
        <w:t xml:space="preserve"> and demand factors</w:t>
      </w:r>
      <w:r w:rsidR="0072294E" w:rsidRPr="00120D14">
        <w:rPr>
          <w:lang w:val="en-NZ"/>
        </w:rPr>
        <w:t xml:space="preserve">, </w:t>
      </w:r>
      <w:r w:rsidR="003E36CC">
        <w:rPr>
          <w:lang w:val="en-NZ"/>
        </w:rPr>
        <w:t>such as</w:t>
      </w:r>
      <w:r w:rsidR="0072294E" w:rsidRPr="00120D14">
        <w:rPr>
          <w:lang w:val="en-NZ"/>
        </w:rPr>
        <w:t xml:space="preserve"> </w:t>
      </w:r>
      <w:r w:rsidR="007E0139" w:rsidRPr="00120D14">
        <w:rPr>
          <w:lang w:val="en-NZ"/>
        </w:rPr>
        <w:t xml:space="preserve">skills requirements </w:t>
      </w:r>
      <w:r w:rsidR="00833416" w:rsidRPr="00120D14">
        <w:rPr>
          <w:lang w:val="en-NZ"/>
        </w:rPr>
        <w:t>due to technolog</w:t>
      </w:r>
      <w:r w:rsidR="003E36CC">
        <w:rPr>
          <w:lang w:val="en-NZ"/>
        </w:rPr>
        <w:t>ical</w:t>
      </w:r>
      <w:r w:rsidR="00833416" w:rsidRPr="00120D14">
        <w:rPr>
          <w:lang w:val="en-NZ"/>
        </w:rPr>
        <w:t xml:space="preserve"> change (Katz </w:t>
      </w:r>
      <w:r w:rsidR="0068519A">
        <w:rPr>
          <w:lang w:val="en-NZ"/>
        </w:rPr>
        <w:t>and</w:t>
      </w:r>
      <w:r>
        <w:rPr>
          <w:lang w:val="en-NZ"/>
        </w:rPr>
        <w:t xml:space="preserve"> </w:t>
      </w:r>
      <w:r w:rsidR="0072294E" w:rsidRPr="00120D14">
        <w:rPr>
          <w:lang w:val="en-NZ"/>
        </w:rPr>
        <w:t>Autor</w:t>
      </w:r>
      <w:r w:rsidR="00942180">
        <w:rPr>
          <w:lang w:val="en-NZ"/>
        </w:rPr>
        <w:t xml:space="preserve"> </w:t>
      </w:r>
      <w:r w:rsidR="0072294E" w:rsidRPr="00120D14">
        <w:rPr>
          <w:lang w:val="en-NZ"/>
        </w:rPr>
        <w:t>1999</w:t>
      </w:r>
      <w:r w:rsidR="00942180">
        <w:rPr>
          <w:lang w:val="en-NZ"/>
        </w:rPr>
        <w:t>,</w:t>
      </w:r>
      <w:r w:rsidR="007E0139" w:rsidRPr="00120D14">
        <w:rPr>
          <w:lang w:val="en-NZ"/>
        </w:rPr>
        <w:t xml:space="preserve"> Heckman</w:t>
      </w:r>
      <w:r w:rsidR="008E0406" w:rsidRPr="00120D14">
        <w:rPr>
          <w:lang w:val="en-NZ"/>
        </w:rPr>
        <w:t>,</w:t>
      </w:r>
      <w:r w:rsidR="00833416" w:rsidRPr="00120D14">
        <w:rPr>
          <w:lang w:val="en-NZ"/>
        </w:rPr>
        <w:t xml:space="preserve"> Loch</w:t>
      </w:r>
      <w:r w:rsidR="0072294E" w:rsidRPr="00120D14">
        <w:rPr>
          <w:lang w:val="en-NZ"/>
        </w:rPr>
        <w:t xml:space="preserve"> </w:t>
      </w:r>
      <w:r w:rsidR="0068519A">
        <w:rPr>
          <w:lang w:val="en-NZ"/>
        </w:rPr>
        <w:t>and</w:t>
      </w:r>
      <w:r>
        <w:rPr>
          <w:lang w:val="en-NZ"/>
        </w:rPr>
        <w:t xml:space="preserve"> </w:t>
      </w:r>
      <w:r w:rsidR="0072294E" w:rsidRPr="00120D14">
        <w:rPr>
          <w:lang w:val="en-NZ"/>
        </w:rPr>
        <w:t>Todd</w:t>
      </w:r>
      <w:r w:rsidR="007E0139" w:rsidRPr="00120D14">
        <w:rPr>
          <w:lang w:val="en-NZ"/>
        </w:rPr>
        <w:t xml:space="preserve"> 2003). </w:t>
      </w:r>
    </w:p>
    <w:p w14:paraId="7526256D" w14:textId="415F346D" w:rsidR="00B70BAF" w:rsidRDefault="00DA6D03" w:rsidP="00D9605A">
      <w:pPr>
        <w:pStyle w:val="Default"/>
        <w:tabs>
          <w:tab w:val="left" w:pos="567"/>
        </w:tabs>
        <w:overflowPunct w:val="0"/>
        <w:spacing w:before="120" w:after="120" w:line="288" w:lineRule="auto"/>
        <w:jc w:val="both"/>
      </w:pPr>
      <w:r>
        <w:tab/>
      </w:r>
      <w:r w:rsidR="00AA526D" w:rsidRPr="00120D14">
        <w:t>I</w:t>
      </w:r>
      <w:r w:rsidR="000D0F48" w:rsidRPr="00120D14">
        <w:t>n well-functioning economies</w:t>
      </w:r>
      <w:r w:rsidR="00926076">
        <w:t>,</w:t>
      </w:r>
      <w:r w:rsidR="00AA526D" w:rsidRPr="00120D14">
        <w:t xml:space="preserve"> </w:t>
      </w:r>
      <w:r w:rsidR="00942180">
        <w:t>that is,</w:t>
      </w:r>
      <w:r w:rsidR="00AA526D" w:rsidRPr="00120D14">
        <w:t xml:space="preserve"> competitive economies</w:t>
      </w:r>
      <w:r w:rsidR="000D0F48" w:rsidRPr="00120D14">
        <w:t xml:space="preserve">, </w:t>
      </w:r>
      <w:r w:rsidR="00DD1DDC" w:rsidRPr="00120D14">
        <w:t xml:space="preserve">changes </w:t>
      </w:r>
      <w:r w:rsidR="00926076">
        <w:t xml:space="preserve">in </w:t>
      </w:r>
      <w:r w:rsidR="00780EB1" w:rsidRPr="00120D14">
        <w:t xml:space="preserve">labour market </w:t>
      </w:r>
      <w:r w:rsidR="00DD1DDC" w:rsidRPr="00120D14">
        <w:t xml:space="preserve">returns </w:t>
      </w:r>
      <w:r w:rsidR="00926076">
        <w:t xml:space="preserve">may </w:t>
      </w:r>
      <w:r w:rsidR="00DD1DDC" w:rsidRPr="00120D14">
        <w:t xml:space="preserve">be due to </w:t>
      </w:r>
      <w:r w:rsidR="00926076">
        <w:t xml:space="preserve">fluctuations </w:t>
      </w:r>
      <w:r w:rsidR="000D0F48" w:rsidRPr="00120D14">
        <w:t xml:space="preserve">in </w:t>
      </w:r>
      <w:r w:rsidR="00926076">
        <w:t xml:space="preserve">the </w:t>
      </w:r>
      <w:r w:rsidR="00926076" w:rsidRPr="00120D14">
        <w:t xml:space="preserve">supply and demand </w:t>
      </w:r>
      <w:r w:rsidR="00926076">
        <w:t xml:space="preserve">for </w:t>
      </w:r>
      <w:r w:rsidR="000D0F48" w:rsidRPr="00120D14">
        <w:t>sk</w:t>
      </w:r>
      <w:r w:rsidR="00AF41FC" w:rsidRPr="00120D14">
        <w:t>i</w:t>
      </w:r>
      <w:r w:rsidR="000D0F48" w:rsidRPr="00120D14">
        <w:t>lled labour. H</w:t>
      </w:r>
      <w:r w:rsidR="002A1B85" w:rsidRPr="00120D14">
        <w:t xml:space="preserve">igher </w:t>
      </w:r>
      <w:r w:rsidR="00396016" w:rsidRPr="00120D14">
        <w:t xml:space="preserve">labour market </w:t>
      </w:r>
      <w:r w:rsidR="002A1B85" w:rsidRPr="00120D14">
        <w:t xml:space="preserve">returns </w:t>
      </w:r>
      <w:r w:rsidR="000D0F48" w:rsidRPr="00120D14">
        <w:t>mean</w:t>
      </w:r>
      <w:r w:rsidR="009E0E97">
        <w:t xml:space="preserve"> that</w:t>
      </w:r>
      <w:r w:rsidR="000D0F48" w:rsidRPr="00120D14">
        <w:t xml:space="preserve"> workers are better paid for </w:t>
      </w:r>
      <w:r w:rsidR="008F61B3">
        <w:t xml:space="preserve">the </w:t>
      </w:r>
      <w:r w:rsidR="002A1B85" w:rsidRPr="00120D14">
        <w:t>higher pro</w:t>
      </w:r>
      <w:r w:rsidR="00CF4142" w:rsidRPr="00120D14">
        <w:t>ductivity of their work (Mincer</w:t>
      </w:r>
      <w:r w:rsidR="002A1B85" w:rsidRPr="00120D14">
        <w:t xml:space="preserve"> 1974</w:t>
      </w:r>
      <w:r w:rsidR="00942180">
        <w:t>,</w:t>
      </w:r>
      <w:r w:rsidR="00DC4CD4" w:rsidRPr="00120D14">
        <w:t xml:space="preserve"> Becker 1975</w:t>
      </w:r>
      <w:r w:rsidR="002A1B85" w:rsidRPr="00120D14">
        <w:t xml:space="preserve">). </w:t>
      </w:r>
      <w:r w:rsidR="00535472" w:rsidRPr="00120D14">
        <w:t xml:space="preserve"> </w:t>
      </w:r>
      <w:r w:rsidR="00AA526D" w:rsidRPr="00120D14">
        <w:t xml:space="preserve">In a more competitive market, education and skills are expected to </w:t>
      </w:r>
      <w:r w:rsidR="008F61B3">
        <w:t xml:space="preserve">yield higher </w:t>
      </w:r>
      <w:r w:rsidR="00AA526D" w:rsidRPr="00120D14">
        <w:t>reward</w:t>
      </w:r>
      <w:r w:rsidR="008F61B3">
        <w:t>s</w:t>
      </w:r>
      <w:r w:rsidR="00AA526D" w:rsidRPr="00120D14">
        <w:t xml:space="preserve">. </w:t>
      </w:r>
      <w:r w:rsidR="008F61B3" w:rsidRPr="00120D14">
        <w:t>In Vietnam</w:t>
      </w:r>
      <w:r w:rsidR="008F61B3">
        <w:t>,</w:t>
      </w:r>
      <w:r w:rsidR="008F61B3" w:rsidRPr="00120D14">
        <w:t xml:space="preserve"> however</w:t>
      </w:r>
      <w:r w:rsidR="00AA526D" w:rsidRPr="00120D14">
        <w:t xml:space="preserve">, </w:t>
      </w:r>
      <w:r w:rsidR="00D51F12" w:rsidRPr="00120D14">
        <w:t xml:space="preserve">a high degree of economic policy distortion </w:t>
      </w:r>
      <w:r w:rsidR="008F61B3">
        <w:t xml:space="preserve">shows a </w:t>
      </w:r>
      <w:r w:rsidR="00D51F12" w:rsidRPr="00120D14">
        <w:t>heavy bias</w:t>
      </w:r>
      <w:r w:rsidR="00BE5A87" w:rsidRPr="00120D14">
        <w:t xml:space="preserve">ed favouring </w:t>
      </w:r>
      <w:r w:rsidR="003E36CC">
        <w:t>state-owned enterprises (</w:t>
      </w:r>
      <w:r w:rsidR="00BE5A87" w:rsidRPr="00120D14">
        <w:t>SOEs</w:t>
      </w:r>
      <w:r w:rsidR="003E36CC">
        <w:t>)</w:t>
      </w:r>
      <w:r w:rsidR="00BE5A87" w:rsidRPr="00120D14">
        <w:t xml:space="preserve"> (IMF</w:t>
      </w:r>
      <w:r w:rsidR="009B0060" w:rsidRPr="00120D14">
        <w:t>,</w:t>
      </w:r>
      <w:r w:rsidR="00BE5A87" w:rsidRPr="00120D14">
        <w:t xml:space="preserve"> </w:t>
      </w:r>
      <w:r w:rsidR="00D51F12" w:rsidRPr="00120D14">
        <w:t xml:space="preserve">2012). </w:t>
      </w:r>
    </w:p>
    <w:p w14:paraId="5376C4DA" w14:textId="5841CC2D" w:rsidR="00A611C3" w:rsidRDefault="00DA6D03" w:rsidP="00D9605A">
      <w:pPr>
        <w:pStyle w:val="Default"/>
        <w:tabs>
          <w:tab w:val="left" w:pos="567"/>
        </w:tabs>
        <w:overflowPunct w:val="0"/>
        <w:spacing w:before="120" w:after="120" w:line="288" w:lineRule="auto"/>
        <w:jc w:val="both"/>
      </w:pPr>
      <w:r>
        <w:tab/>
      </w:r>
      <w:r w:rsidR="00AA526D" w:rsidRPr="00D700F4">
        <w:t>Local</w:t>
      </w:r>
      <w:r w:rsidR="00AA526D" w:rsidRPr="00120D14">
        <w:t xml:space="preserve"> institution</w:t>
      </w:r>
      <w:r w:rsidR="00D700F4">
        <w:t>s</w:t>
      </w:r>
      <w:r w:rsidR="00AA526D" w:rsidRPr="00120D14">
        <w:t xml:space="preserve"> </w:t>
      </w:r>
      <w:r w:rsidR="002F340F" w:rsidRPr="00120D14">
        <w:t xml:space="preserve">or bureaucratic administration may affect </w:t>
      </w:r>
      <w:r w:rsidR="00F4376B">
        <w:t xml:space="preserve">labour market </w:t>
      </w:r>
      <w:r w:rsidR="002F340F" w:rsidRPr="00120D14">
        <w:t xml:space="preserve">returns </w:t>
      </w:r>
      <w:r w:rsidR="00F4376B">
        <w:t xml:space="preserve">to </w:t>
      </w:r>
      <w:r w:rsidR="002F340F" w:rsidRPr="00120D14">
        <w:t>skills.</w:t>
      </w:r>
      <w:r w:rsidR="00002624" w:rsidRPr="00120D14">
        <w:t xml:space="preserve"> </w:t>
      </w:r>
      <w:r w:rsidR="002F340F" w:rsidRPr="00120D14">
        <w:t>The local business environment</w:t>
      </w:r>
      <w:r w:rsidR="00D700F4">
        <w:t>,</w:t>
      </w:r>
      <w:r w:rsidR="00942180">
        <w:t xml:space="preserve"> that is,</w:t>
      </w:r>
      <w:r w:rsidR="002F340F" w:rsidRPr="00120D14">
        <w:t xml:space="preserve"> </w:t>
      </w:r>
      <w:r w:rsidR="007616A9" w:rsidRPr="00120D14">
        <w:t xml:space="preserve">local </w:t>
      </w:r>
      <w:r w:rsidR="002F340F" w:rsidRPr="00120D14">
        <w:t>competiti</w:t>
      </w:r>
      <w:r w:rsidR="00D700F4">
        <w:t>on,</w:t>
      </w:r>
      <w:r w:rsidR="002F340F" w:rsidRPr="00120D14">
        <w:t xml:space="preserve"> may influence </w:t>
      </w:r>
      <w:r w:rsidR="00D700F4">
        <w:t xml:space="preserve">a </w:t>
      </w:r>
      <w:r w:rsidR="002F340F" w:rsidRPr="00120D14">
        <w:t>firm</w:t>
      </w:r>
      <w:r w:rsidR="00D700F4">
        <w:t>’</w:t>
      </w:r>
      <w:r w:rsidR="002F340F" w:rsidRPr="00120D14">
        <w:t xml:space="preserve">s decision </w:t>
      </w:r>
      <w:r w:rsidR="003E36CC">
        <w:t xml:space="preserve">regarding </w:t>
      </w:r>
      <w:r w:rsidR="002F340F" w:rsidRPr="00120D14">
        <w:t xml:space="preserve">investment and where to </w:t>
      </w:r>
      <w:r w:rsidR="00DC4CD4" w:rsidRPr="00120D14">
        <w:t>start</w:t>
      </w:r>
      <w:r w:rsidR="00A93A82">
        <w:t xml:space="preserve"> up a </w:t>
      </w:r>
      <w:r w:rsidR="002F340F" w:rsidRPr="00120D14">
        <w:t xml:space="preserve">business. </w:t>
      </w:r>
      <w:r w:rsidR="00D700F4">
        <w:t xml:space="preserve">A </w:t>
      </w:r>
      <w:r w:rsidR="00D700F4" w:rsidRPr="00120D14">
        <w:t xml:space="preserve">better </w:t>
      </w:r>
      <w:r w:rsidR="002F340F" w:rsidRPr="00120D14">
        <w:t>business environment w</w:t>
      </w:r>
      <w:r w:rsidR="007616A9" w:rsidRPr="00120D14">
        <w:t xml:space="preserve">ould </w:t>
      </w:r>
      <w:r w:rsidR="002F340F" w:rsidRPr="00120D14">
        <w:t xml:space="preserve">attract more firms to </w:t>
      </w:r>
      <w:r w:rsidR="00B70BAF" w:rsidRPr="00120D14">
        <w:t>invest</w:t>
      </w:r>
      <w:r w:rsidR="00DC4CD4" w:rsidRPr="00120D14">
        <w:t xml:space="preserve"> </w:t>
      </w:r>
      <w:r w:rsidR="00D700F4">
        <w:t xml:space="preserve">in given </w:t>
      </w:r>
      <w:r w:rsidR="00D700F4" w:rsidRPr="00120D14">
        <w:t xml:space="preserve">areas </w:t>
      </w:r>
      <w:r w:rsidR="002F340F" w:rsidRPr="00120D14">
        <w:t>and th</w:t>
      </w:r>
      <w:r w:rsidR="007616A9" w:rsidRPr="00120D14">
        <w:t>us</w:t>
      </w:r>
      <w:r w:rsidR="002F340F" w:rsidRPr="00120D14">
        <w:t xml:space="preserve"> </w:t>
      </w:r>
      <w:r w:rsidR="00A93A82">
        <w:t xml:space="preserve">the </w:t>
      </w:r>
      <w:r w:rsidR="002F340F" w:rsidRPr="00120D14">
        <w:t>demand for labour w</w:t>
      </w:r>
      <w:r w:rsidR="007616A9" w:rsidRPr="00120D14">
        <w:t xml:space="preserve">ould </w:t>
      </w:r>
      <w:r w:rsidR="00D700F4">
        <w:t>increase</w:t>
      </w:r>
      <w:r w:rsidR="00DC4CD4" w:rsidRPr="00120D14">
        <w:t>. F</w:t>
      </w:r>
      <w:r w:rsidR="000369C9" w:rsidRPr="00120D14">
        <w:t xml:space="preserve">iercer </w:t>
      </w:r>
      <w:r w:rsidR="002F340F" w:rsidRPr="00120D14">
        <w:t xml:space="preserve">business competition </w:t>
      </w:r>
      <w:r w:rsidR="00D9266C" w:rsidRPr="00120D14">
        <w:t>requires</w:t>
      </w:r>
      <w:r w:rsidR="002F340F" w:rsidRPr="00120D14">
        <w:t xml:space="preserve"> firms to reduce cost</w:t>
      </w:r>
      <w:r w:rsidR="007616A9" w:rsidRPr="00120D14">
        <w:t>s</w:t>
      </w:r>
      <w:r w:rsidR="002F340F" w:rsidRPr="00120D14">
        <w:t xml:space="preserve"> and </w:t>
      </w:r>
      <w:r w:rsidR="00D700F4">
        <w:t xml:space="preserve">make use of </w:t>
      </w:r>
      <w:r w:rsidR="002F340F" w:rsidRPr="00120D14">
        <w:t>advance</w:t>
      </w:r>
      <w:r w:rsidR="00D700F4">
        <w:t>d</w:t>
      </w:r>
      <w:r w:rsidR="002F340F" w:rsidRPr="00120D14">
        <w:t xml:space="preserve"> technology</w:t>
      </w:r>
      <w:r w:rsidR="00D700F4">
        <w:t xml:space="preserve"> and </w:t>
      </w:r>
      <w:r w:rsidR="002F340F" w:rsidRPr="00120D14">
        <w:t xml:space="preserve">innovation by employing </w:t>
      </w:r>
      <w:r w:rsidR="00D700F4">
        <w:t xml:space="preserve">a </w:t>
      </w:r>
      <w:r w:rsidR="002F340F" w:rsidRPr="00120D14">
        <w:t>higher</w:t>
      </w:r>
      <w:r w:rsidR="007616A9" w:rsidRPr="00120D14">
        <w:t>-</w:t>
      </w:r>
      <w:r w:rsidR="002F340F" w:rsidRPr="00120D14">
        <w:t>skilled work</w:t>
      </w:r>
      <w:r w:rsidR="007616A9" w:rsidRPr="00120D14">
        <w:t xml:space="preserve">force. Workers would </w:t>
      </w:r>
      <w:r w:rsidR="00DC4CD4" w:rsidRPr="00120D14">
        <w:t xml:space="preserve">therefore </w:t>
      </w:r>
      <w:r w:rsidR="007616A9" w:rsidRPr="00120D14">
        <w:t xml:space="preserve">be </w:t>
      </w:r>
      <w:r w:rsidR="002F340F" w:rsidRPr="00120D14">
        <w:t xml:space="preserve">paid higher </w:t>
      </w:r>
      <w:r w:rsidR="00D700F4">
        <w:t>wages</w:t>
      </w:r>
      <w:r w:rsidR="009A2339">
        <w:t>,</w:t>
      </w:r>
      <w:r w:rsidR="00D700F4">
        <w:t xml:space="preserve"> </w:t>
      </w:r>
      <w:r w:rsidR="002F340F" w:rsidRPr="00120D14">
        <w:t>due to higher demand for their skills</w:t>
      </w:r>
      <w:r w:rsidR="000369C9" w:rsidRPr="00120D14">
        <w:t xml:space="preserve"> (Griffith, Harrison </w:t>
      </w:r>
      <w:r w:rsidR="0068519A">
        <w:t>and</w:t>
      </w:r>
      <w:r w:rsidR="00D700F4">
        <w:t xml:space="preserve"> </w:t>
      </w:r>
      <w:r w:rsidR="009A2339" w:rsidRPr="00120D14">
        <w:t>McCartney</w:t>
      </w:r>
      <w:r w:rsidR="000369C9" w:rsidRPr="00120D14">
        <w:t xml:space="preserve"> 2007</w:t>
      </w:r>
      <w:r w:rsidR="00942180">
        <w:t>,</w:t>
      </w:r>
      <w:r w:rsidR="000369C9" w:rsidRPr="00120D14">
        <w:t xml:space="preserve"> Guadalupe 2007)</w:t>
      </w:r>
      <w:r w:rsidR="002F340F" w:rsidRPr="00120D14">
        <w:t>.</w:t>
      </w:r>
    </w:p>
    <w:p w14:paraId="73DADAFC" w14:textId="6F5913EA" w:rsidR="00D9605A" w:rsidRDefault="00D9605A" w:rsidP="00D9605A">
      <w:pPr>
        <w:tabs>
          <w:tab w:val="left" w:pos="426"/>
        </w:tabs>
        <w:overflowPunct w:val="0"/>
        <w:autoSpaceDE w:val="0"/>
        <w:autoSpaceDN w:val="0"/>
        <w:adjustRightInd w:val="0"/>
        <w:spacing w:before="120" w:after="120" w:line="288" w:lineRule="auto"/>
        <w:jc w:val="both"/>
        <w:rPr>
          <w:lang w:val="en-NZ"/>
        </w:rPr>
      </w:pPr>
      <w:r>
        <w:rPr>
          <w:lang w:val="en-NZ"/>
        </w:rPr>
        <w:tab/>
      </w:r>
      <w:r>
        <w:rPr>
          <w:lang w:val="en-NZ"/>
        </w:rPr>
        <w:tab/>
      </w:r>
      <w:r w:rsidRPr="00120D14">
        <w:rPr>
          <w:lang w:val="en-NZ"/>
        </w:rPr>
        <w:t xml:space="preserve">In our study, we will make use of variations across provinces as well as within each province in </w:t>
      </w:r>
      <w:r>
        <w:rPr>
          <w:lang w:val="en-NZ"/>
        </w:rPr>
        <w:t xml:space="preserve">the </w:t>
      </w:r>
      <w:r w:rsidRPr="00120D14">
        <w:rPr>
          <w:lang w:val="en-NZ"/>
        </w:rPr>
        <w:t>level</w:t>
      </w:r>
      <w:r>
        <w:rPr>
          <w:lang w:val="en-NZ"/>
        </w:rPr>
        <w:t xml:space="preserve"> of </w:t>
      </w:r>
      <w:r w:rsidRPr="00120D14">
        <w:rPr>
          <w:lang w:val="en-NZ"/>
        </w:rPr>
        <w:t xml:space="preserve">competitiveness to </w:t>
      </w:r>
      <w:r>
        <w:rPr>
          <w:lang w:val="en-NZ"/>
        </w:rPr>
        <w:t>examine</w:t>
      </w:r>
      <w:r w:rsidRPr="00120D14">
        <w:rPr>
          <w:lang w:val="en-NZ"/>
        </w:rPr>
        <w:t xml:space="preserve"> how th</w:t>
      </w:r>
      <w:r>
        <w:rPr>
          <w:lang w:val="en-NZ"/>
        </w:rPr>
        <w:t>ese variations affect</w:t>
      </w:r>
      <w:r w:rsidRPr="00120D14">
        <w:rPr>
          <w:lang w:val="en-NZ"/>
        </w:rPr>
        <w:t xml:space="preserve"> labour market wages. In provinces where competition is greater</w:t>
      </w:r>
      <w:r>
        <w:rPr>
          <w:lang w:val="en-NZ"/>
        </w:rPr>
        <w:t>,</w:t>
      </w:r>
      <w:r w:rsidRPr="00120D14">
        <w:rPr>
          <w:lang w:val="en-NZ"/>
        </w:rPr>
        <w:t xml:space="preserve"> </w:t>
      </w:r>
      <w:r>
        <w:rPr>
          <w:lang w:val="en-NZ"/>
        </w:rPr>
        <w:t xml:space="preserve">that is, where there is a </w:t>
      </w:r>
      <w:r w:rsidRPr="00120D14">
        <w:rPr>
          <w:lang w:val="en-NZ"/>
        </w:rPr>
        <w:t xml:space="preserve">higher provincial competitiveness index (PCI), </w:t>
      </w:r>
      <w:r>
        <w:rPr>
          <w:lang w:val="en-NZ"/>
        </w:rPr>
        <w:t xml:space="preserve">an </w:t>
      </w:r>
      <w:r w:rsidRPr="00120D14">
        <w:rPr>
          <w:lang w:val="en-NZ"/>
        </w:rPr>
        <w:t>easier business environment enables more firms to enter the market, creat</w:t>
      </w:r>
      <w:r>
        <w:rPr>
          <w:lang w:val="en-NZ"/>
        </w:rPr>
        <w:t>ing</w:t>
      </w:r>
      <w:r w:rsidRPr="00120D14">
        <w:rPr>
          <w:lang w:val="en-NZ"/>
        </w:rPr>
        <w:t xml:space="preserve"> </w:t>
      </w:r>
      <w:r>
        <w:rPr>
          <w:lang w:val="en-NZ"/>
        </w:rPr>
        <w:t xml:space="preserve">a </w:t>
      </w:r>
      <w:r w:rsidRPr="00120D14">
        <w:rPr>
          <w:lang w:val="en-NZ"/>
        </w:rPr>
        <w:t xml:space="preserve">higher demand for labour </w:t>
      </w:r>
      <w:r>
        <w:rPr>
          <w:lang w:val="en-NZ"/>
        </w:rPr>
        <w:t>and</w:t>
      </w:r>
      <w:r w:rsidRPr="00120D14">
        <w:rPr>
          <w:lang w:val="en-NZ"/>
        </w:rPr>
        <w:t xml:space="preserve"> push</w:t>
      </w:r>
      <w:r>
        <w:rPr>
          <w:lang w:val="en-NZ"/>
        </w:rPr>
        <w:t>ing</w:t>
      </w:r>
      <w:r w:rsidRPr="00120D14">
        <w:rPr>
          <w:lang w:val="en-NZ"/>
        </w:rPr>
        <w:t xml:space="preserve"> wages higher. </w:t>
      </w:r>
      <w:r>
        <w:rPr>
          <w:lang w:val="en-NZ"/>
        </w:rPr>
        <w:t xml:space="preserve"> </w:t>
      </w:r>
      <w:r w:rsidRPr="00120D14">
        <w:rPr>
          <w:lang w:val="en-NZ"/>
        </w:rPr>
        <w:t>Our hypothesis is that provinces where more firms invest</w:t>
      </w:r>
      <w:r>
        <w:rPr>
          <w:lang w:val="en-NZ"/>
        </w:rPr>
        <w:t>,</w:t>
      </w:r>
      <w:r w:rsidRPr="00120D14">
        <w:rPr>
          <w:lang w:val="en-NZ"/>
        </w:rPr>
        <w:t xml:space="preserve"> thanks to </w:t>
      </w:r>
      <w:r>
        <w:rPr>
          <w:lang w:val="en-NZ"/>
        </w:rPr>
        <w:t>a more</w:t>
      </w:r>
      <w:r w:rsidRPr="00120D14">
        <w:rPr>
          <w:lang w:val="en-NZ"/>
        </w:rPr>
        <w:t xml:space="preserve"> competitive environment</w:t>
      </w:r>
      <w:r>
        <w:rPr>
          <w:lang w:val="en-NZ"/>
        </w:rPr>
        <w:t>,</w:t>
      </w:r>
      <w:r w:rsidRPr="00120D14">
        <w:rPr>
          <w:lang w:val="en-NZ"/>
        </w:rPr>
        <w:t xml:space="preserve"> </w:t>
      </w:r>
      <w:r>
        <w:rPr>
          <w:lang w:val="en-NZ"/>
        </w:rPr>
        <w:t xml:space="preserve">there </w:t>
      </w:r>
      <w:r w:rsidRPr="00120D14">
        <w:rPr>
          <w:lang w:val="en-NZ"/>
        </w:rPr>
        <w:t>tend</w:t>
      </w:r>
      <w:r>
        <w:rPr>
          <w:lang w:val="en-NZ"/>
        </w:rPr>
        <w:t>s</w:t>
      </w:r>
      <w:r w:rsidRPr="00120D14">
        <w:rPr>
          <w:lang w:val="en-NZ"/>
        </w:rPr>
        <w:t xml:space="preserve"> to </w:t>
      </w:r>
      <w:r>
        <w:rPr>
          <w:lang w:val="en-NZ"/>
        </w:rPr>
        <w:t>be</w:t>
      </w:r>
      <w:r w:rsidRPr="00120D14">
        <w:rPr>
          <w:lang w:val="en-NZ"/>
        </w:rPr>
        <w:t xml:space="preserve"> higher returns </w:t>
      </w:r>
      <w:r>
        <w:rPr>
          <w:lang w:val="en-NZ"/>
        </w:rPr>
        <w:t xml:space="preserve">to </w:t>
      </w:r>
      <w:r w:rsidRPr="00120D14">
        <w:rPr>
          <w:lang w:val="en-NZ"/>
        </w:rPr>
        <w:t>skill</w:t>
      </w:r>
      <w:r>
        <w:rPr>
          <w:lang w:val="en-NZ"/>
        </w:rPr>
        <w:t xml:space="preserve"> and </w:t>
      </w:r>
      <w:r w:rsidRPr="00120D14">
        <w:rPr>
          <w:lang w:val="en-NZ"/>
        </w:rPr>
        <w:t xml:space="preserve">education because the demand for employment is higher. </w:t>
      </w:r>
      <w:r>
        <w:rPr>
          <w:lang w:val="en-NZ"/>
        </w:rPr>
        <w:t>Thus,</w:t>
      </w:r>
      <w:r w:rsidRPr="00120D14">
        <w:rPr>
          <w:lang w:val="en-NZ"/>
        </w:rPr>
        <w:t xml:space="preserve"> when we control for education as a proxy for skill, the returns are expected to be higher for the same education level in provinces where </w:t>
      </w:r>
      <w:r>
        <w:rPr>
          <w:lang w:val="en-NZ"/>
        </w:rPr>
        <w:t xml:space="preserve">the </w:t>
      </w:r>
      <w:r w:rsidRPr="00120D14">
        <w:rPr>
          <w:lang w:val="en-NZ"/>
        </w:rPr>
        <w:t>business competitiveness environment is better.</w:t>
      </w:r>
      <w:r>
        <w:rPr>
          <w:lang w:val="en-NZ"/>
        </w:rPr>
        <w:t xml:space="preserve"> </w:t>
      </w:r>
    </w:p>
    <w:p w14:paraId="3154468A" w14:textId="77777777" w:rsidR="00D9605A" w:rsidRDefault="00D9605A" w:rsidP="00D9605A">
      <w:pPr>
        <w:tabs>
          <w:tab w:val="left" w:pos="567"/>
        </w:tabs>
        <w:overflowPunct w:val="0"/>
        <w:autoSpaceDE w:val="0"/>
        <w:autoSpaceDN w:val="0"/>
        <w:adjustRightInd w:val="0"/>
        <w:spacing w:before="120" w:after="120" w:line="288" w:lineRule="auto"/>
        <w:jc w:val="both"/>
        <w:rPr>
          <w:lang w:val="en-NZ"/>
        </w:rPr>
      </w:pPr>
      <w:r>
        <w:rPr>
          <w:lang w:val="en-NZ"/>
        </w:rPr>
        <w:tab/>
      </w:r>
      <w:r>
        <w:rPr>
          <w:lang w:val="en-NZ"/>
        </w:rPr>
        <w:tab/>
      </w:r>
      <w:r w:rsidRPr="00120D14">
        <w:rPr>
          <w:lang w:val="en-NZ"/>
        </w:rPr>
        <w:t xml:space="preserve">In Vietnam, there </w:t>
      </w:r>
      <w:r>
        <w:rPr>
          <w:lang w:val="en-NZ"/>
        </w:rPr>
        <w:t xml:space="preserve">exists </w:t>
      </w:r>
      <w:r w:rsidRPr="00120D14">
        <w:rPr>
          <w:lang w:val="en-NZ"/>
        </w:rPr>
        <w:t>competition among</w:t>
      </w:r>
      <w:r>
        <w:rPr>
          <w:lang w:val="en-NZ"/>
        </w:rPr>
        <w:t xml:space="preserve"> the</w:t>
      </w:r>
      <w:r w:rsidRPr="00120D14">
        <w:rPr>
          <w:lang w:val="en-NZ"/>
        </w:rPr>
        <w:t xml:space="preserve"> provinces </w:t>
      </w:r>
      <w:r>
        <w:rPr>
          <w:lang w:val="en-NZ"/>
        </w:rPr>
        <w:t>to</w:t>
      </w:r>
      <w:r w:rsidRPr="00120D14">
        <w:rPr>
          <w:lang w:val="en-NZ"/>
        </w:rPr>
        <w:t xml:space="preserve"> attract investment. </w:t>
      </w:r>
      <w:r>
        <w:rPr>
          <w:lang w:val="en-NZ"/>
        </w:rPr>
        <w:t xml:space="preserve"> </w:t>
      </w:r>
      <w:r w:rsidRPr="00120D14">
        <w:rPr>
          <w:lang w:val="en-NZ"/>
        </w:rPr>
        <w:t xml:space="preserve">Apart from common policies and regulations from the central government, each province has </w:t>
      </w:r>
      <w:r>
        <w:rPr>
          <w:lang w:val="en-NZ"/>
        </w:rPr>
        <w:t xml:space="preserve">its </w:t>
      </w:r>
      <w:r w:rsidRPr="00120D14">
        <w:rPr>
          <w:lang w:val="en-NZ"/>
        </w:rPr>
        <w:t>own policies and</w:t>
      </w:r>
      <w:r>
        <w:rPr>
          <w:lang w:val="en-NZ"/>
        </w:rPr>
        <w:t xml:space="preserve"> </w:t>
      </w:r>
      <w:r w:rsidRPr="00120D14">
        <w:rPr>
          <w:lang w:val="en-NZ"/>
        </w:rPr>
        <w:t>administrati</w:t>
      </w:r>
      <w:r>
        <w:rPr>
          <w:lang w:val="en-NZ"/>
        </w:rPr>
        <w:t>ve</w:t>
      </w:r>
      <w:r w:rsidRPr="00120D14">
        <w:rPr>
          <w:lang w:val="en-NZ"/>
        </w:rPr>
        <w:t xml:space="preserve"> procedures. To attract more investment</w:t>
      </w:r>
      <w:r>
        <w:rPr>
          <w:lang w:val="en-NZ"/>
        </w:rPr>
        <w:t>,</w:t>
      </w:r>
      <w:r w:rsidRPr="00120D14">
        <w:rPr>
          <w:lang w:val="en-NZ"/>
        </w:rPr>
        <w:t xml:space="preserve"> some provinces </w:t>
      </w:r>
      <w:r>
        <w:rPr>
          <w:lang w:val="en-NZ"/>
        </w:rPr>
        <w:t xml:space="preserve">offer </w:t>
      </w:r>
      <w:r w:rsidRPr="00120D14">
        <w:rPr>
          <w:lang w:val="en-NZ"/>
        </w:rPr>
        <w:t xml:space="preserve">favourable </w:t>
      </w:r>
      <w:r>
        <w:rPr>
          <w:lang w:val="en-NZ"/>
        </w:rPr>
        <w:t xml:space="preserve">conditions, </w:t>
      </w:r>
      <w:r w:rsidRPr="00120D14">
        <w:rPr>
          <w:lang w:val="en-NZ"/>
        </w:rPr>
        <w:t xml:space="preserve">such as </w:t>
      </w:r>
      <w:r>
        <w:rPr>
          <w:lang w:val="en-NZ"/>
        </w:rPr>
        <w:t>‘</w:t>
      </w:r>
      <w:r w:rsidRPr="003C0527">
        <w:rPr>
          <w:lang w:val="en-NZ"/>
        </w:rPr>
        <w:t>red carpet</w:t>
      </w:r>
      <w:r>
        <w:rPr>
          <w:lang w:val="en-NZ"/>
        </w:rPr>
        <w:t>’, ‘</w:t>
      </w:r>
      <w:r w:rsidRPr="003C0527">
        <w:rPr>
          <w:lang w:val="en-NZ"/>
        </w:rPr>
        <w:t>one door one stamp</w:t>
      </w:r>
      <w:r>
        <w:rPr>
          <w:i/>
          <w:lang w:val="en-NZ"/>
        </w:rPr>
        <w:t xml:space="preserve">’, </w:t>
      </w:r>
      <w:r>
        <w:rPr>
          <w:lang w:val="en-NZ"/>
        </w:rPr>
        <w:t xml:space="preserve">or </w:t>
      </w:r>
      <w:r>
        <w:rPr>
          <w:i/>
          <w:lang w:val="en-NZ"/>
        </w:rPr>
        <w:t>‘</w:t>
      </w:r>
      <w:r w:rsidRPr="003C0527">
        <w:rPr>
          <w:lang w:val="en-NZ"/>
        </w:rPr>
        <w:t>one stop shop</w:t>
      </w:r>
      <w:r>
        <w:rPr>
          <w:i/>
          <w:lang w:val="en-NZ"/>
        </w:rPr>
        <w:t>.</w:t>
      </w:r>
      <w:r>
        <w:rPr>
          <w:lang w:val="en-NZ"/>
        </w:rPr>
        <w:t>’</w:t>
      </w:r>
      <w:r w:rsidRPr="00120D14">
        <w:rPr>
          <w:lang w:val="en-NZ"/>
        </w:rPr>
        <w:t xml:space="preserve"> We </w:t>
      </w:r>
      <w:r>
        <w:rPr>
          <w:lang w:val="en-NZ"/>
        </w:rPr>
        <w:t xml:space="preserve">note a variety of </w:t>
      </w:r>
      <w:r w:rsidRPr="00120D14">
        <w:rPr>
          <w:lang w:val="en-NZ"/>
        </w:rPr>
        <w:t>policies</w:t>
      </w:r>
      <w:r>
        <w:rPr>
          <w:lang w:val="en-NZ"/>
        </w:rPr>
        <w:t>:</w:t>
      </w:r>
      <w:r w:rsidRPr="00120D14">
        <w:rPr>
          <w:lang w:val="en-NZ"/>
        </w:rPr>
        <w:t xml:space="preserve"> offer</w:t>
      </w:r>
      <w:r>
        <w:rPr>
          <w:lang w:val="en-NZ"/>
        </w:rPr>
        <w:t>ing</w:t>
      </w:r>
      <w:r w:rsidRPr="00120D14">
        <w:rPr>
          <w:lang w:val="en-NZ"/>
        </w:rPr>
        <w:t xml:space="preserve"> business support, eas</w:t>
      </w:r>
      <w:r>
        <w:rPr>
          <w:lang w:val="en-NZ"/>
        </w:rPr>
        <w:t>e</w:t>
      </w:r>
      <w:r w:rsidRPr="00120D14">
        <w:rPr>
          <w:lang w:val="en-NZ"/>
        </w:rPr>
        <w:t xml:space="preserve"> of market entry or eas</w:t>
      </w:r>
      <w:r>
        <w:rPr>
          <w:lang w:val="en-NZ"/>
        </w:rPr>
        <w:t>e</w:t>
      </w:r>
      <w:r w:rsidRPr="00120D14">
        <w:rPr>
          <w:lang w:val="en-NZ"/>
        </w:rPr>
        <w:t xml:space="preserve"> of business setup,  lower entry costs, easier access to land and security </w:t>
      </w:r>
      <w:r>
        <w:rPr>
          <w:lang w:val="en-NZ"/>
        </w:rPr>
        <w:t xml:space="preserve">for </w:t>
      </w:r>
      <w:r w:rsidRPr="00120D14">
        <w:rPr>
          <w:lang w:val="en-NZ"/>
        </w:rPr>
        <w:t>business premises, a transparent business environment and business information</w:t>
      </w:r>
      <w:r>
        <w:rPr>
          <w:lang w:val="en-NZ"/>
        </w:rPr>
        <w:t>,</w:t>
      </w:r>
      <w:r w:rsidRPr="00120D14">
        <w:rPr>
          <w:lang w:val="en-NZ"/>
        </w:rPr>
        <w:t xml:space="preserve"> free of informal charges, shorter time </w:t>
      </w:r>
      <w:r w:rsidRPr="00120D14">
        <w:rPr>
          <w:lang w:val="en-NZ"/>
        </w:rPr>
        <w:lastRenderedPageBreak/>
        <w:t xml:space="preserve">requirements for bureaucratic procedures and inspections, </w:t>
      </w:r>
      <w:r>
        <w:rPr>
          <w:lang w:val="en-NZ"/>
        </w:rPr>
        <w:t xml:space="preserve">a </w:t>
      </w:r>
      <w:r w:rsidRPr="00120D14">
        <w:rPr>
          <w:lang w:val="en-NZ"/>
        </w:rPr>
        <w:t>fair competitive environment, proactive</w:t>
      </w:r>
      <w:r>
        <w:rPr>
          <w:lang w:val="en-NZ"/>
        </w:rPr>
        <w:t xml:space="preserve"> and</w:t>
      </w:r>
      <w:r w:rsidRPr="00120D14">
        <w:rPr>
          <w:lang w:val="en-NZ"/>
        </w:rPr>
        <w:t xml:space="preserve"> creative provincial leadership </w:t>
      </w:r>
      <w:r>
        <w:rPr>
          <w:lang w:val="en-NZ"/>
        </w:rPr>
        <w:t xml:space="preserve">for </w:t>
      </w:r>
      <w:r w:rsidRPr="00120D14">
        <w:rPr>
          <w:lang w:val="en-NZ"/>
        </w:rPr>
        <w:t xml:space="preserve">solving problems for enterprises </w:t>
      </w:r>
      <w:r>
        <w:rPr>
          <w:lang w:val="en-NZ"/>
        </w:rPr>
        <w:t xml:space="preserve">and </w:t>
      </w:r>
      <w:r w:rsidRPr="00120D14">
        <w:rPr>
          <w:lang w:val="en-NZ"/>
        </w:rPr>
        <w:t>fair and effective legal procedures for dispute resolution.</w:t>
      </w:r>
      <w:r w:rsidRPr="00120D14">
        <w:rPr>
          <w:rStyle w:val="FootnoteReference"/>
          <w:lang w:val="en-NZ"/>
        </w:rPr>
        <w:footnoteReference w:id="1"/>
      </w:r>
      <w:r w:rsidRPr="00120D14">
        <w:rPr>
          <w:lang w:val="en-NZ"/>
        </w:rPr>
        <w:t xml:space="preserve"> Th</w:t>
      </w:r>
      <w:r>
        <w:rPr>
          <w:lang w:val="en-NZ"/>
        </w:rPr>
        <w:t xml:space="preserve">ese </w:t>
      </w:r>
      <w:r w:rsidRPr="00120D14">
        <w:rPr>
          <w:lang w:val="en-NZ"/>
        </w:rPr>
        <w:t>variation</w:t>
      </w:r>
      <w:r>
        <w:rPr>
          <w:lang w:val="en-NZ"/>
        </w:rPr>
        <w:t>s</w:t>
      </w:r>
      <w:r w:rsidRPr="00120D14">
        <w:rPr>
          <w:lang w:val="en-NZ"/>
        </w:rPr>
        <w:t xml:space="preserve"> </w:t>
      </w:r>
      <w:r>
        <w:rPr>
          <w:lang w:val="en-NZ"/>
        </w:rPr>
        <w:t xml:space="preserve">in business policies across provinces </w:t>
      </w:r>
      <w:r w:rsidRPr="00120D14">
        <w:rPr>
          <w:lang w:val="en-NZ"/>
        </w:rPr>
        <w:t xml:space="preserve">enable us to examine how provincial competitiveness affects labour market returns. </w:t>
      </w:r>
    </w:p>
    <w:p w14:paraId="19E1EA0F" w14:textId="56D91928" w:rsidR="00D9605A" w:rsidRDefault="00D9605A" w:rsidP="00D9605A">
      <w:pPr>
        <w:tabs>
          <w:tab w:val="left" w:pos="567"/>
        </w:tabs>
        <w:overflowPunct w:val="0"/>
        <w:autoSpaceDE w:val="0"/>
        <w:autoSpaceDN w:val="0"/>
        <w:adjustRightInd w:val="0"/>
        <w:spacing w:before="120" w:after="120" w:line="288" w:lineRule="auto"/>
        <w:jc w:val="both"/>
        <w:rPr>
          <w:lang w:val="en-NZ"/>
        </w:rPr>
      </w:pPr>
      <w:r>
        <w:rPr>
          <w:lang w:val="en-NZ"/>
        </w:rPr>
        <w:tab/>
      </w:r>
      <w:r>
        <w:rPr>
          <w:lang w:val="en-NZ"/>
        </w:rPr>
        <w:tab/>
        <w:t xml:space="preserve">To the best of our knowledge, there is no </w:t>
      </w:r>
      <w:r w:rsidRPr="00120D14">
        <w:rPr>
          <w:lang w:val="en-NZ"/>
        </w:rPr>
        <w:t>stud</w:t>
      </w:r>
      <w:r>
        <w:rPr>
          <w:lang w:val="en-NZ"/>
        </w:rPr>
        <w:t xml:space="preserve">y on the effect of </w:t>
      </w:r>
      <w:r w:rsidRPr="00120D14">
        <w:rPr>
          <w:lang w:val="en-NZ"/>
        </w:rPr>
        <w:t>provincial institutional competiti</w:t>
      </w:r>
      <w:r>
        <w:rPr>
          <w:lang w:val="en-NZ"/>
        </w:rPr>
        <w:t xml:space="preserve">veness </w:t>
      </w:r>
      <w:r w:rsidRPr="00120D14">
        <w:rPr>
          <w:lang w:val="en-NZ"/>
        </w:rPr>
        <w:t>on labour market returns</w:t>
      </w:r>
      <w:r>
        <w:rPr>
          <w:lang w:val="en-NZ"/>
        </w:rPr>
        <w:t xml:space="preserve"> in Vietnam and probably elsewhere</w:t>
      </w:r>
      <w:r w:rsidRPr="00120D14">
        <w:rPr>
          <w:lang w:val="en-NZ"/>
        </w:rPr>
        <w:t xml:space="preserve">. This paper </w:t>
      </w:r>
      <w:r>
        <w:rPr>
          <w:lang w:val="en-NZ"/>
        </w:rPr>
        <w:t xml:space="preserve">is the first, </w:t>
      </w:r>
      <w:r w:rsidRPr="00120D14">
        <w:rPr>
          <w:lang w:val="en-NZ"/>
        </w:rPr>
        <w:t>offer</w:t>
      </w:r>
      <w:r>
        <w:rPr>
          <w:lang w:val="en-NZ"/>
        </w:rPr>
        <w:t>ing</w:t>
      </w:r>
      <w:r w:rsidRPr="00120D14">
        <w:rPr>
          <w:lang w:val="en-NZ"/>
        </w:rPr>
        <w:t xml:space="preserve"> at least two novel contributions to the literature.</w:t>
      </w:r>
      <w:r>
        <w:rPr>
          <w:lang w:val="en-NZ"/>
        </w:rPr>
        <w:t xml:space="preserve"> </w:t>
      </w:r>
      <w:r w:rsidRPr="00120D14">
        <w:rPr>
          <w:lang w:val="en-NZ"/>
        </w:rPr>
        <w:t xml:space="preserve"> First, it provides the first evidence o</w:t>
      </w:r>
      <w:r>
        <w:rPr>
          <w:lang w:val="en-NZ"/>
        </w:rPr>
        <w:t>f</w:t>
      </w:r>
      <w:r w:rsidRPr="00120D14">
        <w:rPr>
          <w:lang w:val="en-NZ"/>
        </w:rPr>
        <w:t xml:space="preserve"> how local competitiveness </w:t>
      </w:r>
      <w:r>
        <w:rPr>
          <w:lang w:val="en-NZ"/>
        </w:rPr>
        <w:t>affects</w:t>
      </w:r>
      <w:r w:rsidRPr="00120D14">
        <w:rPr>
          <w:lang w:val="en-NZ"/>
        </w:rPr>
        <w:t xml:space="preserve"> labour market returns. Second</w:t>
      </w:r>
      <w:r>
        <w:rPr>
          <w:lang w:val="en-NZ"/>
        </w:rPr>
        <w:t>ly</w:t>
      </w:r>
      <w:r w:rsidRPr="00120D14">
        <w:rPr>
          <w:lang w:val="en-NZ"/>
        </w:rPr>
        <w:t xml:space="preserve">, it sheds light on how local government policies play </w:t>
      </w:r>
      <w:r>
        <w:rPr>
          <w:lang w:val="en-NZ"/>
        </w:rPr>
        <w:t xml:space="preserve">an </w:t>
      </w:r>
      <w:r w:rsidRPr="00120D14">
        <w:rPr>
          <w:lang w:val="en-NZ"/>
        </w:rPr>
        <w:t>important role in improving workers</w:t>
      </w:r>
      <w:r>
        <w:rPr>
          <w:lang w:val="en-NZ"/>
        </w:rPr>
        <w:t>’</w:t>
      </w:r>
      <w:r w:rsidRPr="00120D14">
        <w:rPr>
          <w:lang w:val="en-NZ"/>
        </w:rPr>
        <w:t xml:space="preserve"> wellbeing through generating </w:t>
      </w:r>
      <w:r>
        <w:rPr>
          <w:lang w:val="en-NZ"/>
        </w:rPr>
        <w:t xml:space="preserve">a </w:t>
      </w:r>
      <w:r w:rsidRPr="00120D14">
        <w:rPr>
          <w:lang w:val="en-NZ"/>
        </w:rPr>
        <w:t xml:space="preserve">better competitive environment for businesses. </w:t>
      </w:r>
      <w:r w:rsidR="00602DF2">
        <w:rPr>
          <w:lang w:val="en-NZ"/>
        </w:rPr>
        <w:t xml:space="preserve">In the next section, we review the literature. Section 3 </w:t>
      </w:r>
      <w:r w:rsidRPr="00120D14">
        <w:rPr>
          <w:lang w:val="en-NZ"/>
        </w:rPr>
        <w:t>present</w:t>
      </w:r>
      <w:r w:rsidR="00602DF2">
        <w:rPr>
          <w:lang w:val="en-NZ"/>
        </w:rPr>
        <w:t>s</w:t>
      </w:r>
      <w:r w:rsidRPr="00120D14">
        <w:rPr>
          <w:lang w:val="en-NZ"/>
        </w:rPr>
        <w:t xml:space="preserve"> the data and econometric model specifications. Section </w:t>
      </w:r>
      <w:r w:rsidR="00602DF2">
        <w:rPr>
          <w:lang w:val="en-NZ"/>
        </w:rPr>
        <w:t>4</w:t>
      </w:r>
      <w:r w:rsidRPr="00120D14">
        <w:rPr>
          <w:lang w:val="en-NZ"/>
        </w:rPr>
        <w:t xml:space="preserve"> presents the results. </w:t>
      </w:r>
      <w:r>
        <w:rPr>
          <w:lang w:val="en-NZ"/>
        </w:rPr>
        <w:t xml:space="preserve">The </w:t>
      </w:r>
      <w:r w:rsidRPr="00120D14">
        <w:rPr>
          <w:lang w:val="en-NZ"/>
        </w:rPr>
        <w:t xml:space="preserve">conclusion and discussion are </w:t>
      </w:r>
      <w:r>
        <w:rPr>
          <w:lang w:val="en-NZ"/>
        </w:rPr>
        <w:t>given</w:t>
      </w:r>
      <w:r w:rsidRPr="00120D14">
        <w:rPr>
          <w:lang w:val="en-NZ"/>
        </w:rPr>
        <w:t xml:space="preserve"> in Section </w:t>
      </w:r>
      <w:r w:rsidR="00602DF2">
        <w:rPr>
          <w:lang w:val="en-NZ"/>
        </w:rPr>
        <w:t>5</w:t>
      </w:r>
      <w:r w:rsidRPr="00120D14">
        <w:rPr>
          <w:lang w:val="en-NZ"/>
        </w:rPr>
        <w:t>.</w:t>
      </w:r>
      <w:r>
        <w:rPr>
          <w:lang w:val="en-NZ"/>
        </w:rPr>
        <w:t xml:space="preserve"> </w:t>
      </w:r>
    </w:p>
    <w:p w14:paraId="0AEAD078" w14:textId="77777777" w:rsidR="006729B7" w:rsidRDefault="006729B7" w:rsidP="006729B7">
      <w:pPr>
        <w:pStyle w:val="Default"/>
        <w:tabs>
          <w:tab w:val="left" w:pos="567"/>
        </w:tabs>
        <w:overflowPunct w:val="0"/>
        <w:spacing w:line="288" w:lineRule="auto"/>
        <w:jc w:val="both"/>
      </w:pPr>
    </w:p>
    <w:p w14:paraId="2380BA43" w14:textId="29D551CF" w:rsidR="00D9605A" w:rsidRPr="00D9605A" w:rsidRDefault="00D9605A" w:rsidP="00DC3552">
      <w:pPr>
        <w:pStyle w:val="Default"/>
        <w:numPr>
          <w:ilvl w:val="0"/>
          <w:numId w:val="16"/>
        </w:numPr>
        <w:tabs>
          <w:tab w:val="left" w:pos="284"/>
        </w:tabs>
        <w:overflowPunct w:val="0"/>
        <w:spacing w:line="288" w:lineRule="auto"/>
        <w:ind w:left="0" w:firstLine="0"/>
        <w:jc w:val="both"/>
        <w:rPr>
          <w:b/>
        </w:rPr>
      </w:pPr>
      <w:r w:rsidRPr="00D9605A">
        <w:rPr>
          <w:b/>
        </w:rPr>
        <w:t xml:space="preserve">Literature </w:t>
      </w:r>
      <w:r w:rsidR="00DC3552">
        <w:rPr>
          <w:b/>
        </w:rPr>
        <w:t>R</w:t>
      </w:r>
      <w:r w:rsidRPr="00D9605A">
        <w:rPr>
          <w:b/>
        </w:rPr>
        <w:t>eview</w:t>
      </w:r>
    </w:p>
    <w:p w14:paraId="2B9F7443" w14:textId="5DFABC3F" w:rsidR="00170BB0" w:rsidRDefault="00D9605A" w:rsidP="00D9605A">
      <w:pPr>
        <w:tabs>
          <w:tab w:val="left" w:pos="284"/>
          <w:tab w:val="left" w:pos="567"/>
        </w:tabs>
        <w:overflowPunct w:val="0"/>
        <w:autoSpaceDE w:val="0"/>
        <w:autoSpaceDN w:val="0"/>
        <w:adjustRightInd w:val="0"/>
        <w:spacing w:before="120" w:after="120" w:line="288" w:lineRule="auto"/>
        <w:jc w:val="both"/>
        <w:rPr>
          <w:lang w:val="en-NZ"/>
        </w:rPr>
      </w:pPr>
      <w:r>
        <w:rPr>
          <w:lang w:val="en-NZ"/>
        </w:rPr>
        <w:t>T</w:t>
      </w:r>
      <w:r w:rsidR="00D700F4" w:rsidRPr="00120D14">
        <w:rPr>
          <w:lang w:val="en-NZ"/>
        </w:rPr>
        <w:t xml:space="preserve">here </w:t>
      </w:r>
      <w:r w:rsidR="003972F0" w:rsidRPr="00120D14">
        <w:rPr>
          <w:lang w:val="en-NZ"/>
        </w:rPr>
        <w:t xml:space="preserve">are two main approaches </w:t>
      </w:r>
      <w:r w:rsidR="00D700F4">
        <w:rPr>
          <w:lang w:val="en-NZ"/>
        </w:rPr>
        <w:t>to</w:t>
      </w:r>
      <w:r w:rsidR="00DE1303" w:rsidRPr="00120D14">
        <w:rPr>
          <w:lang w:val="en-NZ"/>
        </w:rPr>
        <w:t xml:space="preserve"> labour market returns</w:t>
      </w:r>
      <w:r w:rsidR="003972F0" w:rsidRPr="00120D14">
        <w:rPr>
          <w:lang w:val="en-NZ"/>
        </w:rPr>
        <w:t xml:space="preserve">. </w:t>
      </w:r>
      <w:r w:rsidR="00AA5BC1" w:rsidRPr="00120D14">
        <w:rPr>
          <w:lang w:val="en-NZ"/>
        </w:rPr>
        <w:t>One</w:t>
      </w:r>
      <w:r w:rsidR="003972F0" w:rsidRPr="00120D14">
        <w:rPr>
          <w:lang w:val="en-NZ"/>
        </w:rPr>
        <w:t xml:space="preserve"> is </w:t>
      </w:r>
      <w:r w:rsidR="00B72B26" w:rsidRPr="00120D14">
        <w:rPr>
          <w:lang w:val="en-NZ"/>
        </w:rPr>
        <w:t xml:space="preserve">to </w:t>
      </w:r>
      <w:r w:rsidR="00C903B5">
        <w:rPr>
          <w:lang w:val="en-NZ"/>
        </w:rPr>
        <w:t>examine</w:t>
      </w:r>
      <w:r w:rsidR="003972F0" w:rsidRPr="00120D14">
        <w:rPr>
          <w:lang w:val="en-NZ"/>
        </w:rPr>
        <w:t xml:space="preserve"> industry differences to </w:t>
      </w:r>
      <w:r w:rsidR="00094DD5" w:rsidRPr="00120D14">
        <w:rPr>
          <w:lang w:val="en-NZ"/>
        </w:rPr>
        <w:t xml:space="preserve">explain </w:t>
      </w:r>
      <w:r w:rsidR="00DE1303" w:rsidRPr="00120D14">
        <w:rPr>
          <w:lang w:val="en-NZ"/>
        </w:rPr>
        <w:t>wage d</w:t>
      </w:r>
      <w:r w:rsidR="00AA5BC1" w:rsidRPr="00120D14">
        <w:rPr>
          <w:lang w:val="en-NZ"/>
        </w:rPr>
        <w:t xml:space="preserve">ifferentials across industries, while the other is to </w:t>
      </w:r>
      <w:r w:rsidR="00D700F4">
        <w:rPr>
          <w:lang w:val="en-NZ"/>
        </w:rPr>
        <w:t>consider</w:t>
      </w:r>
      <w:r w:rsidR="00AA5BC1" w:rsidRPr="00120D14">
        <w:rPr>
          <w:lang w:val="en-NZ"/>
        </w:rPr>
        <w:t xml:space="preserve"> the role of market competition on labour market returns.</w:t>
      </w:r>
      <w:r w:rsidR="00B70BAF" w:rsidRPr="00120D14">
        <w:rPr>
          <w:lang w:val="en-NZ"/>
        </w:rPr>
        <w:t xml:space="preserve"> </w:t>
      </w:r>
      <w:r w:rsidR="00AA5BC1" w:rsidRPr="00120D14">
        <w:rPr>
          <w:lang w:val="en-NZ"/>
        </w:rPr>
        <w:t>Industry wage differentials</w:t>
      </w:r>
      <w:r w:rsidR="00006255">
        <w:rPr>
          <w:lang w:val="en-NZ"/>
        </w:rPr>
        <w:t>,</w:t>
      </w:r>
      <w:r w:rsidR="00AA5BC1" w:rsidRPr="00120D14">
        <w:rPr>
          <w:lang w:val="en-NZ"/>
        </w:rPr>
        <w:t xml:space="preserve"> may be attributed to industry characteristics</w:t>
      </w:r>
      <w:r w:rsidR="00006255">
        <w:rPr>
          <w:lang w:val="en-NZ"/>
        </w:rPr>
        <w:t>,</w:t>
      </w:r>
      <w:r w:rsidR="00C903B5">
        <w:rPr>
          <w:lang w:val="en-NZ"/>
        </w:rPr>
        <w:t xml:space="preserve"> </w:t>
      </w:r>
      <w:r w:rsidR="00006255">
        <w:rPr>
          <w:lang w:val="en-NZ"/>
        </w:rPr>
        <w:t>but</w:t>
      </w:r>
      <w:r w:rsidR="00C903B5">
        <w:rPr>
          <w:lang w:val="en-NZ"/>
        </w:rPr>
        <w:t xml:space="preserve"> </w:t>
      </w:r>
      <w:r w:rsidR="00006255">
        <w:rPr>
          <w:lang w:val="en-NZ"/>
        </w:rPr>
        <w:t xml:space="preserve">is </w:t>
      </w:r>
      <w:r w:rsidR="00C903B5">
        <w:rPr>
          <w:lang w:val="en-NZ"/>
        </w:rPr>
        <w:t xml:space="preserve">also </w:t>
      </w:r>
      <w:r w:rsidR="00006255">
        <w:rPr>
          <w:lang w:val="en-NZ"/>
        </w:rPr>
        <w:t xml:space="preserve">found </w:t>
      </w:r>
      <w:r w:rsidR="00170BB0">
        <w:rPr>
          <w:lang w:val="en-NZ"/>
        </w:rPr>
        <w:t xml:space="preserve">among </w:t>
      </w:r>
      <w:r w:rsidR="00AA5BC1" w:rsidRPr="00120D14">
        <w:rPr>
          <w:lang w:val="en-NZ"/>
        </w:rPr>
        <w:t>equally skilled workers in different industries</w:t>
      </w:r>
      <w:r w:rsidR="009A2339">
        <w:rPr>
          <w:lang w:val="en-NZ"/>
        </w:rPr>
        <w:t>.</w:t>
      </w:r>
      <w:r w:rsidR="00AA5BC1" w:rsidRPr="00120D14">
        <w:rPr>
          <w:lang w:val="en-NZ"/>
        </w:rPr>
        <w:t xml:space="preserve"> </w:t>
      </w:r>
      <w:r w:rsidR="009A2339" w:rsidRPr="00120D14">
        <w:rPr>
          <w:lang w:val="en-NZ"/>
        </w:rPr>
        <w:t xml:space="preserve">After </w:t>
      </w:r>
      <w:r w:rsidR="00AA5BC1" w:rsidRPr="00120D14">
        <w:rPr>
          <w:lang w:val="en-NZ"/>
        </w:rPr>
        <w:t>controll</w:t>
      </w:r>
      <w:r w:rsidR="00D700F4">
        <w:rPr>
          <w:lang w:val="en-NZ"/>
        </w:rPr>
        <w:t>ing</w:t>
      </w:r>
      <w:r w:rsidR="00AA5BC1" w:rsidRPr="00120D14">
        <w:rPr>
          <w:lang w:val="en-NZ"/>
        </w:rPr>
        <w:t xml:space="preserve"> for measured and unmeasured labour quality</w:t>
      </w:r>
      <w:r w:rsidR="00006255">
        <w:rPr>
          <w:lang w:val="en-NZ"/>
        </w:rPr>
        <w:t>,</w:t>
      </w:r>
      <w:r w:rsidR="00C903B5">
        <w:rPr>
          <w:lang w:val="en-NZ"/>
        </w:rPr>
        <w:t xml:space="preserve"> </w:t>
      </w:r>
      <w:r w:rsidR="00AA5BC1" w:rsidRPr="00120D14">
        <w:rPr>
          <w:lang w:val="en-NZ"/>
        </w:rPr>
        <w:t>working conditions, transitory demand shocks, threat of union</w:t>
      </w:r>
      <w:r w:rsidR="00D700F4">
        <w:rPr>
          <w:lang w:val="en-NZ"/>
        </w:rPr>
        <w:t>s</w:t>
      </w:r>
      <w:r w:rsidR="00AA5BC1" w:rsidRPr="00120D14">
        <w:rPr>
          <w:lang w:val="en-NZ"/>
        </w:rPr>
        <w:t xml:space="preserve"> and bargaining power, firm size and other factors</w:t>
      </w:r>
      <w:r w:rsidR="00006255">
        <w:rPr>
          <w:lang w:val="en-NZ"/>
        </w:rPr>
        <w:t xml:space="preserve">, </w:t>
      </w:r>
      <w:r w:rsidR="00AA5BC1" w:rsidRPr="00120D14">
        <w:rPr>
          <w:lang w:val="en-NZ"/>
        </w:rPr>
        <w:t xml:space="preserve">wage differentials </w:t>
      </w:r>
      <w:r w:rsidR="009A2339">
        <w:rPr>
          <w:lang w:val="en-NZ"/>
        </w:rPr>
        <w:t>remain</w:t>
      </w:r>
      <w:r w:rsidR="00B70BAF" w:rsidRPr="00120D14">
        <w:rPr>
          <w:lang w:val="en-NZ"/>
        </w:rPr>
        <w:t xml:space="preserve">. </w:t>
      </w:r>
    </w:p>
    <w:p w14:paraId="0E6ABB96" w14:textId="71B424B1" w:rsidR="00AA5BC1" w:rsidRDefault="00DA6D03" w:rsidP="00D9605A">
      <w:pPr>
        <w:tabs>
          <w:tab w:val="left" w:pos="284"/>
          <w:tab w:val="left" w:pos="567"/>
        </w:tabs>
        <w:overflowPunct w:val="0"/>
        <w:autoSpaceDE w:val="0"/>
        <w:autoSpaceDN w:val="0"/>
        <w:adjustRightInd w:val="0"/>
        <w:spacing w:before="120" w:after="120" w:line="288" w:lineRule="auto"/>
        <w:jc w:val="both"/>
        <w:rPr>
          <w:lang w:val="en-NZ"/>
        </w:rPr>
      </w:pPr>
      <w:r>
        <w:rPr>
          <w:lang w:val="en-NZ"/>
        </w:rPr>
        <w:tab/>
      </w:r>
      <w:r>
        <w:rPr>
          <w:lang w:val="en-NZ"/>
        </w:rPr>
        <w:tab/>
      </w:r>
      <w:r w:rsidR="00C903B5">
        <w:rPr>
          <w:lang w:val="en-NZ"/>
        </w:rPr>
        <w:t>I</w:t>
      </w:r>
      <w:r w:rsidR="00170BB0">
        <w:rPr>
          <w:lang w:val="en-NZ"/>
        </w:rPr>
        <w:t xml:space="preserve">n order to retain their best workers, </w:t>
      </w:r>
      <w:r w:rsidR="00AA5BC1" w:rsidRPr="00120D14">
        <w:rPr>
          <w:lang w:val="en-NZ"/>
        </w:rPr>
        <w:t>reduce turnover</w:t>
      </w:r>
      <w:r w:rsidR="00DC4CD4" w:rsidRPr="00120D14">
        <w:rPr>
          <w:lang w:val="en-NZ"/>
        </w:rPr>
        <w:t xml:space="preserve"> </w:t>
      </w:r>
      <w:r w:rsidR="00170BB0">
        <w:rPr>
          <w:lang w:val="en-NZ"/>
        </w:rPr>
        <w:t xml:space="preserve">and associated </w:t>
      </w:r>
      <w:r w:rsidR="00AA5BC1" w:rsidRPr="00120D14">
        <w:rPr>
          <w:lang w:val="en-NZ"/>
        </w:rPr>
        <w:t>cost</w:t>
      </w:r>
      <w:r w:rsidR="00170BB0">
        <w:rPr>
          <w:lang w:val="en-NZ"/>
        </w:rPr>
        <w:t>s</w:t>
      </w:r>
      <w:r w:rsidR="00AA5BC1" w:rsidRPr="00120D14">
        <w:rPr>
          <w:lang w:val="en-NZ"/>
        </w:rPr>
        <w:t xml:space="preserve"> and provide </w:t>
      </w:r>
      <w:r w:rsidR="00DC4CD4" w:rsidRPr="00120D14">
        <w:rPr>
          <w:lang w:val="en-NZ"/>
        </w:rPr>
        <w:t xml:space="preserve">greater </w:t>
      </w:r>
      <w:r w:rsidR="00AA5BC1" w:rsidRPr="00120D14">
        <w:rPr>
          <w:lang w:val="en-NZ"/>
        </w:rPr>
        <w:t xml:space="preserve">motivation for workers </w:t>
      </w:r>
      <w:r w:rsidR="00170BB0">
        <w:rPr>
          <w:lang w:val="en-NZ"/>
        </w:rPr>
        <w:t xml:space="preserve">to </w:t>
      </w:r>
      <w:r w:rsidR="00AA5BC1" w:rsidRPr="00120D14">
        <w:rPr>
          <w:lang w:val="en-NZ"/>
        </w:rPr>
        <w:t xml:space="preserve">increase </w:t>
      </w:r>
      <w:r w:rsidR="00170BB0">
        <w:rPr>
          <w:lang w:val="en-NZ"/>
        </w:rPr>
        <w:t xml:space="preserve">their </w:t>
      </w:r>
      <w:r w:rsidR="00AA5BC1" w:rsidRPr="00120D14">
        <w:rPr>
          <w:lang w:val="en-NZ"/>
        </w:rPr>
        <w:t>eff</w:t>
      </w:r>
      <w:r w:rsidR="00B70BAF" w:rsidRPr="00120D14">
        <w:rPr>
          <w:lang w:val="en-NZ"/>
        </w:rPr>
        <w:t>orts</w:t>
      </w:r>
      <w:r w:rsidR="00170BB0">
        <w:rPr>
          <w:lang w:val="en-NZ"/>
        </w:rPr>
        <w:t xml:space="preserve">, </w:t>
      </w:r>
      <w:r w:rsidR="00170BB0" w:rsidRPr="00120D14">
        <w:rPr>
          <w:lang w:val="en-NZ"/>
        </w:rPr>
        <w:t xml:space="preserve">firms </w:t>
      </w:r>
      <w:r w:rsidR="00170BB0">
        <w:rPr>
          <w:lang w:val="en-NZ"/>
        </w:rPr>
        <w:t>offer</w:t>
      </w:r>
      <w:r w:rsidR="00170BB0" w:rsidRPr="00120D14">
        <w:rPr>
          <w:lang w:val="en-NZ"/>
        </w:rPr>
        <w:t xml:space="preserve"> </w:t>
      </w:r>
      <w:r w:rsidR="00170BB0">
        <w:rPr>
          <w:lang w:val="en-NZ"/>
        </w:rPr>
        <w:t xml:space="preserve">incentives </w:t>
      </w:r>
      <w:r w:rsidR="00170BB0" w:rsidRPr="00120D14">
        <w:rPr>
          <w:lang w:val="en-NZ"/>
        </w:rPr>
        <w:t xml:space="preserve">(Krueger </w:t>
      </w:r>
      <w:r w:rsidR="0068519A">
        <w:rPr>
          <w:lang w:val="en-NZ"/>
        </w:rPr>
        <w:t>and</w:t>
      </w:r>
      <w:r w:rsidR="00170BB0" w:rsidRPr="00120D14">
        <w:rPr>
          <w:lang w:val="en-NZ"/>
        </w:rPr>
        <w:t xml:space="preserve"> Summers 1988)</w:t>
      </w:r>
      <w:r w:rsidR="00170BB0">
        <w:rPr>
          <w:lang w:val="en-NZ"/>
        </w:rPr>
        <w:t>.</w:t>
      </w:r>
      <w:r w:rsidR="00170BB0" w:rsidRPr="00120D14">
        <w:rPr>
          <w:lang w:val="en-NZ"/>
        </w:rPr>
        <w:t xml:space="preserve"> </w:t>
      </w:r>
      <w:r w:rsidR="006B0331" w:rsidRPr="00120D14">
        <w:rPr>
          <w:lang w:val="en-NZ"/>
        </w:rPr>
        <w:t>E</w:t>
      </w:r>
      <w:r w:rsidR="00AA5BC1" w:rsidRPr="00120D14">
        <w:rPr>
          <w:lang w:val="en-NZ"/>
        </w:rPr>
        <w:t xml:space="preserve">ven after controlling for a wide range of individual characteristics and geographic location, substantial wage differentials </w:t>
      </w:r>
      <w:r w:rsidR="00140C82">
        <w:rPr>
          <w:lang w:val="en-NZ"/>
        </w:rPr>
        <w:t xml:space="preserve">are still observed and </w:t>
      </w:r>
      <w:r w:rsidR="00AA5BC1" w:rsidRPr="00120D14">
        <w:rPr>
          <w:lang w:val="en-NZ"/>
        </w:rPr>
        <w:t>can</w:t>
      </w:r>
      <w:r w:rsidR="00C903B5">
        <w:rPr>
          <w:lang w:val="en-NZ"/>
        </w:rPr>
        <w:t xml:space="preserve"> be explained</w:t>
      </w:r>
      <w:r w:rsidR="00AA5BC1" w:rsidRPr="00120D14">
        <w:rPr>
          <w:lang w:val="en-NZ"/>
        </w:rPr>
        <w:t xml:space="preserve"> by industry differences</w:t>
      </w:r>
      <w:r w:rsidR="006B0331" w:rsidRPr="00120D14">
        <w:rPr>
          <w:lang w:val="en-NZ"/>
        </w:rPr>
        <w:t xml:space="preserve"> (Dickens </w:t>
      </w:r>
      <w:r w:rsidR="0068519A">
        <w:rPr>
          <w:lang w:val="en-NZ"/>
        </w:rPr>
        <w:t>and</w:t>
      </w:r>
      <w:r w:rsidR="00170BB0" w:rsidRPr="00120D14">
        <w:rPr>
          <w:lang w:val="en-NZ"/>
        </w:rPr>
        <w:t xml:space="preserve"> </w:t>
      </w:r>
      <w:r w:rsidR="006B0331" w:rsidRPr="00120D14">
        <w:rPr>
          <w:lang w:val="en-NZ"/>
        </w:rPr>
        <w:t xml:space="preserve">Katz </w:t>
      </w:r>
      <w:r w:rsidR="009C2004" w:rsidRPr="00120D14">
        <w:rPr>
          <w:lang w:val="en-NZ"/>
        </w:rPr>
        <w:t>1986</w:t>
      </w:r>
      <w:r w:rsidR="006B0331" w:rsidRPr="00120D14">
        <w:rPr>
          <w:lang w:val="en-NZ"/>
        </w:rPr>
        <w:t>)</w:t>
      </w:r>
      <w:r w:rsidR="00AA5BC1" w:rsidRPr="00120D14">
        <w:rPr>
          <w:lang w:val="en-NZ"/>
        </w:rPr>
        <w:t xml:space="preserve">. Among all </w:t>
      </w:r>
      <w:r w:rsidR="00170BB0">
        <w:rPr>
          <w:lang w:val="en-NZ"/>
        </w:rPr>
        <w:t xml:space="preserve">the </w:t>
      </w:r>
      <w:r w:rsidR="00AA5BC1" w:rsidRPr="00120D14">
        <w:rPr>
          <w:lang w:val="en-NZ"/>
        </w:rPr>
        <w:t xml:space="preserve">attributes </w:t>
      </w:r>
      <w:r w:rsidR="00170BB0">
        <w:rPr>
          <w:lang w:val="en-NZ"/>
        </w:rPr>
        <w:t xml:space="preserve">these researchers </w:t>
      </w:r>
      <w:r w:rsidR="00AA5BC1" w:rsidRPr="00120D14">
        <w:rPr>
          <w:lang w:val="en-NZ"/>
        </w:rPr>
        <w:t xml:space="preserve">used in </w:t>
      </w:r>
      <w:r w:rsidR="007A78F9" w:rsidRPr="00120D14">
        <w:rPr>
          <w:lang w:val="en-NZ"/>
        </w:rPr>
        <w:t>the</w:t>
      </w:r>
      <w:r w:rsidR="006B0331" w:rsidRPr="00120D14">
        <w:rPr>
          <w:lang w:val="en-NZ"/>
        </w:rPr>
        <w:t>ir</w:t>
      </w:r>
      <w:r w:rsidR="00AA5BC1" w:rsidRPr="00120D14">
        <w:rPr>
          <w:lang w:val="en-NZ"/>
        </w:rPr>
        <w:t xml:space="preserve"> models, only industry average education and industry profitability </w:t>
      </w:r>
      <w:r w:rsidR="00170BB0">
        <w:rPr>
          <w:lang w:val="en-NZ"/>
        </w:rPr>
        <w:t>had</w:t>
      </w:r>
      <w:r w:rsidR="00170BB0" w:rsidRPr="00120D14">
        <w:rPr>
          <w:lang w:val="en-NZ"/>
        </w:rPr>
        <w:t xml:space="preserve"> </w:t>
      </w:r>
      <w:r w:rsidR="00AA5BC1" w:rsidRPr="00120D14">
        <w:rPr>
          <w:lang w:val="en-NZ"/>
        </w:rPr>
        <w:t xml:space="preserve">the same positive </w:t>
      </w:r>
      <w:r w:rsidR="00140C82">
        <w:rPr>
          <w:lang w:val="en-NZ"/>
        </w:rPr>
        <w:t xml:space="preserve">effect on workers’ earning </w:t>
      </w:r>
      <w:r w:rsidR="00AA5BC1" w:rsidRPr="00120D14">
        <w:rPr>
          <w:lang w:val="en-NZ"/>
        </w:rPr>
        <w:t xml:space="preserve">in all model specifications in every </w:t>
      </w:r>
      <w:r w:rsidR="007A78F9" w:rsidRPr="00120D14">
        <w:rPr>
          <w:lang w:val="en-NZ"/>
        </w:rPr>
        <w:t>study</w:t>
      </w:r>
      <w:r w:rsidR="00AA5BC1" w:rsidRPr="00120D14">
        <w:rPr>
          <w:lang w:val="en-NZ"/>
        </w:rPr>
        <w:t xml:space="preserve"> </w:t>
      </w:r>
      <w:r w:rsidR="007A78F9" w:rsidRPr="00120D14">
        <w:rPr>
          <w:lang w:val="en-NZ"/>
        </w:rPr>
        <w:t xml:space="preserve">they </w:t>
      </w:r>
      <w:r w:rsidR="00AA5BC1" w:rsidRPr="00120D14">
        <w:rPr>
          <w:lang w:val="en-NZ"/>
        </w:rPr>
        <w:t xml:space="preserve">reviewed. </w:t>
      </w:r>
      <w:r w:rsidR="00170BB0" w:rsidRPr="00120D14">
        <w:rPr>
          <w:lang w:val="en-NZ"/>
        </w:rPr>
        <w:t xml:space="preserve">As </w:t>
      </w:r>
      <w:r w:rsidR="007A78F9" w:rsidRPr="00120D14">
        <w:rPr>
          <w:lang w:val="en-NZ"/>
        </w:rPr>
        <w:t>a proxy for workers’ skill</w:t>
      </w:r>
      <w:r w:rsidR="00170BB0">
        <w:rPr>
          <w:lang w:val="en-NZ"/>
        </w:rPr>
        <w:t>,</w:t>
      </w:r>
      <w:r w:rsidR="007A78F9" w:rsidRPr="00120D14">
        <w:rPr>
          <w:lang w:val="en-NZ"/>
        </w:rPr>
        <w:t xml:space="preserve"> </w:t>
      </w:r>
      <w:r w:rsidR="00170BB0" w:rsidRPr="00120D14">
        <w:rPr>
          <w:lang w:val="en-NZ"/>
        </w:rPr>
        <w:t xml:space="preserve">education </w:t>
      </w:r>
      <w:r w:rsidR="00AA5BC1" w:rsidRPr="00120D14">
        <w:rPr>
          <w:lang w:val="en-NZ"/>
        </w:rPr>
        <w:t>is always related to higher wage rate</w:t>
      </w:r>
      <w:r w:rsidR="00170BB0">
        <w:rPr>
          <w:lang w:val="en-NZ"/>
        </w:rPr>
        <w:t>s</w:t>
      </w:r>
      <w:r w:rsidR="00AA5BC1" w:rsidRPr="00120D14">
        <w:rPr>
          <w:lang w:val="en-NZ"/>
        </w:rPr>
        <w:t xml:space="preserve">. </w:t>
      </w:r>
      <w:r w:rsidR="00942180">
        <w:rPr>
          <w:lang w:val="en-NZ"/>
        </w:rPr>
        <w:t xml:space="preserve"> </w:t>
      </w:r>
      <w:r w:rsidR="00170BB0">
        <w:rPr>
          <w:lang w:val="en-NZ"/>
        </w:rPr>
        <w:t xml:space="preserve">Dickens and Katz </w:t>
      </w:r>
      <w:r w:rsidR="00DC4CD4" w:rsidRPr="00120D14">
        <w:rPr>
          <w:lang w:val="en-NZ"/>
        </w:rPr>
        <w:t>f</w:t>
      </w:r>
      <w:r w:rsidR="00170BB0">
        <w:rPr>
          <w:lang w:val="en-NZ"/>
        </w:rPr>
        <w:t>ound</w:t>
      </w:r>
      <w:r w:rsidR="00DC4CD4" w:rsidRPr="00120D14">
        <w:rPr>
          <w:lang w:val="en-NZ"/>
        </w:rPr>
        <w:t xml:space="preserve"> </w:t>
      </w:r>
      <w:r w:rsidR="007E2CB8" w:rsidRPr="00120D14">
        <w:rPr>
          <w:lang w:val="en-NZ"/>
        </w:rPr>
        <w:t xml:space="preserve">that </w:t>
      </w:r>
      <w:r w:rsidR="00170BB0" w:rsidRPr="00120D14">
        <w:rPr>
          <w:lang w:val="en-NZ"/>
        </w:rPr>
        <w:t xml:space="preserve">industries paying </w:t>
      </w:r>
      <w:r w:rsidR="007E2CB8" w:rsidRPr="00120D14">
        <w:rPr>
          <w:lang w:val="en-NZ"/>
        </w:rPr>
        <w:t>h</w:t>
      </w:r>
      <w:r w:rsidR="00AA5BC1" w:rsidRPr="00120D14">
        <w:rPr>
          <w:lang w:val="en-NZ"/>
        </w:rPr>
        <w:t>igher wage</w:t>
      </w:r>
      <w:r w:rsidR="00170BB0">
        <w:rPr>
          <w:lang w:val="en-NZ"/>
        </w:rPr>
        <w:t>s</w:t>
      </w:r>
      <w:r w:rsidR="00AA5BC1" w:rsidRPr="00120D14">
        <w:rPr>
          <w:lang w:val="en-NZ"/>
        </w:rPr>
        <w:t xml:space="preserve"> ha</w:t>
      </w:r>
      <w:r w:rsidR="009A2339">
        <w:rPr>
          <w:lang w:val="en-NZ"/>
        </w:rPr>
        <w:t>d</w:t>
      </w:r>
      <w:r w:rsidR="00AA5BC1" w:rsidRPr="00120D14">
        <w:rPr>
          <w:lang w:val="en-NZ"/>
        </w:rPr>
        <w:t xml:space="preserve"> </w:t>
      </w:r>
      <w:r w:rsidR="00170BB0">
        <w:rPr>
          <w:lang w:val="en-NZ"/>
        </w:rPr>
        <w:t xml:space="preserve">a </w:t>
      </w:r>
      <w:r w:rsidR="00AA5BC1" w:rsidRPr="00120D14">
        <w:rPr>
          <w:lang w:val="en-NZ"/>
        </w:rPr>
        <w:t>lower quit rate, higher labour productivity</w:t>
      </w:r>
      <w:r w:rsidR="00170BB0">
        <w:rPr>
          <w:lang w:val="en-NZ"/>
        </w:rPr>
        <w:t>,</w:t>
      </w:r>
      <w:r w:rsidR="00AA5BC1" w:rsidRPr="00120D14">
        <w:rPr>
          <w:lang w:val="en-NZ"/>
        </w:rPr>
        <w:t xml:space="preserve"> longer working hours, more educated workers, larger establishment firms, higher concentration ratios</w:t>
      </w:r>
      <w:r w:rsidR="00C903B5">
        <w:rPr>
          <w:lang w:val="en-NZ"/>
        </w:rPr>
        <w:t xml:space="preserve"> </w:t>
      </w:r>
      <w:r w:rsidR="00AA5BC1" w:rsidRPr="00120D14">
        <w:rPr>
          <w:lang w:val="en-NZ"/>
        </w:rPr>
        <w:t xml:space="preserve">and </w:t>
      </w:r>
      <w:r w:rsidR="00170BB0">
        <w:rPr>
          <w:lang w:val="en-NZ"/>
        </w:rPr>
        <w:t xml:space="preserve">were </w:t>
      </w:r>
      <w:r w:rsidR="00AA5BC1" w:rsidRPr="00120D14">
        <w:rPr>
          <w:lang w:val="en-NZ"/>
        </w:rPr>
        <w:t xml:space="preserve">more profitable. This suggests </w:t>
      </w:r>
      <w:r w:rsidR="00170BB0">
        <w:rPr>
          <w:lang w:val="en-NZ"/>
        </w:rPr>
        <w:t xml:space="preserve">that </w:t>
      </w:r>
      <w:r w:rsidR="00AA5BC1" w:rsidRPr="00120D14">
        <w:rPr>
          <w:lang w:val="en-NZ"/>
        </w:rPr>
        <w:t xml:space="preserve">market </w:t>
      </w:r>
      <w:r w:rsidR="00140C82">
        <w:rPr>
          <w:lang w:val="en-NZ"/>
        </w:rPr>
        <w:t>power</w:t>
      </w:r>
      <w:r w:rsidR="00170BB0" w:rsidRPr="00120D14">
        <w:rPr>
          <w:lang w:val="en-NZ"/>
        </w:rPr>
        <w:t xml:space="preserve"> </w:t>
      </w:r>
      <w:r w:rsidR="00AA5BC1" w:rsidRPr="00120D14">
        <w:rPr>
          <w:lang w:val="en-NZ"/>
        </w:rPr>
        <w:t>and rent-sharing</w:t>
      </w:r>
      <w:r w:rsidR="009A2339">
        <w:rPr>
          <w:lang w:val="en-NZ"/>
        </w:rPr>
        <w:t>,</w:t>
      </w:r>
      <w:r w:rsidR="00AA5BC1" w:rsidRPr="00120D14">
        <w:rPr>
          <w:lang w:val="en-NZ"/>
        </w:rPr>
        <w:t xml:space="preserve"> as well as </w:t>
      </w:r>
      <w:r w:rsidR="004924DE">
        <w:rPr>
          <w:lang w:val="en-NZ"/>
        </w:rPr>
        <w:t xml:space="preserve">the </w:t>
      </w:r>
      <w:r w:rsidR="00AA5BC1" w:rsidRPr="00120D14">
        <w:rPr>
          <w:lang w:val="en-NZ"/>
        </w:rPr>
        <w:t>higher opportunity cost of job loss and worker loyalty</w:t>
      </w:r>
      <w:r w:rsidR="009A2339">
        <w:rPr>
          <w:lang w:val="en-NZ"/>
        </w:rPr>
        <w:t>,</w:t>
      </w:r>
      <w:r w:rsidR="007A78F9" w:rsidRPr="00120D14">
        <w:rPr>
          <w:lang w:val="en-NZ"/>
        </w:rPr>
        <w:t xml:space="preserve"> </w:t>
      </w:r>
      <w:r w:rsidR="00170BB0">
        <w:rPr>
          <w:lang w:val="en-NZ"/>
        </w:rPr>
        <w:t xml:space="preserve">all </w:t>
      </w:r>
      <w:r w:rsidR="007A78F9" w:rsidRPr="00120D14">
        <w:rPr>
          <w:lang w:val="en-NZ"/>
        </w:rPr>
        <w:t>play a role in wage rates</w:t>
      </w:r>
      <w:r w:rsidR="00AA5BC1" w:rsidRPr="00120D14">
        <w:rPr>
          <w:lang w:val="en-NZ"/>
        </w:rPr>
        <w:t>.</w:t>
      </w:r>
    </w:p>
    <w:p w14:paraId="2FAB1B8C" w14:textId="47564F00" w:rsidR="003C2DC6" w:rsidRDefault="00DA6D03" w:rsidP="00D9605A">
      <w:pPr>
        <w:tabs>
          <w:tab w:val="left" w:pos="284"/>
          <w:tab w:val="left" w:pos="567"/>
        </w:tabs>
        <w:overflowPunct w:val="0"/>
        <w:autoSpaceDE w:val="0"/>
        <w:autoSpaceDN w:val="0"/>
        <w:adjustRightInd w:val="0"/>
        <w:spacing w:before="120" w:after="120" w:line="288" w:lineRule="auto"/>
        <w:jc w:val="both"/>
        <w:rPr>
          <w:lang w:val="en-NZ"/>
        </w:rPr>
      </w:pPr>
      <w:r>
        <w:rPr>
          <w:lang w:val="en-NZ"/>
        </w:rPr>
        <w:tab/>
      </w:r>
      <w:r>
        <w:rPr>
          <w:lang w:val="en-NZ"/>
        </w:rPr>
        <w:tab/>
      </w:r>
      <w:r w:rsidR="00B72B26" w:rsidRPr="00120D14">
        <w:rPr>
          <w:lang w:val="en-NZ"/>
        </w:rPr>
        <w:t xml:space="preserve">The </w:t>
      </w:r>
      <w:r w:rsidR="007A78F9" w:rsidRPr="00120D14">
        <w:rPr>
          <w:lang w:val="en-NZ"/>
        </w:rPr>
        <w:t xml:space="preserve">second </w:t>
      </w:r>
      <w:r w:rsidR="00B72B26" w:rsidRPr="00120D14">
        <w:rPr>
          <w:lang w:val="en-NZ"/>
        </w:rPr>
        <w:t xml:space="preserve">approach </w:t>
      </w:r>
      <w:r w:rsidR="00C903B5">
        <w:rPr>
          <w:lang w:val="en-NZ"/>
        </w:rPr>
        <w:t xml:space="preserve">states </w:t>
      </w:r>
      <w:r w:rsidR="00B72B26" w:rsidRPr="00120D14">
        <w:rPr>
          <w:lang w:val="en-NZ"/>
        </w:rPr>
        <w:t xml:space="preserve">that </w:t>
      </w:r>
      <w:r w:rsidR="00CA132B">
        <w:rPr>
          <w:lang w:val="en-NZ"/>
        </w:rPr>
        <w:t>greater</w:t>
      </w:r>
      <w:r w:rsidR="00CA132B" w:rsidRPr="00120D14">
        <w:rPr>
          <w:lang w:val="en-NZ"/>
        </w:rPr>
        <w:t xml:space="preserve"> </w:t>
      </w:r>
      <w:r w:rsidR="00DE1303" w:rsidRPr="00120D14">
        <w:rPr>
          <w:lang w:val="en-NZ"/>
        </w:rPr>
        <w:t>market competition lead</w:t>
      </w:r>
      <w:r w:rsidR="00B72B26" w:rsidRPr="00120D14">
        <w:rPr>
          <w:lang w:val="en-NZ"/>
        </w:rPr>
        <w:t>s</w:t>
      </w:r>
      <w:r w:rsidR="00DE1303" w:rsidRPr="00120D14">
        <w:rPr>
          <w:lang w:val="en-NZ"/>
        </w:rPr>
        <w:t xml:space="preserve"> to higher </w:t>
      </w:r>
      <w:r w:rsidR="00B72B26" w:rsidRPr="00120D14">
        <w:rPr>
          <w:lang w:val="en-NZ"/>
        </w:rPr>
        <w:t>labour market r</w:t>
      </w:r>
      <w:r w:rsidR="00DE1303" w:rsidRPr="00120D14">
        <w:rPr>
          <w:lang w:val="en-NZ"/>
        </w:rPr>
        <w:t xml:space="preserve">eturns as firms look for </w:t>
      </w:r>
      <w:r w:rsidR="00CA132B">
        <w:rPr>
          <w:lang w:val="en-NZ"/>
        </w:rPr>
        <w:t>more</w:t>
      </w:r>
      <w:r w:rsidR="00CA132B" w:rsidRPr="00120D14">
        <w:rPr>
          <w:lang w:val="en-NZ"/>
        </w:rPr>
        <w:t xml:space="preserve"> </w:t>
      </w:r>
      <w:r w:rsidR="00DE1303" w:rsidRPr="00120D14">
        <w:rPr>
          <w:lang w:val="en-NZ"/>
        </w:rPr>
        <w:t>productiv</w:t>
      </w:r>
      <w:r w:rsidR="00B72B26" w:rsidRPr="00120D14">
        <w:rPr>
          <w:lang w:val="en-NZ"/>
        </w:rPr>
        <w:t>e</w:t>
      </w:r>
      <w:r w:rsidR="00DE1303" w:rsidRPr="00120D14">
        <w:rPr>
          <w:lang w:val="en-NZ"/>
        </w:rPr>
        <w:t xml:space="preserve"> workers to improve production efficiency</w:t>
      </w:r>
      <w:r w:rsidR="00B72B26" w:rsidRPr="00120D14">
        <w:rPr>
          <w:lang w:val="en-NZ"/>
        </w:rPr>
        <w:t xml:space="preserve">. </w:t>
      </w:r>
      <w:r w:rsidR="00CA132B">
        <w:rPr>
          <w:lang w:val="en-NZ"/>
        </w:rPr>
        <w:t>Stronger</w:t>
      </w:r>
      <w:r w:rsidR="00CA132B" w:rsidRPr="00120D14">
        <w:rPr>
          <w:lang w:val="en-NZ"/>
        </w:rPr>
        <w:t xml:space="preserve"> </w:t>
      </w:r>
      <w:r w:rsidR="00DE1303" w:rsidRPr="00120D14">
        <w:rPr>
          <w:lang w:val="en-NZ"/>
        </w:rPr>
        <w:t xml:space="preserve">competition for </w:t>
      </w:r>
      <w:r w:rsidR="00CA132B">
        <w:rPr>
          <w:lang w:val="en-NZ"/>
        </w:rPr>
        <w:t>more</w:t>
      </w:r>
      <w:r w:rsidR="00CA132B" w:rsidRPr="00120D14">
        <w:rPr>
          <w:lang w:val="en-NZ"/>
        </w:rPr>
        <w:t xml:space="preserve"> </w:t>
      </w:r>
      <w:r w:rsidR="00DE1303" w:rsidRPr="00120D14">
        <w:rPr>
          <w:lang w:val="en-NZ"/>
        </w:rPr>
        <w:t>productive workers result</w:t>
      </w:r>
      <w:r w:rsidR="00B72B26" w:rsidRPr="00120D14">
        <w:rPr>
          <w:lang w:val="en-NZ"/>
        </w:rPr>
        <w:t>s</w:t>
      </w:r>
      <w:r w:rsidR="00DE1303" w:rsidRPr="00120D14">
        <w:rPr>
          <w:lang w:val="en-NZ"/>
        </w:rPr>
        <w:t xml:space="preserve"> in higher</w:t>
      </w:r>
      <w:r w:rsidR="00B72B26" w:rsidRPr="00120D14">
        <w:rPr>
          <w:lang w:val="en-NZ"/>
        </w:rPr>
        <w:t xml:space="preserve"> labour market </w:t>
      </w:r>
      <w:r w:rsidR="00DE1303" w:rsidRPr="00120D14">
        <w:rPr>
          <w:lang w:val="en-NZ"/>
        </w:rPr>
        <w:t>returns</w:t>
      </w:r>
      <w:r w:rsidR="00B72B26" w:rsidRPr="00120D14">
        <w:rPr>
          <w:lang w:val="en-NZ"/>
        </w:rPr>
        <w:t xml:space="preserve">. </w:t>
      </w:r>
      <w:r w:rsidR="00895801" w:rsidRPr="00120D14">
        <w:rPr>
          <w:lang w:val="en-NZ"/>
        </w:rPr>
        <w:t xml:space="preserve">If </w:t>
      </w:r>
      <w:r w:rsidR="00C903B5">
        <w:rPr>
          <w:lang w:val="en-NZ"/>
        </w:rPr>
        <w:t xml:space="preserve">the </w:t>
      </w:r>
      <w:r w:rsidR="00B72B26" w:rsidRPr="00120D14">
        <w:rPr>
          <w:lang w:val="en-NZ"/>
        </w:rPr>
        <w:t xml:space="preserve">labour market </w:t>
      </w:r>
      <w:r w:rsidR="00895801" w:rsidRPr="00120D14">
        <w:rPr>
          <w:lang w:val="en-NZ"/>
        </w:rPr>
        <w:t>is perfectly competitive</w:t>
      </w:r>
      <w:r w:rsidR="00CA132B">
        <w:rPr>
          <w:lang w:val="en-NZ"/>
        </w:rPr>
        <w:t>,</w:t>
      </w:r>
      <w:r w:rsidR="00895801" w:rsidRPr="00120D14">
        <w:rPr>
          <w:lang w:val="en-NZ"/>
        </w:rPr>
        <w:t xml:space="preserve"> firm</w:t>
      </w:r>
      <w:r w:rsidR="007E2CB8" w:rsidRPr="00120D14">
        <w:rPr>
          <w:lang w:val="en-NZ"/>
        </w:rPr>
        <w:t>s</w:t>
      </w:r>
      <w:r w:rsidR="00895801" w:rsidRPr="00120D14">
        <w:rPr>
          <w:lang w:val="en-NZ"/>
        </w:rPr>
        <w:t xml:space="preserve"> tak</w:t>
      </w:r>
      <w:r w:rsidR="007E2CB8" w:rsidRPr="00120D14">
        <w:rPr>
          <w:lang w:val="en-NZ"/>
        </w:rPr>
        <w:t>e</w:t>
      </w:r>
      <w:r w:rsidR="00B72B26" w:rsidRPr="00120D14">
        <w:rPr>
          <w:lang w:val="en-NZ"/>
        </w:rPr>
        <w:t xml:space="preserve"> wages as given by the market</w:t>
      </w:r>
      <w:r w:rsidR="001F2FFF" w:rsidRPr="00120D14">
        <w:rPr>
          <w:lang w:val="en-NZ"/>
        </w:rPr>
        <w:t xml:space="preserve"> (Nickell 1999)</w:t>
      </w:r>
      <w:r w:rsidR="00B72B26" w:rsidRPr="00120D14">
        <w:rPr>
          <w:lang w:val="en-NZ"/>
        </w:rPr>
        <w:t xml:space="preserve">. </w:t>
      </w:r>
      <w:r w:rsidR="00C903B5">
        <w:rPr>
          <w:lang w:val="en-NZ"/>
        </w:rPr>
        <w:t xml:space="preserve"> Co</w:t>
      </w:r>
      <w:r w:rsidR="003C2DC6" w:rsidRPr="00120D14">
        <w:rPr>
          <w:lang w:val="en-NZ"/>
        </w:rPr>
        <w:t xml:space="preserve">mpetition theory </w:t>
      </w:r>
      <w:r w:rsidR="00C903B5">
        <w:rPr>
          <w:lang w:val="en-NZ"/>
        </w:rPr>
        <w:t xml:space="preserve">states </w:t>
      </w:r>
      <w:r w:rsidR="003C2DC6" w:rsidRPr="00120D14">
        <w:rPr>
          <w:lang w:val="en-NZ"/>
        </w:rPr>
        <w:t xml:space="preserve">that </w:t>
      </w:r>
      <w:r w:rsidR="001F2FFF" w:rsidRPr="00120D14">
        <w:rPr>
          <w:lang w:val="en-NZ"/>
        </w:rPr>
        <w:t xml:space="preserve">in </w:t>
      </w:r>
      <w:r w:rsidR="00CA132B">
        <w:rPr>
          <w:lang w:val="en-NZ"/>
        </w:rPr>
        <w:t xml:space="preserve">a </w:t>
      </w:r>
      <w:r w:rsidR="003C2DC6" w:rsidRPr="00120D14">
        <w:rPr>
          <w:lang w:val="en-NZ"/>
        </w:rPr>
        <w:t>perfectly competitive labour market</w:t>
      </w:r>
      <w:r w:rsidR="00CA132B">
        <w:rPr>
          <w:lang w:val="en-NZ"/>
        </w:rPr>
        <w:t>,</w:t>
      </w:r>
      <w:r w:rsidR="003C2DC6" w:rsidRPr="00120D14">
        <w:rPr>
          <w:lang w:val="en-NZ"/>
        </w:rPr>
        <w:t xml:space="preserve"> workers only accept </w:t>
      </w:r>
      <w:r w:rsidR="003C2DC6" w:rsidRPr="00120D14">
        <w:rPr>
          <w:lang w:val="en-NZ"/>
        </w:rPr>
        <w:lastRenderedPageBreak/>
        <w:t xml:space="preserve">jobs </w:t>
      </w:r>
      <w:r w:rsidR="00CA132B">
        <w:rPr>
          <w:lang w:val="en-NZ"/>
        </w:rPr>
        <w:t xml:space="preserve">in which </w:t>
      </w:r>
      <w:r w:rsidR="003C2DC6" w:rsidRPr="00120D14">
        <w:rPr>
          <w:lang w:val="en-NZ"/>
        </w:rPr>
        <w:t xml:space="preserve">they expect to receive compensation equal to their opportunity cost. Firms pay </w:t>
      </w:r>
      <w:r w:rsidR="004924DE">
        <w:rPr>
          <w:lang w:val="en-NZ"/>
        </w:rPr>
        <w:t xml:space="preserve">a </w:t>
      </w:r>
      <w:r w:rsidR="003C2DC6" w:rsidRPr="00120D14">
        <w:rPr>
          <w:lang w:val="en-NZ"/>
        </w:rPr>
        <w:t xml:space="preserve">wage that is just sufficient to attract workers of the quality firms want. </w:t>
      </w:r>
      <w:r w:rsidR="00DE1303" w:rsidRPr="00120D14">
        <w:rPr>
          <w:lang w:val="en-NZ"/>
        </w:rPr>
        <w:t xml:space="preserve">Without rent-sharing, </w:t>
      </w:r>
      <w:r w:rsidR="00895801" w:rsidRPr="00120D14">
        <w:rPr>
          <w:lang w:val="en-NZ"/>
        </w:rPr>
        <w:t>monopoly</w:t>
      </w:r>
      <w:r w:rsidR="00DE1303" w:rsidRPr="00120D14">
        <w:rPr>
          <w:lang w:val="en-NZ"/>
        </w:rPr>
        <w:t xml:space="preserve"> power in </w:t>
      </w:r>
      <w:r w:rsidR="004924DE">
        <w:rPr>
          <w:lang w:val="en-NZ"/>
        </w:rPr>
        <w:t xml:space="preserve">the </w:t>
      </w:r>
      <w:r w:rsidR="00DE1303" w:rsidRPr="00120D14">
        <w:rPr>
          <w:lang w:val="en-NZ"/>
        </w:rPr>
        <w:t xml:space="preserve">product market </w:t>
      </w:r>
      <w:r w:rsidR="004924DE">
        <w:rPr>
          <w:lang w:val="en-NZ"/>
        </w:rPr>
        <w:t xml:space="preserve">has an </w:t>
      </w:r>
      <w:r w:rsidR="00DE1303" w:rsidRPr="00120D14">
        <w:rPr>
          <w:lang w:val="en-NZ"/>
        </w:rPr>
        <w:t>adverse</w:t>
      </w:r>
      <w:r w:rsidR="004924DE">
        <w:rPr>
          <w:lang w:val="en-NZ"/>
        </w:rPr>
        <w:t xml:space="preserve"> effect</w:t>
      </w:r>
      <w:r w:rsidR="00DE1303" w:rsidRPr="00120D14">
        <w:rPr>
          <w:lang w:val="en-NZ"/>
        </w:rPr>
        <w:t xml:space="preserve"> on </w:t>
      </w:r>
      <w:r w:rsidR="00B72B26" w:rsidRPr="00120D14">
        <w:rPr>
          <w:lang w:val="en-NZ"/>
        </w:rPr>
        <w:t xml:space="preserve">labour market </w:t>
      </w:r>
      <w:r w:rsidR="00DE1303" w:rsidRPr="00120D14">
        <w:rPr>
          <w:lang w:val="en-NZ"/>
        </w:rPr>
        <w:t>return</w:t>
      </w:r>
      <w:r w:rsidR="001F2FFF" w:rsidRPr="00120D14">
        <w:rPr>
          <w:lang w:val="en-NZ"/>
        </w:rPr>
        <w:t>s</w:t>
      </w:r>
      <w:r w:rsidR="004924DE">
        <w:rPr>
          <w:lang w:val="en-NZ"/>
        </w:rPr>
        <w:t>.</w:t>
      </w:r>
      <w:r w:rsidR="00895801" w:rsidRPr="00120D14">
        <w:rPr>
          <w:lang w:val="en-NZ"/>
        </w:rPr>
        <w:t xml:space="preserve"> </w:t>
      </w:r>
      <w:r w:rsidR="004924DE" w:rsidRPr="00120D14">
        <w:rPr>
          <w:lang w:val="en-NZ"/>
        </w:rPr>
        <w:t xml:space="preserve">That </w:t>
      </w:r>
      <w:r w:rsidR="00895801" w:rsidRPr="00120D14">
        <w:rPr>
          <w:lang w:val="en-NZ"/>
        </w:rPr>
        <w:t>is</w:t>
      </w:r>
      <w:r w:rsidR="001F2FFF" w:rsidRPr="00120D14">
        <w:rPr>
          <w:lang w:val="en-NZ"/>
        </w:rPr>
        <w:t>,</w:t>
      </w:r>
      <w:r w:rsidR="00895801" w:rsidRPr="00120D14">
        <w:rPr>
          <w:lang w:val="en-NZ"/>
        </w:rPr>
        <w:t xml:space="preserve"> less competition in </w:t>
      </w:r>
      <w:r w:rsidR="004924DE">
        <w:rPr>
          <w:lang w:val="en-NZ"/>
        </w:rPr>
        <w:t xml:space="preserve">the </w:t>
      </w:r>
      <w:r w:rsidR="00895801" w:rsidRPr="00120D14">
        <w:rPr>
          <w:lang w:val="en-NZ"/>
        </w:rPr>
        <w:t>product market is linked to lower wage rate</w:t>
      </w:r>
      <w:r w:rsidR="004924DE">
        <w:rPr>
          <w:lang w:val="en-NZ"/>
        </w:rPr>
        <w:t>s</w:t>
      </w:r>
      <w:r w:rsidR="00895801" w:rsidRPr="00120D14">
        <w:rPr>
          <w:lang w:val="en-NZ"/>
        </w:rPr>
        <w:t xml:space="preserve"> because firms have </w:t>
      </w:r>
      <w:r w:rsidR="004924DE">
        <w:rPr>
          <w:lang w:val="en-NZ"/>
        </w:rPr>
        <w:t>the ability</w:t>
      </w:r>
      <w:r w:rsidR="004924DE" w:rsidRPr="00120D14">
        <w:rPr>
          <w:lang w:val="en-NZ"/>
        </w:rPr>
        <w:t xml:space="preserve"> </w:t>
      </w:r>
      <w:r w:rsidR="00895801" w:rsidRPr="00120D14">
        <w:rPr>
          <w:lang w:val="en-NZ"/>
        </w:rPr>
        <w:t xml:space="preserve">to determine </w:t>
      </w:r>
      <w:r w:rsidR="00B72B26" w:rsidRPr="00120D14">
        <w:rPr>
          <w:lang w:val="en-NZ"/>
        </w:rPr>
        <w:t>labour market</w:t>
      </w:r>
      <w:r w:rsidR="003C2DC6" w:rsidRPr="00120D14">
        <w:rPr>
          <w:lang w:val="en-NZ"/>
        </w:rPr>
        <w:t xml:space="preserve"> </w:t>
      </w:r>
      <w:r w:rsidR="007E2CB8" w:rsidRPr="00120D14">
        <w:rPr>
          <w:lang w:val="en-NZ"/>
        </w:rPr>
        <w:t xml:space="preserve">wage </w:t>
      </w:r>
      <w:r w:rsidR="003C2DC6" w:rsidRPr="00120D14">
        <w:rPr>
          <w:lang w:val="en-NZ"/>
        </w:rPr>
        <w:t>rate</w:t>
      </w:r>
      <w:r w:rsidR="004924DE">
        <w:rPr>
          <w:lang w:val="en-NZ"/>
        </w:rPr>
        <w:t>s</w:t>
      </w:r>
      <w:r w:rsidR="003C2DC6" w:rsidRPr="00120D14">
        <w:rPr>
          <w:lang w:val="en-NZ"/>
        </w:rPr>
        <w:t>. In addition, w</w:t>
      </w:r>
      <w:r w:rsidR="00895801" w:rsidRPr="00120D14">
        <w:rPr>
          <w:lang w:val="en-NZ"/>
        </w:rPr>
        <w:t xml:space="preserve">ithout collective bargaining, </w:t>
      </w:r>
      <w:r w:rsidR="004924DE">
        <w:rPr>
          <w:lang w:val="en-NZ"/>
        </w:rPr>
        <w:t xml:space="preserve">the </w:t>
      </w:r>
      <w:r w:rsidR="00895801" w:rsidRPr="00120D14">
        <w:rPr>
          <w:lang w:val="en-NZ"/>
        </w:rPr>
        <w:t xml:space="preserve">overall rise in market </w:t>
      </w:r>
      <w:r w:rsidR="00140C82">
        <w:rPr>
          <w:lang w:val="en-NZ"/>
        </w:rPr>
        <w:t>power</w:t>
      </w:r>
      <w:r w:rsidR="004924DE">
        <w:rPr>
          <w:lang w:val="en-NZ"/>
        </w:rPr>
        <w:t xml:space="preserve"> </w:t>
      </w:r>
      <w:r w:rsidR="00895801" w:rsidRPr="00120D14">
        <w:rPr>
          <w:lang w:val="en-NZ"/>
        </w:rPr>
        <w:t>throughout the economy will lead to lower wage</w:t>
      </w:r>
      <w:r w:rsidR="001F2FFF" w:rsidRPr="00120D14">
        <w:rPr>
          <w:lang w:val="en-NZ"/>
        </w:rPr>
        <w:t>s</w:t>
      </w:r>
      <w:r w:rsidR="00895801" w:rsidRPr="00120D14">
        <w:rPr>
          <w:lang w:val="en-NZ"/>
        </w:rPr>
        <w:t xml:space="preserve"> (Nickell 1999)</w:t>
      </w:r>
      <w:r w:rsidR="003C2DC6" w:rsidRPr="00120D14">
        <w:rPr>
          <w:lang w:val="en-NZ"/>
        </w:rPr>
        <w:t xml:space="preserve">. </w:t>
      </w:r>
      <w:r w:rsidR="00DD21B8">
        <w:rPr>
          <w:lang w:val="en-NZ"/>
        </w:rPr>
        <w:t xml:space="preserve">However, </w:t>
      </w:r>
      <w:r w:rsidR="001F2FFF" w:rsidRPr="00120D14">
        <w:rPr>
          <w:lang w:val="en-NZ"/>
        </w:rPr>
        <w:t xml:space="preserve">Nickell </w:t>
      </w:r>
      <w:r w:rsidR="00C903B5">
        <w:rPr>
          <w:lang w:val="en-NZ"/>
        </w:rPr>
        <w:t xml:space="preserve">also </w:t>
      </w:r>
      <w:r w:rsidR="001F2FFF" w:rsidRPr="00120D14">
        <w:rPr>
          <w:lang w:val="en-NZ"/>
        </w:rPr>
        <w:t xml:space="preserve">found </w:t>
      </w:r>
      <w:r w:rsidR="003C2DC6" w:rsidRPr="00120D14">
        <w:rPr>
          <w:lang w:val="en-NZ"/>
        </w:rPr>
        <w:t xml:space="preserve">evidence that product market power firms also share monopoly rent with </w:t>
      </w:r>
      <w:r w:rsidR="00DD21B8">
        <w:rPr>
          <w:lang w:val="en-NZ"/>
        </w:rPr>
        <w:t xml:space="preserve">their </w:t>
      </w:r>
      <w:r w:rsidR="003C2DC6" w:rsidRPr="00120D14">
        <w:rPr>
          <w:lang w:val="en-NZ"/>
        </w:rPr>
        <w:t>workers.</w:t>
      </w:r>
    </w:p>
    <w:p w14:paraId="524C8A39" w14:textId="14084080" w:rsidR="003C2DC6" w:rsidRDefault="00DA6D03" w:rsidP="00D9605A">
      <w:pPr>
        <w:tabs>
          <w:tab w:val="left" w:pos="284"/>
          <w:tab w:val="left" w:pos="567"/>
        </w:tabs>
        <w:overflowPunct w:val="0"/>
        <w:autoSpaceDE w:val="0"/>
        <w:autoSpaceDN w:val="0"/>
        <w:adjustRightInd w:val="0"/>
        <w:spacing w:before="120" w:after="120" w:line="288" w:lineRule="auto"/>
        <w:jc w:val="both"/>
        <w:rPr>
          <w:lang w:val="en-NZ"/>
        </w:rPr>
      </w:pPr>
      <w:r>
        <w:rPr>
          <w:lang w:val="en-NZ"/>
        </w:rPr>
        <w:tab/>
      </w:r>
      <w:r>
        <w:rPr>
          <w:lang w:val="en-NZ"/>
        </w:rPr>
        <w:tab/>
      </w:r>
      <w:r w:rsidR="00DD21B8">
        <w:rPr>
          <w:lang w:val="en-NZ"/>
        </w:rPr>
        <w:t>Moreover, e</w:t>
      </w:r>
      <w:r w:rsidR="003C2DC6" w:rsidRPr="00120D14">
        <w:rPr>
          <w:lang w:val="en-NZ"/>
        </w:rPr>
        <w:t>fficiency wage theory suggest</w:t>
      </w:r>
      <w:r w:rsidR="002E40D5">
        <w:rPr>
          <w:lang w:val="en-NZ"/>
        </w:rPr>
        <w:t>s</w:t>
      </w:r>
      <w:r w:rsidR="003C2DC6" w:rsidRPr="00120D14">
        <w:rPr>
          <w:lang w:val="en-NZ"/>
        </w:rPr>
        <w:t xml:space="preserve"> that </w:t>
      </w:r>
      <w:r w:rsidR="00A14B5C" w:rsidRPr="00120D14">
        <w:rPr>
          <w:lang w:val="en-NZ"/>
        </w:rPr>
        <w:t>t</w:t>
      </w:r>
      <w:r w:rsidR="003C2DC6" w:rsidRPr="00120D14">
        <w:rPr>
          <w:lang w:val="en-NZ"/>
        </w:rPr>
        <w:t xml:space="preserve">here are important variations in wages which cannot be explained by </w:t>
      </w:r>
      <w:r w:rsidR="00DD21B8">
        <w:rPr>
          <w:lang w:val="en-NZ"/>
        </w:rPr>
        <w:t xml:space="preserve">the </w:t>
      </w:r>
      <w:r w:rsidR="003C2DC6" w:rsidRPr="00120D14">
        <w:rPr>
          <w:lang w:val="en-NZ"/>
        </w:rPr>
        <w:t>standard competition theor</w:t>
      </w:r>
      <w:r w:rsidR="007E2CB8" w:rsidRPr="00120D14">
        <w:rPr>
          <w:lang w:val="en-NZ"/>
        </w:rPr>
        <w:t>y (Stiglitz 1984</w:t>
      </w:r>
      <w:r w:rsidR="00942180">
        <w:rPr>
          <w:lang w:val="en-NZ"/>
        </w:rPr>
        <w:t>,</w:t>
      </w:r>
      <w:r w:rsidR="009C2004" w:rsidRPr="00120D14">
        <w:rPr>
          <w:lang w:val="en-NZ"/>
        </w:rPr>
        <w:t xml:space="preserve"> Krueger </w:t>
      </w:r>
      <w:r w:rsidR="0068519A">
        <w:rPr>
          <w:lang w:val="en-NZ"/>
        </w:rPr>
        <w:t>and</w:t>
      </w:r>
      <w:r w:rsidR="002E40D5">
        <w:rPr>
          <w:lang w:val="en-NZ"/>
        </w:rPr>
        <w:t xml:space="preserve"> </w:t>
      </w:r>
      <w:r w:rsidR="009C2004" w:rsidRPr="00120D14">
        <w:rPr>
          <w:lang w:val="en-NZ"/>
        </w:rPr>
        <w:t>Summers</w:t>
      </w:r>
      <w:r w:rsidR="00942180">
        <w:rPr>
          <w:lang w:val="en-NZ"/>
        </w:rPr>
        <w:t xml:space="preserve"> </w:t>
      </w:r>
      <w:r w:rsidR="009C2004" w:rsidRPr="00120D14">
        <w:rPr>
          <w:lang w:val="en-NZ"/>
        </w:rPr>
        <w:t>1988</w:t>
      </w:r>
      <w:r w:rsidR="007E2CB8" w:rsidRPr="00120D14">
        <w:rPr>
          <w:lang w:val="en-NZ"/>
        </w:rPr>
        <w:t>)</w:t>
      </w:r>
      <w:r w:rsidR="003C2DC6" w:rsidRPr="00120D14">
        <w:rPr>
          <w:lang w:val="en-NZ"/>
        </w:rPr>
        <w:t xml:space="preserve">. The wage efficiency theory </w:t>
      </w:r>
      <w:r w:rsidR="002E40D5">
        <w:rPr>
          <w:lang w:val="en-NZ"/>
        </w:rPr>
        <w:t>presents</w:t>
      </w:r>
      <w:r w:rsidR="002E40D5" w:rsidRPr="00120D14">
        <w:rPr>
          <w:lang w:val="en-NZ"/>
        </w:rPr>
        <w:t xml:space="preserve"> </w:t>
      </w:r>
      <w:r w:rsidR="003C2DC6" w:rsidRPr="00120D14">
        <w:rPr>
          <w:lang w:val="en-NZ"/>
        </w:rPr>
        <w:t>some key arguments for higher wage rates: (</w:t>
      </w:r>
      <w:proofErr w:type="spellStart"/>
      <w:r w:rsidR="003C2DC6" w:rsidRPr="00120D14">
        <w:rPr>
          <w:lang w:val="en-NZ"/>
        </w:rPr>
        <w:t>i</w:t>
      </w:r>
      <w:proofErr w:type="spellEnd"/>
      <w:r w:rsidR="003C2DC6" w:rsidRPr="00120D14">
        <w:rPr>
          <w:lang w:val="en-NZ"/>
        </w:rPr>
        <w:t>) there are incentive</w:t>
      </w:r>
      <w:r w:rsidR="002E40D5">
        <w:rPr>
          <w:lang w:val="en-NZ"/>
        </w:rPr>
        <w:t>s</w:t>
      </w:r>
      <w:r w:rsidR="003C2DC6" w:rsidRPr="00120D14">
        <w:rPr>
          <w:lang w:val="en-NZ"/>
        </w:rPr>
        <w:t xml:space="preserve"> </w:t>
      </w:r>
      <w:r w:rsidR="00AA5BC1" w:rsidRPr="00120D14">
        <w:rPr>
          <w:lang w:val="en-NZ"/>
        </w:rPr>
        <w:t xml:space="preserve">for firms </w:t>
      </w:r>
      <w:r w:rsidR="003C2DC6" w:rsidRPr="00120D14">
        <w:rPr>
          <w:lang w:val="en-NZ"/>
        </w:rPr>
        <w:t xml:space="preserve">to raise wages in order to minimize </w:t>
      </w:r>
      <w:r w:rsidR="00AA5BC1" w:rsidRPr="00120D14">
        <w:rPr>
          <w:lang w:val="en-NZ"/>
        </w:rPr>
        <w:t xml:space="preserve">worker </w:t>
      </w:r>
      <w:r w:rsidR="003C2DC6" w:rsidRPr="00120D14">
        <w:rPr>
          <w:lang w:val="en-NZ"/>
        </w:rPr>
        <w:t>turnover cost</w:t>
      </w:r>
      <w:r w:rsidR="002E40D5">
        <w:rPr>
          <w:lang w:val="en-NZ"/>
        </w:rPr>
        <w:t>s</w:t>
      </w:r>
      <w:r w:rsidR="003C2DC6" w:rsidRPr="00120D14">
        <w:rPr>
          <w:lang w:val="en-NZ"/>
        </w:rPr>
        <w:t>; (ii) increasing wages</w:t>
      </w:r>
      <w:r w:rsidR="00AA5BC1" w:rsidRPr="00120D14">
        <w:rPr>
          <w:lang w:val="en-NZ"/>
        </w:rPr>
        <w:t xml:space="preserve"> would</w:t>
      </w:r>
      <w:r w:rsidR="003C2DC6" w:rsidRPr="00120D14">
        <w:rPr>
          <w:lang w:val="en-NZ"/>
        </w:rPr>
        <w:t xml:space="preserve"> raise workers’ effort level </w:t>
      </w:r>
      <w:r w:rsidR="00AA5BC1" w:rsidRPr="00120D14">
        <w:rPr>
          <w:lang w:val="en-NZ"/>
        </w:rPr>
        <w:t xml:space="preserve">because </w:t>
      </w:r>
      <w:r w:rsidR="003C2DC6" w:rsidRPr="00120D14">
        <w:rPr>
          <w:lang w:val="en-NZ"/>
        </w:rPr>
        <w:t>firm</w:t>
      </w:r>
      <w:r w:rsidR="00AA5BC1" w:rsidRPr="00120D14">
        <w:rPr>
          <w:lang w:val="en-NZ"/>
        </w:rPr>
        <w:t>s</w:t>
      </w:r>
      <w:r w:rsidR="003C2DC6" w:rsidRPr="00120D14">
        <w:rPr>
          <w:lang w:val="en-NZ"/>
        </w:rPr>
        <w:t xml:space="preserve"> may make the cost of job loss </w:t>
      </w:r>
      <w:r w:rsidR="00AA5BC1" w:rsidRPr="00120D14">
        <w:rPr>
          <w:lang w:val="en-NZ"/>
        </w:rPr>
        <w:t xml:space="preserve">greater </w:t>
      </w:r>
      <w:r w:rsidR="003C2DC6" w:rsidRPr="00120D14">
        <w:rPr>
          <w:lang w:val="en-NZ"/>
        </w:rPr>
        <w:t>for workers</w:t>
      </w:r>
      <w:r w:rsidR="002E40D5">
        <w:rPr>
          <w:lang w:val="en-NZ"/>
        </w:rPr>
        <w:t>,</w:t>
      </w:r>
      <w:r w:rsidR="003C2DC6" w:rsidRPr="00120D14">
        <w:rPr>
          <w:lang w:val="en-NZ"/>
        </w:rPr>
        <w:t xml:space="preserve"> thus encourag</w:t>
      </w:r>
      <w:r w:rsidR="002E40D5">
        <w:rPr>
          <w:lang w:val="en-NZ"/>
        </w:rPr>
        <w:t>ing</w:t>
      </w:r>
      <w:r w:rsidR="003C2DC6" w:rsidRPr="00120D14">
        <w:rPr>
          <w:lang w:val="en-NZ"/>
        </w:rPr>
        <w:t xml:space="preserve"> workers to work harder; (iii) workers may be more loyal to firms if </w:t>
      </w:r>
      <w:r w:rsidR="002E40D5">
        <w:rPr>
          <w:lang w:val="en-NZ"/>
        </w:rPr>
        <w:t xml:space="preserve">the </w:t>
      </w:r>
      <w:r w:rsidR="00DD21B8">
        <w:rPr>
          <w:lang w:val="en-NZ"/>
        </w:rPr>
        <w:t xml:space="preserve">firms </w:t>
      </w:r>
      <w:r w:rsidR="003C2DC6" w:rsidRPr="00120D14">
        <w:rPr>
          <w:lang w:val="en-NZ"/>
        </w:rPr>
        <w:t xml:space="preserve">share profits with </w:t>
      </w:r>
      <w:r w:rsidR="001F2FFF" w:rsidRPr="00120D14">
        <w:rPr>
          <w:lang w:val="en-NZ"/>
        </w:rPr>
        <w:t xml:space="preserve">their </w:t>
      </w:r>
      <w:r w:rsidR="003C2DC6" w:rsidRPr="00120D14">
        <w:rPr>
          <w:lang w:val="en-NZ"/>
        </w:rPr>
        <w:t>workers</w:t>
      </w:r>
      <w:r w:rsidR="00DD21B8">
        <w:rPr>
          <w:lang w:val="en-NZ"/>
        </w:rPr>
        <w:t>. This is quite common in Asian firm culture</w:t>
      </w:r>
      <w:r w:rsidR="003C2DC6" w:rsidRPr="00120D14">
        <w:rPr>
          <w:lang w:val="en-NZ"/>
        </w:rPr>
        <w:t xml:space="preserve"> and</w:t>
      </w:r>
      <w:r w:rsidR="00DD21B8">
        <w:rPr>
          <w:lang w:val="en-NZ"/>
        </w:rPr>
        <w:t>;</w:t>
      </w:r>
      <w:r w:rsidR="003C2DC6" w:rsidRPr="00120D14">
        <w:rPr>
          <w:lang w:val="en-NZ"/>
        </w:rPr>
        <w:t xml:space="preserve"> (iv) </w:t>
      </w:r>
      <w:r w:rsidR="002E40D5" w:rsidRPr="00120D14">
        <w:rPr>
          <w:lang w:val="en-NZ"/>
        </w:rPr>
        <w:t xml:space="preserve">firms paying </w:t>
      </w:r>
      <w:r w:rsidR="003C2DC6" w:rsidRPr="00120D14">
        <w:rPr>
          <w:lang w:val="en-NZ"/>
        </w:rPr>
        <w:t>higher wage</w:t>
      </w:r>
      <w:r w:rsidR="002E40D5">
        <w:rPr>
          <w:lang w:val="en-NZ"/>
        </w:rPr>
        <w:t>s</w:t>
      </w:r>
      <w:r w:rsidR="003C2DC6" w:rsidRPr="00120D14">
        <w:rPr>
          <w:lang w:val="en-NZ"/>
        </w:rPr>
        <w:t xml:space="preserve"> may attract </w:t>
      </w:r>
      <w:r w:rsidR="002E40D5">
        <w:rPr>
          <w:lang w:val="en-NZ"/>
        </w:rPr>
        <w:t xml:space="preserve">a </w:t>
      </w:r>
      <w:r w:rsidR="003C2DC6" w:rsidRPr="00120D14">
        <w:rPr>
          <w:lang w:val="en-NZ"/>
        </w:rPr>
        <w:t>hi</w:t>
      </w:r>
      <w:r w:rsidR="00AA5BC1" w:rsidRPr="00120D14">
        <w:rPr>
          <w:lang w:val="en-NZ"/>
        </w:rPr>
        <w:t xml:space="preserve">gher quality pool of applicants when they advertise job vacancies. </w:t>
      </w:r>
      <w:r w:rsidR="007E2CB8" w:rsidRPr="00120D14">
        <w:rPr>
          <w:lang w:val="en-NZ"/>
        </w:rPr>
        <w:t>T</w:t>
      </w:r>
      <w:r w:rsidR="00AA5BC1" w:rsidRPr="00120D14">
        <w:rPr>
          <w:lang w:val="en-NZ"/>
        </w:rPr>
        <w:t xml:space="preserve">hese factors may not </w:t>
      </w:r>
      <w:r w:rsidR="002E40D5">
        <w:rPr>
          <w:lang w:val="en-NZ"/>
        </w:rPr>
        <w:t>derive</w:t>
      </w:r>
      <w:r w:rsidR="002E40D5" w:rsidRPr="00120D14">
        <w:rPr>
          <w:lang w:val="en-NZ"/>
        </w:rPr>
        <w:t xml:space="preserve"> </w:t>
      </w:r>
      <w:r w:rsidR="00AA5BC1" w:rsidRPr="00120D14">
        <w:rPr>
          <w:lang w:val="en-NZ"/>
        </w:rPr>
        <w:t xml:space="preserve">directly from </w:t>
      </w:r>
      <w:r w:rsidR="002E40D5">
        <w:rPr>
          <w:lang w:val="en-NZ"/>
        </w:rPr>
        <w:t xml:space="preserve">the </w:t>
      </w:r>
      <w:r w:rsidR="00140C82">
        <w:rPr>
          <w:lang w:val="en-NZ"/>
        </w:rPr>
        <w:t>power</w:t>
      </w:r>
      <w:r w:rsidR="002E40D5">
        <w:rPr>
          <w:lang w:val="en-NZ"/>
        </w:rPr>
        <w:t xml:space="preserve"> of </w:t>
      </w:r>
      <w:r w:rsidR="00D54853" w:rsidRPr="00120D14">
        <w:rPr>
          <w:lang w:val="en-NZ"/>
        </w:rPr>
        <w:t xml:space="preserve">market </w:t>
      </w:r>
      <w:r w:rsidR="00AA5BC1" w:rsidRPr="00120D14">
        <w:rPr>
          <w:lang w:val="en-NZ"/>
        </w:rPr>
        <w:t xml:space="preserve">competition </w:t>
      </w:r>
      <w:r w:rsidR="002E40D5">
        <w:rPr>
          <w:lang w:val="en-NZ"/>
        </w:rPr>
        <w:t>but</w:t>
      </w:r>
      <w:r w:rsidR="007E2CB8" w:rsidRPr="00120D14">
        <w:rPr>
          <w:lang w:val="en-NZ"/>
        </w:rPr>
        <w:t xml:space="preserve"> </w:t>
      </w:r>
      <w:r w:rsidR="002E40D5">
        <w:rPr>
          <w:lang w:val="en-NZ"/>
        </w:rPr>
        <w:t xml:space="preserve">may constitute the </w:t>
      </w:r>
      <w:r w:rsidR="002E40D5" w:rsidRPr="00120D14">
        <w:rPr>
          <w:lang w:val="en-NZ"/>
        </w:rPr>
        <w:t xml:space="preserve">indirect </w:t>
      </w:r>
      <w:r w:rsidR="00AA5BC1" w:rsidRPr="00120D14">
        <w:rPr>
          <w:lang w:val="en-NZ"/>
        </w:rPr>
        <w:t xml:space="preserve">result </w:t>
      </w:r>
      <w:r w:rsidR="008B3426">
        <w:rPr>
          <w:lang w:val="en-NZ"/>
        </w:rPr>
        <w:t>of the</w:t>
      </w:r>
      <w:r w:rsidR="00AA5BC1" w:rsidRPr="00120D14">
        <w:rPr>
          <w:lang w:val="en-NZ"/>
        </w:rPr>
        <w:t xml:space="preserve"> competitive business environment. </w:t>
      </w:r>
      <w:r w:rsidR="00156B44" w:rsidRPr="00120D14">
        <w:rPr>
          <w:lang w:val="en-NZ"/>
        </w:rPr>
        <w:t xml:space="preserve">In short, </w:t>
      </w:r>
      <w:r w:rsidR="007E2CB8" w:rsidRPr="00120D14">
        <w:rPr>
          <w:lang w:val="en-NZ"/>
        </w:rPr>
        <w:t>th</w:t>
      </w:r>
      <w:r w:rsidR="001D4AB7">
        <w:rPr>
          <w:lang w:val="en-NZ"/>
        </w:rPr>
        <w:t>e</w:t>
      </w:r>
      <w:r w:rsidR="007E2CB8" w:rsidRPr="00120D14">
        <w:rPr>
          <w:lang w:val="en-NZ"/>
        </w:rPr>
        <w:t xml:space="preserve"> literature does not conflict with </w:t>
      </w:r>
      <w:r w:rsidR="00C83182">
        <w:rPr>
          <w:lang w:val="en-NZ"/>
        </w:rPr>
        <w:t xml:space="preserve">the </w:t>
      </w:r>
      <w:r w:rsidR="00156B44" w:rsidRPr="00120D14">
        <w:rPr>
          <w:lang w:val="en-NZ"/>
        </w:rPr>
        <w:t>competition theory.</w:t>
      </w:r>
    </w:p>
    <w:p w14:paraId="48609723" w14:textId="65809AEE" w:rsidR="007B2B44" w:rsidRDefault="00322173" w:rsidP="00D9605A">
      <w:pPr>
        <w:tabs>
          <w:tab w:val="left" w:pos="567"/>
        </w:tabs>
        <w:overflowPunct w:val="0"/>
        <w:autoSpaceDE w:val="0"/>
        <w:autoSpaceDN w:val="0"/>
        <w:adjustRightInd w:val="0"/>
        <w:spacing w:before="120" w:after="120" w:line="288" w:lineRule="auto"/>
        <w:jc w:val="both"/>
        <w:rPr>
          <w:lang w:val="en-NZ"/>
        </w:rPr>
      </w:pPr>
      <w:r>
        <w:rPr>
          <w:lang w:val="en-NZ"/>
        </w:rPr>
        <w:tab/>
      </w:r>
      <w:r w:rsidR="00C83182">
        <w:rPr>
          <w:lang w:val="en-NZ"/>
        </w:rPr>
        <w:t xml:space="preserve">Many studies </w:t>
      </w:r>
      <w:r w:rsidR="00FA6DB9" w:rsidRPr="00120D14">
        <w:rPr>
          <w:lang w:val="en-NZ"/>
        </w:rPr>
        <w:t>suggest</w:t>
      </w:r>
      <w:r w:rsidR="00C83182">
        <w:rPr>
          <w:lang w:val="en-NZ"/>
        </w:rPr>
        <w:t xml:space="preserve"> </w:t>
      </w:r>
      <w:r w:rsidR="00FA6DB9" w:rsidRPr="00120D14">
        <w:rPr>
          <w:lang w:val="en-NZ"/>
        </w:rPr>
        <w:t xml:space="preserve">that increasing </w:t>
      </w:r>
      <w:r w:rsidR="00156B44" w:rsidRPr="00120D14">
        <w:rPr>
          <w:lang w:val="en-NZ"/>
        </w:rPr>
        <w:t xml:space="preserve">market </w:t>
      </w:r>
      <w:r w:rsidR="00FA6DB9" w:rsidRPr="00120D14">
        <w:rPr>
          <w:lang w:val="en-NZ"/>
        </w:rPr>
        <w:t>competition will increase employment</w:t>
      </w:r>
      <w:r w:rsidR="00C83182">
        <w:rPr>
          <w:lang w:val="en-NZ"/>
        </w:rPr>
        <w:t>,</w:t>
      </w:r>
      <w:r w:rsidR="00FA6DB9" w:rsidRPr="00120D14">
        <w:rPr>
          <w:lang w:val="en-NZ"/>
        </w:rPr>
        <w:t xml:space="preserve"> and </w:t>
      </w:r>
      <w:r w:rsidR="00C83182">
        <w:rPr>
          <w:lang w:val="en-NZ"/>
        </w:rPr>
        <w:t xml:space="preserve">then </w:t>
      </w:r>
      <w:r w:rsidR="00FA6DB9" w:rsidRPr="00120D14">
        <w:rPr>
          <w:lang w:val="en-NZ"/>
        </w:rPr>
        <w:t xml:space="preserve">higher employment will </w:t>
      </w:r>
      <w:r w:rsidR="00D54853" w:rsidRPr="00120D14">
        <w:rPr>
          <w:lang w:val="en-NZ"/>
        </w:rPr>
        <w:t>lead to</w:t>
      </w:r>
      <w:r w:rsidR="00FA6DB9" w:rsidRPr="00120D14">
        <w:rPr>
          <w:lang w:val="en-NZ"/>
        </w:rPr>
        <w:t xml:space="preserve"> higher wages (</w:t>
      </w:r>
      <w:r w:rsidR="00156B44" w:rsidRPr="00120D14">
        <w:rPr>
          <w:lang w:val="en-NZ"/>
        </w:rPr>
        <w:t xml:space="preserve">Dixit </w:t>
      </w:r>
      <w:r w:rsidR="0068519A">
        <w:rPr>
          <w:lang w:val="en-NZ"/>
        </w:rPr>
        <w:t>and</w:t>
      </w:r>
      <w:r w:rsidR="00156B44" w:rsidRPr="00120D14">
        <w:rPr>
          <w:lang w:val="en-NZ"/>
        </w:rPr>
        <w:t xml:space="preserve"> Stiglitz</w:t>
      </w:r>
      <w:r w:rsidR="00942180">
        <w:rPr>
          <w:lang w:val="en-NZ"/>
        </w:rPr>
        <w:t xml:space="preserve"> </w:t>
      </w:r>
      <w:r w:rsidR="00156B44" w:rsidRPr="00120D14">
        <w:rPr>
          <w:lang w:val="en-NZ"/>
        </w:rPr>
        <w:t>1977</w:t>
      </w:r>
      <w:r w:rsidR="00942180">
        <w:rPr>
          <w:lang w:val="en-NZ"/>
        </w:rPr>
        <w:t>,</w:t>
      </w:r>
      <w:r w:rsidR="00671C0A" w:rsidRPr="00120D14">
        <w:rPr>
          <w:lang w:val="en-NZ"/>
        </w:rPr>
        <w:t xml:space="preserve"> </w:t>
      </w:r>
      <w:r w:rsidR="00651674" w:rsidRPr="00120D14">
        <w:rPr>
          <w:lang w:val="en-NZ"/>
        </w:rPr>
        <w:t>Blanchard</w:t>
      </w:r>
      <w:r w:rsidR="00671C0A" w:rsidRPr="00120D14">
        <w:rPr>
          <w:lang w:val="en-NZ"/>
        </w:rPr>
        <w:t xml:space="preserve"> </w:t>
      </w:r>
      <w:r w:rsidR="0068519A">
        <w:rPr>
          <w:lang w:val="en-NZ"/>
        </w:rPr>
        <w:t>and</w:t>
      </w:r>
      <w:r w:rsidR="007B2B44">
        <w:rPr>
          <w:lang w:val="en-NZ"/>
        </w:rPr>
        <w:t xml:space="preserve"> </w:t>
      </w:r>
      <w:proofErr w:type="spellStart"/>
      <w:r w:rsidR="00671C0A" w:rsidRPr="00120D14">
        <w:rPr>
          <w:lang w:val="en-NZ"/>
        </w:rPr>
        <w:t>Kiyotaki</w:t>
      </w:r>
      <w:proofErr w:type="spellEnd"/>
      <w:r w:rsidR="00671C0A" w:rsidRPr="00120D14">
        <w:rPr>
          <w:lang w:val="en-NZ"/>
        </w:rPr>
        <w:t xml:space="preserve"> 1987</w:t>
      </w:r>
      <w:r w:rsidR="00942180">
        <w:rPr>
          <w:lang w:val="en-NZ"/>
        </w:rPr>
        <w:t>,</w:t>
      </w:r>
      <w:r w:rsidR="00671C0A" w:rsidRPr="00120D14">
        <w:rPr>
          <w:lang w:val="en-NZ"/>
        </w:rPr>
        <w:t xml:space="preserve"> Griffith, Harrison </w:t>
      </w:r>
      <w:r w:rsidR="0068519A">
        <w:rPr>
          <w:lang w:val="en-NZ"/>
        </w:rPr>
        <w:t>and</w:t>
      </w:r>
      <w:r w:rsidR="007B2B44">
        <w:rPr>
          <w:lang w:val="en-NZ"/>
        </w:rPr>
        <w:t xml:space="preserve"> </w:t>
      </w:r>
      <w:r w:rsidR="00072A9F" w:rsidRPr="00120D14">
        <w:rPr>
          <w:lang w:val="en-NZ"/>
        </w:rPr>
        <w:t>McCartney</w:t>
      </w:r>
      <w:r w:rsidR="00671C0A" w:rsidRPr="00120D14">
        <w:rPr>
          <w:lang w:val="en-NZ"/>
        </w:rPr>
        <w:t xml:space="preserve"> 2007</w:t>
      </w:r>
      <w:r w:rsidR="00FA6DB9" w:rsidRPr="00120D14">
        <w:rPr>
          <w:lang w:val="en-NZ"/>
        </w:rPr>
        <w:t xml:space="preserve">). </w:t>
      </w:r>
      <w:r w:rsidR="007B2B44">
        <w:rPr>
          <w:lang w:val="en-NZ"/>
        </w:rPr>
        <w:t>The</w:t>
      </w:r>
      <w:r w:rsidR="00FA6DB9" w:rsidRPr="00120D14">
        <w:rPr>
          <w:lang w:val="en-NZ"/>
        </w:rPr>
        <w:t xml:space="preserve"> </w:t>
      </w:r>
      <w:r w:rsidR="007B2B44" w:rsidRPr="00120D14">
        <w:rPr>
          <w:lang w:val="en-NZ"/>
        </w:rPr>
        <w:t xml:space="preserve">impact </w:t>
      </w:r>
      <w:r w:rsidR="00FA6DB9" w:rsidRPr="00120D14">
        <w:rPr>
          <w:lang w:val="en-NZ"/>
        </w:rPr>
        <w:t xml:space="preserve">of market regulations on employment and wages </w:t>
      </w:r>
      <w:r w:rsidR="007B2B44">
        <w:rPr>
          <w:lang w:val="en-NZ"/>
        </w:rPr>
        <w:t>has been thoroughly examined</w:t>
      </w:r>
      <w:r w:rsidR="00CF3EF2">
        <w:rPr>
          <w:lang w:val="en-NZ"/>
        </w:rPr>
        <w:t xml:space="preserve"> </w:t>
      </w:r>
      <w:r w:rsidR="00D54853" w:rsidRPr="00120D14">
        <w:rPr>
          <w:lang w:val="en-NZ"/>
        </w:rPr>
        <w:t>(</w:t>
      </w:r>
      <w:r w:rsidR="00CF3EF2">
        <w:rPr>
          <w:lang w:val="en-NZ"/>
        </w:rPr>
        <w:t xml:space="preserve">see, </w:t>
      </w:r>
      <w:r w:rsidR="00942180">
        <w:rPr>
          <w:lang w:val="en-NZ"/>
        </w:rPr>
        <w:t xml:space="preserve">for example, </w:t>
      </w:r>
      <w:r w:rsidR="008721D7" w:rsidRPr="008721D7">
        <w:rPr>
          <w:color w:val="222222"/>
          <w:shd w:val="clear" w:color="auto" w:fill="FFFFFF"/>
        </w:rPr>
        <w:t>Fonseca,</w:t>
      </w:r>
      <w:r w:rsidR="008721D7" w:rsidRPr="00C758B8">
        <w:rPr>
          <w:color w:val="222222"/>
          <w:shd w:val="clear" w:color="auto" w:fill="FFFFFF"/>
        </w:rPr>
        <w:t xml:space="preserve"> Lopez-Garcia</w:t>
      </w:r>
      <w:r w:rsidR="00942180">
        <w:rPr>
          <w:color w:val="222222"/>
          <w:shd w:val="clear" w:color="auto" w:fill="FFFFFF"/>
        </w:rPr>
        <w:t xml:space="preserve"> </w:t>
      </w:r>
      <w:r w:rsidR="0068519A">
        <w:rPr>
          <w:color w:val="222222"/>
          <w:shd w:val="clear" w:color="auto" w:fill="FFFFFF"/>
        </w:rPr>
        <w:t>and</w:t>
      </w:r>
      <w:r w:rsidR="008721D7" w:rsidRPr="00C758B8">
        <w:rPr>
          <w:color w:val="222222"/>
          <w:shd w:val="clear" w:color="auto" w:fill="FFFFFF"/>
        </w:rPr>
        <w:t xml:space="preserve"> </w:t>
      </w:r>
      <w:proofErr w:type="spellStart"/>
      <w:r w:rsidR="008721D7" w:rsidRPr="00C758B8">
        <w:rPr>
          <w:color w:val="222222"/>
          <w:shd w:val="clear" w:color="auto" w:fill="FFFFFF"/>
        </w:rPr>
        <w:t>Pissarides</w:t>
      </w:r>
      <w:proofErr w:type="spellEnd"/>
      <w:r w:rsidR="00D54853" w:rsidRPr="00120D14">
        <w:rPr>
          <w:lang w:val="en-NZ"/>
        </w:rPr>
        <w:t xml:space="preserve"> </w:t>
      </w:r>
      <w:r w:rsidR="00FA6DB9" w:rsidRPr="00120D14">
        <w:rPr>
          <w:lang w:val="en-NZ"/>
        </w:rPr>
        <w:t>2001</w:t>
      </w:r>
      <w:r w:rsidR="00942180">
        <w:rPr>
          <w:lang w:val="en-NZ"/>
        </w:rPr>
        <w:t xml:space="preserve">, </w:t>
      </w:r>
      <w:r w:rsidR="00671C0A" w:rsidRPr="00120D14">
        <w:rPr>
          <w:lang w:val="en-NZ"/>
        </w:rPr>
        <w:t xml:space="preserve">Bertrand </w:t>
      </w:r>
      <w:r w:rsidR="0068519A">
        <w:rPr>
          <w:lang w:val="en-NZ"/>
        </w:rPr>
        <w:t>and</w:t>
      </w:r>
      <w:r w:rsidR="007B2B44">
        <w:rPr>
          <w:lang w:val="en-NZ"/>
        </w:rPr>
        <w:t xml:space="preserve"> </w:t>
      </w:r>
      <w:proofErr w:type="spellStart"/>
      <w:r w:rsidR="00671C0A" w:rsidRPr="00120D14">
        <w:rPr>
          <w:lang w:val="en-NZ"/>
        </w:rPr>
        <w:t>Kramarz</w:t>
      </w:r>
      <w:proofErr w:type="spellEnd"/>
      <w:r w:rsidR="00942180">
        <w:rPr>
          <w:lang w:val="en-NZ"/>
        </w:rPr>
        <w:t xml:space="preserve"> </w:t>
      </w:r>
      <w:r w:rsidR="00671C0A" w:rsidRPr="00120D14">
        <w:rPr>
          <w:lang w:val="en-NZ"/>
        </w:rPr>
        <w:t>2002</w:t>
      </w:r>
      <w:r w:rsidR="00942180">
        <w:rPr>
          <w:lang w:val="en-NZ"/>
        </w:rPr>
        <w:t>,</w:t>
      </w:r>
      <w:r w:rsidR="00671C0A" w:rsidRPr="00120D14">
        <w:rPr>
          <w:lang w:val="en-NZ"/>
        </w:rPr>
        <w:t xml:space="preserve"> Kugler </w:t>
      </w:r>
      <w:r w:rsidR="0068519A">
        <w:rPr>
          <w:lang w:val="en-NZ"/>
        </w:rPr>
        <w:t>and</w:t>
      </w:r>
      <w:r w:rsidR="007B2B44" w:rsidRPr="00120D14">
        <w:rPr>
          <w:lang w:val="en-NZ"/>
        </w:rPr>
        <w:t xml:space="preserve"> </w:t>
      </w:r>
      <w:r w:rsidR="00671C0A" w:rsidRPr="00120D14">
        <w:rPr>
          <w:lang w:val="en-NZ"/>
        </w:rPr>
        <w:t>Pica 2003</w:t>
      </w:r>
      <w:r w:rsidR="00942180">
        <w:rPr>
          <w:lang w:val="en-NZ"/>
        </w:rPr>
        <w:t>,</w:t>
      </w:r>
      <w:r w:rsidR="00671C0A" w:rsidRPr="00120D14">
        <w:rPr>
          <w:lang w:val="en-NZ"/>
        </w:rPr>
        <w:t xml:space="preserve"> </w:t>
      </w:r>
      <w:r w:rsidR="009B0060" w:rsidRPr="00120D14">
        <w:rPr>
          <w:lang w:val="en-NZ"/>
        </w:rPr>
        <w:t xml:space="preserve">Griffith, Harrison </w:t>
      </w:r>
      <w:r w:rsidR="0068519A">
        <w:rPr>
          <w:lang w:val="en-NZ"/>
        </w:rPr>
        <w:t>and</w:t>
      </w:r>
      <w:r w:rsidR="007B2B44">
        <w:rPr>
          <w:lang w:val="en-NZ"/>
        </w:rPr>
        <w:t xml:space="preserve"> </w:t>
      </w:r>
      <w:r w:rsidR="007B2B44" w:rsidRPr="00120D14">
        <w:rPr>
          <w:lang w:val="en-NZ"/>
        </w:rPr>
        <w:t>McCartney</w:t>
      </w:r>
      <w:r w:rsidR="00D54853" w:rsidRPr="00120D14">
        <w:rPr>
          <w:lang w:val="en-NZ"/>
        </w:rPr>
        <w:t xml:space="preserve"> </w:t>
      </w:r>
      <w:r w:rsidR="009B0060" w:rsidRPr="00120D14">
        <w:rPr>
          <w:lang w:val="en-NZ"/>
        </w:rPr>
        <w:t>2007)</w:t>
      </w:r>
      <w:r w:rsidR="00D54853" w:rsidRPr="00120D14">
        <w:rPr>
          <w:lang w:val="en-NZ"/>
        </w:rPr>
        <w:t xml:space="preserve">. </w:t>
      </w:r>
      <w:r w:rsidR="00C83182">
        <w:rPr>
          <w:lang w:val="en-NZ"/>
        </w:rPr>
        <w:t xml:space="preserve">They found </w:t>
      </w:r>
      <w:r w:rsidR="009B0060" w:rsidRPr="00120D14">
        <w:rPr>
          <w:lang w:val="en-NZ"/>
        </w:rPr>
        <w:t xml:space="preserve">strong evidence that reforms easing access to </w:t>
      </w:r>
      <w:r w:rsidR="007B2B44">
        <w:rPr>
          <w:lang w:val="en-NZ"/>
        </w:rPr>
        <w:t xml:space="preserve">the </w:t>
      </w:r>
      <w:r w:rsidR="009B0060" w:rsidRPr="00120D14">
        <w:rPr>
          <w:lang w:val="en-NZ"/>
        </w:rPr>
        <w:t xml:space="preserve">market decrease the average level of profits in the </w:t>
      </w:r>
      <w:r w:rsidR="007B2B44" w:rsidRPr="00120D14">
        <w:rPr>
          <w:lang w:val="en-NZ"/>
        </w:rPr>
        <w:t>economy and</w:t>
      </w:r>
      <w:r w:rsidR="009B0060" w:rsidRPr="00120D14">
        <w:rPr>
          <w:lang w:val="en-NZ"/>
        </w:rPr>
        <w:t xml:space="preserve"> increase employment and real wage</w:t>
      </w:r>
      <w:r w:rsidR="007B2B44">
        <w:rPr>
          <w:lang w:val="en-NZ"/>
        </w:rPr>
        <w:t>s</w:t>
      </w:r>
      <w:r w:rsidR="009B0060" w:rsidRPr="00120D14">
        <w:rPr>
          <w:lang w:val="en-NZ"/>
        </w:rPr>
        <w:t xml:space="preserve">. </w:t>
      </w:r>
    </w:p>
    <w:p w14:paraId="5D5F87AB" w14:textId="1DFACA3F" w:rsidR="0036702D" w:rsidRDefault="00DA6D03" w:rsidP="006729B7">
      <w:pPr>
        <w:tabs>
          <w:tab w:val="left" w:pos="284"/>
          <w:tab w:val="left" w:pos="567"/>
        </w:tabs>
        <w:overflowPunct w:val="0"/>
        <w:autoSpaceDE w:val="0"/>
        <w:autoSpaceDN w:val="0"/>
        <w:adjustRightInd w:val="0"/>
        <w:spacing w:line="288" w:lineRule="auto"/>
        <w:jc w:val="both"/>
        <w:rPr>
          <w:lang w:val="en-NZ"/>
        </w:rPr>
      </w:pPr>
      <w:r>
        <w:rPr>
          <w:lang w:val="en-NZ"/>
        </w:rPr>
        <w:tab/>
      </w:r>
      <w:r>
        <w:rPr>
          <w:lang w:val="en-NZ"/>
        </w:rPr>
        <w:tab/>
      </w:r>
      <w:r w:rsidR="00156B44" w:rsidRPr="00120D14">
        <w:rPr>
          <w:lang w:val="en-NZ"/>
        </w:rPr>
        <w:t xml:space="preserve">A </w:t>
      </w:r>
      <w:r w:rsidR="0036702D" w:rsidRPr="00120D14">
        <w:rPr>
          <w:lang w:val="en-NZ"/>
        </w:rPr>
        <w:t>study o</w:t>
      </w:r>
      <w:r w:rsidR="00CF3EF2">
        <w:rPr>
          <w:lang w:val="en-NZ"/>
        </w:rPr>
        <w:t>f</w:t>
      </w:r>
      <w:r w:rsidR="0036702D" w:rsidRPr="00120D14">
        <w:rPr>
          <w:lang w:val="en-NZ"/>
        </w:rPr>
        <w:t xml:space="preserve"> OECD economies shows that market reforms</w:t>
      </w:r>
      <w:r w:rsidR="00CF0EC1">
        <w:rPr>
          <w:lang w:val="en-NZ"/>
        </w:rPr>
        <w:t>,</w:t>
      </w:r>
      <w:r w:rsidR="0036702D" w:rsidRPr="00120D14">
        <w:rPr>
          <w:lang w:val="en-NZ"/>
        </w:rPr>
        <w:t xml:space="preserve"> </w:t>
      </w:r>
      <w:r w:rsidR="00C13111" w:rsidRPr="00120D14">
        <w:rPr>
          <w:lang w:val="en-NZ"/>
        </w:rPr>
        <w:t>labour</w:t>
      </w:r>
      <w:r w:rsidR="00D05F28">
        <w:rPr>
          <w:lang w:val="en-NZ"/>
        </w:rPr>
        <w:t xml:space="preserve"> reform</w:t>
      </w:r>
      <w:r w:rsidR="00CF0EC1">
        <w:rPr>
          <w:lang w:val="en-NZ"/>
        </w:rPr>
        <w:t>,</w:t>
      </w:r>
      <w:r w:rsidR="00C13111" w:rsidRPr="00120D14">
        <w:rPr>
          <w:lang w:val="en-NZ"/>
        </w:rPr>
        <w:t xml:space="preserve"> </w:t>
      </w:r>
      <w:r w:rsidR="0036702D" w:rsidRPr="00120D14">
        <w:rPr>
          <w:lang w:val="en-NZ"/>
        </w:rPr>
        <w:t xml:space="preserve">easing market entry and </w:t>
      </w:r>
      <w:r w:rsidR="00CF0EC1">
        <w:rPr>
          <w:lang w:val="en-NZ"/>
        </w:rPr>
        <w:t xml:space="preserve">the </w:t>
      </w:r>
      <w:r w:rsidR="0036702D" w:rsidRPr="00120D14">
        <w:rPr>
          <w:lang w:val="en-NZ"/>
        </w:rPr>
        <w:t xml:space="preserve">business environment benefit workers through increased employment and real wages (Griffith </w:t>
      </w:r>
      <w:r w:rsidR="00942180" w:rsidRPr="00942180">
        <w:rPr>
          <w:i/>
          <w:lang w:val="en-NZ"/>
        </w:rPr>
        <w:t>et al.</w:t>
      </w:r>
      <w:r w:rsidR="0036702D" w:rsidRPr="00120D14">
        <w:rPr>
          <w:lang w:val="en-NZ"/>
        </w:rPr>
        <w:t xml:space="preserve"> 2007). </w:t>
      </w:r>
      <w:r w:rsidR="00354B28">
        <w:rPr>
          <w:lang w:val="en-NZ"/>
        </w:rPr>
        <w:t xml:space="preserve"> </w:t>
      </w:r>
      <w:r w:rsidR="00156B44" w:rsidRPr="00120D14">
        <w:rPr>
          <w:lang w:val="en-NZ"/>
        </w:rPr>
        <w:t xml:space="preserve">Guadalupe </w:t>
      </w:r>
      <w:r w:rsidR="0036702D" w:rsidRPr="00120D14">
        <w:rPr>
          <w:lang w:val="en-NZ"/>
        </w:rPr>
        <w:t xml:space="preserve">(2007) also found that returns </w:t>
      </w:r>
      <w:r w:rsidR="00F4376B">
        <w:rPr>
          <w:lang w:val="en-NZ"/>
        </w:rPr>
        <w:t xml:space="preserve">to </w:t>
      </w:r>
      <w:r w:rsidR="0036702D" w:rsidRPr="00120D14">
        <w:rPr>
          <w:lang w:val="en-NZ"/>
        </w:rPr>
        <w:t>skill within an industry increase with competition. Increased competition leads to change</w:t>
      </w:r>
      <w:r w:rsidR="00CF0EC1">
        <w:rPr>
          <w:lang w:val="en-NZ"/>
        </w:rPr>
        <w:t>s</w:t>
      </w:r>
      <w:r w:rsidR="0036702D" w:rsidRPr="00120D14">
        <w:rPr>
          <w:lang w:val="en-NZ"/>
        </w:rPr>
        <w:t xml:space="preserve"> in trade union bargaining</w:t>
      </w:r>
      <w:r w:rsidR="00CF3EF2">
        <w:rPr>
          <w:lang w:val="en-NZ"/>
        </w:rPr>
        <w:t xml:space="preserve"> and</w:t>
      </w:r>
      <w:r w:rsidR="0036702D" w:rsidRPr="00120D14">
        <w:rPr>
          <w:lang w:val="en-NZ"/>
        </w:rPr>
        <w:t xml:space="preserve"> more investment in skill-biased technologies</w:t>
      </w:r>
      <w:r w:rsidR="00CF0EC1">
        <w:rPr>
          <w:lang w:val="en-NZ"/>
        </w:rPr>
        <w:t>,</w:t>
      </w:r>
      <w:r w:rsidR="0036702D" w:rsidRPr="00120D14">
        <w:rPr>
          <w:lang w:val="en-NZ"/>
        </w:rPr>
        <w:t xml:space="preserve"> </w:t>
      </w:r>
      <w:r w:rsidR="00942180">
        <w:rPr>
          <w:lang w:val="en-NZ"/>
        </w:rPr>
        <w:t>that is,</w:t>
      </w:r>
      <w:r w:rsidR="0036702D" w:rsidRPr="00120D14">
        <w:rPr>
          <w:lang w:val="en-NZ"/>
        </w:rPr>
        <w:t xml:space="preserve"> innovation to </w:t>
      </w:r>
      <w:r w:rsidR="00EC179F">
        <w:rPr>
          <w:lang w:val="en-NZ"/>
        </w:rPr>
        <w:t>keep ahead of</w:t>
      </w:r>
      <w:r w:rsidR="0036702D" w:rsidRPr="00120D14">
        <w:rPr>
          <w:lang w:val="en-NZ"/>
        </w:rPr>
        <w:t xml:space="preserve"> rival</w:t>
      </w:r>
      <w:r w:rsidR="00EC179F">
        <w:rPr>
          <w:lang w:val="en-NZ"/>
        </w:rPr>
        <w:t>s</w:t>
      </w:r>
      <w:r w:rsidR="0036702D" w:rsidRPr="00120D14">
        <w:rPr>
          <w:lang w:val="en-NZ"/>
        </w:rPr>
        <w:t xml:space="preserve">, </w:t>
      </w:r>
      <w:r w:rsidR="00EC179F">
        <w:rPr>
          <w:lang w:val="en-NZ"/>
        </w:rPr>
        <w:t xml:space="preserve">and </w:t>
      </w:r>
      <w:r w:rsidR="0036702D" w:rsidRPr="00120D14">
        <w:rPr>
          <w:lang w:val="en-NZ"/>
        </w:rPr>
        <w:t>improv</w:t>
      </w:r>
      <w:r w:rsidR="00EC179F">
        <w:rPr>
          <w:lang w:val="en-NZ"/>
        </w:rPr>
        <w:t>ement in the</w:t>
      </w:r>
      <w:r w:rsidR="0036702D" w:rsidRPr="00120D14">
        <w:rPr>
          <w:lang w:val="en-NZ"/>
        </w:rPr>
        <w:t xml:space="preserve"> efficiency of organizational structure (Boone 2000). Higher </w:t>
      </w:r>
      <w:r w:rsidR="00156B44" w:rsidRPr="00120D14">
        <w:rPr>
          <w:lang w:val="en-NZ"/>
        </w:rPr>
        <w:t xml:space="preserve">market </w:t>
      </w:r>
      <w:r w:rsidR="0036702D" w:rsidRPr="00120D14">
        <w:rPr>
          <w:lang w:val="en-NZ"/>
        </w:rPr>
        <w:t xml:space="preserve">returns </w:t>
      </w:r>
      <w:r w:rsidR="00F4376B">
        <w:rPr>
          <w:lang w:val="en-NZ"/>
        </w:rPr>
        <w:t>to</w:t>
      </w:r>
      <w:r w:rsidR="00EC179F" w:rsidRPr="00120D14">
        <w:rPr>
          <w:lang w:val="en-NZ"/>
        </w:rPr>
        <w:t xml:space="preserve"> </w:t>
      </w:r>
      <w:r w:rsidR="0036702D" w:rsidRPr="00120D14">
        <w:rPr>
          <w:lang w:val="en-NZ"/>
        </w:rPr>
        <w:t>skill</w:t>
      </w:r>
      <w:r w:rsidR="00EC179F">
        <w:rPr>
          <w:lang w:val="en-NZ"/>
        </w:rPr>
        <w:t>s</w:t>
      </w:r>
      <w:r w:rsidR="0036702D" w:rsidRPr="00120D14">
        <w:rPr>
          <w:lang w:val="en-NZ"/>
        </w:rPr>
        <w:t xml:space="preserve"> </w:t>
      </w:r>
      <w:r w:rsidR="00EC179F">
        <w:rPr>
          <w:lang w:val="en-NZ"/>
        </w:rPr>
        <w:t xml:space="preserve">result </w:t>
      </w:r>
      <w:r w:rsidR="0036702D" w:rsidRPr="00120D14">
        <w:rPr>
          <w:lang w:val="en-NZ"/>
        </w:rPr>
        <w:t xml:space="preserve">from </w:t>
      </w:r>
      <w:r w:rsidR="00EC179F">
        <w:rPr>
          <w:lang w:val="en-NZ"/>
        </w:rPr>
        <w:t xml:space="preserve">higher </w:t>
      </w:r>
      <w:r w:rsidR="0036702D" w:rsidRPr="00120D14">
        <w:rPr>
          <w:lang w:val="en-NZ"/>
        </w:rPr>
        <w:t xml:space="preserve">investment </w:t>
      </w:r>
      <w:r w:rsidR="00156B44" w:rsidRPr="00120D14">
        <w:rPr>
          <w:lang w:val="en-NZ"/>
        </w:rPr>
        <w:t xml:space="preserve">in </w:t>
      </w:r>
      <w:r w:rsidR="0036702D" w:rsidRPr="00120D14">
        <w:rPr>
          <w:lang w:val="en-NZ"/>
        </w:rPr>
        <w:t xml:space="preserve">more advanced technologies, innovation and rent sharing or profit distribution. When the product market </w:t>
      </w:r>
      <w:r w:rsidR="00EC179F">
        <w:rPr>
          <w:lang w:val="en-NZ"/>
        </w:rPr>
        <w:t xml:space="preserve">is </w:t>
      </w:r>
      <w:r w:rsidR="0036702D" w:rsidRPr="00120D14">
        <w:rPr>
          <w:lang w:val="en-NZ"/>
        </w:rPr>
        <w:t xml:space="preserve">more competitive, profitability is more sensitive to costs. Firms then seek </w:t>
      </w:r>
      <w:r w:rsidR="00EC179F">
        <w:rPr>
          <w:lang w:val="en-NZ"/>
        </w:rPr>
        <w:t>out</w:t>
      </w:r>
      <w:r w:rsidR="00EC179F" w:rsidRPr="00120D14">
        <w:rPr>
          <w:lang w:val="en-NZ"/>
        </w:rPr>
        <w:t xml:space="preserve"> </w:t>
      </w:r>
      <w:r w:rsidR="0036702D" w:rsidRPr="00120D14">
        <w:rPr>
          <w:lang w:val="en-NZ"/>
        </w:rPr>
        <w:t xml:space="preserve">more productive workers </w:t>
      </w:r>
      <w:r w:rsidR="00EC179F">
        <w:rPr>
          <w:lang w:val="en-NZ"/>
        </w:rPr>
        <w:t xml:space="preserve">possessing </w:t>
      </w:r>
      <w:r w:rsidR="0036702D" w:rsidRPr="00120D14">
        <w:rPr>
          <w:lang w:val="en-NZ"/>
        </w:rPr>
        <w:t xml:space="preserve">higher skills </w:t>
      </w:r>
      <w:r w:rsidR="00C13111" w:rsidRPr="00120D14">
        <w:rPr>
          <w:lang w:val="en-NZ"/>
        </w:rPr>
        <w:t>to reduce production cost</w:t>
      </w:r>
      <w:r w:rsidR="00EC179F">
        <w:rPr>
          <w:lang w:val="en-NZ"/>
        </w:rPr>
        <w:t>s</w:t>
      </w:r>
      <w:r w:rsidR="00C13111" w:rsidRPr="00120D14">
        <w:rPr>
          <w:lang w:val="en-NZ"/>
        </w:rPr>
        <w:t xml:space="preserve"> because </w:t>
      </w:r>
      <w:r w:rsidR="0036702D" w:rsidRPr="00120D14">
        <w:rPr>
          <w:lang w:val="en-NZ"/>
        </w:rPr>
        <w:t>higher-skilled workers produce at lower cost. Firm</w:t>
      </w:r>
      <w:r w:rsidR="00EC179F">
        <w:rPr>
          <w:lang w:val="en-NZ"/>
        </w:rPr>
        <w:t>s</w:t>
      </w:r>
      <w:r w:rsidR="0036702D" w:rsidRPr="00120D14">
        <w:rPr>
          <w:lang w:val="en-NZ"/>
        </w:rPr>
        <w:t xml:space="preserve"> compete </w:t>
      </w:r>
      <w:r w:rsidR="00EC179F">
        <w:rPr>
          <w:lang w:val="en-NZ"/>
        </w:rPr>
        <w:t xml:space="preserve">with </w:t>
      </w:r>
      <w:r w:rsidR="0036702D" w:rsidRPr="00120D14">
        <w:rPr>
          <w:lang w:val="en-NZ"/>
        </w:rPr>
        <w:t xml:space="preserve">each other to attract higher-skilled workers and thus the returns </w:t>
      </w:r>
      <w:r w:rsidR="00F4376B">
        <w:rPr>
          <w:lang w:val="en-NZ"/>
        </w:rPr>
        <w:t>to</w:t>
      </w:r>
      <w:r w:rsidR="00EC179F">
        <w:rPr>
          <w:lang w:val="en-NZ"/>
        </w:rPr>
        <w:t xml:space="preserve"> </w:t>
      </w:r>
      <w:r w:rsidR="0036702D" w:rsidRPr="00120D14">
        <w:rPr>
          <w:lang w:val="en-NZ"/>
        </w:rPr>
        <w:t>skills increase.</w:t>
      </w:r>
      <w:r w:rsidR="00EC179F">
        <w:rPr>
          <w:lang w:val="en-NZ"/>
        </w:rPr>
        <w:t xml:space="preserve"> </w:t>
      </w:r>
    </w:p>
    <w:p w14:paraId="71C7C64F" w14:textId="77777777" w:rsidR="006729B7" w:rsidRPr="000D78AC" w:rsidRDefault="006729B7" w:rsidP="006729B7">
      <w:pPr>
        <w:tabs>
          <w:tab w:val="left" w:pos="284"/>
          <w:tab w:val="left" w:pos="567"/>
        </w:tabs>
        <w:overflowPunct w:val="0"/>
        <w:autoSpaceDE w:val="0"/>
        <w:autoSpaceDN w:val="0"/>
        <w:adjustRightInd w:val="0"/>
        <w:spacing w:line="288" w:lineRule="auto"/>
        <w:jc w:val="both"/>
        <w:rPr>
          <w:sz w:val="22"/>
          <w:szCs w:val="22"/>
          <w:lang w:val="en-NZ"/>
        </w:rPr>
      </w:pPr>
    </w:p>
    <w:p w14:paraId="7B96CFDB" w14:textId="77777777" w:rsidR="00C23CBF" w:rsidRDefault="00DA6D03" w:rsidP="006729B7">
      <w:pPr>
        <w:tabs>
          <w:tab w:val="left" w:pos="284"/>
          <w:tab w:val="left" w:pos="567"/>
        </w:tabs>
        <w:overflowPunct w:val="0"/>
        <w:autoSpaceDE w:val="0"/>
        <w:autoSpaceDN w:val="0"/>
        <w:adjustRightInd w:val="0"/>
        <w:spacing w:line="288" w:lineRule="auto"/>
        <w:jc w:val="both"/>
        <w:rPr>
          <w:lang w:val="en-NZ"/>
        </w:rPr>
      </w:pPr>
      <w:r>
        <w:rPr>
          <w:lang w:val="en-NZ"/>
        </w:rPr>
        <w:tab/>
      </w:r>
      <w:r>
        <w:rPr>
          <w:lang w:val="en-NZ"/>
        </w:rPr>
        <w:tab/>
      </w:r>
    </w:p>
    <w:p w14:paraId="34E49898" w14:textId="170DF5AA" w:rsidR="00BB0687" w:rsidRDefault="00C23CBF" w:rsidP="006729B7">
      <w:pPr>
        <w:tabs>
          <w:tab w:val="left" w:pos="284"/>
          <w:tab w:val="left" w:pos="567"/>
        </w:tabs>
        <w:overflowPunct w:val="0"/>
        <w:autoSpaceDE w:val="0"/>
        <w:autoSpaceDN w:val="0"/>
        <w:adjustRightInd w:val="0"/>
        <w:spacing w:line="288" w:lineRule="auto"/>
        <w:jc w:val="both"/>
        <w:rPr>
          <w:lang w:val="en-NZ"/>
        </w:rPr>
      </w:pPr>
      <w:r>
        <w:rPr>
          <w:lang w:val="en-NZ"/>
        </w:rPr>
        <w:lastRenderedPageBreak/>
        <w:tab/>
      </w:r>
      <w:r>
        <w:rPr>
          <w:lang w:val="en-NZ"/>
        </w:rPr>
        <w:tab/>
      </w:r>
      <w:r w:rsidR="00295441" w:rsidRPr="00120D14">
        <w:rPr>
          <w:lang w:val="en-NZ"/>
        </w:rPr>
        <w:t>The effect of product competition on wage</w:t>
      </w:r>
      <w:r w:rsidR="002B35F1">
        <w:rPr>
          <w:lang w:val="en-NZ"/>
        </w:rPr>
        <w:t>s</w:t>
      </w:r>
      <w:r w:rsidR="00295441" w:rsidRPr="00120D14">
        <w:rPr>
          <w:lang w:val="en-NZ"/>
        </w:rPr>
        <w:t xml:space="preserve"> </w:t>
      </w:r>
      <w:r w:rsidR="002B35F1">
        <w:rPr>
          <w:lang w:val="en-NZ"/>
        </w:rPr>
        <w:t xml:space="preserve">is </w:t>
      </w:r>
      <w:r w:rsidR="00295441" w:rsidRPr="00120D14">
        <w:rPr>
          <w:lang w:val="en-NZ"/>
        </w:rPr>
        <w:t xml:space="preserve">influenced by bargaining power (Blanchard </w:t>
      </w:r>
      <w:r w:rsidR="0068519A">
        <w:rPr>
          <w:lang w:val="en-NZ"/>
        </w:rPr>
        <w:t>and</w:t>
      </w:r>
      <w:r w:rsidR="002B35F1">
        <w:rPr>
          <w:lang w:val="en-NZ"/>
        </w:rPr>
        <w:t xml:space="preserve"> </w:t>
      </w:r>
      <w:proofErr w:type="spellStart"/>
      <w:r w:rsidR="00295441" w:rsidRPr="00120D14">
        <w:rPr>
          <w:lang w:val="en-NZ"/>
        </w:rPr>
        <w:t>Giavazzi</w:t>
      </w:r>
      <w:proofErr w:type="spellEnd"/>
      <w:r w:rsidR="00295441" w:rsidRPr="00120D14">
        <w:rPr>
          <w:lang w:val="en-NZ"/>
        </w:rPr>
        <w:t xml:space="preserve"> 2003</w:t>
      </w:r>
      <w:r w:rsidR="00354B28">
        <w:rPr>
          <w:lang w:val="en-NZ"/>
        </w:rPr>
        <w:t>,</w:t>
      </w:r>
      <w:r w:rsidR="00C13111" w:rsidRPr="00120D14">
        <w:rPr>
          <w:lang w:val="en-NZ"/>
        </w:rPr>
        <w:t xml:space="preserve"> </w:t>
      </w:r>
      <w:proofErr w:type="spellStart"/>
      <w:r w:rsidR="00C13111" w:rsidRPr="00120D14">
        <w:rPr>
          <w:lang w:val="en-NZ"/>
        </w:rPr>
        <w:t>Griffth</w:t>
      </w:r>
      <w:proofErr w:type="spellEnd"/>
      <w:r w:rsidR="00C13111" w:rsidRPr="00120D14">
        <w:rPr>
          <w:lang w:val="en-NZ"/>
        </w:rPr>
        <w:t xml:space="preserve"> </w:t>
      </w:r>
      <w:r w:rsidR="00354B28" w:rsidRPr="00942180">
        <w:rPr>
          <w:i/>
          <w:lang w:val="en-NZ"/>
        </w:rPr>
        <w:t>et al.</w:t>
      </w:r>
      <w:r w:rsidR="00C13111" w:rsidRPr="00120D14">
        <w:rPr>
          <w:lang w:val="en-NZ"/>
        </w:rPr>
        <w:t xml:space="preserve"> 2007</w:t>
      </w:r>
      <w:r w:rsidR="00295441" w:rsidRPr="00120D14">
        <w:rPr>
          <w:lang w:val="en-NZ"/>
        </w:rPr>
        <w:t xml:space="preserve">). However, </w:t>
      </w:r>
      <w:r w:rsidR="00BB0687" w:rsidRPr="00120D14">
        <w:rPr>
          <w:lang w:val="en-NZ"/>
        </w:rPr>
        <w:t xml:space="preserve">where </w:t>
      </w:r>
      <w:r w:rsidR="002B35F1">
        <w:rPr>
          <w:lang w:val="en-NZ"/>
        </w:rPr>
        <w:t xml:space="preserve">the </w:t>
      </w:r>
      <w:r w:rsidR="00BB0687" w:rsidRPr="00120D14">
        <w:rPr>
          <w:lang w:val="en-NZ"/>
        </w:rPr>
        <w:t xml:space="preserve">market is more developed or </w:t>
      </w:r>
      <w:r w:rsidR="00C13111" w:rsidRPr="00120D14">
        <w:rPr>
          <w:lang w:val="en-NZ"/>
        </w:rPr>
        <w:t xml:space="preserve">more </w:t>
      </w:r>
      <w:r w:rsidR="00BB0687" w:rsidRPr="00120D14">
        <w:rPr>
          <w:lang w:val="en-NZ"/>
        </w:rPr>
        <w:t>competiti</w:t>
      </w:r>
      <w:r w:rsidR="00C13111" w:rsidRPr="00120D14">
        <w:rPr>
          <w:lang w:val="en-NZ"/>
        </w:rPr>
        <w:t>ve</w:t>
      </w:r>
      <w:r w:rsidR="00BB0687" w:rsidRPr="00120D14">
        <w:rPr>
          <w:lang w:val="en-NZ"/>
        </w:rPr>
        <w:t xml:space="preserve">, trade union bargaining or </w:t>
      </w:r>
      <w:r w:rsidR="002B35F1">
        <w:rPr>
          <w:lang w:val="en-NZ"/>
        </w:rPr>
        <w:t xml:space="preserve">the </w:t>
      </w:r>
      <w:r w:rsidR="00BB0687" w:rsidRPr="00120D14">
        <w:rPr>
          <w:lang w:val="en-NZ"/>
        </w:rPr>
        <w:t xml:space="preserve">influence of public administration on </w:t>
      </w:r>
      <w:r w:rsidR="00651674" w:rsidRPr="00120D14">
        <w:rPr>
          <w:lang w:val="en-NZ"/>
        </w:rPr>
        <w:t xml:space="preserve">wage </w:t>
      </w:r>
      <w:r w:rsidR="00BB0687" w:rsidRPr="00120D14">
        <w:rPr>
          <w:lang w:val="en-NZ"/>
        </w:rPr>
        <w:t>setting would be weaker (</w:t>
      </w:r>
      <w:r w:rsidR="00A966E0" w:rsidRPr="00120D14">
        <w:rPr>
          <w:lang w:val="en-NZ"/>
        </w:rPr>
        <w:t>Card 1996</w:t>
      </w:r>
      <w:r w:rsidR="0036702D" w:rsidRPr="00120D14">
        <w:rPr>
          <w:lang w:val="en-NZ"/>
        </w:rPr>
        <w:t>)</w:t>
      </w:r>
      <w:r w:rsidR="00A966E0" w:rsidRPr="00120D14">
        <w:rPr>
          <w:i/>
          <w:lang w:val="en-NZ"/>
        </w:rPr>
        <w:t xml:space="preserve">. </w:t>
      </w:r>
      <w:r w:rsidR="00A966E0" w:rsidRPr="00120D14">
        <w:rPr>
          <w:lang w:val="en-NZ"/>
        </w:rPr>
        <w:t xml:space="preserve">Competition promotes technological change towards </w:t>
      </w:r>
      <w:r w:rsidR="002B35F1" w:rsidRPr="00120D14">
        <w:rPr>
          <w:lang w:val="en-NZ"/>
        </w:rPr>
        <w:t xml:space="preserve">technologies </w:t>
      </w:r>
      <w:r w:rsidR="002B35F1">
        <w:rPr>
          <w:lang w:val="en-NZ"/>
        </w:rPr>
        <w:t xml:space="preserve">favouring </w:t>
      </w:r>
      <w:r w:rsidR="00A966E0" w:rsidRPr="00120D14">
        <w:rPr>
          <w:lang w:val="en-NZ"/>
        </w:rPr>
        <w:t>skill</w:t>
      </w:r>
      <w:r w:rsidR="002B35F1">
        <w:rPr>
          <w:lang w:val="en-NZ"/>
        </w:rPr>
        <w:t>s</w:t>
      </w:r>
      <w:r w:rsidR="008913C8">
        <w:rPr>
          <w:lang w:val="en-NZ"/>
        </w:rPr>
        <w:t xml:space="preserve"> leading</w:t>
      </w:r>
      <w:r w:rsidR="00A966E0" w:rsidRPr="00120D14">
        <w:rPr>
          <w:lang w:val="en-NZ"/>
        </w:rPr>
        <w:t xml:space="preserve"> to higher demand for </w:t>
      </w:r>
      <w:r w:rsidR="002B35F1">
        <w:rPr>
          <w:lang w:val="en-NZ"/>
        </w:rPr>
        <w:t>a better</w:t>
      </w:r>
      <w:r w:rsidR="008913C8">
        <w:rPr>
          <w:lang w:val="en-NZ"/>
        </w:rPr>
        <w:t>-</w:t>
      </w:r>
      <w:r w:rsidR="00A966E0" w:rsidRPr="00120D14">
        <w:rPr>
          <w:lang w:val="en-NZ"/>
        </w:rPr>
        <w:t>skilled managerial workf</w:t>
      </w:r>
      <w:r w:rsidR="00C13111" w:rsidRPr="00120D14">
        <w:rPr>
          <w:lang w:val="en-NZ"/>
        </w:rPr>
        <w:t xml:space="preserve">orce relative to </w:t>
      </w:r>
      <w:r w:rsidR="002B35F1">
        <w:rPr>
          <w:lang w:val="en-NZ"/>
        </w:rPr>
        <w:t xml:space="preserve">an </w:t>
      </w:r>
      <w:r w:rsidR="00C13111" w:rsidRPr="00120D14">
        <w:rPr>
          <w:lang w:val="en-NZ"/>
        </w:rPr>
        <w:t>unskilled work</w:t>
      </w:r>
      <w:r w:rsidR="00A966E0" w:rsidRPr="00120D14">
        <w:rPr>
          <w:lang w:val="en-NZ"/>
        </w:rPr>
        <w:t>force (</w:t>
      </w:r>
      <w:proofErr w:type="spellStart"/>
      <w:r w:rsidR="00A966E0" w:rsidRPr="00120D14">
        <w:rPr>
          <w:lang w:val="en-NZ"/>
        </w:rPr>
        <w:t>Aghion</w:t>
      </w:r>
      <w:proofErr w:type="spellEnd"/>
      <w:r w:rsidR="00270755" w:rsidRPr="00120D14">
        <w:rPr>
          <w:lang w:val="en-NZ"/>
        </w:rPr>
        <w:t xml:space="preserve">, Bloom, Blundell, Griffith </w:t>
      </w:r>
      <w:r w:rsidR="0068519A">
        <w:rPr>
          <w:lang w:val="en-NZ"/>
        </w:rPr>
        <w:t>and</w:t>
      </w:r>
      <w:r w:rsidR="002B35F1">
        <w:rPr>
          <w:lang w:val="en-NZ"/>
        </w:rPr>
        <w:t xml:space="preserve"> </w:t>
      </w:r>
      <w:r w:rsidR="00270755" w:rsidRPr="00120D14">
        <w:rPr>
          <w:lang w:val="en-NZ"/>
        </w:rPr>
        <w:t xml:space="preserve">Howitt </w:t>
      </w:r>
      <w:r w:rsidR="00A966E0" w:rsidRPr="00120D14">
        <w:rPr>
          <w:lang w:val="en-NZ"/>
        </w:rPr>
        <w:t xml:space="preserve">2005). This </w:t>
      </w:r>
      <w:r w:rsidR="002B35F1">
        <w:rPr>
          <w:lang w:val="en-NZ"/>
        </w:rPr>
        <w:t xml:space="preserve">situation </w:t>
      </w:r>
      <w:r w:rsidR="00A966E0" w:rsidRPr="00120D14">
        <w:rPr>
          <w:lang w:val="en-NZ"/>
        </w:rPr>
        <w:t xml:space="preserve">generates </w:t>
      </w:r>
      <w:r w:rsidR="002B35F1">
        <w:rPr>
          <w:lang w:val="en-NZ"/>
        </w:rPr>
        <w:t xml:space="preserve">a </w:t>
      </w:r>
      <w:r w:rsidR="00A966E0" w:rsidRPr="00120D14">
        <w:rPr>
          <w:lang w:val="en-NZ"/>
        </w:rPr>
        <w:t xml:space="preserve">larger wage gap or higher returns </w:t>
      </w:r>
      <w:r w:rsidR="00F4376B">
        <w:rPr>
          <w:lang w:val="en-NZ"/>
        </w:rPr>
        <w:t>to</w:t>
      </w:r>
      <w:r w:rsidR="002B35F1">
        <w:rPr>
          <w:lang w:val="en-NZ"/>
        </w:rPr>
        <w:t xml:space="preserve"> </w:t>
      </w:r>
      <w:r w:rsidR="00A966E0" w:rsidRPr="00120D14">
        <w:rPr>
          <w:lang w:val="en-NZ"/>
        </w:rPr>
        <w:t>skills.</w:t>
      </w:r>
      <w:r w:rsidR="00B801FA" w:rsidRPr="00120D14">
        <w:rPr>
          <w:lang w:val="en-NZ"/>
        </w:rPr>
        <w:t xml:space="preserve"> </w:t>
      </w:r>
      <w:r w:rsidR="00E21A27" w:rsidRPr="00120D14">
        <w:rPr>
          <w:lang w:val="en-NZ"/>
        </w:rPr>
        <w:t>Ultimately</w:t>
      </w:r>
      <w:r w:rsidR="00B801FA" w:rsidRPr="00120D14">
        <w:rPr>
          <w:lang w:val="en-NZ"/>
        </w:rPr>
        <w:t xml:space="preserve">, firms aim </w:t>
      </w:r>
      <w:r w:rsidR="002B35F1">
        <w:rPr>
          <w:lang w:val="en-NZ"/>
        </w:rPr>
        <w:t xml:space="preserve">to </w:t>
      </w:r>
      <w:r w:rsidR="00B801FA" w:rsidRPr="00120D14">
        <w:rPr>
          <w:lang w:val="en-NZ"/>
        </w:rPr>
        <w:t>lower cost</w:t>
      </w:r>
      <w:r w:rsidR="002B35F1">
        <w:rPr>
          <w:lang w:val="en-NZ"/>
        </w:rPr>
        <w:t>s</w:t>
      </w:r>
      <w:r w:rsidR="00B801FA" w:rsidRPr="00120D14">
        <w:rPr>
          <w:lang w:val="en-NZ"/>
        </w:rPr>
        <w:t xml:space="preserve"> and increas</w:t>
      </w:r>
      <w:r w:rsidR="002B35F1">
        <w:rPr>
          <w:lang w:val="en-NZ"/>
        </w:rPr>
        <w:t>e</w:t>
      </w:r>
      <w:r w:rsidR="00B801FA" w:rsidRPr="00120D14">
        <w:rPr>
          <w:lang w:val="en-NZ"/>
        </w:rPr>
        <w:t xml:space="preserve"> profits. More efficient firms often lead in innovation and investment in advanced technologies. </w:t>
      </w:r>
      <w:r w:rsidR="002B35F1">
        <w:rPr>
          <w:lang w:val="en-NZ"/>
        </w:rPr>
        <w:t xml:space="preserve">An </w:t>
      </w:r>
      <w:r w:rsidR="002B35F1" w:rsidRPr="00120D14">
        <w:rPr>
          <w:lang w:val="en-NZ"/>
        </w:rPr>
        <w:t xml:space="preserve">increase </w:t>
      </w:r>
      <w:r w:rsidR="002B35F1">
        <w:rPr>
          <w:lang w:val="en-NZ"/>
        </w:rPr>
        <w:t xml:space="preserve">in </w:t>
      </w:r>
      <w:r w:rsidR="00B801FA" w:rsidRPr="00120D14">
        <w:rPr>
          <w:lang w:val="en-NZ"/>
        </w:rPr>
        <w:t xml:space="preserve">demand for skills in </w:t>
      </w:r>
      <w:r w:rsidR="002B35F1">
        <w:rPr>
          <w:lang w:val="en-NZ"/>
        </w:rPr>
        <w:t xml:space="preserve">the </w:t>
      </w:r>
      <w:r w:rsidR="00B801FA" w:rsidRPr="00120D14">
        <w:rPr>
          <w:lang w:val="en-NZ"/>
        </w:rPr>
        <w:t>labour market result</w:t>
      </w:r>
      <w:r w:rsidR="002B35F1">
        <w:rPr>
          <w:lang w:val="en-NZ"/>
        </w:rPr>
        <w:t>s</w:t>
      </w:r>
      <w:r w:rsidR="00B801FA" w:rsidRPr="00120D14">
        <w:rPr>
          <w:lang w:val="en-NZ"/>
        </w:rPr>
        <w:t xml:space="preserve"> in higher compensation for skills. </w:t>
      </w:r>
      <w:r w:rsidR="002B35F1">
        <w:rPr>
          <w:lang w:val="en-NZ"/>
        </w:rPr>
        <w:t xml:space="preserve">When </w:t>
      </w:r>
      <w:r w:rsidR="00966B8B" w:rsidRPr="00120D14">
        <w:rPr>
          <w:lang w:val="en-NZ"/>
        </w:rPr>
        <w:t xml:space="preserve">Guadalupe (2007) </w:t>
      </w:r>
      <w:r w:rsidR="002B35F1">
        <w:rPr>
          <w:lang w:val="en-NZ"/>
        </w:rPr>
        <w:t xml:space="preserve">studied </w:t>
      </w:r>
      <w:r w:rsidR="00966B8B" w:rsidRPr="00120D14">
        <w:rPr>
          <w:lang w:val="en-NZ"/>
        </w:rPr>
        <w:t xml:space="preserve">the effect </w:t>
      </w:r>
      <w:r w:rsidR="002B35F1" w:rsidRPr="00120D14">
        <w:rPr>
          <w:lang w:val="en-NZ"/>
        </w:rPr>
        <w:t xml:space="preserve">on labour market returns </w:t>
      </w:r>
      <w:r w:rsidR="00966B8B" w:rsidRPr="00120D14">
        <w:rPr>
          <w:lang w:val="en-NZ"/>
        </w:rPr>
        <w:t xml:space="preserve">of reducing market entry barriers in Europe in </w:t>
      </w:r>
      <w:r w:rsidR="002B35F1">
        <w:rPr>
          <w:lang w:val="en-NZ"/>
        </w:rPr>
        <w:t xml:space="preserve">the </w:t>
      </w:r>
      <w:r w:rsidR="00966B8B" w:rsidRPr="00120D14">
        <w:rPr>
          <w:lang w:val="en-NZ"/>
        </w:rPr>
        <w:t>early 1990s, she found that reduc</w:t>
      </w:r>
      <w:r w:rsidR="00651674">
        <w:rPr>
          <w:lang w:val="en-NZ"/>
        </w:rPr>
        <w:t xml:space="preserve">ing </w:t>
      </w:r>
      <w:r w:rsidR="00966B8B" w:rsidRPr="00120D14">
        <w:rPr>
          <w:lang w:val="en-NZ"/>
        </w:rPr>
        <w:t xml:space="preserve">barriers increased market competition and skills were </w:t>
      </w:r>
      <w:r w:rsidR="00C13111" w:rsidRPr="00120D14">
        <w:rPr>
          <w:lang w:val="en-NZ"/>
        </w:rPr>
        <w:t xml:space="preserve">better </w:t>
      </w:r>
      <w:r w:rsidR="00966B8B" w:rsidRPr="00120D14">
        <w:rPr>
          <w:lang w:val="en-NZ"/>
        </w:rPr>
        <w:t>rewarded.</w:t>
      </w:r>
      <w:r w:rsidR="00651674">
        <w:rPr>
          <w:lang w:val="en-NZ"/>
        </w:rPr>
        <w:t xml:space="preserve"> </w:t>
      </w:r>
    </w:p>
    <w:p w14:paraId="0DC830BF" w14:textId="77777777" w:rsidR="00C23CBF" w:rsidRPr="00C23CBF" w:rsidRDefault="00DA6D03" w:rsidP="00D9605A">
      <w:pPr>
        <w:tabs>
          <w:tab w:val="left" w:pos="284"/>
          <w:tab w:val="left" w:pos="567"/>
        </w:tabs>
        <w:overflowPunct w:val="0"/>
        <w:autoSpaceDE w:val="0"/>
        <w:autoSpaceDN w:val="0"/>
        <w:adjustRightInd w:val="0"/>
        <w:spacing w:before="120" w:after="120" w:line="288" w:lineRule="auto"/>
        <w:jc w:val="both"/>
        <w:rPr>
          <w:sz w:val="4"/>
          <w:szCs w:val="4"/>
          <w:lang w:val="en-NZ"/>
        </w:rPr>
      </w:pPr>
      <w:r>
        <w:rPr>
          <w:lang w:val="en-NZ"/>
        </w:rPr>
        <w:tab/>
      </w:r>
      <w:r>
        <w:rPr>
          <w:lang w:val="en-NZ"/>
        </w:rPr>
        <w:tab/>
      </w:r>
      <w:r w:rsidR="00C23CBF">
        <w:rPr>
          <w:lang w:val="en-NZ"/>
        </w:rPr>
        <w:tab/>
      </w:r>
    </w:p>
    <w:p w14:paraId="40BEC128" w14:textId="0A84383E" w:rsidR="00295441" w:rsidRDefault="00C23CBF" w:rsidP="00D9605A">
      <w:pPr>
        <w:tabs>
          <w:tab w:val="left" w:pos="284"/>
          <w:tab w:val="left" w:pos="567"/>
        </w:tabs>
        <w:overflowPunct w:val="0"/>
        <w:autoSpaceDE w:val="0"/>
        <w:autoSpaceDN w:val="0"/>
        <w:adjustRightInd w:val="0"/>
        <w:spacing w:before="120" w:after="120" w:line="288" w:lineRule="auto"/>
        <w:jc w:val="both"/>
        <w:rPr>
          <w:lang w:val="en-NZ"/>
        </w:rPr>
      </w:pPr>
      <w:r>
        <w:rPr>
          <w:lang w:val="en-NZ"/>
        </w:rPr>
        <w:tab/>
      </w:r>
      <w:r>
        <w:rPr>
          <w:lang w:val="en-NZ"/>
        </w:rPr>
        <w:tab/>
      </w:r>
      <w:r w:rsidR="00295441" w:rsidRPr="00120D14">
        <w:rPr>
          <w:lang w:val="en-NZ"/>
        </w:rPr>
        <w:t>In our paper</w:t>
      </w:r>
      <w:r w:rsidR="004B4F50">
        <w:rPr>
          <w:lang w:val="en-NZ"/>
        </w:rPr>
        <w:t>,</w:t>
      </w:r>
      <w:r w:rsidR="00295441" w:rsidRPr="00120D14">
        <w:rPr>
          <w:lang w:val="en-NZ"/>
        </w:rPr>
        <w:t xml:space="preserve"> we assume that real wage</w:t>
      </w:r>
      <w:r w:rsidR="004B4F50">
        <w:rPr>
          <w:lang w:val="en-NZ"/>
        </w:rPr>
        <w:t>s</w:t>
      </w:r>
      <w:r w:rsidR="00295441" w:rsidRPr="00120D14">
        <w:rPr>
          <w:lang w:val="en-NZ"/>
        </w:rPr>
        <w:t xml:space="preserve"> </w:t>
      </w:r>
      <w:r w:rsidR="004B4F50">
        <w:rPr>
          <w:lang w:val="en-NZ"/>
        </w:rPr>
        <w:t xml:space="preserve">are </w:t>
      </w:r>
      <w:r w:rsidR="00295441" w:rsidRPr="00120D14">
        <w:rPr>
          <w:lang w:val="en-NZ"/>
        </w:rPr>
        <w:t>independent of union bargaining power</w:t>
      </w:r>
      <w:r w:rsidR="008913C8">
        <w:rPr>
          <w:lang w:val="en-NZ"/>
        </w:rPr>
        <w:t xml:space="preserve"> because</w:t>
      </w:r>
      <w:r w:rsidR="00651674" w:rsidRPr="00120D14">
        <w:rPr>
          <w:lang w:val="en-NZ"/>
        </w:rPr>
        <w:t xml:space="preserve"> </w:t>
      </w:r>
      <w:r w:rsidR="00295441" w:rsidRPr="00120D14">
        <w:rPr>
          <w:lang w:val="en-NZ"/>
        </w:rPr>
        <w:t xml:space="preserve">there is a single </w:t>
      </w:r>
      <w:r w:rsidR="004B4F50" w:rsidRPr="00120D14">
        <w:rPr>
          <w:lang w:val="en-NZ"/>
        </w:rPr>
        <w:t xml:space="preserve">trade union </w:t>
      </w:r>
      <w:r w:rsidR="008913C8">
        <w:rPr>
          <w:lang w:val="en-NZ"/>
        </w:rPr>
        <w:t xml:space="preserve">in Vietnam </w:t>
      </w:r>
      <w:r w:rsidR="00295441" w:rsidRPr="00120D14">
        <w:rPr>
          <w:lang w:val="en-NZ"/>
        </w:rPr>
        <w:t>established and controlled by the</w:t>
      </w:r>
      <w:r w:rsidR="00EC0295">
        <w:rPr>
          <w:lang w:val="en-NZ"/>
        </w:rPr>
        <w:t xml:space="preserve"> Communist Party</w:t>
      </w:r>
      <w:r w:rsidR="00295441" w:rsidRPr="00120D14">
        <w:rPr>
          <w:lang w:val="en-NZ"/>
        </w:rPr>
        <w:t xml:space="preserve"> government</w:t>
      </w:r>
      <w:r w:rsidR="004B4F50">
        <w:rPr>
          <w:lang w:val="en-NZ"/>
        </w:rPr>
        <w:t>.</w:t>
      </w:r>
      <w:r w:rsidR="00295441" w:rsidRPr="00120D14">
        <w:rPr>
          <w:lang w:val="en-NZ"/>
        </w:rPr>
        <w:t xml:space="preserve"> </w:t>
      </w:r>
      <w:r w:rsidR="004B4F50">
        <w:rPr>
          <w:lang w:val="en-NZ"/>
        </w:rPr>
        <w:t xml:space="preserve">This </w:t>
      </w:r>
      <w:r w:rsidR="001F742E">
        <w:rPr>
          <w:lang w:val="en-NZ"/>
        </w:rPr>
        <w:t>trade union</w:t>
      </w:r>
      <w:r w:rsidR="001F742E" w:rsidRPr="00120D14">
        <w:rPr>
          <w:lang w:val="en-NZ"/>
        </w:rPr>
        <w:t xml:space="preserve"> </w:t>
      </w:r>
      <w:r w:rsidR="001F742E">
        <w:rPr>
          <w:lang w:val="en-NZ"/>
        </w:rPr>
        <w:t xml:space="preserve">does </w:t>
      </w:r>
      <w:r w:rsidR="00295441" w:rsidRPr="00120D14">
        <w:rPr>
          <w:lang w:val="en-NZ"/>
        </w:rPr>
        <w:t xml:space="preserve">not </w:t>
      </w:r>
      <w:r w:rsidR="001F742E">
        <w:rPr>
          <w:lang w:val="en-NZ"/>
        </w:rPr>
        <w:t xml:space="preserve">support </w:t>
      </w:r>
      <w:r w:rsidR="00295441" w:rsidRPr="00120D14">
        <w:rPr>
          <w:lang w:val="en-NZ"/>
        </w:rPr>
        <w:t xml:space="preserve">workers </w:t>
      </w:r>
      <w:r w:rsidR="001F742E">
        <w:rPr>
          <w:lang w:val="en-NZ"/>
        </w:rPr>
        <w:t xml:space="preserve">but </w:t>
      </w:r>
      <w:r w:rsidR="00295441" w:rsidRPr="00120D14">
        <w:rPr>
          <w:lang w:val="en-NZ"/>
        </w:rPr>
        <w:t>co</w:t>
      </w:r>
      <w:r w:rsidR="001F742E">
        <w:rPr>
          <w:lang w:val="en-NZ"/>
        </w:rPr>
        <w:t xml:space="preserve">operates </w:t>
      </w:r>
      <w:r w:rsidR="00295441" w:rsidRPr="00120D14">
        <w:rPr>
          <w:lang w:val="en-NZ"/>
        </w:rPr>
        <w:t xml:space="preserve">with employers to </w:t>
      </w:r>
      <w:r w:rsidR="001F742E">
        <w:rPr>
          <w:lang w:val="en-NZ"/>
        </w:rPr>
        <w:t xml:space="preserve">counter or prevent </w:t>
      </w:r>
      <w:r w:rsidR="00295441" w:rsidRPr="00120D14">
        <w:rPr>
          <w:lang w:val="en-NZ"/>
        </w:rPr>
        <w:t>workers’ strikes (</w:t>
      </w:r>
      <w:proofErr w:type="spellStart"/>
      <w:r w:rsidR="00295441" w:rsidRPr="00120D14">
        <w:rPr>
          <w:lang w:val="en-NZ"/>
        </w:rPr>
        <w:t>Schweisshelm</w:t>
      </w:r>
      <w:proofErr w:type="spellEnd"/>
      <w:r w:rsidR="00295441" w:rsidRPr="00120D14">
        <w:rPr>
          <w:lang w:val="en-NZ"/>
        </w:rPr>
        <w:t xml:space="preserve"> 2014). There </w:t>
      </w:r>
      <w:r w:rsidR="00C13111" w:rsidRPr="00120D14">
        <w:rPr>
          <w:lang w:val="en-NZ"/>
        </w:rPr>
        <w:t xml:space="preserve">are </w:t>
      </w:r>
      <w:r w:rsidR="00295441" w:rsidRPr="00120D14">
        <w:rPr>
          <w:lang w:val="en-NZ"/>
        </w:rPr>
        <w:t>no independent union</w:t>
      </w:r>
      <w:r w:rsidR="00C13111" w:rsidRPr="00120D14">
        <w:rPr>
          <w:lang w:val="en-NZ"/>
        </w:rPr>
        <w:t>s</w:t>
      </w:r>
      <w:r w:rsidR="00295441" w:rsidRPr="00120D14">
        <w:rPr>
          <w:lang w:val="en-NZ"/>
        </w:rPr>
        <w:t xml:space="preserve"> in Vietnam</w:t>
      </w:r>
      <w:r w:rsidR="00295441" w:rsidRPr="00120D14">
        <w:rPr>
          <w:rStyle w:val="FootnoteReference"/>
          <w:lang w:val="en-NZ"/>
        </w:rPr>
        <w:footnoteReference w:id="2"/>
      </w:r>
      <w:r w:rsidR="00295441" w:rsidRPr="00120D14">
        <w:rPr>
          <w:lang w:val="en-NZ"/>
        </w:rPr>
        <w:t xml:space="preserve"> </w:t>
      </w:r>
      <w:r w:rsidR="001F742E">
        <w:rPr>
          <w:lang w:val="en-NZ"/>
        </w:rPr>
        <w:t>so that</w:t>
      </w:r>
      <w:r w:rsidR="00295441" w:rsidRPr="00120D14">
        <w:rPr>
          <w:lang w:val="en-NZ"/>
        </w:rPr>
        <w:t xml:space="preserve"> the effect of competition</w:t>
      </w:r>
      <w:r w:rsidR="001F742E">
        <w:rPr>
          <w:lang w:val="en-NZ"/>
        </w:rPr>
        <w:t>,</w:t>
      </w:r>
      <w:r w:rsidR="00295441" w:rsidRPr="00120D14">
        <w:rPr>
          <w:lang w:val="en-NZ"/>
        </w:rPr>
        <w:t xml:space="preserve"> </w:t>
      </w:r>
      <w:r w:rsidR="001F742E" w:rsidRPr="00120D14">
        <w:rPr>
          <w:lang w:val="en-NZ"/>
        </w:rPr>
        <w:t xml:space="preserve">if any, </w:t>
      </w:r>
      <w:r w:rsidR="00295441" w:rsidRPr="00120D14">
        <w:rPr>
          <w:lang w:val="en-NZ"/>
        </w:rPr>
        <w:t>on real wages</w:t>
      </w:r>
      <w:r w:rsidR="001F742E">
        <w:rPr>
          <w:lang w:val="en-NZ"/>
        </w:rPr>
        <w:t xml:space="preserve"> is not </w:t>
      </w:r>
      <w:r w:rsidR="00295441" w:rsidRPr="00120D14">
        <w:rPr>
          <w:lang w:val="en-NZ"/>
        </w:rPr>
        <w:t>influence</w:t>
      </w:r>
      <w:r w:rsidR="001F742E">
        <w:rPr>
          <w:lang w:val="en-NZ"/>
        </w:rPr>
        <w:t>d</w:t>
      </w:r>
      <w:r w:rsidR="00295441" w:rsidRPr="00120D14">
        <w:rPr>
          <w:lang w:val="en-NZ"/>
        </w:rPr>
        <w:t xml:space="preserve"> </w:t>
      </w:r>
      <w:r w:rsidR="001F742E">
        <w:rPr>
          <w:lang w:val="en-NZ"/>
        </w:rPr>
        <w:t xml:space="preserve">by the power of a trade </w:t>
      </w:r>
      <w:r w:rsidR="00295441" w:rsidRPr="00120D14">
        <w:rPr>
          <w:lang w:val="en-NZ"/>
        </w:rPr>
        <w:t>union.</w:t>
      </w:r>
      <w:r w:rsidR="001F742E">
        <w:rPr>
          <w:lang w:val="en-NZ"/>
        </w:rPr>
        <w:t xml:space="preserve"> </w:t>
      </w:r>
    </w:p>
    <w:p w14:paraId="3A032B82" w14:textId="77777777" w:rsidR="006729B7" w:rsidRPr="000D78AC" w:rsidRDefault="006729B7" w:rsidP="006729B7">
      <w:pPr>
        <w:tabs>
          <w:tab w:val="left" w:pos="284"/>
          <w:tab w:val="left" w:pos="567"/>
        </w:tabs>
        <w:overflowPunct w:val="0"/>
        <w:autoSpaceDE w:val="0"/>
        <w:autoSpaceDN w:val="0"/>
        <w:adjustRightInd w:val="0"/>
        <w:spacing w:line="288" w:lineRule="auto"/>
        <w:jc w:val="both"/>
        <w:rPr>
          <w:sz w:val="22"/>
          <w:szCs w:val="22"/>
          <w:lang w:val="en-NZ"/>
        </w:rPr>
      </w:pPr>
    </w:p>
    <w:p w14:paraId="29771B3D" w14:textId="12C717C5" w:rsidR="005D5F6E" w:rsidRPr="00120D14" w:rsidRDefault="00D9605A" w:rsidP="00D9605A">
      <w:pPr>
        <w:tabs>
          <w:tab w:val="left" w:pos="426"/>
        </w:tabs>
        <w:overflowPunct w:val="0"/>
        <w:autoSpaceDE w:val="0"/>
        <w:autoSpaceDN w:val="0"/>
        <w:adjustRightInd w:val="0"/>
        <w:spacing w:line="288" w:lineRule="auto"/>
        <w:jc w:val="both"/>
        <w:rPr>
          <w:b/>
          <w:bCs/>
          <w:lang w:val="en-NZ"/>
        </w:rPr>
      </w:pPr>
      <w:r w:rsidRPr="00602DF2">
        <w:rPr>
          <w:b/>
          <w:lang w:val="en-NZ"/>
        </w:rPr>
        <w:t>3</w:t>
      </w:r>
      <w:r w:rsidR="00BE5A87" w:rsidRPr="00602DF2">
        <w:rPr>
          <w:b/>
          <w:bCs/>
          <w:lang w:val="en-NZ"/>
        </w:rPr>
        <w:t>.</w:t>
      </w:r>
      <w:r w:rsidR="00BE5A87" w:rsidRPr="00120D14">
        <w:rPr>
          <w:b/>
          <w:bCs/>
          <w:lang w:val="en-NZ"/>
        </w:rPr>
        <w:t xml:space="preserve"> Data and </w:t>
      </w:r>
      <w:r w:rsidR="000D647A">
        <w:rPr>
          <w:b/>
          <w:bCs/>
          <w:lang w:val="en-NZ"/>
        </w:rPr>
        <w:t>M</w:t>
      </w:r>
      <w:r w:rsidR="00BE5A87" w:rsidRPr="00120D14">
        <w:rPr>
          <w:b/>
          <w:bCs/>
          <w:lang w:val="en-NZ"/>
        </w:rPr>
        <w:t xml:space="preserve">odel </w:t>
      </w:r>
      <w:r w:rsidR="000D647A">
        <w:rPr>
          <w:b/>
          <w:bCs/>
          <w:lang w:val="en-NZ"/>
        </w:rPr>
        <w:t>S</w:t>
      </w:r>
      <w:r w:rsidR="005D5F6E" w:rsidRPr="00120D14">
        <w:rPr>
          <w:b/>
          <w:bCs/>
          <w:lang w:val="en-NZ"/>
        </w:rPr>
        <w:t>pecification</w:t>
      </w:r>
    </w:p>
    <w:p w14:paraId="2B95DADC" w14:textId="77777777" w:rsidR="006729B7" w:rsidRPr="006729B7" w:rsidRDefault="006729B7" w:rsidP="006729B7">
      <w:pPr>
        <w:widowControl w:val="0"/>
        <w:tabs>
          <w:tab w:val="left" w:pos="284"/>
          <w:tab w:val="left" w:pos="426"/>
        </w:tabs>
        <w:overflowPunct w:val="0"/>
        <w:autoSpaceDE w:val="0"/>
        <w:autoSpaceDN w:val="0"/>
        <w:adjustRightInd w:val="0"/>
        <w:spacing w:line="288" w:lineRule="auto"/>
        <w:jc w:val="both"/>
        <w:rPr>
          <w:b/>
          <w:sz w:val="6"/>
          <w:szCs w:val="6"/>
          <w:lang w:val="en-NZ"/>
        </w:rPr>
      </w:pPr>
    </w:p>
    <w:p w14:paraId="595CCD86" w14:textId="23FE7AF3" w:rsidR="00DA5098" w:rsidRPr="00120D14" w:rsidRDefault="00D9605A" w:rsidP="006729B7">
      <w:pPr>
        <w:widowControl w:val="0"/>
        <w:tabs>
          <w:tab w:val="left" w:pos="284"/>
          <w:tab w:val="left" w:pos="426"/>
        </w:tabs>
        <w:overflowPunct w:val="0"/>
        <w:autoSpaceDE w:val="0"/>
        <w:autoSpaceDN w:val="0"/>
        <w:adjustRightInd w:val="0"/>
        <w:spacing w:line="288" w:lineRule="auto"/>
        <w:jc w:val="both"/>
        <w:rPr>
          <w:b/>
          <w:lang w:val="en-NZ"/>
        </w:rPr>
      </w:pPr>
      <w:r>
        <w:rPr>
          <w:b/>
          <w:lang w:val="en-NZ"/>
        </w:rPr>
        <w:t>3</w:t>
      </w:r>
      <w:r w:rsidR="00DA5098" w:rsidRPr="00120D14">
        <w:rPr>
          <w:b/>
          <w:lang w:val="en-NZ"/>
        </w:rPr>
        <w:t>.1 Data</w:t>
      </w:r>
    </w:p>
    <w:p w14:paraId="4410F3D2" w14:textId="77777777" w:rsidR="006729B7" w:rsidRPr="006729B7" w:rsidRDefault="006729B7" w:rsidP="006729B7">
      <w:pPr>
        <w:tabs>
          <w:tab w:val="left" w:pos="284"/>
          <w:tab w:val="left" w:pos="426"/>
        </w:tabs>
        <w:spacing w:line="288" w:lineRule="auto"/>
        <w:jc w:val="both"/>
        <w:rPr>
          <w:sz w:val="6"/>
          <w:szCs w:val="6"/>
          <w:lang w:val="en-NZ"/>
        </w:rPr>
      </w:pPr>
    </w:p>
    <w:p w14:paraId="3186C460" w14:textId="3755352C" w:rsidR="000D78AC" w:rsidRDefault="005D5F6E" w:rsidP="003C2A99">
      <w:pPr>
        <w:tabs>
          <w:tab w:val="left" w:pos="284"/>
          <w:tab w:val="left" w:pos="426"/>
        </w:tabs>
        <w:spacing w:line="288" w:lineRule="auto"/>
        <w:jc w:val="both"/>
        <w:rPr>
          <w:lang w:val="en-NZ"/>
        </w:rPr>
      </w:pPr>
      <w:r w:rsidRPr="00120D14">
        <w:rPr>
          <w:lang w:val="en-NZ"/>
        </w:rPr>
        <w:t xml:space="preserve">Data used in </w:t>
      </w:r>
      <w:r w:rsidR="00DA5098" w:rsidRPr="00120D14">
        <w:rPr>
          <w:lang w:val="en-NZ"/>
        </w:rPr>
        <w:t xml:space="preserve">this </w:t>
      </w:r>
      <w:r w:rsidRPr="00120D14">
        <w:rPr>
          <w:lang w:val="en-NZ"/>
        </w:rPr>
        <w:t xml:space="preserve">paper </w:t>
      </w:r>
      <w:r w:rsidR="003C2A99">
        <w:rPr>
          <w:lang w:val="en-NZ"/>
        </w:rPr>
        <w:t>are</w:t>
      </w:r>
      <w:r w:rsidR="00635530" w:rsidRPr="00120D14">
        <w:rPr>
          <w:lang w:val="en-NZ"/>
        </w:rPr>
        <w:t xml:space="preserve"> </w:t>
      </w:r>
      <w:r w:rsidRPr="00120D14">
        <w:rPr>
          <w:lang w:val="en-NZ"/>
        </w:rPr>
        <w:t xml:space="preserve">from </w:t>
      </w:r>
      <w:r w:rsidR="00BA62C6" w:rsidRPr="00120D14">
        <w:rPr>
          <w:lang w:val="en-NZ"/>
        </w:rPr>
        <w:t>two sources</w:t>
      </w:r>
      <w:r w:rsidR="00635530">
        <w:rPr>
          <w:lang w:val="en-NZ"/>
        </w:rPr>
        <w:t>.</w:t>
      </w:r>
      <w:r w:rsidR="00BA62C6" w:rsidRPr="00120D14">
        <w:rPr>
          <w:lang w:val="en-NZ"/>
        </w:rPr>
        <w:t xml:space="preserve"> </w:t>
      </w:r>
      <w:r w:rsidR="00B42F3B" w:rsidRPr="00120D14">
        <w:rPr>
          <w:lang w:val="en-NZ"/>
        </w:rPr>
        <w:t>The first is the</w:t>
      </w:r>
      <w:r w:rsidR="00BA62C6" w:rsidRPr="00120D14">
        <w:rPr>
          <w:lang w:val="en-NZ"/>
        </w:rPr>
        <w:t xml:space="preserve"> Vietnam Provincial Competi</w:t>
      </w:r>
      <w:r w:rsidR="00635530">
        <w:rPr>
          <w:lang w:val="en-NZ"/>
        </w:rPr>
        <w:t>ti</w:t>
      </w:r>
      <w:r w:rsidR="00BA62C6" w:rsidRPr="00120D14">
        <w:rPr>
          <w:lang w:val="en-NZ"/>
        </w:rPr>
        <w:t xml:space="preserve">veness Index </w:t>
      </w:r>
      <w:r w:rsidR="00B42F3B" w:rsidRPr="00120D14">
        <w:rPr>
          <w:lang w:val="en-NZ"/>
        </w:rPr>
        <w:t>(PCI)</w:t>
      </w:r>
      <w:r w:rsidR="00F70FAF">
        <w:rPr>
          <w:lang w:val="en-NZ"/>
        </w:rPr>
        <w:t>,</w:t>
      </w:r>
      <w:r w:rsidR="00B42F3B" w:rsidRPr="00120D14">
        <w:rPr>
          <w:lang w:val="en-NZ"/>
        </w:rPr>
        <w:t xml:space="preserve"> </w:t>
      </w:r>
      <w:r w:rsidR="00393C5C" w:rsidRPr="00120D14">
        <w:rPr>
          <w:lang w:val="en-NZ"/>
        </w:rPr>
        <w:t xml:space="preserve">which </w:t>
      </w:r>
      <w:r w:rsidR="009824F9" w:rsidRPr="00120D14">
        <w:rPr>
          <w:lang w:val="en-NZ"/>
        </w:rPr>
        <w:t xml:space="preserve">has </w:t>
      </w:r>
      <w:r w:rsidR="00393C5C" w:rsidRPr="00120D14">
        <w:rPr>
          <w:lang w:val="en-NZ"/>
        </w:rPr>
        <w:t xml:space="preserve">been </w:t>
      </w:r>
      <w:r w:rsidR="00635530">
        <w:rPr>
          <w:lang w:val="en-NZ"/>
        </w:rPr>
        <w:t>compiled</w:t>
      </w:r>
      <w:r w:rsidR="00635530" w:rsidRPr="00120D14">
        <w:rPr>
          <w:lang w:val="en-NZ"/>
        </w:rPr>
        <w:t xml:space="preserve"> </w:t>
      </w:r>
      <w:r w:rsidR="00B55755" w:rsidRPr="00120D14">
        <w:rPr>
          <w:lang w:val="en-NZ"/>
        </w:rPr>
        <w:t xml:space="preserve">annually </w:t>
      </w:r>
      <w:r w:rsidR="00635530" w:rsidRPr="00120D14">
        <w:rPr>
          <w:lang w:val="en-NZ"/>
        </w:rPr>
        <w:t xml:space="preserve">since 2007 </w:t>
      </w:r>
      <w:r w:rsidR="00BA62C6" w:rsidRPr="00120D14">
        <w:rPr>
          <w:lang w:val="en-NZ"/>
        </w:rPr>
        <w:t xml:space="preserve">by </w:t>
      </w:r>
      <w:r w:rsidR="005A0DC3" w:rsidRPr="00120D14">
        <w:rPr>
          <w:lang w:val="en-NZ"/>
        </w:rPr>
        <w:t xml:space="preserve">the </w:t>
      </w:r>
      <w:r w:rsidR="00BA62C6" w:rsidRPr="00120D14">
        <w:rPr>
          <w:lang w:val="en-NZ"/>
        </w:rPr>
        <w:t xml:space="preserve">Vietnam Chamber of Commerce and Industry (VCCI) </w:t>
      </w:r>
      <w:r w:rsidR="004B4EE2" w:rsidRPr="00120D14">
        <w:rPr>
          <w:lang w:val="en-NZ"/>
        </w:rPr>
        <w:t>with support</w:t>
      </w:r>
      <w:r w:rsidR="00B55755" w:rsidRPr="00120D14">
        <w:rPr>
          <w:lang w:val="en-NZ"/>
        </w:rPr>
        <w:t xml:space="preserve"> from</w:t>
      </w:r>
      <w:r w:rsidR="004B4EE2" w:rsidRPr="00120D14">
        <w:rPr>
          <w:lang w:val="en-NZ"/>
        </w:rPr>
        <w:t xml:space="preserve"> USAID</w:t>
      </w:r>
      <w:r w:rsidR="00BA62C6" w:rsidRPr="00120D14">
        <w:rPr>
          <w:lang w:val="en-NZ"/>
        </w:rPr>
        <w:t>.</w:t>
      </w:r>
      <w:r w:rsidR="00B42F3B" w:rsidRPr="00120D14">
        <w:rPr>
          <w:rStyle w:val="FootnoteReference"/>
          <w:lang w:val="en-NZ"/>
        </w:rPr>
        <w:footnoteReference w:id="3"/>
      </w:r>
      <w:r w:rsidR="00BA62C6" w:rsidRPr="00120D14">
        <w:rPr>
          <w:lang w:val="en-NZ"/>
        </w:rPr>
        <w:t xml:space="preserve"> </w:t>
      </w:r>
      <w:r w:rsidR="00153D76" w:rsidRPr="00120D14">
        <w:rPr>
          <w:lang w:val="en-NZ"/>
        </w:rPr>
        <w:t xml:space="preserve">The survey covers all </w:t>
      </w:r>
      <w:r w:rsidR="00B55755" w:rsidRPr="00120D14">
        <w:rPr>
          <w:lang w:val="en-NZ"/>
        </w:rPr>
        <w:t xml:space="preserve">63 </w:t>
      </w:r>
      <w:r w:rsidR="00153D76" w:rsidRPr="00120D14">
        <w:rPr>
          <w:lang w:val="en-NZ"/>
        </w:rPr>
        <w:t xml:space="preserve">provinces of </w:t>
      </w:r>
      <w:r w:rsidR="00DA1636" w:rsidRPr="00120D14">
        <w:rPr>
          <w:lang w:val="en-NZ"/>
        </w:rPr>
        <w:t>Vietnam</w:t>
      </w:r>
      <w:r w:rsidR="00153D76" w:rsidRPr="00120D14">
        <w:rPr>
          <w:lang w:val="en-NZ"/>
        </w:rPr>
        <w:t>.</w:t>
      </w:r>
      <w:r w:rsidR="003C2A99">
        <w:rPr>
          <w:lang w:val="en-NZ"/>
        </w:rPr>
        <w:t xml:space="preserve"> </w:t>
      </w:r>
      <w:r w:rsidR="00B42F3B" w:rsidRPr="00120D14">
        <w:rPr>
          <w:lang w:val="en-NZ"/>
        </w:rPr>
        <w:t>T</w:t>
      </w:r>
      <w:r w:rsidR="00BA62C6" w:rsidRPr="00120D14">
        <w:rPr>
          <w:lang w:val="en-NZ"/>
        </w:rPr>
        <w:t xml:space="preserve">he </w:t>
      </w:r>
      <w:r w:rsidR="008C4AAB" w:rsidRPr="00120D14">
        <w:rPr>
          <w:lang w:val="en-NZ"/>
        </w:rPr>
        <w:t xml:space="preserve">provincial competitiveness index </w:t>
      </w:r>
      <w:r w:rsidR="00BA62C6" w:rsidRPr="00120D14">
        <w:rPr>
          <w:lang w:val="en-NZ"/>
        </w:rPr>
        <w:t xml:space="preserve">(PCI) </w:t>
      </w:r>
      <w:r w:rsidR="008C4AAB">
        <w:rPr>
          <w:lang w:val="en-NZ"/>
        </w:rPr>
        <w:t xml:space="preserve">comprises </w:t>
      </w:r>
      <w:r w:rsidR="00BA62C6" w:rsidRPr="00120D14">
        <w:rPr>
          <w:lang w:val="en-NZ"/>
        </w:rPr>
        <w:t xml:space="preserve">an annual business survey, assessment and ranking of the </w:t>
      </w:r>
      <w:r w:rsidR="008C4AAB" w:rsidRPr="00120D14">
        <w:rPr>
          <w:lang w:val="en-NZ"/>
        </w:rPr>
        <w:t xml:space="preserve">quality </w:t>
      </w:r>
      <w:r w:rsidR="008C4AAB">
        <w:rPr>
          <w:lang w:val="en-NZ"/>
        </w:rPr>
        <w:t xml:space="preserve">of </w:t>
      </w:r>
      <w:r w:rsidR="00BA62C6" w:rsidRPr="00120D14">
        <w:rPr>
          <w:lang w:val="en-NZ"/>
        </w:rPr>
        <w:t xml:space="preserve">economic governance </w:t>
      </w:r>
      <w:r w:rsidR="008C4AAB">
        <w:rPr>
          <w:lang w:val="en-NZ"/>
        </w:rPr>
        <w:t xml:space="preserve">by the </w:t>
      </w:r>
      <w:r w:rsidR="00BA62C6" w:rsidRPr="00120D14">
        <w:rPr>
          <w:lang w:val="en-NZ"/>
        </w:rPr>
        <w:t xml:space="preserve">provincial authorities in creating a </w:t>
      </w:r>
      <w:r w:rsidR="00B42F3B" w:rsidRPr="00120D14">
        <w:rPr>
          <w:lang w:val="en-NZ"/>
        </w:rPr>
        <w:t>favourable</w:t>
      </w:r>
      <w:r w:rsidR="00BA62C6" w:rsidRPr="00120D14">
        <w:rPr>
          <w:lang w:val="en-NZ"/>
        </w:rPr>
        <w:t xml:space="preserve"> business environment for </w:t>
      </w:r>
      <w:r w:rsidR="008C4AAB">
        <w:rPr>
          <w:lang w:val="en-NZ"/>
        </w:rPr>
        <w:t xml:space="preserve">the </w:t>
      </w:r>
      <w:r w:rsidR="00BA62C6" w:rsidRPr="00120D14">
        <w:rPr>
          <w:lang w:val="en-NZ"/>
        </w:rPr>
        <w:t>development of the private sector</w:t>
      </w:r>
      <w:r w:rsidR="0080480E" w:rsidRPr="00120D14">
        <w:rPr>
          <w:lang w:val="en-NZ"/>
        </w:rPr>
        <w:t xml:space="preserve"> </w:t>
      </w:r>
      <w:r w:rsidR="008C4AAB">
        <w:rPr>
          <w:lang w:val="en-NZ"/>
        </w:rPr>
        <w:t xml:space="preserve">in Vietnam </w:t>
      </w:r>
      <w:r w:rsidR="0080480E" w:rsidRPr="00120D14">
        <w:rPr>
          <w:lang w:val="en-NZ"/>
        </w:rPr>
        <w:t xml:space="preserve">(Tuyen, Vu, Doan, </w:t>
      </w:r>
      <w:r w:rsidR="0068519A">
        <w:rPr>
          <w:lang w:val="en-NZ"/>
        </w:rPr>
        <w:t>and</w:t>
      </w:r>
      <w:r w:rsidR="0080480E" w:rsidRPr="00120D14">
        <w:rPr>
          <w:lang w:val="en-NZ"/>
        </w:rPr>
        <w:t xml:space="preserve"> Tran 2016)</w:t>
      </w:r>
      <w:r w:rsidR="00BA62C6" w:rsidRPr="00120D14">
        <w:rPr>
          <w:lang w:val="en-NZ"/>
        </w:rPr>
        <w:t>.</w:t>
      </w:r>
      <w:r w:rsidR="00B55755" w:rsidRPr="00120D14">
        <w:rPr>
          <w:lang w:val="en-NZ"/>
        </w:rPr>
        <w:t xml:space="preserve"> </w:t>
      </w:r>
      <w:r w:rsidR="00BA62C6" w:rsidRPr="00120D14">
        <w:rPr>
          <w:lang w:val="en-NZ"/>
        </w:rPr>
        <w:t xml:space="preserve">The PCI </w:t>
      </w:r>
      <w:r w:rsidR="008C4AAB">
        <w:rPr>
          <w:lang w:val="en-NZ"/>
        </w:rPr>
        <w:t xml:space="preserve">is made up </w:t>
      </w:r>
      <w:r w:rsidR="009824F9" w:rsidRPr="00120D14">
        <w:rPr>
          <w:lang w:val="en-NZ"/>
        </w:rPr>
        <w:t xml:space="preserve">of </w:t>
      </w:r>
      <w:r w:rsidR="008C4AAB">
        <w:rPr>
          <w:lang w:val="en-NZ"/>
        </w:rPr>
        <w:t xml:space="preserve">10 </w:t>
      </w:r>
      <w:r w:rsidR="00BA62C6" w:rsidRPr="00120D14">
        <w:rPr>
          <w:lang w:val="en-NZ"/>
        </w:rPr>
        <w:t xml:space="preserve">sub-indices, reflecting </w:t>
      </w:r>
      <w:r w:rsidR="008C4AAB" w:rsidRPr="00120D14">
        <w:rPr>
          <w:lang w:val="en-NZ"/>
        </w:rPr>
        <w:t xml:space="preserve">areas </w:t>
      </w:r>
      <w:r w:rsidR="008C4AAB">
        <w:rPr>
          <w:lang w:val="en-NZ"/>
        </w:rPr>
        <w:t xml:space="preserve">of </w:t>
      </w:r>
      <w:r w:rsidR="00BA62C6" w:rsidRPr="00120D14">
        <w:rPr>
          <w:lang w:val="en-NZ"/>
        </w:rPr>
        <w:t xml:space="preserve">economic governance that affect </w:t>
      </w:r>
      <w:r w:rsidR="008C4AAB">
        <w:rPr>
          <w:lang w:val="en-NZ"/>
        </w:rPr>
        <w:t xml:space="preserve">the development of the </w:t>
      </w:r>
      <w:r w:rsidR="00B55755" w:rsidRPr="00120D14">
        <w:rPr>
          <w:lang w:val="en-NZ"/>
        </w:rPr>
        <w:t xml:space="preserve">local </w:t>
      </w:r>
      <w:r w:rsidR="00BA62C6" w:rsidRPr="00120D14">
        <w:rPr>
          <w:lang w:val="en-NZ"/>
        </w:rPr>
        <w:t xml:space="preserve">private </w:t>
      </w:r>
      <w:r w:rsidR="009824F9" w:rsidRPr="00120D14">
        <w:rPr>
          <w:lang w:val="en-NZ"/>
        </w:rPr>
        <w:t xml:space="preserve">business </w:t>
      </w:r>
      <w:r w:rsidR="00BA62C6" w:rsidRPr="00120D14">
        <w:rPr>
          <w:lang w:val="en-NZ"/>
        </w:rPr>
        <w:t xml:space="preserve">sector. </w:t>
      </w:r>
      <w:r w:rsidR="00B42F3B" w:rsidRPr="00120D14">
        <w:rPr>
          <w:lang w:val="en-NZ"/>
        </w:rPr>
        <w:t>The</w:t>
      </w:r>
      <w:r w:rsidR="009824F9" w:rsidRPr="00120D14">
        <w:rPr>
          <w:lang w:val="en-NZ"/>
        </w:rPr>
        <w:t xml:space="preserve"> indices include</w:t>
      </w:r>
      <w:r w:rsidR="008C4AAB">
        <w:rPr>
          <w:lang w:val="en-NZ"/>
        </w:rPr>
        <w:t>:</w:t>
      </w:r>
      <w:r w:rsidR="00B42F3B" w:rsidRPr="00120D14">
        <w:rPr>
          <w:lang w:val="en-NZ"/>
        </w:rPr>
        <w:t xml:space="preserve"> </w:t>
      </w:r>
    </w:p>
    <w:p w14:paraId="2639D615" w14:textId="77777777" w:rsidR="003C2A99" w:rsidRPr="003C2A99" w:rsidRDefault="003C2A99" w:rsidP="003C2A99">
      <w:pPr>
        <w:tabs>
          <w:tab w:val="left" w:pos="284"/>
          <w:tab w:val="left" w:pos="426"/>
        </w:tabs>
        <w:spacing w:line="288" w:lineRule="auto"/>
        <w:jc w:val="both"/>
        <w:rPr>
          <w:sz w:val="12"/>
          <w:szCs w:val="12"/>
          <w:lang w:val="en-NZ"/>
        </w:rPr>
      </w:pPr>
    </w:p>
    <w:p w14:paraId="1C4DD018" w14:textId="16D28081" w:rsidR="000D78AC" w:rsidRDefault="00B42F3B" w:rsidP="003A5E35">
      <w:pPr>
        <w:tabs>
          <w:tab w:val="left" w:pos="284"/>
        </w:tabs>
        <w:spacing w:line="288" w:lineRule="auto"/>
        <w:ind w:left="426" w:hanging="426"/>
        <w:jc w:val="both"/>
        <w:rPr>
          <w:lang w:val="en-NZ"/>
        </w:rPr>
      </w:pPr>
      <w:r w:rsidRPr="00120D14">
        <w:rPr>
          <w:lang w:val="en-NZ"/>
        </w:rPr>
        <w:t>(</w:t>
      </w:r>
      <w:r w:rsidR="00BA62C6" w:rsidRPr="00120D14">
        <w:rPr>
          <w:lang w:val="en-NZ"/>
        </w:rPr>
        <w:t>1)</w:t>
      </w:r>
      <w:r w:rsidR="009E0E97">
        <w:rPr>
          <w:lang w:val="en-NZ"/>
        </w:rPr>
        <w:tab/>
      </w:r>
      <w:r w:rsidR="009E0E97">
        <w:rPr>
          <w:lang w:val="en-NZ"/>
        </w:rPr>
        <w:tab/>
      </w:r>
      <w:r w:rsidR="00C3653C">
        <w:rPr>
          <w:lang w:val="en-NZ"/>
        </w:rPr>
        <w:t>M</w:t>
      </w:r>
      <w:r w:rsidRPr="00120D14">
        <w:rPr>
          <w:lang w:val="en-NZ"/>
        </w:rPr>
        <w:t xml:space="preserve">arket </w:t>
      </w:r>
      <w:r w:rsidR="00BA62C6" w:rsidRPr="00120D14">
        <w:rPr>
          <w:lang w:val="en-NZ"/>
        </w:rPr>
        <w:t>entry costs for business start-up</w:t>
      </w:r>
      <w:r w:rsidR="008C4AAB">
        <w:rPr>
          <w:lang w:val="en-NZ"/>
        </w:rPr>
        <w:t>s</w:t>
      </w:r>
      <w:r w:rsidR="00BA62C6" w:rsidRPr="00120D14">
        <w:rPr>
          <w:lang w:val="en-NZ"/>
        </w:rPr>
        <w:t>;</w:t>
      </w:r>
      <w:r w:rsidRPr="00120D14">
        <w:rPr>
          <w:lang w:val="en-NZ"/>
        </w:rPr>
        <w:t xml:space="preserve"> </w:t>
      </w:r>
    </w:p>
    <w:p w14:paraId="24989BE6" w14:textId="77777777" w:rsidR="00C23CBF" w:rsidRPr="00C23CBF" w:rsidRDefault="00C23CBF" w:rsidP="003A5E35">
      <w:pPr>
        <w:tabs>
          <w:tab w:val="left" w:pos="284"/>
        </w:tabs>
        <w:spacing w:line="288" w:lineRule="auto"/>
        <w:ind w:left="426" w:hanging="426"/>
        <w:jc w:val="both"/>
        <w:rPr>
          <w:sz w:val="8"/>
          <w:szCs w:val="8"/>
          <w:lang w:val="en-NZ"/>
        </w:rPr>
      </w:pPr>
    </w:p>
    <w:p w14:paraId="3A62B422" w14:textId="697F03E2" w:rsidR="000D78AC" w:rsidRDefault="00B42F3B" w:rsidP="003A5E35">
      <w:pPr>
        <w:tabs>
          <w:tab w:val="left" w:pos="284"/>
        </w:tabs>
        <w:spacing w:line="288" w:lineRule="auto"/>
        <w:ind w:left="426" w:hanging="426"/>
        <w:jc w:val="both"/>
        <w:rPr>
          <w:lang w:val="en-NZ"/>
        </w:rPr>
      </w:pPr>
      <w:r w:rsidRPr="00120D14">
        <w:rPr>
          <w:lang w:val="en-NZ"/>
        </w:rPr>
        <w:t>(</w:t>
      </w:r>
      <w:r w:rsidR="00BA62C6" w:rsidRPr="00120D14">
        <w:rPr>
          <w:lang w:val="en-NZ"/>
        </w:rPr>
        <w:t xml:space="preserve">2) </w:t>
      </w:r>
      <w:r w:rsidR="009E0E97">
        <w:rPr>
          <w:lang w:val="en-NZ"/>
        </w:rPr>
        <w:tab/>
      </w:r>
      <w:r w:rsidR="00C3653C">
        <w:rPr>
          <w:lang w:val="en-NZ"/>
        </w:rPr>
        <w:t>A</w:t>
      </w:r>
      <w:r w:rsidR="00BA62C6" w:rsidRPr="00120D14">
        <w:rPr>
          <w:lang w:val="en-NZ"/>
        </w:rPr>
        <w:t xml:space="preserve">ccess to land and security of business premises; </w:t>
      </w:r>
    </w:p>
    <w:p w14:paraId="3F339E8E" w14:textId="77777777" w:rsidR="00C23CBF" w:rsidRPr="00C23CBF" w:rsidRDefault="00C23CBF" w:rsidP="003A5E35">
      <w:pPr>
        <w:tabs>
          <w:tab w:val="left" w:pos="284"/>
        </w:tabs>
        <w:spacing w:line="288" w:lineRule="auto"/>
        <w:ind w:left="426" w:hanging="426"/>
        <w:jc w:val="both"/>
        <w:rPr>
          <w:sz w:val="8"/>
          <w:szCs w:val="8"/>
          <w:lang w:val="en-NZ"/>
        </w:rPr>
      </w:pPr>
    </w:p>
    <w:p w14:paraId="1CF9A6B3" w14:textId="3995B453" w:rsidR="000D78AC" w:rsidRDefault="00B42F3B" w:rsidP="003A5E35">
      <w:pPr>
        <w:tabs>
          <w:tab w:val="left" w:pos="284"/>
        </w:tabs>
        <w:spacing w:line="288" w:lineRule="auto"/>
        <w:ind w:left="426" w:hanging="426"/>
        <w:jc w:val="both"/>
        <w:rPr>
          <w:lang w:val="en-NZ"/>
        </w:rPr>
      </w:pPr>
      <w:r w:rsidRPr="00120D14">
        <w:rPr>
          <w:lang w:val="en-NZ"/>
        </w:rPr>
        <w:t>(</w:t>
      </w:r>
      <w:r w:rsidR="00BA62C6" w:rsidRPr="00120D14">
        <w:rPr>
          <w:lang w:val="en-NZ"/>
        </w:rPr>
        <w:t xml:space="preserve">3) </w:t>
      </w:r>
      <w:r w:rsidR="009E0E97">
        <w:rPr>
          <w:lang w:val="en-NZ"/>
        </w:rPr>
        <w:tab/>
      </w:r>
      <w:r w:rsidR="00C3653C">
        <w:rPr>
          <w:lang w:val="en-NZ"/>
        </w:rPr>
        <w:t>A</w:t>
      </w:r>
      <w:r w:rsidR="00BA62C6" w:rsidRPr="00120D14">
        <w:rPr>
          <w:lang w:val="en-NZ"/>
        </w:rPr>
        <w:t xml:space="preserve"> transparent business environment and equitable business information; </w:t>
      </w:r>
    </w:p>
    <w:p w14:paraId="26B579D4" w14:textId="77777777" w:rsidR="00C23CBF" w:rsidRPr="00C23CBF" w:rsidRDefault="00C23CBF" w:rsidP="003A5E35">
      <w:pPr>
        <w:tabs>
          <w:tab w:val="left" w:pos="284"/>
        </w:tabs>
        <w:spacing w:line="288" w:lineRule="auto"/>
        <w:ind w:left="426" w:hanging="426"/>
        <w:jc w:val="both"/>
        <w:rPr>
          <w:sz w:val="8"/>
          <w:szCs w:val="8"/>
          <w:lang w:val="en-NZ"/>
        </w:rPr>
      </w:pPr>
    </w:p>
    <w:p w14:paraId="41EB13C6" w14:textId="3A569596" w:rsidR="000D78AC" w:rsidRDefault="00B42F3B" w:rsidP="003A5E35">
      <w:pPr>
        <w:tabs>
          <w:tab w:val="left" w:pos="284"/>
        </w:tabs>
        <w:spacing w:line="288" w:lineRule="auto"/>
        <w:ind w:left="426" w:hanging="426"/>
        <w:jc w:val="both"/>
        <w:rPr>
          <w:lang w:val="en-NZ"/>
        </w:rPr>
      </w:pPr>
      <w:r w:rsidRPr="00120D14">
        <w:rPr>
          <w:lang w:val="en-NZ"/>
        </w:rPr>
        <w:t>(</w:t>
      </w:r>
      <w:r w:rsidR="00BA62C6" w:rsidRPr="00120D14">
        <w:rPr>
          <w:lang w:val="en-NZ"/>
        </w:rPr>
        <w:t xml:space="preserve">4) </w:t>
      </w:r>
      <w:r w:rsidR="009E0E97">
        <w:rPr>
          <w:lang w:val="en-NZ"/>
        </w:rPr>
        <w:tab/>
      </w:r>
      <w:r w:rsidR="00C3653C">
        <w:rPr>
          <w:lang w:val="en-NZ"/>
        </w:rPr>
        <w:t>I</w:t>
      </w:r>
      <w:r w:rsidR="00BA62C6" w:rsidRPr="00120D14">
        <w:rPr>
          <w:lang w:val="en-NZ"/>
        </w:rPr>
        <w:t xml:space="preserve">nformal charges; </w:t>
      </w:r>
    </w:p>
    <w:p w14:paraId="3DD93F0D" w14:textId="77777777" w:rsidR="00C23CBF" w:rsidRPr="00C23CBF" w:rsidRDefault="00C23CBF" w:rsidP="003A5E35">
      <w:pPr>
        <w:tabs>
          <w:tab w:val="left" w:pos="284"/>
        </w:tabs>
        <w:spacing w:line="288" w:lineRule="auto"/>
        <w:ind w:left="426" w:hanging="426"/>
        <w:jc w:val="both"/>
        <w:rPr>
          <w:sz w:val="8"/>
          <w:szCs w:val="8"/>
          <w:lang w:val="en-NZ"/>
        </w:rPr>
      </w:pPr>
    </w:p>
    <w:p w14:paraId="000E23F8" w14:textId="77777777" w:rsidR="00C23CBF" w:rsidRDefault="00B42F3B" w:rsidP="00C23CBF">
      <w:pPr>
        <w:tabs>
          <w:tab w:val="left" w:pos="284"/>
        </w:tabs>
        <w:spacing w:line="288" w:lineRule="auto"/>
        <w:ind w:left="426" w:hanging="426"/>
        <w:jc w:val="both"/>
        <w:rPr>
          <w:lang w:val="en-NZ"/>
        </w:rPr>
      </w:pPr>
      <w:r w:rsidRPr="00120D14">
        <w:rPr>
          <w:lang w:val="en-NZ"/>
        </w:rPr>
        <w:t>(</w:t>
      </w:r>
      <w:r w:rsidR="00BA62C6" w:rsidRPr="00120D14">
        <w:rPr>
          <w:lang w:val="en-NZ"/>
        </w:rPr>
        <w:t xml:space="preserve">5) </w:t>
      </w:r>
      <w:r w:rsidR="009E0E97">
        <w:rPr>
          <w:lang w:val="en-NZ"/>
        </w:rPr>
        <w:tab/>
      </w:r>
      <w:r w:rsidR="00C3653C">
        <w:rPr>
          <w:lang w:val="en-NZ"/>
        </w:rPr>
        <w:t>T</w:t>
      </w:r>
      <w:r w:rsidR="00BA62C6" w:rsidRPr="00120D14">
        <w:rPr>
          <w:lang w:val="en-NZ"/>
        </w:rPr>
        <w:t xml:space="preserve">ime requirements for bureaucratic procedures and inspections; </w:t>
      </w:r>
    </w:p>
    <w:p w14:paraId="63F76BF6" w14:textId="0DE407DB" w:rsidR="000D78AC" w:rsidRDefault="00B55755" w:rsidP="00C23CBF">
      <w:pPr>
        <w:tabs>
          <w:tab w:val="left" w:pos="284"/>
        </w:tabs>
        <w:spacing w:line="288" w:lineRule="auto"/>
        <w:ind w:left="426" w:hanging="426"/>
        <w:jc w:val="both"/>
        <w:rPr>
          <w:lang w:val="en-NZ"/>
        </w:rPr>
      </w:pPr>
      <w:r w:rsidRPr="00120D14">
        <w:rPr>
          <w:lang w:val="en-NZ"/>
        </w:rPr>
        <w:lastRenderedPageBreak/>
        <w:t>(</w:t>
      </w:r>
      <w:r w:rsidR="00BA62C6" w:rsidRPr="00120D14">
        <w:rPr>
          <w:lang w:val="en-NZ"/>
        </w:rPr>
        <w:t xml:space="preserve">6) </w:t>
      </w:r>
      <w:r w:rsidR="00C3653C">
        <w:rPr>
          <w:lang w:val="en-NZ"/>
        </w:rPr>
        <w:tab/>
        <w:t>R</w:t>
      </w:r>
      <w:r w:rsidR="008C4AAB">
        <w:rPr>
          <w:lang w:val="en-NZ"/>
        </w:rPr>
        <w:t xml:space="preserve">estrictions on the marginalisation </w:t>
      </w:r>
      <w:r w:rsidR="00BA62C6" w:rsidRPr="00120D14">
        <w:rPr>
          <w:lang w:val="en-NZ"/>
        </w:rPr>
        <w:t xml:space="preserve">of private activity </w:t>
      </w:r>
      <w:r w:rsidR="008C4AAB">
        <w:rPr>
          <w:lang w:val="en-NZ"/>
        </w:rPr>
        <w:t xml:space="preserve">due to </w:t>
      </w:r>
      <w:r w:rsidR="00BA62C6" w:rsidRPr="00120D14">
        <w:rPr>
          <w:lang w:val="en-NZ"/>
        </w:rPr>
        <w:t>policy biases toward state</w:t>
      </w:r>
      <w:r w:rsidRPr="00120D14">
        <w:rPr>
          <w:lang w:val="en-NZ"/>
        </w:rPr>
        <w:t>-owned</w:t>
      </w:r>
      <w:r w:rsidR="00887C2C">
        <w:rPr>
          <w:lang w:val="en-NZ"/>
        </w:rPr>
        <w:t xml:space="preserve"> or </w:t>
      </w:r>
      <w:r w:rsidR="00BA62C6" w:rsidRPr="00120D14">
        <w:rPr>
          <w:lang w:val="en-NZ"/>
        </w:rPr>
        <w:t>foreign</w:t>
      </w:r>
      <w:r w:rsidRPr="00120D14">
        <w:rPr>
          <w:lang w:val="en-NZ"/>
        </w:rPr>
        <w:t>-owned</w:t>
      </w:r>
      <w:r w:rsidR="00887C2C">
        <w:rPr>
          <w:lang w:val="en-NZ"/>
        </w:rPr>
        <w:t xml:space="preserve"> businesses</w:t>
      </w:r>
      <w:r w:rsidR="00BA62C6" w:rsidRPr="00120D14">
        <w:rPr>
          <w:lang w:val="en-NZ"/>
        </w:rPr>
        <w:t>;</w:t>
      </w:r>
      <w:r w:rsidR="009B287A" w:rsidRPr="00120D14">
        <w:rPr>
          <w:rStyle w:val="FootnoteReference"/>
          <w:lang w:val="en-NZ"/>
        </w:rPr>
        <w:footnoteReference w:id="4"/>
      </w:r>
      <w:r w:rsidR="00BA62C6" w:rsidRPr="00120D14">
        <w:rPr>
          <w:lang w:val="en-NZ"/>
        </w:rPr>
        <w:t xml:space="preserve"> </w:t>
      </w:r>
    </w:p>
    <w:p w14:paraId="1780C63C" w14:textId="77777777" w:rsidR="00C23CBF" w:rsidRPr="00C23CBF" w:rsidRDefault="00C23CBF" w:rsidP="003A5E35">
      <w:pPr>
        <w:tabs>
          <w:tab w:val="left" w:pos="284"/>
        </w:tabs>
        <w:spacing w:line="288" w:lineRule="auto"/>
        <w:ind w:left="426" w:hanging="426"/>
        <w:jc w:val="both"/>
        <w:rPr>
          <w:sz w:val="8"/>
          <w:szCs w:val="8"/>
          <w:lang w:val="en-NZ"/>
        </w:rPr>
      </w:pPr>
    </w:p>
    <w:p w14:paraId="5E084D74" w14:textId="5254BA6D" w:rsidR="000D78AC" w:rsidRDefault="00B42F3B" w:rsidP="003A5E35">
      <w:pPr>
        <w:tabs>
          <w:tab w:val="left" w:pos="284"/>
        </w:tabs>
        <w:spacing w:line="288" w:lineRule="auto"/>
        <w:ind w:left="426" w:hanging="426"/>
        <w:jc w:val="both"/>
        <w:rPr>
          <w:lang w:val="en-NZ"/>
        </w:rPr>
      </w:pPr>
      <w:r w:rsidRPr="00120D14">
        <w:rPr>
          <w:lang w:val="en-NZ"/>
        </w:rPr>
        <w:t>(</w:t>
      </w:r>
      <w:r w:rsidR="00BA62C6" w:rsidRPr="00120D14">
        <w:rPr>
          <w:lang w:val="en-NZ"/>
        </w:rPr>
        <w:t xml:space="preserve">7) </w:t>
      </w:r>
      <w:r w:rsidR="009E0E97">
        <w:rPr>
          <w:lang w:val="en-NZ"/>
        </w:rPr>
        <w:tab/>
      </w:r>
      <w:r w:rsidR="00C3653C">
        <w:rPr>
          <w:lang w:val="en-NZ"/>
        </w:rPr>
        <w:t>P</w:t>
      </w:r>
      <w:r w:rsidR="00BA62C6" w:rsidRPr="00120D14">
        <w:rPr>
          <w:lang w:val="en-NZ"/>
        </w:rPr>
        <w:t>roactive</w:t>
      </w:r>
      <w:r w:rsidR="00887C2C">
        <w:rPr>
          <w:lang w:val="en-NZ"/>
        </w:rPr>
        <w:t>,</w:t>
      </w:r>
      <w:r w:rsidR="00BA62C6" w:rsidRPr="00120D14">
        <w:rPr>
          <w:lang w:val="en-NZ"/>
        </w:rPr>
        <w:t xml:space="preserve"> creative provincial leadership in </w:t>
      </w:r>
      <w:r w:rsidR="00AB1F99" w:rsidRPr="00120D14">
        <w:rPr>
          <w:lang w:val="en-NZ"/>
        </w:rPr>
        <w:t xml:space="preserve">problem solving </w:t>
      </w:r>
      <w:r w:rsidR="00BA62C6" w:rsidRPr="00120D14">
        <w:rPr>
          <w:lang w:val="en-NZ"/>
        </w:rPr>
        <w:t xml:space="preserve">for </w:t>
      </w:r>
      <w:r w:rsidR="00AB1F99" w:rsidRPr="00120D14">
        <w:rPr>
          <w:lang w:val="en-NZ"/>
        </w:rPr>
        <w:t>businesses</w:t>
      </w:r>
      <w:r w:rsidR="00BA62C6" w:rsidRPr="00120D14">
        <w:rPr>
          <w:lang w:val="en-NZ"/>
        </w:rPr>
        <w:t xml:space="preserve">; </w:t>
      </w:r>
    </w:p>
    <w:p w14:paraId="5E759DB2" w14:textId="77777777" w:rsidR="00C23CBF" w:rsidRPr="00C23CBF" w:rsidRDefault="00C23CBF" w:rsidP="003A5E35">
      <w:pPr>
        <w:tabs>
          <w:tab w:val="left" w:pos="284"/>
        </w:tabs>
        <w:spacing w:line="288" w:lineRule="auto"/>
        <w:ind w:left="426" w:hanging="426"/>
        <w:jc w:val="both"/>
        <w:rPr>
          <w:sz w:val="8"/>
          <w:szCs w:val="8"/>
          <w:lang w:val="en-NZ"/>
        </w:rPr>
      </w:pPr>
    </w:p>
    <w:p w14:paraId="5BA64356" w14:textId="0D6E606B" w:rsidR="000D78AC" w:rsidRDefault="00B42F3B" w:rsidP="003A5E35">
      <w:pPr>
        <w:tabs>
          <w:tab w:val="left" w:pos="284"/>
        </w:tabs>
        <w:spacing w:line="288" w:lineRule="auto"/>
        <w:ind w:left="426" w:hanging="426"/>
        <w:jc w:val="both"/>
        <w:rPr>
          <w:lang w:val="en-NZ"/>
        </w:rPr>
      </w:pPr>
      <w:r w:rsidRPr="00120D14">
        <w:rPr>
          <w:lang w:val="en-NZ"/>
        </w:rPr>
        <w:t>(</w:t>
      </w:r>
      <w:r w:rsidR="00BA62C6" w:rsidRPr="00120D14">
        <w:rPr>
          <w:lang w:val="en-NZ"/>
        </w:rPr>
        <w:t xml:space="preserve">8) </w:t>
      </w:r>
      <w:r w:rsidR="009E0E97">
        <w:rPr>
          <w:lang w:val="en-NZ"/>
        </w:rPr>
        <w:tab/>
      </w:r>
      <w:r w:rsidR="00C3653C">
        <w:rPr>
          <w:lang w:val="en-NZ"/>
        </w:rPr>
        <w:t>B</w:t>
      </w:r>
      <w:r w:rsidR="00BA62C6" w:rsidRPr="00120D14">
        <w:rPr>
          <w:lang w:val="en-NZ"/>
        </w:rPr>
        <w:t xml:space="preserve">usiness support services; </w:t>
      </w:r>
    </w:p>
    <w:p w14:paraId="78F475C8" w14:textId="77777777" w:rsidR="00C23CBF" w:rsidRPr="00C23CBF" w:rsidRDefault="00C23CBF" w:rsidP="003A5E35">
      <w:pPr>
        <w:tabs>
          <w:tab w:val="left" w:pos="284"/>
        </w:tabs>
        <w:spacing w:line="288" w:lineRule="auto"/>
        <w:ind w:left="426" w:hanging="426"/>
        <w:jc w:val="both"/>
        <w:rPr>
          <w:sz w:val="8"/>
          <w:szCs w:val="8"/>
          <w:lang w:val="en-NZ"/>
        </w:rPr>
      </w:pPr>
    </w:p>
    <w:p w14:paraId="780EB493" w14:textId="612F91AD" w:rsidR="000D78AC" w:rsidRDefault="00B42F3B" w:rsidP="003A5E35">
      <w:pPr>
        <w:tabs>
          <w:tab w:val="left" w:pos="284"/>
        </w:tabs>
        <w:spacing w:line="288" w:lineRule="auto"/>
        <w:ind w:left="426" w:hanging="426"/>
        <w:jc w:val="both"/>
        <w:rPr>
          <w:lang w:val="en-NZ"/>
        </w:rPr>
      </w:pPr>
      <w:r w:rsidRPr="00120D14">
        <w:rPr>
          <w:lang w:val="en-NZ"/>
        </w:rPr>
        <w:t>(</w:t>
      </w:r>
      <w:r w:rsidR="00BA62C6" w:rsidRPr="00120D14">
        <w:rPr>
          <w:lang w:val="en-NZ"/>
        </w:rPr>
        <w:t xml:space="preserve">9) </w:t>
      </w:r>
      <w:r w:rsidR="009E0E97">
        <w:rPr>
          <w:lang w:val="en-NZ"/>
        </w:rPr>
        <w:tab/>
      </w:r>
      <w:r w:rsidR="00C3653C">
        <w:rPr>
          <w:lang w:val="en-NZ"/>
        </w:rPr>
        <w:t>L</w:t>
      </w:r>
      <w:r w:rsidR="00AB1F99" w:rsidRPr="00120D14">
        <w:rPr>
          <w:lang w:val="en-NZ"/>
        </w:rPr>
        <w:t>abour</w:t>
      </w:r>
      <w:r w:rsidR="00BA62C6" w:rsidRPr="00120D14">
        <w:rPr>
          <w:lang w:val="en-NZ"/>
        </w:rPr>
        <w:t xml:space="preserve"> training policies</w:t>
      </w:r>
      <w:r w:rsidR="00AB1F99" w:rsidRPr="00120D14">
        <w:rPr>
          <w:lang w:val="en-NZ"/>
        </w:rPr>
        <w:t xml:space="preserve"> and regulations</w:t>
      </w:r>
      <w:r w:rsidR="00C3653C">
        <w:rPr>
          <w:lang w:val="en-NZ"/>
        </w:rPr>
        <w:t>,</w:t>
      </w:r>
      <w:r w:rsidR="00BA62C6" w:rsidRPr="00120D14">
        <w:rPr>
          <w:lang w:val="en-NZ"/>
        </w:rPr>
        <w:t xml:space="preserve"> and</w:t>
      </w:r>
      <w:r w:rsidRPr="00120D14">
        <w:rPr>
          <w:lang w:val="en-NZ"/>
        </w:rPr>
        <w:t xml:space="preserve"> </w:t>
      </w:r>
    </w:p>
    <w:p w14:paraId="172FE727" w14:textId="77777777" w:rsidR="00C23CBF" w:rsidRPr="00C23CBF" w:rsidRDefault="00C23CBF" w:rsidP="003A5E35">
      <w:pPr>
        <w:tabs>
          <w:tab w:val="left" w:pos="284"/>
        </w:tabs>
        <w:spacing w:line="288" w:lineRule="auto"/>
        <w:ind w:left="426" w:hanging="568"/>
        <w:jc w:val="both"/>
        <w:rPr>
          <w:sz w:val="8"/>
          <w:szCs w:val="8"/>
          <w:lang w:val="en-NZ"/>
        </w:rPr>
      </w:pPr>
    </w:p>
    <w:p w14:paraId="79F405D4" w14:textId="555774FD" w:rsidR="00887C2C" w:rsidRDefault="00B42F3B" w:rsidP="003A5E35">
      <w:pPr>
        <w:tabs>
          <w:tab w:val="left" w:pos="284"/>
        </w:tabs>
        <w:spacing w:line="288" w:lineRule="auto"/>
        <w:ind w:left="426" w:hanging="568"/>
        <w:jc w:val="both"/>
        <w:rPr>
          <w:lang w:val="en-NZ"/>
        </w:rPr>
      </w:pPr>
      <w:r w:rsidRPr="00120D14">
        <w:rPr>
          <w:lang w:val="en-NZ"/>
        </w:rPr>
        <w:t>(</w:t>
      </w:r>
      <w:r w:rsidR="00BA62C6" w:rsidRPr="00120D14">
        <w:rPr>
          <w:lang w:val="en-NZ"/>
        </w:rPr>
        <w:t xml:space="preserve">10) </w:t>
      </w:r>
      <w:r w:rsidR="009E0E97">
        <w:rPr>
          <w:lang w:val="en-NZ"/>
        </w:rPr>
        <w:tab/>
      </w:r>
      <w:r w:rsidR="00C3653C">
        <w:rPr>
          <w:lang w:val="en-NZ"/>
        </w:rPr>
        <w:t>F</w:t>
      </w:r>
      <w:r w:rsidR="00BA62C6" w:rsidRPr="00120D14">
        <w:rPr>
          <w:lang w:val="en-NZ"/>
        </w:rPr>
        <w:t>air and effective legal procedures for dispute resolution.</w:t>
      </w:r>
      <w:r w:rsidR="00AB1F99" w:rsidRPr="00120D14">
        <w:rPr>
          <w:lang w:val="en-NZ"/>
        </w:rPr>
        <w:t xml:space="preserve"> </w:t>
      </w:r>
    </w:p>
    <w:p w14:paraId="4EC2C788" w14:textId="77777777" w:rsidR="006729B7" w:rsidRDefault="006729B7" w:rsidP="003A5E35">
      <w:pPr>
        <w:tabs>
          <w:tab w:val="left" w:pos="284"/>
        </w:tabs>
        <w:spacing w:line="288" w:lineRule="auto"/>
        <w:ind w:left="426" w:hanging="426"/>
        <w:jc w:val="both"/>
        <w:rPr>
          <w:lang w:val="en-NZ"/>
        </w:rPr>
      </w:pPr>
    </w:p>
    <w:p w14:paraId="5AA3716C" w14:textId="36D3D3CD" w:rsidR="009B3492" w:rsidRDefault="00DA6D03" w:rsidP="009B3492">
      <w:pPr>
        <w:tabs>
          <w:tab w:val="left" w:pos="284"/>
          <w:tab w:val="left" w:pos="426"/>
        </w:tabs>
        <w:spacing w:line="288" w:lineRule="auto"/>
        <w:jc w:val="both"/>
        <w:rPr>
          <w:lang w:val="en-NZ"/>
        </w:rPr>
      </w:pPr>
      <w:r>
        <w:rPr>
          <w:lang w:val="en-NZ"/>
        </w:rPr>
        <w:tab/>
      </w:r>
      <w:r w:rsidR="009B3492">
        <w:rPr>
          <w:lang w:val="en-NZ"/>
        </w:rPr>
        <w:tab/>
      </w:r>
      <w:r w:rsidR="00A61961" w:rsidRPr="00120D14">
        <w:rPr>
          <w:lang w:val="en-NZ"/>
        </w:rPr>
        <w:t>Brief</w:t>
      </w:r>
      <w:r w:rsidR="00393C5C" w:rsidRPr="00120D14">
        <w:rPr>
          <w:lang w:val="en-NZ"/>
        </w:rPr>
        <w:t>ly,</w:t>
      </w:r>
      <w:r w:rsidR="00A61961" w:rsidRPr="00120D14">
        <w:rPr>
          <w:lang w:val="en-NZ"/>
        </w:rPr>
        <w:t xml:space="preserve"> </w:t>
      </w:r>
      <w:r w:rsidR="00602DF2">
        <w:rPr>
          <w:lang w:val="en-NZ"/>
        </w:rPr>
        <w:t xml:space="preserve">the </w:t>
      </w:r>
      <w:r w:rsidR="00887C2C" w:rsidRPr="00120D14">
        <w:rPr>
          <w:lang w:val="en-NZ"/>
        </w:rPr>
        <w:t xml:space="preserve">PCI </w:t>
      </w:r>
      <w:r w:rsidR="00A61961" w:rsidRPr="00120D14">
        <w:rPr>
          <w:lang w:val="en-NZ"/>
        </w:rPr>
        <w:t xml:space="preserve">methodology </w:t>
      </w:r>
      <w:r w:rsidR="00F70FAF">
        <w:rPr>
          <w:lang w:val="en-NZ"/>
        </w:rPr>
        <w:t>comprises</w:t>
      </w:r>
      <w:r w:rsidR="00887C2C">
        <w:rPr>
          <w:lang w:val="en-NZ"/>
        </w:rPr>
        <w:t xml:space="preserve"> </w:t>
      </w:r>
      <w:r w:rsidR="00A61961" w:rsidRPr="00120D14">
        <w:rPr>
          <w:lang w:val="en-NZ"/>
        </w:rPr>
        <w:t xml:space="preserve">a three-step sequence: </w:t>
      </w:r>
    </w:p>
    <w:p w14:paraId="67EC25FC" w14:textId="77777777" w:rsidR="009B3492" w:rsidRPr="009B3492" w:rsidRDefault="009B3492" w:rsidP="009B3492">
      <w:pPr>
        <w:tabs>
          <w:tab w:val="left" w:pos="284"/>
          <w:tab w:val="left" w:pos="426"/>
        </w:tabs>
        <w:spacing w:line="288" w:lineRule="auto"/>
        <w:jc w:val="both"/>
        <w:rPr>
          <w:sz w:val="12"/>
          <w:szCs w:val="12"/>
          <w:lang w:val="en-NZ"/>
        </w:rPr>
      </w:pPr>
    </w:p>
    <w:p w14:paraId="4D16DD95" w14:textId="669D986E" w:rsidR="009B3492" w:rsidRDefault="00A61961" w:rsidP="009B3492">
      <w:pPr>
        <w:spacing w:line="288" w:lineRule="auto"/>
        <w:ind w:left="426" w:hanging="426"/>
        <w:jc w:val="both"/>
        <w:rPr>
          <w:lang w:val="en-NZ"/>
        </w:rPr>
      </w:pPr>
      <w:r w:rsidRPr="00120D14">
        <w:rPr>
          <w:lang w:val="en-NZ"/>
        </w:rPr>
        <w:t>(</w:t>
      </w:r>
      <w:r w:rsidR="003C2A99">
        <w:rPr>
          <w:lang w:val="en-NZ"/>
        </w:rPr>
        <w:t>1</w:t>
      </w:r>
      <w:r w:rsidRPr="00120D14">
        <w:rPr>
          <w:lang w:val="en-NZ"/>
        </w:rPr>
        <w:t>) </w:t>
      </w:r>
      <w:r w:rsidR="009B3492">
        <w:rPr>
          <w:lang w:val="en-NZ"/>
        </w:rPr>
        <w:tab/>
        <w:t>C</w:t>
      </w:r>
      <w:r w:rsidRPr="00120D14">
        <w:rPr>
          <w:lang w:val="en-NZ"/>
        </w:rPr>
        <w:t>ollect</w:t>
      </w:r>
      <w:r w:rsidR="00887C2C">
        <w:rPr>
          <w:lang w:val="en-NZ"/>
        </w:rPr>
        <w:t>ing</w:t>
      </w:r>
      <w:r w:rsidRPr="00120D14">
        <w:rPr>
          <w:lang w:val="en-NZ"/>
        </w:rPr>
        <w:t xml:space="preserve"> business survey data and published data sources</w:t>
      </w:r>
      <w:r w:rsidR="009B3492">
        <w:rPr>
          <w:lang w:val="en-NZ"/>
        </w:rPr>
        <w:t>;</w:t>
      </w:r>
    </w:p>
    <w:p w14:paraId="1E96F380" w14:textId="77777777" w:rsidR="00C23CBF" w:rsidRPr="00C23CBF" w:rsidRDefault="00C23CBF" w:rsidP="009B3492">
      <w:pPr>
        <w:spacing w:line="288" w:lineRule="auto"/>
        <w:ind w:left="426" w:hanging="426"/>
        <w:jc w:val="both"/>
        <w:rPr>
          <w:sz w:val="8"/>
          <w:szCs w:val="8"/>
          <w:lang w:val="en-NZ"/>
        </w:rPr>
      </w:pPr>
    </w:p>
    <w:p w14:paraId="79305A52" w14:textId="23C38375" w:rsidR="009B3492" w:rsidRDefault="00A61961" w:rsidP="009B3492">
      <w:pPr>
        <w:spacing w:line="288" w:lineRule="auto"/>
        <w:ind w:left="426" w:hanging="426"/>
        <w:jc w:val="both"/>
        <w:rPr>
          <w:lang w:val="en-NZ"/>
        </w:rPr>
      </w:pPr>
      <w:r w:rsidRPr="00120D14">
        <w:rPr>
          <w:lang w:val="en-NZ"/>
        </w:rPr>
        <w:t>(</w:t>
      </w:r>
      <w:r w:rsidR="003C2A99">
        <w:rPr>
          <w:lang w:val="en-NZ"/>
        </w:rPr>
        <w:t>2</w:t>
      </w:r>
      <w:r w:rsidRPr="00120D14">
        <w:rPr>
          <w:lang w:val="en-NZ"/>
        </w:rPr>
        <w:t>)</w:t>
      </w:r>
      <w:r w:rsidR="009B3492">
        <w:rPr>
          <w:lang w:val="en-NZ"/>
        </w:rPr>
        <w:tab/>
      </w:r>
      <w:r w:rsidR="00602DF2">
        <w:rPr>
          <w:lang w:val="en-NZ"/>
        </w:rPr>
        <w:t>C</w:t>
      </w:r>
      <w:r w:rsidR="00602DF2" w:rsidRPr="00120D14">
        <w:rPr>
          <w:lang w:val="en-NZ"/>
        </w:rPr>
        <w:t>alculati</w:t>
      </w:r>
      <w:r w:rsidR="00602DF2">
        <w:rPr>
          <w:lang w:val="en-NZ"/>
        </w:rPr>
        <w:t>ng</w:t>
      </w:r>
      <w:r w:rsidRPr="00120D14">
        <w:rPr>
          <w:lang w:val="en-NZ"/>
        </w:rPr>
        <w:t xml:space="preserve"> sub-indices and standardiz</w:t>
      </w:r>
      <w:r w:rsidR="00887C2C">
        <w:rPr>
          <w:lang w:val="en-NZ"/>
        </w:rPr>
        <w:t>ing</w:t>
      </w:r>
      <w:r w:rsidRPr="00120D14">
        <w:rPr>
          <w:lang w:val="en-NZ"/>
        </w:rPr>
        <w:t xml:space="preserve"> </w:t>
      </w:r>
      <w:r w:rsidR="00887C2C">
        <w:rPr>
          <w:lang w:val="en-NZ"/>
        </w:rPr>
        <w:t xml:space="preserve">them on </w:t>
      </w:r>
      <w:r w:rsidRPr="00120D14">
        <w:rPr>
          <w:lang w:val="en-NZ"/>
        </w:rPr>
        <w:t>a 10-point scale</w:t>
      </w:r>
      <w:r w:rsidR="009B3492">
        <w:rPr>
          <w:lang w:val="en-NZ"/>
        </w:rPr>
        <w:t>,</w:t>
      </w:r>
      <w:r w:rsidRPr="00120D14">
        <w:rPr>
          <w:lang w:val="en-NZ"/>
        </w:rPr>
        <w:t xml:space="preserve"> and</w:t>
      </w:r>
      <w:r w:rsidR="009B3492">
        <w:rPr>
          <w:lang w:val="en-NZ"/>
        </w:rPr>
        <w:t>,</w:t>
      </w:r>
    </w:p>
    <w:p w14:paraId="77A8077E" w14:textId="77777777" w:rsidR="00C23CBF" w:rsidRPr="00C23CBF" w:rsidRDefault="00C23CBF" w:rsidP="009B3492">
      <w:pPr>
        <w:spacing w:line="288" w:lineRule="auto"/>
        <w:ind w:left="426" w:hanging="426"/>
        <w:jc w:val="both"/>
        <w:rPr>
          <w:sz w:val="8"/>
          <w:szCs w:val="8"/>
          <w:lang w:val="en-NZ"/>
        </w:rPr>
      </w:pPr>
    </w:p>
    <w:p w14:paraId="7D69DF67" w14:textId="200840BB" w:rsidR="00DA1636" w:rsidRDefault="00A61961" w:rsidP="009B3492">
      <w:pPr>
        <w:spacing w:line="288" w:lineRule="auto"/>
        <w:ind w:left="426" w:hanging="426"/>
        <w:jc w:val="both"/>
        <w:rPr>
          <w:lang w:val="en-NZ"/>
        </w:rPr>
      </w:pPr>
      <w:r w:rsidRPr="00120D14">
        <w:rPr>
          <w:lang w:val="en-NZ"/>
        </w:rPr>
        <w:t>(</w:t>
      </w:r>
      <w:r w:rsidR="003C2A99">
        <w:rPr>
          <w:lang w:val="en-NZ"/>
        </w:rPr>
        <w:t>3</w:t>
      </w:r>
      <w:r w:rsidRPr="00120D14">
        <w:rPr>
          <w:lang w:val="en-NZ"/>
        </w:rPr>
        <w:t>)</w:t>
      </w:r>
      <w:r w:rsidR="009B3492">
        <w:rPr>
          <w:lang w:val="en-NZ"/>
        </w:rPr>
        <w:tab/>
        <w:t>C</w:t>
      </w:r>
      <w:r w:rsidRPr="00120D14">
        <w:rPr>
          <w:lang w:val="en-NZ"/>
        </w:rPr>
        <w:t>alibrat</w:t>
      </w:r>
      <w:r w:rsidR="00887C2C">
        <w:rPr>
          <w:lang w:val="en-NZ"/>
        </w:rPr>
        <w:t>ing</w:t>
      </w:r>
      <w:r w:rsidRPr="00120D14">
        <w:rPr>
          <w:lang w:val="en-NZ"/>
        </w:rPr>
        <w:t xml:space="preserve"> the composite PCI as the weighted mean of sub-indices with a maximum score of 100 points. </w:t>
      </w:r>
      <w:r w:rsidR="00DA1636" w:rsidRPr="00120D14">
        <w:rPr>
          <w:lang w:val="en-NZ"/>
        </w:rPr>
        <w:t>We u</w:t>
      </w:r>
      <w:r w:rsidR="001D0266" w:rsidRPr="00120D14">
        <w:rPr>
          <w:lang w:val="en-NZ"/>
        </w:rPr>
        <w:t>se only even</w:t>
      </w:r>
      <w:r w:rsidR="00AB1F99" w:rsidRPr="00120D14">
        <w:rPr>
          <w:lang w:val="en-NZ"/>
        </w:rPr>
        <w:t>-</w:t>
      </w:r>
      <w:r w:rsidR="001D0266" w:rsidRPr="00120D14">
        <w:rPr>
          <w:lang w:val="en-NZ"/>
        </w:rPr>
        <w:t xml:space="preserve">year PCI data in </w:t>
      </w:r>
      <w:r w:rsidR="00AB1F99" w:rsidRPr="00120D14">
        <w:rPr>
          <w:lang w:val="en-NZ"/>
        </w:rPr>
        <w:t>estimation for 2008, 2010, 2012, 2014 and 2016</w:t>
      </w:r>
      <w:r w:rsidR="00DC67F8">
        <w:rPr>
          <w:lang w:val="en-NZ"/>
        </w:rPr>
        <w:t>.  In</w:t>
      </w:r>
      <w:r w:rsidR="001D0266" w:rsidRPr="00120D14">
        <w:rPr>
          <w:lang w:val="en-NZ"/>
        </w:rPr>
        <w:t xml:space="preserve"> </w:t>
      </w:r>
      <w:r w:rsidR="00AB1F99" w:rsidRPr="00120D14">
        <w:rPr>
          <w:lang w:val="en-NZ"/>
        </w:rPr>
        <w:t xml:space="preserve">the </w:t>
      </w:r>
      <w:r w:rsidR="001D0266" w:rsidRPr="00120D14">
        <w:rPr>
          <w:lang w:val="en-NZ"/>
        </w:rPr>
        <w:t xml:space="preserve">lagged </w:t>
      </w:r>
      <w:r w:rsidR="00AB1F99" w:rsidRPr="00120D14">
        <w:rPr>
          <w:lang w:val="en-NZ"/>
        </w:rPr>
        <w:t xml:space="preserve">model specifications </w:t>
      </w:r>
      <w:r w:rsidR="001D0266" w:rsidRPr="00120D14">
        <w:rPr>
          <w:lang w:val="en-NZ"/>
        </w:rPr>
        <w:t xml:space="preserve">we </w:t>
      </w:r>
      <w:r w:rsidR="00AB1F99" w:rsidRPr="00120D14">
        <w:rPr>
          <w:lang w:val="en-NZ"/>
        </w:rPr>
        <w:t xml:space="preserve">employ </w:t>
      </w:r>
      <w:r w:rsidR="00887C2C">
        <w:rPr>
          <w:lang w:val="en-NZ"/>
        </w:rPr>
        <w:t xml:space="preserve">the </w:t>
      </w:r>
      <w:r w:rsidR="001D0266" w:rsidRPr="00120D14">
        <w:rPr>
          <w:lang w:val="en-NZ"/>
        </w:rPr>
        <w:t>PCI of odd</w:t>
      </w:r>
      <w:r w:rsidR="00887C2C">
        <w:rPr>
          <w:lang w:val="en-NZ"/>
        </w:rPr>
        <w:t xml:space="preserve"> </w:t>
      </w:r>
      <w:r w:rsidR="001D0266" w:rsidRPr="00120D14">
        <w:rPr>
          <w:lang w:val="en-NZ"/>
        </w:rPr>
        <w:t xml:space="preserve">years as lagged values of </w:t>
      </w:r>
      <w:r w:rsidR="00AB1F99" w:rsidRPr="00120D14">
        <w:rPr>
          <w:lang w:val="en-NZ"/>
        </w:rPr>
        <w:t xml:space="preserve">the </w:t>
      </w:r>
      <w:r w:rsidR="001D0266" w:rsidRPr="00120D14">
        <w:rPr>
          <w:lang w:val="en-NZ"/>
        </w:rPr>
        <w:t>even</w:t>
      </w:r>
      <w:r w:rsidR="00AB1F99" w:rsidRPr="00120D14">
        <w:rPr>
          <w:lang w:val="en-NZ"/>
        </w:rPr>
        <w:t>-</w:t>
      </w:r>
      <w:r w:rsidR="001D0266" w:rsidRPr="00120D14">
        <w:rPr>
          <w:lang w:val="en-NZ"/>
        </w:rPr>
        <w:t>year PCI</w:t>
      </w:r>
      <w:r w:rsidR="009824F9" w:rsidRPr="00120D14">
        <w:rPr>
          <w:lang w:val="en-NZ"/>
        </w:rPr>
        <w:t>s</w:t>
      </w:r>
      <w:r w:rsidR="001D0266" w:rsidRPr="00120D14">
        <w:rPr>
          <w:lang w:val="en-NZ"/>
        </w:rPr>
        <w:t>.</w:t>
      </w:r>
      <w:r w:rsidR="00887C2C">
        <w:rPr>
          <w:lang w:val="en-NZ"/>
        </w:rPr>
        <w:t xml:space="preserve"> </w:t>
      </w:r>
    </w:p>
    <w:p w14:paraId="5C4B5AF3" w14:textId="77777777" w:rsidR="006729B7" w:rsidRPr="00120D14" w:rsidRDefault="006729B7" w:rsidP="006729B7">
      <w:pPr>
        <w:tabs>
          <w:tab w:val="left" w:pos="284"/>
          <w:tab w:val="left" w:pos="567"/>
        </w:tabs>
        <w:spacing w:line="288" w:lineRule="auto"/>
        <w:jc w:val="both"/>
        <w:rPr>
          <w:lang w:val="en-NZ"/>
        </w:rPr>
      </w:pPr>
    </w:p>
    <w:p w14:paraId="61AC6A74" w14:textId="7128293C" w:rsidR="005D5F6E" w:rsidRDefault="00DA6D03" w:rsidP="006729B7">
      <w:pPr>
        <w:tabs>
          <w:tab w:val="left" w:pos="284"/>
          <w:tab w:val="left" w:pos="567"/>
        </w:tabs>
        <w:spacing w:line="288" w:lineRule="auto"/>
        <w:jc w:val="both"/>
        <w:rPr>
          <w:lang w:val="en-NZ"/>
        </w:rPr>
      </w:pPr>
      <w:r>
        <w:rPr>
          <w:lang w:val="en-NZ"/>
        </w:rPr>
        <w:tab/>
      </w:r>
      <w:r w:rsidR="00DC67F8">
        <w:rPr>
          <w:lang w:val="en-NZ"/>
        </w:rPr>
        <w:tab/>
      </w:r>
      <w:r w:rsidR="00B42F3B" w:rsidRPr="00120D14">
        <w:rPr>
          <w:lang w:val="en-NZ"/>
        </w:rPr>
        <w:t xml:space="preserve">The second </w:t>
      </w:r>
      <w:r w:rsidR="00AB1F99" w:rsidRPr="00120D14">
        <w:rPr>
          <w:lang w:val="en-NZ"/>
        </w:rPr>
        <w:t xml:space="preserve">data </w:t>
      </w:r>
      <w:r w:rsidR="00B42F3B" w:rsidRPr="00120D14">
        <w:rPr>
          <w:lang w:val="en-NZ"/>
        </w:rPr>
        <w:t xml:space="preserve">source is </w:t>
      </w:r>
      <w:r w:rsidR="007713B3">
        <w:rPr>
          <w:lang w:val="en-NZ"/>
        </w:rPr>
        <w:t xml:space="preserve">from </w:t>
      </w:r>
      <w:r w:rsidR="005D5F6E" w:rsidRPr="00120D14">
        <w:rPr>
          <w:lang w:val="en-NZ"/>
        </w:rPr>
        <w:t xml:space="preserve">the </w:t>
      </w:r>
      <w:r w:rsidR="00B42F3B" w:rsidRPr="00120D14">
        <w:rPr>
          <w:lang w:val="en-NZ"/>
        </w:rPr>
        <w:t xml:space="preserve">Vietnam Household Living Standards Survey (VHLSS), conducted </w:t>
      </w:r>
      <w:r w:rsidR="00AB1F99" w:rsidRPr="00120D14">
        <w:rPr>
          <w:lang w:val="en-NZ"/>
        </w:rPr>
        <w:t xml:space="preserve">biennially </w:t>
      </w:r>
      <w:r w:rsidR="00B42F3B" w:rsidRPr="00120D14">
        <w:rPr>
          <w:lang w:val="en-NZ"/>
        </w:rPr>
        <w:t>by the General Statistics Office of Vietnam (GSO)</w:t>
      </w:r>
      <w:r w:rsidR="00E42862">
        <w:rPr>
          <w:lang w:val="en-NZ"/>
        </w:rPr>
        <w:t>.</w:t>
      </w:r>
      <w:r w:rsidR="00B42F3B" w:rsidRPr="00120D14">
        <w:rPr>
          <w:lang w:val="en-NZ"/>
        </w:rPr>
        <w:t xml:space="preserve"> </w:t>
      </w:r>
      <w:r w:rsidR="00E42862" w:rsidRPr="00120D14">
        <w:rPr>
          <w:lang w:val="en-NZ"/>
        </w:rPr>
        <w:t xml:space="preserve">We </w:t>
      </w:r>
      <w:r w:rsidR="00B42F3B" w:rsidRPr="00120D14">
        <w:rPr>
          <w:lang w:val="en-NZ"/>
        </w:rPr>
        <w:t xml:space="preserve">use </w:t>
      </w:r>
      <w:r w:rsidR="00CB62B0">
        <w:rPr>
          <w:lang w:val="en-NZ"/>
        </w:rPr>
        <w:t xml:space="preserve">data </w:t>
      </w:r>
      <w:r w:rsidR="00E42862">
        <w:rPr>
          <w:lang w:val="en-NZ"/>
        </w:rPr>
        <w:t>from</w:t>
      </w:r>
      <w:r w:rsidR="00B42F3B" w:rsidRPr="00120D14">
        <w:rPr>
          <w:lang w:val="en-NZ"/>
        </w:rPr>
        <w:t xml:space="preserve"> </w:t>
      </w:r>
      <w:r w:rsidR="005D5F6E" w:rsidRPr="00120D14">
        <w:rPr>
          <w:lang w:val="en-NZ"/>
        </w:rPr>
        <w:t>2008</w:t>
      </w:r>
      <w:r w:rsidR="00FF5C4F" w:rsidRPr="00120D14">
        <w:rPr>
          <w:lang w:val="en-NZ"/>
        </w:rPr>
        <w:t>, 2010, 2012</w:t>
      </w:r>
      <w:r w:rsidR="00BA62C6" w:rsidRPr="00120D14">
        <w:rPr>
          <w:lang w:val="en-NZ"/>
        </w:rPr>
        <w:t xml:space="preserve">, </w:t>
      </w:r>
      <w:r w:rsidR="00FF5C4F" w:rsidRPr="00120D14">
        <w:rPr>
          <w:lang w:val="en-NZ"/>
        </w:rPr>
        <w:t>2014</w:t>
      </w:r>
      <w:r w:rsidR="005D5F6E" w:rsidRPr="00120D14">
        <w:rPr>
          <w:lang w:val="en-NZ"/>
        </w:rPr>
        <w:t xml:space="preserve"> </w:t>
      </w:r>
      <w:r w:rsidR="00BA62C6" w:rsidRPr="00120D14">
        <w:rPr>
          <w:lang w:val="en-NZ"/>
        </w:rPr>
        <w:t>and</w:t>
      </w:r>
      <w:r w:rsidR="00B42F3B" w:rsidRPr="00120D14">
        <w:rPr>
          <w:lang w:val="en-NZ"/>
        </w:rPr>
        <w:t xml:space="preserve"> 2016 </w:t>
      </w:r>
      <w:r w:rsidR="00F70FAF">
        <w:rPr>
          <w:lang w:val="en-NZ"/>
        </w:rPr>
        <w:t>and</w:t>
      </w:r>
      <w:r w:rsidR="00F70FAF" w:rsidRPr="00120D14">
        <w:rPr>
          <w:lang w:val="en-NZ"/>
        </w:rPr>
        <w:t xml:space="preserve"> </w:t>
      </w:r>
      <w:r w:rsidR="00393C5C" w:rsidRPr="00120D14">
        <w:rPr>
          <w:lang w:val="en-NZ"/>
        </w:rPr>
        <w:t xml:space="preserve">merge </w:t>
      </w:r>
      <w:r w:rsidR="00F70FAF">
        <w:rPr>
          <w:lang w:val="en-NZ"/>
        </w:rPr>
        <w:t xml:space="preserve">them </w:t>
      </w:r>
      <w:r w:rsidR="00393C5C" w:rsidRPr="00120D14">
        <w:rPr>
          <w:lang w:val="en-NZ"/>
        </w:rPr>
        <w:t xml:space="preserve">with </w:t>
      </w:r>
      <w:r w:rsidR="00E42862">
        <w:rPr>
          <w:lang w:val="en-NZ"/>
        </w:rPr>
        <w:t xml:space="preserve">the </w:t>
      </w:r>
      <w:r w:rsidR="00B42F3B" w:rsidRPr="00120D14">
        <w:rPr>
          <w:lang w:val="en-NZ"/>
        </w:rPr>
        <w:t xml:space="preserve">PCI data </w:t>
      </w:r>
      <w:r w:rsidR="00393C5C" w:rsidRPr="00120D14">
        <w:rPr>
          <w:lang w:val="en-NZ"/>
        </w:rPr>
        <w:t>of those years</w:t>
      </w:r>
      <w:r w:rsidR="00B42F3B" w:rsidRPr="00120D14">
        <w:rPr>
          <w:lang w:val="en-NZ"/>
        </w:rPr>
        <w:t xml:space="preserve">. </w:t>
      </w:r>
      <w:r w:rsidR="005D5F6E" w:rsidRPr="00120D14">
        <w:rPr>
          <w:lang w:val="en-NZ"/>
        </w:rPr>
        <w:t>The</w:t>
      </w:r>
      <w:r w:rsidR="00AB1F99" w:rsidRPr="00120D14">
        <w:rPr>
          <w:lang w:val="en-NZ"/>
        </w:rPr>
        <w:t>se</w:t>
      </w:r>
      <w:r w:rsidR="00FF5C4F" w:rsidRPr="00120D14">
        <w:rPr>
          <w:lang w:val="en-NZ"/>
        </w:rPr>
        <w:t xml:space="preserve"> </w:t>
      </w:r>
      <w:r w:rsidR="00B42F3B" w:rsidRPr="00120D14">
        <w:rPr>
          <w:lang w:val="en-NZ"/>
        </w:rPr>
        <w:t xml:space="preserve">VHLSS </w:t>
      </w:r>
      <w:r w:rsidR="00FF5C4F" w:rsidRPr="00120D14">
        <w:rPr>
          <w:lang w:val="en-NZ"/>
        </w:rPr>
        <w:t>data consist of around 9,</w:t>
      </w:r>
      <w:r w:rsidR="002E1331" w:rsidRPr="00120D14">
        <w:rPr>
          <w:lang w:val="en-NZ"/>
        </w:rPr>
        <w:t>3</w:t>
      </w:r>
      <w:r w:rsidR="00FF5C4F" w:rsidRPr="00120D14">
        <w:rPr>
          <w:lang w:val="en-NZ"/>
        </w:rPr>
        <w:t xml:space="preserve">00 </w:t>
      </w:r>
      <w:r w:rsidR="00BE30EF" w:rsidRPr="00120D14">
        <w:rPr>
          <w:lang w:val="en-NZ"/>
        </w:rPr>
        <w:t>households</w:t>
      </w:r>
      <w:r w:rsidR="002E1331" w:rsidRPr="00120D14">
        <w:rPr>
          <w:lang w:val="en-NZ"/>
        </w:rPr>
        <w:t>,</w:t>
      </w:r>
      <w:r w:rsidR="00BE30EF" w:rsidRPr="00120D14">
        <w:rPr>
          <w:lang w:val="en-NZ"/>
        </w:rPr>
        <w:t xml:space="preserve"> </w:t>
      </w:r>
      <w:r w:rsidR="00FF5C4F" w:rsidRPr="00120D14">
        <w:rPr>
          <w:lang w:val="en-NZ"/>
        </w:rPr>
        <w:t xml:space="preserve">except for </w:t>
      </w:r>
      <w:r w:rsidR="00DA5098" w:rsidRPr="00120D14">
        <w:rPr>
          <w:lang w:val="en-NZ"/>
        </w:rPr>
        <w:t xml:space="preserve">the </w:t>
      </w:r>
      <w:r w:rsidR="00BE30EF" w:rsidRPr="00120D14">
        <w:rPr>
          <w:lang w:val="en-NZ"/>
        </w:rPr>
        <w:t>VHLSS</w:t>
      </w:r>
      <w:r w:rsidR="00E42862">
        <w:rPr>
          <w:lang w:val="en-NZ"/>
        </w:rPr>
        <w:t xml:space="preserve"> </w:t>
      </w:r>
      <w:r w:rsidR="00FF5C4F" w:rsidRPr="00120D14">
        <w:rPr>
          <w:lang w:val="en-NZ"/>
        </w:rPr>
        <w:t>20</w:t>
      </w:r>
      <w:r w:rsidR="002E1331" w:rsidRPr="00120D14">
        <w:rPr>
          <w:lang w:val="en-NZ"/>
        </w:rPr>
        <w:t>16</w:t>
      </w:r>
      <w:r w:rsidR="00FF5C4F" w:rsidRPr="00120D14">
        <w:rPr>
          <w:lang w:val="en-NZ"/>
        </w:rPr>
        <w:t xml:space="preserve"> </w:t>
      </w:r>
      <w:r w:rsidR="00E42862">
        <w:rPr>
          <w:lang w:val="en-NZ"/>
        </w:rPr>
        <w:t>sample</w:t>
      </w:r>
      <w:r w:rsidR="00E42862" w:rsidRPr="00120D14">
        <w:rPr>
          <w:lang w:val="en-NZ"/>
        </w:rPr>
        <w:t xml:space="preserve"> </w:t>
      </w:r>
      <w:r w:rsidR="00AB1F99" w:rsidRPr="00120D14">
        <w:rPr>
          <w:lang w:val="en-NZ"/>
        </w:rPr>
        <w:t xml:space="preserve">of </w:t>
      </w:r>
      <w:r w:rsidR="00FF5C4F" w:rsidRPr="00120D14">
        <w:rPr>
          <w:lang w:val="en-NZ"/>
        </w:rPr>
        <w:t xml:space="preserve">about </w:t>
      </w:r>
      <w:r w:rsidR="002E1331" w:rsidRPr="00120D14">
        <w:rPr>
          <w:lang w:val="en-NZ"/>
        </w:rPr>
        <w:t>46</w:t>
      </w:r>
      <w:r w:rsidR="00FF5C4F" w:rsidRPr="00120D14">
        <w:rPr>
          <w:lang w:val="en-NZ"/>
        </w:rPr>
        <w:t>,000 households.</w:t>
      </w:r>
      <w:r w:rsidR="00BE30EF" w:rsidRPr="00120D14">
        <w:rPr>
          <w:rStyle w:val="FootnoteReference"/>
          <w:lang w:val="en-NZ"/>
        </w:rPr>
        <w:t xml:space="preserve"> </w:t>
      </w:r>
      <w:r w:rsidR="002E1331" w:rsidRPr="00120D14">
        <w:rPr>
          <w:lang w:val="en-NZ"/>
        </w:rPr>
        <w:t xml:space="preserve">The surveys offer a very large sample of 208,526 working age </w:t>
      </w:r>
      <w:r w:rsidR="00D60085" w:rsidRPr="00120D14">
        <w:rPr>
          <w:lang w:val="en-NZ"/>
        </w:rPr>
        <w:t>(15-60 years old) household members</w:t>
      </w:r>
      <w:r w:rsidR="00E42862">
        <w:rPr>
          <w:lang w:val="en-NZ"/>
        </w:rPr>
        <w:t>,</w:t>
      </w:r>
      <w:r w:rsidR="00D60085" w:rsidRPr="00120D14">
        <w:rPr>
          <w:lang w:val="en-NZ"/>
        </w:rPr>
        <w:t xml:space="preserve"> </w:t>
      </w:r>
      <w:r w:rsidR="00E42862">
        <w:rPr>
          <w:lang w:val="en-NZ"/>
        </w:rPr>
        <w:t xml:space="preserve">from </w:t>
      </w:r>
      <w:r w:rsidR="002E1331" w:rsidRPr="00120D14">
        <w:rPr>
          <w:lang w:val="en-NZ"/>
        </w:rPr>
        <w:t xml:space="preserve">which </w:t>
      </w:r>
      <w:r w:rsidR="00153D76" w:rsidRPr="00120D14">
        <w:rPr>
          <w:lang w:val="en-NZ"/>
        </w:rPr>
        <w:t xml:space="preserve">a sub-sample of </w:t>
      </w:r>
      <w:r w:rsidR="002E1331" w:rsidRPr="00120D14">
        <w:rPr>
          <w:lang w:val="en-NZ"/>
        </w:rPr>
        <w:t xml:space="preserve">69,570 wage-earners </w:t>
      </w:r>
      <w:r w:rsidR="00E42862">
        <w:rPr>
          <w:lang w:val="en-NZ"/>
        </w:rPr>
        <w:t xml:space="preserve">is </w:t>
      </w:r>
      <w:r w:rsidR="005D5F6E" w:rsidRPr="00120D14">
        <w:rPr>
          <w:lang w:val="en-NZ"/>
        </w:rPr>
        <w:t xml:space="preserve">used in the estimations. </w:t>
      </w:r>
      <w:r w:rsidR="00197D69">
        <w:rPr>
          <w:lang w:val="en-NZ"/>
        </w:rPr>
        <w:t xml:space="preserve"> </w:t>
      </w:r>
      <w:r w:rsidR="00153D76" w:rsidRPr="00120D14">
        <w:rPr>
          <w:lang w:val="en-NZ"/>
        </w:rPr>
        <w:t xml:space="preserve">Each </w:t>
      </w:r>
      <w:r w:rsidR="00E42862">
        <w:rPr>
          <w:lang w:val="en-NZ"/>
        </w:rPr>
        <w:t xml:space="preserve">annual survey </w:t>
      </w:r>
      <w:r w:rsidR="00153D76" w:rsidRPr="00120D14">
        <w:rPr>
          <w:lang w:val="en-NZ"/>
        </w:rPr>
        <w:t xml:space="preserve">has </w:t>
      </w:r>
      <w:r w:rsidR="009824F9" w:rsidRPr="00120D14">
        <w:rPr>
          <w:lang w:val="en-NZ"/>
        </w:rPr>
        <w:t xml:space="preserve">between </w:t>
      </w:r>
      <w:r w:rsidR="00153D76" w:rsidRPr="00120D14">
        <w:rPr>
          <w:lang w:val="en-NZ"/>
        </w:rPr>
        <w:t xml:space="preserve">7,000 </w:t>
      </w:r>
      <w:r w:rsidR="00393C5C" w:rsidRPr="00120D14">
        <w:rPr>
          <w:lang w:val="en-NZ"/>
        </w:rPr>
        <w:t>and 8,000</w:t>
      </w:r>
      <w:r w:rsidR="00153D76" w:rsidRPr="00120D14">
        <w:rPr>
          <w:lang w:val="en-NZ"/>
        </w:rPr>
        <w:t xml:space="preserve"> wage</w:t>
      </w:r>
      <w:r w:rsidR="00D60085" w:rsidRPr="00120D14">
        <w:rPr>
          <w:lang w:val="en-NZ"/>
        </w:rPr>
        <w:t>-</w:t>
      </w:r>
      <w:r w:rsidR="00153D76" w:rsidRPr="00120D14">
        <w:rPr>
          <w:lang w:val="en-NZ"/>
        </w:rPr>
        <w:t>earn</w:t>
      </w:r>
      <w:r w:rsidR="00D60085" w:rsidRPr="00120D14">
        <w:rPr>
          <w:lang w:val="en-NZ"/>
        </w:rPr>
        <w:t>er</w:t>
      </w:r>
      <w:r w:rsidR="00153D76" w:rsidRPr="00120D14">
        <w:rPr>
          <w:lang w:val="en-NZ"/>
        </w:rPr>
        <w:t xml:space="preserve"> observations</w:t>
      </w:r>
      <w:r w:rsidR="00E42862">
        <w:rPr>
          <w:lang w:val="en-NZ"/>
        </w:rPr>
        <w:t>,</w:t>
      </w:r>
      <w:r w:rsidR="00153D76" w:rsidRPr="00120D14">
        <w:rPr>
          <w:lang w:val="en-NZ"/>
        </w:rPr>
        <w:t xml:space="preserve"> except for </w:t>
      </w:r>
      <w:r w:rsidR="00E42862">
        <w:rPr>
          <w:lang w:val="en-NZ"/>
        </w:rPr>
        <w:t xml:space="preserve">the </w:t>
      </w:r>
      <w:r w:rsidR="00153D76" w:rsidRPr="00120D14">
        <w:rPr>
          <w:lang w:val="en-NZ"/>
        </w:rPr>
        <w:t xml:space="preserve">2016 </w:t>
      </w:r>
      <w:r w:rsidR="00E42862">
        <w:rPr>
          <w:lang w:val="en-NZ"/>
        </w:rPr>
        <w:t xml:space="preserve">survey </w:t>
      </w:r>
      <w:r w:rsidR="00D60085" w:rsidRPr="00120D14">
        <w:rPr>
          <w:lang w:val="en-NZ"/>
        </w:rPr>
        <w:t>of about</w:t>
      </w:r>
      <w:r w:rsidR="00153D76" w:rsidRPr="00120D14">
        <w:rPr>
          <w:lang w:val="en-NZ"/>
        </w:rPr>
        <w:t xml:space="preserve"> 39,000 wage earners. The proportion of wage earners in the working age sample rang</w:t>
      </w:r>
      <w:r w:rsidR="00E42862">
        <w:rPr>
          <w:lang w:val="en-NZ"/>
        </w:rPr>
        <w:t>es</w:t>
      </w:r>
      <w:r w:rsidR="00153D76" w:rsidRPr="00120D14">
        <w:rPr>
          <w:lang w:val="en-NZ"/>
        </w:rPr>
        <w:t xml:space="preserve"> from about 2</w:t>
      </w:r>
      <w:r w:rsidR="00197D69">
        <w:rPr>
          <w:lang w:val="en-NZ"/>
        </w:rPr>
        <w:t>9 percent</w:t>
      </w:r>
      <w:r w:rsidR="00153D76" w:rsidRPr="00120D14">
        <w:rPr>
          <w:lang w:val="en-NZ"/>
        </w:rPr>
        <w:t xml:space="preserve"> in 2008 to 3</w:t>
      </w:r>
      <w:r w:rsidR="00197D69">
        <w:rPr>
          <w:lang w:val="en-NZ"/>
        </w:rPr>
        <w:t>7 percent</w:t>
      </w:r>
      <w:r w:rsidR="00153D76" w:rsidRPr="00120D14">
        <w:rPr>
          <w:lang w:val="en-NZ"/>
        </w:rPr>
        <w:t xml:space="preserve"> in 2016. </w:t>
      </w:r>
      <w:r w:rsidR="00DA5098" w:rsidRPr="00120D14">
        <w:rPr>
          <w:lang w:val="en-NZ"/>
        </w:rPr>
        <w:t xml:space="preserve">A consistent method of randomly stratified sampling </w:t>
      </w:r>
      <w:r w:rsidR="00E42862">
        <w:rPr>
          <w:lang w:val="en-NZ"/>
        </w:rPr>
        <w:t>of</w:t>
      </w:r>
      <w:r w:rsidR="00E42862" w:rsidRPr="00120D14">
        <w:rPr>
          <w:lang w:val="en-NZ"/>
        </w:rPr>
        <w:t xml:space="preserve"> </w:t>
      </w:r>
      <w:r w:rsidR="00393C5C" w:rsidRPr="00120D14">
        <w:rPr>
          <w:lang w:val="en-NZ"/>
        </w:rPr>
        <w:t xml:space="preserve">the </w:t>
      </w:r>
      <w:r w:rsidR="00E42862">
        <w:rPr>
          <w:lang w:val="en-NZ"/>
        </w:rPr>
        <w:t xml:space="preserve">records from each </w:t>
      </w:r>
      <w:r w:rsidR="00DA5098" w:rsidRPr="00120D14">
        <w:rPr>
          <w:lang w:val="en-NZ"/>
        </w:rPr>
        <w:t xml:space="preserve">survey </w:t>
      </w:r>
      <w:r w:rsidR="00153D76" w:rsidRPr="00120D14">
        <w:rPr>
          <w:lang w:val="en-NZ"/>
        </w:rPr>
        <w:t xml:space="preserve">makes the data </w:t>
      </w:r>
      <w:r w:rsidR="00DA5098" w:rsidRPr="00120D14">
        <w:rPr>
          <w:lang w:val="en-NZ"/>
        </w:rPr>
        <w:t>compar</w:t>
      </w:r>
      <w:r w:rsidR="00153D76" w:rsidRPr="00120D14">
        <w:rPr>
          <w:lang w:val="en-NZ"/>
        </w:rPr>
        <w:t>able across years</w:t>
      </w:r>
      <w:r w:rsidR="009B3492">
        <w:rPr>
          <w:lang w:val="en-NZ"/>
        </w:rPr>
        <w:t xml:space="preserve"> </w:t>
      </w:r>
      <w:r w:rsidR="00153D76" w:rsidRPr="00120D14">
        <w:rPr>
          <w:lang w:val="en-NZ"/>
        </w:rPr>
        <w:t xml:space="preserve">and </w:t>
      </w:r>
      <w:r w:rsidR="00DA5098" w:rsidRPr="00120D14">
        <w:rPr>
          <w:lang w:val="en-NZ"/>
        </w:rPr>
        <w:t>samples are representative for the national population of Vietnam</w:t>
      </w:r>
      <w:r w:rsidR="00D60085" w:rsidRPr="00120D14">
        <w:rPr>
          <w:lang w:val="en-NZ"/>
        </w:rPr>
        <w:t xml:space="preserve"> (</w:t>
      </w:r>
      <w:r w:rsidR="000C1E58" w:rsidRPr="00120D14">
        <w:rPr>
          <w:lang w:val="en-NZ"/>
        </w:rPr>
        <w:t xml:space="preserve">see </w:t>
      </w:r>
      <w:r w:rsidR="00D60085" w:rsidRPr="00120D14">
        <w:rPr>
          <w:lang w:val="en-NZ"/>
        </w:rPr>
        <w:t xml:space="preserve">Doan, Le, </w:t>
      </w:r>
      <w:r w:rsidR="0068519A">
        <w:rPr>
          <w:lang w:val="en-NZ"/>
        </w:rPr>
        <w:t>and</w:t>
      </w:r>
      <w:r w:rsidR="00E42862" w:rsidRPr="00120D14">
        <w:rPr>
          <w:lang w:val="en-NZ"/>
        </w:rPr>
        <w:t xml:space="preserve"> </w:t>
      </w:r>
      <w:r w:rsidR="00D60085" w:rsidRPr="00120D14">
        <w:rPr>
          <w:lang w:val="en-NZ"/>
        </w:rPr>
        <w:t>Tran 2017).</w:t>
      </w:r>
      <w:r w:rsidR="00DA697C" w:rsidRPr="00120D14">
        <w:rPr>
          <w:lang w:val="en-NZ"/>
        </w:rPr>
        <w:t xml:space="preserve"> </w:t>
      </w:r>
      <w:r w:rsidR="005D5F6E" w:rsidRPr="00120D14">
        <w:rPr>
          <w:lang w:val="en-NZ"/>
        </w:rPr>
        <w:t xml:space="preserve">We use the average hourly </w:t>
      </w:r>
      <w:r w:rsidR="0079758C" w:rsidRPr="00120D14">
        <w:rPr>
          <w:lang w:val="en-NZ"/>
        </w:rPr>
        <w:t xml:space="preserve">wage rate </w:t>
      </w:r>
      <w:r w:rsidR="005D5F6E" w:rsidRPr="00120D14">
        <w:rPr>
          <w:lang w:val="en-NZ"/>
        </w:rPr>
        <w:t>from the first and second job</w:t>
      </w:r>
      <w:r w:rsidR="00E42862">
        <w:rPr>
          <w:lang w:val="en-NZ"/>
        </w:rPr>
        <w:t>s</w:t>
      </w:r>
      <w:r w:rsidR="005D5F6E" w:rsidRPr="00120D14">
        <w:rPr>
          <w:lang w:val="en-NZ"/>
        </w:rPr>
        <w:t xml:space="preserve"> (if </w:t>
      </w:r>
      <w:r w:rsidR="00DA5098" w:rsidRPr="00120D14">
        <w:rPr>
          <w:lang w:val="en-NZ"/>
        </w:rPr>
        <w:t xml:space="preserve">a worker </w:t>
      </w:r>
      <w:r w:rsidR="005D5F6E" w:rsidRPr="00120D14">
        <w:rPr>
          <w:lang w:val="en-NZ"/>
        </w:rPr>
        <w:t xml:space="preserve">has two </w:t>
      </w:r>
      <w:r w:rsidR="00D60085" w:rsidRPr="00120D14">
        <w:rPr>
          <w:lang w:val="en-NZ"/>
        </w:rPr>
        <w:t>wage</w:t>
      </w:r>
      <w:r w:rsidR="00E42862">
        <w:rPr>
          <w:lang w:val="en-NZ"/>
        </w:rPr>
        <w:t>-</w:t>
      </w:r>
      <w:r w:rsidR="00D60085" w:rsidRPr="00120D14">
        <w:rPr>
          <w:lang w:val="en-NZ"/>
        </w:rPr>
        <w:t xml:space="preserve">earning </w:t>
      </w:r>
      <w:r w:rsidR="005D5F6E" w:rsidRPr="00120D14">
        <w:rPr>
          <w:lang w:val="en-NZ"/>
        </w:rPr>
        <w:t>jobs)</w:t>
      </w:r>
      <w:r w:rsidR="0079758C" w:rsidRPr="00120D14">
        <w:rPr>
          <w:lang w:val="en-NZ"/>
        </w:rPr>
        <w:t xml:space="preserve"> as the labour market </w:t>
      </w:r>
      <w:r w:rsidR="00D60085" w:rsidRPr="00120D14">
        <w:rPr>
          <w:lang w:val="en-NZ"/>
        </w:rPr>
        <w:t xml:space="preserve">wage </w:t>
      </w:r>
      <w:r w:rsidR="0079758C" w:rsidRPr="00120D14">
        <w:rPr>
          <w:lang w:val="en-NZ"/>
        </w:rPr>
        <w:t>rate</w:t>
      </w:r>
      <w:r w:rsidR="005D5F6E" w:rsidRPr="00120D14">
        <w:rPr>
          <w:lang w:val="en-NZ"/>
        </w:rPr>
        <w:t>.</w:t>
      </w:r>
    </w:p>
    <w:p w14:paraId="1FAA22BB" w14:textId="77777777" w:rsidR="006729B7" w:rsidRPr="00120D14" w:rsidRDefault="006729B7" w:rsidP="006729B7">
      <w:pPr>
        <w:tabs>
          <w:tab w:val="left" w:pos="284"/>
          <w:tab w:val="left" w:pos="567"/>
        </w:tabs>
        <w:spacing w:line="288" w:lineRule="auto"/>
        <w:jc w:val="both"/>
        <w:rPr>
          <w:lang w:val="en-NZ"/>
        </w:rPr>
      </w:pPr>
    </w:p>
    <w:p w14:paraId="2E7CBDAE" w14:textId="21D28203" w:rsidR="00AD29CC" w:rsidRDefault="00DA6D03" w:rsidP="006729B7">
      <w:pPr>
        <w:tabs>
          <w:tab w:val="left" w:pos="284"/>
          <w:tab w:val="left" w:pos="567"/>
        </w:tabs>
        <w:spacing w:line="288" w:lineRule="auto"/>
        <w:jc w:val="both"/>
        <w:rPr>
          <w:lang w:val="en-NZ"/>
        </w:rPr>
      </w:pPr>
      <w:r>
        <w:rPr>
          <w:lang w:val="en-NZ"/>
        </w:rPr>
        <w:tab/>
      </w:r>
      <w:r>
        <w:rPr>
          <w:lang w:val="en-NZ"/>
        </w:rPr>
        <w:tab/>
      </w:r>
      <w:r w:rsidR="00DA697C" w:rsidRPr="00120D14">
        <w:rPr>
          <w:lang w:val="en-NZ"/>
        </w:rPr>
        <w:t xml:space="preserve">As there </w:t>
      </w:r>
      <w:r w:rsidR="008933BA" w:rsidRPr="00120D14">
        <w:rPr>
          <w:lang w:val="en-NZ"/>
        </w:rPr>
        <w:t>are</w:t>
      </w:r>
      <w:r w:rsidR="00DA697C" w:rsidRPr="00120D14">
        <w:rPr>
          <w:lang w:val="en-NZ"/>
        </w:rPr>
        <w:t xml:space="preserve"> </w:t>
      </w:r>
      <w:r w:rsidR="007B7ACA" w:rsidRPr="00120D14">
        <w:rPr>
          <w:lang w:val="en-NZ"/>
        </w:rPr>
        <w:t xml:space="preserve">positive </w:t>
      </w:r>
      <w:r w:rsidR="00DA697C" w:rsidRPr="00120D14">
        <w:rPr>
          <w:lang w:val="en-NZ"/>
        </w:rPr>
        <w:t>correlation</w:t>
      </w:r>
      <w:r w:rsidR="007B7ACA" w:rsidRPr="00120D14">
        <w:rPr>
          <w:lang w:val="en-NZ"/>
        </w:rPr>
        <w:t>s</w:t>
      </w:r>
      <w:r w:rsidR="00DA697C" w:rsidRPr="00120D14">
        <w:rPr>
          <w:lang w:val="en-NZ"/>
        </w:rPr>
        <w:t xml:space="preserve"> between </w:t>
      </w:r>
      <w:r w:rsidR="005A2C30">
        <w:rPr>
          <w:lang w:val="en-NZ"/>
        </w:rPr>
        <w:t xml:space="preserve">a </w:t>
      </w:r>
      <w:r w:rsidR="00DA697C" w:rsidRPr="00120D14">
        <w:rPr>
          <w:lang w:val="en-NZ"/>
        </w:rPr>
        <w:t xml:space="preserve">PCI sub-index and overall PCI (see </w:t>
      </w:r>
      <w:r w:rsidR="00FD5B7E">
        <w:rPr>
          <w:lang w:val="en-NZ"/>
        </w:rPr>
        <w:br/>
      </w:r>
      <w:r w:rsidR="00DA697C" w:rsidRPr="00120D14">
        <w:rPr>
          <w:lang w:val="en-NZ"/>
        </w:rPr>
        <w:t>Table 1), we only run regressions for overall PCI.</w:t>
      </w:r>
      <w:r w:rsidR="00393C5C" w:rsidRPr="00120D14">
        <w:rPr>
          <w:lang w:val="en-NZ"/>
        </w:rPr>
        <w:t xml:space="preserve"> </w:t>
      </w:r>
      <w:r w:rsidR="005A2C30" w:rsidRPr="00120D14">
        <w:rPr>
          <w:lang w:val="en-NZ"/>
        </w:rPr>
        <w:t xml:space="preserve">The </w:t>
      </w:r>
      <w:r w:rsidR="009D6637" w:rsidRPr="00120D14">
        <w:rPr>
          <w:lang w:val="en-NZ"/>
        </w:rPr>
        <w:t xml:space="preserve">correlation between business support and overall PCI is negative but the correlation is mainly driven by the data of </w:t>
      </w:r>
      <w:r w:rsidR="005A2C30">
        <w:rPr>
          <w:lang w:val="en-NZ"/>
        </w:rPr>
        <w:t xml:space="preserve">the </w:t>
      </w:r>
      <w:r w:rsidR="009D6637" w:rsidRPr="00120D14">
        <w:rPr>
          <w:lang w:val="en-NZ"/>
        </w:rPr>
        <w:t xml:space="preserve">2010 </w:t>
      </w:r>
      <w:r w:rsidR="005A2C30">
        <w:rPr>
          <w:lang w:val="en-NZ"/>
        </w:rPr>
        <w:t>survey</w:t>
      </w:r>
      <w:r w:rsidR="009D6637" w:rsidRPr="00120D14">
        <w:rPr>
          <w:lang w:val="en-NZ"/>
        </w:rPr>
        <w:t>.</w:t>
      </w:r>
      <w:r w:rsidR="00F4588F" w:rsidRPr="00120D14">
        <w:rPr>
          <w:lang w:val="en-NZ"/>
        </w:rPr>
        <w:t xml:space="preserve"> In the modelling </w:t>
      </w:r>
      <w:r w:rsidR="00393C5C" w:rsidRPr="00120D14">
        <w:rPr>
          <w:lang w:val="en-NZ"/>
        </w:rPr>
        <w:t xml:space="preserve">section </w:t>
      </w:r>
      <w:r w:rsidR="005A2C30">
        <w:rPr>
          <w:lang w:val="en-NZ"/>
        </w:rPr>
        <w:t xml:space="preserve">presented </w:t>
      </w:r>
      <w:r w:rsidR="00393C5C" w:rsidRPr="00120D14">
        <w:rPr>
          <w:lang w:val="en-NZ"/>
        </w:rPr>
        <w:t>later</w:t>
      </w:r>
      <w:r w:rsidR="005A2C30">
        <w:rPr>
          <w:lang w:val="en-NZ"/>
        </w:rPr>
        <w:t>,</w:t>
      </w:r>
      <w:r w:rsidR="00393C5C" w:rsidRPr="00120D14">
        <w:rPr>
          <w:lang w:val="en-NZ"/>
        </w:rPr>
        <w:t xml:space="preserve"> </w:t>
      </w:r>
      <w:r w:rsidR="006376F6" w:rsidRPr="00120D14">
        <w:rPr>
          <w:lang w:val="en-NZ"/>
        </w:rPr>
        <w:t>in order to test the robustness of the results</w:t>
      </w:r>
      <w:r w:rsidR="00687C08">
        <w:rPr>
          <w:lang w:val="en-NZ"/>
        </w:rPr>
        <w:t>,</w:t>
      </w:r>
      <w:r w:rsidR="006376F6">
        <w:rPr>
          <w:lang w:val="en-NZ"/>
        </w:rPr>
        <w:t xml:space="preserve"> </w:t>
      </w:r>
      <w:r w:rsidR="00F4588F" w:rsidRPr="00120D14">
        <w:rPr>
          <w:lang w:val="en-NZ"/>
        </w:rPr>
        <w:t xml:space="preserve">we will </w:t>
      </w:r>
      <w:r w:rsidR="00393C5C" w:rsidRPr="00120D14">
        <w:rPr>
          <w:lang w:val="en-NZ"/>
        </w:rPr>
        <w:t>first estimate models with</w:t>
      </w:r>
      <w:r w:rsidR="00F4588F" w:rsidRPr="00120D14">
        <w:rPr>
          <w:lang w:val="en-NZ"/>
        </w:rPr>
        <w:t xml:space="preserve"> overall PCI and </w:t>
      </w:r>
      <w:r w:rsidR="00393C5C" w:rsidRPr="00120D14">
        <w:rPr>
          <w:lang w:val="en-NZ"/>
        </w:rPr>
        <w:t xml:space="preserve">then </w:t>
      </w:r>
      <w:r w:rsidR="005A2C30">
        <w:rPr>
          <w:lang w:val="en-NZ"/>
        </w:rPr>
        <w:t xml:space="preserve">models </w:t>
      </w:r>
      <w:r w:rsidR="00393C5C" w:rsidRPr="00120D14">
        <w:rPr>
          <w:lang w:val="en-NZ"/>
        </w:rPr>
        <w:t xml:space="preserve">with </w:t>
      </w:r>
      <w:r w:rsidR="00F4588F" w:rsidRPr="00120D14">
        <w:rPr>
          <w:lang w:val="en-NZ"/>
        </w:rPr>
        <w:t xml:space="preserve">PCI </w:t>
      </w:r>
      <w:r w:rsidR="005A2C30">
        <w:rPr>
          <w:lang w:val="en-NZ"/>
        </w:rPr>
        <w:t xml:space="preserve">but </w:t>
      </w:r>
      <w:r w:rsidR="00F4588F" w:rsidRPr="00120D14">
        <w:rPr>
          <w:lang w:val="en-NZ"/>
        </w:rPr>
        <w:t xml:space="preserve">without </w:t>
      </w:r>
      <w:r w:rsidR="005E2CE8" w:rsidRPr="00120D14">
        <w:rPr>
          <w:lang w:val="en-NZ"/>
        </w:rPr>
        <w:t xml:space="preserve">the </w:t>
      </w:r>
      <w:r w:rsidR="0068519A">
        <w:rPr>
          <w:lang w:val="en-NZ"/>
        </w:rPr>
        <w:t>‘</w:t>
      </w:r>
      <w:r w:rsidR="005E2CE8" w:rsidRPr="00120D14">
        <w:rPr>
          <w:lang w:val="en-NZ"/>
        </w:rPr>
        <w:t>business support</w:t>
      </w:r>
      <w:r w:rsidR="0068519A">
        <w:rPr>
          <w:lang w:val="en-NZ"/>
        </w:rPr>
        <w:t>’</w:t>
      </w:r>
      <w:r w:rsidR="005E2CE8" w:rsidRPr="00120D14">
        <w:rPr>
          <w:lang w:val="en-NZ"/>
        </w:rPr>
        <w:t xml:space="preserve"> </w:t>
      </w:r>
      <w:r w:rsidR="00C0354C" w:rsidRPr="00120D14">
        <w:rPr>
          <w:lang w:val="en-NZ"/>
        </w:rPr>
        <w:t>sub-index</w:t>
      </w:r>
      <w:r w:rsidR="006376F6">
        <w:rPr>
          <w:lang w:val="en-NZ"/>
        </w:rPr>
        <w:t xml:space="preserve">. </w:t>
      </w:r>
    </w:p>
    <w:p w14:paraId="3712DA35" w14:textId="77777777" w:rsidR="006729B7" w:rsidRPr="00120D14" w:rsidRDefault="006729B7" w:rsidP="006729B7">
      <w:pPr>
        <w:tabs>
          <w:tab w:val="left" w:pos="284"/>
          <w:tab w:val="left" w:pos="567"/>
        </w:tabs>
        <w:spacing w:line="288" w:lineRule="auto"/>
        <w:jc w:val="both"/>
        <w:rPr>
          <w:lang w:val="en-NZ"/>
        </w:rPr>
      </w:pPr>
    </w:p>
    <w:p w14:paraId="4AB97243" w14:textId="77777777" w:rsidR="007713B3" w:rsidRDefault="007713B3">
      <w:pPr>
        <w:rPr>
          <w:b/>
          <w:sz w:val="22"/>
          <w:szCs w:val="22"/>
          <w:lang w:val="en-NZ"/>
        </w:rPr>
      </w:pPr>
      <w:r>
        <w:rPr>
          <w:b/>
          <w:sz w:val="22"/>
          <w:szCs w:val="22"/>
          <w:lang w:val="en-NZ"/>
        </w:rPr>
        <w:br w:type="page"/>
      </w:r>
    </w:p>
    <w:p w14:paraId="02859860" w14:textId="2CC2DD88" w:rsidR="007F0404" w:rsidRPr="000D647A" w:rsidRDefault="007F0404" w:rsidP="000D647A">
      <w:pPr>
        <w:tabs>
          <w:tab w:val="left" w:pos="284"/>
          <w:tab w:val="left" w:pos="426"/>
        </w:tabs>
        <w:spacing w:line="288" w:lineRule="auto"/>
        <w:jc w:val="center"/>
        <w:rPr>
          <w:b/>
          <w:sz w:val="22"/>
          <w:szCs w:val="22"/>
          <w:lang w:val="en-NZ"/>
        </w:rPr>
      </w:pPr>
      <w:r w:rsidRPr="000D647A">
        <w:rPr>
          <w:b/>
          <w:sz w:val="22"/>
          <w:szCs w:val="22"/>
          <w:lang w:val="en-NZ"/>
        </w:rPr>
        <w:lastRenderedPageBreak/>
        <w:t>Table 1</w:t>
      </w:r>
      <w:r w:rsidR="00DA6D03" w:rsidRPr="000D647A">
        <w:rPr>
          <w:b/>
          <w:sz w:val="22"/>
          <w:szCs w:val="22"/>
          <w:lang w:val="en-NZ"/>
        </w:rPr>
        <w:t xml:space="preserve">: </w:t>
      </w:r>
      <w:r w:rsidRPr="000D647A">
        <w:rPr>
          <w:b/>
          <w:sz w:val="22"/>
          <w:szCs w:val="22"/>
          <w:lang w:val="en-NZ"/>
        </w:rPr>
        <w:t xml:space="preserve">Correlation </w:t>
      </w:r>
      <w:r w:rsidR="006376F6" w:rsidRPr="000D647A">
        <w:rPr>
          <w:b/>
          <w:sz w:val="22"/>
          <w:szCs w:val="22"/>
          <w:lang w:val="en-NZ"/>
        </w:rPr>
        <w:t>Between Sub</w:t>
      </w:r>
      <w:r w:rsidRPr="000D647A">
        <w:rPr>
          <w:b/>
          <w:sz w:val="22"/>
          <w:szCs w:val="22"/>
          <w:lang w:val="en-NZ"/>
        </w:rPr>
        <w:t>-</w:t>
      </w:r>
      <w:r w:rsidR="00FD5B7E">
        <w:rPr>
          <w:b/>
          <w:sz w:val="22"/>
          <w:szCs w:val="22"/>
          <w:lang w:val="en-NZ"/>
        </w:rPr>
        <w:t>I</w:t>
      </w:r>
      <w:r w:rsidRPr="000D647A">
        <w:rPr>
          <w:b/>
          <w:sz w:val="22"/>
          <w:szCs w:val="22"/>
          <w:lang w:val="en-NZ"/>
        </w:rPr>
        <w:t>ndex and PCI</w:t>
      </w:r>
    </w:p>
    <w:tbl>
      <w:tblPr>
        <w:tblStyle w:val="TableClassic1"/>
        <w:tblW w:w="5000" w:type="pct"/>
        <w:tblLayout w:type="fixed"/>
        <w:tblLook w:val="04A0" w:firstRow="1" w:lastRow="0" w:firstColumn="1" w:lastColumn="0" w:noHBand="0" w:noVBand="1"/>
      </w:tblPr>
      <w:tblGrid>
        <w:gridCol w:w="861"/>
        <w:gridCol w:w="1025"/>
        <w:gridCol w:w="1027"/>
        <w:gridCol w:w="1025"/>
        <w:gridCol w:w="1027"/>
        <w:gridCol w:w="1027"/>
        <w:gridCol w:w="1025"/>
        <w:gridCol w:w="1027"/>
        <w:gridCol w:w="1027"/>
      </w:tblGrid>
      <w:tr w:rsidR="00312EF5" w:rsidRPr="00120D14" w14:paraId="774A0A4D" w14:textId="77777777" w:rsidTr="000D78AC">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475" w:type="pct"/>
            <w:tcBorders>
              <w:top w:val="single" w:sz="6" w:space="0" w:color="000000"/>
              <w:right w:val="nil"/>
            </w:tcBorders>
            <w:noWrap/>
            <w:hideMark/>
          </w:tcPr>
          <w:p w14:paraId="7FB8C8B1" w14:textId="553141C8" w:rsidR="007F0404" w:rsidRPr="00312EF5" w:rsidRDefault="007F0404" w:rsidP="000D0051">
            <w:pPr>
              <w:jc w:val="center"/>
              <w:rPr>
                <w:i w:val="0"/>
                <w:color w:val="000000"/>
                <w:sz w:val="20"/>
                <w:szCs w:val="20"/>
                <w:lang w:val="en-NZ"/>
              </w:rPr>
            </w:pPr>
            <w:r w:rsidRPr="00312EF5">
              <w:rPr>
                <w:i w:val="0"/>
                <w:color w:val="000000"/>
                <w:sz w:val="20"/>
                <w:szCs w:val="20"/>
                <w:lang w:val="en-NZ"/>
              </w:rPr>
              <w:t>Entry</w:t>
            </w:r>
            <w:r w:rsidR="006376F6" w:rsidRPr="00312EF5">
              <w:rPr>
                <w:i w:val="0"/>
                <w:color w:val="000000"/>
                <w:sz w:val="20"/>
                <w:szCs w:val="20"/>
                <w:lang w:val="en-NZ"/>
              </w:rPr>
              <w:t xml:space="preserve"> </w:t>
            </w:r>
            <w:r w:rsidR="00210852">
              <w:rPr>
                <w:i w:val="0"/>
                <w:color w:val="000000"/>
                <w:sz w:val="20"/>
                <w:szCs w:val="20"/>
                <w:lang w:val="en-NZ"/>
              </w:rPr>
              <w:t>C</w:t>
            </w:r>
            <w:r w:rsidRPr="00312EF5">
              <w:rPr>
                <w:i w:val="0"/>
                <w:color w:val="000000"/>
                <w:sz w:val="20"/>
                <w:szCs w:val="20"/>
                <w:lang w:val="en-NZ"/>
              </w:rPr>
              <w:t>ost</w:t>
            </w:r>
          </w:p>
        </w:tc>
        <w:tc>
          <w:tcPr>
            <w:tcW w:w="565" w:type="pct"/>
            <w:tcBorders>
              <w:top w:val="single" w:sz="6" w:space="0" w:color="000000"/>
              <w:left w:val="nil"/>
            </w:tcBorders>
            <w:noWrap/>
            <w:hideMark/>
          </w:tcPr>
          <w:p w14:paraId="3FCF9732" w14:textId="2D50EAA0" w:rsidR="007F0404" w:rsidRPr="00312EF5" w:rsidRDefault="007F0404" w:rsidP="00312EF5">
            <w:pPr>
              <w:jc w:val="center"/>
              <w:cnfStyle w:val="100000000000" w:firstRow="1" w:lastRow="0" w:firstColumn="0" w:lastColumn="0" w:oddVBand="0" w:evenVBand="0" w:oddHBand="0" w:evenHBand="0" w:firstRowFirstColumn="0" w:firstRowLastColumn="0" w:lastRowFirstColumn="0" w:lastRowLastColumn="0"/>
              <w:rPr>
                <w:i w:val="0"/>
                <w:color w:val="000000"/>
                <w:sz w:val="20"/>
                <w:szCs w:val="20"/>
                <w:lang w:val="en-NZ"/>
              </w:rPr>
            </w:pPr>
            <w:r w:rsidRPr="00312EF5">
              <w:rPr>
                <w:i w:val="0"/>
                <w:color w:val="000000"/>
                <w:sz w:val="20"/>
                <w:szCs w:val="20"/>
                <w:lang w:val="en-NZ"/>
              </w:rPr>
              <w:t>Land</w:t>
            </w:r>
            <w:r w:rsidR="006376F6" w:rsidRPr="00312EF5">
              <w:rPr>
                <w:i w:val="0"/>
                <w:color w:val="000000"/>
                <w:sz w:val="20"/>
                <w:szCs w:val="20"/>
                <w:lang w:val="en-NZ"/>
              </w:rPr>
              <w:t xml:space="preserve"> </w:t>
            </w:r>
            <w:r w:rsidR="00210852">
              <w:rPr>
                <w:i w:val="0"/>
                <w:color w:val="000000"/>
                <w:sz w:val="20"/>
                <w:szCs w:val="20"/>
                <w:lang w:val="en-NZ"/>
              </w:rPr>
              <w:t>A</w:t>
            </w:r>
            <w:r w:rsidRPr="00312EF5">
              <w:rPr>
                <w:i w:val="0"/>
                <w:color w:val="000000"/>
                <w:sz w:val="20"/>
                <w:szCs w:val="20"/>
                <w:lang w:val="en-NZ"/>
              </w:rPr>
              <w:t>ccess</w:t>
            </w:r>
          </w:p>
        </w:tc>
        <w:tc>
          <w:tcPr>
            <w:tcW w:w="566" w:type="pct"/>
            <w:tcBorders>
              <w:top w:val="single" w:sz="6" w:space="0" w:color="000000"/>
            </w:tcBorders>
            <w:noWrap/>
            <w:hideMark/>
          </w:tcPr>
          <w:p w14:paraId="7E216633" w14:textId="13811584" w:rsidR="007F0404" w:rsidRPr="00312EF5" w:rsidRDefault="007F0404" w:rsidP="00312EF5">
            <w:pPr>
              <w:jc w:val="center"/>
              <w:cnfStyle w:val="100000000000" w:firstRow="1" w:lastRow="0" w:firstColumn="0" w:lastColumn="0" w:oddVBand="0" w:evenVBand="0" w:oddHBand="0" w:evenHBand="0" w:firstRowFirstColumn="0" w:firstRowLastColumn="0" w:lastRowFirstColumn="0" w:lastRowLastColumn="0"/>
              <w:rPr>
                <w:i w:val="0"/>
                <w:color w:val="000000"/>
                <w:sz w:val="20"/>
                <w:szCs w:val="20"/>
                <w:lang w:val="en-NZ"/>
              </w:rPr>
            </w:pPr>
            <w:r w:rsidRPr="00312EF5">
              <w:rPr>
                <w:i w:val="0"/>
                <w:color w:val="000000"/>
                <w:sz w:val="20"/>
                <w:szCs w:val="20"/>
                <w:lang w:val="en-NZ"/>
              </w:rPr>
              <w:t>Trans-</w:t>
            </w:r>
            <w:proofErr w:type="spellStart"/>
            <w:r w:rsidRPr="00312EF5">
              <w:rPr>
                <w:i w:val="0"/>
                <w:color w:val="000000"/>
                <w:sz w:val="20"/>
                <w:szCs w:val="20"/>
                <w:lang w:val="en-NZ"/>
              </w:rPr>
              <w:t>parency</w:t>
            </w:r>
            <w:proofErr w:type="spellEnd"/>
          </w:p>
        </w:tc>
        <w:tc>
          <w:tcPr>
            <w:tcW w:w="565" w:type="pct"/>
            <w:tcBorders>
              <w:top w:val="single" w:sz="6" w:space="0" w:color="000000"/>
            </w:tcBorders>
            <w:noWrap/>
            <w:hideMark/>
          </w:tcPr>
          <w:p w14:paraId="4E9E29A0" w14:textId="4727F63F" w:rsidR="007F0404" w:rsidRPr="00312EF5" w:rsidRDefault="007F0404" w:rsidP="00312EF5">
            <w:pPr>
              <w:jc w:val="center"/>
              <w:cnfStyle w:val="100000000000" w:firstRow="1" w:lastRow="0" w:firstColumn="0" w:lastColumn="0" w:oddVBand="0" w:evenVBand="0" w:oddHBand="0" w:evenHBand="0" w:firstRowFirstColumn="0" w:firstRowLastColumn="0" w:lastRowFirstColumn="0" w:lastRowLastColumn="0"/>
              <w:rPr>
                <w:i w:val="0"/>
                <w:color w:val="000000"/>
                <w:sz w:val="20"/>
                <w:szCs w:val="20"/>
                <w:lang w:val="en-NZ"/>
              </w:rPr>
            </w:pPr>
            <w:r w:rsidRPr="00312EF5">
              <w:rPr>
                <w:i w:val="0"/>
                <w:color w:val="000000"/>
                <w:sz w:val="20"/>
                <w:szCs w:val="20"/>
                <w:lang w:val="en-NZ"/>
              </w:rPr>
              <w:t>Time</w:t>
            </w:r>
            <w:r w:rsidR="006376F6" w:rsidRPr="00312EF5">
              <w:rPr>
                <w:i w:val="0"/>
                <w:color w:val="000000"/>
                <w:sz w:val="20"/>
                <w:szCs w:val="20"/>
                <w:lang w:val="en-NZ"/>
              </w:rPr>
              <w:t xml:space="preserve"> </w:t>
            </w:r>
            <w:r w:rsidR="00210852">
              <w:rPr>
                <w:i w:val="0"/>
                <w:color w:val="000000"/>
                <w:sz w:val="20"/>
                <w:szCs w:val="20"/>
                <w:lang w:val="en-NZ"/>
              </w:rPr>
              <w:t>C</w:t>
            </w:r>
            <w:r w:rsidRPr="00312EF5">
              <w:rPr>
                <w:i w:val="0"/>
                <w:color w:val="000000"/>
                <w:sz w:val="20"/>
                <w:szCs w:val="20"/>
                <w:lang w:val="en-NZ"/>
              </w:rPr>
              <w:t>ost</w:t>
            </w:r>
          </w:p>
        </w:tc>
        <w:tc>
          <w:tcPr>
            <w:tcW w:w="566" w:type="pct"/>
            <w:tcBorders>
              <w:top w:val="single" w:sz="6" w:space="0" w:color="000000"/>
            </w:tcBorders>
            <w:noWrap/>
            <w:hideMark/>
          </w:tcPr>
          <w:p w14:paraId="056E80DD" w14:textId="50EF76E1" w:rsidR="007F0404" w:rsidRPr="00312EF5" w:rsidRDefault="007F0404" w:rsidP="00312EF5">
            <w:pPr>
              <w:jc w:val="center"/>
              <w:cnfStyle w:val="100000000000" w:firstRow="1" w:lastRow="0" w:firstColumn="0" w:lastColumn="0" w:oddVBand="0" w:evenVBand="0" w:oddHBand="0" w:evenHBand="0" w:firstRowFirstColumn="0" w:firstRowLastColumn="0" w:lastRowFirstColumn="0" w:lastRowLastColumn="0"/>
              <w:rPr>
                <w:i w:val="0"/>
                <w:color w:val="000000"/>
                <w:sz w:val="20"/>
                <w:szCs w:val="20"/>
                <w:lang w:val="en-NZ"/>
              </w:rPr>
            </w:pPr>
            <w:r w:rsidRPr="00312EF5">
              <w:rPr>
                <w:i w:val="0"/>
                <w:color w:val="000000"/>
                <w:sz w:val="20"/>
                <w:szCs w:val="20"/>
                <w:lang w:val="en-NZ"/>
              </w:rPr>
              <w:t>Informal</w:t>
            </w:r>
            <w:r w:rsidR="006376F6" w:rsidRPr="00312EF5">
              <w:rPr>
                <w:i w:val="0"/>
                <w:color w:val="000000"/>
                <w:sz w:val="20"/>
                <w:szCs w:val="20"/>
                <w:lang w:val="en-NZ"/>
              </w:rPr>
              <w:t xml:space="preserve"> </w:t>
            </w:r>
            <w:r w:rsidR="00210852">
              <w:rPr>
                <w:i w:val="0"/>
                <w:color w:val="000000"/>
                <w:sz w:val="20"/>
                <w:szCs w:val="20"/>
                <w:lang w:val="en-NZ"/>
              </w:rPr>
              <w:t>C</w:t>
            </w:r>
            <w:r w:rsidRPr="00312EF5">
              <w:rPr>
                <w:i w:val="0"/>
                <w:color w:val="000000"/>
                <w:sz w:val="20"/>
                <w:szCs w:val="20"/>
                <w:lang w:val="en-NZ"/>
              </w:rPr>
              <w:t>harge</w:t>
            </w:r>
          </w:p>
        </w:tc>
        <w:tc>
          <w:tcPr>
            <w:tcW w:w="566" w:type="pct"/>
            <w:tcBorders>
              <w:top w:val="single" w:sz="6" w:space="0" w:color="000000"/>
            </w:tcBorders>
            <w:noWrap/>
            <w:hideMark/>
          </w:tcPr>
          <w:p w14:paraId="1D9C3418" w14:textId="715C90AA" w:rsidR="007F0404" w:rsidRPr="00312EF5" w:rsidRDefault="007F0404" w:rsidP="000D78AC">
            <w:pPr>
              <w:jc w:val="center"/>
              <w:cnfStyle w:val="100000000000" w:firstRow="1" w:lastRow="0" w:firstColumn="0" w:lastColumn="0" w:oddVBand="0" w:evenVBand="0" w:oddHBand="0" w:evenHBand="0" w:firstRowFirstColumn="0" w:firstRowLastColumn="0" w:lastRowFirstColumn="0" w:lastRowLastColumn="0"/>
              <w:rPr>
                <w:i w:val="0"/>
                <w:color w:val="000000"/>
                <w:sz w:val="20"/>
                <w:szCs w:val="20"/>
                <w:lang w:val="en-NZ"/>
              </w:rPr>
            </w:pPr>
            <w:r w:rsidRPr="00312EF5">
              <w:rPr>
                <w:i w:val="0"/>
                <w:color w:val="000000"/>
                <w:sz w:val="20"/>
                <w:szCs w:val="20"/>
                <w:lang w:val="en-NZ"/>
              </w:rPr>
              <w:t>Pro</w:t>
            </w:r>
            <w:r w:rsidR="00312EF5">
              <w:rPr>
                <w:i w:val="0"/>
                <w:color w:val="000000"/>
                <w:sz w:val="20"/>
                <w:szCs w:val="20"/>
                <w:lang w:val="en-NZ"/>
              </w:rPr>
              <w:t>-</w:t>
            </w:r>
            <w:r w:rsidRPr="00312EF5">
              <w:rPr>
                <w:i w:val="0"/>
                <w:color w:val="000000"/>
                <w:sz w:val="20"/>
                <w:szCs w:val="20"/>
                <w:lang w:val="en-NZ"/>
              </w:rPr>
              <w:t>active</w:t>
            </w:r>
          </w:p>
        </w:tc>
        <w:tc>
          <w:tcPr>
            <w:tcW w:w="565" w:type="pct"/>
            <w:tcBorders>
              <w:top w:val="single" w:sz="6" w:space="0" w:color="000000"/>
            </w:tcBorders>
            <w:noWrap/>
            <w:hideMark/>
          </w:tcPr>
          <w:p w14:paraId="3D83CF78" w14:textId="1398A3C0" w:rsidR="007F0404" w:rsidRPr="00312EF5" w:rsidRDefault="007F0404" w:rsidP="00312EF5">
            <w:pPr>
              <w:jc w:val="center"/>
              <w:cnfStyle w:val="100000000000" w:firstRow="1" w:lastRow="0" w:firstColumn="0" w:lastColumn="0" w:oddVBand="0" w:evenVBand="0" w:oddHBand="0" w:evenHBand="0" w:firstRowFirstColumn="0" w:firstRowLastColumn="0" w:lastRowFirstColumn="0" w:lastRowLastColumn="0"/>
              <w:rPr>
                <w:i w:val="0"/>
                <w:color w:val="000000"/>
                <w:sz w:val="20"/>
                <w:szCs w:val="20"/>
                <w:lang w:val="en-NZ"/>
              </w:rPr>
            </w:pPr>
            <w:r w:rsidRPr="00312EF5">
              <w:rPr>
                <w:i w:val="0"/>
                <w:color w:val="000000"/>
                <w:sz w:val="20"/>
                <w:szCs w:val="20"/>
                <w:lang w:val="en-NZ"/>
              </w:rPr>
              <w:t>Business</w:t>
            </w:r>
            <w:r w:rsidR="006376F6" w:rsidRPr="00312EF5">
              <w:rPr>
                <w:i w:val="0"/>
                <w:color w:val="000000"/>
                <w:sz w:val="20"/>
                <w:szCs w:val="20"/>
                <w:lang w:val="en-NZ"/>
              </w:rPr>
              <w:t xml:space="preserve"> </w:t>
            </w:r>
            <w:r w:rsidR="00210852">
              <w:rPr>
                <w:i w:val="0"/>
                <w:color w:val="000000"/>
                <w:sz w:val="20"/>
                <w:szCs w:val="20"/>
                <w:lang w:val="en-NZ"/>
              </w:rPr>
              <w:t>S</w:t>
            </w:r>
            <w:r w:rsidRPr="00312EF5">
              <w:rPr>
                <w:i w:val="0"/>
                <w:color w:val="000000"/>
                <w:sz w:val="20"/>
                <w:szCs w:val="20"/>
                <w:lang w:val="en-NZ"/>
              </w:rPr>
              <w:t>upport</w:t>
            </w:r>
          </w:p>
        </w:tc>
        <w:tc>
          <w:tcPr>
            <w:tcW w:w="566" w:type="pct"/>
            <w:tcBorders>
              <w:top w:val="single" w:sz="6" w:space="0" w:color="000000"/>
            </w:tcBorders>
            <w:noWrap/>
            <w:hideMark/>
          </w:tcPr>
          <w:p w14:paraId="152B686A" w14:textId="027928F6" w:rsidR="007F0404" w:rsidRPr="00312EF5" w:rsidRDefault="00F70FAF" w:rsidP="00312EF5">
            <w:pPr>
              <w:jc w:val="center"/>
              <w:cnfStyle w:val="100000000000" w:firstRow="1" w:lastRow="0" w:firstColumn="0" w:lastColumn="0" w:oddVBand="0" w:evenVBand="0" w:oddHBand="0" w:evenHBand="0" w:firstRowFirstColumn="0" w:firstRowLastColumn="0" w:lastRowFirstColumn="0" w:lastRowLastColumn="0"/>
              <w:rPr>
                <w:i w:val="0"/>
                <w:color w:val="000000"/>
                <w:sz w:val="20"/>
                <w:szCs w:val="20"/>
                <w:lang w:val="en-NZ"/>
              </w:rPr>
            </w:pPr>
            <w:r w:rsidRPr="00312EF5">
              <w:rPr>
                <w:i w:val="0"/>
                <w:color w:val="000000"/>
                <w:sz w:val="20"/>
                <w:szCs w:val="20"/>
                <w:lang w:val="en-NZ"/>
              </w:rPr>
              <w:t>Labour</w:t>
            </w:r>
            <w:r w:rsidR="006376F6" w:rsidRPr="00312EF5">
              <w:rPr>
                <w:i w:val="0"/>
                <w:color w:val="000000"/>
                <w:sz w:val="20"/>
                <w:szCs w:val="20"/>
                <w:lang w:val="en-NZ"/>
              </w:rPr>
              <w:t xml:space="preserve"> </w:t>
            </w:r>
            <w:r w:rsidR="00210852">
              <w:rPr>
                <w:i w:val="0"/>
                <w:color w:val="000000"/>
                <w:sz w:val="20"/>
                <w:szCs w:val="20"/>
                <w:lang w:val="en-NZ"/>
              </w:rPr>
              <w:t>T</w:t>
            </w:r>
            <w:r w:rsidR="007F0404" w:rsidRPr="00312EF5">
              <w:rPr>
                <w:i w:val="0"/>
                <w:color w:val="000000"/>
                <w:sz w:val="20"/>
                <w:szCs w:val="20"/>
                <w:lang w:val="en-NZ"/>
              </w:rPr>
              <w:t>raining</w:t>
            </w:r>
          </w:p>
        </w:tc>
        <w:tc>
          <w:tcPr>
            <w:tcW w:w="566" w:type="pct"/>
            <w:tcBorders>
              <w:top w:val="single" w:sz="6" w:space="0" w:color="000000"/>
            </w:tcBorders>
            <w:noWrap/>
            <w:hideMark/>
          </w:tcPr>
          <w:p w14:paraId="3D516986" w14:textId="3EDD11F6" w:rsidR="007F0404" w:rsidRPr="00312EF5" w:rsidRDefault="006376F6" w:rsidP="00312EF5">
            <w:pPr>
              <w:jc w:val="center"/>
              <w:cnfStyle w:val="100000000000" w:firstRow="1" w:lastRow="0" w:firstColumn="0" w:lastColumn="0" w:oddVBand="0" w:evenVBand="0" w:oddHBand="0" w:evenHBand="0" w:firstRowFirstColumn="0" w:firstRowLastColumn="0" w:lastRowFirstColumn="0" w:lastRowLastColumn="0"/>
              <w:rPr>
                <w:i w:val="0"/>
                <w:color w:val="000000"/>
                <w:sz w:val="20"/>
                <w:szCs w:val="20"/>
                <w:lang w:val="en-NZ"/>
              </w:rPr>
            </w:pPr>
            <w:r w:rsidRPr="00312EF5">
              <w:rPr>
                <w:i w:val="0"/>
                <w:color w:val="000000"/>
                <w:sz w:val="20"/>
                <w:szCs w:val="20"/>
                <w:lang w:val="en-NZ"/>
              </w:rPr>
              <w:t>Legal</w:t>
            </w:r>
          </w:p>
        </w:tc>
      </w:tr>
      <w:tr w:rsidR="00312EF5" w:rsidRPr="00120D14" w14:paraId="52455A5A" w14:textId="77777777" w:rsidTr="000D0051">
        <w:trPr>
          <w:trHeight w:val="330"/>
        </w:trPr>
        <w:tc>
          <w:tcPr>
            <w:cnfStyle w:val="001000000000" w:firstRow="0" w:lastRow="0" w:firstColumn="1" w:lastColumn="0" w:oddVBand="0" w:evenVBand="0" w:oddHBand="0" w:evenHBand="0" w:firstRowFirstColumn="0" w:firstRowLastColumn="0" w:lastRowFirstColumn="0" w:lastRowLastColumn="0"/>
            <w:tcW w:w="475" w:type="pct"/>
            <w:tcBorders>
              <w:top w:val="single" w:sz="6" w:space="0" w:color="000000"/>
              <w:bottom w:val="single" w:sz="6" w:space="0" w:color="000000"/>
              <w:right w:val="nil"/>
            </w:tcBorders>
            <w:noWrap/>
            <w:hideMark/>
          </w:tcPr>
          <w:p w14:paraId="6E7A16E5" w14:textId="77777777" w:rsidR="007F0404" w:rsidRPr="00120D14" w:rsidRDefault="007F0404" w:rsidP="00FE7D65">
            <w:pPr>
              <w:spacing w:before="60" w:after="60"/>
              <w:jc w:val="right"/>
              <w:rPr>
                <w:color w:val="000000"/>
                <w:sz w:val="20"/>
                <w:szCs w:val="20"/>
                <w:lang w:val="en-NZ"/>
              </w:rPr>
            </w:pPr>
            <w:r w:rsidRPr="00120D14">
              <w:rPr>
                <w:color w:val="000000"/>
                <w:sz w:val="20"/>
                <w:szCs w:val="20"/>
                <w:lang w:val="en-NZ"/>
              </w:rPr>
              <w:t>0.163*</w:t>
            </w:r>
          </w:p>
        </w:tc>
        <w:tc>
          <w:tcPr>
            <w:tcW w:w="565" w:type="pct"/>
            <w:tcBorders>
              <w:top w:val="single" w:sz="6" w:space="0" w:color="000000"/>
              <w:left w:val="nil"/>
              <w:bottom w:val="single" w:sz="6" w:space="0" w:color="000000"/>
            </w:tcBorders>
            <w:noWrap/>
            <w:hideMark/>
          </w:tcPr>
          <w:p w14:paraId="5CCD30D2" w14:textId="1A6F6131" w:rsidR="007F0404" w:rsidRPr="00120D14" w:rsidRDefault="007F0404" w:rsidP="00FE7D65">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0.109*</w:t>
            </w:r>
          </w:p>
        </w:tc>
        <w:tc>
          <w:tcPr>
            <w:tcW w:w="566" w:type="pct"/>
            <w:tcBorders>
              <w:top w:val="single" w:sz="6" w:space="0" w:color="000000"/>
              <w:bottom w:val="single" w:sz="6" w:space="0" w:color="000000"/>
            </w:tcBorders>
            <w:noWrap/>
            <w:hideMark/>
          </w:tcPr>
          <w:p w14:paraId="46D6DC34" w14:textId="3DF04654" w:rsidR="007F0404" w:rsidRPr="00120D14" w:rsidRDefault="007F0404" w:rsidP="00FE7D65">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0.634*</w:t>
            </w:r>
          </w:p>
        </w:tc>
        <w:tc>
          <w:tcPr>
            <w:tcW w:w="565" w:type="pct"/>
            <w:tcBorders>
              <w:top w:val="single" w:sz="6" w:space="0" w:color="000000"/>
              <w:bottom w:val="single" w:sz="6" w:space="0" w:color="000000"/>
            </w:tcBorders>
            <w:noWrap/>
            <w:hideMark/>
          </w:tcPr>
          <w:p w14:paraId="3BCA90A8" w14:textId="77777777" w:rsidR="007F0404" w:rsidRPr="00120D14" w:rsidRDefault="007F0404" w:rsidP="00FE7D65">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0.558*</w:t>
            </w:r>
          </w:p>
        </w:tc>
        <w:tc>
          <w:tcPr>
            <w:tcW w:w="566" w:type="pct"/>
            <w:tcBorders>
              <w:top w:val="single" w:sz="6" w:space="0" w:color="000000"/>
              <w:bottom w:val="single" w:sz="6" w:space="0" w:color="000000"/>
            </w:tcBorders>
            <w:noWrap/>
            <w:hideMark/>
          </w:tcPr>
          <w:p w14:paraId="651C47BC" w14:textId="77777777" w:rsidR="007F0404" w:rsidRPr="00120D14" w:rsidRDefault="007F0404" w:rsidP="00FE7D65">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0.136*</w:t>
            </w:r>
          </w:p>
        </w:tc>
        <w:tc>
          <w:tcPr>
            <w:tcW w:w="566" w:type="pct"/>
            <w:tcBorders>
              <w:top w:val="single" w:sz="6" w:space="0" w:color="000000"/>
              <w:bottom w:val="single" w:sz="6" w:space="0" w:color="000000"/>
            </w:tcBorders>
            <w:noWrap/>
            <w:hideMark/>
          </w:tcPr>
          <w:p w14:paraId="08F8D4D0" w14:textId="45C6E0D4" w:rsidR="007F0404" w:rsidRPr="00120D14" w:rsidRDefault="007F0404" w:rsidP="00FE7D65">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0.514*</w:t>
            </w:r>
          </w:p>
        </w:tc>
        <w:tc>
          <w:tcPr>
            <w:tcW w:w="565" w:type="pct"/>
            <w:tcBorders>
              <w:top w:val="single" w:sz="6" w:space="0" w:color="000000"/>
              <w:bottom w:val="single" w:sz="6" w:space="0" w:color="000000"/>
            </w:tcBorders>
            <w:noWrap/>
            <w:hideMark/>
          </w:tcPr>
          <w:p w14:paraId="4D08D70D" w14:textId="77777777" w:rsidR="007F0404" w:rsidRPr="00120D14" w:rsidRDefault="007F0404" w:rsidP="00FE7D65">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-0.008*</w:t>
            </w:r>
          </w:p>
        </w:tc>
        <w:tc>
          <w:tcPr>
            <w:tcW w:w="566" w:type="pct"/>
            <w:tcBorders>
              <w:top w:val="single" w:sz="6" w:space="0" w:color="000000"/>
              <w:bottom w:val="single" w:sz="6" w:space="0" w:color="000000"/>
            </w:tcBorders>
            <w:noWrap/>
            <w:hideMark/>
          </w:tcPr>
          <w:p w14:paraId="672EDCFF" w14:textId="79ABF676" w:rsidR="007F0404" w:rsidRPr="00120D14" w:rsidRDefault="007F0404" w:rsidP="00FE7D65">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0.671*</w:t>
            </w:r>
          </w:p>
        </w:tc>
        <w:tc>
          <w:tcPr>
            <w:tcW w:w="566" w:type="pct"/>
            <w:tcBorders>
              <w:top w:val="single" w:sz="6" w:space="0" w:color="000000"/>
              <w:bottom w:val="single" w:sz="6" w:space="0" w:color="000000"/>
            </w:tcBorders>
            <w:noWrap/>
            <w:hideMark/>
          </w:tcPr>
          <w:p w14:paraId="0BE10339" w14:textId="551AF7B7" w:rsidR="007F0404" w:rsidRPr="00120D14" w:rsidRDefault="007F0404" w:rsidP="00FE7D65">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0.414*</w:t>
            </w:r>
          </w:p>
        </w:tc>
      </w:tr>
    </w:tbl>
    <w:p w14:paraId="49A814D3" w14:textId="7DE6B2D1" w:rsidR="007F0404" w:rsidRPr="00120D14" w:rsidRDefault="007F0404" w:rsidP="007F0404">
      <w:pPr>
        <w:tabs>
          <w:tab w:val="left" w:pos="284"/>
          <w:tab w:val="left" w:pos="426"/>
        </w:tabs>
        <w:jc w:val="both"/>
        <w:rPr>
          <w:i/>
          <w:sz w:val="20"/>
          <w:szCs w:val="20"/>
          <w:lang w:val="en-NZ"/>
        </w:rPr>
      </w:pPr>
      <w:r w:rsidRPr="00120D14">
        <w:rPr>
          <w:i/>
          <w:sz w:val="20"/>
          <w:szCs w:val="20"/>
          <w:lang w:val="en-NZ"/>
        </w:rPr>
        <w:t>Note</w:t>
      </w:r>
      <w:r w:rsidR="00FD5B7E">
        <w:rPr>
          <w:i/>
          <w:sz w:val="20"/>
          <w:szCs w:val="20"/>
          <w:lang w:val="en-NZ"/>
        </w:rPr>
        <w:t>s</w:t>
      </w:r>
      <w:r w:rsidRPr="00120D14">
        <w:rPr>
          <w:i/>
          <w:sz w:val="20"/>
          <w:szCs w:val="20"/>
          <w:lang w:val="en-NZ"/>
        </w:rPr>
        <w:t xml:space="preserve">: </w:t>
      </w:r>
      <w:r w:rsidRPr="003C0527">
        <w:rPr>
          <w:sz w:val="20"/>
          <w:szCs w:val="20"/>
          <w:lang w:val="en-NZ"/>
        </w:rPr>
        <w:t xml:space="preserve">* </w:t>
      </w:r>
      <w:r w:rsidR="006376F6" w:rsidRPr="003C0527">
        <w:rPr>
          <w:sz w:val="20"/>
          <w:szCs w:val="20"/>
          <w:lang w:val="en-NZ"/>
        </w:rPr>
        <w:t xml:space="preserve">Statistically </w:t>
      </w:r>
      <w:r w:rsidRPr="003C0527">
        <w:rPr>
          <w:sz w:val="20"/>
          <w:szCs w:val="20"/>
          <w:lang w:val="en-NZ"/>
        </w:rPr>
        <w:t xml:space="preserve">significant at the 1% level. Note that the </w:t>
      </w:r>
      <w:r w:rsidR="0068519A">
        <w:rPr>
          <w:sz w:val="20"/>
          <w:szCs w:val="20"/>
          <w:lang w:val="en-NZ"/>
        </w:rPr>
        <w:t>‘</w:t>
      </w:r>
      <w:r w:rsidR="006376F6" w:rsidRPr="003C0527">
        <w:rPr>
          <w:sz w:val="20"/>
          <w:szCs w:val="20"/>
          <w:lang w:val="en-NZ"/>
        </w:rPr>
        <w:t xml:space="preserve">proactivity </w:t>
      </w:r>
      <w:r w:rsidRPr="003C0527">
        <w:rPr>
          <w:sz w:val="20"/>
          <w:szCs w:val="20"/>
          <w:lang w:val="en-NZ"/>
        </w:rPr>
        <w:t>of provincial leadership</w:t>
      </w:r>
      <w:r w:rsidR="0068519A">
        <w:rPr>
          <w:sz w:val="20"/>
          <w:szCs w:val="20"/>
          <w:lang w:val="en-NZ"/>
        </w:rPr>
        <w:t>’</w:t>
      </w:r>
      <w:r w:rsidRPr="003C0527">
        <w:rPr>
          <w:sz w:val="20"/>
          <w:szCs w:val="20"/>
          <w:lang w:val="en-NZ"/>
        </w:rPr>
        <w:t xml:space="preserve"> </w:t>
      </w:r>
      <w:r w:rsidR="006376F6" w:rsidRPr="003C0527">
        <w:rPr>
          <w:sz w:val="20"/>
          <w:szCs w:val="20"/>
          <w:lang w:val="en-NZ"/>
        </w:rPr>
        <w:t xml:space="preserve">data are </w:t>
      </w:r>
      <w:r w:rsidRPr="003C0527">
        <w:rPr>
          <w:sz w:val="20"/>
          <w:szCs w:val="20"/>
          <w:lang w:val="en-NZ"/>
        </w:rPr>
        <w:t xml:space="preserve">not available from </w:t>
      </w:r>
      <w:r w:rsidR="006376F6" w:rsidRPr="003C0527">
        <w:rPr>
          <w:sz w:val="20"/>
          <w:szCs w:val="20"/>
          <w:lang w:val="en-NZ"/>
        </w:rPr>
        <w:t xml:space="preserve">the </w:t>
      </w:r>
      <w:r w:rsidRPr="003C0527">
        <w:rPr>
          <w:sz w:val="20"/>
          <w:szCs w:val="20"/>
          <w:lang w:val="en-NZ"/>
        </w:rPr>
        <w:t>PCI website</w:t>
      </w:r>
      <w:r w:rsidR="006376F6" w:rsidRPr="003C0527">
        <w:rPr>
          <w:sz w:val="20"/>
          <w:szCs w:val="20"/>
          <w:lang w:val="en-NZ"/>
        </w:rPr>
        <w:t>,</w:t>
      </w:r>
      <w:r w:rsidRPr="003C0527">
        <w:rPr>
          <w:sz w:val="20"/>
          <w:szCs w:val="20"/>
          <w:lang w:val="en-NZ"/>
        </w:rPr>
        <w:t xml:space="preserve"> so </w:t>
      </w:r>
      <w:r w:rsidR="006376F6" w:rsidRPr="003C0527">
        <w:rPr>
          <w:sz w:val="20"/>
          <w:szCs w:val="20"/>
          <w:lang w:val="en-NZ"/>
        </w:rPr>
        <w:t xml:space="preserve">are </w:t>
      </w:r>
      <w:r w:rsidRPr="003C0527">
        <w:rPr>
          <w:sz w:val="20"/>
          <w:szCs w:val="20"/>
          <w:lang w:val="en-NZ"/>
        </w:rPr>
        <w:t>not used in this table and hereinafter.</w:t>
      </w:r>
    </w:p>
    <w:p w14:paraId="29018C7A" w14:textId="77777777" w:rsidR="006729B7" w:rsidRDefault="006729B7" w:rsidP="006729B7">
      <w:pPr>
        <w:tabs>
          <w:tab w:val="left" w:pos="284"/>
          <w:tab w:val="left" w:pos="426"/>
        </w:tabs>
        <w:jc w:val="both"/>
        <w:rPr>
          <w:b/>
          <w:bCs/>
          <w:lang w:val="en-NZ"/>
        </w:rPr>
      </w:pPr>
    </w:p>
    <w:p w14:paraId="372221E0" w14:textId="77777777" w:rsidR="00B94EEA" w:rsidRDefault="00B94EEA" w:rsidP="006729B7">
      <w:pPr>
        <w:tabs>
          <w:tab w:val="left" w:pos="284"/>
          <w:tab w:val="left" w:pos="426"/>
        </w:tabs>
        <w:jc w:val="both"/>
        <w:rPr>
          <w:b/>
          <w:bCs/>
          <w:lang w:val="en-NZ"/>
        </w:rPr>
      </w:pPr>
    </w:p>
    <w:p w14:paraId="69633B82" w14:textId="32DF2F30" w:rsidR="005D5F6E" w:rsidRPr="00120D14" w:rsidRDefault="007713B3" w:rsidP="006729B7">
      <w:pPr>
        <w:tabs>
          <w:tab w:val="left" w:pos="284"/>
          <w:tab w:val="left" w:pos="426"/>
        </w:tabs>
        <w:jc w:val="both"/>
        <w:rPr>
          <w:lang w:val="en-NZ"/>
        </w:rPr>
      </w:pPr>
      <w:proofErr w:type="gramStart"/>
      <w:r>
        <w:rPr>
          <w:b/>
          <w:bCs/>
          <w:lang w:val="en-NZ"/>
        </w:rPr>
        <w:t>3</w:t>
      </w:r>
      <w:r w:rsidR="005D5F6E" w:rsidRPr="00120D14">
        <w:rPr>
          <w:b/>
          <w:bCs/>
          <w:lang w:val="en-NZ"/>
        </w:rPr>
        <w:t>.</w:t>
      </w:r>
      <w:r w:rsidR="00DA5098" w:rsidRPr="00120D14">
        <w:rPr>
          <w:b/>
          <w:bCs/>
          <w:lang w:val="en-NZ"/>
        </w:rPr>
        <w:t xml:space="preserve">2 </w:t>
      </w:r>
      <w:r w:rsidR="00FE7D65">
        <w:rPr>
          <w:b/>
          <w:bCs/>
          <w:lang w:val="en-NZ"/>
        </w:rPr>
        <w:t xml:space="preserve"> </w:t>
      </w:r>
      <w:r w:rsidR="00DA5098" w:rsidRPr="00120D14">
        <w:rPr>
          <w:b/>
          <w:bCs/>
          <w:lang w:val="en-NZ"/>
        </w:rPr>
        <w:t>Estimation</w:t>
      </w:r>
      <w:proofErr w:type="gramEnd"/>
      <w:r w:rsidR="00DA5098" w:rsidRPr="00120D14">
        <w:rPr>
          <w:b/>
          <w:bCs/>
          <w:lang w:val="en-NZ"/>
        </w:rPr>
        <w:t xml:space="preserve"> </w:t>
      </w:r>
      <w:r w:rsidR="008D7511">
        <w:rPr>
          <w:b/>
          <w:bCs/>
          <w:lang w:val="en-NZ"/>
        </w:rPr>
        <w:t>M</w:t>
      </w:r>
      <w:r w:rsidR="00DA5098" w:rsidRPr="00120D14">
        <w:rPr>
          <w:b/>
          <w:bCs/>
          <w:lang w:val="en-NZ"/>
        </w:rPr>
        <w:t>ethods</w:t>
      </w:r>
    </w:p>
    <w:p w14:paraId="4C521975" w14:textId="77777777" w:rsidR="006729B7" w:rsidRPr="006729B7" w:rsidRDefault="006729B7" w:rsidP="006729B7">
      <w:pPr>
        <w:tabs>
          <w:tab w:val="left" w:pos="284"/>
          <w:tab w:val="left" w:pos="426"/>
        </w:tabs>
        <w:autoSpaceDE w:val="0"/>
        <w:autoSpaceDN w:val="0"/>
        <w:adjustRightInd w:val="0"/>
        <w:spacing w:line="288" w:lineRule="auto"/>
        <w:jc w:val="both"/>
        <w:rPr>
          <w:sz w:val="12"/>
          <w:szCs w:val="12"/>
          <w:lang w:val="en-NZ"/>
        </w:rPr>
      </w:pPr>
    </w:p>
    <w:p w14:paraId="1EEECF88" w14:textId="376582A7" w:rsidR="005D5F6E" w:rsidRDefault="005D5F6E" w:rsidP="006729B7">
      <w:pPr>
        <w:tabs>
          <w:tab w:val="left" w:pos="284"/>
          <w:tab w:val="left" w:pos="426"/>
        </w:tabs>
        <w:autoSpaceDE w:val="0"/>
        <w:autoSpaceDN w:val="0"/>
        <w:adjustRightInd w:val="0"/>
        <w:spacing w:line="288" w:lineRule="auto"/>
        <w:jc w:val="both"/>
        <w:rPr>
          <w:lang w:val="en-NZ"/>
        </w:rPr>
      </w:pPr>
      <w:r w:rsidRPr="00120D14">
        <w:rPr>
          <w:lang w:val="en-NZ"/>
        </w:rPr>
        <w:t xml:space="preserve">To estimate the </w:t>
      </w:r>
      <w:r w:rsidR="009D6637" w:rsidRPr="00120D14">
        <w:rPr>
          <w:lang w:val="en-NZ"/>
        </w:rPr>
        <w:t xml:space="preserve">effect of provincial competitiveness on labour market </w:t>
      </w:r>
      <w:r w:rsidRPr="00120D14">
        <w:rPr>
          <w:lang w:val="en-NZ"/>
        </w:rPr>
        <w:t xml:space="preserve">returns, </w:t>
      </w:r>
      <w:r w:rsidR="00E15F26" w:rsidRPr="00120D14">
        <w:rPr>
          <w:lang w:val="en-NZ"/>
        </w:rPr>
        <w:t xml:space="preserve">we start with </w:t>
      </w:r>
      <w:r w:rsidRPr="00120D14">
        <w:rPr>
          <w:lang w:val="en-NZ"/>
        </w:rPr>
        <w:t xml:space="preserve">the </w:t>
      </w:r>
      <w:r w:rsidR="00E15F26" w:rsidRPr="00120D14">
        <w:rPr>
          <w:lang w:val="en-NZ"/>
        </w:rPr>
        <w:t>earnings equation</w:t>
      </w:r>
      <w:r w:rsidRPr="00120D14">
        <w:rPr>
          <w:lang w:val="en-NZ"/>
        </w:rPr>
        <w:t>:</w:t>
      </w:r>
    </w:p>
    <w:p w14:paraId="78E74C40" w14:textId="77777777" w:rsidR="006729B7" w:rsidRPr="00FD5B7E" w:rsidRDefault="006729B7" w:rsidP="006729B7">
      <w:pPr>
        <w:tabs>
          <w:tab w:val="left" w:pos="284"/>
          <w:tab w:val="left" w:pos="426"/>
        </w:tabs>
        <w:autoSpaceDE w:val="0"/>
        <w:autoSpaceDN w:val="0"/>
        <w:adjustRightInd w:val="0"/>
        <w:spacing w:line="288" w:lineRule="auto"/>
        <w:jc w:val="both"/>
        <w:rPr>
          <w:sz w:val="16"/>
          <w:szCs w:val="16"/>
          <w:lang w:val="en-NZ"/>
        </w:rPr>
      </w:pPr>
    </w:p>
    <w:p w14:paraId="4A9C5E0F" w14:textId="77777777" w:rsidR="005D5F6E" w:rsidRPr="00CB62B0" w:rsidRDefault="005D5F6E" w:rsidP="006729B7">
      <w:pPr>
        <w:widowControl w:val="0"/>
        <w:tabs>
          <w:tab w:val="right" w:pos="7513"/>
        </w:tabs>
        <w:autoSpaceDE w:val="0"/>
        <w:autoSpaceDN w:val="0"/>
        <w:adjustRightInd w:val="0"/>
        <w:spacing w:line="288" w:lineRule="auto"/>
        <w:jc w:val="center"/>
        <w:rPr>
          <w:sz w:val="22"/>
          <w:szCs w:val="22"/>
          <w:lang w:val="en-NZ"/>
        </w:rPr>
      </w:pPr>
      <w:proofErr w:type="spellStart"/>
      <w:r w:rsidRPr="00CB62B0">
        <w:rPr>
          <w:i/>
          <w:iCs/>
          <w:sz w:val="22"/>
          <w:szCs w:val="22"/>
          <w:lang w:val="en-NZ"/>
        </w:rPr>
        <w:t>LnY</w:t>
      </w:r>
      <w:r w:rsidRPr="00CB62B0">
        <w:rPr>
          <w:i/>
          <w:iCs/>
          <w:sz w:val="22"/>
          <w:szCs w:val="22"/>
          <w:vertAlign w:val="subscript"/>
          <w:lang w:val="en-NZ"/>
        </w:rPr>
        <w:t>i</w:t>
      </w:r>
      <w:r w:rsidR="00F92875" w:rsidRPr="00CB62B0">
        <w:rPr>
          <w:i/>
          <w:iCs/>
          <w:sz w:val="22"/>
          <w:szCs w:val="22"/>
          <w:vertAlign w:val="subscript"/>
          <w:lang w:val="en-NZ"/>
        </w:rPr>
        <w:t>j</w:t>
      </w:r>
      <w:r w:rsidR="00DA1636" w:rsidRPr="00CB62B0">
        <w:rPr>
          <w:i/>
          <w:iCs/>
          <w:sz w:val="22"/>
          <w:szCs w:val="22"/>
          <w:vertAlign w:val="subscript"/>
          <w:lang w:val="en-NZ"/>
        </w:rPr>
        <w:t>t</w:t>
      </w:r>
      <w:proofErr w:type="spellEnd"/>
      <w:r w:rsidRPr="00CB62B0">
        <w:rPr>
          <w:i/>
          <w:iCs/>
          <w:sz w:val="22"/>
          <w:szCs w:val="22"/>
          <w:lang w:val="en-NZ"/>
        </w:rPr>
        <w:t xml:space="preserve">  = </w:t>
      </w:r>
      <w:r w:rsidRPr="00CB62B0">
        <w:rPr>
          <w:rFonts w:ascii="Symbol" w:hAnsi="Symbol" w:cs="Symbol"/>
          <w:i/>
          <w:iCs/>
          <w:sz w:val="22"/>
          <w:szCs w:val="22"/>
          <w:lang w:val="en-NZ"/>
        </w:rPr>
        <w:t></w:t>
      </w:r>
      <w:r w:rsidRPr="00CB62B0">
        <w:rPr>
          <w:i/>
          <w:iCs/>
          <w:sz w:val="22"/>
          <w:szCs w:val="22"/>
          <w:lang w:val="en-NZ"/>
        </w:rPr>
        <w:t xml:space="preserve"> + </w:t>
      </w:r>
      <w:r w:rsidRPr="00CB62B0">
        <w:rPr>
          <w:rFonts w:ascii="Symbol" w:hAnsi="Symbol" w:cs="Symbol"/>
          <w:i/>
          <w:iCs/>
          <w:sz w:val="22"/>
          <w:szCs w:val="22"/>
          <w:lang w:val="en-NZ"/>
        </w:rPr>
        <w:t></w:t>
      </w:r>
      <w:r w:rsidRPr="00CB62B0">
        <w:rPr>
          <w:i/>
          <w:iCs/>
          <w:sz w:val="22"/>
          <w:szCs w:val="22"/>
          <w:vertAlign w:val="subscript"/>
          <w:lang w:val="en-NZ"/>
        </w:rPr>
        <w:t>1</w:t>
      </w:r>
      <w:r w:rsidRPr="00CB62B0">
        <w:rPr>
          <w:i/>
          <w:iCs/>
          <w:sz w:val="22"/>
          <w:szCs w:val="22"/>
          <w:lang w:val="en-NZ"/>
        </w:rPr>
        <w:t>.</w:t>
      </w:r>
      <w:r w:rsidR="008675DE" w:rsidRPr="00CB62B0">
        <w:rPr>
          <w:i/>
          <w:iCs/>
          <w:sz w:val="22"/>
          <w:szCs w:val="22"/>
          <w:lang w:val="en-NZ"/>
        </w:rPr>
        <w:t>X</w:t>
      </w:r>
      <w:r w:rsidRPr="00CB62B0">
        <w:rPr>
          <w:i/>
          <w:iCs/>
          <w:sz w:val="22"/>
          <w:szCs w:val="22"/>
          <w:vertAlign w:val="subscript"/>
          <w:lang w:val="en-NZ"/>
        </w:rPr>
        <w:t>i</w:t>
      </w:r>
      <w:r w:rsidR="00F92875" w:rsidRPr="00CB62B0">
        <w:rPr>
          <w:i/>
          <w:iCs/>
          <w:sz w:val="22"/>
          <w:szCs w:val="22"/>
          <w:vertAlign w:val="subscript"/>
          <w:lang w:val="en-NZ"/>
        </w:rPr>
        <w:t>j</w:t>
      </w:r>
      <w:r w:rsidR="00DA1636" w:rsidRPr="00CB62B0">
        <w:rPr>
          <w:i/>
          <w:iCs/>
          <w:sz w:val="22"/>
          <w:szCs w:val="22"/>
          <w:vertAlign w:val="subscript"/>
          <w:lang w:val="en-NZ"/>
        </w:rPr>
        <w:t>t</w:t>
      </w:r>
      <w:r w:rsidRPr="00CB62B0">
        <w:rPr>
          <w:i/>
          <w:iCs/>
          <w:sz w:val="22"/>
          <w:szCs w:val="22"/>
          <w:lang w:val="en-NZ"/>
        </w:rPr>
        <w:t xml:space="preserve">  + </w:t>
      </w:r>
      <w:r w:rsidRPr="00CB62B0">
        <w:rPr>
          <w:rFonts w:ascii="Symbol" w:hAnsi="Symbol" w:cs="Symbol"/>
          <w:i/>
          <w:iCs/>
          <w:sz w:val="22"/>
          <w:szCs w:val="22"/>
          <w:lang w:val="en-NZ"/>
        </w:rPr>
        <w:t></w:t>
      </w:r>
      <w:r w:rsidRPr="00CB62B0">
        <w:rPr>
          <w:i/>
          <w:iCs/>
          <w:sz w:val="22"/>
          <w:szCs w:val="22"/>
          <w:vertAlign w:val="subscript"/>
          <w:lang w:val="en-NZ"/>
        </w:rPr>
        <w:t>2</w:t>
      </w:r>
      <w:r w:rsidR="001E1B96" w:rsidRPr="00CB62B0">
        <w:rPr>
          <w:i/>
          <w:iCs/>
          <w:sz w:val="22"/>
          <w:szCs w:val="22"/>
          <w:lang w:val="en-NZ"/>
        </w:rPr>
        <w:t>Z</w:t>
      </w:r>
      <w:r w:rsidR="001E1B96" w:rsidRPr="00CB62B0">
        <w:rPr>
          <w:i/>
          <w:iCs/>
          <w:sz w:val="22"/>
          <w:szCs w:val="22"/>
          <w:vertAlign w:val="subscript"/>
          <w:lang w:val="en-NZ"/>
        </w:rPr>
        <w:t>i</w:t>
      </w:r>
      <w:r w:rsidR="00F92875" w:rsidRPr="00CB62B0">
        <w:rPr>
          <w:i/>
          <w:iCs/>
          <w:sz w:val="22"/>
          <w:szCs w:val="22"/>
          <w:vertAlign w:val="subscript"/>
          <w:lang w:val="en-NZ"/>
        </w:rPr>
        <w:t>j</w:t>
      </w:r>
      <w:r w:rsidR="00DA1636" w:rsidRPr="00CB62B0">
        <w:rPr>
          <w:i/>
          <w:iCs/>
          <w:sz w:val="22"/>
          <w:szCs w:val="22"/>
          <w:vertAlign w:val="subscript"/>
          <w:lang w:val="en-NZ"/>
        </w:rPr>
        <w:t>t</w:t>
      </w:r>
      <w:r w:rsidRPr="00CB62B0">
        <w:rPr>
          <w:i/>
          <w:iCs/>
          <w:sz w:val="22"/>
          <w:szCs w:val="22"/>
          <w:lang w:val="en-NZ"/>
        </w:rPr>
        <w:t xml:space="preserve">  + </w:t>
      </w:r>
      <w:r w:rsidRPr="00CB62B0">
        <w:rPr>
          <w:rFonts w:ascii="Symbol" w:hAnsi="Symbol" w:cs="Symbol"/>
          <w:i/>
          <w:iCs/>
          <w:sz w:val="22"/>
          <w:szCs w:val="22"/>
          <w:lang w:val="en-NZ"/>
        </w:rPr>
        <w:t></w:t>
      </w:r>
      <w:r w:rsidRPr="00CB62B0">
        <w:rPr>
          <w:i/>
          <w:iCs/>
          <w:sz w:val="22"/>
          <w:szCs w:val="22"/>
          <w:vertAlign w:val="subscript"/>
          <w:lang w:val="en-NZ"/>
        </w:rPr>
        <w:t>3</w:t>
      </w:r>
      <w:r w:rsidR="00DA1636" w:rsidRPr="00CB62B0">
        <w:rPr>
          <w:i/>
          <w:iCs/>
          <w:sz w:val="22"/>
          <w:szCs w:val="22"/>
          <w:lang w:val="en-NZ"/>
        </w:rPr>
        <w:t>PCI</w:t>
      </w:r>
      <w:r w:rsidR="00F92875" w:rsidRPr="00CB62B0">
        <w:rPr>
          <w:i/>
          <w:iCs/>
          <w:sz w:val="22"/>
          <w:szCs w:val="22"/>
          <w:vertAlign w:val="subscript"/>
          <w:lang w:val="en-NZ"/>
        </w:rPr>
        <w:t>j</w:t>
      </w:r>
      <w:r w:rsidR="00DA1636" w:rsidRPr="00CB62B0">
        <w:rPr>
          <w:i/>
          <w:iCs/>
          <w:sz w:val="22"/>
          <w:szCs w:val="22"/>
          <w:vertAlign w:val="subscript"/>
          <w:lang w:val="en-NZ"/>
        </w:rPr>
        <w:t>t</w:t>
      </w:r>
      <w:r w:rsidRPr="00CB62B0">
        <w:rPr>
          <w:i/>
          <w:iCs/>
          <w:sz w:val="22"/>
          <w:szCs w:val="22"/>
          <w:lang w:val="en-NZ"/>
        </w:rPr>
        <w:t xml:space="preserve">  </w:t>
      </w:r>
      <w:r w:rsidR="007278AD" w:rsidRPr="00CB62B0">
        <w:rPr>
          <w:i/>
          <w:iCs/>
          <w:sz w:val="22"/>
          <w:szCs w:val="22"/>
          <w:lang w:val="en-NZ"/>
        </w:rPr>
        <w:t xml:space="preserve">+ </w:t>
      </w:r>
      <w:proofErr w:type="spellStart"/>
      <w:r w:rsidR="007278AD" w:rsidRPr="00CB62B0">
        <w:rPr>
          <w:i/>
          <w:iCs/>
          <w:sz w:val="22"/>
          <w:szCs w:val="22"/>
          <w:lang w:val="en-NZ"/>
        </w:rPr>
        <w:t>year</w:t>
      </w:r>
      <w:r w:rsidR="007278AD" w:rsidRPr="00CB62B0">
        <w:rPr>
          <w:i/>
          <w:iCs/>
          <w:sz w:val="22"/>
          <w:szCs w:val="22"/>
          <w:vertAlign w:val="subscript"/>
          <w:lang w:val="en-NZ"/>
        </w:rPr>
        <w:t>t</w:t>
      </w:r>
      <w:proofErr w:type="spellEnd"/>
      <w:r w:rsidR="007278AD" w:rsidRPr="00CB62B0">
        <w:rPr>
          <w:iCs/>
          <w:sz w:val="22"/>
          <w:szCs w:val="22"/>
          <w:lang w:val="en-NZ"/>
        </w:rPr>
        <w:t xml:space="preserve"> </w:t>
      </w:r>
      <w:r w:rsidRPr="00CB62B0">
        <w:rPr>
          <w:i/>
          <w:iCs/>
          <w:sz w:val="22"/>
          <w:szCs w:val="22"/>
          <w:lang w:val="en-NZ"/>
        </w:rPr>
        <w:t xml:space="preserve">+ </w:t>
      </w:r>
      <w:r w:rsidRPr="00CB62B0">
        <w:rPr>
          <w:rFonts w:ascii="Symbol" w:hAnsi="Symbol" w:cs="Symbol"/>
          <w:i/>
          <w:iCs/>
          <w:sz w:val="22"/>
          <w:szCs w:val="22"/>
          <w:lang w:val="en-NZ"/>
        </w:rPr>
        <w:t></w:t>
      </w:r>
      <w:proofErr w:type="spellStart"/>
      <w:r w:rsidR="00E15F26" w:rsidRPr="00CB62B0">
        <w:rPr>
          <w:sz w:val="22"/>
          <w:szCs w:val="22"/>
          <w:vertAlign w:val="subscript"/>
          <w:lang w:val="en-NZ"/>
        </w:rPr>
        <w:t>i</w:t>
      </w:r>
      <w:r w:rsidR="00F92875" w:rsidRPr="00CB62B0">
        <w:rPr>
          <w:sz w:val="22"/>
          <w:szCs w:val="22"/>
          <w:vertAlign w:val="subscript"/>
          <w:lang w:val="en-NZ"/>
        </w:rPr>
        <w:t>j</w:t>
      </w:r>
      <w:r w:rsidR="00DA1636" w:rsidRPr="00CB62B0">
        <w:rPr>
          <w:sz w:val="22"/>
          <w:szCs w:val="22"/>
          <w:vertAlign w:val="subscript"/>
          <w:lang w:val="en-NZ"/>
        </w:rPr>
        <w:t>t</w:t>
      </w:r>
      <w:proofErr w:type="spellEnd"/>
      <w:r w:rsidR="00D70885" w:rsidRPr="00CB62B0">
        <w:rPr>
          <w:sz w:val="22"/>
          <w:szCs w:val="22"/>
          <w:vertAlign w:val="subscript"/>
          <w:lang w:val="en-NZ"/>
        </w:rPr>
        <w:t xml:space="preserve">         </w:t>
      </w:r>
      <w:r w:rsidR="00CE50EC" w:rsidRPr="00CB62B0">
        <w:rPr>
          <w:sz w:val="22"/>
          <w:szCs w:val="22"/>
          <w:vertAlign w:val="subscript"/>
          <w:lang w:val="en-NZ"/>
        </w:rPr>
        <w:tab/>
      </w:r>
      <w:r w:rsidR="00D70885" w:rsidRPr="00CB62B0">
        <w:rPr>
          <w:sz w:val="22"/>
          <w:szCs w:val="22"/>
          <w:vertAlign w:val="subscript"/>
          <w:lang w:val="en-NZ"/>
        </w:rPr>
        <w:t xml:space="preserve">                                         </w:t>
      </w:r>
      <w:r w:rsidR="007F0404" w:rsidRPr="00CB62B0">
        <w:rPr>
          <w:sz w:val="22"/>
          <w:szCs w:val="22"/>
          <w:vertAlign w:val="subscript"/>
          <w:lang w:val="en-NZ"/>
        </w:rPr>
        <w:t xml:space="preserve">                                         </w:t>
      </w:r>
      <w:r w:rsidR="00D70885" w:rsidRPr="00CB62B0">
        <w:rPr>
          <w:sz w:val="22"/>
          <w:szCs w:val="22"/>
          <w:vertAlign w:val="subscript"/>
          <w:lang w:val="en-NZ"/>
        </w:rPr>
        <w:t xml:space="preserve"> </w:t>
      </w:r>
      <w:r w:rsidRPr="00CB62B0">
        <w:rPr>
          <w:sz w:val="22"/>
          <w:szCs w:val="22"/>
          <w:lang w:val="en-NZ"/>
        </w:rPr>
        <w:t>(1)</w:t>
      </w:r>
    </w:p>
    <w:p w14:paraId="305FC74E" w14:textId="77777777" w:rsidR="006729B7" w:rsidRPr="00FD5B7E" w:rsidRDefault="006729B7" w:rsidP="006729B7">
      <w:pPr>
        <w:tabs>
          <w:tab w:val="left" w:pos="284"/>
          <w:tab w:val="left" w:pos="426"/>
        </w:tabs>
        <w:spacing w:line="288" w:lineRule="auto"/>
        <w:jc w:val="both"/>
        <w:rPr>
          <w:sz w:val="16"/>
          <w:szCs w:val="16"/>
          <w:lang w:val="en-NZ"/>
        </w:rPr>
      </w:pPr>
    </w:p>
    <w:p w14:paraId="6BD1547E" w14:textId="1DB4739A" w:rsidR="00F92875" w:rsidRDefault="005D5F6E" w:rsidP="006729B7">
      <w:pPr>
        <w:tabs>
          <w:tab w:val="left" w:pos="284"/>
          <w:tab w:val="left" w:pos="426"/>
        </w:tabs>
        <w:spacing w:line="288" w:lineRule="auto"/>
        <w:jc w:val="both"/>
        <w:rPr>
          <w:lang w:val="en-NZ"/>
        </w:rPr>
      </w:pPr>
      <w:r w:rsidRPr="00120D14">
        <w:rPr>
          <w:lang w:val="en-NZ"/>
        </w:rPr>
        <w:t xml:space="preserve">where </w:t>
      </w:r>
      <w:proofErr w:type="spellStart"/>
      <w:r w:rsidRPr="00120D14">
        <w:rPr>
          <w:i/>
          <w:iCs/>
          <w:lang w:val="en-NZ"/>
        </w:rPr>
        <w:t>LnY</w:t>
      </w:r>
      <w:r w:rsidR="00DA1636" w:rsidRPr="00120D14">
        <w:rPr>
          <w:i/>
          <w:iCs/>
          <w:vertAlign w:val="subscript"/>
          <w:lang w:val="en-NZ"/>
        </w:rPr>
        <w:t>i</w:t>
      </w:r>
      <w:r w:rsidR="00F92875" w:rsidRPr="00120D14">
        <w:rPr>
          <w:i/>
          <w:iCs/>
          <w:vertAlign w:val="subscript"/>
          <w:lang w:val="en-NZ"/>
        </w:rPr>
        <w:t>j</w:t>
      </w:r>
      <w:r w:rsidR="00DA1636" w:rsidRPr="00120D14">
        <w:rPr>
          <w:i/>
          <w:iCs/>
          <w:vertAlign w:val="subscript"/>
          <w:lang w:val="en-NZ"/>
        </w:rPr>
        <w:t>t</w:t>
      </w:r>
      <w:proofErr w:type="spellEnd"/>
      <w:r w:rsidRPr="00120D14">
        <w:rPr>
          <w:lang w:val="en-NZ"/>
        </w:rPr>
        <w:t xml:space="preserve"> is the natural logarithm of hourly wage</w:t>
      </w:r>
      <w:r w:rsidR="008675DE" w:rsidRPr="00120D14">
        <w:rPr>
          <w:lang w:val="en-NZ"/>
        </w:rPr>
        <w:t xml:space="preserve"> income</w:t>
      </w:r>
      <w:r w:rsidR="006376F6">
        <w:rPr>
          <w:lang w:val="en-NZ"/>
        </w:rPr>
        <w:t>,</w:t>
      </w:r>
      <w:r w:rsidRPr="00120D14">
        <w:rPr>
          <w:lang w:val="en-NZ"/>
        </w:rPr>
        <w:t xml:space="preserve"> including bonuses, allowances, and subsidies (both in cash and in</w:t>
      </w:r>
      <w:r w:rsidR="006376F6">
        <w:rPr>
          <w:lang w:val="en-NZ"/>
        </w:rPr>
        <w:t xml:space="preserve"> </w:t>
      </w:r>
      <w:r w:rsidRPr="00120D14">
        <w:rPr>
          <w:lang w:val="en-NZ"/>
        </w:rPr>
        <w:t>kind)</w:t>
      </w:r>
      <w:r w:rsidR="00DA1636" w:rsidRPr="00120D14">
        <w:rPr>
          <w:lang w:val="en-NZ"/>
        </w:rPr>
        <w:t xml:space="preserve"> of individual </w:t>
      </w:r>
      <w:proofErr w:type="spellStart"/>
      <w:r w:rsidR="00DA1636" w:rsidRPr="00120D14">
        <w:rPr>
          <w:i/>
          <w:lang w:val="en-NZ"/>
        </w:rPr>
        <w:t>i</w:t>
      </w:r>
      <w:proofErr w:type="spellEnd"/>
      <w:r w:rsidR="00DA1636" w:rsidRPr="00120D14">
        <w:rPr>
          <w:lang w:val="en-NZ"/>
        </w:rPr>
        <w:t xml:space="preserve"> in </w:t>
      </w:r>
      <w:r w:rsidR="00F92875" w:rsidRPr="00120D14">
        <w:rPr>
          <w:lang w:val="en-NZ"/>
        </w:rPr>
        <w:t xml:space="preserve">province </w:t>
      </w:r>
      <w:r w:rsidR="00F92875" w:rsidRPr="00120D14">
        <w:rPr>
          <w:i/>
          <w:lang w:val="en-NZ"/>
        </w:rPr>
        <w:t>j</w:t>
      </w:r>
      <w:r w:rsidR="00F92875" w:rsidRPr="00120D14">
        <w:rPr>
          <w:lang w:val="en-NZ"/>
        </w:rPr>
        <w:t xml:space="preserve"> </w:t>
      </w:r>
      <w:r w:rsidR="00F70FAF">
        <w:rPr>
          <w:lang w:val="en-NZ"/>
        </w:rPr>
        <w:t xml:space="preserve">and </w:t>
      </w:r>
      <w:r w:rsidR="00DA1636" w:rsidRPr="00120D14">
        <w:rPr>
          <w:lang w:val="en-NZ"/>
        </w:rPr>
        <w:t xml:space="preserve">year </w:t>
      </w:r>
      <w:r w:rsidR="00DA1636" w:rsidRPr="00120D14">
        <w:rPr>
          <w:i/>
          <w:lang w:val="en-NZ"/>
        </w:rPr>
        <w:t>t</w:t>
      </w:r>
      <w:r w:rsidR="006376F6">
        <w:rPr>
          <w:lang w:val="en-NZ"/>
        </w:rPr>
        <w:t>.</w:t>
      </w:r>
      <w:r w:rsidRPr="00120D14">
        <w:rPr>
          <w:lang w:val="en-NZ"/>
        </w:rPr>
        <w:t xml:space="preserve"> </w:t>
      </w:r>
      <w:proofErr w:type="spellStart"/>
      <w:r w:rsidR="008675DE" w:rsidRPr="00120D14">
        <w:rPr>
          <w:i/>
          <w:lang w:val="en-NZ"/>
        </w:rPr>
        <w:t>X</w:t>
      </w:r>
      <w:r w:rsidR="008675DE" w:rsidRPr="00120D14">
        <w:rPr>
          <w:i/>
          <w:vertAlign w:val="subscript"/>
          <w:lang w:val="en-NZ"/>
        </w:rPr>
        <w:t>i</w:t>
      </w:r>
      <w:r w:rsidR="00F92875" w:rsidRPr="00120D14">
        <w:rPr>
          <w:i/>
          <w:vertAlign w:val="subscript"/>
          <w:lang w:val="en-NZ"/>
        </w:rPr>
        <w:t>jt</w:t>
      </w:r>
      <w:proofErr w:type="spellEnd"/>
      <w:r w:rsidRPr="00120D14">
        <w:rPr>
          <w:lang w:val="en-NZ"/>
        </w:rPr>
        <w:t xml:space="preserve"> is </w:t>
      </w:r>
      <w:r w:rsidR="008675DE" w:rsidRPr="00120D14">
        <w:rPr>
          <w:lang w:val="en-NZ"/>
        </w:rPr>
        <w:t xml:space="preserve">a vector </w:t>
      </w:r>
      <w:r w:rsidR="006376F6">
        <w:rPr>
          <w:lang w:val="en-NZ"/>
        </w:rPr>
        <w:t xml:space="preserve">of </w:t>
      </w:r>
      <w:r w:rsidR="008675DE" w:rsidRPr="00120D14">
        <w:rPr>
          <w:lang w:val="en-NZ"/>
        </w:rPr>
        <w:t>individual characteristics</w:t>
      </w:r>
      <w:r w:rsidR="006376F6">
        <w:rPr>
          <w:lang w:val="en-NZ"/>
        </w:rPr>
        <w:t>,</w:t>
      </w:r>
      <w:r w:rsidR="008675DE" w:rsidRPr="00120D14">
        <w:rPr>
          <w:lang w:val="en-NZ"/>
        </w:rPr>
        <w:t xml:space="preserve"> such as </w:t>
      </w:r>
      <w:r w:rsidR="009D6637" w:rsidRPr="00120D14">
        <w:rPr>
          <w:lang w:val="en-NZ"/>
        </w:rPr>
        <w:t>year of education</w:t>
      </w:r>
      <w:r w:rsidR="008675DE" w:rsidRPr="00120D14">
        <w:rPr>
          <w:lang w:val="en-NZ"/>
        </w:rPr>
        <w:t xml:space="preserve">, </w:t>
      </w:r>
      <w:r w:rsidR="001E1B96" w:rsidRPr="00120D14">
        <w:rPr>
          <w:lang w:val="en-NZ"/>
        </w:rPr>
        <w:t xml:space="preserve">years of </w:t>
      </w:r>
      <w:r w:rsidR="008675DE" w:rsidRPr="00120D14">
        <w:rPr>
          <w:lang w:val="en-NZ"/>
        </w:rPr>
        <w:t>work experience</w:t>
      </w:r>
      <w:r w:rsidR="001E1B96" w:rsidRPr="00120D14">
        <w:rPr>
          <w:lang w:val="en-NZ"/>
        </w:rPr>
        <w:t xml:space="preserve"> </w:t>
      </w:r>
      <w:r w:rsidR="009D6637" w:rsidRPr="00120D14">
        <w:rPr>
          <w:lang w:val="en-NZ"/>
        </w:rPr>
        <w:t xml:space="preserve">or </w:t>
      </w:r>
      <w:r w:rsidRPr="00120D14">
        <w:rPr>
          <w:lang w:val="en-NZ"/>
        </w:rPr>
        <w:t xml:space="preserve">potential experience (calculated as age </w:t>
      </w:r>
      <w:r w:rsidRPr="003C0527">
        <w:rPr>
          <w:i/>
          <w:iCs/>
          <w:lang w:val="en-NZ"/>
        </w:rPr>
        <w:t>minus</w:t>
      </w:r>
      <w:r w:rsidRPr="00120D14">
        <w:rPr>
          <w:i/>
          <w:iCs/>
          <w:lang w:val="en-NZ"/>
        </w:rPr>
        <w:t xml:space="preserve"> </w:t>
      </w:r>
      <w:r w:rsidRPr="00120D14">
        <w:rPr>
          <w:lang w:val="en-NZ"/>
        </w:rPr>
        <w:t>schooling years</w:t>
      </w:r>
      <w:r w:rsidRPr="00120D14">
        <w:rPr>
          <w:i/>
          <w:iCs/>
          <w:lang w:val="en-NZ"/>
        </w:rPr>
        <w:t xml:space="preserve"> </w:t>
      </w:r>
      <w:r w:rsidRPr="003C0527">
        <w:rPr>
          <w:i/>
          <w:iCs/>
          <w:lang w:val="en-NZ"/>
        </w:rPr>
        <w:t>minus</w:t>
      </w:r>
      <w:r w:rsidRPr="00120D14">
        <w:rPr>
          <w:i/>
          <w:iCs/>
          <w:lang w:val="en-NZ"/>
        </w:rPr>
        <w:t xml:space="preserve"> </w:t>
      </w:r>
      <w:r w:rsidRPr="00120D14">
        <w:rPr>
          <w:lang w:val="en-NZ"/>
        </w:rPr>
        <w:t>six)</w:t>
      </w:r>
      <w:r w:rsidR="003C0527" w:rsidRPr="00120D14">
        <w:rPr>
          <w:lang w:val="en-NZ"/>
        </w:rPr>
        <w:t>, experience</w:t>
      </w:r>
      <w:r w:rsidRPr="00120D14">
        <w:rPr>
          <w:lang w:val="en-NZ"/>
        </w:rPr>
        <w:t xml:space="preserve"> squared term</w:t>
      </w:r>
      <w:r w:rsidR="001E1B96" w:rsidRPr="00120D14">
        <w:rPr>
          <w:lang w:val="en-NZ"/>
        </w:rPr>
        <w:t xml:space="preserve"> </w:t>
      </w:r>
      <w:r w:rsidRPr="00120D14">
        <w:rPr>
          <w:lang w:val="en-NZ"/>
        </w:rPr>
        <w:t xml:space="preserve">to allow </w:t>
      </w:r>
      <w:r w:rsidR="001E1B96" w:rsidRPr="00120D14">
        <w:rPr>
          <w:lang w:val="en-NZ"/>
        </w:rPr>
        <w:t xml:space="preserve">for </w:t>
      </w:r>
      <w:r w:rsidRPr="00120D14">
        <w:rPr>
          <w:lang w:val="en-NZ"/>
        </w:rPr>
        <w:t>a</w:t>
      </w:r>
      <w:r w:rsidRPr="00120D14">
        <w:rPr>
          <w:i/>
          <w:iCs/>
          <w:lang w:val="en-NZ"/>
        </w:rPr>
        <w:t xml:space="preserve"> </w:t>
      </w:r>
      <w:r w:rsidRPr="00120D14">
        <w:rPr>
          <w:lang w:val="en-NZ"/>
        </w:rPr>
        <w:t>non-linear pattern in lifecycle earnings</w:t>
      </w:r>
      <w:r w:rsidR="001E1B96" w:rsidRPr="00120D14">
        <w:rPr>
          <w:lang w:val="en-NZ"/>
        </w:rPr>
        <w:t xml:space="preserve">, gender, and </w:t>
      </w:r>
      <w:r w:rsidR="009D6637" w:rsidRPr="00120D14">
        <w:rPr>
          <w:lang w:val="en-NZ"/>
        </w:rPr>
        <w:t>ethnicity</w:t>
      </w:r>
      <w:r w:rsidR="006376F6">
        <w:rPr>
          <w:lang w:val="en-NZ"/>
        </w:rPr>
        <w:t>.</w:t>
      </w:r>
      <w:r w:rsidR="001E1B96" w:rsidRPr="00120D14">
        <w:rPr>
          <w:lang w:val="en-NZ"/>
        </w:rPr>
        <w:t xml:space="preserve"> </w:t>
      </w:r>
      <w:proofErr w:type="spellStart"/>
      <w:r w:rsidR="001E1B96" w:rsidRPr="00120D14">
        <w:rPr>
          <w:i/>
          <w:lang w:val="en-NZ"/>
        </w:rPr>
        <w:t>Z</w:t>
      </w:r>
      <w:r w:rsidR="001E1B96" w:rsidRPr="00120D14">
        <w:rPr>
          <w:i/>
          <w:vertAlign w:val="subscript"/>
          <w:lang w:val="en-NZ"/>
        </w:rPr>
        <w:t>i</w:t>
      </w:r>
      <w:r w:rsidR="00F92875" w:rsidRPr="00120D14">
        <w:rPr>
          <w:i/>
          <w:vertAlign w:val="subscript"/>
          <w:lang w:val="en-NZ"/>
        </w:rPr>
        <w:t>jt</w:t>
      </w:r>
      <w:proofErr w:type="spellEnd"/>
      <w:r w:rsidR="001E1B96" w:rsidRPr="00120D14">
        <w:rPr>
          <w:lang w:val="en-NZ"/>
        </w:rPr>
        <w:t xml:space="preserve"> is a vector of variables to control for differentials in </w:t>
      </w:r>
      <w:r w:rsidR="00F92875" w:rsidRPr="00120D14">
        <w:rPr>
          <w:lang w:val="en-NZ"/>
        </w:rPr>
        <w:t xml:space="preserve">individual </w:t>
      </w:r>
      <w:r w:rsidR="001E1B96" w:rsidRPr="00120D14">
        <w:rPr>
          <w:lang w:val="en-NZ"/>
        </w:rPr>
        <w:t>earning</w:t>
      </w:r>
      <w:r w:rsidR="00F92875" w:rsidRPr="00120D14">
        <w:rPr>
          <w:lang w:val="en-NZ"/>
        </w:rPr>
        <w:t>s</w:t>
      </w:r>
      <w:r w:rsidR="001E1B96" w:rsidRPr="00120D14">
        <w:rPr>
          <w:lang w:val="en-NZ"/>
        </w:rPr>
        <w:t xml:space="preserve"> attributable to economic</w:t>
      </w:r>
      <w:r w:rsidR="009D6637" w:rsidRPr="00120D14">
        <w:rPr>
          <w:lang w:val="en-NZ"/>
        </w:rPr>
        <w:t xml:space="preserve"> sector (state vs. non-state), eight</w:t>
      </w:r>
      <w:r w:rsidR="001E1B96" w:rsidRPr="00120D14">
        <w:rPr>
          <w:lang w:val="en-NZ"/>
        </w:rPr>
        <w:t xml:space="preserve"> geographic region</w:t>
      </w:r>
      <w:r w:rsidR="00DA1636" w:rsidRPr="00120D14">
        <w:rPr>
          <w:lang w:val="en-NZ"/>
        </w:rPr>
        <w:t>s</w:t>
      </w:r>
      <w:r w:rsidR="00EF61E3" w:rsidRPr="00120D14">
        <w:rPr>
          <w:lang w:val="en-NZ"/>
        </w:rPr>
        <w:t>,</w:t>
      </w:r>
      <w:r w:rsidR="001E1B96" w:rsidRPr="00120D14">
        <w:rPr>
          <w:lang w:val="en-NZ"/>
        </w:rPr>
        <w:t xml:space="preserve"> urban</w:t>
      </w:r>
      <w:r w:rsidR="00EF61E3" w:rsidRPr="00120D14">
        <w:rPr>
          <w:lang w:val="en-NZ"/>
        </w:rPr>
        <w:t>-rural</w:t>
      </w:r>
      <w:r w:rsidR="00A03452">
        <w:rPr>
          <w:lang w:val="en-NZ"/>
        </w:rPr>
        <w:t>,</w:t>
      </w:r>
      <w:r w:rsidR="00EF61E3" w:rsidRPr="00120D14">
        <w:rPr>
          <w:lang w:val="en-NZ"/>
        </w:rPr>
        <w:t xml:space="preserve"> and 20 </w:t>
      </w:r>
      <w:r w:rsidR="002C38AA">
        <w:rPr>
          <w:lang w:val="en-NZ"/>
        </w:rPr>
        <w:t>one</w:t>
      </w:r>
      <w:r w:rsidR="00EF61E3" w:rsidRPr="00120D14">
        <w:rPr>
          <w:lang w:val="en-NZ"/>
        </w:rPr>
        <w:t>-digit industries</w:t>
      </w:r>
      <w:r w:rsidRPr="00120D14">
        <w:rPr>
          <w:lang w:val="en-NZ"/>
        </w:rPr>
        <w:t xml:space="preserve">. </w:t>
      </w:r>
      <w:r w:rsidR="00F92875" w:rsidRPr="00120D14">
        <w:rPr>
          <w:lang w:val="en-NZ"/>
        </w:rPr>
        <w:t>The variable of interest is the provincial competitiveness index (</w:t>
      </w:r>
      <w:proofErr w:type="spellStart"/>
      <w:r w:rsidR="00F92875" w:rsidRPr="00120D14">
        <w:rPr>
          <w:lang w:val="en-NZ"/>
        </w:rPr>
        <w:t>PCI</w:t>
      </w:r>
      <w:r w:rsidR="00F92875" w:rsidRPr="00120D14">
        <w:rPr>
          <w:i/>
          <w:lang w:val="en-NZ"/>
        </w:rPr>
        <w:t>jt</w:t>
      </w:r>
      <w:proofErr w:type="spellEnd"/>
      <w:r w:rsidR="00F92875" w:rsidRPr="00120D14">
        <w:rPr>
          <w:lang w:val="en-NZ"/>
        </w:rPr>
        <w:t>), varying across 63 provinces</w:t>
      </w:r>
      <w:r w:rsidR="009D6637" w:rsidRPr="00120D14">
        <w:rPr>
          <w:lang w:val="en-NZ"/>
        </w:rPr>
        <w:t xml:space="preserve"> and across years,</w:t>
      </w:r>
      <w:r w:rsidR="00F92875" w:rsidRPr="00120D14">
        <w:rPr>
          <w:lang w:val="en-NZ"/>
        </w:rPr>
        <w:t xml:space="preserve"> </w:t>
      </w:r>
      <w:r w:rsidR="009D6637" w:rsidRPr="00120D14">
        <w:rPr>
          <w:lang w:val="en-NZ"/>
        </w:rPr>
        <w:t>and</w:t>
      </w:r>
      <w:r w:rsidR="00A03452">
        <w:rPr>
          <w:lang w:val="en-NZ"/>
        </w:rPr>
        <w:t xml:space="preserve"> the</w:t>
      </w:r>
      <w:r w:rsidR="009D6637" w:rsidRPr="00120D14">
        <w:rPr>
          <w:vertAlign w:val="subscript"/>
          <w:lang w:val="en-NZ"/>
        </w:rPr>
        <w:t xml:space="preserve"> </w:t>
      </w:r>
      <w:r w:rsidR="00B84266" w:rsidRPr="00120D14">
        <w:rPr>
          <w:lang w:val="en-NZ"/>
        </w:rPr>
        <w:t>error term</w:t>
      </w:r>
      <w:r w:rsidR="009D6637" w:rsidRPr="00120D14">
        <w:rPr>
          <w:lang w:val="en-NZ"/>
        </w:rPr>
        <w:t xml:space="preserve"> (</w:t>
      </w:r>
      <w:r w:rsidR="009D6637" w:rsidRPr="00120D14">
        <w:rPr>
          <w:rFonts w:ascii="Symbol" w:hAnsi="Symbol" w:cs="Symbol"/>
          <w:i/>
          <w:iCs/>
          <w:lang w:val="en-NZ"/>
        </w:rPr>
        <w:t></w:t>
      </w:r>
      <w:proofErr w:type="spellStart"/>
      <w:r w:rsidR="009D6637" w:rsidRPr="00120D14">
        <w:rPr>
          <w:vertAlign w:val="subscript"/>
          <w:lang w:val="en-NZ"/>
        </w:rPr>
        <w:t>ijt</w:t>
      </w:r>
      <w:proofErr w:type="spellEnd"/>
      <w:r w:rsidR="009D6637" w:rsidRPr="00120D14">
        <w:rPr>
          <w:vertAlign w:val="subscript"/>
          <w:lang w:val="en-NZ"/>
        </w:rPr>
        <w:t xml:space="preserve"> </w:t>
      </w:r>
      <w:r w:rsidR="009D6637" w:rsidRPr="00120D14">
        <w:rPr>
          <w:lang w:val="en-NZ"/>
        </w:rPr>
        <w:t>)</w:t>
      </w:r>
      <w:r w:rsidR="00B84266" w:rsidRPr="00120D14">
        <w:rPr>
          <w:lang w:val="en-NZ"/>
        </w:rPr>
        <w:t xml:space="preserve">. </w:t>
      </w:r>
      <w:r w:rsidR="007278AD" w:rsidRPr="00120D14">
        <w:rPr>
          <w:lang w:val="en-NZ"/>
        </w:rPr>
        <w:t xml:space="preserve">Estimation of </w:t>
      </w:r>
      <w:r w:rsidR="009D6637" w:rsidRPr="00120D14">
        <w:rPr>
          <w:lang w:val="en-NZ"/>
        </w:rPr>
        <w:t>e</w:t>
      </w:r>
      <w:r w:rsidR="007278AD" w:rsidRPr="00120D14">
        <w:rPr>
          <w:lang w:val="en-NZ"/>
        </w:rPr>
        <w:t xml:space="preserve">quation (1) is </w:t>
      </w:r>
      <w:r w:rsidR="00687C08">
        <w:rPr>
          <w:lang w:val="en-NZ"/>
        </w:rPr>
        <w:t>by</w:t>
      </w:r>
      <w:r w:rsidR="007278AD" w:rsidRPr="00120D14">
        <w:rPr>
          <w:lang w:val="en-NZ"/>
        </w:rPr>
        <w:t xml:space="preserve"> </w:t>
      </w:r>
      <w:r w:rsidR="00A03452" w:rsidRPr="00120D14">
        <w:rPr>
          <w:lang w:val="en-NZ"/>
        </w:rPr>
        <w:t xml:space="preserve">ordinary least squares </w:t>
      </w:r>
      <w:r w:rsidR="00942ABF" w:rsidRPr="00120D14">
        <w:rPr>
          <w:lang w:val="en-NZ"/>
        </w:rPr>
        <w:t>(</w:t>
      </w:r>
      <w:r w:rsidR="007278AD" w:rsidRPr="00120D14">
        <w:rPr>
          <w:lang w:val="en-NZ"/>
        </w:rPr>
        <w:t>OLS</w:t>
      </w:r>
      <w:r w:rsidR="00942ABF" w:rsidRPr="00120D14">
        <w:rPr>
          <w:lang w:val="en-NZ"/>
        </w:rPr>
        <w:t>)</w:t>
      </w:r>
      <w:r w:rsidR="007278AD" w:rsidRPr="00120D14">
        <w:rPr>
          <w:lang w:val="en-NZ"/>
        </w:rPr>
        <w:t xml:space="preserve"> for </w:t>
      </w:r>
      <w:r w:rsidR="00A03452" w:rsidRPr="00120D14">
        <w:rPr>
          <w:lang w:val="en-NZ"/>
        </w:rPr>
        <w:t xml:space="preserve">pooled </w:t>
      </w:r>
      <w:r w:rsidR="007278AD" w:rsidRPr="00120D14">
        <w:rPr>
          <w:lang w:val="en-NZ"/>
        </w:rPr>
        <w:t>cross-section</w:t>
      </w:r>
      <w:r w:rsidR="00A03452">
        <w:rPr>
          <w:lang w:val="en-NZ"/>
        </w:rPr>
        <w:t>al</w:t>
      </w:r>
      <w:r w:rsidR="007278AD" w:rsidRPr="00120D14">
        <w:rPr>
          <w:lang w:val="en-NZ"/>
        </w:rPr>
        <w:t xml:space="preserve"> data </w:t>
      </w:r>
      <w:r w:rsidR="00A03452">
        <w:rPr>
          <w:lang w:val="en-NZ"/>
        </w:rPr>
        <w:t>a</w:t>
      </w:r>
      <w:r w:rsidR="007278AD" w:rsidRPr="00120D14">
        <w:rPr>
          <w:lang w:val="en-NZ"/>
        </w:rPr>
        <w:t>cross years</w:t>
      </w:r>
      <w:r w:rsidR="00A03452">
        <w:rPr>
          <w:lang w:val="en-NZ"/>
        </w:rPr>
        <w:t xml:space="preserve">. Since </w:t>
      </w:r>
      <w:r w:rsidR="00A03452" w:rsidRPr="00120D14">
        <w:rPr>
          <w:lang w:val="en-NZ"/>
        </w:rPr>
        <w:t>we use nominal wages</w:t>
      </w:r>
      <w:r w:rsidR="00A03452">
        <w:rPr>
          <w:lang w:val="en-NZ"/>
        </w:rPr>
        <w:t xml:space="preserve">, </w:t>
      </w:r>
      <w:r w:rsidR="00A03452" w:rsidRPr="00120D14">
        <w:rPr>
          <w:lang w:val="en-NZ"/>
        </w:rPr>
        <w:t xml:space="preserve">we </w:t>
      </w:r>
      <w:r w:rsidR="007278AD" w:rsidRPr="00120D14">
        <w:rPr>
          <w:lang w:val="en-NZ"/>
        </w:rPr>
        <w:t>control for (</w:t>
      </w:r>
      <w:r w:rsidR="007278AD" w:rsidRPr="00120D14">
        <w:rPr>
          <w:i/>
          <w:lang w:val="en-NZ"/>
        </w:rPr>
        <w:t>year</w:t>
      </w:r>
      <w:r w:rsidR="007278AD" w:rsidRPr="00120D14">
        <w:rPr>
          <w:lang w:val="en-NZ"/>
        </w:rPr>
        <w:t>) year dummies to capture the time effect</w:t>
      </w:r>
      <w:r w:rsidR="00A03452">
        <w:rPr>
          <w:lang w:val="en-NZ"/>
        </w:rPr>
        <w:t>,</w:t>
      </w:r>
      <w:r w:rsidR="007278AD" w:rsidRPr="00120D14">
        <w:rPr>
          <w:lang w:val="en-NZ"/>
        </w:rPr>
        <w:t xml:space="preserve"> including inflation in wage rates.</w:t>
      </w:r>
      <w:r w:rsidR="00C82D4B" w:rsidRPr="00120D14">
        <w:rPr>
          <w:lang w:val="en-NZ"/>
        </w:rPr>
        <w:t xml:space="preserve"> We control for</w:t>
      </w:r>
      <w:r w:rsidR="00AD5621" w:rsidRPr="00120D14">
        <w:rPr>
          <w:lang w:val="en-NZ"/>
        </w:rPr>
        <w:t xml:space="preserve"> 20 one-digit</w:t>
      </w:r>
      <w:r w:rsidR="00C82D4B" w:rsidRPr="00120D14">
        <w:rPr>
          <w:lang w:val="en-NZ"/>
        </w:rPr>
        <w:t xml:space="preserve"> industry dummies to capture the earnings differentials across industries</w:t>
      </w:r>
      <w:r w:rsidR="00687C08">
        <w:rPr>
          <w:lang w:val="en-NZ"/>
        </w:rPr>
        <w:t xml:space="preserve"> as </w:t>
      </w:r>
      <w:r w:rsidR="00C82D4B" w:rsidRPr="00120D14">
        <w:rPr>
          <w:lang w:val="en-NZ"/>
        </w:rPr>
        <w:t>well discussed in the literature.</w:t>
      </w:r>
      <w:r w:rsidR="00AD5621" w:rsidRPr="00120D14">
        <w:rPr>
          <w:lang w:val="en-NZ"/>
        </w:rPr>
        <w:t xml:space="preserve"> </w:t>
      </w:r>
    </w:p>
    <w:p w14:paraId="02E13079" w14:textId="77777777" w:rsidR="00C63791" w:rsidRDefault="00C63791" w:rsidP="006729B7">
      <w:pPr>
        <w:tabs>
          <w:tab w:val="left" w:pos="284"/>
          <w:tab w:val="left" w:pos="426"/>
        </w:tabs>
        <w:spacing w:line="288" w:lineRule="auto"/>
        <w:jc w:val="both"/>
        <w:rPr>
          <w:lang w:val="en-NZ"/>
        </w:rPr>
      </w:pPr>
    </w:p>
    <w:p w14:paraId="5AAF3633" w14:textId="70FC3C50" w:rsidR="00C63791" w:rsidRDefault="00C63791" w:rsidP="00C63791">
      <w:pPr>
        <w:tabs>
          <w:tab w:val="left" w:pos="567"/>
        </w:tabs>
        <w:overflowPunct w:val="0"/>
        <w:autoSpaceDE w:val="0"/>
        <w:autoSpaceDN w:val="0"/>
        <w:adjustRightInd w:val="0"/>
        <w:spacing w:line="288" w:lineRule="auto"/>
        <w:jc w:val="both"/>
        <w:rPr>
          <w:lang w:val="en-NZ"/>
        </w:rPr>
      </w:pPr>
      <w:r>
        <w:rPr>
          <w:lang w:val="en-NZ"/>
        </w:rPr>
        <w:tab/>
      </w:r>
      <w:r w:rsidRPr="00120D14">
        <w:rPr>
          <w:lang w:val="en-NZ"/>
        </w:rPr>
        <w:t xml:space="preserve">If we consider </w:t>
      </w:r>
      <w:r>
        <w:rPr>
          <w:lang w:val="en-NZ"/>
        </w:rPr>
        <w:t xml:space="preserve">a </w:t>
      </w:r>
      <w:r w:rsidRPr="00120D14">
        <w:rPr>
          <w:lang w:val="en-NZ"/>
        </w:rPr>
        <w:t>province as a firm, then provincial competitiveness would influence business investment decision</w:t>
      </w:r>
      <w:r>
        <w:rPr>
          <w:lang w:val="en-NZ"/>
        </w:rPr>
        <w:t>s</w:t>
      </w:r>
      <w:r w:rsidRPr="00120D14">
        <w:rPr>
          <w:lang w:val="en-NZ"/>
        </w:rPr>
        <w:t xml:space="preserve"> as well as attracting </w:t>
      </w:r>
      <w:r>
        <w:rPr>
          <w:lang w:val="en-NZ"/>
        </w:rPr>
        <w:t xml:space="preserve">more </w:t>
      </w:r>
      <w:r w:rsidRPr="00120D14">
        <w:rPr>
          <w:lang w:val="en-NZ"/>
        </w:rPr>
        <w:t>productive workers to the province to live and work</w:t>
      </w:r>
      <w:r>
        <w:rPr>
          <w:lang w:val="en-NZ"/>
        </w:rPr>
        <w:t xml:space="preserve"> and also </w:t>
      </w:r>
      <w:r w:rsidRPr="00120D14">
        <w:rPr>
          <w:lang w:val="en-NZ"/>
        </w:rPr>
        <w:t>affect</w:t>
      </w:r>
      <w:r>
        <w:rPr>
          <w:lang w:val="en-NZ"/>
        </w:rPr>
        <w:t>ing</w:t>
      </w:r>
      <w:r w:rsidRPr="00120D14">
        <w:rPr>
          <w:lang w:val="en-NZ"/>
        </w:rPr>
        <w:t xml:space="preserve"> labour market returns. </w:t>
      </w:r>
      <w:r>
        <w:rPr>
          <w:lang w:val="en-NZ"/>
        </w:rPr>
        <w:t>Since</w:t>
      </w:r>
      <w:r w:rsidRPr="00120D14">
        <w:rPr>
          <w:lang w:val="en-NZ"/>
        </w:rPr>
        <w:t xml:space="preserve"> each region </w:t>
      </w:r>
      <w:r>
        <w:rPr>
          <w:lang w:val="en-NZ"/>
        </w:rPr>
        <w:t>will</w:t>
      </w:r>
      <w:r w:rsidRPr="00120D14">
        <w:rPr>
          <w:lang w:val="en-NZ"/>
        </w:rPr>
        <w:t xml:space="preserve"> have </w:t>
      </w:r>
      <w:r>
        <w:rPr>
          <w:lang w:val="en-NZ"/>
        </w:rPr>
        <w:t xml:space="preserve">its </w:t>
      </w:r>
      <w:r w:rsidRPr="00120D14">
        <w:rPr>
          <w:lang w:val="en-NZ"/>
        </w:rPr>
        <w:t xml:space="preserve">own </w:t>
      </w:r>
      <w:r>
        <w:rPr>
          <w:lang w:val="en-NZ"/>
        </w:rPr>
        <w:t>advantages</w:t>
      </w:r>
      <w:r w:rsidRPr="00120D14">
        <w:rPr>
          <w:lang w:val="en-NZ"/>
        </w:rPr>
        <w:t xml:space="preserve"> </w:t>
      </w:r>
      <w:r w:rsidR="0096694F">
        <w:rPr>
          <w:lang w:val="en-NZ"/>
        </w:rPr>
        <w:t xml:space="preserve">e.g. natural advantages, </w:t>
      </w:r>
      <w:r w:rsidRPr="00120D14">
        <w:rPr>
          <w:lang w:val="en-NZ"/>
        </w:rPr>
        <w:t>attract</w:t>
      </w:r>
      <w:r>
        <w:rPr>
          <w:lang w:val="en-NZ"/>
        </w:rPr>
        <w:t>ing</w:t>
      </w:r>
      <w:r w:rsidRPr="00120D14">
        <w:rPr>
          <w:lang w:val="en-NZ"/>
        </w:rPr>
        <w:t xml:space="preserve"> firms to invest and workers to live and work, we need to control for region</w:t>
      </w:r>
      <w:r>
        <w:rPr>
          <w:lang w:val="en-NZ"/>
        </w:rPr>
        <w:t>al</w:t>
      </w:r>
      <w:r w:rsidRPr="00120D14">
        <w:rPr>
          <w:lang w:val="en-NZ"/>
        </w:rPr>
        <w:t xml:space="preserve"> dummies</w:t>
      </w:r>
      <w:r>
        <w:rPr>
          <w:lang w:val="en-NZ"/>
        </w:rPr>
        <w:t>,</w:t>
      </w:r>
      <w:r w:rsidRPr="00120D14">
        <w:rPr>
          <w:lang w:val="en-NZ"/>
        </w:rPr>
        <w:t xml:space="preserve"> where provinces within a region may have </w:t>
      </w:r>
      <w:r>
        <w:rPr>
          <w:lang w:val="en-NZ"/>
        </w:rPr>
        <w:t xml:space="preserve">fewer </w:t>
      </w:r>
      <w:r w:rsidRPr="00120D14">
        <w:rPr>
          <w:lang w:val="en-NZ"/>
        </w:rPr>
        <w:t xml:space="preserve">differentials. For example, provinces in </w:t>
      </w:r>
      <w:r>
        <w:rPr>
          <w:lang w:val="en-NZ"/>
        </w:rPr>
        <w:t xml:space="preserve">the </w:t>
      </w:r>
      <w:r w:rsidRPr="00120D14">
        <w:rPr>
          <w:lang w:val="en-NZ"/>
        </w:rPr>
        <w:t>Highlands region differ</w:t>
      </w:r>
      <w:r>
        <w:rPr>
          <w:lang w:val="en-NZ"/>
        </w:rPr>
        <w:t xml:space="preserve"> considerably</w:t>
      </w:r>
      <w:r w:rsidRPr="00120D14">
        <w:rPr>
          <w:lang w:val="en-NZ"/>
        </w:rPr>
        <w:t xml:space="preserve"> from </w:t>
      </w:r>
      <w:r>
        <w:rPr>
          <w:lang w:val="en-NZ"/>
        </w:rPr>
        <w:t xml:space="preserve">those </w:t>
      </w:r>
      <w:r w:rsidRPr="00120D14">
        <w:rPr>
          <w:lang w:val="en-NZ"/>
        </w:rPr>
        <w:t>in the Southeast region in terms of transportation cost</w:t>
      </w:r>
      <w:r>
        <w:rPr>
          <w:lang w:val="en-NZ"/>
        </w:rPr>
        <w:t>s</w:t>
      </w:r>
      <w:r w:rsidRPr="00120D14">
        <w:rPr>
          <w:lang w:val="en-NZ"/>
        </w:rPr>
        <w:t xml:space="preserve"> </w:t>
      </w:r>
      <w:r>
        <w:rPr>
          <w:lang w:val="en-NZ"/>
        </w:rPr>
        <w:t xml:space="preserve">and </w:t>
      </w:r>
      <w:r w:rsidRPr="00120D14">
        <w:rPr>
          <w:lang w:val="en-NZ"/>
        </w:rPr>
        <w:t>socio-economic conditions</w:t>
      </w:r>
      <w:r>
        <w:rPr>
          <w:lang w:val="en-NZ"/>
        </w:rPr>
        <w:t>.</w:t>
      </w:r>
      <w:r w:rsidRPr="00120D14">
        <w:rPr>
          <w:lang w:val="en-NZ"/>
        </w:rPr>
        <w:t xml:space="preserve"> Within a region</w:t>
      </w:r>
      <w:r>
        <w:rPr>
          <w:lang w:val="en-NZ"/>
        </w:rPr>
        <w:t>, however,</w:t>
      </w:r>
      <w:r w:rsidRPr="00120D14">
        <w:rPr>
          <w:lang w:val="en-NZ"/>
        </w:rPr>
        <w:t xml:space="preserve"> provinces are </w:t>
      </w:r>
      <w:r>
        <w:rPr>
          <w:lang w:val="en-NZ"/>
        </w:rPr>
        <w:t xml:space="preserve">rather </w:t>
      </w:r>
      <w:r w:rsidRPr="00120D14">
        <w:rPr>
          <w:lang w:val="en-NZ"/>
        </w:rPr>
        <w:t>similar</w:t>
      </w:r>
      <w:r>
        <w:rPr>
          <w:lang w:val="en-NZ"/>
        </w:rPr>
        <w:t>,</w:t>
      </w:r>
      <w:r w:rsidRPr="00120D14">
        <w:rPr>
          <w:lang w:val="en-NZ"/>
        </w:rPr>
        <w:t xml:space="preserve"> so that they are more likely to compete directly </w:t>
      </w:r>
      <w:r>
        <w:rPr>
          <w:lang w:val="en-NZ"/>
        </w:rPr>
        <w:t xml:space="preserve">with </w:t>
      </w:r>
      <w:r w:rsidRPr="00120D14">
        <w:rPr>
          <w:lang w:val="en-NZ"/>
        </w:rPr>
        <w:t xml:space="preserve">each other to attract more business and investment.  </w:t>
      </w:r>
    </w:p>
    <w:p w14:paraId="0EBF1793" w14:textId="77777777" w:rsidR="00C63791" w:rsidRPr="000D78AC" w:rsidRDefault="00C63791" w:rsidP="00C63791">
      <w:pPr>
        <w:tabs>
          <w:tab w:val="left" w:pos="567"/>
        </w:tabs>
        <w:overflowPunct w:val="0"/>
        <w:autoSpaceDE w:val="0"/>
        <w:autoSpaceDN w:val="0"/>
        <w:adjustRightInd w:val="0"/>
        <w:spacing w:line="288" w:lineRule="auto"/>
        <w:jc w:val="both"/>
        <w:rPr>
          <w:sz w:val="22"/>
          <w:szCs w:val="22"/>
          <w:lang w:val="en-NZ"/>
        </w:rPr>
      </w:pPr>
    </w:p>
    <w:p w14:paraId="140D3B78" w14:textId="6BF6499D" w:rsidR="00C63791" w:rsidRDefault="00C63791" w:rsidP="00C63791">
      <w:pPr>
        <w:tabs>
          <w:tab w:val="left" w:pos="426"/>
          <w:tab w:val="left" w:pos="567"/>
        </w:tabs>
        <w:spacing w:line="288" w:lineRule="auto"/>
        <w:jc w:val="both"/>
        <w:rPr>
          <w:lang w:val="en-NZ"/>
        </w:rPr>
      </w:pPr>
      <w:r>
        <w:rPr>
          <w:lang w:val="en-NZ"/>
        </w:rPr>
        <w:tab/>
      </w:r>
      <w:r>
        <w:rPr>
          <w:lang w:val="en-NZ"/>
        </w:rPr>
        <w:tab/>
      </w:r>
      <w:r w:rsidRPr="00120D14">
        <w:rPr>
          <w:lang w:val="en-NZ"/>
        </w:rPr>
        <w:t>Some industries pay their workers more than others</w:t>
      </w:r>
      <w:r>
        <w:rPr>
          <w:lang w:val="en-NZ"/>
        </w:rPr>
        <w:t>,</w:t>
      </w:r>
      <w:r w:rsidRPr="00120D14">
        <w:rPr>
          <w:lang w:val="en-NZ"/>
        </w:rPr>
        <w:t xml:space="preserve"> even after controlling for workers’ observed characteristics. This suggests imperfect competition in </w:t>
      </w:r>
      <w:r>
        <w:rPr>
          <w:lang w:val="en-NZ"/>
        </w:rPr>
        <w:t xml:space="preserve">the </w:t>
      </w:r>
      <w:r w:rsidRPr="00120D14">
        <w:rPr>
          <w:lang w:val="en-NZ"/>
        </w:rPr>
        <w:t xml:space="preserve">labour market (Martins 2004). There is evidence that </w:t>
      </w:r>
      <w:r w:rsidRPr="00120D14">
        <w:t>higher ability workers</w:t>
      </w:r>
      <w:r>
        <w:t xml:space="preserve"> </w:t>
      </w:r>
      <w:r w:rsidRPr="00120D14">
        <w:t>are over-represented</w:t>
      </w:r>
      <w:r>
        <w:t xml:space="preserve"> in </w:t>
      </w:r>
      <w:r w:rsidRPr="00120D14">
        <w:t>high wage industries</w:t>
      </w:r>
      <w:r w:rsidRPr="00120D14">
        <w:rPr>
          <w:lang w:val="en-NZ"/>
        </w:rPr>
        <w:t>. The inter-industry wage difference is often attributed to characteristic industry differentials, differen</w:t>
      </w:r>
      <w:r>
        <w:rPr>
          <w:lang w:val="en-NZ"/>
        </w:rPr>
        <w:t xml:space="preserve">ces in </w:t>
      </w:r>
      <w:r w:rsidRPr="00120D14">
        <w:rPr>
          <w:lang w:val="en-NZ"/>
        </w:rPr>
        <w:t>required skillsets or occupation</w:t>
      </w:r>
      <w:r>
        <w:rPr>
          <w:lang w:val="en-NZ"/>
        </w:rPr>
        <w:t>s</w:t>
      </w:r>
      <w:r w:rsidR="00D73B4B">
        <w:rPr>
          <w:lang w:val="en-NZ"/>
        </w:rPr>
        <w:t>,</w:t>
      </w:r>
      <w:r w:rsidRPr="00120D14">
        <w:rPr>
          <w:lang w:val="en-NZ"/>
        </w:rPr>
        <w:t xml:space="preserve"> and rent-sharing (Dickens </w:t>
      </w:r>
      <w:r>
        <w:rPr>
          <w:lang w:val="en-NZ"/>
        </w:rPr>
        <w:t>and</w:t>
      </w:r>
      <w:r w:rsidRPr="00120D14">
        <w:rPr>
          <w:lang w:val="en-NZ"/>
        </w:rPr>
        <w:t xml:space="preserve"> </w:t>
      </w:r>
      <w:r w:rsidRPr="00120D14">
        <w:rPr>
          <w:lang w:val="en-NZ"/>
        </w:rPr>
        <w:lastRenderedPageBreak/>
        <w:t>Katz</w:t>
      </w:r>
      <w:r>
        <w:rPr>
          <w:lang w:val="en-NZ"/>
        </w:rPr>
        <w:t xml:space="preserve"> </w:t>
      </w:r>
      <w:r w:rsidRPr="00120D14">
        <w:rPr>
          <w:lang w:val="en-NZ"/>
        </w:rPr>
        <w:t>1986</w:t>
      </w:r>
      <w:r>
        <w:rPr>
          <w:lang w:val="en-NZ"/>
        </w:rPr>
        <w:t xml:space="preserve">, 1987 and 1992, Neal </w:t>
      </w:r>
      <w:r w:rsidRPr="00120D14">
        <w:rPr>
          <w:lang w:val="en-NZ"/>
        </w:rPr>
        <w:t>1998</w:t>
      </w:r>
      <w:r>
        <w:rPr>
          <w:lang w:val="en-NZ"/>
        </w:rPr>
        <w:t>,</w:t>
      </w:r>
      <w:r w:rsidRPr="00120D14">
        <w:rPr>
          <w:lang w:val="en-NZ"/>
        </w:rPr>
        <w:t xml:space="preserve"> Gibbons, Katz, Lemieux </w:t>
      </w:r>
      <w:r>
        <w:rPr>
          <w:lang w:val="en-NZ"/>
        </w:rPr>
        <w:t>and</w:t>
      </w:r>
      <w:r w:rsidRPr="00120D14">
        <w:rPr>
          <w:lang w:val="en-NZ"/>
        </w:rPr>
        <w:t xml:space="preserve"> Parent 2005). We therefore need to control for industry dummies to capture industry wage differentials as well as </w:t>
      </w:r>
      <w:r>
        <w:rPr>
          <w:lang w:val="en-NZ"/>
        </w:rPr>
        <w:t xml:space="preserve">the </w:t>
      </w:r>
      <w:r w:rsidRPr="00120D14">
        <w:rPr>
          <w:lang w:val="en-NZ"/>
        </w:rPr>
        <w:t xml:space="preserve">effect of </w:t>
      </w:r>
      <w:r w:rsidR="00D73B4B">
        <w:rPr>
          <w:lang w:val="en-NZ"/>
        </w:rPr>
        <w:t xml:space="preserve">across </w:t>
      </w:r>
      <w:r w:rsidRPr="00120D14">
        <w:rPr>
          <w:lang w:val="en-NZ"/>
        </w:rPr>
        <w:t>industry competition on wage rate</w:t>
      </w:r>
      <w:r>
        <w:rPr>
          <w:lang w:val="en-NZ"/>
        </w:rPr>
        <w:t>s</w:t>
      </w:r>
      <w:r w:rsidRPr="00120D14">
        <w:rPr>
          <w:lang w:val="en-NZ"/>
        </w:rPr>
        <w:t>.</w:t>
      </w:r>
    </w:p>
    <w:p w14:paraId="705ABFAC" w14:textId="77777777" w:rsidR="00C63791" w:rsidRDefault="00C63791" w:rsidP="00C63791">
      <w:pPr>
        <w:tabs>
          <w:tab w:val="left" w:pos="284"/>
          <w:tab w:val="left" w:pos="426"/>
        </w:tabs>
        <w:spacing w:line="288" w:lineRule="auto"/>
        <w:jc w:val="both"/>
        <w:rPr>
          <w:lang w:val="en-NZ"/>
        </w:rPr>
      </w:pPr>
    </w:p>
    <w:p w14:paraId="5F3747AF" w14:textId="493DC764" w:rsidR="00A03452" w:rsidRDefault="00DA6D03" w:rsidP="006729B7">
      <w:pPr>
        <w:tabs>
          <w:tab w:val="left" w:pos="567"/>
        </w:tabs>
        <w:spacing w:line="288" w:lineRule="auto"/>
        <w:jc w:val="both"/>
        <w:rPr>
          <w:lang w:val="en-NZ"/>
        </w:rPr>
      </w:pPr>
      <w:r>
        <w:rPr>
          <w:lang w:val="en-NZ"/>
        </w:rPr>
        <w:tab/>
      </w:r>
      <w:r>
        <w:rPr>
          <w:lang w:val="en-NZ"/>
        </w:rPr>
        <w:tab/>
      </w:r>
      <w:r w:rsidR="00AD5621" w:rsidRPr="00120D14">
        <w:rPr>
          <w:lang w:val="en-NZ"/>
        </w:rPr>
        <w:t xml:space="preserve">Our key variable of interest is PCI. </w:t>
      </w:r>
      <w:r w:rsidR="00AC5D19">
        <w:rPr>
          <w:lang w:val="en-NZ"/>
        </w:rPr>
        <w:t xml:space="preserve"> </w:t>
      </w:r>
      <w:r w:rsidR="00A03452" w:rsidRPr="00120D14">
        <w:rPr>
          <w:lang w:val="en-NZ"/>
        </w:rPr>
        <w:t xml:space="preserve">Potential </w:t>
      </w:r>
      <w:r w:rsidR="00AD5621" w:rsidRPr="00120D14">
        <w:rPr>
          <w:lang w:val="en-NZ"/>
        </w:rPr>
        <w:t xml:space="preserve">bias </w:t>
      </w:r>
      <w:r w:rsidR="00A03452" w:rsidRPr="00120D14">
        <w:rPr>
          <w:lang w:val="en-NZ"/>
        </w:rPr>
        <w:t xml:space="preserve">may </w:t>
      </w:r>
      <w:r w:rsidR="00AD5621" w:rsidRPr="00120D14">
        <w:rPr>
          <w:lang w:val="en-NZ"/>
        </w:rPr>
        <w:t>aris</w:t>
      </w:r>
      <w:r w:rsidR="00A03452">
        <w:rPr>
          <w:lang w:val="en-NZ"/>
        </w:rPr>
        <w:t>e</w:t>
      </w:r>
      <w:r w:rsidR="00AD5621" w:rsidRPr="00120D14">
        <w:rPr>
          <w:lang w:val="en-NZ"/>
        </w:rPr>
        <w:t xml:space="preserve"> from </w:t>
      </w:r>
      <w:r w:rsidR="00A03452">
        <w:rPr>
          <w:lang w:val="en-NZ"/>
        </w:rPr>
        <w:t xml:space="preserve">PCI </w:t>
      </w:r>
      <w:r w:rsidR="00AD5621" w:rsidRPr="00120D14">
        <w:rPr>
          <w:lang w:val="en-NZ"/>
        </w:rPr>
        <w:t>endogeneity</w:t>
      </w:r>
      <w:r w:rsidR="00A03452">
        <w:rPr>
          <w:lang w:val="en-NZ"/>
        </w:rPr>
        <w:t>;</w:t>
      </w:r>
      <w:r w:rsidR="00AD5621" w:rsidRPr="00120D14">
        <w:rPr>
          <w:lang w:val="en-NZ"/>
        </w:rPr>
        <w:t xml:space="preserve"> that is, </w:t>
      </w:r>
      <w:r w:rsidR="00A03452">
        <w:rPr>
          <w:lang w:val="en-NZ"/>
        </w:rPr>
        <w:t xml:space="preserve">certain </w:t>
      </w:r>
      <w:r w:rsidR="00AD5621" w:rsidRPr="00120D14">
        <w:rPr>
          <w:lang w:val="en-NZ"/>
        </w:rPr>
        <w:t>potential factors affect both PCI and wages</w:t>
      </w:r>
      <w:r w:rsidR="00A03452">
        <w:rPr>
          <w:lang w:val="en-NZ"/>
        </w:rPr>
        <w:t>.</w:t>
      </w:r>
      <w:r w:rsidR="00AD5621" w:rsidRPr="00120D14">
        <w:rPr>
          <w:lang w:val="en-NZ"/>
        </w:rPr>
        <w:t xml:space="preserve"> </w:t>
      </w:r>
      <w:r w:rsidR="00A03452">
        <w:rPr>
          <w:lang w:val="en-NZ"/>
        </w:rPr>
        <w:t>These include, for example,</w:t>
      </w:r>
      <w:r w:rsidR="00A03452" w:rsidRPr="00120D14" w:rsidDel="00A03452">
        <w:rPr>
          <w:lang w:val="en-NZ"/>
        </w:rPr>
        <w:t xml:space="preserve"> </w:t>
      </w:r>
      <w:r w:rsidR="00A03452">
        <w:rPr>
          <w:lang w:val="en-NZ"/>
        </w:rPr>
        <w:t xml:space="preserve">the </w:t>
      </w:r>
      <w:r w:rsidR="00AD5621" w:rsidRPr="00120D14">
        <w:rPr>
          <w:lang w:val="en-NZ"/>
        </w:rPr>
        <w:t xml:space="preserve">level of provincial labour market development, economic activities, </w:t>
      </w:r>
      <w:r w:rsidR="00A03452">
        <w:rPr>
          <w:lang w:val="en-NZ"/>
        </w:rPr>
        <w:t xml:space="preserve">the </w:t>
      </w:r>
      <w:r w:rsidR="00AD5621" w:rsidRPr="00120D14">
        <w:rPr>
          <w:lang w:val="en-NZ"/>
        </w:rPr>
        <w:t xml:space="preserve">economic advancement of </w:t>
      </w:r>
      <w:r w:rsidR="00A03452">
        <w:rPr>
          <w:lang w:val="en-NZ"/>
        </w:rPr>
        <w:t xml:space="preserve">the </w:t>
      </w:r>
      <w:r w:rsidR="00AD5621" w:rsidRPr="00120D14">
        <w:rPr>
          <w:lang w:val="en-NZ"/>
        </w:rPr>
        <w:t xml:space="preserve">provinces, </w:t>
      </w:r>
      <w:r w:rsidR="00A03452">
        <w:rPr>
          <w:lang w:val="en-NZ"/>
        </w:rPr>
        <w:t xml:space="preserve">the tendency of </w:t>
      </w:r>
      <w:r w:rsidR="00AD5621" w:rsidRPr="00120D14">
        <w:rPr>
          <w:lang w:val="en-NZ"/>
        </w:rPr>
        <w:t xml:space="preserve">higher skilled or more dynamic workers to move to provinces where </w:t>
      </w:r>
      <w:r w:rsidR="00A03452">
        <w:rPr>
          <w:lang w:val="en-NZ"/>
        </w:rPr>
        <w:t xml:space="preserve">there is a </w:t>
      </w:r>
      <w:r w:rsidR="00AD5621" w:rsidRPr="00120D14">
        <w:rPr>
          <w:lang w:val="en-NZ"/>
        </w:rPr>
        <w:t xml:space="preserve">better business environment, </w:t>
      </w:r>
      <w:r w:rsidR="00A03452">
        <w:rPr>
          <w:lang w:val="en-NZ"/>
        </w:rPr>
        <w:t xml:space="preserve">a </w:t>
      </w:r>
      <w:r w:rsidR="00AD5621" w:rsidRPr="00120D14">
        <w:rPr>
          <w:lang w:val="en-NZ"/>
        </w:rPr>
        <w:t>less bureaucratic administration system, higher demand for labour and higher pay rates</w:t>
      </w:r>
      <w:r w:rsidR="00A03452">
        <w:rPr>
          <w:lang w:val="en-NZ"/>
        </w:rPr>
        <w:t>.</w:t>
      </w:r>
      <w:r w:rsidR="00AD5621" w:rsidRPr="00120D14">
        <w:rPr>
          <w:lang w:val="en-NZ"/>
        </w:rPr>
        <w:t xml:space="preserve"> </w:t>
      </w:r>
    </w:p>
    <w:p w14:paraId="77C8BCC7" w14:textId="77777777" w:rsidR="006729B7" w:rsidRDefault="006729B7" w:rsidP="006729B7">
      <w:pPr>
        <w:tabs>
          <w:tab w:val="left" w:pos="567"/>
        </w:tabs>
        <w:spacing w:line="288" w:lineRule="auto"/>
        <w:jc w:val="both"/>
        <w:rPr>
          <w:lang w:val="en-NZ"/>
        </w:rPr>
      </w:pPr>
    </w:p>
    <w:p w14:paraId="0AE5EF1D" w14:textId="365C1701" w:rsidR="00AD5621" w:rsidRDefault="00DA6D03" w:rsidP="006729B7">
      <w:pPr>
        <w:tabs>
          <w:tab w:val="left" w:pos="284"/>
          <w:tab w:val="left" w:pos="567"/>
        </w:tabs>
        <w:spacing w:line="288" w:lineRule="auto"/>
        <w:jc w:val="both"/>
        <w:rPr>
          <w:lang w:val="en-NZ"/>
        </w:rPr>
      </w:pPr>
      <w:r>
        <w:rPr>
          <w:lang w:val="en-NZ"/>
        </w:rPr>
        <w:tab/>
      </w:r>
      <w:r>
        <w:rPr>
          <w:lang w:val="en-NZ"/>
        </w:rPr>
        <w:tab/>
      </w:r>
      <w:r w:rsidR="00A03452">
        <w:rPr>
          <w:lang w:val="en-NZ"/>
        </w:rPr>
        <w:t xml:space="preserve">Another </w:t>
      </w:r>
      <w:r w:rsidR="00AD5621" w:rsidRPr="00120D14">
        <w:rPr>
          <w:lang w:val="en-NZ"/>
        </w:rPr>
        <w:t xml:space="preserve">issue is that </w:t>
      </w:r>
      <w:r w:rsidR="004E1372">
        <w:rPr>
          <w:lang w:val="en-NZ"/>
        </w:rPr>
        <w:t xml:space="preserve">some </w:t>
      </w:r>
      <w:r w:rsidR="00AD5621" w:rsidRPr="00120D14">
        <w:rPr>
          <w:lang w:val="en-NZ"/>
        </w:rPr>
        <w:t>provinces</w:t>
      </w:r>
      <w:r w:rsidR="004E1372">
        <w:rPr>
          <w:lang w:val="en-NZ"/>
        </w:rPr>
        <w:t xml:space="preserve"> may have better PCI</w:t>
      </w:r>
      <w:r w:rsidR="00AD5621" w:rsidRPr="00120D14">
        <w:rPr>
          <w:lang w:val="en-NZ"/>
        </w:rPr>
        <w:t xml:space="preserve"> </w:t>
      </w:r>
      <w:r w:rsidR="004E1372">
        <w:rPr>
          <w:lang w:val="en-NZ"/>
        </w:rPr>
        <w:t xml:space="preserve">because </w:t>
      </w:r>
      <w:r w:rsidR="00AD5621" w:rsidRPr="00120D14">
        <w:rPr>
          <w:lang w:val="en-NZ"/>
        </w:rPr>
        <w:t xml:space="preserve">higher skilled </w:t>
      </w:r>
      <w:r w:rsidR="00942ABF" w:rsidRPr="00120D14">
        <w:rPr>
          <w:lang w:val="en-NZ"/>
        </w:rPr>
        <w:t xml:space="preserve">(or better educated) </w:t>
      </w:r>
      <w:r w:rsidR="00A03452">
        <w:rPr>
          <w:lang w:val="en-NZ"/>
        </w:rPr>
        <w:t xml:space="preserve">employees </w:t>
      </w:r>
      <w:r w:rsidR="00D73B4B">
        <w:rPr>
          <w:lang w:val="en-NZ"/>
        </w:rPr>
        <w:t xml:space="preserve">who </w:t>
      </w:r>
      <w:r w:rsidR="00A03452">
        <w:rPr>
          <w:lang w:val="en-NZ"/>
        </w:rPr>
        <w:t xml:space="preserve">earn </w:t>
      </w:r>
      <w:r w:rsidR="00AD5621" w:rsidRPr="00120D14">
        <w:rPr>
          <w:lang w:val="en-NZ"/>
        </w:rPr>
        <w:t>higher wage</w:t>
      </w:r>
      <w:r w:rsidR="00A03452">
        <w:rPr>
          <w:lang w:val="en-NZ"/>
        </w:rPr>
        <w:t>s,</w:t>
      </w:r>
      <w:r w:rsidR="00AD5621" w:rsidRPr="00120D14">
        <w:rPr>
          <w:lang w:val="en-NZ"/>
        </w:rPr>
        <w:t xml:space="preserve"> </w:t>
      </w:r>
      <w:r w:rsidR="00D73B4B">
        <w:rPr>
          <w:lang w:val="en-NZ"/>
        </w:rPr>
        <w:t xml:space="preserve">these higher earning workers (also local </w:t>
      </w:r>
      <w:r w:rsidR="00AD5621" w:rsidRPr="00120D14">
        <w:rPr>
          <w:lang w:val="en-NZ"/>
        </w:rPr>
        <w:t>residents</w:t>
      </w:r>
      <w:r w:rsidR="00D73B4B">
        <w:rPr>
          <w:lang w:val="en-NZ"/>
        </w:rPr>
        <w:t>)</w:t>
      </w:r>
      <w:r w:rsidR="00AD5621" w:rsidRPr="00120D14">
        <w:rPr>
          <w:lang w:val="en-NZ"/>
        </w:rPr>
        <w:t xml:space="preserve"> </w:t>
      </w:r>
      <w:r w:rsidR="004E1372">
        <w:rPr>
          <w:lang w:val="en-NZ"/>
        </w:rPr>
        <w:t>and</w:t>
      </w:r>
      <w:r w:rsidR="00AD5621" w:rsidRPr="00120D14">
        <w:rPr>
          <w:lang w:val="en-NZ"/>
        </w:rPr>
        <w:t xml:space="preserve"> their employers may put </w:t>
      </w:r>
      <w:r w:rsidR="00D73B4B">
        <w:rPr>
          <w:lang w:val="en-NZ"/>
        </w:rPr>
        <w:t xml:space="preserve">higher </w:t>
      </w:r>
      <w:r w:rsidR="00AD5621" w:rsidRPr="00120D14">
        <w:rPr>
          <w:lang w:val="en-NZ"/>
        </w:rPr>
        <w:t>pressure on local government to improve their administration procedures</w:t>
      </w:r>
      <w:r w:rsidR="00942ABF" w:rsidRPr="00120D14">
        <w:rPr>
          <w:lang w:val="en-NZ"/>
        </w:rPr>
        <w:t xml:space="preserve"> and business environment</w:t>
      </w:r>
      <w:r w:rsidR="004E1372">
        <w:rPr>
          <w:lang w:val="en-NZ"/>
        </w:rPr>
        <w:t>.</w:t>
      </w:r>
      <w:r w:rsidR="00AD5621" w:rsidRPr="00120D14">
        <w:rPr>
          <w:lang w:val="en-NZ"/>
        </w:rPr>
        <w:t xml:space="preserve"> </w:t>
      </w:r>
      <w:r w:rsidR="004E1372" w:rsidRPr="00120D14">
        <w:rPr>
          <w:lang w:val="en-NZ"/>
        </w:rPr>
        <w:t xml:space="preserve">In </w:t>
      </w:r>
      <w:r w:rsidR="00AD5621" w:rsidRPr="00120D14">
        <w:rPr>
          <w:lang w:val="en-NZ"/>
        </w:rPr>
        <w:t>this case</w:t>
      </w:r>
      <w:r w:rsidR="004E1372">
        <w:rPr>
          <w:lang w:val="en-NZ"/>
        </w:rPr>
        <w:t>,</w:t>
      </w:r>
      <w:r w:rsidR="00AD5621" w:rsidRPr="00120D14">
        <w:rPr>
          <w:lang w:val="en-NZ"/>
        </w:rPr>
        <w:t xml:space="preserve"> there may be potential biases due to reverse causality.</w:t>
      </w:r>
      <w:r w:rsidR="004E1372">
        <w:rPr>
          <w:lang w:val="en-NZ"/>
        </w:rPr>
        <w:t xml:space="preserve"> </w:t>
      </w:r>
      <w:r w:rsidR="00AC5D19">
        <w:rPr>
          <w:lang w:val="en-NZ"/>
        </w:rPr>
        <w:t xml:space="preserve"> </w:t>
      </w:r>
      <w:r w:rsidR="00AD5621" w:rsidRPr="00120D14">
        <w:rPr>
          <w:lang w:val="en-NZ"/>
        </w:rPr>
        <w:t xml:space="preserve">To address these </w:t>
      </w:r>
      <w:r w:rsidR="008933BA" w:rsidRPr="00120D14">
        <w:rPr>
          <w:lang w:val="en-NZ"/>
        </w:rPr>
        <w:t>biases,</w:t>
      </w:r>
      <w:r w:rsidR="00AD5621" w:rsidRPr="00120D14">
        <w:rPr>
          <w:lang w:val="en-NZ"/>
        </w:rPr>
        <w:t xml:space="preserve"> we will employ lagged models where we run </w:t>
      </w:r>
      <w:r w:rsidR="004E1372">
        <w:rPr>
          <w:lang w:val="en-NZ"/>
        </w:rPr>
        <w:t xml:space="preserve">a </w:t>
      </w:r>
      <w:r w:rsidR="00AD5621" w:rsidRPr="00120D14">
        <w:rPr>
          <w:lang w:val="en-NZ"/>
        </w:rPr>
        <w:t xml:space="preserve">regression of current wage rates on provinces’ lagged PCI and </w:t>
      </w:r>
      <w:r w:rsidR="00942ABF" w:rsidRPr="00120D14">
        <w:rPr>
          <w:lang w:val="en-NZ"/>
        </w:rPr>
        <w:t>time</w:t>
      </w:r>
      <w:r w:rsidR="00AD5621" w:rsidRPr="00120D14">
        <w:rPr>
          <w:lang w:val="en-NZ"/>
        </w:rPr>
        <w:t>-differen</w:t>
      </w:r>
      <w:r w:rsidR="00D73B4B">
        <w:rPr>
          <w:lang w:val="en-NZ"/>
        </w:rPr>
        <w:t xml:space="preserve">ced </w:t>
      </w:r>
      <w:r w:rsidR="00AD5621" w:rsidRPr="00120D14">
        <w:rPr>
          <w:lang w:val="en-NZ"/>
        </w:rPr>
        <w:t>specification</w:t>
      </w:r>
      <w:r w:rsidR="004E1372">
        <w:rPr>
          <w:lang w:val="en-NZ"/>
        </w:rPr>
        <w:t>s,</w:t>
      </w:r>
      <w:r w:rsidR="00AD5621" w:rsidRPr="00120D14">
        <w:rPr>
          <w:lang w:val="en-NZ"/>
        </w:rPr>
        <w:t xml:space="preserve"> in which we consider the effect of variation in PCI on variation in wage rate</w:t>
      </w:r>
      <w:r w:rsidR="00AC5D19">
        <w:rPr>
          <w:lang w:val="en-NZ"/>
        </w:rPr>
        <w:t>s</w:t>
      </w:r>
      <w:r w:rsidR="00AD5621" w:rsidRPr="00120D14">
        <w:rPr>
          <w:lang w:val="en-NZ"/>
        </w:rPr>
        <w:t xml:space="preserve"> within a province</w:t>
      </w:r>
      <w:r w:rsidR="00DE4664">
        <w:rPr>
          <w:lang w:val="en-NZ"/>
        </w:rPr>
        <w:t xml:space="preserve"> over time</w:t>
      </w:r>
      <w:r w:rsidR="00AD5621" w:rsidRPr="00120D14">
        <w:rPr>
          <w:lang w:val="en-NZ"/>
        </w:rPr>
        <w:t xml:space="preserve">. However, we have data on the VHLSS only </w:t>
      </w:r>
      <w:r w:rsidR="004E1372" w:rsidRPr="00120D14">
        <w:rPr>
          <w:lang w:val="en-NZ"/>
        </w:rPr>
        <w:t xml:space="preserve">for </w:t>
      </w:r>
      <w:r w:rsidR="00AD5621" w:rsidRPr="00120D14">
        <w:rPr>
          <w:lang w:val="en-NZ"/>
        </w:rPr>
        <w:t xml:space="preserve">even years. We </w:t>
      </w:r>
      <w:r w:rsidR="004E1372" w:rsidRPr="00120D14">
        <w:rPr>
          <w:lang w:val="en-NZ"/>
        </w:rPr>
        <w:t xml:space="preserve">will </w:t>
      </w:r>
      <w:r w:rsidR="00AD5621" w:rsidRPr="00120D14">
        <w:rPr>
          <w:lang w:val="en-NZ"/>
        </w:rPr>
        <w:t xml:space="preserve">therefore make use of </w:t>
      </w:r>
      <w:r w:rsidR="00AC5D19">
        <w:rPr>
          <w:lang w:val="en-NZ"/>
        </w:rPr>
        <w:t>two</w:t>
      </w:r>
      <w:r w:rsidR="00AD5621" w:rsidRPr="00120D14">
        <w:rPr>
          <w:lang w:val="en-NZ"/>
        </w:rPr>
        <w:t>-year differenced or second-differenced data.</w:t>
      </w:r>
      <w:r w:rsidR="00AD5621" w:rsidRPr="00120D14">
        <w:rPr>
          <w:rStyle w:val="FootnoteReference"/>
          <w:lang w:val="en-NZ"/>
        </w:rPr>
        <w:footnoteReference w:id="5"/>
      </w:r>
    </w:p>
    <w:p w14:paraId="7C6A65B8" w14:textId="77777777" w:rsidR="006729B7" w:rsidRPr="00120D14" w:rsidRDefault="006729B7" w:rsidP="006729B7">
      <w:pPr>
        <w:tabs>
          <w:tab w:val="left" w:pos="284"/>
          <w:tab w:val="left" w:pos="567"/>
        </w:tabs>
        <w:spacing w:line="288" w:lineRule="auto"/>
        <w:jc w:val="both"/>
        <w:rPr>
          <w:lang w:val="en-NZ"/>
        </w:rPr>
      </w:pPr>
    </w:p>
    <w:p w14:paraId="3212D14D" w14:textId="1E30F82E" w:rsidR="007278AD" w:rsidRDefault="00C82D4B" w:rsidP="006729B7">
      <w:pPr>
        <w:tabs>
          <w:tab w:val="left" w:pos="284"/>
          <w:tab w:val="left" w:pos="426"/>
        </w:tabs>
        <w:spacing w:line="288" w:lineRule="auto"/>
        <w:jc w:val="both"/>
        <w:rPr>
          <w:lang w:val="en-NZ"/>
        </w:rPr>
      </w:pPr>
      <w:r w:rsidRPr="00120D14">
        <w:rPr>
          <w:lang w:val="en-NZ"/>
        </w:rPr>
        <w:t>The l</w:t>
      </w:r>
      <w:r w:rsidR="007278AD" w:rsidRPr="00120D14">
        <w:rPr>
          <w:lang w:val="en-NZ"/>
        </w:rPr>
        <w:t>agged model specification is:</w:t>
      </w:r>
    </w:p>
    <w:p w14:paraId="16030EBF" w14:textId="77777777" w:rsidR="006729B7" w:rsidRPr="006729B7" w:rsidRDefault="006729B7" w:rsidP="006729B7">
      <w:pPr>
        <w:tabs>
          <w:tab w:val="left" w:pos="284"/>
          <w:tab w:val="left" w:pos="426"/>
        </w:tabs>
        <w:spacing w:line="288" w:lineRule="auto"/>
        <w:jc w:val="both"/>
        <w:rPr>
          <w:sz w:val="22"/>
          <w:szCs w:val="22"/>
          <w:lang w:val="en-NZ"/>
        </w:rPr>
      </w:pPr>
    </w:p>
    <w:p w14:paraId="16F43F6E" w14:textId="38F97720" w:rsidR="007278AD" w:rsidRPr="00120D14" w:rsidRDefault="00CB62B0" w:rsidP="00A20555">
      <w:pPr>
        <w:widowControl w:val="0"/>
        <w:tabs>
          <w:tab w:val="left" w:pos="284"/>
          <w:tab w:val="left" w:pos="426"/>
          <w:tab w:val="right" w:pos="8931"/>
        </w:tabs>
        <w:autoSpaceDE w:val="0"/>
        <w:autoSpaceDN w:val="0"/>
        <w:adjustRightInd w:val="0"/>
        <w:spacing w:line="288" w:lineRule="auto"/>
        <w:rPr>
          <w:lang w:val="en-NZ"/>
        </w:rPr>
      </w:pPr>
      <w:r>
        <w:rPr>
          <w:i/>
          <w:iCs/>
          <w:sz w:val="22"/>
          <w:szCs w:val="22"/>
          <w:lang w:val="en-NZ"/>
        </w:rPr>
        <w:tab/>
      </w:r>
      <w:r>
        <w:rPr>
          <w:i/>
          <w:iCs/>
          <w:sz w:val="22"/>
          <w:szCs w:val="22"/>
          <w:lang w:val="en-NZ"/>
        </w:rPr>
        <w:tab/>
      </w:r>
      <w:proofErr w:type="spellStart"/>
      <w:r w:rsidR="007278AD" w:rsidRPr="006729B7">
        <w:rPr>
          <w:i/>
          <w:iCs/>
          <w:sz w:val="22"/>
          <w:szCs w:val="22"/>
          <w:lang w:val="en-NZ"/>
        </w:rPr>
        <w:t>LnY</w:t>
      </w:r>
      <w:r w:rsidR="007278AD" w:rsidRPr="006729B7">
        <w:rPr>
          <w:i/>
          <w:iCs/>
          <w:sz w:val="22"/>
          <w:szCs w:val="22"/>
          <w:vertAlign w:val="subscript"/>
          <w:lang w:val="en-NZ"/>
        </w:rPr>
        <w:t>ijt</w:t>
      </w:r>
      <w:proofErr w:type="spellEnd"/>
      <w:r w:rsidR="007278AD" w:rsidRPr="006729B7">
        <w:rPr>
          <w:i/>
          <w:iCs/>
          <w:sz w:val="22"/>
          <w:szCs w:val="22"/>
          <w:lang w:val="en-NZ"/>
        </w:rPr>
        <w:t xml:space="preserve">  = </w:t>
      </w:r>
      <w:r w:rsidR="007278AD" w:rsidRPr="006729B7">
        <w:rPr>
          <w:rFonts w:ascii="Symbol" w:hAnsi="Symbol" w:cs="Symbol"/>
          <w:i/>
          <w:iCs/>
          <w:sz w:val="22"/>
          <w:szCs w:val="22"/>
          <w:lang w:val="en-NZ"/>
        </w:rPr>
        <w:t></w:t>
      </w:r>
      <w:r w:rsidR="007278AD" w:rsidRPr="006729B7">
        <w:rPr>
          <w:i/>
          <w:iCs/>
          <w:sz w:val="22"/>
          <w:szCs w:val="22"/>
          <w:lang w:val="en-NZ"/>
        </w:rPr>
        <w:t xml:space="preserve"> + </w:t>
      </w:r>
      <w:r w:rsidR="007278AD" w:rsidRPr="006729B7">
        <w:rPr>
          <w:rFonts w:ascii="Symbol" w:hAnsi="Symbol" w:cs="Symbol"/>
          <w:i/>
          <w:iCs/>
          <w:sz w:val="22"/>
          <w:szCs w:val="22"/>
          <w:lang w:val="en-NZ"/>
        </w:rPr>
        <w:t></w:t>
      </w:r>
      <w:r w:rsidR="007278AD" w:rsidRPr="006729B7">
        <w:rPr>
          <w:i/>
          <w:iCs/>
          <w:sz w:val="22"/>
          <w:szCs w:val="22"/>
          <w:vertAlign w:val="subscript"/>
          <w:lang w:val="en-NZ"/>
        </w:rPr>
        <w:t>1</w:t>
      </w:r>
      <w:r w:rsidR="007278AD" w:rsidRPr="006729B7">
        <w:rPr>
          <w:i/>
          <w:iCs/>
          <w:sz w:val="22"/>
          <w:szCs w:val="22"/>
          <w:lang w:val="en-NZ"/>
        </w:rPr>
        <w:t>.X</w:t>
      </w:r>
      <w:r w:rsidR="007278AD" w:rsidRPr="006729B7">
        <w:rPr>
          <w:i/>
          <w:iCs/>
          <w:sz w:val="22"/>
          <w:szCs w:val="22"/>
          <w:vertAlign w:val="subscript"/>
          <w:lang w:val="en-NZ"/>
        </w:rPr>
        <w:t>ijt</w:t>
      </w:r>
      <w:r w:rsidR="007278AD" w:rsidRPr="006729B7">
        <w:rPr>
          <w:i/>
          <w:iCs/>
          <w:sz w:val="22"/>
          <w:szCs w:val="22"/>
          <w:lang w:val="en-NZ"/>
        </w:rPr>
        <w:t xml:space="preserve">  + </w:t>
      </w:r>
      <w:r w:rsidR="007278AD" w:rsidRPr="006729B7">
        <w:rPr>
          <w:rFonts w:ascii="Symbol" w:hAnsi="Symbol" w:cs="Symbol"/>
          <w:i/>
          <w:iCs/>
          <w:sz w:val="22"/>
          <w:szCs w:val="22"/>
          <w:lang w:val="en-NZ"/>
        </w:rPr>
        <w:t></w:t>
      </w:r>
      <w:r w:rsidR="007278AD" w:rsidRPr="006729B7">
        <w:rPr>
          <w:i/>
          <w:iCs/>
          <w:sz w:val="22"/>
          <w:szCs w:val="22"/>
          <w:vertAlign w:val="subscript"/>
          <w:lang w:val="en-NZ"/>
        </w:rPr>
        <w:t>2</w:t>
      </w:r>
      <w:r w:rsidR="007278AD" w:rsidRPr="006729B7">
        <w:rPr>
          <w:i/>
          <w:iCs/>
          <w:sz w:val="22"/>
          <w:szCs w:val="22"/>
          <w:lang w:val="en-NZ"/>
        </w:rPr>
        <w:t>Z</w:t>
      </w:r>
      <w:r w:rsidR="007278AD" w:rsidRPr="006729B7">
        <w:rPr>
          <w:i/>
          <w:iCs/>
          <w:sz w:val="22"/>
          <w:szCs w:val="22"/>
          <w:vertAlign w:val="subscript"/>
          <w:lang w:val="en-NZ"/>
        </w:rPr>
        <w:t>ijt</w:t>
      </w:r>
      <w:r w:rsidR="007278AD" w:rsidRPr="006729B7">
        <w:rPr>
          <w:i/>
          <w:iCs/>
          <w:sz w:val="22"/>
          <w:szCs w:val="22"/>
          <w:lang w:val="en-NZ"/>
        </w:rPr>
        <w:t xml:space="preserve">  + </w:t>
      </w:r>
      <w:r w:rsidR="007278AD" w:rsidRPr="006729B7">
        <w:rPr>
          <w:rFonts w:ascii="Symbol" w:hAnsi="Symbol" w:cs="Symbol"/>
          <w:i/>
          <w:iCs/>
          <w:sz w:val="22"/>
          <w:szCs w:val="22"/>
          <w:lang w:val="en-NZ"/>
        </w:rPr>
        <w:t></w:t>
      </w:r>
      <w:r w:rsidR="007278AD" w:rsidRPr="006729B7">
        <w:rPr>
          <w:i/>
          <w:iCs/>
          <w:sz w:val="22"/>
          <w:szCs w:val="22"/>
          <w:vertAlign w:val="subscript"/>
          <w:lang w:val="en-NZ"/>
        </w:rPr>
        <w:t>3</w:t>
      </w:r>
      <w:r w:rsidR="007278AD" w:rsidRPr="006729B7">
        <w:rPr>
          <w:i/>
          <w:iCs/>
          <w:sz w:val="22"/>
          <w:szCs w:val="22"/>
          <w:lang w:val="en-NZ"/>
        </w:rPr>
        <w:t>PCI</w:t>
      </w:r>
      <w:r w:rsidR="007278AD" w:rsidRPr="006729B7">
        <w:rPr>
          <w:i/>
          <w:iCs/>
          <w:sz w:val="22"/>
          <w:szCs w:val="22"/>
          <w:vertAlign w:val="subscript"/>
          <w:lang w:val="en-NZ"/>
        </w:rPr>
        <w:t>jt-1</w:t>
      </w:r>
      <w:r w:rsidR="007278AD" w:rsidRPr="006729B7">
        <w:rPr>
          <w:i/>
          <w:iCs/>
          <w:sz w:val="22"/>
          <w:szCs w:val="22"/>
          <w:lang w:val="en-NZ"/>
        </w:rPr>
        <w:t xml:space="preserve"> + </w:t>
      </w:r>
      <w:proofErr w:type="spellStart"/>
      <w:r w:rsidR="007278AD" w:rsidRPr="006729B7">
        <w:rPr>
          <w:i/>
          <w:iCs/>
          <w:sz w:val="22"/>
          <w:szCs w:val="22"/>
          <w:lang w:val="en-NZ"/>
        </w:rPr>
        <w:t>year</w:t>
      </w:r>
      <w:r w:rsidR="007278AD" w:rsidRPr="006729B7">
        <w:rPr>
          <w:i/>
          <w:iCs/>
          <w:sz w:val="22"/>
          <w:szCs w:val="22"/>
          <w:vertAlign w:val="subscript"/>
          <w:lang w:val="en-NZ"/>
        </w:rPr>
        <w:t>t</w:t>
      </w:r>
      <w:proofErr w:type="spellEnd"/>
      <w:r w:rsidR="007278AD" w:rsidRPr="006729B7">
        <w:rPr>
          <w:iCs/>
          <w:sz w:val="22"/>
          <w:szCs w:val="22"/>
          <w:lang w:val="en-NZ"/>
        </w:rPr>
        <w:t xml:space="preserve"> </w:t>
      </w:r>
      <w:r w:rsidR="007278AD" w:rsidRPr="006729B7">
        <w:rPr>
          <w:i/>
          <w:iCs/>
          <w:sz w:val="22"/>
          <w:szCs w:val="22"/>
          <w:lang w:val="en-NZ"/>
        </w:rPr>
        <w:t xml:space="preserve">+ </w:t>
      </w:r>
      <w:r w:rsidR="007278AD" w:rsidRPr="006729B7">
        <w:rPr>
          <w:rFonts w:ascii="Symbol" w:hAnsi="Symbol" w:cs="Symbol"/>
          <w:i/>
          <w:iCs/>
          <w:sz w:val="22"/>
          <w:szCs w:val="22"/>
          <w:lang w:val="en-NZ"/>
        </w:rPr>
        <w:t></w:t>
      </w:r>
      <w:proofErr w:type="spellStart"/>
      <w:r w:rsidR="007278AD" w:rsidRPr="006729B7">
        <w:rPr>
          <w:sz w:val="22"/>
          <w:szCs w:val="22"/>
          <w:vertAlign w:val="subscript"/>
          <w:lang w:val="en-NZ"/>
        </w:rPr>
        <w:t>ijt</w:t>
      </w:r>
      <w:proofErr w:type="spellEnd"/>
      <w:r w:rsidR="007278AD" w:rsidRPr="006729B7">
        <w:rPr>
          <w:sz w:val="22"/>
          <w:szCs w:val="22"/>
          <w:vertAlign w:val="subscript"/>
          <w:lang w:val="en-NZ"/>
        </w:rPr>
        <w:t xml:space="preserve">        </w:t>
      </w:r>
      <w:r w:rsidR="007F0404" w:rsidRPr="006729B7">
        <w:rPr>
          <w:sz w:val="22"/>
          <w:szCs w:val="22"/>
          <w:vertAlign w:val="subscript"/>
          <w:lang w:val="en-NZ"/>
        </w:rPr>
        <w:t xml:space="preserve"> </w:t>
      </w:r>
      <w:r w:rsidR="007F0404" w:rsidRPr="006729B7">
        <w:rPr>
          <w:sz w:val="22"/>
          <w:szCs w:val="22"/>
          <w:vertAlign w:val="subscript"/>
          <w:lang w:val="en-NZ"/>
        </w:rPr>
        <w:tab/>
        <w:t xml:space="preserve">                   </w:t>
      </w:r>
      <w:r w:rsidR="007F0404" w:rsidRPr="006729B7">
        <w:rPr>
          <w:sz w:val="22"/>
          <w:szCs w:val="22"/>
          <w:lang w:val="en-NZ"/>
        </w:rPr>
        <w:t xml:space="preserve">                                </w:t>
      </w:r>
      <w:r w:rsidR="00B84266" w:rsidRPr="006729B7">
        <w:rPr>
          <w:sz w:val="22"/>
          <w:szCs w:val="22"/>
          <w:lang w:val="en-NZ"/>
        </w:rPr>
        <w:t>(2</w:t>
      </w:r>
      <w:r w:rsidR="007278AD" w:rsidRPr="006729B7">
        <w:rPr>
          <w:sz w:val="22"/>
          <w:szCs w:val="22"/>
          <w:lang w:val="en-NZ"/>
        </w:rPr>
        <w:t>)</w:t>
      </w:r>
    </w:p>
    <w:p w14:paraId="3E88670D" w14:textId="77777777" w:rsidR="006729B7" w:rsidRDefault="006729B7" w:rsidP="006729B7">
      <w:pPr>
        <w:tabs>
          <w:tab w:val="left" w:pos="284"/>
          <w:tab w:val="left" w:pos="426"/>
        </w:tabs>
        <w:spacing w:line="288" w:lineRule="auto"/>
        <w:jc w:val="both"/>
        <w:rPr>
          <w:lang w:val="en-NZ"/>
        </w:rPr>
      </w:pPr>
    </w:p>
    <w:p w14:paraId="26B1998E" w14:textId="25095EEF" w:rsidR="007F0404" w:rsidRDefault="006729B7" w:rsidP="006729B7">
      <w:pPr>
        <w:tabs>
          <w:tab w:val="left" w:pos="284"/>
          <w:tab w:val="left" w:pos="426"/>
        </w:tabs>
        <w:spacing w:line="288" w:lineRule="auto"/>
        <w:jc w:val="both"/>
        <w:rPr>
          <w:lang w:val="en-NZ"/>
        </w:rPr>
      </w:pPr>
      <w:r>
        <w:rPr>
          <w:lang w:val="en-NZ"/>
        </w:rPr>
        <w:t>w</w:t>
      </w:r>
      <w:r w:rsidR="007278AD" w:rsidRPr="00120D14">
        <w:rPr>
          <w:lang w:val="en-NZ"/>
        </w:rPr>
        <w:t>here PCI</w:t>
      </w:r>
      <w:r w:rsidR="007278AD" w:rsidRPr="00AC5D19">
        <w:rPr>
          <w:i/>
          <w:vertAlign w:val="subscript"/>
          <w:lang w:val="en-NZ"/>
        </w:rPr>
        <w:t>jt</w:t>
      </w:r>
      <w:r w:rsidR="007278AD" w:rsidRPr="002D1BE6">
        <w:rPr>
          <w:vertAlign w:val="subscript"/>
          <w:lang w:val="en-NZ"/>
        </w:rPr>
        <w:t>-1</w:t>
      </w:r>
      <w:r w:rsidR="007278AD" w:rsidRPr="00120D14">
        <w:rPr>
          <w:lang w:val="en-NZ"/>
        </w:rPr>
        <w:t xml:space="preserve"> is </w:t>
      </w:r>
      <w:r w:rsidR="00E47001">
        <w:rPr>
          <w:lang w:val="en-NZ"/>
        </w:rPr>
        <w:t xml:space="preserve">the </w:t>
      </w:r>
      <w:r w:rsidR="00AC5D19">
        <w:rPr>
          <w:lang w:val="en-NZ"/>
        </w:rPr>
        <w:t>one</w:t>
      </w:r>
      <w:r w:rsidR="007278AD" w:rsidRPr="00120D14">
        <w:rPr>
          <w:lang w:val="en-NZ"/>
        </w:rPr>
        <w:t xml:space="preserve">-year </w:t>
      </w:r>
      <w:r w:rsidR="00E47001" w:rsidRPr="00120D14">
        <w:rPr>
          <w:lang w:val="en-NZ"/>
        </w:rPr>
        <w:t xml:space="preserve">PCI </w:t>
      </w:r>
      <w:r w:rsidR="007278AD" w:rsidRPr="00120D14">
        <w:rPr>
          <w:lang w:val="en-NZ"/>
        </w:rPr>
        <w:t xml:space="preserve">lagged value of province </w:t>
      </w:r>
      <w:r w:rsidR="007278AD" w:rsidRPr="002D1BE6">
        <w:rPr>
          <w:i/>
          <w:lang w:val="en-NZ"/>
        </w:rPr>
        <w:t xml:space="preserve">j </w:t>
      </w:r>
      <w:r w:rsidR="007278AD" w:rsidRPr="00120D14">
        <w:rPr>
          <w:lang w:val="en-NZ"/>
        </w:rPr>
        <w:t xml:space="preserve">in year </w:t>
      </w:r>
      <w:r w:rsidR="007278AD" w:rsidRPr="002D1BE6">
        <w:rPr>
          <w:i/>
          <w:lang w:val="en-NZ"/>
        </w:rPr>
        <w:t>t</w:t>
      </w:r>
      <w:r w:rsidR="007278AD" w:rsidRPr="00120D14">
        <w:rPr>
          <w:lang w:val="en-NZ"/>
        </w:rPr>
        <w:t xml:space="preserve">. </w:t>
      </w:r>
      <w:r w:rsidR="00AC5D19">
        <w:rPr>
          <w:lang w:val="en-NZ"/>
        </w:rPr>
        <w:t xml:space="preserve"> </w:t>
      </w:r>
      <w:r w:rsidR="007278AD" w:rsidRPr="00120D14">
        <w:rPr>
          <w:lang w:val="en-NZ"/>
        </w:rPr>
        <w:t>Because we have all</w:t>
      </w:r>
      <w:r w:rsidR="00AC5D19">
        <w:rPr>
          <w:lang w:val="en-NZ"/>
        </w:rPr>
        <w:t>-</w:t>
      </w:r>
      <w:r w:rsidR="007278AD" w:rsidRPr="00120D14">
        <w:rPr>
          <w:lang w:val="en-NZ"/>
        </w:rPr>
        <w:t xml:space="preserve">year PCI for each province from 2007 to </w:t>
      </w:r>
      <w:r w:rsidR="00C82D4B" w:rsidRPr="00120D14">
        <w:rPr>
          <w:lang w:val="en-NZ"/>
        </w:rPr>
        <w:t>2016</w:t>
      </w:r>
      <w:r w:rsidR="007278AD" w:rsidRPr="00120D14">
        <w:rPr>
          <w:lang w:val="en-NZ"/>
        </w:rPr>
        <w:t>, we will not lose any data for wage</w:t>
      </w:r>
      <w:r w:rsidR="00C82D4B" w:rsidRPr="00120D14">
        <w:rPr>
          <w:lang w:val="en-NZ"/>
        </w:rPr>
        <w:t>s</w:t>
      </w:r>
      <w:r w:rsidR="007278AD" w:rsidRPr="00120D14">
        <w:rPr>
          <w:lang w:val="en-NZ"/>
        </w:rPr>
        <w:t xml:space="preserve"> and PCI in any year</w:t>
      </w:r>
      <w:r w:rsidR="00E47001">
        <w:rPr>
          <w:lang w:val="en-NZ"/>
        </w:rPr>
        <w:t>.</w:t>
      </w:r>
      <w:r w:rsidR="007278AD" w:rsidRPr="00120D14">
        <w:rPr>
          <w:lang w:val="en-NZ"/>
        </w:rPr>
        <w:t xml:space="preserve"> </w:t>
      </w:r>
      <w:r w:rsidR="00E47001" w:rsidRPr="00120D14">
        <w:rPr>
          <w:lang w:val="en-NZ"/>
        </w:rPr>
        <w:t xml:space="preserve">For </w:t>
      </w:r>
      <w:r w:rsidR="007278AD" w:rsidRPr="00120D14">
        <w:rPr>
          <w:lang w:val="en-NZ"/>
        </w:rPr>
        <w:t xml:space="preserve">example, for 2008 data the lagged PCI is </w:t>
      </w:r>
      <w:r w:rsidR="00E47001">
        <w:rPr>
          <w:lang w:val="en-NZ"/>
        </w:rPr>
        <w:t xml:space="preserve">the </w:t>
      </w:r>
      <w:r w:rsidR="007278AD" w:rsidRPr="00120D14">
        <w:rPr>
          <w:lang w:val="en-NZ"/>
        </w:rPr>
        <w:t>PCI of 2007.</w:t>
      </w:r>
      <w:r w:rsidR="00E47001">
        <w:rPr>
          <w:lang w:val="en-NZ"/>
        </w:rPr>
        <w:t xml:space="preserve"> </w:t>
      </w:r>
      <w:r w:rsidR="00FD5B7E">
        <w:rPr>
          <w:lang w:val="en-NZ"/>
        </w:rPr>
        <w:t xml:space="preserve"> </w:t>
      </w:r>
      <w:r w:rsidR="00E47001">
        <w:rPr>
          <w:lang w:val="en-NZ"/>
        </w:rPr>
        <w:t xml:space="preserve">The </w:t>
      </w:r>
      <w:r w:rsidR="00E47001" w:rsidRPr="00120D14">
        <w:rPr>
          <w:lang w:val="en-NZ"/>
        </w:rPr>
        <w:t>time</w:t>
      </w:r>
      <w:r w:rsidR="00D958F7" w:rsidRPr="00120D14">
        <w:rPr>
          <w:lang w:val="en-NZ"/>
        </w:rPr>
        <w:t>-difference</w:t>
      </w:r>
      <w:r w:rsidR="00942ABF" w:rsidRPr="00120D14">
        <w:rPr>
          <w:lang w:val="en-NZ"/>
        </w:rPr>
        <w:t>d</w:t>
      </w:r>
      <w:r w:rsidR="00D958F7" w:rsidRPr="00120D14">
        <w:rPr>
          <w:lang w:val="en-NZ"/>
        </w:rPr>
        <w:t xml:space="preserve"> </w:t>
      </w:r>
      <w:r w:rsidR="00C82D4B" w:rsidRPr="00120D14">
        <w:rPr>
          <w:lang w:val="en-NZ"/>
        </w:rPr>
        <w:t xml:space="preserve">model </w:t>
      </w:r>
      <w:r w:rsidR="00D958F7" w:rsidRPr="00120D14">
        <w:rPr>
          <w:lang w:val="en-NZ"/>
        </w:rPr>
        <w:t>specification is</w:t>
      </w:r>
      <w:r w:rsidR="00B84266" w:rsidRPr="00120D14">
        <w:rPr>
          <w:lang w:val="en-NZ"/>
        </w:rPr>
        <w:t>:</w:t>
      </w:r>
      <w:r w:rsidR="00E47001">
        <w:rPr>
          <w:lang w:val="en-NZ"/>
        </w:rPr>
        <w:t xml:space="preserve"> </w:t>
      </w:r>
    </w:p>
    <w:p w14:paraId="19590066" w14:textId="77777777" w:rsidR="006729B7" w:rsidRPr="00120D14" w:rsidRDefault="006729B7" w:rsidP="006729B7">
      <w:pPr>
        <w:tabs>
          <w:tab w:val="left" w:pos="284"/>
          <w:tab w:val="left" w:pos="426"/>
        </w:tabs>
        <w:spacing w:line="288" w:lineRule="auto"/>
        <w:jc w:val="both"/>
        <w:rPr>
          <w:lang w:val="en-NZ"/>
        </w:rPr>
      </w:pPr>
    </w:p>
    <w:p w14:paraId="065CA0A0" w14:textId="480ECB3D" w:rsidR="00B84266" w:rsidRPr="00CB62B0" w:rsidRDefault="00CB62B0" w:rsidP="00A20555">
      <w:pPr>
        <w:tabs>
          <w:tab w:val="left" w:pos="284"/>
          <w:tab w:val="left" w:pos="426"/>
          <w:tab w:val="right" w:pos="8931"/>
        </w:tabs>
        <w:spacing w:line="288" w:lineRule="auto"/>
        <w:jc w:val="both"/>
        <w:rPr>
          <w:sz w:val="22"/>
          <w:szCs w:val="22"/>
          <w:lang w:val="en-NZ"/>
        </w:rPr>
      </w:pPr>
      <w:r>
        <w:rPr>
          <w:rFonts w:ascii="Symbol" w:hAnsi="Symbol"/>
          <w:i/>
          <w:iCs/>
          <w:sz w:val="22"/>
          <w:szCs w:val="22"/>
          <w:lang w:val="en-NZ"/>
        </w:rPr>
        <w:tab/>
      </w:r>
      <w:r>
        <w:rPr>
          <w:rFonts w:ascii="Symbol" w:hAnsi="Symbol"/>
          <w:i/>
          <w:iCs/>
          <w:sz w:val="22"/>
          <w:szCs w:val="22"/>
          <w:lang w:val="en-NZ"/>
        </w:rPr>
        <w:tab/>
      </w:r>
      <w:r w:rsidR="00B84266" w:rsidRPr="00CB62B0">
        <w:rPr>
          <w:rFonts w:ascii="Symbol" w:hAnsi="Symbol"/>
          <w:i/>
          <w:iCs/>
          <w:sz w:val="22"/>
          <w:szCs w:val="22"/>
          <w:lang w:val="en-NZ"/>
        </w:rPr>
        <w:sym w:font="Symbol" w:char="F044"/>
      </w:r>
      <w:proofErr w:type="spellStart"/>
      <w:r w:rsidR="00B84266" w:rsidRPr="00CB62B0">
        <w:rPr>
          <w:i/>
          <w:iCs/>
          <w:sz w:val="22"/>
          <w:szCs w:val="22"/>
          <w:lang w:val="en-NZ"/>
        </w:rPr>
        <w:t>LnY</w:t>
      </w:r>
      <w:r w:rsidR="00B84266" w:rsidRPr="00CB62B0">
        <w:rPr>
          <w:i/>
          <w:iCs/>
          <w:sz w:val="22"/>
          <w:szCs w:val="22"/>
          <w:vertAlign w:val="subscript"/>
          <w:lang w:val="en-NZ"/>
        </w:rPr>
        <w:t>ijt</w:t>
      </w:r>
      <w:proofErr w:type="spellEnd"/>
      <w:r w:rsidR="00B84266" w:rsidRPr="00CB62B0">
        <w:rPr>
          <w:i/>
          <w:iCs/>
          <w:sz w:val="22"/>
          <w:szCs w:val="22"/>
          <w:lang w:val="en-NZ"/>
        </w:rPr>
        <w:t xml:space="preserve">  = </w:t>
      </w:r>
      <w:r w:rsidR="00B84266" w:rsidRPr="00CB62B0">
        <w:rPr>
          <w:rFonts w:ascii="Symbol" w:hAnsi="Symbol" w:cs="Symbol"/>
          <w:i/>
          <w:iCs/>
          <w:sz w:val="22"/>
          <w:szCs w:val="22"/>
          <w:lang w:val="en-NZ"/>
        </w:rPr>
        <w:t></w:t>
      </w:r>
      <w:r w:rsidR="00B84266" w:rsidRPr="00CB62B0">
        <w:rPr>
          <w:i/>
          <w:iCs/>
          <w:sz w:val="22"/>
          <w:szCs w:val="22"/>
          <w:lang w:val="en-NZ"/>
        </w:rPr>
        <w:t xml:space="preserve"> + </w:t>
      </w:r>
      <w:r w:rsidR="00B84266" w:rsidRPr="00CB62B0">
        <w:rPr>
          <w:rFonts w:ascii="Symbol" w:hAnsi="Symbol" w:cs="Symbol"/>
          <w:i/>
          <w:iCs/>
          <w:sz w:val="22"/>
          <w:szCs w:val="22"/>
          <w:lang w:val="en-NZ"/>
        </w:rPr>
        <w:t></w:t>
      </w:r>
      <w:r w:rsidR="00B84266" w:rsidRPr="00CB62B0">
        <w:rPr>
          <w:i/>
          <w:iCs/>
          <w:sz w:val="22"/>
          <w:szCs w:val="22"/>
          <w:vertAlign w:val="subscript"/>
          <w:lang w:val="en-NZ"/>
        </w:rPr>
        <w:t>1</w:t>
      </w:r>
      <w:r w:rsidR="00B84266" w:rsidRPr="00CB62B0">
        <w:rPr>
          <w:i/>
          <w:iCs/>
          <w:sz w:val="22"/>
          <w:szCs w:val="22"/>
          <w:lang w:val="en-NZ"/>
        </w:rPr>
        <w:t>.</w:t>
      </w:r>
      <w:r w:rsidR="00D958F7" w:rsidRPr="00CB62B0">
        <w:rPr>
          <w:rFonts w:ascii="Symbol" w:hAnsi="Symbol"/>
          <w:i/>
          <w:iCs/>
          <w:sz w:val="22"/>
          <w:szCs w:val="22"/>
          <w:lang w:val="en-NZ"/>
        </w:rPr>
        <w:sym w:font="Symbol" w:char="F044"/>
      </w:r>
      <w:proofErr w:type="spellStart"/>
      <w:r w:rsidR="00B84266" w:rsidRPr="00CB62B0">
        <w:rPr>
          <w:i/>
          <w:iCs/>
          <w:sz w:val="22"/>
          <w:szCs w:val="22"/>
          <w:lang w:val="en-NZ"/>
        </w:rPr>
        <w:t>X</w:t>
      </w:r>
      <w:r w:rsidR="00B84266" w:rsidRPr="00CB62B0">
        <w:rPr>
          <w:i/>
          <w:iCs/>
          <w:sz w:val="22"/>
          <w:szCs w:val="22"/>
          <w:vertAlign w:val="subscript"/>
          <w:lang w:val="en-NZ"/>
        </w:rPr>
        <w:t>ijt</w:t>
      </w:r>
      <w:proofErr w:type="spellEnd"/>
      <w:r w:rsidR="00B84266" w:rsidRPr="00CB62B0">
        <w:rPr>
          <w:i/>
          <w:iCs/>
          <w:sz w:val="22"/>
          <w:szCs w:val="22"/>
          <w:lang w:val="en-NZ"/>
        </w:rPr>
        <w:t xml:space="preserve">  + </w:t>
      </w:r>
      <w:r w:rsidR="00B84266" w:rsidRPr="00CB62B0">
        <w:rPr>
          <w:rFonts w:ascii="Symbol" w:hAnsi="Symbol" w:cs="Symbol"/>
          <w:i/>
          <w:iCs/>
          <w:sz w:val="22"/>
          <w:szCs w:val="22"/>
          <w:lang w:val="en-NZ"/>
        </w:rPr>
        <w:t></w:t>
      </w:r>
      <w:r w:rsidR="00B84266" w:rsidRPr="00CB62B0">
        <w:rPr>
          <w:i/>
          <w:iCs/>
          <w:sz w:val="22"/>
          <w:szCs w:val="22"/>
          <w:vertAlign w:val="subscript"/>
          <w:lang w:val="en-NZ"/>
        </w:rPr>
        <w:t>2</w:t>
      </w:r>
      <w:r w:rsidR="00D958F7" w:rsidRPr="00CB62B0">
        <w:rPr>
          <w:rFonts w:ascii="Symbol" w:hAnsi="Symbol"/>
          <w:i/>
          <w:iCs/>
          <w:sz w:val="22"/>
          <w:szCs w:val="22"/>
          <w:lang w:val="en-NZ"/>
        </w:rPr>
        <w:sym w:font="Symbol" w:char="F044"/>
      </w:r>
      <w:proofErr w:type="spellStart"/>
      <w:r w:rsidR="00B84266" w:rsidRPr="00CB62B0">
        <w:rPr>
          <w:i/>
          <w:iCs/>
          <w:sz w:val="22"/>
          <w:szCs w:val="22"/>
          <w:lang w:val="en-NZ"/>
        </w:rPr>
        <w:t>Z</w:t>
      </w:r>
      <w:r w:rsidR="00B84266" w:rsidRPr="00CB62B0">
        <w:rPr>
          <w:i/>
          <w:iCs/>
          <w:sz w:val="22"/>
          <w:szCs w:val="22"/>
          <w:vertAlign w:val="subscript"/>
          <w:lang w:val="en-NZ"/>
        </w:rPr>
        <w:t>ijt</w:t>
      </w:r>
      <w:proofErr w:type="spellEnd"/>
      <w:r w:rsidR="00B84266" w:rsidRPr="00CB62B0">
        <w:rPr>
          <w:i/>
          <w:iCs/>
          <w:sz w:val="22"/>
          <w:szCs w:val="22"/>
          <w:lang w:val="en-NZ"/>
        </w:rPr>
        <w:t xml:space="preserve">  + </w:t>
      </w:r>
      <w:r w:rsidR="00B84266" w:rsidRPr="00CB62B0">
        <w:rPr>
          <w:rFonts w:ascii="Symbol" w:hAnsi="Symbol" w:cs="Symbol"/>
          <w:i/>
          <w:iCs/>
          <w:sz w:val="22"/>
          <w:szCs w:val="22"/>
          <w:lang w:val="en-NZ"/>
        </w:rPr>
        <w:t></w:t>
      </w:r>
      <w:r w:rsidR="00B84266" w:rsidRPr="00CB62B0">
        <w:rPr>
          <w:i/>
          <w:iCs/>
          <w:sz w:val="22"/>
          <w:szCs w:val="22"/>
          <w:vertAlign w:val="subscript"/>
          <w:lang w:val="en-NZ"/>
        </w:rPr>
        <w:t>3</w:t>
      </w:r>
      <w:r w:rsidR="00D958F7" w:rsidRPr="00CB62B0">
        <w:rPr>
          <w:rFonts w:ascii="Symbol" w:hAnsi="Symbol"/>
          <w:i/>
          <w:iCs/>
          <w:sz w:val="22"/>
          <w:szCs w:val="22"/>
          <w:lang w:val="en-NZ"/>
        </w:rPr>
        <w:sym w:font="Symbol" w:char="F044"/>
      </w:r>
      <w:proofErr w:type="spellStart"/>
      <w:r w:rsidR="00B84266" w:rsidRPr="00CB62B0">
        <w:rPr>
          <w:i/>
          <w:iCs/>
          <w:sz w:val="22"/>
          <w:szCs w:val="22"/>
          <w:lang w:val="en-NZ"/>
        </w:rPr>
        <w:t>PCI</w:t>
      </w:r>
      <w:r w:rsidR="00B84266" w:rsidRPr="00CB62B0">
        <w:rPr>
          <w:i/>
          <w:iCs/>
          <w:sz w:val="22"/>
          <w:szCs w:val="22"/>
          <w:vertAlign w:val="subscript"/>
          <w:lang w:val="en-NZ"/>
        </w:rPr>
        <w:t>jt</w:t>
      </w:r>
      <w:proofErr w:type="spellEnd"/>
      <w:r w:rsidR="00B84266" w:rsidRPr="00CB62B0">
        <w:rPr>
          <w:i/>
          <w:iCs/>
          <w:sz w:val="22"/>
          <w:szCs w:val="22"/>
          <w:lang w:val="en-NZ"/>
        </w:rPr>
        <w:t xml:space="preserve"> +</w:t>
      </w:r>
      <w:r w:rsidR="001078D4" w:rsidRPr="00CB62B0">
        <w:rPr>
          <w:i/>
          <w:iCs/>
          <w:sz w:val="22"/>
          <w:szCs w:val="22"/>
          <w:lang w:val="en-NZ"/>
        </w:rPr>
        <w:t xml:space="preserve"> </w:t>
      </w:r>
      <w:proofErr w:type="spellStart"/>
      <w:r w:rsidR="001078D4" w:rsidRPr="00CB62B0">
        <w:rPr>
          <w:i/>
          <w:iCs/>
          <w:sz w:val="22"/>
          <w:szCs w:val="22"/>
          <w:lang w:val="en-NZ"/>
        </w:rPr>
        <w:t>year</w:t>
      </w:r>
      <w:r w:rsidR="001078D4" w:rsidRPr="00CB62B0">
        <w:rPr>
          <w:i/>
          <w:iCs/>
          <w:sz w:val="22"/>
          <w:szCs w:val="22"/>
          <w:vertAlign w:val="subscript"/>
          <w:lang w:val="en-NZ"/>
        </w:rPr>
        <w:t>t</w:t>
      </w:r>
      <w:proofErr w:type="spellEnd"/>
      <w:r w:rsidR="001078D4" w:rsidRPr="00CB62B0">
        <w:rPr>
          <w:iCs/>
          <w:sz w:val="22"/>
          <w:szCs w:val="22"/>
          <w:lang w:val="en-NZ"/>
        </w:rPr>
        <w:t xml:space="preserve"> </w:t>
      </w:r>
      <w:r w:rsidR="001078D4" w:rsidRPr="00CB62B0">
        <w:rPr>
          <w:i/>
          <w:iCs/>
          <w:sz w:val="22"/>
          <w:szCs w:val="22"/>
          <w:lang w:val="en-NZ"/>
        </w:rPr>
        <w:t>+</w:t>
      </w:r>
      <w:r w:rsidR="00D958F7" w:rsidRPr="00CB62B0">
        <w:rPr>
          <w:rFonts w:ascii="Symbol" w:hAnsi="Symbol"/>
          <w:i/>
          <w:iCs/>
          <w:sz w:val="22"/>
          <w:szCs w:val="22"/>
          <w:lang w:val="en-NZ"/>
        </w:rPr>
        <w:sym w:font="Symbol" w:char="F044"/>
      </w:r>
      <w:r w:rsidR="00B84266" w:rsidRPr="00CB62B0">
        <w:rPr>
          <w:rFonts w:ascii="Symbol" w:hAnsi="Symbol" w:cs="Symbol"/>
          <w:i/>
          <w:iCs/>
          <w:sz w:val="22"/>
          <w:szCs w:val="22"/>
          <w:lang w:val="en-NZ"/>
        </w:rPr>
        <w:t></w:t>
      </w:r>
      <w:proofErr w:type="spellStart"/>
      <w:r w:rsidR="00B84266" w:rsidRPr="00CB62B0">
        <w:rPr>
          <w:sz w:val="22"/>
          <w:szCs w:val="22"/>
          <w:vertAlign w:val="subscript"/>
          <w:lang w:val="en-NZ"/>
        </w:rPr>
        <w:t>ijt</w:t>
      </w:r>
      <w:proofErr w:type="spellEnd"/>
      <w:r w:rsidR="00B84266" w:rsidRPr="00CB62B0">
        <w:rPr>
          <w:sz w:val="22"/>
          <w:szCs w:val="22"/>
          <w:vertAlign w:val="subscript"/>
          <w:lang w:val="en-NZ"/>
        </w:rPr>
        <w:t xml:space="preserve">         </w:t>
      </w:r>
      <w:r w:rsidR="00B84266" w:rsidRPr="00CB62B0">
        <w:rPr>
          <w:sz w:val="22"/>
          <w:szCs w:val="22"/>
          <w:vertAlign w:val="subscript"/>
          <w:lang w:val="en-NZ"/>
        </w:rPr>
        <w:tab/>
        <w:t xml:space="preserve">                 </w:t>
      </w:r>
      <w:r w:rsidR="007F0404" w:rsidRPr="00CB62B0">
        <w:rPr>
          <w:sz w:val="22"/>
          <w:szCs w:val="22"/>
          <w:vertAlign w:val="subscript"/>
          <w:lang w:val="en-NZ"/>
        </w:rPr>
        <w:t xml:space="preserve">                                  </w:t>
      </w:r>
      <w:r w:rsidR="00B84266" w:rsidRPr="00CB62B0">
        <w:rPr>
          <w:sz w:val="22"/>
          <w:szCs w:val="22"/>
          <w:lang w:val="en-NZ"/>
        </w:rPr>
        <w:t>(3)</w:t>
      </w:r>
    </w:p>
    <w:p w14:paraId="3915EDC0" w14:textId="77777777" w:rsidR="006729B7" w:rsidRDefault="00DA6D03" w:rsidP="006729B7">
      <w:pPr>
        <w:tabs>
          <w:tab w:val="left" w:pos="284"/>
          <w:tab w:val="left" w:pos="567"/>
        </w:tabs>
        <w:spacing w:line="288" w:lineRule="auto"/>
        <w:jc w:val="both"/>
        <w:rPr>
          <w:lang w:val="en-NZ"/>
        </w:rPr>
      </w:pPr>
      <w:r>
        <w:rPr>
          <w:lang w:val="en-NZ"/>
        </w:rPr>
        <w:tab/>
      </w:r>
      <w:r>
        <w:rPr>
          <w:lang w:val="en-NZ"/>
        </w:rPr>
        <w:tab/>
      </w:r>
    </w:p>
    <w:p w14:paraId="2A8ACAE8" w14:textId="2D223E1A" w:rsidR="00B84266" w:rsidRDefault="006729B7" w:rsidP="006729B7">
      <w:pPr>
        <w:tabs>
          <w:tab w:val="left" w:pos="284"/>
          <w:tab w:val="left" w:pos="567"/>
        </w:tabs>
        <w:spacing w:line="288" w:lineRule="auto"/>
        <w:jc w:val="both"/>
        <w:rPr>
          <w:lang w:val="en-NZ"/>
        </w:rPr>
      </w:pPr>
      <w:r>
        <w:rPr>
          <w:lang w:val="en-NZ"/>
        </w:rPr>
        <w:tab/>
      </w:r>
      <w:r w:rsidR="00E022CE">
        <w:rPr>
          <w:lang w:val="en-NZ"/>
        </w:rPr>
        <w:tab/>
      </w:r>
      <w:r w:rsidR="00D958F7" w:rsidRPr="00120D14">
        <w:rPr>
          <w:lang w:val="en-NZ"/>
        </w:rPr>
        <w:t>As</w:t>
      </w:r>
      <w:r>
        <w:rPr>
          <w:lang w:val="en-NZ"/>
        </w:rPr>
        <w:t xml:space="preserve"> </w:t>
      </w:r>
      <w:r w:rsidR="00D958F7" w:rsidRPr="00120D14">
        <w:rPr>
          <w:lang w:val="en-NZ"/>
        </w:rPr>
        <w:t>discussed earlier, we do not have odd</w:t>
      </w:r>
      <w:r w:rsidR="00276330" w:rsidRPr="00120D14">
        <w:rPr>
          <w:lang w:val="en-NZ"/>
        </w:rPr>
        <w:t>-</w:t>
      </w:r>
      <w:r w:rsidR="00D958F7" w:rsidRPr="00120D14">
        <w:rPr>
          <w:lang w:val="en-NZ"/>
        </w:rPr>
        <w:t>year data for the VHLSS</w:t>
      </w:r>
      <w:r w:rsidR="00E47001">
        <w:rPr>
          <w:lang w:val="en-NZ"/>
        </w:rPr>
        <w:t>,</w:t>
      </w:r>
      <w:r w:rsidR="00D958F7" w:rsidRPr="00120D14">
        <w:rPr>
          <w:lang w:val="en-NZ"/>
        </w:rPr>
        <w:t xml:space="preserve"> so in equation (3) we use </w:t>
      </w:r>
      <w:r w:rsidR="00E47001">
        <w:rPr>
          <w:lang w:val="en-NZ"/>
        </w:rPr>
        <w:t xml:space="preserve">a </w:t>
      </w:r>
      <w:r w:rsidR="00434961">
        <w:rPr>
          <w:lang w:val="en-NZ"/>
        </w:rPr>
        <w:t>two</w:t>
      </w:r>
      <w:r w:rsidR="00D958F7" w:rsidRPr="00120D14">
        <w:rPr>
          <w:lang w:val="en-NZ"/>
        </w:rPr>
        <w:t>-</w:t>
      </w:r>
      <w:r w:rsidR="002A069E" w:rsidRPr="00120D14">
        <w:rPr>
          <w:lang w:val="en-NZ"/>
        </w:rPr>
        <w:t xml:space="preserve">year differenced specification. </w:t>
      </w:r>
      <w:r w:rsidR="00E47001" w:rsidRPr="00120D14">
        <w:rPr>
          <w:lang w:val="en-NZ"/>
        </w:rPr>
        <w:t>Estimate</w:t>
      </w:r>
      <w:r w:rsidR="00E47001">
        <w:rPr>
          <w:lang w:val="en-NZ"/>
        </w:rPr>
        <w:t>s</w:t>
      </w:r>
      <w:r w:rsidR="00E47001" w:rsidRPr="00120D14">
        <w:rPr>
          <w:lang w:val="en-NZ"/>
        </w:rPr>
        <w:t xml:space="preserve"> </w:t>
      </w:r>
      <w:r w:rsidR="008933BA" w:rsidRPr="00120D14">
        <w:rPr>
          <w:lang w:val="en-NZ"/>
        </w:rPr>
        <w:t>(</w:t>
      </w:r>
      <w:r w:rsidR="002A069E" w:rsidRPr="00120D14">
        <w:rPr>
          <w:lang w:val="en-NZ"/>
        </w:rPr>
        <w:t>1</w:t>
      </w:r>
      <w:r w:rsidR="008933BA" w:rsidRPr="00120D14">
        <w:rPr>
          <w:lang w:val="en-NZ"/>
        </w:rPr>
        <w:t>)</w:t>
      </w:r>
      <w:r w:rsidR="002A069E" w:rsidRPr="00120D14">
        <w:rPr>
          <w:lang w:val="en-NZ"/>
        </w:rPr>
        <w:t xml:space="preserve"> and </w:t>
      </w:r>
      <w:r w:rsidR="008933BA" w:rsidRPr="00120D14">
        <w:rPr>
          <w:lang w:val="en-NZ"/>
        </w:rPr>
        <w:t>(</w:t>
      </w:r>
      <w:r w:rsidR="002A069E" w:rsidRPr="00120D14">
        <w:rPr>
          <w:lang w:val="en-NZ"/>
        </w:rPr>
        <w:t>2</w:t>
      </w:r>
      <w:r w:rsidR="008933BA" w:rsidRPr="00120D14">
        <w:rPr>
          <w:lang w:val="en-NZ"/>
        </w:rPr>
        <w:t>)</w:t>
      </w:r>
      <w:r w:rsidR="002A069E" w:rsidRPr="00120D14">
        <w:rPr>
          <w:lang w:val="en-NZ"/>
        </w:rPr>
        <w:t xml:space="preserve"> capture the effect of change in individual </w:t>
      </w:r>
      <w:r w:rsidR="00BB04C2" w:rsidRPr="00120D14">
        <w:rPr>
          <w:lang w:val="en-NZ"/>
        </w:rPr>
        <w:t>attributes</w:t>
      </w:r>
      <w:r w:rsidR="00E47001">
        <w:rPr>
          <w:lang w:val="en-NZ"/>
        </w:rPr>
        <w:t>,</w:t>
      </w:r>
      <w:r w:rsidR="00BB04C2" w:rsidRPr="00120D14">
        <w:rPr>
          <w:lang w:val="en-NZ"/>
        </w:rPr>
        <w:t xml:space="preserve"> such as education, years of experience, or individual switching across economic sectors</w:t>
      </w:r>
      <w:r w:rsidR="003725F1">
        <w:rPr>
          <w:lang w:val="en-NZ"/>
        </w:rPr>
        <w:t xml:space="preserve"> or</w:t>
      </w:r>
      <w:r w:rsidR="00BB04C2" w:rsidRPr="00120D14">
        <w:rPr>
          <w:lang w:val="en-NZ"/>
        </w:rPr>
        <w:t xml:space="preserve"> region </w:t>
      </w:r>
      <w:r w:rsidR="00E47001">
        <w:rPr>
          <w:lang w:val="en-NZ"/>
        </w:rPr>
        <w:t xml:space="preserve">and </w:t>
      </w:r>
      <w:r w:rsidR="00BB04C2" w:rsidRPr="00120D14">
        <w:rPr>
          <w:lang w:val="en-NZ"/>
        </w:rPr>
        <w:t>between rural</w:t>
      </w:r>
      <w:r w:rsidR="00E47001">
        <w:rPr>
          <w:lang w:val="en-NZ"/>
        </w:rPr>
        <w:t xml:space="preserve"> and </w:t>
      </w:r>
      <w:r w:rsidR="00BB04C2" w:rsidRPr="00120D14">
        <w:rPr>
          <w:lang w:val="en-NZ"/>
        </w:rPr>
        <w:t xml:space="preserve">urban, while </w:t>
      </w:r>
      <w:r w:rsidR="008933BA" w:rsidRPr="00120D14">
        <w:rPr>
          <w:lang w:val="en-NZ"/>
        </w:rPr>
        <w:t>estimate (</w:t>
      </w:r>
      <w:r w:rsidR="00BB04C2" w:rsidRPr="00120D14">
        <w:rPr>
          <w:lang w:val="en-NZ"/>
        </w:rPr>
        <w:t>3</w:t>
      </w:r>
      <w:r w:rsidR="008933BA" w:rsidRPr="00120D14">
        <w:rPr>
          <w:lang w:val="en-NZ"/>
        </w:rPr>
        <w:t>)</w:t>
      </w:r>
      <w:r w:rsidR="00BB04C2" w:rsidRPr="00120D14">
        <w:rPr>
          <w:lang w:val="en-NZ"/>
        </w:rPr>
        <w:t xml:space="preserve"> captures the effect of change in provincial PCI on labour market returns. In equation </w:t>
      </w:r>
      <w:r w:rsidR="003725F1">
        <w:rPr>
          <w:lang w:val="en-NZ"/>
        </w:rPr>
        <w:t>(</w:t>
      </w:r>
      <w:r w:rsidR="00BB04C2" w:rsidRPr="00120D14">
        <w:rPr>
          <w:lang w:val="en-NZ"/>
        </w:rPr>
        <w:t>3</w:t>
      </w:r>
      <w:r w:rsidR="003725F1">
        <w:rPr>
          <w:lang w:val="en-NZ"/>
        </w:rPr>
        <w:t>)</w:t>
      </w:r>
      <w:r w:rsidR="00BB04C2" w:rsidRPr="00120D14">
        <w:rPr>
          <w:lang w:val="en-NZ"/>
        </w:rPr>
        <w:t xml:space="preserve"> we can use the time difference of the first </w:t>
      </w:r>
      <w:r w:rsidR="00E47001" w:rsidRPr="00120D14">
        <w:rPr>
          <w:lang w:val="en-NZ"/>
        </w:rPr>
        <w:t xml:space="preserve">PCI </w:t>
      </w:r>
      <w:r w:rsidR="00BB04C2" w:rsidRPr="00120D14">
        <w:rPr>
          <w:lang w:val="en-NZ"/>
        </w:rPr>
        <w:t>lag to avoid reverse causality</w:t>
      </w:r>
      <w:r w:rsidR="00434961">
        <w:rPr>
          <w:lang w:val="en-NZ"/>
        </w:rPr>
        <w:t>. W</w:t>
      </w:r>
      <w:r w:rsidR="00BB04C2" w:rsidRPr="00120D14">
        <w:rPr>
          <w:lang w:val="en-NZ"/>
        </w:rPr>
        <w:t xml:space="preserve">e can </w:t>
      </w:r>
      <w:r w:rsidR="000F5E58" w:rsidRPr="00120D14">
        <w:rPr>
          <w:lang w:val="en-NZ"/>
        </w:rPr>
        <w:t xml:space="preserve">now </w:t>
      </w:r>
      <w:r w:rsidR="00BB04C2" w:rsidRPr="00120D14">
        <w:rPr>
          <w:lang w:val="en-NZ"/>
        </w:rPr>
        <w:t xml:space="preserve">use </w:t>
      </w:r>
      <w:r>
        <w:rPr>
          <w:lang w:val="en-NZ"/>
        </w:rPr>
        <w:br/>
      </w:r>
      <w:r w:rsidR="00BB04C2" w:rsidRPr="00120D14">
        <w:rPr>
          <w:lang w:val="en-NZ"/>
        </w:rPr>
        <w:t>specification (4</w:t>
      </w:r>
      <w:r w:rsidR="00DE4664">
        <w:rPr>
          <w:lang w:val="en-NZ"/>
        </w:rPr>
        <w:t>)</w:t>
      </w:r>
      <w:r w:rsidR="00434961">
        <w:rPr>
          <w:lang w:val="en-NZ"/>
        </w:rPr>
        <w:t>:</w:t>
      </w:r>
    </w:p>
    <w:p w14:paraId="3FE64C5A" w14:textId="77777777" w:rsidR="006729B7" w:rsidRPr="00120D14" w:rsidRDefault="006729B7" w:rsidP="006729B7">
      <w:pPr>
        <w:tabs>
          <w:tab w:val="left" w:pos="284"/>
          <w:tab w:val="left" w:pos="567"/>
        </w:tabs>
        <w:spacing w:line="288" w:lineRule="auto"/>
        <w:jc w:val="both"/>
        <w:rPr>
          <w:lang w:val="en-NZ"/>
        </w:rPr>
      </w:pPr>
    </w:p>
    <w:p w14:paraId="2996E346" w14:textId="6FEA9268" w:rsidR="00BB04C2" w:rsidRPr="00CB62B0" w:rsidRDefault="00CB62B0" w:rsidP="006729B7">
      <w:pPr>
        <w:widowControl w:val="0"/>
        <w:tabs>
          <w:tab w:val="left" w:pos="284"/>
          <w:tab w:val="left" w:pos="426"/>
          <w:tab w:val="right" w:pos="9027"/>
        </w:tabs>
        <w:autoSpaceDE w:val="0"/>
        <w:autoSpaceDN w:val="0"/>
        <w:adjustRightInd w:val="0"/>
        <w:spacing w:line="288" w:lineRule="auto"/>
        <w:rPr>
          <w:sz w:val="22"/>
          <w:szCs w:val="22"/>
          <w:lang w:val="en-NZ"/>
        </w:rPr>
      </w:pPr>
      <w:r>
        <w:rPr>
          <w:rFonts w:ascii="Symbol" w:hAnsi="Symbol"/>
          <w:i/>
          <w:iCs/>
          <w:sz w:val="22"/>
          <w:szCs w:val="22"/>
          <w:lang w:val="en-NZ"/>
        </w:rPr>
        <w:lastRenderedPageBreak/>
        <w:tab/>
      </w:r>
      <w:r>
        <w:rPr>
          <w:rFonts w:ascii="Symbol" w:hAnsi="Symbol"/>
          <w:i/>
          <w:iCs/>
          <w:sz w:val="22"/>
          <w:szCs w:val="22"/>
          <w:lang w:val="en-NZ"/>
        </w:rPr>
        <w:tab/>
      </w:r>
      <w:r w:rsidR="00BB04C2" w:rsidRPr="00CB62B0">
        <w:rPr>
          <w:rFonts w:ascii="Symbol" w:hAnsi="Symbol"/>
          <w:i/>
          <w:iCs/>
          <w:sz w:val="22"/>
          <w:szCs w:val="22"/>
          <w:lang w:val="en-NZ"/>
        </w:rPr>
        <w:sym w:font="Symbol" w:char="F044"/>
      </w:r>
      <w:proofErr w:type="spellStart"/>
      <w:r w:rsidR="00BB04C2" w:rsidRPr="00CB62B0">
        <w:rPr>
          <w:i/>
          <w:iCs/>
          <w:sz w:val="22"/>
          <w:szCs w:val="22"/>
          <w:lang w:val="en-NZ"/>
        </w:rPr>
        <w:t>LnY</w:t>
      </w:r>
      <w:r w:rsidR="00BB04C2" w:rsidRPr="00CB62B0">
        <w:rPr>
          <w:i/>
          <w:iCs/>
          <w:sz w:val="22"/>
          <w:szCs w:val="22"/>
          <w:vertAlign w:val="subscript"/>
          <w:lang w:val="en-NZ"/>
        </w:rPr>
        <w:t>ijt</w:t>
      </w:r>
      <w:proofErr w:type="spellEnd"/>
      <w:r w:rsidR="00BB04C2" w:rsidRPr="00CB62B0">
        <w:rPr>
          <w:i/>
          <w:iCs/>
          <w:sz w:val="22"/>
          <w:szCs w:val="22"/>
          <w:lang w:val="en-NZ"/>
        </w:rPr>
        <w:t xml:space="preserve">  = </w:t>
      </w:r>
      <w:r w:rsidR="00BB04C2" w:rsidRPr="00CB62B0">
        <w:rPr>
          <w:rFonts w:ascii="Symbol" w:hAnsi="Symbol" w:cs="Symbol"/>
          <w:i/>
          <w:iCs/>
          <w:sz w:val="22"/>
          <w:szCs w:val="22"/>
          <w:lang w:val="en-NZ"/>
        </w:rPr>
        <w:t></w:t>
      </w:r>
      <w:r w:rsidR="00BB04C2" w:rsidRPr="00CB62B0">
        <w:rPr>
          <w:i/>
          <w:iCs/>
          <w:sz w:val="22"/>
          <w:szCs w:val="22"/>
          <w:lang w:val="en-NZ"/>
        </w:rPr>
        <w:t xml:space="preserve"> + </w:t>
      </w:r>
      <w:r w:rsidR="00BB04C2" w:rsidRPr="00CB62B0">
        <w:rPr>
          <w:rFonts w:ascii="Symbol" w:hAnsi="Symbol" w:cs="Symbol"/>
          <w:i/>
          <w:iCs/>
          <w:sz w:val="22"/>
          <w:szCs w:val="22"/>
          <w:lang w:val="en-NZ"/>
        </w:rPr>
        <w:t></w:t>
      </w:r>
      <w:r w:rsidR="00BB04C2" w:rsidRPr="00CB62B0">
        <w:rPr>
          <w:i/>
          <w:iCs/>
          <w:sz w:val="22"/>
          <w:szCs w:val="22"/>
          <w:vertAlign w:val="subscript"/>
          <w:lang w:val="en-NZ"/>
        </w:rPr>
        <w:t>1</w:t>
      </w:r>
      <w:r w:rsidR="00BB04C2" w:rsidRPr="00CB62B0">
        <w:rPr>
          <w:i/>
          <w:iCs/>
          <w:sz w:val="22"/>
          <w:szCs w:val="22"/>
          <w:lang w:val="en-NZ"/>
        </w:rPr>
        <w:t>.</w:t>
      </w:r>
      <w:r w:rsidR="00BB04C2" w:rsidRPr="00CB62B0">
        <w:rPr>
          <w:rFonts w:ascii="Symbol" w:hAnsi="Symbol"/>
          <w:i/>
          <w:iCs/>
          <w:sz w:val="22"/>
          <w:szCs w:val="22"/>
          <w:lang w:val="en-NZ"/>
        </w:rPr>
        <w:sym w:font="Symbol" w:char="F044"/>
      </w:r>
      <w:proofErr w:type="spellStart"/>
      <w:r w:rsidR="00BB04C2" w:rsidRPr="00CB62B0">
        <w:rPr>
          <w:i/>
          <w:iCs/>
          <w:sz w:val="22"/>
          <w:szCs w:val="22"/>
          <w:lang w:val="en-NZ"/>
        </w:rPr>
        <w:t>X</w:t>
      </w:r>
      <w:r w:rsidR="00BB04C2" w:rsidRPr="00CB62B0">
        <w:rPr>
          <w:i/>
          <w:iCs/>
          <w:sz w:val="22"/>
          <w:szCs w:val="22"/>
          <w:vertAlign w:val="subscript"/>
          <w:lang w:val="en-NZ"/>
        </w:rPr>
        <w:t>ijt</w:t>
      </w:r>
      <w:proofErr w:type="spellEnd"/>
      <w:r w:rsidR="00BB04C2" w:rsidRPr="00CB62B0">
        <w:rPr>
          <w:i/>
          <w:iCs/>
          <w:sz w:val="22"/>
          <w:szCs w:val="22"/>
          <w:lang w:val="en-NZ"/>
        </w:rPr>
        <w:t xml:space="preserve">  + </w:t>
      </w:r>
      <w:r w:rsidR="00BB04C2" w:rsidRPr="00CB62B0">
        <w:rPr>
          <w:rFonts w:ascii="Symbol" w:hAnsi="Symbol" w:cs="Symbol"/>
          <w:i/>
          <w:iCs/>
          <w:sz w:val="22"/>
          <w:szCs w:val="22"/>
          <w:lang w:val="en-NZ"/>
        </w:rPr>
        <w:t></w:t>
      </w:r>
      <w:r w:rsidR="00BB04C2" w:rsidRPr="00CB62B0">
        <w:rPr>
          <w:i/>
          <w:iCs/>
          <w:sz w:val="22"/>
          <w:szCs w:val="22"/>
          <w:vertAlign w:val="subscript"/>
          <w:lang w:val="en-NZ"/>
        </w:rPr>
        <w:t>2</w:t>
      </w:r>
      <w:r w:rsidR="00BB04C2" w:rsidRPr="00CB62B0">
        <w:rPr>
          <w:rFonts w:ascii="Symbol" w:hAnsi="Symbol"/>
          <w:i/>
          <w:iCs/>
          <w:sz w:val="22"/>
          <w:szCs w:val="22"/>
          <w:lang w:val="en-NZ"/>
        </w:rPr>
        <w:sym w:font="Symbol" w:char="F044"/>
      </w:r>
      <w:proofErr w:type="spellStart"/>
      <w:r w:rsidR="00BB04C2" w:rsidRPr="00CB62B0">
        <w:rPr>
          <w:i/>
          <w:iCs/>
          <w:sz w:val="22"/>
          <w:szCs w:val="22"/>
          <w:lang w:val="en-NZ"/>
        </w:rPr>
        <w:t>Z</w:t>
      </w:r>
      <w:r w:rsidR="00BB04C2" w:rsidRPr="00CB62B0">
        <w:rPr>
          <w:i/>
          <w:iCs/>
          <w:sz w:val="22"/>
          <w:szCs w:val="22"/>
          <w:vertAlign w:val="subscript"/>
          <w:lang w:val="en-NZ"/>
        </w:rPr>
        <w:t>ijt</w:t>
      </w:r>
      <w:proofErr w:type="spellEnd"/>
      <w:r w:rsidR="00BB04C2" w:rsidRPr="00CB62B0">
        <w:rPr>
          <w:i/>
          <w:iCs/>
          <w:sz w:val="22"/>
          <w:szCs w:val="22"/>
          <w:lang w:val="en-NZ"/>
        </w:rPr>
        <w:t xml:space="preserve">  + </w:t>
      </w:r>
      <w:r w:rsidR="00BB04C2" w:rsidRPr="00CB62B0">
        <w:rPr>
          <w:rFonts w:ascii="Symbol" w:hAnsi="Symbol" w:cs="Symbol"/>
          <w:i/>
          <w:iCs/>
          <w:sz w:val="22"/>
          <w:szCs w:val="22"/>
          <w:lang w:val="en-NZ"/>
        </w:rPr>
        <w:t></w:t>
      </w:r>
      <w:r w:rsidR="00BB04C2" w:rsidRPr="00CB62B0">
        <w:rPr>
          <w:i/>
          <w:iCs/>
          <w:sz w:val="22"/>
          <w:szCs w:val="22"/>
          <w:vertAlign w:val="subscript"/>
          <w:lang w:val="en-NZ"/>
        </w:rPr>
        <w:t>3</w:t>
      </w:r>
      <w:r w:rsidR="00BB04C2" w:rsidRPr="00CB62B0">
        <w:rPr>
          <w:rFonts w:ascii="Symbol" w:hAnsi="Symbol"/>
          <w:i/>
          <w:iCs/>
          <w:sz w:val="22"/>
          <w:szCs w:val="22"/>
          <w:lang w:val="en-NZ"/>
        </w:rPr>
        <w:sym w:font="Symbol" w:char="F044"/>
      </w:r>
      <w:r w:rsidR="00BB04C2" w:rsidRPr="00CB62B0">
        <w:rPr>
          <w:i/>
          <w:iCs/>
          <w:sz w:val="22"/>
          <w:szCs w:val="22"/>
          <w:lang w:val="en-NZ"/>
        </w:rPr>
        <w:t>PCI</w:t>
      </w:r>
      <w:r w:rsidR="00BB04C2" w:rsidRPr="00CB62B0">
        <w:rPr>
          <w:i/>
          <w:iCs/>
          <w:sz w:val="22"/>
          <w:szCs w:val="22"/>
          <w:vertAlign w:val="subscript"/>
          <w:lang w:val="en-NZ"/>
        </w:rPr>
        <w:t>jt-1</w:t>
      </w:r>
      <w:r w:rsidR="00BB04C2" w:rsidRPr="00CB62B0">
        <w:rPr>
          <w:i/>
          <w:iCs/>
          <w:sz w:val="22"/>
          <w:szCs w:val="22"/>
          <w:lang w:val="en-NZ"/>
        </w:rPr>
        <w:t xml:space="preserve"> +</w:t>
      </w:r>
      <w:r w:rsidR="001078D4" w:rsidRPr="00CB62B0">
        <w:rPr>
          <w:i/>
          <w:iCs/>
          <w:sz w:val="22"/>
          <w:szCs w:val="22"/>
          <w:lang w:val="en-NZ"/>
        </w:rPr>
        <w:t xml:space="preserve"> </w:t>
      </w:r>
      <w:proofErr w:type="spellStart"/>
      <w:r w:rsidR="001078D4" w:rsidRPr="00CB62B0">
        <w:rPr>
          <w:i/>
          <w:iCs/>
          <w:sz w:val="22"/>
          <w:szCs w:val="22"/>
          <w:lang w:val="en-NZ"/>
        </w:rPr>
        <w:t>year</w:t>
      </w:r>
      <w:r w:rsidR="001078D4" w:rsidRPr="00CB62B0">
        <w:rPr>
          <w:i/>
          <w:iCs/>
          <w:sz w:val="22"/>
          <w:szCs w:val="22"/>
          <w:vertAlign w:val="subscript"/>
          <w:lang w:val="en-NZ"/>
        </w:rPr>
        <w:t>t</w:t>
      </w:r>
      <w:proofErr w:type="spellEnd"/>
      <w:r w:rsidR="001078D4" w:rsidRPr="00CB62B0">
        <w:rPr>
          <w:iCs/>
          <w:sz w:val="22"/>
          <w:szCs w:val="22"/>
          <w:lang w:val="en-NZ"/>
        </w:rPr>
        <w:t xml:space="preserve"> + </w:t>
      </w:r>
      <w:r w:rsidR="00BB04C2" w:rsidRPr="00CB62B0">
        <w:rPr>
          <w:rFonts w:ascii="Symbol" w:hAnsi="Symbol"/>
          <w:i/>
          <w:iCs/>
          <w:sz w:val="22"/>
          <w:szCs w:val="22"/>
          <w:lang w:val="en-NZ"/>
        </w:rPr>
        <w:sym w:font="Symbol" w:char="F044"/>
      </w:r>
      <w:r w:rsidR="00BB04C2" w:rsidRPr="00CB62B0">
        <w:rPr>
          <w:rFonts w:ascii="Symbol" w:hAnsi="Symbol" w:cs="Symbol"/>
          <w:i/>
          <w:iCs/>
          <w:sz w:val="22"/>
          <w:szCs w:val="22"/>
          <w:lang w:val="en-NZ"/>
        </w:rPr>
        <w:t></w:t>
      </w:r>
      <w:proofErr w:type="spellStart"/>
      <w:r w:rsidR="00BB04C2" w:rsidRPr="00CB62B0">
        <w:rPr>
          <w:sz w:val="22"/>
          <w:szCs w:val="22"/>
          <w:vertAlign w:val="subscript"/>
          <w:lang w:val="en-NZ"/>
        </w:rPr>
        <w:t>ijt</w:t>
      </w:r>
      <w:proofErr w:type="spellEnd"/>
      <w:r w:rsidR="00BB04C2" w:rsidRPr="00CB62B0">
        <w:rPr>
          <w:sz w:val="22"/>
          <w:szCs w:val="22"/>
          <w:vertAlign w:val="subscript"/>
          <w:lang w:val="en-NZ"/>
        </w:rPr>
        <w:t xml:space="preserve">                </w:t>
      </w:r>
      <w:r>
        <w:rPr>
          <w:sz w:val="22"/>
          <w:szCs w:val="22"/>
          <w:vertAlign w:val="subscript"/>
          <w:lang w:val="en-NZ"/>
        </w:rPr>
        <w:tab/>
      </w:r>
      <w:r w:rsidR="00BB04C2" w:rsidRPr="00CB62B0">
        <w:rPr>
          <w:sz w:val="22"/>
          <w:szCs w:val="22"/>
          <w:vertAlign w:val="subscript"/>
          <w:lang w:val="en-NZ"/>
        </w:rPr>
        <w:t xml:space="preserve">  </w:t>
      </w:r>
      <w:r w:rsidR="00BB04C2" w:rsidRPr="00CB62B0">
        <w:rPr>
          <w:sz w:val="22"/>
          <w:szCs w:val="22"/>
          <w:lang w:val="en-NZ"/>
        </w:rPr>
        <w:t>(4)</w:t>
      </w:r>
    </w:p>
    <w:p w14:paraId="260A361F" w14:textId="77777777" w:rsidR="006729B7" w:rsidRPr="00C9104A" w:rsidRDefault="006729B7" w:rsidP="006729B7">
      <w:pPr>
        <w:tabs>
          <w:tab w:val="left" w:pos="284"/>
          <w:tab w:val="left" w:pos="426"/>
          <w:tab w:val="right" w:pos="9027"/>
        </w:tabs>
        <w:spacing w:line="288" w:lineRule="auto"/>
        <w:jc w:val="both"/>
        <w:rPr>
          <w:iCs/>
          <w:sz w:val="16"/>
          <w:szCs w:val="16"/>
          <w:lang w:val="en-NZ"/>
        </w:rPr>
      </w:pPr>
    </w:p>
    <w:p w14:paraId="1C99C8BA" w14:textId="609A99C6" w:rsidR="00BB04C2" w:rsidRPr="00120D14" w:rsidRDefault="006729B7" w:rsidP="006729B7">
      <w:pPr>
        <w:tabs>
          <w:tab w:val="left" w:pos="284"/>
          <w:tab w:val="left" w:pos="426"/>
          <w:tab w:val="right" w:pos="9027"/>
        </w:tabs>
        <w:spacing w:line="288" w:lineRule="auto"/>
        <w:jc w:val="both"/>
        <w:rPr>
          <w:iCs/>
          <w:vertAlign w:val="subscript"/>
          <w:lang w:val="en-NZ"/>
        </w:rPr>
      </w:pPr>
      <w:r>
        <w:rPr>
          <w:iCs/>
          <w:lang w:val="en-NZ"/>
        </w:rPr>
        <w:t>w</w:t>
      </w:r>
      <w:r w:rsidR="00BB04C2" w:rsidRPr="00120D14">
        <w:rPr>
          <w:iCs/>
          <w:lang w:val="en-NZ"/>
        </w:rPr>
        <w:t xml:space="preserve">here </w:t>
      </w:r>
      <w:r w:rsidR="00BB04C2" w:rsidRPr="00120D14">
        <w:rPr>
          <w:rFonts w:ascii="Symbol" w:hAnsi="Symbol"/>
          <w:i/>
          <w:iCs/>
          <w:lang w:val="en-NZ"/>
        </w:rPr>
        <w:sym w:font="Symbol" w:char="F044"/>
      </w:r>
      <w:r w:rsidR="00BB04C2" w:rsidRPr="00120D14">
        <w:rPr>
          <w:i/>
          <w:iCs/>
          <w:lang w:val="en-NZ"/>
        </w:rPr>
        <w:t>PCI</w:t>
      </w:r>
      <w:r w:rsidR="00BB04C2" w:rsidRPr="00120D14">
        <w:rPr>
          <w:i/>
          <w:iCs/>
          <w:vertAlign w:val="subscript"/>
          <w:lang w:val="en-NZ"/>
        </w:rPr>
        <w:t xml:space="preserve">jt-1 </w:t>
      </w:r>
      <w:r w:rsidR="00BB04C2" w:rsidRPr="00120D14">
        <w:rPr>
          <w:i/>
          <w:iCs/>
          <w:lang w:val="en-NZ"/>
        </w:rPr>
        <w:t xml:space="preserve">= </w:t>
      </w:r>
      <w:r w:rsidR="00BB04C2" w:rsidRPr="00120D14">
        <w:rPr>
          <w:iCs/>
          <w:lang w:val="en-NZ"/>
        </w:rPr>
        <w:t>PCI</w:t>
      </w:r>
      <w:r w:rsidR="00BB04C2" w:rsidRPr="00120D14">
        <w:rPr>
          <w:iCs/>
          <w:vertAlign w:val="subscript"/>
          <w:lang w:val="en-NZ"/>
        </w:rPr>
        <w:t>t-1</w:t>
      </w:r>
      <w:r w:rsidR="00BB04C2" w:rsidRPr="00120D14">
        <w:rPr>
          <w:iCs/>
          <w:lang w:val="en-NZ"/>
        </w:rPr>
        <w:t xml:space="preserve"> – PCI</w:t>
      </w:r>
      <w:r w:rsidR="00BB04C2" w:rsidRPr="00120D14">
        <w:rPr>
          <w:iCs/>
          <w:vertAlign w:val="subscript"/>
          <w:lang w:val="en-NZ"/>
        </w:rPr>
        <w:t>t-3</w:t>
      </w:r>
    </w:p>
    <w:p w14:paraId="5D99BBCB" w14:textId="6B3A895D" w:rsidR="00E022CE" w:rsidRDefault="00DA6D03" w:rsidP="006729B7">
      <w:pPr>
        <w:tabs>
          <w:tab w:val="left" w:pos="284"/>
          <w:tab w:val="left" w:pos="567"/>
        </w:tabs>
        <w:spacing w:line="288" w:lineRule="auto"/>
        <w:jc w:val="both"/>
        <w:rPr>
          <w:lang w:val="en-NZ"/>
        </w:rPr>
      </w:pPr>
      <w:r>
        <w:rPr>
          <w:lang w:val="en-NZ"/>
        </w:rPr>
        <w:tab/>
      </w:r>
      <w:r>
        <w:rPr>
          <w:lang w:val="en-NZ"/>
        </w:rPr>
        <w:tab/>
      </w:r>
      <w:r w:rsidR="006729B7">
        <w:rPr>
          <w:lang w:val="en-NZ"/>
        </w:rPr>
        <w:tab/>
      </w:r>
      <w:r w:rsidR="00E022CE">
        <w:rPr>
          <w:lang w:val="en-NZ"/>
        </w:rPr>
        <w:tab/>
      </w:r>
      <w:r w:rsidR="00E022CE">
        <w:rPr>
          <w:lang w:val="en-NZ"/>
        </w:rPr>
        <w:tab/>
      </w:r>
    </w:p>
    <w:p w14:paraId="52B6484F" w14:textId="11372F2E" w:rsidR="00BB04C2" w:rsidRDefault="00E022CE" w:rsidP="006729B7">
      <w:pPr>
        <w:tabs>
          <w:tab w:val="left" w:pos="284"/>
          <w:tab w:val="left" w:pos="567"/>
        </w:tabs>
        <w:spacing w:line="288" w:lineRule="auto"/>
        <w:jc w:val="both"/>
        <w:rPr>
          <w:lang w:val="en-NZ"/>
        </w:rPr>
      </w:pPr>
      <w:r>
        <w:rPr>
          <w:lang w:val="en-NZ"/>
        </w:rPr>
        <w:tab/>
      </w:r>
      <w:r>
        <w:rPr>
          <w:lang w:val="en-NZ"/>
        </w:rPr>
        <w:tab/>
      </w:r>
      <w:r w:rsidR="00CD0D74" w:rsidRPr="00120D14">
        <w:rPr>
          <w:lang w:val="en-NZ"/>
        </w:rPr>
        <w:t xml:space="preserve">It </w:t>
      </w:r>
      <w:r w:rsidR="003E2C3E">
        <w:rPr>
          <w:lang w:val="en-NZ"/>
        </w:rPr>
        <w:t>should be</w:t>
      </w:r>
      <w:r w:rsidR="003E2C3E" w:rsidRPr="00120D14">
        <w:rPr>
          <w:lang w:val="en-NZ"/>
        </w:rPr>
        <w:t xml:space="preserve"> </w:t>
      </w:r>
      <w:r w:rsidR="00CD0D74" w:rsidRPr="00120D14">
        <w:rPr>
          <w:lang w:val="en-NZ"/>
        </w:rPr>
        <w:t>noted</w:t>
      </w:r>
      <w:r w:rsidR="003E2C3E">
        <w:rPr>
          <w:lang w:val="en-NZ"/>
        </w:rPr>
        <w:t>,</w:t>
      </w:r>
      <w:r w:rsidR="00CD0D74" w:rsidRPr="00120D14">
        <w:rPr>
          <w:lang w:val="en-NZ"/>
        </w:rPr>
        <w:t xml:space="preserve"> </w:t>
      </w:r>
      <w:r w:rsidR="003E2C3E" w:rsidRPr="00120D14">
        <w:rPr>
          <w:lang w:val="en-NZ"/>
        </w:rPr>
        <w:t>as mentioned earlier</w:t>
      </w:r>
      <w:r w:rsidR="003E2C3E">
        <w:rPr>
          <w:lang w:val="en-NZ"/>
        </w:rPr>
        <w:t>,</w:t>
      </w:r>
      <w:r w:rsidR="003E2C3E" w:rsidRPr="00120D14">
        <w:rPr>
          <w:lang w:val="en-NZ"/>
        </w:rPr>
        <w:t xml:space="preserve"> </w:t>
      </w:r>
      <w:r w:rsidR="00291E0D">
        <w:rPr>
          <w:lang w:val="en-NZ"/>
        </w:rPr>
        <w:t xml:space="preserve">that </w:t>
      </w:r>
      <w:r w:rsidR="003E2C3E">
        <w:rPr>
          <w:lang w:val="en-NZ"/>
        </w:rPr>
        <w:t xml:space="preserve">since </w:t>
      </w:r>
      <w:r w:rsidR="003E2C3E" w:rsidRPr="00120D14">
        <w:rPr>
          <w:lang w:val="en-NZ"/>
        </w:rPr>
        <w:t xml:space="preserve">the VHLSS repeated sample </w:t>
      </w:r>
      <w:r w:rsidR="003E2C3E">
        <w:rPr>
          <w:lang w:val="en-NZ"/>
        </w:rPr>
        <w:t xml:space="preserve">size </w:t>
      </w:r>
      <w:r w:rsidR="003E2C3E" w:rsidRPr="00120D14">
        <w:rPr>
          <w:lang w:val="en-NZ"/>
        </w:rPr>
        <w:t>is relatively small</w:t>
      </w:r>
      <w:r w:rsidR="003E2C3E">
        <w:rPr>
          <w:lang w:val="en-NZ"/>
        </w:rPr>
        <w:t>,</w:t>
      </w:r>
      <w:r w:rsidR="00B3397C">
        <w:rPr>
          <w:lang w:val="en-NZ"/>
        </w:rPr>
        <w:t xml:space="preserve"> the sample</w:t>
      </w:r>
      <w:r w:rsidR="003E2C3E">
        <w:rPr>
          <w:lang w:val="en-NZ"/>
        </w:rPr>
        <w:t xml:space="preserve"> </w:t>
      </w:r>
      <w:r w:rsidR="00BB04C2" w:rsidRPr="00120D14">
        <w:rPr>
          <w:lang w:val="en-NZ"/>
        </w:rPr>
        <w:t xml:space="preserve">will </w:t>
      </w:r>
      <w:r w:rsidR="002D1BE6">
        <w:rPr>
          <w:lang w:val="en-NZ"/>
        </w:rPr>
        <w:t xml:space="preserve">shrink </w:t>
      </w:r>
      <w:r w:rsidR="00CD0D74" w:rsidRPr="00120D14">
        <w:rPr>
          <w:lang w:val="en-NZ"/>
        </w:rPr>
        <w:t xml:space="preserve">considerably </w:t>
      </w:r>
      <w:r w:rsidR="003E2C3E">
        <w:rPr>
          <w:lang w:val="en-NZ"/>
        </w:rPr>
        <w:t>and</w:t>
      </w:r>
      <w:r w:rsidR="00BB04C2" w:rsidRPr="00120D14">
        <w:rPr>
          <w:lang w:val="en-NZ"/>
        </w:rPr>
        <w:t xml:space="preserve"> may result in less accurate estimates.</w:t>
      </w:r>
      <w:r w:rsidR="00276330" w:rsidRPr="00120D14">
        <w:rPr>
          <w:lang w:val="en-NZ"/>
        </w:rPr>
        <w:t xml:space="preserve"> Instead, we modify the time-differenced specifications (3) and (4) as </w:t>
      </w:r>
      <w:r w:rsidR="003E2C3E">
        <w:rPr>
          <w:lang w:val="en-NZ"/>
        </w:rPr>
        <w:t xml:space="preserve">in </w:t>
      </w:r>
      <w:r w:rsidR="00276330" w:rsidRPr="00120D14">
        <w:rPr>
          <w:lang w:val="en-NZ"/>
        </w:rPr>
        <w:t>(5) and (6)</w:t>
      </w:r>
      <w:r w:rsidR="00291E0D">
        <w:rPr>
          <w:lang w:val="en-NZ"/>
        </w:rPr>
        <w:t>:</w:t>
      </w:r>
    </w:p>
    <w:p w14:paraId="4D9FA22A" w14:textId="77777777" w:rsidR="006729B7" w:rsidRPr="00120D14" w:rsidRDefault="006729B7" w:rsidP="006729B7">
      <w:pPr>
        <w:tabs>
          <w:tab w:val="left" w:pos="284"/>
          <w:tab w:val="left" w:pos="567"/>
        </w:tabs>
        <w:spacing w:line="288" w:lineRule="auto"/>
        <w:jc w:val="both"/>
        <w:rPr>
          <w:lang w:val="en-NZ"/>
        </w:rPr>
      </w:pPr>
    </w:p>
    <w:p w14:paraId="3600D624" w14:textId="718D7F6C" w:rsidR="00276330" w:rsidRPr="00CB62B0" w:rsidRDefault="00CB62B0" w:rsidP="006729B7">
      <w:pPr>
        <w:widowControl w:val="0"/>
        <w:tabs>
          <w:tab w:val="left" w:pos="284"/>
          <w:tab w:val="left" w:pos="426"/>
          <w:tab w:val="right" w:pos="9027"/>
        </w:tabs>
        <w:autoSpaceDE w:val="0"/>
        <w:autoSpaceDN w:val="0"/>
        <w:adjustRightInd w:val="0"/>
        <w:spacing w:line="288" w:lineRule="auto"/>
        <w:rPr>
          <w:sz w:val="22"/>
          <w:szCs w:val="22"/>
          <w:lang w:val="en-NZ"/>
        </w:rPr>
      </w:pPr>
      <w:r>
        <w:rPr>
          <w:rFonts w:ascii="Symbol" w:hAnsi="Symbol"/>
          <w:i/>
          <w:iCs/>
          <w:sz w:val="22"/>
          <w:szCs w:val="22"/>
          <w:lang w:val="en-NZ"/>
        </w:rPr>
        <w:tab/>
      </w:r>
      <w:r>
        <w:rPr>
          <w:rFonts w:ascii="Symbol" w:hAnsi="Symbol"/>
          <w:i/>
          <w:iCs/>
          <w:sz w:val="22"/>
          <w:szCs w:val="22"/>
          <w:lang w:val="en-NZ"/>
        </w:rPr>
        <w:tab/>
      </w:r>
      <w:r w:rsidR="00276330" w:rsidRPr="00CB62B0">
        <w:rPr>
          <w:rFonts w:ascii="Symbol" w:hAnsi="Symbol"/>
          <w:i/>
          <w:iCs/>
          <w:sz w:val="22"/>
          <w:szCs w:val="22"/>
          <w:lang w:val="en-NZ"/>
        </w:rPr>
        <w:sym w:font="Symbol" w:char="F044"/>
      </w:r>
      <w:proofErr w:type="spellStart"/>
      <w:r w:rsidR="00276330" w:rsidRPr="00CB62B0">
        <w:rPr>
          <w:i/>
          <w:iCs/>
          <w:sz w:val="22"/>
          <w:szCs w:val="22"/>
          <w:lang w:val="en-NZ"/>
        </w:rPr>
        <w:t>LnY</w:t>
      </w:r>
      <w:r w:rsidR="00276330" w:rsidRPr="00CB62B0">
        <w:rPr>
          <w:i/>
          <w:iCs/>
          <w:sz w:val="22"/>
          <w:szCs w:val="22"/>
          <w:vertAlign w:val="subscript"/>
          <w:lang w:val="en-NZ"/>
        </w:rPr>
        <w:t>ijt</w:t>
      </w:r>
      <w:proofErr w:type="spellEnd"/>
      <w:r w:rsidR="00276330" w:rsidRPr="00CB62B0">
        <w:rPr>
          <w:i/>
          <w:iCs/>
          <w:sz w:val="22"/>
          <w:szCs w:val="22"/>
          <w:lang w:val="en-NZ"/>
        </w:rPr>
        <w:t xml:space="preserve">  = </w:t>
      </w:r>
      <w:r w:rsidR="00276330" w:rsidRPr="00CB62B0">
        <w:rPr>
          <w:rFonts w:ascii="Symbol" w:hAnsi="Symbol" w:cs="Symbol"/>
          <w:i/>
          <w:iCs/>
          <w:sz w:val="22"/>
          <w:szCs w:val="22"/>
          <w:lang w:val="en-NZ"/>
        </w:rPr>
        <w:t></w:t>
      </w:r>
      <w:r w:rsidR="00276330" w:rsidRPr="00CB62B0">
        <w:rPr>
          <w:i/>
          <w:iCs/>
          <w:sz w:val="22"/>
          <w:szCs w:val="22"/>
          <w:lang w:val="en-NZ"/>
        </w:rPr>
        <w:t xml:space="preserve"> + </w:t>
      </w:r>
      <w:r w:rsidR="00276330" w:rsidRPr="00CB62B0">
        <w:rPr>
          <w:rFonts w:ascii="Symbol" w:hAnsi="Symbol" w:cs="Symbol"/>
          <w:i/>
          <w:iCs/>
          <w:sz w:val="22"/>
          <w:szCs w:val="22"/>
          <w:lang w:val="en-NZ"/>
        </w:rPr>
        <w:t></w:t>
      </w:r>
      <w:r w:rsidR="00276330" w:rsidRPr="00CB62B0">
        <w:rPr>
          <w:i/>
          <w:iCs/>
          <w:sz w:val="22"/>
          <w:szCs w:val="22"/>
          <w:vertAlign w:val="subscript"/>
          <w:lang w:val="en-NZ"/>
        </w:rPr>
        <w:t>1</w:t>
      </w:r>
      <w:r w:rsidR="00276330" w:rsidRPr="00CB62B0">
        <w:rPr>
          <w:i/>
          <w:iCs/>
          <w:sz w:val="22"/>
          <w:szCs w:val="22"/>
          <w:lang w:val="en-NZ"/>
        </w:rPr>
        <w:t xml:space="preserve">. </w:t>
      </w:r>
      <w:proofErr w:type="spellStart"/>
      <w:r w:rsidR="00276330" w:rsidRPr="00CB62B0">
        <w:rPr>
          <w:i/>
          <w:iCs/>
          <w:sz w:val="22"/>
          <w:szCs w:val="22"/>
          <w:lang w:val="en-NZ"/>
        </w:rPr>
        <w:t>X</w:t>
      </w:r>
      <w:r w:rsidR="00276330" w:rsidRPr="00CB62B0">
        <w:rPr>
          <w:i/>
          <w:iCs/>
          <w:sz w:val="22"/>
          <w:szCs w:val="22"/>
          <w:vertAlign w:val="subscript"/>
          <w:lang w:val="en-NZ"/>
        </w:rPr>
        <w:t>ijt</w:t>
      </w:r>
      <w:proofErr w:type="spellEnd"/>
      <w:r w:rsidR="00276330" w:rsidRPr="00CB62B0">
        <w:rPr>
          <w:i/>
          <w:iCs/>
          <w:sz w:val="22"/>
          <w:szCs w:val="22"/>
          <w:lang w:val="en-NZ"/>
        </w:rPr>
        <w:t xml:space="preserve">  + </w:t>
      </w:r>
      <w:r w:rsidR="00276330" w:rsidRPr="00CB62B0">
        <w:rPr>
          <w:rFonts w:ascii="Symbol" w:hAnsi="Symbol" w:cs="Symbol"/>
          <w:i/>
          <w:iCs/>
          <w:sz w:val="22"/>
          <w:szCs w:val="22"/>
          <w:lang w:val="en-NZ"/>
        </w:rPr>
        <w:t></w:t>
      </w:r>
      <w:r w:rsidR="00276330" w:rsidRPr="00CB62B0">
        <w:rPr>
          <w:i/>
          <w:iCs/>
          <w:sz w:val="22"/>
          <w:szCs w:val="22"/>
          <w:vertAlign w:val="subscript"/>
          <w:lang w:val="en-NZ"/>
        </w:rPr>
        <w:t>2</w:t>
      </w:r>
      <w:r w:rsidR="00276330" w:rsidRPr="00CB62B0">
        <w:rPr>
          <w:i/>
          <w:iCs/>
          <w:sz w:val="22"/>
          <w:szCs w:val="22"/>
          <w:lang w:val="en-NZ"/>
        </w:rPr>
        <w:t>Z</w:t>
      </w:r>
      <w:r w:rsidR="00276330" w:rsidRPr="00CB62B0">
        <w:rPr>
          <w:i/>
          <w:iCs/>
          <w:sz w:val="22"/>
          <w:szCs w:val="22"/>
          <w:vertAlign w:val="subscript"/>
          <w:lang w:val="en-NZ"/>
        </w:rPr>
        <w:t>ijt</w:t>
      </w:r>
      <w:r w:rsidR="00276330" w:rsidRPr="00CB62B0">
        <w:rPr>
          <w:i/>
          <w:iCs/>
          <w:sz w:val="22"/>
          <w:szCs w:val="22"/>
          <w:lang w:val="en-NZ"/>
        </w:rPr>
        <w:t xml:space="preserve">  + </w:t>
      </w:r>
      <w:r w:rsidR="00276330" w:rsidRPr="00CB62B0">
        <w:rPr>
          <w:rFonts w:ascii="Symbol" w:hAnsi="Symbol" w:cs="Symbol"/>
          <w:i/>
          <w:iCs/>
          <w:sz w:val="22"/>
          <w:szCs w:val="22"/>
          <w:lang w:val="en-NZ"/>
        </w:rPr>
        <w:t></w:t>
      </w:r>
      <w:r w:rsidR="00276330" w:rsidRPr="00CB62B0">
        <w:rPr>
          <w:i/>
          <w:iCs/>
          <w:sz w:val="22"/>
          <w:szCs w:val="22"/>
          <w:vertAlign w:val="subscript"/>
          <w:lang w:val="en-NZ"/>
        </w:rPr>
        <w:t>3</w:t>
      </w:r>
      <w:r w:rsidR="00276330" w:rsidRPr="00CB62B0">
        <w:rPr>
          <w:rFonts w:ascii="Symbol" w:hAnsi="Symbol"/>
          <w:i/>
          <w:iCs/>
          <w:sz w:val="22"/>
          <w:szCs w:val="22"/>
          <w:lang w:val="en-NZ"/>
        </w:rPr>
        <w:sym w:font="Symbol" w:char="F044"/>
      </w:r>
      <w:proofErr w:type="spellStart"/>
      <w:r w:rsidR="00276330" w:rsidRPr="00CB62B0">
        <w:rPr>
          <w:i/>
          <w:iCs/>
          <w:sz w:val="22"/>
          <w:szCs w:val="22"/>
          <w:lang w:val="en-NZ"/>
        </w:rPr>
        <w:t>PCI</w:t>
      </w:r>
      <w:r w:rsidR="00276330" w:rsidRPr="00CB62B0">
        <w:rPr>
          <w:i/>
          <w:iCs/>
          <w:sz w:val="22"/>
          <w:szCs w:val="22"/>
          <w:vertAlign w:val="subscript"/>
          <w:lang w:val="en-NZ"/>
        </w:rPr>
        <w:t>jt</w:t>
      </w:r>
      <w:proofErr w:type="spellEnd"/>
      <w:r w:rsidR="00276330" w:rsidRPr="00CB62B0">
        <w:rPr>
          <w:i/>
          <w:iCs/>
          <w:sz w:val="22"/>
          <w:szCs w:val="22"/>
          <w:lang w:val="en-NZ"/>
        </w:rPr>
        <w:t xml:space="preserve"> +</w:t>
      </w:r>
      <w:r w:rsidR="001078D4" w:rsidRPr="00CB62B0">
        <w:rPr>
          <w:i/>
          <w:iCs/>
          <w:sz w:val="22"/>
          <w:szCs w:val="22"/>
          <w:lang w:val="en-NZ"/>
        </w:rPr>
        <w:t xml:space="preserve"> </w:t>
      </w:r>
      <w:proofErr w:type="spellStart"/>
      <w:r w:rsidR="001078D4" w:rsidRPr="00CB62B0">
        <w:rPr>
          <w:i/>
          <w:iCs/>
          <w:sz w:val="22"/>
          <w:szCs w:val="22"/>
          <w:lang w:val="en-NZ"/>
        </w:rPr>
        <w:t>year</w:t>
      </w:r>
      <w:r w:rsidR="001078D4" w:rsidRPr="00CB62B0">
        <w:rPr>
          <w:i/>
          <w:iCs/>
          <w:sz w:val="22"/>
          <w:szCs w:val="22"/>
          <w:vertAlign w:val="subscript"/>
          <w:lang w:val="en-NZ"/>
        </w:rPr>
        <w:t>t</w:t>
      </w:r>
      <w:proofErr w:type="spellEnd"/>
      <w:r w:rsidR="001078D4" w:rsidRPr="00CB62B0">
        <w:rPr>
          <w:iCs/>
          <w:sz w:val="22"/>
          <w:szCs w:val="22"/>
          <w:lang w:val="en-NZ"/>
        </w:rPr>
        <w:t xml:space="preserve"> + </w:t>
      </w:r>
      <w:r w:rsidR="00276330" w:rsidRPr="00CB62B0">
        <w:rPr>
          <w:rFonts w:ascii="Symbol" w:hAnsi="Symbol" w:cs="Symbol"/>
          <w:i/>
          <w:iCs/>
          <w:sz w:val="22"/>
          <w:szCs w:val="22"/>
          <w:lang w:val="en-NZ"/>
        </w:rPr>
        <w:t></w:t>
      </w:r>
      <w:proofErr w:type="spellStart"/>
      <w:r w:rsidR="00276330" w:rsidRPr="00CB62B0">
        <w:rPr>
          <w:sz w:val="22"/>
          <w:szCs w:val="22"/>
          <w:vertAlign w:val="subscript"/>
          <w:lang w:val="en-NZ"/>
        </w:rPr>
        <w:t>ijt</w:t>
      </w:r>
      <w:proofErr w:type="spellEnd"/>
      <w:r w:rsidR="00276330" w:rsidRPr="00CB62B0">
        <w:rPr>
          <w:sz w:val="22"/>
          <w:szCs w:val="22"/>
          <w:vertAlign w:val="subscript"/>
          <w:lang w:val="en-NZ"/>
        </w:rPr>
        <w:t xml:space="preserve">         </w:t>
      </w:r>
      <w:r w:rsidR="00276330" w:rsidRPr="00CB62B0">
        <w:rPr>
          <w:sz w:val="22"/>
          <w:szCs w:val="22"/>
          <w:vertAlign w:val="subscript"/>
          <w:lang w:val="en-NZ"/>
        </w:rPr>
        <w:tab/>
        <w:t xml:space="preserve">                      </w:t>
      </w:r>
      <w:r w:rsidR="00276330" w:rsidRPr="00CB62B0">
        <w:rPr>
          <w:sz w:val="22"/>
          <w:szCs w:val="22"/>
          <w:lang w:val="en-NZ"/>
        </w:rPr>
        <w:t>(5)</w:t>
      </w:r>
    </w:p>
    <w:p w14:paraId="75AF3A04" w14:textId="77777777" w:rsidR="006729B7" w:rsidRPr="00CB62B0" w:rsidRDefault="006729B7" w:rsidP="006729B7">
      <w:pPr>
        <w:widowControl w:val="0"/>
        <w:tabs>
          <w:tab w:val="left" w:pos="284"/>
          <w:tab w:val="left" w:pos="426"/>
          <w:tab w:val="right" w:pos="9027"/>
        </w:tabs>
        <w:autoSpaceDE w:val="0"/>
        <w:autoSpaceDN w:val="0"/>
        <w:adjustRightInd w:val="0"/>
        <w:spacing w:line="288" w:lineRule="auto"/>
        <w:rPr>
          <w:sz w:val="22"/>
          <w:szCs w:val="22"/>
          <w:lang w:val="en-NZ"/>
        </w:rPr>
      </w:pPr>
    </w:p>
    <w:p w14:paraId="5923FBF1" w14:textId="28790C37" w:rsidR="00276330" w:rsidRPr="00CB62B0" w:rsidRDefault="00CB62B0" w:rsidP="006729B7">
      <w:pPr>
        <w:tabs>
          <w:tab w:val="left" w:pos="284"/>
          <w:tab w:val="left" w:pos="426"/>
          <w:tab w:val="right" w:pos="9027"/>
        </w:tabs>
        <w:spacing w:line="288" w:lineRule="auto"/>
        <w:jc w:val="both"/>
        <w:rPr>
          <w:sz w:val="22"/>
          <w:szCs w:val="22"/>
          <w:lang w:val="en-NZ"/>
        </w:rPr>
      </w:pPr>
      <w:r>
        <w:rPr>
          <w:rFonts w:ascii="Symbol" w:hAnsi="Symbol"/>
          <w:i/>
          <w:iCs/>
          <w:sz w:val="22"/>
          <w:szCs w:val="22"/>
          <w:lang w:val="en-NZ"/>
        </w:rPr>
        <w:tab/>
      </w:r>
      <w:r>
        <w:rPr>
          <w:rFonts w:ascii="Symbol" w:hAnsi="Symbol"/>
          <w:i/>
          <w:iCs/>
          <w:sz w:val="22"/>
          <w:szCs w:val="22"/>
          <w:lang w:val="en-NZ"/>
        </w:rPr>
        <w:tab/>
      </w:r>
      <w:r w:rsidR="00276330" w:rsidRPr="00CB62B0">
        <w:rPr>
          <w:rFonts w:ascii="Symbol" w:hAnsi="Symbol"/>
          <w:i/>
          <w:iCs/>
          <w:sz w:val="22"/>
          <w:szCs w:val="22"/>
          <w:lang w:val="en-NZ"/>
        </w:rPr>
        <w:sym w:font="Symbol" w:char="F044"/>
      </w:r>
      <w:proofErr w:type="spellStart"/>
      <w:r w:rsidR="00276330" w:rsidRPr="00CB62B0">
        <w:rPr>
          <w:i/>
          <w:iCs/>
          <w:sz w:val="22"/>
          <w:szCs w:val="22"/>
          <w:lang w:val="en-NZ"/>
        </w:rPr>
        <w:t>LnY</w:t>
      </w:r>
      <w:r w:rsidR="00276330" w:rsidRPr="00CB62B0">
        <w:rPr>
          <w:i/>
          <w:iCs/>
          <w:sz w:val="22"/>
          <w:szCs w:val="22"/>
          <w:vertAlign w:val="subscript"/>
          <w:lang w:val="en-NZ"/>
        </w:rPr>
        <w:t>ijt</w:t>
      </w:r>
      <w:proofErr w:type="spellEnd"/>
      <w:r w:rsidR="00276330" w:rsidRPr="00CB62B0">
        <w:rPr>
          <w:i/>
          <w:iCs/>
          <w:sz w:val="22"/>
          <w:szCs w:val="22"/>
          <w:lang w:val="en-NZ"/>
        </w:rPr>
        <w:t xml:space="preserve">  = </w:t>
      </w:r>
      <w:r w:rsidR="00276330" w:rsidRPr="00CB62B0">
        <w:rPr>
          <w:rFonts w:ascii="Symbol" w:hAnsi="Symbol" w:cs="Symbol"/>
          <w:i/>
          <w:iCs/>
          <w:sz w:val="22"/>
          <w:szCs w:val="22"/>
          <w:lang w:val="en-NZ"/>
        </w:rPr>
        <w:t></w:t>
      </w:r>
      <w:r w:rsidR="00276330" w:rsidRPr="00CB62B0">
        <w:rPr>
          <w:i/>
          <w:iCs/>
          <w:sz w:val="22"/>
          <w:szCs w:val="22"/>
          <w:lang w:val="en-NZ"/>
        </w:rPr>
        <w:t xml:space="preserve"> + </w:t>
      </w:r>
      <w:r w:rsidR="00276330" w:rsidRPr="00CB62B0">
        <w:rPr>
          <w:rFonts w:ascii="Symbol" w:hAnsi="Symbol" w:cs="Symbol"/>
          <w:i/>
          <w:iCs/>
          <w:sz w:val="22"/>
          <w:szCs w:val="22"/>
          <w:lang w:val="en-NZ"/>
        </w:rPr>
        <w:t></w:t>
      </w:r>
      <w:r w:rsidR="00276330" w:rsidRPr="00CB62B0">
        <w:rPr>
          <w:i/>
          <w:iCs/>
          <w:sz w:val="22"/>
          <w:szCs w:val="22"/>
          <w:vertAlign w:val="subscript"/>
          <w:lang w:val="en-NZ"/>
        </w:rPr>
        <w:t>1</w:t>
      </w:r>
      <w:r w:rsidR="00276330" w:rsidRPr="00CB62B0">
        <w:rPr>
          <w:i/>
          <w:iCs/>
          <w:sz w:val="22"/>
          <w:szCs w:val="22"/>
          <w:lang w:val="en-NZ"/>
        </w:rPr>
        <w:t>.X</w:t>
      </w:r>
      <w:r w:rsidR="00276330" w:rsidRPr="00CB62B0">
        <w:rPr>
          <w:i/>
          <w:iCs/>
          <w:sz w:val="22"/>
          <w:szCs w:val="22"/>
          <w:vertAlign w:val="subscript"/>
          <w:lang w:val="en-NZ"/>
        </w:rPr>
        <w:t>ijt</w:t>
      </w:r>
      <w:r w:rsidR="00276330" w:rsidRPr="00CB62B0">
        <w:rPr>
          <w:i/>
          <w:iCs/>
          <w:sz w:val="22"/>
          <w:szCs w:val="22"/>
          <w:lang w:val="en-NZ"/>
        </w:rPr>
        <w:t xml:space="preserve">  + </w:t>
      </w:r>
      <w:r w:rsidR="00276330" w:rsidRPr="00CB62B0">
        <w:rPr>
          <w:rFonts w:ascii="Symbol" w:hAnsi="Symbol" w:cs="Symbol"/>
          <w:i/>
          <w:iCs/>
          <w:sz w:val="22"/>
          <w:szCs w:val="22"/>
          <w:lang w:val="en-NZ"/>
        </w:rPr>
        <w:t></w:t>
      </w:r>
      <w:r w:rsidR="00276330" w:rsidRPr="00CB62B0">
        <w:rPr>
          <w:i/>
          <w:iCs/>
          <w:sz w:val="22"/>
          <w:szCs w:val="22"/>
          <w:vertAlign w:val="subscript"/>
          <w:lang w:val="en-NZ"/>
        </w:rPr>
        <w:t>2</w:t>
      </w:r>
      <w:r w:rsidR="00276330" w:rsidRPr="00CB62B0">
        <w:rPr>
          <w:i/>
          <w:iCs/>
          <w:sz w:val="22"/>
          <w:szCs w:val="22"/>
          <w:lang w:val="en-NZ"/>
        </w:rPr>
        <w:t>Z</w:t>
      </w:r>
      <w:r w:rsidR="00276330" w:rsidRPr="00CB62B0">
        <w:rPr>
          <w:i/>
          <w:iCs/>
          <w:sz w:val="22"/>
          <w:szCs w:val="22"/>
          <w:vertAlign w:val="subscript"/>
          <w:lang w:val="en-NZ"/>
        </w:rPr>
        <w:t>ijt</w:t>
      </w:r>
      <w:r w:rsidR="00276330" w:rsidRPr="00CB62B0">
        <w:rPr>
          <w:i/>
          <w:iCs/>
          <w:sz w:val="22"/>
          <w:szCs w:val="22"/>
          <w:lang w:val="en-NZ"/>
        </w:rPr>
        <w:t xml:space="preserve">  + </w:t>
      </w:r>
      <w:r w:rsidR="00276330" w:rsidRPr="00CB62B0">
        <w:rPr>
          <w:rFonts w:ascii="Symbol" w:hAnsi="Symbol" w:cs="Symbol"/>
          <w:i/>
          <w:iCs/>
          <w:sz w:val="22"/>
          <w:szCs w:val="22"/>
          <w:lang w:val="en-NZ"/>
        </w:rPr>
        <w:t></w:t>
      </w:r>
      <w:r w:rsidR="00276330" w:rsidRPr="00CB62B0">
        <w:rPr>
          <w:i/>
          <w:iCs/>
          <w:sz w:val="22"/>
          <w:szCs w:val="22"/>
          <w:vertAlign w:val="subscript"/>
          <w:lang w:val="en-NZ"/>
        </w:rPr>
        <w:t>3</w:t>
      </w:r>
      <w:r w:rsidR="00276330" w:rsidRPr="00CB62B0">
        <w:rPr>
          <w:rFonts w:ascii="Symbol" w:hAnsi="Symbol"/>
          <w:i/>
          <w:iCs/>
          <w:sz w:val="22"/>
          <w:szCs w:val="22"/>
          <w:lang w:val="en-NZ"/>
        </w:rPr>
        <w:sym w:font="Symbol" w:char="F044"/>
      </w:r>
      <w:r w:rsidR="00276330" w:rsidRPr="00CB62B0">
        <w:rPr>
          <w:i/>
          <w:iCs/>
          <w:sz w:val="22"/>
          <w:szCs w:val="22"/>
          <w:lang w:val="en-NZ"/>
        </w:rPr>
        <w:t>PCI</w:t>
      </w:r>
      <w:r w:rsidR="00276330" w:rsidRPr="00CB62B0">
        <w:rPr>
          <w:i/>
          <w:iCs/>
          <w:sz w:val="22"/>
          <w:szCs w:val="22"/>
          <w:vertAlign w:val="subscript"/>
          <w:lang w:val="en-NZ"/>
        </w:rPr>
        <w:t>jt-1</w:t>
      </w:r>
      <w:r w:rsidR="00276330" w:rsidRPr="00CB62B0">
        <w:rPr>
          <w:i/>
          <w:iCs/>
          <w:sz w:val="22"/>
          <w:szCs w:val="22"/>
          <w:lang w:val="en-NZ"/>
        </w:rPr>
        <w:t xml:space="preserve"> +</w:t>
      </w:r>
      <w:r w:rsidR="001078D4" w:rsidRPr="00CB62B0">
        <w:rPr>
          <w:i/>
          <w:iCs/>
          <w:sz w:val="22"/>
          <w:szCs w:val="22"/>
          <w:lang w:val="en-NZ"/>
        </w:rPr>
        <w:t xml:space="preserve"> </w:t>
      </w:r>
      <w:proofErr w:type="spellStart"/>
      <w:r w:rsidR="001078D4" w:rsidRPr="00CB62B0">
        <w:rPr>
          <w:i/>
          <w:iCs/>
          <w:sz w:val="22"/>
          <w:szCs w:val="22"/>
          <w:lang w:val="en-NZ"/>
        </w:rPr>
        <w:t>year</w:t>
      </w:r>
      <w:r w:rsidR="001078D4" w:rsidRPr="00CB62B0">
        <w:rPr>
          <w:i/>
          <w:iCs/>
          <w:sz w:val="22"/>
          <w:szCs w:val="22"/>
          <w:vertAlign w:val="subscript"/>
          <w:lang w:val="en-NZ"/>
        </w:rPr>
        <w:t>t</w:t>
      </w:r>
      <w:proofErr w:type="spellEnd"/>
      <w:r w:rsidR="001078D4" w:rsidRPr="00CB62B0">
        <w:rPr>
          <w:iCs/>
          <w:sz w:val="22"/>
          <w:szCs w:val="22"/>
          <w:lang w:val="en-NZ"/>
        </w:rPr>
        <w:t xml:space="preserve">  + </w:t>
      </w:r>
      <w:r w:rsidR="00276330" w:rsidRPr="00CB62B0">
        <w:rPr>
          <w:rFonts w:ascii="Symbol" w:hAnsi="Symbol" w:cs="Symbol"/>
          <w:i/>
          <w:iCs/>
          <w:sz w:val="22"/>
          <w:szCs w:val="22"/>
          <w:lang w:val="en-NZ"/>
        </w:rPr>
        <w:t></w:t>
      </w:r>
      <w:proofErr w:type="spellStart"/>
      <w:r w:rsidR="00276330" w:rsidRPr="00CB62B0">
        <w:rPr>
          <w:sz w:val="22"/>
          <w:szCs w:val="22"/>
          <w:vertAlign w:val="subscript"/>
          <w:lang w:val="en-NZ"/>
        </w:rPr>
        <w:t>ijt</w:t>
      </w:r>
      <w:proofErr w:type="spellEnd"/>
      <w:r w:rsidR="00276330" w:rsidRPr="00CB62B0">
        <w:rPr>
          <w:sz w:val="22"/>
          <w:szCs w:val="22"/>
          <w:vertAlign w:val="subscript"/>
          <w:lang w:val="en-NZ"/>
        </w:rPr>
        <w:t xml:space="preserve">                 </w:t>
      </w:r>
      <w:r w:rsidR="00CA6610" w:rsidRPr="00CB62B0">
        <w:rPr>
          <w:sz w:val="22"/>
          <w:szCs w:val="22"/>
          <w:vertAlign w:val="subscript"/>
          <w:lang w:val="en-NZ"/>
        </w:rPr>
        <w:t xml:space="preserve">        </w:t>
      </w:r>
      <w:r w:rsidR="00276330" w:rsidRPr="00CB62B0">
        <w:rPr>
          <w:sz w:val="22"/>
          <w:szCs w:val="22"/>
          <w:vertAlign w:val="subscript"/>
          <w:lang w:val="en-NZ"/>
        </w:rPr>
        <w:t xml:space="preserve">    </w:t>
      </w:r>
      <w:r w:rsidR="007F0404" w:rsidRPr="00CB62B0">
        <w:rPr>
          <w:sz w:val="22"/>
          <w:szCs w:val="22"/>
          <w:vertAlign w:val="subscript"/>
          <w:lang w:val="en-NZ"/>
        </w:rPr>
        <w:t xml:space="preserve">                                                 </w:t>
      </w:r>
      <w:r w:rsidR="00276330" w:rsidRPr="00CB62B0">
        <w:rPr>
          <w:sz w:val="22"/>
          <w:szCs w:val="22"/>
          <w:vertAlign w:val="subscript"/>
          <w:lang w:val="en-NZ"/>
        </w:rPr>
        <w:t xml:space="preserve">   </w:t>
      </w:r>
      <w:r w:rsidR="00EB070E" w:rsidRPr="00CB62B0">
        <w:rPr>
          <w:sz w:val="22"/>
          <w:szCs w:val="22"/>
          <w:vertAlign w:val="subscript"/>
          <w:lang w:val="en-NZ"/>
        </w:rPr>
        <w:t xml:space="preserve"> </w:t>
      </w:r>
      <w:r>
        <w:rPr>
          <w:sz w:val="22"/>
          <w:szCs w:val="22"/>
          <w:vertAlign w:val="subscript"/>
          <w:lang w:val="en-NZ"/>
        </w:rPr>
        <w:tab/>
      </w:r>
      <w:r w:rsidR="00276330" w:rsidRPr="00CB62B0">
        <w:rPr>
          <w:sz w:val="22"/>
          <w:szCs w:val="22"/>
          <w:lang w:val="en-NZ"/>
        </w:rPr>
        <w:t>(6)</w:t>
      </w:r>
    </w:p>
    <w:p w14:paraId="7BF725D2" w14:textId="77777777" w:rsidR="006729B7" w:rsidRPr="00120D14" w:rsidRDefault="006729B7" w:rsidP="006729B7">
      <w:pPr>
        <w:tabs>
          <w:tab w:val="left" w:pos="284"/>
          <w:tab w:val="left" w:pos="426"/>
          <w:tab w:val="right" w:pos="9027"/>
        </w:tabs>
        <w:spacing w:line="288" w:lineRule="auto"/>
        <w:jc w:val="both"/>
        <w:rPr>
          <w:lang w:val="en-NZ"/>
        </w:rPr>
      </w:pPr>
    </w:p>
    <w:p w14:paraId="3E71DE3B" w14:textId="5657A967" w:rsidR="003E2C3E" w:rsidRDefault="00DA6D03" w:rsidP="006729B7">
      <w:pPr>
        <w:tabs>
          <w:tab w:val="left" w:pos="284"/>
          <w:tab w:val="left" w:pos="567"/>
        </w:tabs>
        <w:spacing w:line="288" w:lineRule="auto"/>
        <w:jc w:val="both"/>
        <w:rPr>
          <w:lang w:val="en-NZ"/>
        </w:rPr>
      </w:pPr>
      <w:r>
        <w:rPr>
          <w:lang w:val="en-NZ"/>
        </w:rPr>
        <w:tab/>
      </w:r>
      <w:r>
        <w:rPr>
          <w:lang w:val="en-NZ"/>
        </w:rPr>
        <w:tab/>
      </w:r>
      <w:r w:rsidR="00276330" w:rsidRPr="00120D14">
        <w:rPr>
          <w:lang w:val="en-NZ"/>
        </w:rPr>
        <w:t xml:space="preserve">In addition, we also can use </w:t>
      </w:r>
      <w:r w:rsidR="003E2C3E">
        <w:rPr>
          <w:lang w:val="en-NZ"/>
        </w:rPr>
        <w:t xml:space="preserve">a </w:t>
      </w:r>
      <w:r w:rsidR="003E2C3E" w:rsidRPr="00120D14">
        <w:rPr>
          <w:lang w:val="en-NZ"/>
        </w:rPr>
        <w:t xml:space="preserve">fixed effect </w:t>
      </w:r>
      <w:r w:rsidR="00942ABF" w:rsidRPr="00120D14">
        <w:rPr>
          <w:lang w:val="en-NZ"/>
        </w:rPr>
        <w:t>(FE)</w:t>
      </w:r>
      <w:r w:rsidR="00276330" w:rsidRPr="00120D14">
        <w:rPr>
          <w:lang w:val="en-NZ"/>
        </w:rPr>
        <w:t xml:space="preserve"> model to </w:t>
      </w:r>
      <w:r w:rsidR="00BC7956" w:rsidRPr="00120D14">
        <w:rPr>
          <w:lang w:val="en-NZ"/>
        </w:rPr>
        <w:t xml:space="preserve">control for time invariant unobserved heterogeneity </w:t>
      </w:r>
      <w:r w:rsidR="003E2C3E">
        <w:rPr>
          <w:lang w:val="en-NZ"/>
        </w:rPr>
        <w:t>and</w:t>
      </w:r>
      <w:r w:rsidR="003E2C3E" w:rsidRPr="00120D14">
        <w:rPr>
          <w:lang w:val="en-NZ"/>
        </w:rPr>
        <w:t xml:space="preserve"> </w:t>
      </w:r>
      <w:r w:rsidR="00BC7956" w:rsidRPr="00120D14">
        <w:rPr>
          <w:lang w:val="en-NZ"/>
        </w:rPr>
        <w:t>remove the unobserved heterogeneity bias</w:t>
      </w:r>
      <w:r w:rsidR="00276330" w:rsidRPr="00120D14">
        <w:rPr>
          <w:lang w:val="en-NZ"/>
        </w:rPr>
        <w:t>, but again the limited overlap of the sample over</w:t>
      </w:r>
      <w:r w:rsidR="003E2C3E">
        <w:rPr>
          <w:lang w:val="en-NZ"/>
        </w:rPr>
        <w:t xml:space="preserve"> </w:t>
      </w:r>
      <w:r w:rsidR="00276330" w:rsidRPr="00120D14">
        <w:rPr>
          <w:lang w:val="en-NZ"/>
        </w:rPr>
        <w:t xml:space="preserve">time </w:t>
      </w:r>
      <w:r w:rsidR="008933BA" w:rsidRPr="00120D14">
        <w:rPr>
          <w:lang w:val="en-NZ"/>
        </w:rPr>
        <w:t>restr</w:t>
      </w:r>
      <w:r w:rsidR="003E2C3E">
        <w:rPr>
          <w:lang w:val="en-NZ"/>
        </w:rPr>
        <w:t>icts</w:t>
      </w:r>
      <w:r w:rsidR="00276330" w:rsidRPr="00120D14">
        <w:rPr>
          <w:lang w:val="en-NZ"/>
        </w:rPr>
        <w:t xml:space="preserve"> our </w:t>
      </w:r>
      <w:r w:rsidR="003E2C3E">
        <w:rPr>
          <w:lang w:val="en-NZ"/>
        </w:rPr>
        <w:t>operation</w:t>
      </w:r>
      <w:r w:rsidR="00276330" w:rsidRPr="00120D14">
        <w:rPr>
          <w:lang w:val="en-NZ"/>
        </w:rPr>
        <w:t>.</w:t>
      </w:r>
      <w:r w:rsidR="00E24265" w:rsidRPr="00120D14">
        <w:rPr>
          <w:lang w:val="en-NZ"/>
        </w:rPr>
        <w:t xml:space="preserve"> Only 10.6</w:t>
      </w:r>
      <w:r w:rsidR="00291E0D">
        <w:rPr>
          <w:lang w:val="en-NZ"/>
        </w:rPr>
        <w:t xml:space="preserve"> percent</w:t>
      </w:r>
      <w:r w:rsidR="00E24265" w:rsidRPr="00120D14">
        <w:rPr>
          <w:lang w:val="en-NZ"/>
        </w:rPr>
        <w:t xml:space="preserve"> of </w:t>
      </w:r>
      <w:r w:rsidR="003E2C3E">
        <w:rPr>
          <w:lang w:val="en-NZ"/>
        </w:rPr>
        <w:t xml:space="preserve">the </w:t>
      </w:r>
      <w:r w:rsidR="00E24265" w:rsidRPr="00120D14">
        <w:rPr>
          <w:lang w:val="en-NZ"/>
        </w:rPr>
        <w:t xml:space="preserve">sample was repeated in three </w:t>
      </w:r>
      <w:r w:rsidR="003E2C3E">
        <w:rPr>
          <w:lang w:val="en-NZ"/>
        </w:rPr>
        <w:t>surveys</w:t>
      </w:r>
      <w:r w:rsidR="00E24265" w:rsidRPr="00120D14">
        <w:rPr>
          <w:lang w:val="en-NZ"/>
        </w:rPr>
        <w:t>, 12.4</w:t>
      </w:r>
      <w:r w:rsidR="00291E0D">
        <w:rPr>
          <w:lang w:val="en-NZ"/>
        </w:rPr>
        <w:t xml:space="preserve"> percent</w:t>
      </w:r>
      <w:r w:rsidR="00E24265" w:rsidRPr="00120D14">
        <w:rPr>
          <w:lang w:val="en-NZ"/>
        </w:rPr>
        <w:t xml:space="preserve"> of </w:t>
      </w:r>
      <w:r w:rsidR="003E2C3E">
        <w:rPr>
          <w:lang w:val="en-NZ"/>
        </w:rPr>
        <w:t xml:space="preserve">the </w:t>
      </w:r>
      <w:r w:rsidR="00E24265" w:rsidRPr="00120D14">
        <w:rPr>
          <w:lang w:val="en-NZ"/>
        </w:rPr>
        <w:t xml:space="preserve">sample was repeated in two </w:t>
      </w:r>
      <w:r w:rsidR="003E2C3E">
        <w:rPr>
          <w:lang w:val="en-NZ"/>
        </w:rPr>
        <w:t>surveys</w:t>
      </w:r>
      <w:r w:rsidR="00E24265" w:rsidRPr="00120D14">
        <w:rPr>
          <w:lang w:val="en-NZ"/>
        </w:rPr>
        <w:t xml:space="preserve">, and only </w:t>
      </w:r>
      <w:r w:rsidR="003E2C3E">
        <w:rPr>
          <w:lang w:val="en-NZ"/>
        </w:rPr>
        <w:t xml:space="preserve">a </w:t>
      </w:r>
      <w:r w:rsidR="00E24265" w:rsidRPr="00120D14">
        <w:rPr>
          <w:lang w:val="en-NZ"/>
        </w:rPr>
        <w:t>few observations were repeated in all four survey</w:t>
      </w:r>
      <w:r w:rsidR="003E2C3E">
        <w:rPr>
          <w:lang w:val="en-NZ"/>
        </w:rPr>
        <w:t>s</w:t>
      </w:r>
      <w:r w:rsidR="00E24265" w:rsidRPr="00120D14">
        <w:rPr>
          <w:lang w:val="en-NZ"/>
        </w:rPr>
        <w:t xml:space="preserve"> </w:t>
      </w:r>
      <w:r w:rsidR="00AD5621" w:rsidRPr="00120D14">
        <w:rPr>
          <w:lang w:val="en-NZ"/>
        </w:rPr>
        <w:t>(see Table 2)</w:t>
      </w:r>
      <w:r w:rsidR="00E24265" w:rsidRPr="00120D14">
        <w:rPr>
          <w:lang w:val="en-NZ"/>
        </w:rPr>
        <w:t>.</w:t>
      </w:r>
      <w:r w:rsidR="00694825" w:rsidRPr="00120D14">
        <w:rPr>
          <w:lang w:val="en-NZ"/>
        </w:rPr>
        <w:t xml:space="preserve"> </w:t>
      </w:r>
      <w:r w:rsidR="003E2C3E">
        <w:rPr>
          <w:lang w:val="en-NZ"/>
        </w:rPr>
        <w:t xml:space="preserve">Consequently, </w:t>
      </w:r>
      <w:r w:rsidR="003E2C3E" w:rsidRPr="00120D14">
        <w:rPr>
          <w:lang w:val="en-NZ"/>
        </w:rPr>
        <w:t xml:space="preserve">we </w:t>
      </w:r>
      <w:r w:rsidR="00694825" w:rsidRPr="00120D14">
        <w:rPr>
          <w:lang w:val="en-NZ"/>
        </w:rPr>
        <w:t xml:space="preserve">do not have good panel data </w:t>
      </w:r>
      <w:r w:rsidR="003E2C3E">
        <w:rPr>
          <w:lang w:val="en-NZ"/>
        </w:rPr>
        <w:t xml:space="preserve">for </w:t>
      </w:r>
      <w:r w:rsidR="00694825" w:rsidRPr="00120D14">
        <w:rPr>
          <w:lang w:val="en-NZ"/>
        </w:rPr>
        <w:t>apply</w:t>
      </w:r>
      <w:r w:rsidR="003E2C3E">
        <w:rPr>
          <w:lang w:val="en-NZ"/>
        </w:rPr>
        <w:t>ing</w:t>
      </w:r>
      <w:r w:rsidR="00694825" w:rsidRPr="00120D14">
        <w:rPr>
          <w:lang w:val="en-NZ"/>
        </w:rPr>
        <w:t xml:space="preserve"> </w:t>
      </w:r>
      <w:r w:rsidR="00942ABF" w:rsidRPr="00120D14">
        <w:rPr>
          <w:lang w:val="en-NZ"/>
        </w:rPr>
        <w:t xml:space="preserve">the </w:t>
      </w:r>
      <w:r w:rsidR="00694825" w:rsidRPr="00120D14">
        <w:rPr>
          <w:lang w:val="en-NZ"/>
        </w:rPr>
        <w:t>FE model.</w:t>
      </w:r>
      <w:r w:rsidR="00E974B7" w:rsidRPr="00120D14">
        <w:rPr>
          <w:lang w:val="en-NZ"/>
        </w:rPr>
        <w:t xml:space="preserve"> </w:t>
      </w:r>
    </w:p>
    <w:p w14:paraId="133B17DA" w14:textId="77777777" w:rsidR="00291E0D" w:rsidRPr="00C9104A" w:rsidRDefault="00291E0D" w:rsidP="006729B7">
      <w:pPr>
        <w:tabs>
          <w:tab w:val="left" w:pos="284"/>
          <w:tab w:val="left" w:pos="567"/>
        </w:tabs>
        <w:spacing w:line="288" w:lineRule="auto"/>
        <w:jc w:val="both"/>
        <w:rPr>
          <w:sz w:val="20"/>
          <w:szCs w:val="20"/>
          <w:lang w:val="en-NZ"/>
        </w:rPr>
      </w:pPr>
    </w:p>
    <w:p w14:paraId="15913FCF" w14:textId="60E7381E" w:rsidR="007F0404" w:rsidRPr="004E087B" w:rsidRDefault="007F0404" w:rsidP="00291E0D">
      <w:pPr>
        <w:tabs>
          <w:tab w:val="left" w:pos="284"/>
          <w:tab w:val="left" w:pos="567"/>
        </w:tabs>
        <w:spacing w:line="288" w:lineRule="auto"/>
        <w:jc w:val="center"/>
        <w:rPr>
          <w:b/>
          <w:sz w:val="22"/>
          <w:szCs w:val="22"/>
          <w:lang w:val="en-NZ"/>
        </w:rPr>
      </w:pPr>
      <w:r w:rsidRPr="004E087B">
        <w:rPr>
          <w:b/>
          <w:sz w:val="22"/>
          <w:szCs w:val="22"/>
          <w:lang w:val="en-NZ"/>
        </w:rPr>
        <w:t>Table 2</w:t>
      </w:r>
      <w:r w:rsidR="00DA6D03" w:rsidRPr="004E087B">
        <w:rPr>
          <w:b/>
          <w:sz w:val="22"/>
          <w:szCs w:val="22"/>
          <w:lang w:val="en-NZ"/>
        </w:rPr>
        <w:t xml:space="preserve">: </w:t>
      </w:r>
      <w:r w:rsidRPr="004E087B">
        <w:rPr>
          <w:b/>
          <w:sz w:val="22"/>
          <w:szCs w:val="22"/>
          <w:lang w:val="en-NZ"/>
        </w:rPr>
        <w:t xml:space="preserve">Repeated </w:t>
      </w:r>
      <w:r w:rsidR="00EB3A97" w:rsidRPr="004E087B">
        <w:rPr>
          <w:b/>
          <w:sz w:val="22"/>
          <w:szCs w:val="22"/>
          <w:lang w:val="en-NZ"/>
        </w:rPr>
        <w:t xml:space="preserve">Samples Across Years </w:t>
      </w:r>
      <w:r w:rsidRPr="004E087B">
        <w:rPr>
          <w:b/>
          <w:sz w:val="22"/>
          <w:szCs w:val="22"/>
          <w:lang w:val="en-NZ"/>
        </w:rPr>
        <w:t xml:space="preserve">for </w:t>
      </w:r>
      <w:r w:rsidR="00EB3A97" w:rsidRPr="004E087B">
        <w:rPr>
          <w:b/>
          <w:sz w:val="22"/>
          <w:szCs w:val="22"/>
          <w:lang w:val="en-NZ"/>
        </w:rPr>
        <w:t xml:space="preserve">Wage Earners Aged </w:t>
      </w:r>
      <w:r w:rsidRPr="004E087B">
        <w:rPr>
          <w:b/>
          <w:sz w:val="22"/>
          <w:szCs w:val="22"/>
          <w:lang w:val="en-NZ"/>
        </w:rPr>
        <w:t>15-60</w:t>
      </w:r>
    </w:p>
    <w:tbl>
      <w:tblPr>
        <w:tblStyle w:val="TableClassic1"/>
        <w:tblW w:w="5000" w:type="pct"/>
        <w:tblLook w:val="04A0" w:firstRow="1" w:lastRow="0" w:firstColumn="1" w:lastColumn="0" w:noHBand="0" w:noVBand="1"/>
      </w:tblPr>
      <w:tblGrid>
        <w:gridCol w:w="1463"/>
        <w:gridCol w:w="2533"/>
        <w:gridCol w:w="2542"/>
        <w:gridCol w:w="2533"/>
      </w:tblGrid>
      <w:tr w:rsidR="007F0404" w:rsidRPr="008D7511" w14:paraId="0FCC90DB" w14:textId="77777777" w:rsidTr="00FD5B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pct"/>
            <w:tcBorders>
              <w:top w:val="single" w:sz="6" w:space="0" w:color="000000"/>
              <w:right w:val="nil"/>
            </w:tcBorders>
          </w:tcPr>
          <w:p w14:paraId="0049B18F" w14:textId="77777777" w:rsidR="007F0404" w:rsidRPr="00A143AE" w:rsidRDefault="007F0404" w:rsidP="00A20555">
            <w:pPr>
              <w:spacing w:before="60" w:after="60"/>
              <w:jc w:val="center"/>
              <w:rPr>
                <w:i w:val="0"/>
                <w:sz w:val="22"/>
                <w:szCs w:val="22"/>
                <w:lang w:val="en-NZ"/>
              </w:rPr>
            </w:pPr>
            <w:r w:rsidRPr="00A143AE">
              <w:rPr>
                <w:i w:val="0"/>
                <w:sz w:val="22"/>
                <w:szCs w:val="22"/>
                <w:lang w:val="en-NZ"/>
              </w:rPr>
              <w:t>Repetitions</w:t>
            </w:r>
          </w:p>
        </w:tc>
        <w:tc>
          <w:tcPr>
            <w:tcW w:w="1396" w:type="pct"/>
            <w:tcBorders>
              <w:top w:val="single" w:sz="6" w:space="0" w:color="000000"/>
              <w:left w:val="nil"/>
            </w:tcBorders>
          </w:tcPr>
          <w:p w14:paraId="262D67C2" w14:textId="77777777" w:rsidR="007F0404" w:rsidRPr="00A143AE" w:rsidRDefault="007F0404" w:rsidP="00A20555">
            <w:pPr>
              <w:spacing w:before="60" w:after="60"/>
              <w:jc w:val="center"/>
              <w:cnfStyle w:val="100000000000" w:firstRow="1" w:lastRow="0" w:firstColumn="0" w:lastColumn="0" w:oddVBand="0" w:evenVBand="0" w:oddHBand="0" w:evenHBand="0" w:firstRowFirstColumn="0" w:firstRowLastColumn="0" w:lastRowFirstColumn="0" w:lastRowLastColumn="0"/>
              <w:rPr>
                <w:i w:val="0"/>
                <w:sz w:val="22"/>
                <w:szCs w:val="22"/>
                <w:lang w:val="en-NZ"/>
              </w:rPr>
            </w:pPr>
            <w:r w:rsidRPr="00A143AE">
              <w:rPr>
                <w:i w:val="0"/>
                <w:sz w:val="22"/>
                <w:szCs w:val="22"/>
                <w:lang w:val="en-NZ"/>
              </w:rPr>
              <w:t>Observations</w:t>
            </w:r>
          </w:p>
        </w:tc>
        <w:tc>
          <w:tcPr>
            <w:tcW w:w="1401" w:type="pct"/>
            <w:tcBorders>
              <w:top w:val="single" w:sz="6" w:space="0" w:color="000000"/>
            </w:tcBorders>
          </w:tcPr>
          <w:p w14:paraId="36F248C8" w14:textId="77777777" w:rsidR="007F0404" w:rsidRPr="00A143AE" w:rsidRDefault="007F0404" w:rsidP="00A20555">
            <w:pPr>
              <w:spacing w:before="60" w:after="60"/>
              <w:jc w:val="center"/>
              <w:cnfStyle w:val="100000000000" w:firstRow="1" w:lastRow="0" w:firstColumn="0" w:lastColumn="0" w:oddVBand="0" w:evenVBand="0" w:oddHBand="0" w:evenHBand="0" w:firstRowFirstColumn="0" w:firstRowLastColumn="0" w:lastRowFirstColumn="0" w:lastRowLastColumn="0"/>
              <w:rPr>
                <w:i w:val="0"/>
                <w:sz w:val="22"/>
                <w:szCs w:val="22"/>
                <w:lang w:val="en-NZ"/>
              </w:rPr>
            </w:pPr>
            <w:r w:rsidRPr="00A143AE">
              <w:rPr>
                <w:i w:val="0"/>
                <w:sz w:val="22"/>
                <w:szCs w:val="22"/>
                <w:lang w:val="en-NZ"/>
              </w:rPr>
              <w:t>Percent</w:t>
            </w:r>
          </w:p>
        </w:tc>
        <w:tc>
          <w:tcPr>
            <w:tcW w:w="1396" w:type="pct"/>
            <w:tcBorders>
              <w:top w:val="single" w:sz="6" w:space="0" w:color="000000"/>
            </w:tcBorders>
          </w:tcPr>
          <w:p w14:paraId="07DEF794" w14:textId="4E2F6D95" w:rsidR="007F0404" w:rsidRPr="00A143AE" w:rsidRDefault="007F0404" w:rsidP="00A20555">
            <w:pPr>
              <w:spacing w:before="60" w:after="60"/>
              <w:jc w:val="center"/>
              <w:cnfStyle w:val="100000000000" w:firstRow="1" w:lastRow="0" w:firstColumn="0" w:lastColumn="0" w:oddVBand="0" w:evenVBand="0" w:oddHBand="0" w:evenHBand="0" w:firstRowFirstColumn="0" w:firstRowLastColumn="0" w:lastRowFirstColumn="0" w:lastRowLastColumn="0"/>
              <w:rPr>
                <w:i w:val="0"/>
                <w:sz w:val="22"/>
                <w:szCs w:val="22"/>
                <w:lang w:val="en-NZ"/>
              </w:rPr>
            </w:pPr>
            <w:r w:rsidRPr="00A143AE">
              <w:rPr>
                <w:i w:val="0"/>
                <w:sz w:val="22"/>
                <w:szCs w:val="22"/>
                <w:lang w:val="en-NZ"/>
              </w:rPr>
              <w:t>Cum</w:t>
            </w:r>
            <w:r w:rsidR="00A102BD">
              <w:rPr>
                <w:i w:val="0"/>
                <w:sz w:val="22"/>
                <w:szCs w:val="22"/>
                <w:lang w:val="en-NZ"/>
              </w:rPr>
              <w:t>ulative</w:t>
            </w:r>
          </w:p>
        </w:tc>
      </w:tr>
      <w:tr w:rsidR="007F0404" w:rsidRPr="008D7511" w14:paraId="33F268A0" w14:textId="77777777" w:rsidTr="00FD5B7E">
        <w:tc>
          <w:tcPr>
            <w:cnfStyle w:val="001000000000" w:firstRow="0" w:lastRow="0" w:firstColumn="1" w:lastColumn="0" w:oddVBand="0" w:evenVBand="0" w:oddHBand="0" w:evenHBand="0" w:firstRowFirstColumn="0" w:firstRowLastColumn="0" w:lastRowFirstColumn="0" w:lastRowLastColumn="0"/>
            <w:tcW w:w="806" w:type="pct"/>
            <w:tcBorders>
              <w:top w:val="single" w:sz="6" w:space="0" w:color="000000"/>
              <w:right w:val="nil"/>
            </w:tcBorders>
          </w:tcPr>
          <w:p w14:paraId="35DDDBDB" w14:textId="77777777" w:rsidR="007F0404" w:rsidRPr="008D7511" w:rsidRDefault="007F0404" w:rsidP="008457FD">
            <w:pPr>
              <w:jc w:val="center"/>
              <w:rPr>
                <w:sz w:val="22"/>
                <w:szCs w:val="22"/>
                <w:lang w:val="en-NZ"/>
              </w:rPr>
            </w:pPr>
            <w:r w:rsidRPr="008D7511">
              <w:rPr>
                <w:sz w:val="22"/>
                <w:szCs w:val="22"/>
                <w:lang w:val="en-NZ"/>
              </w:rPr>
              <w:t>1</w:t>
            </w:r>
          </w:p>
        </w:tc>
        <w:tc>
          <w:tcPr>
            <w:tcW w:w="1396" w:type="pct"/>
            <w:tcBorders>
              <w:top w:val="single" w:sz="6" w:space="0" w:color="000000"/>
              <w:left w:val="nil"/>
            </w:tcBorders>
          </w:tcPr>
          <w:p w14:paraId="1B48202D" w14:textId="77777777" w:rsidR="007F0404" w:rsidRPr="008D7511" w:rsidRDefault="007F0404" w:rsidP="00A143AE">
            <w:pPr>
              <w:tabs>
                <w:tab w:val="decimal" w:pos="1335"/>
              </w:tabs>
              <w:cnfStyle w:val="000000000000" w:firstRow="0" w:lastRow="0" w:firstColumn="0" w:lastColumn="0" w:oddVBand="0" w:evenVBand="0" w:oddHBand="0" w:evenHBand="0" w:firstRowFirstColumn="0" w:firstRowLastColumn="0" w:lastRowFirstColumn="0" w:lastRowLastColumn="0"/>
              <w:rPr>
                <w:sz w:val="22"/>
                <w:szCs w:val="22"/>
                <w:lang w:val="en-NZ"/>
              </w:rPr>
            </w:pPr>
            <w:r w:rsidRPr="008D7511">
              <w:rPr>
                <w:sz w:val="22"/>
                <w:szCs w:val="22"/>
                <w:lang w:val="en-NZ"/>
              </w:rPr>
              <w:t>53,571</w:t>
            </w:r>
          </w:p>
        </w:tc>
        <w:tc>
          <w:tcPr>
            <w:tcW w:w="1401" w:type="pct"/>
            <w:tcBorders>
              <w:top w:val="single" w:sz="6" w:space="0" w:color="000000"/>
            </w:tcBorders>
          </w:tcPr>
          <w:p w14:paraId="390719FE" w14:textId="77777777" w:rsidR="007F0404" w:rsidRPr="008D7511" w:rsidRDefault="007F0404" w:rsidP="00A143AE">
            <w:pPr>
              <w:tabs>
                <w:tab w:val="decimal" w:pos="1295"/>
              </w:tabs>
              <w:cnfStyle w:val="000000000000" w:firstRow="0" w:lastRow="0" w:firstColumn="0" w:lastColumn="0" w:oddVBand="0" w:evenVBand="0" w:oddHBand="0" w:evenHBand="0" w:firstRowFirstColumn="0" w:firstRowLastColumn="0" w:lastRowFirstColumn="0" w:lastRowLastColumn="0"/>
              <w:rPr>
                <w:sz w:val="22"/>
                <w:szCs w:val="22"/>
                <w:lang w:val="en-NZ"/>
              </w:rPr>
            </w:pPr>
            <w:r w:rsidRPr="008D7511">
              <w:rPr>
                <w:sz w:val="22"/>
                <w:szCs w:val="22"/>
                <w:lang w:val="en-NZ"/>
              </w:rPr>
              <w:t>77.0</w:t>
            </w:r>
          </w:p>
        </w:tc>
        <w:tc>
          <w:tcPr>
            <w:tcW w:w="1396" w:type="pct"/>
            <w:tcBorders>
              <w:top w:val="single" w:sz="6" w:space="0" w:color="000000"/>
            </w:tcBorders>
          </w:tcPr>
          <w:p w14:paraId="607CEF3A" w14:textId="77777777" w:rsidR="007F0404" w:rsidRPr="008D7511" w:rsidRDefault="007F0404" w:rsidP="00A143AE">
            <w:pPr>
              <w:tabs>
                <w:tab w:val="decimal" w:pos="1101"/>
              </w:tabs>
              <w:cnfStyle w:val="000000000000" w:firstRow="0" w:lastRow="0" w:firstColumn="0" w:lastColumn="0" w:oddVBand="0" w:evenVBand="0" w:oddHBand="0" w:evenHBand="0" w:firstRowFirstColumn="0" w:firstRowLastColumn="0" w:lastRowFirstColumn="0" w:lastRowLastColumn="0"/>
              <w:rPr>
                <w:sz w:val="22"/>
                <w:szCs w:val="22"/>
                <w:lang w:val="en-NZ"/>
              </w:rPr>
            </w:pPr>
            <w:r w:rsidRPr="008D7511">
              <w:rPr>
                <w:sz w:val="22"/>
                <w:szCs w:val="22"/>
                <w:lang w:val="en-NZ"/>
              </w:rPr>
              <w:t>77.00</w:t>
            </w:r>
          </w:p>
        </w:tc>
      </w:tr>
      <w:tr w:rsidR="007F0404" w:rsidRPr="008D7511" w14:paraId="60316155" w14:textId="77777777" w:rsidTr="00A143AE">
        <w:tc>
          <w:tcPr>
            <w:cnfStyle w:val="001000000000" w:firstRow="0" w:lastRow="0" w:firstColumn="1" w:lastColumn="0" w:oddVBand="0" w:evenVBand="0" w:oddHBand="0" w:evenHBand="0" w:firstRowFirstColumn="0" w:firstRowLastColumn="0" w:lastRowFirstColumn="0" w:lastRowLastColumn="0"/>
            <w:tcW w:w="806" w:type="pct"/>
            <w:tcBorders>
              <w:right w:val="nil"/>
            </w:tcBorders>
          </w:tcPr>
          <w:p w14:paraId="75A492D2" w14:textId="77777777" w:rsidR="007F0404" w:rsidRPr="008D7511" w:rsidRDefault="007F0404" w:rsidP="008457FD">
            <w:pPr>
              <w:jc w:val="center"/>
              <w:rPr>
                <w:sz w:val="22"/>
                <w:szCs w:val="22"/>
                <w:lang w:val="en-NZ"/>
              </w:rPr>
            </w:pPr>
            <w:r w:rsidRPr="008D7511">
              <w:rPr>
                <w:sz w:val="22"/>
                <w:szCs w:val="22"/>
                <w:lang w:val="en-NZ"/>
              </w:rPr>
              <w:t>2</w:t>
            </w:r>
          </w:p>
        </w:tc>
        <w:tc>
          <w:tcPr>
            <w:tcW w:w="1396" w:type="pct"/>
            <w:tcBorders>
              <w:left w:val="nil"/>
            </w:tcBorders>
          </w:tcPr>
          <w:p w14:paraId="45A1742E" w14:textId="77777777" w:rsidR="007F0404" w:rsidRPr="008D7511" w:rsidRDefault="007F0404" w:rsidP="00A143AE">
            <w:pPr>
              <w:tabs>
                <w:tab w:val="decimal" w:pos="1335"/>
              </w:tabs>
              <w:cnfStyle w:val="000000000000" w:firstRow="0" w:lastRow="0" w:firstColumn="0" w:lastColumn="0" w:oddVBand="0" w:evenVBand="0" w:oddHBand="0" w:evenHBand="0" w:firstRowFirstColumn="0" w:firstRowLastColumn="0" w:lastRowFirstColumn="0" w:lastRowLastColumn="0"/>
              <w:rPr>
                <w:sz w:val="22"/>
                <w:szCs w:val="22"/>
                <w:lang w:val="en-NZ"/>
              </w:rPr>
            </w:pPr>
            <w:r w:rsidRPr="008D7511">
              <w:rPr>
                <w:sz w:val="22"/>
                <w:szCs w:val="22"/>
                <w:lang w:val="en-NZ"/>
              </w:rPr>
              <w:t>8,649</w:t>
            </w:r>
          </w:p>
        </w:tc>
        <w:tc>
          <w:tcPr>
            <w:tcW w:w="1401" w:type="pct"/>
          </w:tcPr>
          <w:p w14:paraId="5DF2E625" w14:textId="77777777" w:rsidR="007F0404" w:rsidRPr="008D7511" w:rsidRDefault="007F0404" w:rsidP="00A143AE">
            <w:pPr>
              <w:tabs>
                <w:tab w:val="decimal" w:pos="1295"/>
              </w:tabs>
              <w:cnfStyle w:val="000000000000" w:firstRow="0" w:lastRow="0" w:firstColumn="0" w:lastColumn="0" w:oddVBand="0" w:evenVBand="0" w:oddHBand="0" w:evenHBand="0" w:firstRowFirstColumn="0" w:firstRowLastColumn="0" w:lastRowFirstColumn="0" w:lastRowLastColumn="0"/>
              <w:rPr>
                <w:sz w:val="22"/>
                <w:szCs w:val="22"/>
                <w:lang w:val="en-NZ"/>
              </w:rPr>
            </w:pPr>
            <w:r w:rsidRPr="008D7511">
              <w:rPr>
                <w:sz w:val="22"/>
                <w:szCs w:val="22"/>
                <w:lang w:val="en-NZ"/>
              </w:rPr>
              <w:t>12.4</w:t>
            </w:r>
          </w:p>
        </w:tc>
        <w:tc>
          <w:tcPr>
            <w:tcW w:w="1396" w:type="pct"/>
          </w:tcPr>
          <w:p w14:paraId="4A7406B0" w14:textId="77777777" w:rsidR="007F0404" w:rsidRPr="008D7511" w:rsidRDefault="007F0404" w:rsidP="00A143AE">
            <w:pPr>
              <w:tabs>
                <w:tab w:val="decimal" w:pos="1101"/>
              </w:tabs>
              <w:cnfStyle w:val="000000000000" w:firstRow="0" w:lastRow="0" w:firstColumn="0" w:lastColumn="0" w:oddVBand="0" w:evenVBand="0" w:oddHBand="0" w:evenHBand="0" w:firstRowFirstColumn="0" w:firstRowLastColumn="0" w:lastRowFirstColumn="0" w:lastRowLastColumn="0"/>
              <w:rPr>
                <w:sz w:val="22"/>
                <w:szCs w:val="22"/>
                <w:lang w:val="en-NZ"/>
              </w:rPr>
            </w:pPr>
            <w:r w:rsidRPr="008D7511">
              <w:rPr>
                <w:sz w:val="22"/>
                <w:szCs w:val="22"/>
                <w:lang w:val="en-NZ"/>
              </w:rPr>
              <w:t>89.44</w:t>
            </w:r>
          </w:p>
        </w:tc>
      </w:tr>
      <w:tr w:rsidR="007F0404" w:rsidRPr="008D7511" w14:paraId="7136B247" w14:textId="77777777" w:rsidTr="00A143AE">
        <w:tc>
          <w:tcPr>
            <w:cnfStyle w:val="001000000000" w:firstRow="0" w:lastRow="0" w:firstColumn="1" w:lastColumn="0" w:oddVBand="0" w:evenVBand="0" w:oddHBand="0" w:evenHBand="0" w:firstRowFirstColumn="0" w:firstRowLastColumn="0" w:lastRowFirstColumn="0" w:lastRowLastColumn="0"/>
            <w:tcW w:w="806" w:type="pct"/>
            <w:tcBorders>
              <w:bottom w:val="nil"/>
              <w:right w:val="nil"/>
            </w:tcBorders>
          </w:tcPr>
          <w:p w14:paraId="616FDA16" w14:textId="77777777" w:rsidR="007F0404" w:rsidRPr="008D7511" w:rsidRDefault="007F0404" w:rsidP="008457FD">
            <w:pPr>
              <w:jc w:val="center"/>
              <w:rPr>
                <w:sz w:val="22"/>
                <w:szCs w:val="22"/>
                <w:lang w:val="en-NZ"/>
              </w:rPr>
            </w:pPr>
            <w:r w:rsidRPr="008D7511">
              <w:rPr>
                <w:sz w:val="22"/>
                <w:szCs w:val="22"/>
                <w:lang w:val="en-NZ"/>
              </w:rPr>
              <w:t>3</w:t>
            </w:r>
          </w:p>
        </w:tc>
        <w:tc>
          <w:tcPr>
            <w:tcW w:w="1396" w:type="pct"/>
            <w:tcBorders>
              <w:left w:val="nil"/>
              <w:bottom w:val="nil"/>
            </w:tcBorders>
          </w:tcPr>
          <w:p w14:paraId="1B0E6087" w14:textId="77777777" w:rsidR="007F0404" w:rsidRPr="008D7511" w:rsidRDefault="007F0404" w:rsidP="00A143AE">
            <w:pPr>
              <w:tabs>
                <w:tab w:val="decimal" w:pos="1335"/>
              </w:tabs>
              <w:cnfStyle w:val="000000000000" w:firstRow="0" w:lastRow="0" w:firstColumn="0" w:lastColumn="0" w:oddVBand="0" w:evenVBand="0" w:oddHBand="0" w:evenHBand="0" w:firstRowFirstColumn="0" w:firstRowLastColumn="0" w:lastRowFirstColumn="0" w:lastRowLastColumn="0"/>
              <w:rPr>
                <w:sz w:val="22"/>
                <w:szCs w:val="22"/>
                <w:lang w:val="en-NZ"/>
              </w:rPr>
            </w:pPr>
            <w:r w:rsidRPr="008D7511">
              <w:rPr>
                <w:sz w:val="22"/>
                <w:szCs w:val="22"/>
                <w:lang w:val="en-NZ"/>
              </w:rPr>
              <w:t>7,343</w:t>
            </w:r>
          </w:p>
        </w:tc>
        <w:tc>
          <w:tcPr>
            <w:tcW w:w="1401" w:type="pct"/>
            <w:tcBorders>
              <w:bottom w:val="nil"/>
            </w:tcBorders>
          </w:tcPr>
          <w:p w14:paraId="1199C90D" w14:textId="77777777" w:rsidR="007F0404" w:rsidRPr="008D7511" w:rsidRDefault="007F0404" w:rsidP="00A143AE">
            <w:pPr>
              <w:tabs>
                <w:tab w:val="decimal" w:pos="1295"/>
              </w:tabs>
              <w:cnfStyle w:val="000000000000" w:firstRow="0" w:lastRow="0" w:firstColumn="0" w:lastColumn="0" w:oddVBand="0" w:evenVBand="0" w:oddHBand="0" w:evenHBand="0" w:firstRowFirstColumn="0" w:firstRowLastColumn="0" w:lastRowFirstColumn="0" w:lastRowLastColumn="0"/>
              <w:rPr>
                <w:sz w:val="22"/>
                <w:szCs w:val="22"/>
                <w:lang w:val="en-NZ"/>
              </w:rPr>
            </w:pPr>
            <w:r w:rsidRPr="008D7511">
              <w:rPr>
                <w:sz w:val="22"/>
                <w:szCs w:val="22"/>
                <w:lang w:val="en-NZ"/>
              </w:rPr>
              <w:t>10.6</w:t>
            </w:r>
          </w:p>
        </w:tc>
        <w:tc>
          <w:tcPr>
            <w:tcW w:w="1396" w:type="pct"/>
            <w:tcBorders>
              <w:bottom w:val="nil"/>
            </w:tcBorders>
          </w:tcPr>
          <w:p w14:paraId="53C2BF6E" w14:textId="77777777" w:rsidR="007F0404" w:rsidRPr="008D7511" w:rsidRDefault="007F0404" w:rsidP="00A143AE">
            <w:pPr>
              <w:tabs>
                <w:tab w:val="decimal" w:pos="1101"/>
              </w:tabs>
              <w:cnfStyle w:val="000000000000" w:firstRow="0" w:lastRow="0" w:firstColumn="0" w:lastColumn="0" w:oddVBand="0" w:evenVBand="0" w:oddHBand="0" w:evenHBand="0" w:firstRowFirstColumn="0" w:firstRowLastColumn="0" w:lastRowFirstColumn="0" w:lastRowLastColumn="0"/>
              <w:rPr>
                <w:sz w:val="22"/>
                <w:szCs w:val="22"/>
                <w:lang w:val="en-NZ"/>
              </w:rPr>
            </w:pPr>
            <w:r w:rsidRPr="008D7511">
              <w:rPr>
                <w:sz w:val="22"/>
                <w:szCs w:val="22"/>
                <w:lang w:val="en-NZ"/>
              </w:rPr>
              <w:t>99.99</w:t>
            </w:r>
          </w:p>
        </w:tc>
      </w:tr>
      <w:tr w:rsidR="007F0404" w:rsidRPr="008D7511" w14:paraId="6D9D2A21" w14:textId="77777777" w:rsidTr="004E087B">
        <w:tc>
          <w:tcPr>
            <w:cnfStyle w:val="001000000000" w:firstRow="0" w:lastRow="0" w:firstColumn="1" w:lastColumn="0" w:oddVBand="0" w:evenVBand="0" w:oddHBand="0" w:evenHBand="0" w:firstRowFirstColumn="0" w:firstRowLastColumn="0" w:lastRowFirstColumn="0" w:lastRowLastColumn="0"/>
            <w:tcW w:w="806" w:type="pct"/>
            <w:tcBorders>
              <w:top w:val="nil"/>
              <w:bottom w:val="single" w:sz="4" w:space="0" w:color="auto"/>
              <w:right w:val="nil"/>
            </w:tcBorders>
          </w:tcPr>
          <w:p w14:paraId="5A624D65" w14:textId="77777777" w:rsidR="007F0404" w:rsidRPr="008D7511" w:rsidRDefault="007F0404" w:rsidP="008457FD">
            <w:pPr>
              <w:jc w:val="center"/>
              <w:rPr>
                <w:sz w:val="22"/>
                <w:szCs w:val="22"/>
                <w:lang w:val="en-NZ"/>
              </w:rPr>
            </w:pPr>
            <w:r w:rsidRPr="008D7511">
              <w:rPr>
                <w:sz w:val="22"/>
                <w:szCs w:val="22"/>
                <w:lang w:val="en-NZ"/>
              </w:rPr>
              <w:t>4</w:t>
            </w:r>
          </w:p>
        </w:tc>
        <w:tc>
          <w:tcPr>
            <w:tcW w:w="1396" w:type="pct"/>
            <w:tcBorders>
              <w:top w:val="nil"/>
              <w:left w:val="nil"/>
              <w:bottom w:val="single" w:sz="4" w:space="0" w:color="auto"/>
            </w:tcBorders>
          </w:tcPr>
          <w:p w14:paraId="0840026C" w14:textId="77777777" w:rsidR="007F0404" w:rsidRPr="008D7511" w:rsidRDefault="007F0404" w:rsidP="00A143AE">
            <w:pPr>
              <w:tabs>
                <w:tab w:val="decimal" w:pos="1335"/>
              </w:tabs>
              <w:cnfStyle w:val="000000000000" w:firstRow="0" w:lastRow="0" w:firstColumn="0" w:lastColumn="0" w:oddVBand="0" w:evenVBand="0" w:oddHBand="0" w:evenHBand="0" w:firstRowFirstColumn="0" w:firstRowLastColumn="0" w:lastRowFirstColumn="0" w:lastRowLastColumn="0"/>
              <w:rPr>
                <w:sz w:val="22"/>
                <w:szCs w:val="22"/>
                <w:lang w:val="en-NZ"/>
              </w:rPr>
            </w:pPr>
            <w:r w:rsidRPr="008D7511">
              <w:rPr>
                <w:sz w:val="22"/>
                <w:szCs w:val="22"/>
                <w:lang w:val="en-NZ"/>
              </w:rPr>
              <w:t>7</w:t>
            </w:r>
          </w:p>
        </w:tc>
        <w:tc>
          <w:tcPr>
            <w:tcW w:w="1401" w:type="pct"/>
            <w:tcBorders>
              <w:top w:val="nil"/>
              <w:bottom w:val="single" w:sz="4" w:space="0" w:color="auto"/>
            </w:tcBorders>
          </w:tcPr>
          <w:p w14:paraId="1AA99DD6" w14:textId="77777777" w:rsidR="007F0404" w:rsidRPr="008D7511" w:rsidRDefault="007F0404" w:rsidP="00A143AE">
            <w:pPr>
              <w:tabs>
                <w:tab w:val="decimal" w:pos="1295"/>
              </w:tabs>
              <w:cnfStyle w:val="000000000000" w:firstRow="0" w:lastRow="0" w:firstColumn="0" w:lastColumn="0" w:oddVBand="0" w:evenVBand="0" w:oddHBand="0" w:evenHBand="0" w:firstRowFirstColumn="0" w:firstRowLastColumn="0" w:lastRowFirstColumn="0" w:lastRowLastColumn="0"/>
              <w:rPr>
                <w:sz w:val="22"/>
                <w:szCs w:val="22"/>
                <w:lang w:val="en-NZ"/>
              </w:rPr>
            </w:pPr>
            <w:r w:rsidRPr="008D7511">
              <w:rPr>
                <w:sz w:val="22"/>
                <w:szCs w:val="22"/>
                <w:lang w:val="en-NZ"/>
              </w:rPr>
              <w:t>0.01</w:t>
            </w:r>
          </w:p>
        </w:tc>
        <w:tc>
          <w:tcPr>
            <w:tcW w:w="1396" w:type="pct"/>
            <w:tcBorders>
              <w:top w:val="nil"/>
              <w:bottom w:val="single" w:sz="4" w:space="0" w:color="auto"/>
            </w:tcBorders>
          </w:tcPr>
          <w:p w14:paraId="7818E1D9" w14:textId="77777777" w:rsidR="007F0404" w:rsidRPr="008D7511" w:rsidRDefault="007F0404" w:rsidP="00A143AE">
            <w:pPr>
              <w:tabs>
                <w:tab w:val="decimal" w:pos="1101"/>
              </w:tabs>
              <w:cnfStyle w:val="000000000000" w:firstRow="0" w:lastRow="0" w:firstColumn="0" w:lastColumn="0" w:oddVBand="0" w:evenVBand="0" w:oddHBand="0" w:evenHBand="0" w:firstRowFirstColumn="0" w:firstRowLastColumn="0" w:lastRowFirstColumn="0" w:lastRowLastColumn="0"/>
              <w:rPr>
                <w:sz w:val="22"/>
                <w:szCs w:val="22"/>
                <w:lang w:val="en-NZ"/>
              </w:rPr>
            </w:pPr>
            <w:r w:rsidRPr="008D7511">
              <w:rPr>
                <w:sz w:val="22"/>
                <w:szCs w:val="22"/>
                <w:lang w:val="en-NZ"/>
              </w:rPr>
              <w:t>100.00</w:t>
            </w:r>
          </w:p>
        </w:tc>
      </w:tr>
      <w:tr w:rsidR="007F0404" w:rsidRPr="008D7511" w14:paraId="4B6DA462" w14:textId="77777777" w:rsidTr="00FD5B7E">
        <w:tc>
          <w:tcPr>
            <w:cnfStyle w:val="001000000000" w:firstRow="0" w:lastRow="0" w:firstColumn="1" w:lastColumn="0" w:oddVBand="0" w:evenVBand="0" w:oddHBand="0" w:evenHBand="0" w:firstRowFirstColumn="0" w:firstRowLastColumn="0" w:lastRowFirstColumn="0" w:lastRowLastColumn="0"/>
            <w:tcW w:w="806" w:type="pct"/>
            <w:tcBorders>
              <w:top w:val="single" w:sz="4" w:space="0" w:color="auto"/>
              <w:bottom w:val="single" w:sz="6" w:space="0" w:color="000000"/>
              <w:right w:val="nil"/>
            </w:tcBorders>
          </w:tcPr>
          <w:p w14:paraId="41662E32" w14:textId="77777777" w:rsidR="007F0404" w:rsidRPr="008D7511" w:rsidRDefault="007F0404" w:rsidP="00A20555">
            <w:pPr>
              <w:spacing w:before="60" w:after="60"/>
              <w:jc w:val="center"/>
              <w:rPr>
                <w:sz w:val="22"/>
                <w:szCs w:val="22"/>
                <w:lang w:val="en-NZ"/>
              </w:rPr>
            </w:pPr>
            <w:r w:rsidRPr="008D7511">
              <w:rPr>
                <w:sz w:val="22"/>
                <w:szCs w:val="22"/>
                <w:lang w:val="en-NZ"/>
              </w:rPr>
              <w:t>Total</w:t>
            </w:r>
          </w:p>
        </w:tc>
        <w:tc>
          <w:tcPr>
            <w:tcW w:w="1396" w:type="pct"/>
            <w:tcBorders>
              <w:top w:val="single" w:sz="4" w:space="0" w:color="auto"/>
              <w:left w:val="nil"/>
              <w:bottom w:val="single" w:sz="6" w:space="0" w:color="000000"/>
            </w:tcBorders>
          </w:tcPr>
          <w:p w14:paraId="080717E6" w14:textId="77777777" w:rsidR="007F0404" w:rsidRPr="008D7511" w:rsidRDefault="007F0404" w:rsidP="00A20555">
            <w:pPr>
              <w:tabs>
                <w:tab w:val="decimal" w:pos="1335"/>
              </w:tabs>
              <w:spacing w:before="60" w:after="60"/>
              <w:cnfStyle w:val="000000000000" w:firstRow="0" w:lastRow="0" w:firstColumn="0" w:lastColumn="0" w:oddVBand="0" w:evenVBand="0" w:oddHBand="0" w:evenHBand="0" w:firstRowFirstColumn="0" w:firstRowLastColumn="0" w:lastRowFirstColumn="0" w:lastRowLastColumn="0"/>
              <w:rPr>
                <w:sz w:val="22"/>
                <w:szCs w:val="22"/>
                <w:lang w:val="en-NZ"/>
              </w:rPr>
            </w:pPr>
            <w:r w:rsidRPr="008D7511">
              <w:rPr>
                <w:sz w:val="22"/>
                <w:szCs w:val="22"/>
                <w:lang w:val="en-NZ"/>
              </w:rPr>
              <w:t>69,570</w:t>
            </w:r>
          </w:p>
        </w:tc>
        <w:tc>
          <w:tcPr>
            <w:tcW w:w="1401" w:type="pct"/>
            <w:tcBorders>
              <w:top w:val="single" w:sz="4" w:space="0" w:color="auto"/>
              <w:bottom w:val="single" w:sz="6" w:space="0" w:color="000000"/>
            </w:tcBorders>
          </w:tcPr>
          <w:p w14:paraId="132C7CF8" w14:textId="77777777" w:rsidR="007F0404" w:rsidRPr="008D7511" w:rsidRDefault="007F0404" w:rsidP="00A20555">
            <w:pPr>
              <w:tabs>
                <w:tab w:val="decimal" w:pos="1295"/>
              </w:tabs>
              <w:spacing w:before="60" w:after="60"/>
              <w:cnfStyle w:val="000000000000" w:firstRow="0" w:lastRow="0" w:firstColumn="0" w:lastColumn="0" w:oddVBand="0" w:evenVBand="0" w:oddHBand="0" w:evenHBand="0" w:firstRowFirstColumn="0" w:firstRowLastColumn="0" w:lastRowFirstColumn="0" w:lastRowLastColumn="0"/>
              <w:rPr>
                <w:sz w:val="22"/>
                <w:szCs w:val="22"/>
                <w:lang w:val="en-NZ"/>
              </w:rPr>
            </w:pPr>
            <w:r w:rsidRPr="008D7511">
              <w:rPr>
                <w:sz w:val="22"/>
                <w:szCs w:val="22"/>
                <w:lang w:val="en-NZ"/>
              </w:rPr>
              <w:t>100.00</w:t>
            </w:r>
          </w:p>
        </w:tc>
        <w:tc>
          <w:tcPr>
            <w:tcW w:w="1396" w:type="pct"/>
            <w:tcBorders>
              <w:top w:val="single" w:sz="4" w:space="0" w:color="auto"/>
              <w:bottom w:val="single" w:sz="6" w:space="0" w:color="000000"/>
            </w:tcBorders>
          </w:tcPr>
          <w:p w14:paraId="2CC2E23A" w14:textId="77777777" w:rsidR="007F0404" w:rsidRPr="008D7511" w:rsidRDefault="007F0404" w:rsidP="00A20555">
            <w:pPr>
              <w:spacing w:before="60" w:after="60"/>
              <w:jc w:val="center"/>
              <w:cnfStyle w:val="000000000000" w:firstRow="0" w:lastRow="0" w:firstColumn="0" w:lastColumn="0" w:oddVBand="0" w:evenVBand="0" w:oddHBand="0" w:evenHBand="0" w:firstRowFirstColumn="0" w:firstRowLastColumn="0" w:lastRowFirstColumn="0" w:lastRowLastColumn="0"/>
              <w:rPr>
                <w:sz w:val="22"/>
                <w:szCs w:val="22"/>
                <w:lang w:val="en-NZ"/>
              </w:rPr>
            </w:pPr>
          </w:p>
        </w:tc>
      </w:tr>
    </w:tbl>
    <w:p w14:paraId="48483139" w14:textId="77777777" w:rsidR="007F0404" w:rsidRPr="00120D14" w:rsidRDefault="007F0404" w:rsidP="007F0404">
      <w:pPr>
        <w:tabs>
          <w:tab w:val="left" w:pos="284"/>
          <w:tab w:val="left" w:pos="426"/>
        </w:tabs>
        <w:spacing w:line="288" w:lineRule="auto"/>
        <w:jc w:val="both"/>
        <w:rPr>
          <w:i/>
          <w:sz w:val="20"/>
          <w:szCs w:val="20"/>
          <w:lang w:val="en-NZ"/>
        </w:rPr>
      </w:pPr>
      <w:r w:rsidRPr="00120D14">
        <w:rPr>
          <w:i/>
          <w:sz w:val="20"/>
          <w:szCs w:val="20"/>
          <w:lang w:val="en-NZ"/>
        </w:rPr>
        <w:t xml:space="preserve">Source: </w:t>
      </w:r>
      <w:r w:rsidRPr="004E087B">
        <w:rPr>
          <w:sz w:val="20"/>
          <w:szCs w:val="20"/>
          <w:lang w:val="en-NZ"/>
        </w:rPr>
        <w:t>VHLSS 2008, 2010, 2012, 2014 and 2016</w:t>
      </w:r>
    </w:p>
    <w:p w14:paraId="58FA2150" w14:textId="5D0EC223" w:rsidR="00C9104A" w:rsidRDefault="00C9104A" w:rsidP="00DA6D03">
      <w:pPr>
        <w:keepNext/>
        <w:tabs>
          <w:tab w:val="left" w:pos="284"/>
          <w:tab w:val="left" w:pos="426"/>
        </w:tabs>
        <w:overflowPunct w:val="0"/>
        <w:autoSpaceDE w:val="0"/>
        <w:autoSpaceDN w:val="0"/>
        <w:adjustRightInd w:val="0"/>
        <w:spacing w:line="480" w:lineRule="auto"/>
        <w:jc w:val="both"/>
        <w:rPr>
          <w:b/>
          <w:bCs/>
          <w:sz w:val="16"/>
          <w:szCs w:val="16"/>
          <w:lang w:val="en-NZ"/>
        </w:rPr>
      </w:pPr>
    </w:p>
    <w:p w14:paraId="06E25AB8" w14:textId="0D19AD83" w:rsidR="00291E0D" w:rsidRDefault="00291E0D" w:rsidP="00291E0D">
      <w:pPr>
        <w:tabs>
          <w:tab w:val="left" w:pos="284"/>
          <w:tab w:val="left" w:pos="567"/>
        </w:tabs>
        <w:spacing w:line="288" w:lineRule="auto"/>
        <w:jc w:val="both"/>
        <w:rPr>
          <w:lang w:val="en-NZ"/>
        </w:rPr>
      </w:pPr>
      <w:r>
        <w:rPr>
          <w:lang w:val="en-NZ"/>
        </w:rPr>
        <w:tab/>
      </w:r>
      <w:r w:rsidR="00E022CE">
        <w:rPr>
          <w:lang w:val="en-NZ"/>
        </w:rPr>
        <w:tab/>
      </w:r>
      <w:r>
        <w:rPr>
          <w:lang w:val="en-NZ"/>
        </w:rPr>
        <w:t xml:space="preserve">Since </w:t>
      </w:r>
      <w:r w:rsidRPr="00120D14">
        <w:rPr>
          <w:lang w:val="en-NZ"/>
        </w:rPr>
        <w:t>few variables in the model are time-invariant</w:t>
      </w:r>
      <w:r>
        <w:rPr>
          <w:lang w:val="en-NZ"/>
        </w:rPr>
        <w:t>,</w:t>
      </w:r>
      <w:r w:rsidRPr="00120D14">
        <w:rPr>
          <w:lang w:val="en-NZ"/>
        </w:rPr>
        <w:t xml:space="preserve"> the FE </w:t>
      </w:r>
      <w:r>
        <w:rPr>
          <w:lang w:val="en-NZ"/>
        </w:rPr>
        <w:t xml:space="preserve">model </w:t>
      </w:r>
      <w:r w:rsidRPr="00120D14">
        <w:rPr>
          <w:lang w:val="en-NZ"/>
        </w:rPr>
        <w:t>will drop the</w:t>
      </w:r>
      <w:r>
        <w:rPr>
          <w:lang w:val="en-NZ"/>
        </w:rPr>
        <w:t>m.</w:t>
      </w:r>
      <w:r w:rsidRPr="00120D14">
        <w:rPr>
          <w:lang w:val="en-NZ"/>
        </w:rPr>
        <w:t xml:space="preserve"> Further</w:t>
      </w:r>
      <w:r>
        <w:rPr>
          <w:lang w:val="en-NZ"/>
        </w:rPr>
        <w:t>more</w:t>
      </w:r>
      <w:r w:rsidRPr="00120D14">
        <w:rPr>
          <w:lang w:val="en-NZ"/>
        </w:rPr>
        <w:t>,</w:t>
      </w:r>
      <w:r>
        <w:rPr>
          <w:lang w:val="en-NZ"/>
        </w:rPr>
        <w:t xml:space="preserve"> </w:t>
      </w:r>
      <w:r w:rsidRPr="00120D14">
        <w:rPr>
          <w:lang w:val="en-NZ"/>
        </w:rPr>
        <w:t>our data has a relatively large number of clusters (more than 3,000)</w:t>
      </w:r>
      <w:r>
        <w:rPr>
          <w:lang w:val="en-NZ"/>
        </w:rPr>
        <w:t>,</w:t>
      </w:r>
      <w:r w:rsidRPr="00120D14">
        <w:rPr>
          <w:lang w:val="en-NZ"/>
        </w:rPr>
        <w:t xml:space="preserve"> so the random effect estimator (RE) is more appropriate in our case. The RE is more efficient and </w:t>
      </w:r>
      <w:r>
        <w:rPr>
          <w:lang w:val="en-NZ"/>
        </w:rPr>
        <w:t xml:space="preserve">the </w:t>
      </w:r>
      <w:r w:rsidRPr="00120D14">
        <w:rPr>
          <w:lang w:val="en-NZ"/>
        </w:rPr>
        <w:t xml:space="preserve">large number of clusters enables us to consider variance between </w:t>
      </w:r>
      <w:r>
        <w:rPr>
          <w:lang w:val="en-NZ"/>
        </w:rPr>
        <w:t>them</w:t>
      </w:r>
      <w:r w:rsidRPr="00120D14">
        <w:rPr>
          <w:lang w:val="en-NZ"/>
        </w:rPr>
        <w:t>. In this case, the RE gives similar estimated coefficients and standard errors to population average (PA) estimator and between effect estimator (BE) (Greene 2011</w:t>
      </w:r>
      <w:r>
        <w:rPr>
          <w:lang w:val="en-NZ"/>
        </w:rPr>
        <w:t>,</w:t>
      </w:r>
      <w:r w:rsidRPr="00120D14">
        <w:rPr>
          <w:lang w:val="en-NZ"/>
        </w:rPr>
        <w:t xml:space="preserve"> Cameron </w:t>
      </w:r>
      <w:r>
        <w:rPr>
          <w:lang w:val="en-NZ"/>
        </w:rPr>
        <w:t>and</w:t>
      </w:r>
      <w:r w:rsidRPr="00120D14">
        <w:rPr>
          <w:lang w:val="en-NZ"/>
        </w:rPr>
        <w:t xml:space="preserve"> Trivedi 2005). For this reason, we will report PA and BE estimates for comparison later.</w:t>
      </w:r>
    </w:p>
    <w:p w14:paraId="7F73F78D" w14:textId="77777777" w:rsidR="00B3397C" w:rsidRDefault="00B3397C" w:rsidP="00C9104A">
      <w:pPr>
        <w:keepNext/>
        <w:tabs>
          <w:tab w:val="left" w:pos="284"/>
          <w:tab w:val="left" w:pos="426"/>
        </w:tabs>
        <w:overflowPunct w:val="0"/>
        <w:autoSpaceDE w:val="0"/>
        <w:autoSpaceDN w:val="0"/>
        <w:adjustRightInd w:val="0"/>
        <w:jc w:val="both"/>
        <w:rPr>
          <w:b/>
          <w:bCs/>
          <w:lang w:val="en-NZ"/>
        </w:rPr>
      </w:pPr>
    </w:p>
    <w:p w14:paraId="0D6BCC57" w14:textId="7CE2D52C" w:rsidR="00933B5F" w:rsidRPr="00DA6D03" w:rsidRDefault="00B3397C" w:rsidP="00C9104A">
      <w:pPr>
        <w:keepNext/>
        <w:tabs>
          <w:tab w:val="left" w:pos="284"/>
          <w:tab w:val="left" w:pos="426"/>
        </w:tabs>
        <w:overflowPunct w:val="0"/>
        <w:autoSpaceDE w:val="0"/>
        <w:autoSpaceDN w:val="0"/>
        <w:adjustRightInd w:val="0"/>
        <w:jc w:val="both"/>
        <w:rPr>
          <w:lang w:val="en-NZ"/>
        </w:rPr>
      </w:pPr>
      <w:r>
        <w:rPr>
          <w:b/>
          <w:bCs/>
          <w:lang w:val="en-NZ"/>
        </w:rPr>
        <w:t>4</w:t>
      </w:r>
      <w:r w:rsidR="00DA6D03">
        <w:rPr>
          <w:b/>
          <w:bCs/>
          <w:lang w:val="en-NZ"/>
        </w:rPr>
        <w:t xml:space="preserve">. </w:t>
      </w:r>
      <w:r w:rsidR="00FD5B7E">
        <w:rPr>
          <w:b/>
          <w:bCs/>
          <w:lang w:val="en-NZ"/>
        </w:rPr>
        <w:t xml:space="preserve"> </w:t>
      </w:r>
      <w:r w:rsidR="00B77417" w:rsidRPr="00DA6D03">
        <w:rPr>
          <w:b/>
          <w:bCs/>
          <w:lang w:val="en-NZ"/>
        </w:rPr>
        <w:t xml:space="preserve">Estimation </w:t>
      </w:r>
      <w:r w:rsidR="00CB62B0">
        <w:rPr>
          <w:b/>
          <w:bCs/>
          <w:lang w:val="en-NZ"/>
        </w:rPr>
        <w:t>R</w:t>
      </w:r>
      <w:r w:rsidR="00933B5F" w:rsidRPr="00DA6D03">
        <w:rPr>
          <w:b/>
          <w:bCs/>
          <w:lang w:val="en-NZ"/>
        </w:rPr>
        <w:t>esults</w:t>
      </w:r>
    </w:p>
    <w:p w14:paraId="228E20D0" w14:textId="77777777" w:rsidR="00C9104A" w:rsidRPr="00C9104A" w:rsidRDefault="00C9104A" w:rsidP="00C9104A">
      <w:pPr>
        <w:tabs>
          <w:tab w:val="left" w:pos="284"/>
          <w:tab w:val="left" w:pos="426"/>
        </w:tabs>
        <w:spacing w:line="288" w:lineRule="auto"/>
        <w:jc w:val="both"/>
        <w:rPr>
          <w:sz w:val="12"/>
          <w:szCs w:val="12"/>
          <w:lang w:val="en-NZ"/>
        </w:rPr>
      </w:pPr>
    </w:p>
    <w:p w14:paraId="63AAFF95" w14:textId="13A3BB80" w:rsidR="000335D7" w:rsidRDefault="005E58E2" w:rsidP="00C9104A">
      <w:pPr>
        <w:tabs>
          <w:tab w:val="left" w:pos="284"/>
          <w:tab w:val="left" w:pos="426"/>
        </w:tabs>
        <w:spacing w:line="288" w:lineRule="auto"/>
        <w:jc w:val="both"/>
        <w:rPr>
          <w:lang w:val="en-NZ"/>
        </w:rPr>
      </w:pPr>
      <w:r w:rsidRPr="00120D14">
        <w:rPr>
          <w:lang w:val="en-NZ"/>
        </w:rPr>
        <w:t>First,</w:t>
      </w:r>
      <w:r w:rsidR="00251D03" w:rsidRPr="00120D14">
        <w:rPr>
          <w:lang w:val="en-NZ"/>
        </w:rPr>
        <w:t xml:space="preserve"> we provide some basic information about key variables we use in the estimation. </w:t>
      </w:r>
      <w:r w:rsidR="00933B5F" w:rsidRPr="00120D14">
        <w:rPr>
          <w:lang w:val="en-NZ"/>
        </w:rPr>
        <w:t xml:space="preserve">The </w:t>
      </w:r>
      <w:r w:rsidR="00F416EC" w:rsidRPr="00120D14">
        <w:rPr>
          <w:lang w:val="en-NZ"/>
        </w:rPr>
        <w:t xml:space="preserve">weighted means of some key variables are presented in Table 3. </w:t>
      </w:r>
      <w:r>
        <w:rPr>
          <w:lang w:val="en-NZ"/>
        </w:rPr>
        <w:t>The table</w:t>
      </w:r>
      <w:r w:rsidRPr="00120D14">
        <w:rPr>
          <w:lang w:val="en-NZ"/>
        </w:rPr>
        <w:t xml:space="preserve"> </w:t>
      </w:r>
      <w:r w:rsidR="00F416EC" w:rsidRPr="00120D14">
        <w:rPr>
          <w:lang w:val="en-NZ"/>
        </w:rPr>
        <w:t xml:space="preserve">shows stable </w:t>
      </w:r>
      <w:r w:rsidR="00B77417" w:rsidRPr="00120D14">
        <w:rPr>
          <w:lang w:val="en-NZ"/>
        </w:rPr>
        <w:t>values</w:t>
      </w:r>
      <w:r w:rsidR="00F416EC" w:rsidRPr="00120D14">
        <w:rPr>
          <w:lang w:val="en-NZ"/>
        </w:rPr>
        <w:t xml:space="preserve"> across survey</w:t>
      </w:r>
      <w:r>
        <w:rPr>
          <w:lang w:val="en-NZ"/>
        </w:rPr>
        <w:t>s,</w:t>
      </w:r>
      <w:r w:rsidR="00F416EC" w:rsidRPr="00120D14">
        <w:rPr>
          <w:lang w:val="en-NZ"/>
        </w:rPr>
        <w:t xml:space="preserve"> except the nominal household non-wage income and hourly wage rates</w:t>
      </w:r>
      <w:r>
        <w:rPr>
          <w:lang w:val="en-NZ"/>
        </w:rPr>
        <w:t>,</w:t>
      </w:r>
      <w:r w:rsidR="00F416EC" w:rsidRPr="00120D14">
        <w:rPr>
          <w:lang w:val="en-NZ"/>
        </w:rPr>
        <w:t xml:space="preserve"> due to relatively high inflation in the country</w:t>
      </w:r>
      <w:r w:rsidR="00870A93" w:rsidRPr="00120D14">
        <w:rPr>
          <w:lang w:val="en-NZ"/>
        </w:rPr>
        <w:t xml:space="preserve"> and </w:t>
      </w:r>
      <w:r w:rsidR="00251D03" w:rsidRPr="00120D14">
        <w:rPr>
          <w:lang w:val="en-NZ"/>
        </w:rPr>
        <w:t xml:space="preserve">real </w:t>
      </w:r>
      <w:r w:rsidR="00870A93" w:rsidRPr="00120D14">
        <w:rPr>
          <w:lang w:val="en-NZ"/>
        </w:rPr>
        <w:t xml:space="preserve">wage growth. </w:t>
      </w:r>
      <w:r w:rsidR="00291E0D">
        <w:rPr>
          <w:lang w:val="en-NZ"/>
        </w:rPr>
        <w:t xml:space="preserve"> </w:t>
      </w:r>
      <w:r w:rsidR="00870A93" w:rsidRPr="00120D14">
        <w:rPr>
          <w:lang w:val="en-NZ"/>
        </w:rPr>
        <w:t xml:space="preserve">It also shows </w:t>
      </w:r>
      <w:r w:rsidR="001C7955">
        <w:rPr>
          <w:lang w:val="en-NZ"/>
        </w:rPr>
        <w:t xml:space="preserve">that </w:t>
      </w:r>
      <w:r w:rsidR="00870A93" w:rsidRPr="00120D14">
        <w:rPr>
          <w:lang w:val="en-NZ"/>
        </w:rPr>
        <w:t xml:space="preserve">the wage earning population </w:t>
      </w:r>
      <w:r w:rsidR="001C7955">
        <w:rPr>
          <w:lang w:val="en-NZ"/>
        </w:rPr>
        <w:t xml:space="preserve">is growing, </w:t>
      </w:r>
      <w:r w:rsidR="00251D03" w:rsidRPr="00120D14">
        <w:rPr>
          <w:lang w:val="en-NZ"/>
        </w:rPr>
        <w:t xml:space="preserve">due to </w:t>
      </w:r>
      <w:r w:rsidR="00870A93" w:rsidRPr="00120D14">
        <w:rPr>
          <w:lang w:val="en-NZ"/>
        </w:rPr>
        <w:t xml:space="preserve">the </w:t>
      </w:r>
      <w:r>
        <w:rPr>
          <w:lang w:val="en-NZ"/>
        </w:rPr>
        <w:t xml:space="preserve">rapid </w:t>
      </w:r>
      <w:r w:rsidRPr="00120D14">
        <w:rPr>
          <w:lang w:val="en-NZ"/>
        </w:rPr>
        <w:t xml:space="preserve">transformation </w:t>
      </w:r>
      <w:r>
        <w:rPr>
          <w:lang w:val="en-NZ"/>
        </w:rPr>
        <w:t xml:space="preserve">of </w:t>
      </w:r>
      <w:r w:rsidRPr="00120D14">
        <w:rPr>
          <w:lang w:val="en-NZ"/>
        </w:rPr>
        <w:t>Vietnam</w:t>
      </w:r>
      <w:r>
        <w:rPr>
          <w:lang w:val="en-NZ"/>
        </w:rPr>
        <w:t>’s</w:t>
      </w:r>
      <w:r w:rsidRPr="00120D14" w:rsidDel="005E58E2">
        <w:rPr>
          <w:lang w:val="en-NZ"/>
        </w:rPr>
        <w:t xml:space="preserve"> </w:t>
      </w:r>
      <w:r w:rsidR="00870A93" w:rsidRPr="00120D14">
        <w:rPr>
          <w:lang w:val="en-NZ"/>
        </w:rPr>
        <w:t xml:space="preserve">economic </w:t>
      </w:r>
      <w:r w:rsidR="00B77417" w:rsidRPr="00120D14">
        <w:rPr>
          <w:lang w:val="en-NZ"/>
        </w:rPr>
        <w:t>structure</w:t>
      </w:r>
      <w:r w:rsidR="00870A93" w:rsidRPr="00120D14">
        <w:rPr>
          <w:lang w:val="en-NZ"/>
        </w:rPr>
        <w:t>.</w:t>
      </w:r>
      <w:r>
        <w:rPr>
          <w:lang w:val="en-NZ"/>
        </w:rPr>
        <w:t xml:space="preserve"> </w:t>
      </w:r>
      <w:r w:rsidR="000335D7">
        <w:rPr>
          <w:lang w:val="en-NZ"/>
        </w:rPr>
        <w:t xml:space="preserve"> O</w:t>
      </w:r>
      <w:r w:rsidR="000335D7" w:rsidRPr="00120D14">
        <w:rPr>
          <w:lang w:val="en-NZ"/>
        </w:rPr>
        <w:t>ver the study period</w:t>
      </w:r>
      <w:r w:rsidR="000335D7">
        <w:rPr>
          <w:lang w:val="en-NZ"/>
        </w:rPr>
        <w:t>,</w:t>
      </w:r>
      <w:r w:rsidR="000335D7" w:rsidRPr="00120D14">
        <w:rPr>
          <w:lang w:val="en-NZ"/>
        </w:rPr>
        <w:t xml:space="preserve"> there </w:t>
      </w:r>
      <w:r w:rsidR="000335D7">
        <w:rPr>
          <w:lang w:val="en-NZ"/>
        </w:rPr>
        <w:t xml:space="preserve">was </w:t>
      </w:r>
      <w:r w:rsidR="000335D7" w:rsidRPr="00120D14">
        <w:rPr>
          <w:lang w:val="en-NZ"/>
        </w:rPr>
        <w:t>an overall improvement in PCI from 56 to about 60 (Table 4).</w:t>
      </w:r>
    </w:p>
    <w:p w14:paraId="1B0131EC" w14:textId="3B8A7468" w:rsidR="007F0404" w:rsidRDefault="00291E0D" w:rsidP="00291E0D">
      <w:pPr>
        <w:jc w:val="center"/>
        <w:rPr>
          <w:b/>
          <w:sz w:val="22"/>
          <w:szCs w:val="22"/>
          <w:lang w:val="en-NZ"/>
        </w:rPr>
      </w:pPr>
      <w:r>
        <w:rPr>
          <w:b/>
          <w:sz w:val="22"/>
          <w:szCs w:val="22"/>
          <w:lang w:val="en-NZ"/>
        </w:rPr>
        <w:br w:type="page"/>
      </w:r>
      <w:r w:rsidR="007F0404" w:rsidRPr="00163CB6">
        <w:rPr>
          <w:b/>
          <w:sz w:val="22"/>
          <w:szCs w:val="22"/>
          <w:lang w:val="en-NZ"/>
        </w:rPr>
        <w:lastRenderedPageBreak/>
        <w:t>Table 3</w:t>
      </w:r>
      <w:r w:rsidR="00DA6D03" w:rsidRPr="00163CB6">
        <w:rPr>
          <w:b/>
          <w:sz w:val="22"/>
          <w:szCs w:val="22"/>
          <w:lang w:val="en-NZ"/>
        </w:rPr>
        <w:t xml:space="preserve">: </w:t>
      </w:r>
      <w:r w:rsidR="007F0404" w:rsidRPr="00163CB6">
        <w:rPr>
          <w:b/>
          <w:sz w:val="22"/>
          <w:szCs w:val="22"/>
          <w:lang w:val="en-NZ"/>
        </w:rPr>
        <w:t xml:space="preserve">Weighted </w:t>
      </w:r>
      <w:r w:rsidR="005E58E2" w:rsidRPr="00163CB6">
        <w:rPr>
          <w:b/>
          <w:sz w:val="22"/>
          <w:szCs w:val="22"/>
          <w:lang w:val="en-NZ"/>
        </w:rPr>
        <w:t xml:space="preserve">Means </w:t>
      </w:r>
      <w:r w:rsidR="007F0404" w:rsidRPr="00163CB6">
        <w:rPr>
          <w:b/>
          <w:sz w:val="22"/>
          <w:szCs w:val="22"/>
          <w:lang w:val="en-NZ"/>
        </w:rPr>
        <w:t xml:space="preserve">of </w:t>
      </w:r>
      <w:r w:rsidR="005E58E2" w:rsidRPr="00163CB6">
        <w:rPr>
          <w:b/>
          <w:sz w:val="22"/>
          <w:szCs w:val="22"/>
          <w:lang w:val="en-NZ"/>
        </w:rPr>
        <w:t xml:space="preserve">Key Variables </w:t>
      </w:r>
      <w:r w:rsidR="007F0404" w:rsidRPr="00163CB6">
        <w:rPr>
          <w:b/>
          <w:sz w:val="22"/>
          <w:szCs w:val="22"/>
          <w:lang w:val="en-NZ"/>
        </w:rPr>
        <w:t xml:space="preserve">for the </w:t>
      </w:r>
      <w:r w:rsidR="005E58E2" w:rsidRPr="00163CB6">
        <w:rPr>
          <w:b/>
          <w:sz w:val="22"/>
          <w:szCs w:val="22"/>
          <w:lang w:val="en-NZ"/>
        </w:rPr>
        <w:t>Wage-</w:t>
      </w:r>
      <w:r>
        <w:rPr>
          <w:b/>
          <w:sz w:val="22"/>
          <w:szCs w:val="22"/>
          <w:lang w:val="en-NZ"/>
        </w:rPr>
        <w:t>E</w:t>
      </w:r>
      <w:r w:rsidR="005E58E2" w:rsidRPr="00163CB6">
        <w:rPr>
          <w:b/>
          <w:sz w:val="22"/>
          <w:szCs w:val="22"/>
          <w:lang w:val="en-NZ"/>
        </w:rPr>
        <w:t>arning Subsample</w:t>
      </w:r>
    </w:p>
    <w:p w14:paraId="49A08502" w14:textId="77777777" w:rsidR="00B94EEA" w:rsidRPr="00B94EEA" w:rsidRDefault="00B94EEA" w:rsidP="00291E0D">
      <w:pPr>
        <w:jc w:val="center"/>
        <w:rPr>
          <w:b/>
          <w:sz w:val="6"/>
          <w:szCs w:val="6"/>
          <w:lang w:val="en-NZ"/>
        </w:rPr>
      </w:pPr>
    </w:p>
    <w:tbl>
      <w:tblPr>
        <w:tblStyle w:val="TableClassic1"/>
        <w:tblW w:w="5707" w:type="pct"/>
        <w:tblLook w:val="04A0" w:firstRow="1" w:lastRow="0" w:firstColumn="1" w:lastColumn="0" w:noHBand="0" w:noVBand="1"/>
      </w:tblPr>
      <w:tblGrid>
        <w:gridCol w:w="616"/>
        <w:gridCol w:w="740"/>
        <w:gridCol w:w="566"/>
        <w:gridCol w:w="1262"/>
        <w:gridCol w:w="738"/>
        <w:gridCol w:w="1027"/>
        <w:gridCol w:w="1083"/>
        <w:gridCol w:w="816"/>
        <w:gridCol w:w="783"/>
        <w:gridCol w:w="727"/>
        <w:gridCol w:w="998"/>
        <w:gridCol w:w="998"/>
      </w:tblGrid>
      <w:tr w:rsidR="00B94EEA" w:rsidRPr="00120D14" w14:paraId="6B13D314" w14:textId="77777777" w:rsidTr="00B94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 w:type="pct"/>
            <w:tcBorders>
              <w:top w:val="single" w:sz="6" w:space="0" w:color="000000"/>
              <w:right w:val="nil"/>
            </w:tcBorders>
          </w:tcPr>
          <w:p w14:paraId="17E4E136" w14:textId="77777777" w:rsidR="00B94EEA" w:rsidRPr="00163CB6" w:rsidRDefault="00B94EEA" w:rsidP="008457FD">
            <w:pPr>
              <w:jc w:val="center"/>
              <w:rPr>
                <w:i w:val="0"/>
                <w:sz w:val="20"/>
                <w:szCs w:val="20"/>
                <w:lang w:val="en-NZ"/>
              </w:rPr>
            </w:pPr>
            <w:r w:rsidRPr="00163CB6">
              <w:rPr>
                <w:i w:val="0"/>
                <w:sz w:val="20"/>
                <w:szCs w:val="20"/>
                <w:lang w:val="en-NZ"/>
              </w:rPr>
              <w:t>Year</w:t>
            </w:r>
          </w:p>
        </w:tc>
        <w:tc>
          <w:tcPr>
            <w:tcW w:w="357" w:type="pct"/>
            <w:tcBorders>
              <w:top w:val="single" w:sz="6" w:space="0" w:color="000000"/>
              <w:left w:val="nil"/>
            </w:tcBorders>
          </w:tcPr>
          <w:p w14:paraId="42A08A1E" w14:textId="77777777" w:rsidR="00B94EEA" w:rsidRPr="00163CB6" w:rsidRDefault="00B94EEA" w:rsidP="008457FD">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163CB6">
              <w:rPr>
                <w:i w:val="0"/>
                <w:sz w:val="20"/>
                <w:szCs w:val="20"/>
                <w:lang w:val="en-NZ"/>
              </w:rPr>
              <w:t>Sex (M=1)</w:t>
            </w:r>
          </w:p>
        </w:tc>
        <w:tc>
          <w:tcPr>
            <w:tcW w:w="273" w:type="pct"/>
            <w:tcBorders>
              <w:top w:val="single" w:sz="6" w:space="0" w:color="000000"/>
            </w:tcBorders>
          </w:tcPr>
          <w:p w14:paraId="23DF6EE7" w14:textId="77777777" w:rsidR="00B94EEA" w:rsidRPr="00163CB6" w:rsidRDefault="00B94EEA" w:rsidP="008457FD">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163CB6">
              <w:rPr>
                <w:i w:val="0"/>
                <w:sz w:val="20"/>
                <w:szCs w:val="20"/>
                <w:lang w:val="en-NZ"/>
              </w:rPr>
              <w:t>Age</w:t>
            </w:r>
          </w:p>
        </w:tc>
        <w:tc>
          <w:tcPr>
            <w:tcW w:w="609" w:type="pct"/>
            <w:tcBorders>
              <w:top w:val="single" w:sz="6" w:space="0" w:color="000000"/>
            </w:tcBorders>
          </w:tcPr>
          <w:p w14:paraId="3277198B" w14:textId="28185AB1" w:rsidR="00B94EEA" w:rsidRPr="00163CB6" w:rsidRDefault="00B94EEA">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163CB6">
              <w:rPr>
                <w:i w:val="0"/>
                <w:sz w:val="20"/>
                <w:szCs w:val="20"/>
                <w:lang w:val="en-NZ"/>
              </w:rPr>
              <w:t>Ethnicity (</w:t>
            </w:r>
            <w:r>
              <w:rPr>
                <w:i w:val="0"/>
                <w:sz w:val="20"/>
                <w:szCs w:val="20"/>
                <w:lang w:val="en-NZ"/>
              </w:rPr>
              <w:t>M</w:t>
            </w:r>
            <w:r w:rsidRPr="00163CB6">
              <w:rPr>
                <w:i w:val="0"/>
                <w:sz w:val="20"/>
                <w:szCs w:val="20"/>
                <w:lang w:val="en-NZ"/>
              </w:rPr>
              <w:t>ajority=1)</w:t>
            </w:r>
          </w:p>
        </w:tc>
        <w:tc>
          <w:tcPr>
            <w:tcW w:w="356" w:type="pct"/>
            <w:tcBorders>
              <w:top w:val="single" w:sz="6" w:space="0" w:color="000000"/>
            </w:tcBorders>
          </w:tcPr>
          <w:p w14:paraId="2B04A1B3" w14:textId="679ED562" w:rsidR="00B94EEA" w:rsidRPr="00163CB6" w:rsidRDefault="00B94EEA">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proofErr w:type="spellStart"/>
            <w:r w:rsidRPr="00163CB6">
              <w:rPr>
                <w:i w:val="0"/>
                <w:sz w:val="20"/>
                <w:szCs w:val="20"/>
                <w:lang w:val="en-NZ"/>
              </w:rPr>
              <w:t>Exp</w:t>
            </w:r>
            <w:proofErr w:type="spellEnd"/>
            <w:r w:rsidRPr="00163CB6">
              <w:rPr>
                <w:i w:val="0"/>
                <w:sz w:val="20"/>
                <w:szCs w:val="20"/>
                <w:lang w:val="en-NZ"/>
              </w:rPr>
              <w:t xml:space="preserve"> (</w:t>
            </w:r>
            <w:r>
              <w:rPr>
                <w:i w:val="0"/>
                <w:sz w:val="20"/>
                <w:szCs w:val="20"/>
                <w:lang w:val="en-NZ"/>
              </w:rPr>
              <w:t>Y</w:t>
            </w:r>
            <w:r w:rsidRPr="00163CB6">
              <w:rPr>
                <w:i w:val="0"/>
                <w:sz w:val="20"/>
                <w:szCs w:val="20"/>
                <w:lang w:val="en-NZ"/>
              </w:rPr>
              <w:t>ear)</w:t>
            </w:r>
          </w:p>
        </w:tc>
        <w:tc>
          <w:tcPr>
            <w:tcW w:w="496" w:type="pct"/>
            <w:tcBorders>
              <w:top w:val="single" w:sz="6" w:space="0" w:color="000000"/>
            </w:tcBorders>
          </w:tcPr>
          <w:p w14:paraId="29C1FC4D" w14:textId="187E33C8" w:rsidR="00B94EEA" w:rsidRPr="00163CB6" w:rsidRDefault="00B94EEA">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163CB6">
              <w:rPr>
                <w:i w:val="0"/>
                <w:sz w:val="20"/>
                <w:szCs w:val="20"/>
                <w:lang w:val="en-NZ"/>
              </w:rPr>
              <w:t>Education (</w:t>
            </w:r>
            <w:r>
              <w:rPr>
                <w:i w:val="0"/>
                <w:sz w:val="20"/>
                <w:szCs w:val="20"/>
                <w:lang w:val="en-NZ"/>
              </w:rPr>
              <w:t>Y</w:t>
            </w:r>
            <w:r w:rsidRPr="00163CB6">
              <w:rPr>
                <w:i w:val="0"/>
                <w:sz w:val="20"/>
                <w:szCs w:val="20"/>
                <w:lang w:val="en-NZ"/>
              </w:rPr>
              <w:t>ear)</w:t>
            </w:r>
          </w:p>
        </w:tc>
        <w:tc>
          <w:tcPr>
            <w:tcW w:w="523" w:type="pct"/>
            <w:tcBorders>
              <w:top w:val="single" w:sz="6" w:space="0" w:color="000000"/>
            </w:tcBorders>
          </w:tcPr>
          <w:p w14:paraId="1288791B" w14:textId="42CED169" w:rsidR="00B94EEA" w:rsidRPr="00163CB6" w:rsidRDefault="00B94EEA">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163CB6">
              <w:rPr>
                <w:i w:val="0"/>
                <w:sz w:val="20"/>
                <w:szCs w:val="20"/>
                <w:lang w:val="en-NZ"/>
              </w:rPr>
              <w:t xml:space="preserve">Household </w:t>
            </w:r>
            <w:r>
              <w:rPr>
                <w:i w:val="0"/>
                <w:sz w:val="20"/>
                <w:szCs w:val="20"/>
                <w:lang w:val="en-NZ"/>
              </w:rPr>
              <w:t>S</w:t>
            </w:r>
            <w:r w:rsidRPr="00163CB6">
              <w:rPr>
                <w:i w:val="0"/>
                <w:sz w:val="20"/>
                <w:szCs w:val="20"/>
                <w:lang w:val="en-NZ"/>
              </w:rPr>
              <w:t>ize</w:t>
            </w:r>
          </w:p>
        </w:tc>
        <w:tc>
          <w:tcPr>
            <w:tcW w:w="394" w:type="pct"/>
            <w:tcBorders>
              <w:top w:val="single" w:sz="6" w:space="0" w:color="000000"/>
            </w:tcBorders>
          </w:tcPr>
          <w:p w14:paraId="189AB1BD" w14:textId="0EF27AC4" w:rsidR="00B94EEA" w:rsidRPr="00163CB6" w:rsidRDefault="00B94EEA" w:rsidP="008457FD">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163CB6">
              <w:rPr>
                <w:i w:val="0"/>
                <w:sz w:val="20"/>
                <w:szCs w:val="20"/>
                <w:lang w:val="en-NZ"/>
              </w:rPr>
              <w:t xml:space="preserve"> Non-</w:t>
            </w:r>
            <w:r>
              <w:rPr>
                <w:i w:val="0"/>
                <w:sz w:val="20"/>
                <w:szCs w:val="20"/>
                <w:lang w:val="en-NZ"/>
              </w:rPr>
              <w:t>W</w:t>
            </w:r>
            <w:r w:rsidRPr="00163CB6">
              <w:rPr>
                <w:i w:val="0"/>
                <w:sz w:val="20"/>
                <w:szCs w:val="20"/>
                <w:lang w:val="en-NZ"/>
              </w:rPr>
              <w:t xml:space="preserve">age </w:t>
            </w:r>
            <w:r>
              <w:rPr>
                <w:i w:val="0"/>
                <w:sz w:val="20"/>
                <w:szCs w:val="20"/>
                <w:lang w:val="en-NZ"/>
              </w:rPr>
              <w:t>I</w:t>
            </w:r>
            <w:r w:rsidRPr="00163CB6">
              <w:rPr>
                <w:i w:val="0"/>
                <w:sz w:val="20"/>
                <w:szCs w:val="20"/>
                <w:lang w:val="en-NZ"/>
              </w:rPr>
              <w:t>ncome</w:t>
            </w:r>
          </w:p>
        </w:tc>
        <w:tc>
          <w:tcPr>
            <w:tcW w:w="378" w:type="pct"/>
            <w:tcBorders>
              <w:top w:val="single" w:sz="6" w:space="0" w:color="000000"/>
            </w:tcBorders>
          </w:tcPr>
          <w:p w14:paraId="2882EEE9" w14:textId="7EC5D66C" w:rsidR="00B94EEA" w:rsidRPr="00163CB6" w:rsidRDefault="00B94EEA">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163CB6">
              <w:rPr>
                <w:i w:val="0"/>
                <w:sz w:val="20"/>
                <w:szCs w:val="20"/>
                <w:lang w:val="en-NZ"/>
              </w:rPr>
              <w:t xml:space="preserve">Hourly </w:t>
            </w:r>
            <w:r>
              <w:rPr>
                <w:i w:val="0"/>
                <w:sz w:val="20"/>
                <w:szCs w:val="20"/>
                <w:lang w:val="en-NZ"/>
              </w:rPr>
              <w:t>W</w:t>
            </w:r>
            <w:r w:rsidRPr="00163CB6">
              <w:rPr>
                <w:i w:val="0"/>
                <w:sz w:val="20"/>
                <w:szCs w:val="20"/>
                <w:lang w:val="en-NZ"/>
              </w:rPr>
              <w:t>age</w:t>
            </w:r>
          </w:p>
        </w:tc>
        <w:tc>
          <w:tcPr>
            <w:tcW w:w="351" w:type="pct"/>
            <w:tcBorders>
              <w:top w:val="single" w:sz="6" w:space="0" w:color="000000"/>
            </w:tcBorders>
          </w:tcPr>
          <w:p w14:paraId="65890731" w14:textId="77777777" w:rsidR="00B94EEA" w:rsidRDefault="00B94EEA">
            <w:pPr>
              <w:jc w:val="center"/>
              <w:cnfStyle w:val="100000000000" w:firstRow="1" w:lastRow="0" w:firstColumn="0" w:lastColumn="0" w:oddVBand="0" w:evenVBand="0" w:oddHBand="0" w:evenHBand="0" w:firstRowFirstColumn="0" w:firstRowLastColumn="0" w:lastRowFirstColumn="0" w:lastRowLastColumn="0"/>
              <w:rPr>
                <w:iCs w:val="0"/>
                <w:sz w:val="20"/>
                <w:szCs w:val="20"/>
                <w:lang w:val="en-NZ"/>
              </w:rPr>
            </w:pPr>
            <w:r w:rsidRPr="00163CB6">
              <w:rPr>
                <w:i w:val="0"/>
                <w:sz w:val="20"/>
                <w:szCs w:val="20"/>
                <w:lang w:val="en-NZ"/>
              </w:rPr>
              <w:t>State</w:t>
            </w:r>
          </w:p>
          <w:p w14:paraId="196E4E41" w14:textId="60BDD990" w:rsidR="00B94EEA" w:rsidRPr="00163CB6" w:rsidRDefault="00B94EEA">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Pr>
                <w:i w:val="0"/>
                <w:sz w:val="20"/>
                <w:szCs w:val="20"/>
                <w:lang w:val="en-NZ"/>
              </w:rPr>
              <w:t>S</w:t>
            </w:r>
            <w:r w:rsidRPr="00163CB6">
              <w:rPr>
                <w:i w:val="0"/>
                <w:sz w:val="20"/>
                <w:szCs w:val="20"/>
                <w:lang w:val="en-NZ"/>
              </w:rPr>
              <w:t>ector</w:t>
            </w:r>
          </w:p>
        </w:tc>
        <w:tc>
          <w:tcPr>
            <w:tcW w:w="482" w:type="pct"/>
            <w:tcBorders>
              <w:top w:val="single" w:sz="6" w:space="0" w:color="000000"/>
            </w:tcBorders>
          </w:tcPr>
          <w:p w14:paraId="18721D94" w14:textId="77777777" w:rsidR="00B94EEA" w:rsidRPr="00163CB6" w:rsidRDefault="00B94EEA">
            <w:pPr>
              <w:jc w:val="center"/>
              <w:cnfStyle w:val="100000000000" w:firstRow="1" w:lastRow="0" w:firstColumn="0" w:lastColumn="0" w:oddVBand="0" w:evenVBand="0" w:oddHBand="0" w:evenHBand="0" w:firstRowFirstColumn="0" w:firstRowLastColumn="0" w:lastRowFirstColumn="0" w:lastRowLastColumn="0"/>
              <w:rPr>
                <w:sz w:val="20"/>
                <w:szCs w:val="20"/>
                <w:lang w:val="en-NZ"/>
              </w:rPr>
            </w:pPr>
          </w:p>
        </w:tc>
        <w:tc>
          <w:tcPr>
            <w:tcW w:w="482" w:type="pct"/>
            <w:tcBorders>
              <w:top w:val="single" w:sz="6" w:space="0" w:color="000000"/>
            </w:tcBorders>
          </w:tcPr>
          <w:p w14:paraId="61CF5C46" w14:textId="6ACB686D" w:rsidR="00B94EEA" w:rsidRPr="00163CB6" w:rsidRDefault="00B94EEA">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163CB6">
              <w:rPr>
                <w:i w:val="0"/>
                <w:sz w:val="20"/>
                <w:szCs w:val="20"/>
                <w:lang w:val="en-NZ"/>
              </w:rPr>
              <w:t>Wage-</w:t>
            </w:r>
            <w:r>
              <w:rPr>
                <w:i w:val="0"/>
                <w:sz w:val="20"/>
                <w:szCs w:val="20"/>
                <w:lang w:val="en-NZ"/>
              </w:rPr>
              <w:t>E</w:t>
            </w:r>
            <w:r w:rsidRPr="00163CB6">
              <w:rPr>
                <w:i w:val="0"/>
                <w:sz w:val="20"/>
                <w:szCs w:val="20"/>
                <w:lang w:val="en-NZ"/>
              </w:rPr>
              <w:t xml:space="preserve">arners’ </w:t>
            </w:r>
            <w:r>
              <w:rPr>
                <w:i w:val="0"/>
                <w:sz w:val="20"/>
                <w:szCs w:val="20"/>
                <w:lang w:val="en-NZ"/>
              </w:rPr>
              <w:t>S</w:t>
            </w:r>
            <w:r w:rsidRPr="00163CB6">
              <w:rPr>
                <w:i w:val="0"/>
                <w:sz w:val="20"/>
                <w:szCs w:val="20"/>
                <w:lang w:val="en-NZ"/>
              </w:rPr>
              <w:t>hare</w:t>
            </w:r>
          </w:p>
        </w:tc>
      </w:tr>
      <w:tr w:rsidR="00B94EEA" w:rsidRPr="00120D14" w14:paraId="11FBA016" w14:textId="77777777" w:rsidTr="00B94EEA">
        <w:tc>
          <w:tcPr>
            <w:cnfStyle w:val="001000000000" w:firstRow="0" w:lastRow="0" w:firstColumn="1" w:lastColumn="0" w:oddVBand="0" w:evenVBand="0" w:oddHBand="0" w:evenHBand="0" w:firstRowFirstColumn="0" w:firstRowLastColumn="0" w:lastRowFirstColumn="0" w:lastRowLastColumn="0"/>
            <w:tcW w:w="297" w:type="pct"/>
            <w:tcBorders>
              <w:right w:val="nil"/>
            </w:tcBorders>
          </w:tcPr>
          <w:p w14:paraId="72958473" w14:textId="77777777" w:rsidR="00B94EEA" w:rsidRPr="00120D14" w:rsidRDefault="00B94EEA" w:rsidP="008457FD">
            <w:pPr>
              <w:jc w:val="center"/>
              <w:rPr>
                <w:sz w:val="20"/>
                <w:szCs w:val="20"/>
                <w:lang w:val="en-NZ"/>
              </w:rPr>
            </w:pPr>
            <w:r w:rsidRPr="00120D14">
              <w:rPr>
                <w:sz w:val="20"/>
                <w:szCs w:val="20"/>
                <w:lang w:val="en-NZ"/>
              </w:rPr>
              <w:t>2008</w:t>
            </w:r>
          </w:p>
        </w:tc>
        <w:tc>
          <w:tcPr>
            <w:tcW w:w="357" w:type="pct"/>
            <w:tcBorders>
              <w:left w:val="nil"/>
            </w:tcBorders>
          </w:tcPr>
          <w:p w14:paraId="6D07160D"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0.60</w:t>
            </w:r>
          </w:p>
        </w:tc>
        <w:tc>
          <w:tcPr>
            <w:tcW w:w="273" w:type="pct"/>
          </w:tcPr>
          <w:p w14:paraId="43E5EEAD"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33.5</w:t>
            </w:r>
          </w:p>
        </w:tc>
        <w:tc>
          <w:tcPr>
            <w:tcW w:w="609" w:type="pct"/>
          </w:tcPr>
          <w:p w14:paraId="670249B9"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0.944</w:t>
            </w:r>
          </w:p>
        </w:tc>
        <w:tc>
          <w:tcPr>
            <w:tcW w:w="356" w:type="pct"/>
          </w:tcPr>
          <w:p w14:paraId="5DD3271B"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15.8</w:t>
            </w:r>
          </w:p>
        </w:tc>
        <w:tc>
          <w:tcPr>
            <w:tcW w:w="496" w:type="pct"/>
          </w:tcPr>
          <w:p w14:paraId="08901C0A"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10.6</w:t>
            </w:r>
          </w:p>
        </w:tc>
        <w:tc>
          <w:tcPr>
            <w:tcW w:w="523" w:type="pct"/>
          </w:tcPr>
          <w:p w14:paraId="1B906E52"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5.3</w:t>
            </w:r>
          </w:p>
        </w:tc>
        <w:tc>
          <w:tcPr>
            <w:tcW w:w="394" w:type="pct"/>
          </w:tcPr>
          <w:p w14:paraId="0EE50C98"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31,111</w:t>
            </w:r>
          </w:p>
        </w:tc>
        <w:tc>
          <w:tcPr>
            <w:tcW w:w="378" w:type="pct"/>
          </w:tcPr>
          <w:p w14:paraId="0420DDAB"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10.45</w:t>
            </w:r>
          </w:p>
        </w:tc>
        <w:tc>
          <w:tcPr>
            <w:tcW w:w="351" w:type="pct"/>
          </w:tcPr>
          <w:p w14:paraId="7BE4904E"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0.319</w:t>
            </w:r>
          </w:p>
        </w:tc>
        <w:tc>
          <w:tcPr>
            <w:tcW w:w="482" w:type="pct"/>
          </w:tcPr>
          <w:p w14:paraId="398E0E29"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p>
        </w:tc>
        <w:tc>
          <w:tcPr>
            <w:tcW w:w="482" w:type="pct"/>
          </w:tcPr>
          <w:p w14:paraId="0A810078" w14:textId="6CE57388"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0.29</w:t>
            </w:r>
          </w:p>
        </w:tc>
      </w:tr>
      <w:tr w:rsidR="00B94EEA" w:rsidRPr="00120D14" w14:paraId="53DFB9E2" w14:textId="77777777" w:rsidTr="00B94EEA">
        <w:tc>
          <w:tcPr>
            <w:cnfStyle w:val="001000000000" w:firstRow="0" w:lastRow="0" w:firstColumn="1" w:lastColumn="0" w:oddVBand="0" w:evenVBand="0" w:oddHBand="0" w:evenHBand="0" w:firstRowFirstColumn="0" w:firstRowLastColumn="0" w:lastRowFirstColumn="0" w:lastRowLastColumn="0"/>
            <w:tcW w:w="297" w:type="pct"/>
            <w:tcBorders>
              <w:right w:val="nil"/>
            </w:tcBorders>
          </w:tcPr>
          <w:p w14:paraId="7D393113" w14:textId="77777777" w:rsidR="00B94EEA" w:rsidRPr="00120D14" w:rsidRDefault="00B94EEA" w:rsidP="008457FD">
            <w:pPr>
              <w:jc w:val="center"/>
              <w:rPr>
                <w:sz w:val="20"/>
                <w:szCs w:val="20"/>
                <w:lang w:val="en-NZ"/>
              </w:rPr>
            </w:pPr>
            <w:r w:rsidRPr="00120D14">
              <w:rPr>
                <w:sz w:val="20"/>
                <w:szCs w:val="20"/>
                <w:lang w:val="en-NZ"/>
              </w:rPr>
              <w:t>2010</w:t>
            </w:r>
          </w:p>
        </w:tc>
        <w:tc>
          <w:tcPr>
            <w:tcW w:w="357" w:type="pct"/>
            <w:tcBorders>
              <w:left w:val="nil"/>
            </w:tcBorders>
          </w:tcPr>
          <w:p w14:paraId="161C91E0"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0.60</w:t>
            </w:r>
          </w:p>
        </w:tc>
        <w:tc>
          <w:tcPr>
            <w:tcW w:w="273" w:type="pct"/>
          </w:tcPr>
          <w:p w14:paraId="61150E79"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33.8</w:t>
            </w:r>
          </w:p>
        </w:tc>
        <w:tc>
          <w:tcPr>
            <w:tcW w:w="609" w:type="pct"/>
          </w:tcPr>
          <w:p w14:paraId="7FD91876"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0.929</w:t>
            </w:r>
          </w:p>
        </w:tc>
        <w:tc>
          <w:tcPr>
            <w:tcW w:w="356" w:type="pct"/>
          </w:tcPr>
          <w:p w14:paraId="468C6545"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16.4</w:t>
            </w:r>
          </w:p>
        </w:tc>
        <w:tc>
          <w:tcPr>
            <w:tcW w:w="496" w:type="pct"/>
          </w:tcPr>
          <w:p w14:paraId="1315F265"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10.1</w:t>
            </w:r>
          </w:p>
        </w:tc>
        <w:tc>
          <w:tcPr>
            <w:tcW w:w="523" w:type="pct"/>
          </w:tcPr>
          <w:p w14:paraId="4C00B680"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4.9</w:t>
            </w:r>
          </w:p>
        </w:tc>
        <w:tc>
          <w:tcPr>
            <w:tcW w:w="394" w:type="pct"/>
          </w:tcPr>
          <w:p w14:paraId="526633FA"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29,529</w:t>
            </w:r>
          </w:p>
        </w:tc>
        <w:tc>
          <w:tcPr>
            <w:tcW w:w="378" w:type="pct"/>
          </w:tcPr>
          <w:p w14:paraId="35E4D1BE"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15.70</w:t>
            </w:r>
          </w:p>
        </w:tc>
        <w:tc>
          <w:tcPr>
            <w:tcW w:w="351" w:type="pct"/>
          </w:tcPr>
          <w:p w14:paraId="264F2A49"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0.272</w:t>
            </w:r>
          </w:p>
        </w:tc>
        <w:tc>
          <w:tcPr>
            <w:tcW w:w="482" w:type="pct"/>
          </w:tcPr>
          <w:p w14:paraId="43BF57B2"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p>
        </w:tc>
        <w:tc>
          <w:tcPr>
            <w:tcW w:w="482" w:type="pct"/>
          </w:tcPr>
          <w:p w14:paraId="4615F834" w14:textId="19C20826"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0.31</w:t>
            </w:r>
          </w:p>
        </w:tc>
      </w:tr>
      <w:tr w:rsidR="00B94EEA" w:rsidRPr="00120D14" w14:paraId="5CBD8343" w14:textId="77777777" w:rsidTr="00B94EEA">
        <w:tc>
          <w:tcPr>
            <w:cnfStyle w:val="001000000000" w:firstRow="0" w:lastRow="0" w:firstColumn="1" w:lastColumn="0" w:oddVBand="0" w:evenVBand="0" w:oddHBand="0" w:evenHBand="0" w:firstRowFirstColumn="0" w:firstRowLastColumn="0" w:lastRowFirstColumn="0" w:lastRowLastColumn="0"/>
            <w:tcW w:w="297" w:type="pct"/>
            <w:tcBorders>
              <w:bottom w:val="nil"/>
              <w:right w:val="nil"/>
            </w:tcBorders>
          </w:tcPr>
          <w:p w14:paraId="48EAE885" w14:textId="77777777" w:rsidR="00B94EEA" w:rsidRPr="00120D14" w:rsidRDefault="00B94EEA" w:rsidP="008457FD">
            <w:pPr>
              <w:jc w:val="center"/>
              <w:rPr>
                <w:sz w:val="20"/>
                <w:szCs w:val="20"/>
                <w:lang w:val="en-NZ"/>
              </w:rPr>
            </w:pPr>
            <w:r w:rsidRPr="00120D14">
              <w:rPr>
                <w:sz w:val="20"/>
                <w:szCs w:val="20"/>
                <w:lang w:val="en-NZ"/>
              </w:rPr>
              <w:t>2012</w:t>
            </w:r>
          </w:p>
        </w:tc>
        <w:tc>
          <w:tcPr>
            <w:tcW w:w="357" w:type="pct"/>
            <w:tcBorders>
              <w:left w:val="nil"/>
              <w:bottom w:val="nil"/>
            </w:tcBorders>
          </w:tcPr>
          <w:p w14:paraId="76E712DA"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0.59</w:t>
            </w:r>
          </w:p>
        </w:tc>
        <w:tc>
          <w:tcPr>
            <w:tcW w:w="273" w:type="pct"/>
            <w:tcBorders>
              <w:bottom w:val="nil"/>
            </w:tcBorders>
          </w:tcPr>
          <w:p w14:paraId="19CB1B8D"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34.3</w:t>
            </w:r>
          </w:p>
        </w:tc>
        <w:tc>
          <w:tcPr>
            <w:tcW w:w="609" w:type="pct"/>
            <w:tcBorders>
              <w:bottom w:val="nil"/>
            </w:tcBorders>
          </w:tcPr>
          <w:p w14:paraId="1FECA87F"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0.929</w:t>
            </w:r>
          </w:p>
        </w:tc>
        <w:tc>
          <w:tcPr>
            <w:tcW w:w="356" w:type="pct"/>
            <w:tcBorders>
              <w:bottom w:val="nil"/>
            </w:tcBorders>
          </w:tcPr>
          <w:p w14:paraId="5508D36C"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17.1</w:t>
            </w:r>
          </w:p>
        </w:tc>
        <w:tc>
          <w:tcPr>
            <w:tcW w:w="496" w:type="pct"/>
            <w:tcBorders>
              <w:bottom w:val="nil"/>
            </w:tcBorders>
          </w:tcPr>
          <w:p w14:paraId="4EA3B46B"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9.4</w:t>
            </w:r>
          </w:p>
        </w:tc>
        <w:tc>
          <w:tcPr>
            <w:tcW w:w="523" w:type="pct"/>
            <w:tcBorders>
              <w:bottom w:val="nil"/>
            </w:tcBorders>
          </w:tcPr>
          <w:p w14:paraId="794D5312"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5.0</w:t>
            </w:r>
          </w:p>
        </w:tc>
        <w:tc>
          <w:tcPr>
            <w:tcW w:w="394" w:type="pct"/>
            <w:tcBorders>
              <w:bottom w:val="nil"/>
            </w:tcBorders>
          </w:tcPr>
          <w:p w14:paraId="2678D074"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38,823</w:t>
            </w:r>
          </w:p>
        </w:tc>
        <w:tc>
          <w:tcPr>
            <w:tcW w:w="378" w:type="pct"/>
            <w:tcBorders>
              <w:bottom w:val="nil"/>
            </w:tcBorders>
          </w:tcPr>
          <w:p w14:paraId="03E1AFD0"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21.40</w:t>
            </w:r>
          </w:p>
        </w:tc>
        <w:tc>
          <w:tcPr>
            <w:tcW w:w="351" w:type="pct"/>
            <w:tcBorders>
              <w:bottom w:val="nil"/>
            </w:tcBorders>
          </w:tcPr>
          <w:p w14:paraId="04225E7C"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0.250</w:t>
            </w:r>
          </w:p>
        </w:tc>
        <w:tc>
          <w:tcPr>
            <w:tcW w:w="482" w:type="pct"/>
            <w:tcBorders>
              <w:bottom w:val="nil"/>
            </w:tcBorders>
          </w:tcPr>
          <w:p w14:paraId="3409E135"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p>
        </w:tc>
        <w:tc>
          <w:tcPr>
            <w:tcW w:w="482" w:type="pct"/>
            <w:tcBorders>
              <w:bottom w:val="nil"/>
            </w:tcBorders>
          </w:tcPr>
          <w:p w14:paraId="358F7D0F" w14:textId="1E9422DB"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0.34</w:t>
            </w:r>
          </w:p>
        </w:tc>
      </w:tr>
      <w:tr w:rsidR="00B94EEA" w:rsidRPr="00120D14" w14:paraId="467DE810" w14:textId="77777777" w:rsidTr="00B94EEA">
        <w:tc>
          <w:tcPr>
            <w:cnfStyle w:val="001000000000" w:firstRow="0" w:lastRow="0" w:firstColumn="1" w:lastColumn="0" w:oddVBand="0" w:evenVBand="0" w:oddHBand="0" w:evenHBand="0" w:firstRowFirstColumn="0" w:firstRowLastColumn="0" w:lastRowFirstColumn="0" w:lastRowLastColumn="0"/>
            <w:tcW w:w="297" w:type="pct"/>
            <w:tcBorders>
              <w:top w:val="nil"/>
              <w:bottom w:val="nil"/>
              <w:right w:val="nil"/>
            </w:tcBorders>
          </w:tcPr>
          <w:p w14:paraId="6D6180DF" w14:textId="77777777" w:rsidR="00B94EEA" w:rsidRPr="00120D14" w:rsidRDefault="00B94EEA" w:rsidP="008457FD">
            <w:pPr>
              <w:jc w:val="center"/>
              <w:rPr>
                <w:sz w:val="20"/>
                <w:szCs w:val="20"/>
                <w:lang w:val="en-NZ"/>
              </w:rPr>
            </w:pPr>
            <w:r w:rsidRPr="00120D14">
              <w:rPr>
                <w:sz w:val="20"/>
                <w:szCs w:val="20"/>
                <w:lang w:val="en-NZ"/>
              </w:rPr>
              <w:t>2014</w:t>
            </w:r>
          </w:p>
        </w:tc>
        <w:tc>
          <w:tcPr>
            <w:tcW w:w="357" w:type="pct"/>
            <w:tcBorders>
              <w:top w:val="nil"/>
              <w:left w:val="nil"/>
              <w:bottom w:val="nil"/>
            </w:tcBorders>
          </w:tcPr>
          <w:p w14:paraId="5099DB8E"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0.58</w:t>
            </w:r>
          </w:p>
        </w:tc>
        <w:tc>
          <w:tcPr>
            <w:tcW w:w="273" w:type="pct"/>
            <w:tcBorders>
              <w:top w:val="nil"/>
              <w:bottom w:val="nil"/>
            </w:tcBorders>
          </w:tcPr>
          <w:p w14:paraId="3988A9D5"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34.7</w:t>
            </w:r>
          </w:p>
        </w:tc>
        <w:tc>
          <w:tcPr>
            <w:tcW w:w="609" w:type="pct"/>
            <w:tcBorders>
              <w:top w:val="nil"/>
              <w:bottom w:val="nil"/>
            </w:tcBorders>
          </w:tcPr>
          <w:p w14:paraId="4AE822A6"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0.923</w:t>
            </w:r>
          </w:p>
        </w:tc>
        <w:tc>
          <w:tcPr>
            <w:tcW w:w="356" w:type="pct"/>
            <w:tcBorders>
              <w:top w:val="nil"/>
              <w:bottom w:val="nil"/>
            </w:tcBorders>
          </w:tcPr>
          <w:p w14:paraId="46862514"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16.8</w:t>
            </w:r>
          </w:p>
        </w:tc>
        <w:tc>
          <w:tcPr>
            <w:tcW w:w="496" w:type="pct"/>
            <w:tcBorders>
              <w:top w:val="nil"/>
              <w:bottom w:val="nil"/>
            </w:tcBorders>
          </w:tcPr>
          <w:p w14:paraId="234943E3"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10.4</w:t>
            </w:r>
          </w:p>
        </w:tc>
        <w:tc>
          <w:tcPr>
            <w:tcW w:w="523" w:type="pct"/>
            <w:tcBorders>
              <w:top w:val="nil"/>
              <w:bottom w:val="nil"/>
            </w:tcBorders>
          </w:tcPr>
          <w:p w14:paraId="4CBE2A37"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4.9</w:t>
            </w:r>
          </w:p>
        </w:tc>
        <w:tc>
          <w:tcPr>
            <w:tcW w:w="394" w:type="pct"/>
            <w:tcBorders>
              <w:top w:val="nil"/>
              <w:bottom w:val="nil"/>
            </w:tcBorders>
          </w:tcPr>
          <w:p w14:paraId="36665626"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42,542</w:t>
            </w:r>
          </w:p>
        </w:tc>
        <w:tc>
          <w:tcPr>
            <w:tcW w:w="378" w:type="pct"/>
            <w:tcBorders>
              <w:top w:val="nil"/>
              <w:bottom w:val="nil"/>
            </w:tcBorders>
          </w:tcPr>
          <w:p w14:paraId="0F03C54D"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26.35</w:t>
            </w:r>
          </w:p>
        </w:tc>
        <w:tc>
          <w:tcPr>
            <w:tcW w:w="351" w:type="pct"/>
            <w:tcBorders>
              <w:top w:val="nil"/>
              <w:bottom w:val="nil"/>
            </w:tcBorders>
          </w:tcPr>
          <w:p w14:paraId="1EB4D81E"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0.260</w:t>
            </w:r>
          </w:p>
        </w:tc>
        <w:tc>
          <w:tcPr>
            <w:tcW w:w="482" w:type="pct"/>
            <w:tcBorders>
              <w:top w:val="nil"/>
              <w:bottom w:val="nil"/>
            </w:tcBorders>
          </w:tcPr>
          <w:p w14:paraId="0DEF4EC6"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p>
        </w:tc>
        <w:tc>
          <w:tcPr>
            <w:tcW w:w="482" w:type="pct"/>
            <w:tcBorders>
              <w:top w:val="nil"/>
              <w:bottom w:val="nil"/>
              <w:right w:val="nil"/>
            </w:tcBorders>
          </w:tcPr>
          <w:p w14:paraId="1AD3B2C5" w14:textId="7A118A30"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0.37</w:t>
            </w:r>
          </w:p>
        </w:tc>
      </w:tr>
      <w:tr w:rsidR="00B94EEA" w:rsidRPr="00120D14" w14:paraId="7CF9A6A9" w14:textId="77777777" w:rsidTr="00B94EEA">
        <w:tc>
          <w:tcPr>
            <w:cnfStyle w:val="001000000000" w:firstRow="0" w:lastRow="0" w:firstColumn="1" w:lastColumn="0" w:oddVBand="0" w:evenVBand="0" w:oddHBand="0" w:evenHBand="0" w:firstRowFirstColumn="0" w:firstRowLastColumn="0" w:lastRowFirstColumn="0" w:lastRowLastColumn="0"/>
            <w:tcW w:w="297" w:type="pct"/>
            <w:tcBorders>
              <w:top w:val="nil"/>
              <w:bottom w:val="single" w:sz="6" w:space="0" w:color="000000"/>
              <w:right w:val="nil"/>
            </w:tcBorders>
          </w:tcPr>
          <w:p w14:paraId="673C8600" w14:textId="77777777" w:rsidR="00B94EEA" w:rsidRPr="00120D14" w:rsidRDefault="00B94EEA" w:rsidP="008457FD">
            <w:pPr>
              <w:jc w:val="center"/>
              <w:rPr>
                <w:sz w:val="20"/>
                <w:szCs w:val="20"/>
                <w:lang w:val="en-NZ"/>
              </w:rPr>
            </w:pPr>
            <w:r w:rsidRPr="00120D14">
              <w:rPr>
                <w:sz w:val="20"/>
                <w:szCs w:val="20"/>
                <w:lang w:val="en-NZ"/>
              </w:rPr>
              <w:t>2016</w:t>
            </w:r>
          </w:p>
        </w:tc>
        <w:tc>
          <w:tcPr>
            <w:tcW w:w="357" w:type="pct"/>
            <w:tcBorders>
              <w:top w:val="nil"/>
              <w:left w:val="nil"/>
              <w:bottom w:val="single" w:sz="6" w:space="0" w:color="000000"/>
            </w:tcBorders>
          </w:tcPr>
          <w:p w14:paraId="17EDA630"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0.58</w:t>
            </w:r>
          </w:p>
        </w:tc>
        <w:tc>
          <w:tcPr>
            <w:tcW w:w="273" w:type="pct"/>
            <w:tcBorders>
              <w:top w:val="nil"/>
              <w:bottom w:val="single" w:sz="6" w:space="0" w:color="000000"/>
            </w:tcBorders>
          </w:tcPr>
          <w:p w14:paraId="130D4067"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35.2</w:t>
            </w:r>
          </w:p>
        </w:tc>
        <w:tc>
          <w:tcPr>
            <w:tcW w:w="609" w:type="pct"/>
            <w:tcBorders>
              <w:top w:val="nil"/>
              <w:bottom w:val="single" w:sz="6" w:space="0" w:color="000000"/>
            </w:tcBorders>
          </w:tcPr>
          <w:p w14:paraId="7E6C7566"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0.911</w:t>
            </w:r>
          </w:p>
        </w:tc>
        <w:tc>
          <w:tcPr>
            <w:tcW w:w="356" w:type="pct"/>
            <w:tcBorders>
              <w:top w:val="nil"/>
              <w:bottom w:val="single" w:sz="6" w:space="0" w:color="000000"/>
            </w:tcBorders>
          </w:tcPr>
          <w:p w14:paraId="21E0BCEC"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17.4</w:t>
            </w:r>
          </w:p>
        </w:tc>
        <w:tc>
          <w:tcPr>
            <w:tcW w:w="496" w:type="pct"/>
            <w:tcBorders>
              <w:top w:val="nil"/>
              <w:bottom w:val="single" w:sz="6" w:space="0" w:color="000000"/>
            </w:tcBorders>
          </w:tcPr>
          <w:p w14:paraId="45BC6EBE"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10.7</w:t>
            </w:r>
          </w:p>
        </w:tc>
        <w:tc>
          <w:tcPr>
            <w:tcW w:w="523" w:type="pct"/>
            <w:tcBorders>
              <w:top w:val="nil"/>
              <w:bottom w:val="single" w:sz="6" w:space="0" w:color="000000"/>
            </w:tcBorders>
          </w:tcPr>
          <w:p w14:paraId="68F15406"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4.9</w:t>
            </w:r>
          </w:p>
        </w:tc>
        <w:tc>
          <w:tcPr>
            <w:tcW w:w="394" w:type="pct"/>
            <w:tcBorders>
              <w:top w:val="nil"/>
              <w:bottom w:val="single" w:sz="6" w:space="0" w:color="000000"/>
            </w:tcBorders>
          </w:tcPr>
          <w:p w14:paraId="0D3164B1"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48,491</w:t>
            </w:r>
          </w:p>
        </w:tc>
        <w:tc>
          <w:tcPr>
            <w:tcW w:w="378" w:type="pct"/>
            <w:tcBorders>
              <w:top w:val="nil"/>
              <w:bottom w:val="single" w:sz="6" w:space="0" w:color="000000"/>
            </w:tcBorders>
          </w:tcPr>
          <w:p w14:paraId="3AF08D1A"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29.54</w:t>
            </w:r>
          </w:p>
        </w:tc>
        <w:tc>
          <w:tcPr>
            <w:tcW w:w="351" w:type="pct"/>
            <w:tcBorders>
              <w:top w:val="nil"/>
              <w:bottom w:val="single" w:sz="6" w:space="0" w:color="000000"/>
            </w:tcBorders>
          </w:tcPr>
          <w:p w14:paraId="3961FE21"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0.223</w:t>
            </w:r>
          </w:p>
        </w:tc>
        <w:tc>
          <w:tcPr>
            <w:tcW w:w="482" w:type="pct"/>
            <w:tcBorders>
              <w:top w:val="nil"/>
              <w:bottom w:val="single" w:sz="6" w:space="0" w:color="000000"/>
            </w:tcBorders>
          </w:tcPr>
          <w:p w14:paraId="12FE297E" w14:textId="77777777"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p>
        </w:tc>
        <w:tc>
          <w:tcPr>
            <w:tcW w:w="482" w:type="pct"/>
            <w:tcBorders>
              <w:top w:val="nil"/>
              <w:bottom w:val="single" w:sz="6" w:space="0" w:color="000000"/>
              <w:right w:val="nil"/>
            </w:tcBorders>
          </w:tcPr>
          <w:p w14:paraId="7F5F101A" w14:textId="30ADB4CF" w:rsidR="00B94EEA" w:rsidRPr="00120D14" w:rsidRDefault="00B94EEA"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0.37</w:t>
            </w:r>
          </w:p>
        </w:tc>
      </w:tr>
    </w:tbl>
    <w:p w14:paraId="58A04E54" w14:textId="77777777" w:rsidR="001C7955" w:rsidRPr="002D1BE6" w:rsidRDefault="007F0404" w:rsidP="007F0404">
      <w:pPr>
        <w:widowControl w:val="0"/>
        <w:tabs>
          <w:tab w:val="left" w:pos="284"/>
          <w:tab w:val="left" w:pos="426"/>
        </w:tabs>
        <w:overflowPunct w:val="0"/>
        <w:autoSpaceDE w:val="0"/>
        <w:autoSpaceDN w:val="0"/>
        <w:adjustRightInd w:val="0"/>
        <w:jc w:val="both"/>
        <w:rPr>
          <w:sz w:val="20"/>
          <w:szCs w:val="20"/>
          <w:lang w:val="en-NZ"/>
        </w:rPr>
      </w:pPr>
      <w:r w:rsidRPr="00120D14">
        <w:rPr>
          <w:i/>
          <w:sz w:val="20"/>
          <w:szCs w:val="20"/>
          <w:lang w:val="en-NZ"/>
        </w:rPr>
        <w:t>Sources</w:t>
      </w:r>
      <w:r w:rsidRPr="002D1BE6">
        <w:rPr>
          <w:sz w:val="20"/>
          <w:szCs w:val="20"/>
          <w:lang w:val="en-NZ"/>
        </w:rPr>
        <w:t xml:space="preserve">: VHLSS 2008, 2010, 2012, 2014 and 2016. </w:t>
      </w:r>
    </w:p>
    <w:p w14:paraId="107B8CEB" w14:textId="6CE66ADF" w:rsidR="007F0404" w:rsidRPr="002D1BE6" w:rsidRDefault="007F0404" w:rsidP="007F0404">
      <w:pPr>
        <w:widowControl w:val="0"/>
        <w:tabs>
          <w:tab w:val="left" w:pos="284"/>
          <w:tab w:val="left" w:pos="426"/>
        </w:tabs>
        <w:overflowPunct w:val="0"/>
        <w:autoSpaceDE w:val="0"/>
        <w:autoSpaceDN w:val="0"/>
        <w:adjustRightInd w:val="0"/>
        <w:jc w:val="both"/>
        <w:rPr>
          <w:sz w:val="20"/>
          <w:szCs w:val="20"/>
          <w:lang w:val="en-NZ"/>
        </w:rPr>
      </w:pPr>
      <w:r w:rsidRPr="00B534E9">
        <w:rPr>
          <w:i/>
          <w:sz w:val="20"/>
          <w:szCs w:val="20"/>
          <w:lang w:val="en-NZ"/>
        </w:rPr>
        <w:t>Notes</w:t>
      </w:r>
      <w:r w:rsidRPr="002D1BE6">
        <w:rPr>
          <w:sz w:val="20"/>
          <w:szCs w:val="20"/>
          <w:lang w:val="en-NZ"/>
        </w:rPr>
        <w:t xml:space="preserve">: </w:t>
      </w:r>
      <w:r w:rsidR="001C7955" w:rsidRPr="002D1BE6">
        <w:rPr>
          <w:sz w:val="20"/>
          <w:szCs w:val="20"/>
          <w:lang w:val="en-NZ"/>
        </w:rPr>
        <w:t xml:space="preserve">Income </w:t>
      </w:r>
      <w:r w:rsidRPr="002D1BE6">
        <w:rPr>
          <w:sz w:val="20"/>
          <w:szCs w:val="20"/>
          <w:lang w:val="en-NZ"/>
        </w:rPr>
        <w:t>variables are measured in VND1,000; non-wage income is</w:t>
      </w:r>
      <w:r w:rsidR="001C7955" w:rsidRPr="002D1BE6">
        <w:rPr>
          <w:sz w:val="20"/>
          <w:szCs w:val="20"/>
          <w:lang w:val="en-NZ"/>
        </w:rPr>
        <w:t xml:space="preserve"> </w:t>
      </w:r>
      <w:r w:rsidR="00460A07">
        <w:rPr>
          <w:sz w:val="20"/>
          <w:szCs w:val="20"/>
          <w:lang w:val="en-NZ"/>
        </w:rPr>
        <w:t xml:space="preserve">annual household </w:t>
      </w:r>
      <w:r w:rsidRPr="002D1BE6">
        <w:rPr>
          <w:sz w:val="20"/>
          <w:szCs w:val="20"/>
          <w:lang w:val="en-NZ"/>
        </w:rPr>
        <w:t xml:space="preserve">non-wage </w:t>
      </w:r>
      <w:r w:rsidR="001C7955" w:rsidRPr="002D1BE6">
        <w:rPr>
          <w:sz w:val="20"/>
          <w:szCs w:val="20"/>
          <w:lang w:val="en-NZ"/>
        </w:rPr>
        <w:t>income;</w:t>
      </w:r>
      <w:r w:rsidRPr="002D1BE6">
        <w:rPr>
          <w:sz w:val="20"/>
          <w:szCs w:val="20"/>
          <w:lang w:val="en-NZ"/>
        </w:rPr>
        <w:t xml:space="preserve"> average exchange rate (USD/VND) was 16,481 in 2008</w:t>
      </w:r>
      <w:r w:rsidR="001C7955" w:rsidRPr="002D1BE6">
        <w:rPr>
          <w:sz w:val="20"/>
          <w:szCs w:val="20"/>
          <w:lang w:val="en-NZ"/>
        </w:rPr>
        <w:t>;</w:t>
      </w:r>
      <w:r w:rsidRPr="002D1BE6">
        <w:rPr>
          <w:sz w:val="20"/>
          <w:szCs w:val="20"/>
          <w:lang w:val="en-NZ"/>
        </w:rPr>
        <w:t xml:space="preserve"> 18,983 in 2010; 20,919 in 2012; 21,259 in 2014; and 22,750 in 2016.</w:t>
      </w:r>
    </w:p>
    <w:p w14:paraId="6ED9E005" w14:textId="7591BD96" w:rsidR="007F0404" w:rsidRDefault="007F0404" w:rsidP="007F0404">
      <w:pPr>
        <w:widowControl w:val="0"/>
        <w:tabs>
          <w:tab w:val="left" w:pos="284"/>
          <w:tab w:val="left" w:pos="426"/>
        </w:tabs>
        <w:overflowPunct w:val="0"/>
        <w:autoSpaceDE w:val="0"/>
        <w:autoSpaceDN w:val="0"/>
        <w:adjustRightInd w:val="0"/>
        <w:jc w:val="both"/>
        <w:rPr>
          <w:i/>
          <w:sz w:val="20"/>
          <w:szCs w:val="20"/>
          <w:lang w:val="en-NZ"/>
        </w:rPr>
      </w:pPr>
    </w:p>
    <w:p w14:paraId="7BF1DDA9" w14:textId="337A5542" w:rsidR="007F0404" w:rsidRDefault="007F0404" w:rsidP="00FD5B7E">
      <w:pPr>
        <w:tabs>
          <w:tab w:val="left" w:pos="284"/>
          <w:tab w:val="left" w:pos="426"/>
        </w:tabs>
        <w:spacing w:line="288" w:lineRule="auto"/>
        <w:jc w:val="center"/>
        <w:rPr>
          <w:b/>
          <w:sz w:val="22"/>
          <w:szCs w:val="22"/>
          <w:lang w:val="en-NZ"/>
        </w:rPr>
      </w:pPr>
      <w:r w:rsidRPr="00FD5B7E">
        <w:rPr>
          <w:b/>
          <w:sz w:val="22"/>
          <w:szCs w:val="22"/>
          <w:lang w:val="en-NZ"/>
        </w:rPr>
        <w:t>Table 4</w:t>
      </w:r>
      <w:r w:rsidR="00DA6D03" w:rsidRPr="00FD5B7E">
        <w:rPr>
          <w:b/>
          <w:sz w:val="22"/>
          <w:szCs w:val="22"/>
          <w:lang w:val="en-NZ"/>
        </w:rPr>
        <w:t xml:space="preserve">: </w:t>
      </w:r>
      <w:r w:rsidRPr="00FD5B7E">
        <w:rPr>
          <w:b/>
          <w:sz w:val="22"/>
          <w:szCs w:val="22"/>
          <w:lang w:val="en-NZ"/>
        </w:rPr>
        <w:t xml:space="preserve">Weighted </w:t>
      </w:r>
      <w:r w:rsidR="001C7955" w:rsidRPr="00FD5B7E">
        <w:rPr>
          <w:b/>
          <w:sz w:val="22"/>
          <w:szCs w:val="22"/>
          <w:lang w:val="en-NZ"/>
        </w:rPr>
        <w:t xml:space="preserve">Mean </w:t>
      </w:r>
      <w:r w:rsidRPr="00FD5B7E">
        <w:rPr>
          <w:b/>
          <w:sz w:val="22"/>
          <w:szCs w:val="22"/>
          <w:lang w:val="en-NZ"/>
        </w:rPr>
        <w:t xml:space="preserve">of PCI </w:t>
      </w:r>
      <w:r w:rsidR="001C7955" w:rsidRPr="00FD5B7E">
        <w:rPr>
          <w:b/>
          <w:sz w:val="22"/>
          <w:szCs w:val="22"/>
          <w:lang w:val="en-NZ"/>
        </w:rPr>
        <w:t>Sub</w:t>
      </w:r>
      <w:r w:rsidRPr="00FD5B7E">
        <w:rPr>
          <w:b/>
          <w:sz w:val="22"/>
          <w:szCs w:val="22"/>
          <w:lang w:val="en-NZ"/>
        </w:rPr>
        <w:t>-</w:t>
      </w:r>
      <w:r w:rsidR="00FD5B7E">
        <w:rPr>
          <w:b/>
          <w:sz w:val="22"/>
          <w:szCs w:val="22"/>
          <w:lang w:val="en-NZ"/>
        </w:rPr>
        <w:t>I</w:t>
      </w:r>
      <w:r w:rsidRPr="00FD5B7E">
        <w:rPr>
          <w:b/>
          <w:sz w:val="22"/>
          <w:szCs w:val="22"/>
          <w:lang w:val="en-NZ"/>
        </w:rPr>
        <w:t xml:space="preserve">ndices for </w:t>
      </w:r>
      <w:r w:rsidR="001C7955" w:rsidRPr="00FD5B7E">
        <w:rPr>
          <w:b/>
          <w:sz w:val="22"/>
          <w:szCs w:val="22"/>
          <w:lang w:val="en-NZ"/>
        </w:rPr>
        <w:t>Wage-</w:t>
      </w:r>
      <w:r w:rsidR="00FD5B7E">
        <w:rPr>
          <w:b/>
          <w:sz w:val="22"/>
          <w:szCs w:val="22"/>
          <w:lang w:val="en-NZ"/>
        </w:rPr>
        <w:t>E</w:t>
      </w:r>
      <w:r w:rsidR="001C7955" w:rsidRPr="00FD5B7E">
        <w:rPr>
          <w:b/>
          <w:sz w:val="22"/>
          <w:szCs w:val="22"/>
          <w:lang w:val="en-NZ"/>
        </w:rPr>
        <w:t>arning Sample</w:t>
      </w:r>
    </w:p>
    <w:p w14:paraId="7725985E" w14:textId="77777777" w:rsidR="00B94EEA" w:rsidRPr="00B94EEA" w:rsidRDefault="00B94EEA" w:rsidP="00FD5B7E">
      <w:pPr>
        <w:tabs>
          <w:tab w:val="left" w:pos="284"/>
          <w:tab w:val="left" w:pos="426"/>
        </w:tabs>
        <w:spacing w:line="288" w:lineRule="auto"/>
        <w:jc w:val="center"/>
        <w:rPr>
          <w:b/>
          <w:sz w:val="6"/>
          <w:szCs w:val="6"/>
          <w:lang w:val="en-NZ"/>
        </w:rPr>
      </w:pPr>
    </w:p>
    <w:tbl>
      <w:tblPr>
        <w:tblStyle w:val="TableClassic1"/>
        <w:tblW w:w="5291" w:type="pct"/>
        <w:tblLook w:val="04A0" w:firstRow="1" w:lastRow="0" w:firstColumn="1" w:lastColumn="0" w:noHBand="0" w:noVBand="1"/>
      </w:tblPr>
      <w:tblGrid>
        <w:gridCol w:w="854"/>
        <w:gridCol w:w="735"/>
        <w:gridCol w:w="814"/>
        <w:gridCol w:w="958"/>
        <w:gridCol w:w="710"/>
        <w:gridCol w:w="1037"/>
        <w:gridCol w:w="1102"/>
        <w:gridCol w:w="1050"/>
        <w:gridCol w:w="945"/>
        <w:gridCol w:w="672"/>
        <w:gridCol w:w="722"/>
      </w:tblGrid>
      <w:tr w:rsidR="007F0404" w:rsidRPr="00120D14" w14:paraId="2E907178" w14:textId="77777777" w:rsidTr="00FD5B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pct"/>
            <w:tcBorders>
              <w:top w:val="single" w:sz="6" w:space="0" w:color="000000"/>
              <w:right w:val="nil"/>
            </w:tcBorders>
          </w:tcPr>
          <w:p w14:paraId="08D1A9B7" w14:textId="77536E8B" w:rsidR="007F0404" w:rsidRPr="00A20555" w:rsidRDefault="00A20555" w:rsidP="00A20555">
            <w:pPr>
              <w:jc w:val="center"/>
              <w:rPr>
                <w:i w:val="0"/>
                <w:sz w:val="20"/>
                <w:szCs w:val="20"/>
                <w:lang w:val="en-NZ"/>
              </w:rPr>
            </w:pPr>
            <w:r>
              <w:rPr>
                <w:i w:val="0"/>
                <w:sz w:val="20"/>
                <w:szCs w:val="20"/>
                <w:lang w:val="en-NZ"/>
              </w:rPr>
              <w:t>Year</w:t>
            </w:r>
          </w:p>
        </w:tc>
        <w:tc>
          <w:tcPr>
            <w:tcW w:w="383" w:type="pct"/>
            <w:tcBorders>
              <w:top w:val="single" w:sz="6" w:space="0" w:color="000000"/>
              <w:left w:val="nil"/>
            </w:tcBorders>
          </w:tcPr>
          <w:p w14:paraId="6E6874C5" w14:textId="77777777" w:rsidR="007F0404" w:rsidRPr="00FD5B7E" w:rsidRDefault="007F0404"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FD5B7E">
              <w:rPr>
                <w:i w:val="0"/>
                <w:sz w:val="20"/>
                <w:szCs w:val="20"/>
                <w:lang w:val="en-NZ"/>
              </w:rPr>
              <w:t>Entry</w:t>
            </w:r>
          </w:p>
          <w:p w14:paraId="3854989C" w14:textId="5F4CFAAB" w:rsidR="007F0404" w:rsidRPr="00FD5B7E" w:rsidRDefault="00A20555"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Pr>
                <w:i w:val="0"/>
                <w:sz w:val="20"/>
                <w:szCs w:val="20"/>
                <w:lang w:val="en-NZ"/>
              </w:rPr>
              <w:t>C</w:t>
            </w:r>
            <w:r w:rsidR="007F0404" w:rsidRPr="00FD5B7E">
              <w:rPr>
                <w:i w:val="0"/>
                <w:sz w:val="20"/>
                <w:szCs w:val="20"/>
                <w:lang w:val="en-NZ"/>
              </w:rPr>
              <w:t>ost</w:t>
            </w:r>
          </w:p>
        </w:tc>
        <w:tc>
          <w:tcPr>
            <w:tcW w:w="424" w:type="pct"/>
            <w:tcBorders>
              <w:top w:val="single" w:sz="6" w:space="0" w:color="000000"/>
            </w:tcBorders>
          </w:tcPr>
          <w:p w14:paraId="206F7A02" w14:textId="77777777" w:rsidR="007F0404" w:rsidRPr="00FD5B7E" w:rsidRDefault="007F0404"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FD5B7E">
              <w:rPr>
                <w:i w:val="0"/>
                <w:sz w:val="20"/>
                <w:szCs w:val="20"/>
                <w:lang w:val="en-NZ"/>
              </w:rPr>
              <w:t>Land</w:t>
            </w:r>
          </w:p>
          <w:p w14:paraId="6FA85054" w14:textId="5E713387" w:rsidR="007F0404" w:rsidRPr="00FD5B7E" w:rsidRDefault="00A20555"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Pr>
                <w:i w:val="0"/>
                <w:sz w:val="20"/>
                <w:szCs w:val="20"/>
                <w:lang w:val="en-NZ"/>
              </w:rPr>
              <w:t>A</w:t>
            </w:r>
            <w:r w:rsidR="007F0404" w:rsidRPr="00FD5B7E">
              <w:rPr>
                <w:i w:val="0"/>
                <w:sz w:val="20"/>
                <w:szCs w:val="20"/>
                <w:lang w:val="en-NZ"/>
              </w:rPr>
              <w:t>ccess</w:t>
            </w:r>
          </w:p>
        </w:tc>
        <w:tc>
          <w:tcPr>
            <w:tcW w:w="499" w:type="pct"/>
            <w:tcBorders>
              <w:top w:val="single" w:sz="6" w:space="0" w:color="000000"/>
            </w:tcBorders>
          </w:tcPr>
          <w:p w14:paraId="271E89CC" w14:textId="77777777" w:rsidR="007F0404" w:rsidRPr="00FD5B7E" w:rsidRDefault="007F0404"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FD5B7E">
              <w:rPr>
                <w:i w:val="0"/>
                <w:sz w:val="20"/>
                <w:szCs w:val="20"/>
                <w:lang w:val="en-NZ"/>
              </w:rPr>
              <w:t>Trans-</w:t>
            </w:r>
          </w:p>
          <w:p w14:paraId="59992482" w14:textId="77777777" w:rsidR="007F0404" w:rsidRPr="00FD5B7E" w:rsidRDefault="007F0404"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proofErr w:type="spellStart"/>
            <w:r w:rsidRPr="00FD5B7E">
              <w:rPr>
                <w:i w:val="0"/>
                <w:sz w:val="20"/>
                <w:szCs w:val="20"/>
                <w:lang w:val="en-NZ"/>
              </w:rPr>
              <w:t>parency</w:t>
            </w:r>
            <w:proofErr w:type="spellEnd"/>
          </w:p>
        </w:tc>
        <w:tc>
          <w:tcPr>
            <w:tcW w:w="370" w:type="pct"/>
            <w:tcBorders>
              <w:top w:val="single" w:sz="6" w:space="0" w:color="000000"/>
            </w:tcBorders>
          </w:tcPr>
          <w:p w14:paraId="631A816A" w14:textId="77777777" w:rsidR="007F0404" w:rsidRPr="00FD5B7E" w:rsidRDefault="007F0404"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FD5B7E">
              <w:rPr>
                <w:i w:val="0"/>
                <w:sz w:val="20"/>
                <w:szCs w:val="20"/>
                <w:lang w:val="en-NZ"/>
              </w:rPr>
              <w:t>Time</w:t>
            </w:r>
          </w:p>
          <w:p w14:paraId="0AE3B8D2" w14:textId="258220F9" w:rsidR="007F0404" w:rsidRPr="00FD5B7E" w:rsidRDefault="00A20555"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Pr>
                <w:i w:val="0"/>
                <w:sz w:val="20"/>
                <w:szCs w:val="20"/>
                <w:lang w:val="en-NZ"/>
              </w:rPr>
              <w:t>C</w:t>
            </w:r>
            <w:r w:rsidR="007F0404" w:rsidRPr="00FD5B7E">
              <w:rPr>
                <w:i w:val="0"/>
                <w:sz w:val="20"/>
                <w:szCs w:val="20"/>
                <w:lang w:val="en-NZ"/>
              </w:rPr>
              <w:t>ost</w:t>
            </w:r>
          </w:p>
        </w:tc>
        <w:tc>
          <w:tcPr>
            <w:tcW w:w="540" w:type="pct"/>
            <w:tcBorders>
              <w:top w:val="single" w:sz="6" w:space="0" w:color="000000"/>
            </w:tcBorders>
          </w:tcPr>
          <w:p w14:paraId="5D3606B0" w14:textId="77777777" w:rsidR="007F0404" w:rsidRPr="00FD5B7E" w:rsidRDefault="007F0404"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FD5B7E">
              <w:rPr>
                <w:i w:val="0"/>
                <w:sz w:val="20"/>
                <w:szCs w:val="20"/>
                <w:lang w:val="en-NZ"/>
              </w:rPr>
              <w:t>Informal</w:t>
            </w:r>
          </w:p>
          <w:p w14:paraId="7CAB62D4" w14:textId="52478391" w:rsidR="007F0404" w:rsidRPr="00FD5B7E" w:rsidRDefault="00A20555"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Pr>
                <w:i w:val="0"/>
                <w:sz w:val="20"/>
                <w:szCs w:val="20"/>
                <w:lang w:val="en-NZ"/>
              </w:rPr>
              <w:t>C</w:t>
            </w:r>
            <w:r w:rsidR="007F0404" w:rsidRPr="00FD5B7E">
              <w:rPr>
                <w:i w:val="0"/>
                <w:sz w:val="20"/>
                <w:szCs w:val="20"/>
                <w:lang w:val="en-NZ"/>
              </w:rPr>
              <w:t>harge</w:t>
            </w:r>
          </w:p>
        </w:tc>
        <w:tc>
          <w:tcPr>
            <w:tcW w:w="574" w:type="pct"/>
            <w:tcBorders>
              <w:top w:val="single" w:sz="6" w:space="0" w:color="000000"/>
            </w:tcBorders>
          </w:tcPr>
          <w:p w14:paraId="55FB5780" w14:textId="77777777" w:rsidR="007F0404" w:rsidRPr="00FD5B7E" w:rsidRDefault="007F0404"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FD5B7E">
              <w:rPr>
                <w:i w:val="0"/>
                <w:sz w:val="20"/>
                <w:szCs w:val="20"/>
                <w:lang w:val="en-NZ"/>
              </w:rPr>
              <w:t>Proactive</w:t>
            </w:r>
          </w:p>
          <w:p w14:paraId="2658A657" w14:textId="77777777" w:rsidR="007F0404" w:rsidRPr="00FD5B7E" w:rsidRDefault="007F0404"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p>
        </w:tc>
        <w:tc>
          <w:tcPr>
            <w:tcW w:w="547" w:type="pct"/>
            <w:tcBorders>
              <w:top w:val="single" w:sz="6" w:space="0" w:color="000000"/>
            </w:tcBorders>
          </w:tcPr>
          <w:p w14:paraId="31F20D1B" w14:textId="77777777" w:rsidR="007F0404" w:rsidRPr="00FD5B7E" w:rsidRDefault="007F0404"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FD5B7E">
              <w:rPr>
                <w:i w:val="0"/>
                <w:sz w:val="20"/>
                <w:szCs w:val="20"/>
                <w:lang w:val="en-NZ"/>
              </w:rPr>
              <w:t>Business</w:t>
            </w:r>
          </w:p>
          <w:p w14:paraId="2DED92CF" w14:textId="3CA1CBD2" w:rsidR="007F0404" w:rsidRPr="00FD5B7E" w:rsidRDefault="00A20555"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Pr>
                <w:i w:val="0"/>
                <w:sz w:val="20"/>
                <w:szCs w:val="20"/>
                <w:lang w:val="en-NZ"/>
              </w:rPr>
              <w:t>S</w:t>
            </w:r>
            <w:r w:rsidR="007F0404" w:rsidRPr="00FD5B7E">
              <w:rPr>
                <w:i w:val="0"/>
                <w:sz w:val="20"/>
                <w:szCs w:val="20"/>
                <w:lang w:val="en-NZ"/>
              </w:rPr>
              <w:t>upport</w:t>
            </w:r>
          </w:p>
        </w:tc>
        <w:tc>
          <w:tcPr>
            <w:tcW w:w="492" w:type="pct"/>
            <w:tcBorders>
              <w:top w:val="single" w:sz="6" w:space="0" w:color="000000"/>
            </w:tcBorders>
          </w:tcPr>
          <w:p w14:paraId="0E25EC6A" w14:textId="77777777" w:rsidR="007F0404" w:rsidRPr="00FD5B7E" w:rsidRDefault="007F0404"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FD5B7E">
              <w:rPr>
                <w:i w:val="0"/>
                <w:sz w:val="20"/>
                <w:szCs w:val="20"/>
                <w:lang w:val="en-NZ"/>
              </w:rPr>
              <w:t>Labour</w:t>
            </w:r>
          </w:p>
          <w:p w14:paraId="333E6092" w14:textId="77777777" w:rsidR="007F0404" w:rsidRDefault="00A20555" w:rsidP="00A20555">
            <w:pPr>
              <w:jc w:val="center"/>
              <w:cnfStyle w:val="100000000000" w:firstRow="1" w:lastRow="0" w:firstColumn="0" w:lastColumn="0" w:oddVBand="0" w:evenVBand="0" w:oddHBand="0" w:evenHBand="0" w:firstRowFirstColumn="0" w:firstRowLastColumn="0" w:lastRowFirstColumn="0" w:lastRowLastColumn="0"/>
              <w:rPr>
                <w:iCs w:val="0"/>
                <w:sz w:val="20"/>
                <w:szCs w:val="20"/>
                <w:lang w:val="en-NZ"/>
              </w:rPr>
            </w:pPr>
            <w:r>
              <w:rPr>
                <w:i w:val="0"/>
                <w:sz w:val="20"/>
                <w:szCs w:val="20"/>
                <w:lang w:val="en-NZ"/>
              </w:rPr>
              <w:t>T</w:t>
            </w:r>
            <w:r w:rsidR="007F0404" w:rsidRPr="00FD5B7E">
              <w:rPr>
                <w:i w:val="0"/>
                <w:sz w:val="20"/>
                <w:szCs w:val="20"/>
                <w:lang w:val="en-NZ"/>
              </w:rPr>
              <w:t>raining</w:t>
            </w:r>
          </w:p>
          <w:p w14:paraId="5FEB507C" w14:textId="65DEE685" w:rsidR="00A20555" w:rsidRPr="00A20555" w:rsidRDefault="00A20555" w:rsidP="00A20555">
            <w:pPr>
              <w:jc w:val="center"/>
              <w:cnfStyle w:val="100000000000" w:firstRow="1" w:lastRow="0" w:firstColumn="0" w:lastColumn="0" w:oddVBand="0" w:evenVBand="0" w:oddHBand="0" w:evenHBand="0" w:firstRowFirstColumn="0" w:firstRowLastColumn="0" w:lastRowFirstColumn="0" w:lastRowLastColumn="0"/>
              <w:rPr>
                <w:i w:val="0"/>
                <w:sz w:val="6"/>
                <w:szCs w:val="6"/>
                <w:lang w:val="en-NZ"/>
              </w:rPr>
            </w:pPr>
          </w:p>
        </w:tc>
        <w:tc>
          <w:tcPr>
            <w:tcW w:w="349" w:type="pct"/>
            <w:tcBorders>
              <w:top w:val="single" w:sz="6" w:space="0" w:color="000000"/>
            </w:tcBorders>
          </w:tcPr>
          <w:p w14:paraId="617B84CE" w14:textId="3BC94F88" w:rsidR="007F0404" w:rsidRPr="00FD5B7E" w:rsidRDefault="001C7955"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FD5B7E">
              <w:rPr>
                <w:i w:val="0"/>
                <w:sz w:val="20"/>
                <w:szCs w:val="20"/>
                <w:lang w:val="en-NZ"/>
              </w:rPr>
              <w:t>Legal</w:t>
            </w:r>
          </w:p>
        </w:tc>
        <w:tc>
          <w:tcPr>
            <w:tcW w:w="376" w:type="pct"/>
            <w:tcBorders>
              <w:top w:val="single" w:sz="6" w:space="0" w:color="000000"/>
            </w:tcBorders>
          </w:tcPr>
          <w:p w14:paraId="5AA2B1EB" w14:textId="77777777" w:rsidR="007F0404" w:rsidRPr="00FD5B7E" w:rsidRDefault="007F0404" w:rsidP="00A20555">
            <w:pPr>
              <w:jc w:val="center"/>
              <w:cnfStyle w:val="100000000000" w:firstRow="1" w:lastRow="0" w:firstColumn="0" w:lastColumn="0" w:oddVBand="0" w:evenVBand="0" w:oddHBand="0" w:evenHBand="0" w:firstRowFirstColumn="0" w:firstRowLastColumn="0" w:lastRowFirstColumn="0" w:lastRowLastColumn="0"/>
              <w:rPr>
                <w:i w:val="0"/>
                <w:sz w:val="20"/>
                <w:szCs w:val="20"/>
                <w:lang w:val="en-NZ"/>
              </w:rPr>
            </w:pPr>
            <w:r w:rsidRPr="00FD5B7E">
              <w:rPr>
                <w:i w:val="0"/>
                <w:sz w:val="20"/>
                <w:szCs w:val="20"/>
                <w:lang w:val="en-NZ"/>
              </w:rPr>
              <w:t>PCI</w:t>
            </w:r>
          </w:p>
        </w:tc>
      </w:tr>
      <w:tr w:rsidR="007F0404" w:rsidRPr="00120D14" w14:paraId="7C2F0D1E" w14:textId="77777777" w:rsidTr="00FD5B7E">
        <w:tc>
          <w:tcPr>
            <w:cnfStyle w:val="001000000000" w:firstRow="0" w:lastRow="0" w:firstColumn="1" w:lastColumn="0" w:oddVBand="0" w:evenVBand="0" w:oddHBand="0" w:evenHBand="0" w:firstRowFirstColumn="0" w:firstRowLastColumn="0" w:lastRowFirstColumn="0" w:lastRowLastColumn="0"/>
            <w:tcW w:w="445" w:type="pct"/>
            <w:tcBorders>
              <w:top w:val="single" w:sz="6" w:space="0" w:color="000000"/>
              <w:bottom w:val="nil"/>
              <w:right w:val="nil"/>
            </w:tcBorders>
          </w:tcPr>
          <w:p w14:paraId="765DCE0D" w14:textId="77777777" w:rsidR="007F0404" w:rsidRPr="00120D14" w:rsidRDefault="007F0404" w:rsidP="008457FD">
            <w:pPr>
              <w:jc w:val="center"/>
              <w:rPr>
                <w:sz w:val="20"/>
                <w:szCs w:val="20"/>
                <w:lang w:val="en-NZ"/>
              </w:rPr>
            </w:pPr>
            <w:r w:rsidRPr="00120D14">
              <w:rPr>
                <w:sz w:val="20"/>
                <w:szCs w:val="20"/>
                <w:lang w:val="en-NZ"/>
              </w:rPr>
              <w:t>2008</w:t>
            </w:r>
          </w:p>
        </w:tc>
        <w:tc>
          <w:tcPr>
            <w:tcW w:w="383" w:type="pct"/>
            <w:tcBorders>
              <w:left w:val="nil"/>
            </w:tcBorders>
          </w:tcPr>
          <w:p w14:paraId="07B6B12D"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8.17</w:t>
            </w:r>
          </w:p>
        </w:tc>
        <w:tc>
          <w:tcPr>
            <w:tcW w:w="424" w:type="pct"/>
          </w:tcPr>
          <w:p w14:paraId="06B7C6EB"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6.46</w:t>
            </w:r>
          </w:p>
        </w:tc>
        <w:tc>
          <w:tcPr>
            <w:tcW w:w="499" w:type="pct"/>
          </w:tcPr>
          <w:p w14:paraId="5356E85B"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6.42</w:t>
            </w:r>
          </w:p>
        </w:tc>
        <w:tc>
          <w:tcPr>
            <w:tcW w:w="370" w:type="pct"/>
          </w:tcPr>
          <w:p w14:paraId="481CD3BC"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5.42</w:t>
            </w:r>
          </w:p>
        </w:tc>
        <w:tc>
          <w:tcPr>
            <w:tcW w:w="540" w:type="pct"/>
          </w:tcPr>
          <w:p w14:paraId="14F3A39F"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6.67</w:t>
            </w:r>
          </w:p>
        </w:tc>
        <w:tc>
          <w:tcPr>
            <w:tcW w:w="574" w:type="pct"/>
          </w:tcPr>
          <w:p w14:paraId="61D8D9CF"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5.87</w:t>
            </w:r>
          </w:p>
        </w:tc>
        <w:tc>
          <w:tcPr>
            <w:tcW w:w="547" w:type="pct"/>
          </w:tcPr>
          <w:p w14:paraId="5728CC3D"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7.31</w:t>
            </w:r>
          </w:p>
        </w:tc>
        <w:tc>
          <w:tcPr>
            <w:tcW w:w="492" w:type="pct"/>
          </w:tcPr>
          <w:p w14:paraId="53302B88"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4.93</w:t>
            </w:r>
          </w:p>
        </w:tc>
        <w:tc>
          <w:tcPr>
            <w:tcW w:w="349" w:type="pct"/>
          </w:tcPr>
          <w:p w14:paraId="7A02E568"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4.64</w:t>
            </w:r>
          </w:p>
        </w:tc>
        <w:tc>
          <w:tcPr>
            <w:tcW w:w="376" w:type="pct"/>
          </w:tcPr>
          <w:p w14:paraId="5C27C14A"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56.1</w:t>
            </w:r>
          </w:p>
        </w:tc>
      </w:tr>
      <w:tr w:rsidR="007F0404" w:rsidRPr="00120D14" w14:paraId="7A190EDF" w14:textId="77777777" w:rsidTr="00FD5B7E">
        <w:tc>
          <w:tcPr>
            <w:cnfStyle w:val="001000000000" w:firstRow="0" w:lastRow="0" w:firstColumn="1" w:lastColumn="0" w:oddVBand="0" w:evenVBand="0" w:oddHBand="0" w:evenHBand="0" w:firstRowFirstColumn="0" w:firstRowLastColumn="0" w:lastRowFirstColumn="0" w:lastRowLastColumn="0"/>
            <w:tcW w:w="445" w:type="pct"/>
            <w:tcBorders>
              <w:top w:val="nil"/>
              <w:bottom w:val="nil"/>
              <w:right w:val="nil"/>
            </w:tcBorders>
          </w:tcPr>
          <w:p w14:paraId="341744EA" w14:textId="77777777" w:rsidR="007F0404" w:rsidRPr="00120D14" w:rsidRDefault="007F0404" w:rsidP="008457FD">
            <w:pPr>
              <w:jc w:val="center"/>
              <w:rPr>
                <w:sz w:val="20"/>
                <w:szCs w:val="20"/>
                <w:lang w:val="en-NZ"/>
              </w:rPr>
            </w:pPr>
            <w:r w:rsidRPr="00120D14">
              <w:rPr>
                <w:sz w:val="20"/>
                <w:szCs w:val="20"/>
                <w:lang w:val="en-NZ"/>
              </w:rPr>
              <w:t>2010</w:t>
            </w:r>
          </w:p>
        </w:tc>
        <w:tc>
          <w:tcPr>
            <w:tcW w:w="383" w:type="pct"/>
            <w:tcBorders>
              <w:left w:val="nil"/>
            </w:tcBorders>
          </w:tcPr>
          <w:p w14:paraId="7BBB9926"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6.55</w:t>
            </w:r>
          </w:p>
        </w:tc>
        <w:tc>
          <w:tcPr>
            <w:tcW w:w="424" w:type="pct"/>
          </w:tcPr>
          <w:p w14:paraId="66EF4655"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5.56</w:t>
            </w:r>
          </w:p>
        </w:tc>
        <w:tc>
          <w:tcPr>
            <w:tcW w:w="499" w:type="pct"/>
          </w:tcPr>
          <w:p w14:paraId="046A0AB7"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5.91</w:t>
            </w:r>
          </w:p>
        </w:tc>
        <w:tc>
          <w:tcPr>
            <w:tcW w:w="370" w:type="pct"/>
          </w:tcPr>
          <w:p w14:paraId="7329CE2B"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6.27</w:t>
            </w:r>
          </w:p>
        </w:tc>
        <w:tc>
          <w:tcPr>
            <w:tcW w:w="540" w:type="pct"/>
          </w:tcPr>
          <w:p w14:paraId="25D73099"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6.31</w:t>
            </w:r>
          </w:p>
        </w:tc>
        <w:tc>
          <w:tcPr>
            <w:tcW w:w="574" w:type="pct"/>
          </w:tcPr>
          <w:p w14:paraId="4B70237D"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5.00</w:t>
            </w:r>
          </w:p>
        </w:tc>
        <w:tc>
          <w:tcPr>
            <w:tcW w:w="547" w:type="pct"/>
          </w:tcPr>
          <w:p w14:paraId="280E5E4F"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6.19</w:t>
            </w:r>
          </w:p>
        </w:tc>
        <w:tc>
          <w:tcPr>
            <w:tcW w:w="492" w:type="pct"/>
          </w:tcPr>
          <w:p w14:paraId="4A44C5C1"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5.57</w:t>
            </w:r>
          </w:p>
        </w:tc>
        <w:tc>
          <w:tcPr>
            <w:tcW w:w="349" w:type="pct"/>
          </w:tcPr>
          <w:p w14:paraId="4B635AC6"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5.15</w:t>
            </w:r>
          </w:p>
        </w:tc>
        <w:tc>
          <w:tcPr>
            <w:tcW w:w="376" w:type="pct"/>
          </w:tcPr>
          <w:p w14:paraId="3D9E39B8"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58.7</w:t>
            </w:r>
          </w:p>
        </w:tc>
      </w:tr>
      <w:tr w:rsidR="007F0404" w:rsidRPr="00120D14" w14:paraId="785B4208" w14:textId="77777777" w:rsidTr="00FD5B7E">
        <w:tc>
          <w:tcPr>
            <w:cnfStyle w:val="001000000000" w:firstRow="0" w:lastRow="0" w:firstColumn="1" w:lastColumn="0" w:oddVBand="0" w:evenVBand="0" w:oddHBand="0" w:evenHBand="0" w:firstRowFirstColumn="0" w:firstRowLastColumn="0" w:lastRowFirstColumn="0" w:lastRowLastColumn="0"/>
            <w:tcW w:w="445" w:type="pct"/>
            <w:tcBorders>
              <w:top w:val="nil"/>
              <w:bottom w:val="nil"/>
              <w:right w:val="nil"/>
            </w:tcBorders>
          </w:tcPr>
          <w:p w14:paraId="2E5C88B5" w14:textId="77777777" w:rsidR="007F0404" w:rsidRPr="00120D14" w:rsidRDefault="007F0404" w:rsidP="008457FD">
            <w:pPr>
              <w:jc w:val="center"/>
              <w:rPr>
                <w:sz w:val="20"/>
                <w:szCs w:val="20"/>
                <w:lang w:val="en-NZ"/>
              </w:rPr>
            </w:pPr>
            <w:r w:rsidRPr="00120D14">
              <w:rPr>
                <w:sz w:val="20"/>
                <w:szCs w:val="20"/>
                <w:lang w:val="en-NZ"/>
              </w:rPr>
              <w:t>2012</w:t>
            </w:r>
          </w:p>
        </w:tc>
        <w:tc>
          <w:tcPr>
            <w:tcW w:w="383" w:type="pct"/>
            <w:tcBorders>
              <w:left w:val="nil"/>
            </w:tcBorders>
          </w:tcPr>
          <w:p w14:paraId="2EF55FCC"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8.66</w:t>
            </w:r>
          </w:p>
        </w:tc>
        <w:tc>
          <w:tcPr>
            <w:tcW w:w="424" w:type="pct"/>
          </w:tcPr>
          <w:p w14:paraId="1668D8FF"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6.34</w:t>
            </w:r>
          </w:p>
        </w:tc>
        <w:tc>
          <w:tcPr>
            <w:tcW w:w="499" w:type="pct"/>
          </w:tcPr>
          <w:p w14:paraId="4F5977D7"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5.87</w:t>
            </w:r>
          </w:p>
        </w:tc>
        <w:tc>
          <w:tcPr>
            <w:tcW w:w="370" w:type="pct"/>
          </w:tcPr>
          <w:p w14:paraId="36575EB4"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5.82</w:t>
            </w:r>
          </w:p>
        </w:tc>
        <w:tc>
          <w:tcPr>
            <w:tcW w:w="540" w:type="pct"/>
          </w:tcPr>
          <w:p w14:paraId="50D8F2EF"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6.55</w:t>
            </w:r>
          </w:p>
        </w:tc>
        <w:tc>
          <w:tcPr>
            <w:tcW w:w="574" w:type="pct"/>
          </w:tcPr>
          <w:p w14:paraId="2DECA8F8"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4.65</w:t>
            </w:r>
          </w:p>
        </w:tc>
        <w:tc>
          <w:tcPr>
            <w:tcW w:w="547" w:type="pct"/>
          </w:tcPr>
          <w:p w14:paraId="6B1B0C61"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4.26</w:t>
            </w:r>
          </w:p>
        </w:tc>
        <w:tc>
          <w:tcPr>
            <w:tcW w:w="492" w:type="pct"/>
          </w:tcPr>
          <w:p w14:paraId="07B6E0B9"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5.22</w:t>
            </w:r>
          </w:p>
        </w:tc>
        <w:tc>
          <w:tcPr>
            <w:tcW w:w="349" w:type="pct"/>
          </w:tcPr>
          <w:p w14:paraId="0DD7D9E0"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3.65</w:t>
            </w:r>
          </w:p>
        </w:tc>
        <w:tc>
          <w:tcPr>
            <w:tcW w:w="376" w:type="pct"/>
          </w:tcPr>
          <w:p w14:paraId="2CCE107C"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57.9</w:t>
            </w:r>
          </w:p>
        </w:tc>
      </w:tr>
      <w:tr w:rsidR="007F0404" w:rsidRPr="00120D14" w14:paraId="31CE89A0" w14:textId="77777777" w:rsidTr="00FD5B7E">
        <w:tc>
          <w:tcPr>
            <w:cnfStyle w:val="001000000000" w:firstRow="0" w:lastRow="0" w:firstColumn="1" w:lastColumn="0" w:oddVBand="0" w:evenVBand="0" w:oddHBand="0" w:evenHBand="0" w:firstRowFirstColumn="0" w:firstRowLastColumn="0" w:lastRowFirstColumn="0" w:lastRowLastColumn="0"/>
            <w:tcW w:w="445" w:type="pct"/>
            <w:tcBorders>
              <w:top w:val="nil"/>
              <w:bottom w:val="nil"/>
              <w:right w:val="nil"/>
            </w:tcBorders>
          </w:tcPr>
          <w:p w14:paraId="600116B4" w14:textId="77777777" w:rsidR="007F0404" w:rsidRPr="00120D14" w:rsidRDefault="007F0404" w:rsidP="008457FD">
            <w:pPr>
              <w:jc w:val="center"/>
              <w:rPr>
                <w:sz w:val="20"/>
                <w:szCs w:val="20"/>
                <w:lang w:val="en-NZ"/>
              </w:rPr>
            </w:pPr>
            <w:r w:rsidRPr="00120D14">
              <w:rPr>
                <w:sz w:val="20"/>
                <w:szCs w:val="20"/>
                <w:lang w:val="en-NZ"/>
              </w:rPr>
              <w:t>2014</w:t>
            </w:r>
          </w:p>
        </w:tc>
        <w:tc>
          <w:tcPr>
            <w:tcW w:w="383" w:type="pct"/>
            <w:tcBorders>
              <w:left w:val="nil"/>
              <w:bottom w:val="nil"/>
            </w:tcBorders>
          </w:tcPr>
          <w:p w14:paraId="24D0E384"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8.10</w:t>
            </w:r>
          </w:p>
        </w:tc>
        <w:tc>
          <w:tcPr>
            <w:tcW w:w="424" w:type="pct"/>
            <w:tcBorders>
              <w:bottom w:val="nil"/>
            </w:tcBorders>
          </w:tcPr>
          <w:p w14:paraId="7CB4F68C"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5.64</w:t>
            </w:r>
          </w:p>
        </w:tc>
        <w:tc>
          <w:tcPr>
            <w:tcW w:w="499" w:type="pct"/>
            <w:tcBorders>
              <w:bottom w:val="nil"/>
            </w:tcBorders>
          </w:tcPr>
          <w:p w14:paraId="45635085"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6.21</w:t>
            </w:r>
          </w:p>
        </w:tc>
        <w:tc>
          <w:tcPr>
            <w:tcW w:w="370" w:type="pct"/>
            <w:tcBorders>
              <w:bottom w:val="nil"/>
            </w:tcBorders>
          </w:tcPr>
          <w:p w14:paraId="0E14DB4E"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6.46</w:t>
            </w:r>
          </w:p>
        </w:tc>
        <w:tc>
          <w:tcPr>
            <w:tcW w:w="540" w:type="pct"/>
            <w:tcBorders>
              <w:bottom w:val="nil"/>
            </w:tcBorders>
          </w:tcPr>
          <w:p w14:paraId="512E02C5"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5.10</w:t>
            </w:r>
          </w:p>
        </w:tc>
        <w:tc>
          <w:tcPr>
            <w:tcW w:w="574" w:type="pct"/>
            <w:tcBorders>
              <w:bottom w:val="nil"/>
            </w:tcBorders>
          </w:tcPr>
          <w:p w14:paraId="6D2D2BAF"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4.39</w:t>
            </w:r>
          </w:p>
        </w:tc>
        <w:tc>
          <w:tcPr>
            <w:tcW w:w="547" w:type="pct"/>
            <w:tcBorders>
              <w:bottom w:val="nil"/>
            </w:tcBorders>
          </w:tcPr>
          <w:p w14:paraId="78F1DCE5"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5.93</w:t>
            </w:r>
          </w:p>
        </w:tc>
        <w:tc>
          <w:tcPr>
            <w:tcW w:w="492" w:type="pct"/>
            <w:tcBorders>
              <w:bottom w:val="nil"/>
            </w:tcBorders>
          </w:tcPr>
          <w:p w14:paraId="71B43500"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6.24</w:t>
            </w:r>
          </w:p>
        </w:tc>
        <w:tc>
          <w:tcPr>
            <w:tcW w:w="349" w:type="pct"/>
            <w:tcBorders>
              <w:bottom w:val="nil"/>
            </w:tcBorders>
          </w:tcPr>
          <w:p w14:paraId="29622BED"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5.62</w:t>
            </w:r>
          </w:p>
        </w:tc>
        <w:tc>
          <w:tcPr>
            <w:tcW w:w="376" w:type="pct"/>
            <w:tcBorders>
              <w:bottom w:val="nil"/>
            </w:tcBorders>
          </w:tcPr>
          <w:p w14:paraId="363BDE5E"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59.3</w:t>
            </w:r>
          </w:p>
        </w:tc>
      </w:tr>
      <w:tr w:rsidR="007F0404" w:rsidRPr="00120D14" w14:paraId="6D887839" w14:textId="77777777" w:rsidTr="00FD5B7E">
        <w:tc>
          <w:tcPr>
            <w:cnfStyle w:val="001000000000" w:firstRow="0" w:lastRow="0" w:firstColumn="1" w:lastColumn="0" w:oddVBand="0" w:evenVBand="0" w:oddHBand="0" w:evenHBand="0" w:firstRowFirstColumn="0" w:firstRowLastColumn="0" w:lastRowFirstColumn="0" w:lastRowLastColumn="0"/>
            <w:tcW w:w="445" w:type="pct"/>
            <w:tcBorders>
              <w:top w:val="nil"/>
              <w:bottom w:val="single" w:sz="6" w:space="0" w:color="000000"/>
              <w:right w:val="nil"/>
            </w:tcBorders>
          </w:tcPr>
          <w:p w14:paraId="5B8291EB" w14:textId="77777777" w:rsidR="007F0404" w:rsidRPr="00120D14" w:rsidRDefault="007F0404" w:rsidP="008457FD">
            <w:pPr>
              <w:jc w:val="center"/>
              <w:rPr>
                <w:sz w:val="20"/>
                <w:szCs w:val="20"/>
                <w:lang w:val="en-NZ"/>
              </w:rPr>
            </w:pPr>
            <w:r w:rsidRPr="00120D14">
              <w:rPr>
                <w:sz w:val="20"/>
                <w:szCs w:val="20"/>
                <w:lang w:val="en-NZ"/>
              </w:rPr>
              <w:t>2016</w:t>
            </w:r>
          </w:p>
        </w:tc>
        <w:tc>
          <w:tcPr>
            <w:tcW w:w="383" w:type="pct"/>
            <w:tcBorders>
              <w:top w:val="nil"/>
              <w:left w:val="nil"/>
              <w:bottom w:val="single" w:sz="6" w:space="0" w:color="000000"/>
            </w:tcBorders>
          </w:tcPr>
          <w:p w14:paraId="3B24D98F"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8.36</w:t>
            </w:r>
          </w:p>
        </w:tc>
        <w:tc>
          <w:tcPr>
            <w:tcW w:w="424" w:type="pct"/>
            <w:tcBorders>
              <w:top w:val="nil"/>
              <w:bottom w:val="single" w:sz="6" w:space="0" w:color="000000"/>
            </w:tcBorders>
          </w:tcPr>
          <w:p w14:paraId="0FBB2017"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5.62</w:t>
            </w:r>
          </w:p>
        </w:tc>
        <w:tc>
          <w:tcPr>
            <w:tcW w:w="499" w:type="pct"/>
            <w:tcBorders>
              <w:top w:val="nil"/>
              <w:bottom w:val="single" w:sz="6" w:space="0" w:color="000000"/>
            </w:tcBorders>
          </w:tcPr>
          <w:p w14:paraId="18CABD5E"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6.28</w:t>
            </w:r>
          </w:p>
        </w:tc>
        <w:tc>
          <w:tcPr>
            <w:tcW w:w="370" w:type="pct"/>
            <w:tcBorders>
              <w:top w:val="nil"/>
              <w:bottom w:val="single" w:sz="6" w:space="0" w:color="000000"/>
            </w:tcBorders>
          </w:tcPr>
          <w:p w14:paraId="34CF7CAA"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6.49</w:t>
            </w:r>
          </w:p>
        </w:tc>
        <w:tc>
          <w:tcPr>
            <w:tcW w:w="540" w:type="pct"/>
            <w:tcBorders>
              <w:top w:val="nil"/>
              <w:bottom w:val="single" w:sz="6" w:space="0" w:color="000000"/>
            </w:tcBorders>
          </w:tcPr>
          <w:p w14:paraId="16EE6478"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5.26</w:t>
            </w:r>
          </w:p>
        </w:tc>
        <w:tc>
          <w:tcPr>
            <w:tcW w:w="574" w:type="pct"/>
            <w:tcBorders>
              <w:top w:val="nil"/>
              <w:bottom w:val="single" w:sz="6" w:space="0" w:color="000000"/>
            </w:tcBorders>
          </w:tcPr>
          <w:p w14:paraId="529119D9"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4.76</w:t>
            </w:r>
          </w:p>
        </w:tc>
        <w:tc>
          <w:tcPr>
            <w:tcW w:w="547" w:type="pct"/>
            <w:tcBorders>
              <w:top w:val="nil"/>
              <w:bottom w:val="single" w:sz="6" w:space="0" w:color="000000"/>
            </w:tcBorders>
          </w:tcPr>
          <w:p w14:paraId="239973E6"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5.80</w:t>
            </w:r>
          </w:p>
        </w:tc>
        <w:tc>
          <w:tcPr>
            <w:tcW w:w="492" w:type="pct"/>
            <w:tcBorders>
              <w:top w:val="nil"/>
              <w:bottom w:val="single" w:sz="6" w:space="0" w:color="000000"/>
            </w:tcBorders>
          </w:tcPr>
          <w:p w14:paraId="50FFFEC4"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6.41</w:t>
            </w:r>
          </w:p>
        </w:tc>
        <w:tc>
          <w:tcPr>
            <w:tcW w:w="349" w:type="pct"/>
            <w:tcBorders>
              <w:top w:val="nil"/>
              <w:bottom w:val="single" w:sz="6" w:space="0" w:color="000000"/>
            </w:tcBorders>
          </w:tcPr>
          <w:p w14:paraId="07DD9899"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5.25</w:t>
            </w:r>
          </w:p>
        </w:tc>
        <w:tc>
          <w:tcPr>
            <w:tcW w:w="376" w:type="pct"/>
            <w:tcBorders>
              <w:top w:val="nil"/>
              <w:bottom w:val="single" w:sz="6" w:space="0" w:color="000000"/>
            </w:tcBorders>
          </w:tcPr>
          <w:p w14:paraId="5B33CE91" w14:textId="77777777" w:rsidR="007F0404" w:rsidRPr="00120D14" w:rsidRDefault="007F0404" w:rsidP="008457FD">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NZ"/>
              </w:rPr>
            </w:pPr>
            <w:r w:rsidRPr="00120D14">
              <w:rPr>
                <w:color w:val="000000"/>
                <w:sz w:val="20"/>
                <w:szCs w:val="20"/>
                <w:lang w:val="en-NZ"/>
              </w:rPr>
              <w:t>59.9</w:t>
            </w:r>
          </w:p>
        </w:tc>
      </w:tr>
    </w:tbl>
    <w:p w14:paraId="277923F6" w14:textId="77777777" w:rsidR="007F0404" w:rsidRPr="00120D14" w:rsidRDefault="007F0404" w:rsidP="007F0404">
      <w:pPr>
        <w:widowControl w:val="0"/>
        <w:tabs>
          <w:tab w:val="left" w:pos="284"/>
          <w:tab w:val="left" w:pos="426"/>
        </w:tabs>
        <w:overflowPunct w:val="0"/>
        <w:autoSpaceDE w:val="0"/>
        <w:autoSpaceDN w:val="0"/>
        <w:adjustRightInd w:val="0"/>
        <w:jc w:val="both"/>
        <w:rPr>
          <w:i/>
          <w:sz w:val="20"/>
          <w:szCs w:val="20"/>
          <w:lang w:val="en-NZ"/>
        </w:rPr>
      </w:pPr>
      <w:r w:rsidRPr="00120D14">
        <w:rPr>
          <w:i/>
          <w:sz w:val="20"/>
          <w:szCs w:val="20"/>
          <w:lang w:val="en-NZ"/>
        </w:rPr>
        <w:t xml:space="preserve">Sources: </w:t>
      </w:r>
      <w:r w:rsidRPr="00B94EEA">
        <w:rPr>
          <w:sz w:val="20"/>
          <w:szCs w:val="20"/>
          <w:lang w:val="en-NZ"/>
        </w:rPr>
        <w:t>PCI 2008, 2010, 2012, 2014 and 2016</w:t>
      </w:r>
    </w:p>
    <w:p w14:paraId="519EB290" w14:textId="50352CFB" w:rsidR="00C20728" w:rsidRDefault="00C20728" w:rsidP="007F0404">
      <w:pPr>
        <w:tabs>
          <w:tab w:val="left" w:pos="284"/>
          <w:tab w:val="left" w:pos="426"/>
        </w:tabs>
        <w:spacing w:line="288" w:lineRule="auto"/>
        <w:jc w:val="both"/>
        <w:rPr>
          <w:b/>
          <w:sz w:val="20"/>
          <w:szCs w:val="20"/>
          <w:lang w:val="en-NZ"/>
        </w:rPr>
      </w:pPr>
    </w:p>
    <w:p w14:paraId="33D95393" w14:textId="5C0E7CB9" w:rsidR="00FE7D65" w:rsidRDefault="00C20728" w:rsidP="000D6250">
      <w:pPr>
        <w:tabs>
          <w:tab w:val="left" w:pos="284"/>
          <w:tab w:val="left" w:pos="426"/>
        </w:tabs>
        <w:spacing w:line="288" w:lineRule="auto"/>
        <w:jc w:val="both"/>
        <w:rPr>
          <w:lang w:val="en-NZ"/>
        </w:rPr>
      </w:pPr>
      <w:r>
        <w:rPr>
          <w:lang w:val="en-NZ"/>
        </w:rPr>
        <w:tab/>
      </w:r>
      <w:r>
        <w:rPr>
          <w:lang w:val="en-NZ"/>
        </w:rPr>
        <w:tab/>
      </w:r>
      <w:r w:rsidRPr="00120D14">
        <w:rPr>
          <w:lang w:val="en-NZ"/>
        </w:rPr>
        <w:t xml:space="preserve">The pooled PCI data show that some provinces have high PCI scores while </w:t>
      </w:r>
      <w:r>
        <w:rPr>
          <w:lang w:val="en-NZ"/>
        </w:rPr>
        <w:t xml:space="preserve">a </w:t>
      </w:r>
      <w:r w:rsidRPr="00120D14">
        <w:rPr>
          <w:lang w:val="en-NZ"/>
        </w:rPr>
        <w:t xml:space="preserve">few provinces are skewed to the left of the score distribution (Figure 1 and Table 5). </w:t>
      </w:r>
      <w:r w:rsidR="00E67B71">
        <w:rPr>
          <w:lang w:val="en-NZ"/>
        </w:rPr>
        <w:t xml:space="preserve"> </w:t>
      </w:r>
      <w:r w:rsidRPr="00120D14">
        <w:rPr>
          <w:lang w:val="en-NZ"/>
        </w:rPr>
        <w:t>Some provinces improved their score</w:t>
      </w:r>
      <w:r>
        <w:rPr>
          <w:lang w:val="en-NZ"/>
        </w:rPr>
        <w:t>s</w:t>
      </w:r>
      <w:r w:rsidRPr="00120D14">
        <w:rPr>
          <w:lang w:val="en-NZ"/>
        </w:rPr>
        <w:t xml:space="preserve"> even the</w:t>
      </w:r>
      <w:r>
        <w:rPr>
          <w:lang w:val="en-NZ"/>
        </w:rPr>
        <w:t>se</w:t>
      </w:r>
      <w:r w:rsidRPr="00120D14">
        <w:rPr>
          <w:lang w:val="en-NZ"/>
        </w:rPr>
        <w:t xml:space="preserve"> </w:t>
      </w:r>
      <w:r w:rsidR="00460A07">
        <w:rPr>
          <w:lang w:val="en-NZ"/>
        </w:rPr>
        <w:t xml:space="preserve">provinces’ PCI </w:t>
      </w:r>
      <w:r w:rsidRPr="00120D14">
        <w:rPr>
          <w:lang w:val="en-NZ"/>
        </w:rPr>
        <w:t>remained</w:t>
      </w:r>
      <w:r>
        <w:rPr>
          <w:lang w:val="en-NZ"/>
        </w:rPr>
        <w:t xml:space="preserve"> </w:t>
      </w:r>
      <w:r w:rsidRPr="00120D14">
        <w:rPr>
          <w:lang w:val="en-NZ"/>
        </w:rPr>
        <w:t xml:space="preserve">relatively lower than </w:t>
      </w:r>
      <w:r>
        <w:rPr>
          <w:lang w:val="en-NZ"/>
        </w:rPr>
        <w:t xml:space="preserve">those of </w:t>
      </w:r>
      <w:r w:rsidRPr="00120D14">
        <w:rPr>
          <w:lang w:val="en-NZ"/>
        </w:rPr>
        <w:t>others (Table 5).</w:t>
      </w:r>
    </w:p>
    <w:p w14:paraId="0AE94C1A" w14:textId="4AC99EAE" w:rsidR="00C20728" w:rsidRPr="00B94EEA" w:rsidRDefault="00C20728" w:rsidP="000D6250">
      <w:pPr>
        <w:tabs>
          <w:tab w:val="left" w:pos="284"/>
          <w:tab w:val="left" w:pos="426"/>
        </w:tabs>
        <w:spacing w:line="288" w:lineRule="auto"/>
        <w:jc w:val="both"/>
        <w:rPr>
          <w:sz w:val="6"/>
          <w:szCs w:val="6"/>
          <w:lang w:val="en-NZ"/>
        </w:rPr>
      </w:pPr>
      <w:r>
        <w:rPr>
          <w:lang w:val="en-NZ"/>
        </w:rPr>
        <w:t xml:space="preserve"> </w:t>
      </w:r>
    </w:p>
    <w:p w14:paraId="2A9B0010" w14:textId="77777777" w:rsidR="000D6250" w:rsidRDefault="000D6250" w:rsidP="00C20728">
      <w:pPr>
        <w:jc w:val="center"/>
        <w:rPr>
          <w:sz w:val="22"/>
          <w:szCs w:val="22"/>
          <w:lang w:val="en-NZ"/>
        </w:rPr>
      </w:pPr>
    </w:p>
    <w:p w14:paraId="459A8611" w14:textId="0E4FE899" w:rsidR="00DE44CE" w:rsidRDefault="00C20728" w:rsidP="00C20728">
      <w:pPr>
        <w:jc w:val="center"/>
        <w:rPr>
          <w:b/>
          <w:lang w:val="en-NZ"/>
        </w:rPr>
      </w:pPr>
      <w:r w:rsidRPr="000D6250">
        <w:rPr>
          <w:b/>
          <w:sz w:val="22"/>
          <w:szCs w:val="22"/>
          <w:lang w:val="en-NZ"/>
        </w:rPr>
        <w:t xml:space="preserve">Figure 1: PCI Distribution of Even-Year </w:t>
      </w:r>
      <w:r w:rsidR="00BA7806" w:rsidRPr="000D6250">
        <w:rPr>
          <w:b/>
          <w:sz w:val="22"/>
          <w:szCs w:val="22"/>
          <w:lang w:val="en-NZ"/>
        </w:rPr>
        <w:t>P</w:t>
      </w:r>
      <w:r w:rsidRPr="000D6250">
        <w:rPr>
          <w:b/>
          <w:sz w:val="22"/>
          <w:szCs w:val="22"/>
          <w:lang w:val="en-NZ"/>
        </w:rPr>
        <w:t xml:space="preserve">ooled </w:t>
      </w:r>
      <w:r w:rsidR="00BA7806" w:rsidRPr="000D6250">
        <w:rPr>
          <w:b/>
          <w:sz w:val="22"/>
          <w:szCs w:val="22"/>
          <w:lang w:val="en-NZ"/>
        </w:rPr>
        <w:t>D</w:t>
      </w:r>
      <w:r w:rsidRPr="000D6250">
        <w:rPr>
          <w:b/>
          <w:sz w:val="22"/>
          <w:szCs w:val="22"/>
          <w:lang w:val="en-NZ"/>
        </w:rPr>
        <w:t>ata 2008-2011</w:t>
      </w:r>
      <w:r w:rsidR="007F0404" w:rsidRPr="00120D14">
        <w:rPr>
          <w:noProof/>
          <w:sz w:val="20"/>
          <w:szCs w:val="20"/>
          <w:lang w:val="en-NZ" w:eastAsia="en-NZ"/>
        </w:rPr>
        <w:drawing>
          <wp:inline distT="0" distB="0" distL="0" distR="0" wp14:anchorId="1911D169" wp14:editId="7350601B">
            <wp:extent cx="4985657" cy="36512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7317" cy="3659745"/>
                    </a:xfrm>
                    <a:prstGeom prst="rect">
                      <a:avLst/>
                    </a:prstGeom>
                    <a:noFill/>
                    <a:ln>
                      <a:noFill/>
                    </a:ln>
                  </pic:spPr>
                </pic:pic>
              </a:graphicData>
            </a:graphic>
          </wp:inline>
        </w:drawing>
      </w:r>
    </w:p>
    <w:p w14:paraId="24567F7D" w14:textId="4ECEB352" w:rsidR="001C7955" w:rsidRPr="008721D7" w:rsidRDefault="001C7955" w:rsidP="001C7955">
      <w:pPr>
        <w:tabs>
          <w:tab w:val="left" w:pos="284"/>
          <w:tab w:val="left" w:pos="426"/>
        </w:tabs>
        <w:spacing w:line="288" w:lineRule="auto"/>
        <w:jc w:val="both"/>
        <w:rPr>
          <w:lang w:val="en-NZ"/>
        </w:rPr>
      </w:pPr>
    </w:p>
    <w:p w14:paraId="3A13D82A" w14:textId="77777777" w:rsidR="00060BD6" w:rsidRDefault="00060BD6">
      <w:pPr>
        <w:rPr>
          <w:b/>
          <w:sz w:val="22"/>
          <w:szCs w:val="22"/>
          <w:lang w:val="en-NZ"/>
        </w:rPr>
      </w:pPr>
      <w:r>
        <w:rPr>
          <w:b/>
          <w:sz w:val="22"/>
          <w:szCs w:val="22"/>
          <w:lang w:val="en-NZ"/>
        </w:rPr>
        <w:br w:type="page"/>
      </w:r>
    </w:p>
    <w:p w14:paraId="70D38F0D" w14:textId="448193E7" w:rsidR="007F0404" w:rsidRPr="00BA7806" w:rsidRDefault="007F0404" w:rsidP="00BA7806">
      <w:pPr>
        <w:tabs>
          <w:tab w:val="left" w:pos="284"/>
          <w:tab w:val="left" w:pos="426"/>
        </w:tabs>
        <w:spacing w:line="288" w:lineRule="auto"/>
        <w:jc w:val="center"/>
        <w:rPr>
          <w:b/>
          <w:sz w:val="22"/>
          <w:szCs w:val="22"/>
          <w:lang w:val="en-NZ"/>
        </w:rPr>
      </w:pPr>
      <w:r w:rsidRPr="00BA7806">
        <w:rPr>
          <w:b/>
          <w:sz w:val="22"/>
          <w:szCs w:val="22"/>
          <w:lang w:val="en-NZ"/>
        </w:rPr>
        <w:lastRenderedPageBreak/>
        <w:t>Table 5</w:t>
      </w:r>
      <w:r w:rsidR="00DA6D03" w:rsidRPr="00BA7806">
        <w:rPr>
          <w:b/>
          <w:sz w:val="22"/>
          <w:szCs w:val="22"/>
          <w:lang w:val="en-NZ"/>
        </w:rPr>
        <w:t xml:space="preserve">: </w:t>
      </w:r>
      <w:r w:rsidRPr="00BA7806">
        <w:rPr>
          <w:b/>
          <w:sz w:val="22"/>
          <w:szCs w:val="22"/>
          <w:lang w:val="en-NZ"/>
        </w:rPr>
        <w:t xml:space="preserve">Top </w:t>
      </w:r>
      <w:r w:rsidR="00E737E4" w:rsidRPr="00BA7806">
        <w:rPr>
          <w:b/>
          <w:sz w:val="22"/>
          <w:szCs w:val="22"/>
          <w:lang w:val="en-NZ"/>
        </w:rPr>
        <w:t xml:space="preserve">Provinces </w:t>
      </w:r>
      <w:r w:rsidRPr="00BA7806">
        <w:rPr>
          <w:b/>
          <w:sz w:val="22"/>
          <w:szCs w:val="22"/>
          <w:lang w:val="en-NZ"/>
        </w:rPr>
        <w:t xml:space="preserve">and </w:t>
      </w:r>
      <w:r w:rsidR="00FD36E2" w:rsidRPr="00BA7806">
        <w:rPr>
          <w:b/>
          <w:sz w:val="22"/>
          <w:szCs w:val="22"/>
          <w:lang w:val="en-NZ"/>
        </w:rPr>
        <w:t xml:space="preserve">Greatest </w:t>
      </w:r>
      <w:r w:rsidR="00E737E4" w:rsidRPr="00BA7806">
        <w:rPr>
          <w:b/>
          <w:sz w:val="22"/>
          <w:szCs w:val="22"/>
          <w:lang w:val="en-NZ"/>
        </w:rPr>
        <w:t>Improvement</w:t>
      </w:r>
    </w:p>
    <w:tbl>
      <w:tblPr>
        <w:tblStyle w:val="TableColumns5"/>
        <w:tblW w:w="5000" w:type="pct"/>
        <w:tblBorders>
          <w:top w:val="single" w:sz="8" w:space="0" w:color="808080"/>
          <w:left w:val="none" w:sz="0" w:space="0" w:color="auto"/>
          <w:bottom w:val="single" w:sz="8" w:space="0" w:color="808080"/>
          <w:right w:val="none" w:sz="0" w:space="0" w:color="auto"/>
          <w:insideV w:val="none" w:sz="0" w:space="0" w:color="auto"/>
        </w:tblBorders>
        <w:tblLook w:val="04A0" w:firstRow="1" w:lastRow="0" w:firstColumn="1" w:lastColumn="0" w:noHBand="0" w:noVBand="1"/>
      </w:tblPr>
      <w:tblGrid>
        <w:gridCol w:w="3249"/>
        <w:gridCol w:w="1829"/>
        <w:gridCol w:w="1997"/>
        <w:gridCol w:w="1996"/>
      </w:tblGrid>
      <w:tr w:rsidR="007F0404" w:rsidRPr="00120D14" w14:paraId="1C5D93AB" w14:textId="77777777" w:rsidTr="00FD5B7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1" w:type="pct"/>
            <w:tcBorders>
              <w:top w:val="single" w:sz="6" w:space="0" w:color="000000"/>
              <w:bottom w:val="single" w:sz="6" w:space="0" w:color="000000"/>
            </w:tcBorders>
            <w:noWrap/>
            <w:hideMark/>
          </w:tcPr>
          <w:p w14:paraId="71A37552" w14:textId="77777777" w:rsidR="00E022CE" w:rsidRPr="00E022CE" w:rsidRDefault="00E022CE" w:rsidP="00E022CE">
            <w:pPr>
              <w:jc w:val="center"/>
              <w:rPr>
                <w:iCs w:val="0"/>
                <w:color w:val="000000"/>
                <w:sz w:val="10"/>
                <w:szCs w:val="10"/>
                <w:lang w:val="en-NZ"/>
              </w:rPr>
            </w:pPr>
          </w:p>
          <w:p w14:paraId="7F23CCE5" w14:textId="6438C9D2" w:rsidR="007F0404" w:rsidRPr="00E022CE" w:rsidRDefault="007F0404" w:rsidP="00E022CE">
            <w:pPr>
              <w:jc w:val="center"/>
              <w:rPr>
                <w:iCs w:val="0"/>
                <w:color w:val="000000"/>
                <w:sz w:val="22"/>
                <w:szCs w:val="22"/>
                <w:lang w:val="en-NZ"/>
              </w:rPr>
            </w:pPr>
            <w:r w:rsidRPr="00BA7806">
              <w:rPr>
                <w:b w:val="0"/>
                <w:bCs w:val="0"/>
                <w:i w:val="0"/>
                <w:color w:val="000000"/>
                <w:sz w:val="22"/>
                <w:szCs w:val="22"/>
                <w:lang w:val="en-NZ"/>
              </w:rPr>
              <w:t xml:space="preserve">Top 10 </w:t>
            </w:r>
            <w:r w:rsidR="00BA7806">
              <w:rPr>
                <w:b w:val="0"/>
                <w:bCs w:val="0"/>
                <w:i w:val="0"/>
                <w:color w:val="000000"/>
                <w:sz w:val="22"/>
                <w:szCs w:val="22"/>
                <w:lang w:val="en-NZ"/>
              </w:rPr>
              <w:t>P</w:t>
            </w:r>
            <w:r w:rsidRPr="00BA7806">
              <w:rPr>
                <w:b w:val="0"/>
                <w:bCs w:val="0"/>
                <w:i w:val="0"/>
                <w:color w:val="000000"/>
                <w:sz w:val="22"/>
                <w:szCs w:val="22"/>
                <w:lang w:val="en-NZ"/>
              </w:rPr>
              <w:t>rovinces</w:t>
            </w:r>
          </w:p>
          <w:p w14:paraId="1B78720B" w14:textId="77777777" w:rsidR="007F0404" w:rsidRPr="00BA7806" w:rsidRDefault="007F0404" w:rsidP="008457FD">
            <w:pPr>
              <w:jc w:val="center"/>
              <w:rPr>
                <w:b w:val="0"/>
                <w:bCs w:val="0"/>
                <w:i w:val="0"/>
                <w:color w:val="000000"/>
                <w:sz w:val="22"/>
                <w:szCs w:val="22"/>
                <w:lang w:val="en-NZ"/>
              </w:rPr>
            </w:pPr>
            <w:r w:rsidRPr="00BA7806">
              <w:rPr>
                <w:b w:val="0"/>
                <w:bCs w:val="0"/>
                <w:i w:val="0"/>
                <w:color w:val="000000"/>
                <w:sz w:val="22"/>
                <w:szCs w:val="22"/>
                <w:lang w:val="en-NZ"/>
              </w:rPr>
              <w:t>in 2016</w:t>
            </w:r>
          </w:p>
        </w:tc>
        <w:tc>
          <w:tcPr>
            <w:tcW w:w="1008" w:type="pct"/>
            <w:tcBorders>
              <w:top w:val="single" w:sz="6" w:space="0" w:color="000000"/>
              <w:bottom w:val="single" w:sz="6" w:space="0" w:color="000000"/>
            </w:tcBorders>
            <w:noWrap/>
            <w:hideMark/>
          </w:tcPr>
          <w:p w14:paraId="43B21D9F" w14:textId="77777777" w:rsidR="00BA7806" w:rsidRDefault="00BA7806" w:rsidP="00BA7806">
            <w:pPr>
              <w:jc w:val="center"/>
              <w:cnfStyle w:val="100000000000" w:firstRow="1" w:lastRow="0" w:firstColumn="0" w:lastColumn="0" w:oddVBand="0" w:evenVBand="0" w:oddHBand="0" w:evenHBand="0" w:firstRowFirstColumn="0" w:firstRowLastColumn="0" w:lastRowFirstColumn="0" w:lastRowLastColumn="0"/>
              <w:rPr>
                <w:iCs w:val="0"/>
                <w:color w:val="000000"/>
                <w:sz w:val="22"/>
                <w:szCs w:val="22"/>
                <w:lang w:val="en-NZ"/>
              </w:rPr>
            </w:pPr>
          </w:p>
          <w:p w14:paraId="76BBC56B" w14:textId="26AC868A" w:rsidR="007F0404" w:rsidRPr="00BA7806" w:rsidRDefault="007F0404" w:rsidP="00BA7806">
            <w:pPr>
              <w:jc w:val="center"/>
              <w:cnfStyle w:val="100000000000" w:firstRow="1" w:lastRow="0" w:firstColumn="0" w:lastColumn="0" w:oddVBand="0" w:evenVBand="0" w:oddHBand="0" w:evenHBand="0" w:firstRowFirstColumn="0" w:firstRowLastColumn="0" w:lastRowFirstColumn="0" w:lastRowLastColumn="0"/>
              <w:rPr>
                <w:b w:val="0"/>
                <w:bCs w:val="0"/>
                <w:i w:val="0"/>
                <w:color w:val="000000"/>
                <w:sz w:val="22"/>
                <w:szCs w:val="22"/>
                <w:lang w:val="en-NZ"/>
              </w:rPr>
            </w:pPr>
            <w:r w:rsidRPr="00BA7806">
              <w:rPr>
                <w:b w:val="0"/>
                <w:bCs w:val="0"/>
                <w:i w:val="0"/>
                <w:color w:val="000000"/>
                <w:sz w:val="22"/>
                <w:szCs w:val="22"/>
                <w:lang w:val="en-NZ"/>
              </w:rPr>
              <w:t>PCI</w:t>
            </w:r>
          </w:p>
        </w:tc>
        <w:tc>
          <w:tcPr>
            <w:tcW w:w="1101" w:type="pct"/>
            <w:tcBorders>
              <w:top w:val="single" w:sz="6" w:space="0" w:color="000000"/>
              <w:bottom w:val="single" w:sz="6" w:space="0" w:color="000000"/>
            </w:tcBorders>
            <w:noWrap/>
            <w:hideMark/>
          </w:tcPr>
          <w:p w14:paraId="5C4EAE9A" w14:textId="090EDBE5" w:rsidR="00BA7806" w:rsidRDefault="007F0404" w:rsidP="008457FD">
            <w:pPr>
              <w:jc w:val="center"/>
              <w:cnfStyle w:val="100000000000" w:firstRow="1" w:lastRow="0" w:firstColumn="0" w:lastColumn="0" w:oddVBand="0" w:evenVBand="0" w:oddHBand="0" w:evenHBand="0" w:firstRowFirstColumn="0" w:firstRowLastColumn="0" w:lastRowFirstColumn="0" w:lastRowLastColumn="0"/>
              <w:rPr>
                <w:iCs w:val="0"/>
                <w:color w:val="000000"/>
                <w:sz w:val="22"/>
                <w:szCs w:val="22"/>
                <w:lang w:val="en-NZ"/>
              </w:rPr>
            </w:pPr>
            <w:r w:rsidRPr="00BA7806">
              <w:rPr>
                <w:b w:val="0"/>
                <w:bCs w:val="0"/>
                <w:i w:val="0"/>
                <w:color w:val="000000"/>
                <w:sz w:val="22"/>
                <w:szCs w:val="22"/>
                <w:lang w:val="en-NZ"/>
              </w:rPr>
              <w:t xml:space="preserve">Top 10 </w:t>
            </w:r>
            <w:r w:rsidR="00BA7806">
              <w:rPr>
                <w:b w:val="0"/>
                <w:bCs w:val="0"/>
                <w:i w:val="0"/>
                <w:color w:val="000000"/>
                <w:sz w:val="22"/>
                <w:szCs w:val="22"/>
                <w:lang w:val="en-NZ"/>
              </w:rPr>
              <w:t>P</w:t>
            </w:r>
            <w:r w:rsidRPr="00BA7806">
              <w:rPr>
                <w:b w:val="0"/>
                <w:bCs w:val="0"/>
                <w:i w:val="0"/>
                <w:color w:val="000000"/>
                <w:sz w:val="22"/>
                <w:szCs w:val="22"/>
                <w:lang w:val="en-NZ"/>
              </w:rPr>
              <w:t>rovince</w:t>
            </w:r>
            <w:r w:rsidR="00FD36E2" w:rsidRPr="00BA7806">
              <w:rPr>
                <w:b w:val="0"/>
                <w:bCs w:val="0"/>
                <w:i w:val="0"/>
                <w:color w:val="000000"/>
                <w:sz w:val="22"/>
                <w:szCs w:val="22"/>
                <w:lang w:val="en-NZ"/>
              </w:rPr>
              <w:t>s</w:t>
            </w:r>
          </w:p>
          <w:p w14:paraId="1C918745" w14:textId="335CD13F" w:rsidR="007F0404" w:rsidRPr="00BA7806" w:rsidRDefault="00BA7806" w:rsidP="008457FD">
            <w:pPr>
              <w:jc w:val="center"/>
              <w:cnfStyle w:val="100000000000" w:firstRow="1" w:lastRow="0" w:firstColumn="0" w:lastColumn="0" w:oddVBand="0" w:evenVBand="0" w:oddHBand="0" w:evenHBand="0" w:firstRowFirstColumn="0" w:firstRowLastColumn="0" w:lastRowFirstColumn="0" w:lastRowLastColumn="0"/>
              <w:rPr>
                <w:b w:val="0"/>
                <w:bCs w:val="0"/>
                <w:i w:val="0"/>
                <w:color w:val="000000"/>
                <w:sz w:val="22"/>
                <w:szCs w:val="22"/>
                <w:lang w:val="en-NZ"/>
              </w:rPr>
            </w:pPr>
            <w:r>
              <w:rPr>
                <w:b w:val="0"/>
                <w:bCs w:val="0"/>
                <w:i w:val="0"/>
                <w:color w:val="000000"/>
                <w:sz w:val="22"/>
                <w:szCs w:val="22"/>
                <w:lang w:val="en-NZ"/>
              </w:rPr>
              <w:t>I</w:t>
            </w:r>
            <w:r w:rsidR="007F0404" w:rsidRPr="00BA7806">
              <w:rPr>
                <w:b w:val="0"/>
                <w:bCs w:val="0"/>
                <w:i w:val="0"/>
                <w:color w:val="000000"/>
                <w:sz w:val="22"/>
                <w:szCs w:val="22"/>
                <w:lang w:val="en-NZ"/>
              </w:rPr>
              <w:t>mprovement</w:t>
            </w:r>
          </w:p>
          <w:p w14:paraId="15FF1D0A" w14:textId="5D370C96" w:rsidR="007F0404" w:rsidRPr="00BA7806" w:rsidRDefault="007F0404" w:rsidP="008457FD">
            <w:pPr>
              <w:jc w:val="center"/>
              <w:cnfStyle w:val="100000000000" w:firstRow="1" w:lastRow="0" w:firstColumn="0" w:lastColumn="0" w:oddVBand="0" w:evenVBand="0" w:oddHBand="0" w:evenHBand="0" w:firstRowFirstColumn="0" w:firstRowLastColumn="0" w:lastRowFirstColumn="0" w:lastRowLastColumn="0"/>
              <w:rPr>
                <w:b w:val="0"/>
                <w:bCs w:val="0"/>
                <w:i w:val="0"/>
                <w:color w:val="000000"/>
                <w:sz w:val="22"/>
                <w:szCs w:val="22"/>
                <w:lang w:val="en-NZ"/>
              </w:rPr>
            </w:pPr>
            <w:r w:rsidRPr="00BA7806">
              <w:rPr>
                <w:b w:val="0"/>
                <w:bCs w:val="0"/>
                <w:i w:val="0"/>
                <w:color w:val="000000"/>
                <w:sz w:val="22"/>
                <w:szCs w:val="22"/>
                <w:lang w:val="en-NZ"/>
              </w:rPr>
              <w:t>between 2008-</w:t>
            </w:r>
            <w:r w:rsidR="00FD5B7E">
              <w:rPr>
                <w:b w:val="0"/>
                <w:bCs w:val="0"/>
                <w:i w:val="0"/>
                <w:color w:val="000000"/>
                <w:sz w:val="22"/>
                <w:szCs w:val="22"/>
                <w:lang w:val="en-NZ"/>
              </w:rPr>
              <w:t>20</w:t>
            </w:r>
            <w:r w:rsidRPr="00BA7806">
              <w:rPr>
                <w:b w:val="0"/>
                <w:bCs w:val="0"/>
                <w:i w:val="0"/>
                <w:color w:val="000000"/>
                <w:sz w:val="22"/>
                <w:szCs w:val="22"/>
                <w:lang w:val="en-NZ"/>
              </w:rPr>
              <w:t>16</w:t>
            </w:r>
          </w:p>
        </w:tc>
        <w:tc>
          <w:tcPr>
            <w:tcW w:w="1101" w:type="pct"/>
            <w:tcBorders>
              <w:top w:val="single" w:sz="6" w:space="0" w:color="000000"/>
              <w:bottom w:val="single" w:sz="6" w:space="0" w:color="000000"/>
            </w:tcBorders>
            <w:noWrap/>
            <w:hideMark/>
          </w:tcPr>
          <w:p w14:paraId="6F17B9B2" w14:textId="77777777" w:rsidR="00BA7806" w:rsidRDefault="00BA7806" w:rsidP="008457FD">
            <w:pPr>
              <w:jc w:val="center"/>
              <w:cnfStyle w:val="100000000000" w:firstRow="1" w:lastRow="0" w:firstColumn="0" w:lastColumn="0" w:oddVBand="0" w:evenVBand="0" w:oddHBand="0" w:evenHBand="0" w:firstRowFirstColumn="0" w:firstRowLastColumn="0" w:lastRowFirstColumn="0" w:lastRowLastColumn="0"/>
              <w:rPr>
                <w:iCs w:val="0"/>
                <w:color w:val="000000"/>
                <w:sz w:val="22"/>
                <w:szCs w:val="22"/>
                <w:lang w:val="en-NZ"/>
              </w:rPr>
            </w:pPr>
            <w:r w:rsidRPr="00BA7806">
              <w:rPr>
                <w:b w:val="0"/>
                <w:bCs w:val="0"/>
                <w:i w:val="0"/>
                <w:color w:val="000000"/>
                <w:sz w:val="22"/>
                <w:szCs w:val="22"/>
                <w:lang w:val="en-NZ"/>
              </w:rPr>
              <w:t xml:space="preserve">Percent </w:t>
            </w:r>
          </w:p>
          <w:p w14:paraId="7709BA3B" w14:textId="1A169325" w:rsidR="007F0404" w:rsidRPr="00BA7806" w:rsidRDefault="00BA7806" w:rsidP="008457FD">
            <w:pPr>
              <w:jc w:val="center"/>
              <w:cnfStyle w:val="100000000000" w:firstRow="1" w:lastRow="0" w:firstColumn="0" w:lastColumn="0" w:oddVBand="0" w:evenVBand="0" w:oddHBand="0" w:evenHBand="0" w:firstRowFirstColumn="0" w:firstRowLastColumn="0" w:lastRowFirstColumn="0" w:lastRowLastColumn="0"/>
              <w:rPr>
                <w:b w:val="0"/>
                <w:bCs w:val="0"/>
                <w:i w:val="0"/>
                <w:color w:val="000000"/>
                <w:sz w:val="22"/>
                <w:szCs w:val="22"/>
                <w:lang w:val="en-NZ"/>
              </w:rPr>
            </w:pPr>
            <w:r w:rsidRPr="00BA7806">
              <w:rPr>
                <w:b w:val="0"/>
                <w:bCs w:val="0"/>
                <w:i w:val="0"/>
                <w:color w:val="000000"/>
                <w:sz w:val="22"/>
                <w:szCs w:val="22"/>
                <w:lang w:val="en-NZ"/>
              </w:rPr>
              <w:t>I</w:t>
            </w:r>
            <w:r w:rsidR="007F0404" w:rsidRPr="00BA7806">
              <w:rPr>
                <w:b w:val="0"/>
                <w:bCs w:val="0"/>
                <w:i w:val="0"/>
                <w:color w:val="000000"/>
                <w:sz w:val="22"/>
                <w:szCs w:val="22"/>
                <w:lang w:val="en-NZ"/>
              </w:rPr>
              <w:t>mprovement</w:t>
            </w:r>
          </w:p>
          <w:p w14:paraId="4B3A7314" w14:textId="77777777" w:rsidR="007F0404" w:rsidRPr="00BA7806" w:rsidRDefault="007F0404" w:rsidP="008457FD">
            <w:pPr>
              <w:jc w:val="center"/>
              <w:cnfStyle w:val="100000000000" w:firstRow="1" w:lastRow="0" w:firstColumn="0" w:lastColumn="0" w:oddVBand="0" w:evenVBand="0" w:oddHBand="0" w:evenHBand="0" w:firstRowFirstColumn="0" w:firstRowLastColumn="0" w:lastRowFirstColumn="0" w:lastRowLastColumn="0"/>
              <w:rPr>
                <w:b w:val="0"/>
                <w:bCs w:val="0"/>
                <w:i w:val="0"/>
                <w:color w:val="000000"/>
                <w:sz w:val="22"/>
                <w:szCs w:val="22"/>
                <w:lang w:val="en-NZ"/>
              </w:rPr>
            </w:pPr>
            <w:r w:rsidRPr="00BA7806">
              <w:rPr>
                <w:b w:val="0"/>
                <w:bCs w:val="0"/>
                <w:i w:val="0"/>
                <w:color w:val="000000"/>
                <w:sz w:val="22"/>
                <w:szCs w:val="22"/>
                <w:lang w:val="en-NZ"/>
              </w:rPr>
              <w:t>in PCI</w:t>
            </w:r>
          </w:p>
        </w:tc>
      </w:tr>
      <w:tr w:rsidR="007F0404" w:rsidRPr="00120D14" w14:paraId="1CA79F89" w14:textId="77777777" w:rsidTr="00FD5B7E">
        <w:trPr>
          <w:trHeight w:val="300"/>
        </w:trPr>
        <w:tc>
          <w:tcPr>
            <w:cnfStyle w:val="001000000000" w:firstRow="0" w:lastRow="0" w:firstColumn="1" w:lastColumn="0" w:oddVBand="0" w:evenVBand="0" w:oddHBand="0" w:evenHBand="0" w:firstRowFirstColumn="0" w:firstRowLastColumn="0" w:lastRowFirstColumn="0" w:lastRowLastColumn="0"/>
            <w:tcW w:w="1791" w:type="pct"/>
            <w:tcBorders>
              <w:top w:val="single" w:sz="6" w:space="0" w:color="000000"/>
            </w:tcBorders>
            <w:noWrap/>
            <w:hideMark/>
          </w:tcPr>
          <w:p w14:paraId="4CF6D2F3" w14:textId="77777777" w:rsidR="007F0404" w:rsidRPr="00BA7806" w:rsidRDefault="007F0404" w:rsidP="00E67B71">
            <w:pPr>
              <w:tabs>
                <w:tab w:val="left" w:pos="891"/>
              </w:tabs>
              <w:ind w:left="1026"/>
              <w:jc w:val="both"/>
              <w:rPr>
                <w:b w:val="0"/>
                <w:color w:val="000000"/>
                <w:sz w:val="22"/>
                <w:szCs w:val="22"/>
                <w:lang w:val="en-NZ"/>
              </w:rPr>
            </w:pPr>
            <w:r w:rsidRPr="00BA7806">
              <w:rPr>
                <w:b w:val="0"/>
                <w:color w:val="000000"/>
                <w:sz w:val="22"/>
                <w:szCs w:val="22"/>
                <w:lang w:val="en-NZ"/>
              </w:rPr>
              <w:t>Quang Nam</w:t>
            </w:r>
          </w:p>
        </w:tc>
        <w:tc>
          <w:tcPr>
            <w:tcW w:w="1008" w:type="pct"/>
            <w:tcBorders>
              <w:top w:val="single" w:sz="6" w:space="0" w:color="000000"/>
            </w:tcBorders>
            <w:noWrap/>
            <w:hideMark/>
          </w:tcPr>
          <w:p w14:paraId="34078739"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61.2</w:t>
            </w:r>
          </w:p>
        </w:tc>
        <w:tc>
          <w:tcPr>
            <w:tcW w:w="1101" w:type="pct"/>
            <w:tcBorders>
              <w:top w:val="single" w:sz="6" w:space="0" w:color="000000"/>
            </w:tcBorders>
            <w:noWrap/>
            <w:hideMark/>
          </w:tcPr>
          <w:p w14:paraId="1FDB7278" w14:textId="77777777" w:rsidR="007F0404" w:rsidRPr="00BA7806" w:rsidRDefault="007F0404" w:rsidP="00E67B71">
            <w:pPr>
              <w:ind w:left="485"/>
              <w:jc w:val="both"/>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 xml:space="preserve">Thanh </w:t>
            </w:r>
            <w:proofErr w:type="spellStart"/>
            <w:r w:rsidRPr="00BA7806">
              <w:rPr>
                <w:color w:val="000000"/>
                <w:sz w:val="22"/>
                <w:szCs w:val="22"/>
                <w:lang w:val="en-NZ"/>
              </w:rPr>
              <w:t>Hoa</w:t>
            </w:r>
            <w:proofErr w:type="spellEnd"/>
          </w:p>
        </w:tc>
        <w:tc>
          <w:tcPr>
            <w:tcW w:w="1101" w:type="pct"/>
            <w:tcBorders>
              <w:top w:val="single" w:sz="6" w:space="0" w:color="000000"/>
            </w:tcBorders>
            <w:noWrap/>
            <w:hideMark/>
          </w:tcPr>
          <w:p w14:paraId="40C33A7D"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27%</w:t>
            </w:r>
          </w:p>
        </w:tc>
      </w:tr>
      <w:tr w:rsidR="007F0404" w:rsidRPr="00120D14" w14:paraId="4FBFDFE4" w14:textId="77777777" w:rsidTr="00BA7806">
        <w:trPr>
          <w:trHeight w:val="300"/>
        </w:trPr>
        <w:tc>
          <w:tcPr>
            <w:cnfStyle w:val="001000000000" w:firstRow="0" w:lastRow="0" w:firstColumn="1" w:lastColumn="0" w:oddVBand="0" w:evenVBand="0" w:oddHBand="0" w:evenHBand="0" w:firstRowFirstColumn="0" w:firstRowLastColumn="0" w:lastRowFirstColumn="0" w:lastRowLastColumn="0"/>
            <w:tcW w:w="1791" w:type="pct"/>
            <w:noWrap/>
            <w:hideMark/>
          </w:tcPr>
          <w:p w14:paraId="65A0013E" w14:textId="77777777" w:rsidR="007F0404" w:rsidRPr="00BA7806" w:rsidRDefault="007F0404" w:rsidP="00E67B71">
            <w:pPr>
              <w:tabs>
                <w:tab w:val="left" w:pos="891"/>
              </w:tabs>
              <w:ind w:left="1026"/>
              <w:jc w:val="both"/>
              <w:rPr>
                <w:b w:val="0"/>
                <w:color w:val="000000"/>
                <w:sz w:val="22"/>
                <w:szCs w:val="22"/>
                <w:lang w:val="en-NZ"/>
              </w:rPr>
            </w:pPr>
            <w:r w:rsidRPr="00BA7806">
              <w:rPr>
                <w:b w:val="0"/>
                <w:color w:val="000000"/>
                <w:sz w:val="22"/>
                <w:szCs w:val="22"/>
                <w:lang w:val="en-NZ"/>
              </w:rPr>
              <w:t xml:space="preserve">Vinh </w:t>
            </w:r>
            <w:proofErr w:type="spellStart"/>
            <w:r w:rsidRPr="00BA7806">
              <w:rPr>
                <w:b w:val="0"/>
                <w:color w:val="000000"/>
                <w:sz w:val="22"/>
                <w:szCs w:val="22"/>
                <w:lang w:val="en-NZ"/>
              </w:rPr>
              <w:t>Phuc</w:t>
            </w:r>
            <w:proofErr w:type="spellEnd"/>
          </w:p>
        </w:tc>
        <w:tc>
          <w:tcPr>
            <w:tcW w:w="1008" w:type="pct"/>
            <w:noWrap/>
            <w:hideMark/>
          </w:tcPr>
          <w:p w14:paraId="465C8363"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61.5</w:t>
            </w:r>
          </w:p>
        </w:tc>
        <w:tc>
          <w:tcPr>
            <w:tcW w:w="1101" w:type="pct"/>
            <w:noWrap/>
            <w:hideMark/>
          </w:tcPr>
          <w:p w14:paraId="66293AF7" w14:textId="77777777" w:rsidR="007F0404" w:rsidRPr="00BA7806" w:rsidRDefault="007F0404" w:rsidP="00E67B71">
            <w:pPr>
              <w:ind w:left="485"/>
              <w:jc w:val="both"/>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Cao Bang</w:t>
            </w:r>
          </w:p>
        </w:tc>
        <w:tc>
          <w:tcPr>
            <w:tcW w:w="1101" w:type="pct"/>
            <w:noWrap/>
            <w:hideMark/>
          </w:tcPr>
          <w:p w14:paraId="56C7F2F1"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29%</w:t>
            </w:r>
          </w:p>
        </w:tc>
      </w:tr>
      <w:tr w:rsidR="007F0404" w:rsidRPr="00120D14" w14:paraId="097FD475" w14:textId="77777777" w:rsidTr="00BA7806">
        <w:trPr>
          <w:trHeight w:val="300"/>
        </w:trPr>
        <w:tc>
          <w:tcPr>
            <w:cnfStyle w:val="001000000000" w:firstRow="0" w:lastRow="0" w:firstColumn="1" w:lastColumn="0" w:oddVBand="0" w:evenVBand="0" w:oddHBand="0" w:evenHBand="0" w:firstRowFirstColumn="0" w:firstRowLastColumn="0" w:lastRowFirstColumn="0" w:lastRowLastColumn="0"/>
            <w:tcW w:w="1791" w:type="pct"/>
            <w:noWrap/>
            <w:hideMark/>
          </w:tcPr>
          <w:p w14:paraId="0EFD0D97" w14:textId="77777777" w:rsidR="007F0404" w:rsidRPr="00BA7806" w:rsidRDefault="007F0404" w:rsidP="00E67B71">
            <w:pPr>
              <w:tabs>
                <w:tab w:val="left" w:pos="891"/>
              </w:tabs>
              <w:ind w:left="1026"/>
              <w:jc w:val="both"/>
              <w:rPr>
                <w:b w:val="0"/>
                <w:color w:val="000000"/>
                <w:sz w:val="22"/>
                <w:szCs w:val="22"/>
                <w:lang w:val="en-NZ"/>
              </w:rPr>
            </w:pPr>
            <w:r w:rsidRPr="00BA7806">
              <w:rPr>
                <w:b w:val="0"/>
                <w:color w:val="000000"/>
                <w:sz w:val="22"/>
                <w:szCs w:val="22"/>
                <w:lang w:val="en-NZ"/>
              </w:rPr>
              <w:t>HCM city</w:t>
            </w:r>
          </w:p>
        </w:tc>
        <w:tc>
          <w:tcPr>
            <w:tcW w:w="1008" w:type="pct"/>
            <w:noWrap/>
            <w:hideMark/>
          </w:tcPr>
          <w:p w14:paraId="1CFF1294"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61.7</w:t>
            </w:r>
          </w:p>
        </w:tc>
        <w:tc>
          <w:tcPr>
            <w:tcW w:w="1101" w:type="pct"/>
            <w:noWrap/>
            <w:hideMark/>
          </w:tcPr>
          <w:p w14:paraId="00787E81" w14:textId="77777777" w:rsidR="007F0404" w:rsidRPr="00BA7806" w:rsidRDefault="007F0404" w:rsidP="00E67B71">
            <w:pPr>
              <w:ind w:left="485"/>
              <w:jc w:val="both"/>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 xml:space="preserve">Quang </w:t>
            </w:r>
            <w:proofErr w:type="spellStart"/>
            <w:r w:rsidRPr="00BA7806">
              <w:rPr>
                <w:color w:val="000000"/>
                <w:sz w:val="22"/>
                <w:szCs w:val="22"/>
                <w:lang w:val="en-NZ"/>
              </w:rPr>
              <w:t>Binh</w:t>
            </w:r>
            <w:proofErr w:type="spellEnd"/>
          </w:p>
        </w:tc>
        <w:tc>
          <w:tcPr>
            <w:tcW w:w="1101" w:type="pct"/>
            <w:noWrap/>
            <w:hideMark/>
          </w:tcPr>
          <w:p w14:paraId="2999B9F6"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30%</w:t>
            </w:r>
          </w:p>
        </w:tc>
      </w:tr>
      <w:tr w:rsidR="007F0404" w:rsidRPr="00120D14" w14:paraId="6E1B27AC" w14:textId="77777777" w:rsidTr="00BA7806">
        <w:trPr>
          <w:trHeight w:val="300"/>
        </w:trPr>
        <w:tc>
          <w:tcPr>
            <w:cnfStyle w:val="001000000000" w:firstRow="0" w:lastRow="0" w:firstColumn="1" w:lastColumn="0" w:oddVBand="0" w:evenVBand="0" w:oddHBand="0" w:evenHBand="0" w:firstRowFirstColumn="0" w:firstRowLastColumn="0" w:lastRowFirstColumn="0" w:lastRowLastColumn="0"/>
            <w:tcW w:w="1791" w:type="pct"/>
            <w:noWrap/>
            <w:hideMark/>
          </w:tcPr>
          <w:p w14:paraId="0806536D" w14:textId="77777777" w:rsidR="007F0404" w:rsidRPr="00BA7806" w:rsidRDefault="007F0404" w:rsidP="00E67B71">
            <w:pPr>
              <w:tabs>
                <w:tab w:val="left" w:pos="891"/>
              </w:tabs>
              <w:ind w:left="1026"/>
              <w:jc w:val="both"/>
              <w:rPr>
                <w:b w:val="0"/>
                <w:color w:val="000000"/>
                <w:sz w:val="22"/>
                <w:szCs w:val="22"/>
                <w:lang w:val="en-NZ"/>
              </w:rPr>
            </w:pPr>
            <w:r w:rsidRPr="00BA7806">
              <w:rPr>
                <w:b w:val="0"/>
                <w:color w:val="000000"/>
                <w:sz w:val="22"/>
                <w:szCs w:val="22"/>
                <w:lang w:val="en-NZ"/>
              </w:rPr>
              <w:t>Thai Nguyen</w:t>
            </w:r>
          </w:p>
        </w:tc>
        <w:tc>
          <w:tcPr>
            <w:tcW w:w="1008" w:type="pct"/>
            <w:noWrap/>
            <w:hideMark/>
          </w:tcPr>
          <w:p w14:paraId="75BB404B"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61.8</w:t>
            </w:r>
          </w:p>
        </w:tc>
        <w:tc>
          <w:tcPr>
            <w:tcW w:w="1101" w:type="pct"/>
            <w:noWrap/>
            <w:hideMark/>
          </w:tcPr>
          <w:p w14:paraId="2B9E6E94" w14:textId="77777777" w:rsidR="007F0404" w:rsidRPr="00BA7806" w:rsidRDefault="007F0404" w:rsidP="00E67B71">
            <w:pPr>
              <w:ind w:left="485"/>
              <w:jc w:val="both"/>
              <w:cnfStyle w:val="000000000000" w:firstRow="0" w:lastRow="0" w:firstColumn="0" w:lastColumn="0" w:oddVBand="0" w:evenVBand="0" w:oddHBand="0" w:evenHBand="0" w:firstRowFirstColumn="0" w:firstRowLastColumn="0" w:lastRowFirstColumn="0" w:lastRowLastColumn="0"/>
              <w:rPr>
                <w:color w:val="000000"/>
                <w:sz w:val="22"/>
                <w:szCs w:val="22"/>
                <w:lang w:val="en-NZ"/>
              </w:rPr>
            </w:pPr>
            <w:proofErr w:type="spellStart"/>
            <w:r w:rsidRPr="00BA7806">
              <w:rPr>
                <w:color w:val="000000"/>
                <w:sz w:val="22"/>
                <w:szCs w:val="22"/>
                <w:lang w:val="en-NZ"/>
              </w:rPr>
              <w:t>Dak</w:t>
            </w:r>
            <w:proofErr w:type="spellEnd"/>
            <w:r w:rsidRPr="00BA7806">
              <w:rPr>
                <w:color w:val="000000"/>
                <w:sz w:val="22"/>
                <w:szCs w:val="22"/>
                <w:lang w:val="en-NZ"/>
              </w:rPr>
              <w:t xml:space="preserve"> </w:t>
            </w:r>
            <w:proofErr w:type="spellStart"/>
            <w:r w:rsidRPr="00BA7806">
              <w:rPr>
                <w:color w:val="000000"/>
                <w:sz w:val="22"/>
                <w:szCs w:val="22"/>
                <w:lang w:val="en-NZ"/>
              </w:rPr>
              <w:t>Nong</w:t>
            </w:r>
            <w:proofErr w:type="spellEnd"/>
          </w:p>
        </w:tc>
        <w:tc>
          <w:tcPr>
            <w:tcW w:w="1101" w:type="pct"/>
            <w:noWrap/>
            <w:hideMark/>
          </w:tcPr>
          <w:p w14:paraId="7804E03B"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31%</w:t>
            </w:r>
          </w:p>
        </w:tc>
      </w:tr>
      <w:tr w:rsidR="007F0404" w:rsidRPr="00120D14" w14:paraId="50AC7EC6" w14:textId="77777777" w:rsidTr="00BA7806">
        <w:trPr>
          <w:trHeight w:val="300"/>
        </w:trPr>
        <w:tc>
          <w:tcPr>
            <w:cnfStyle w:val="001000000000" w:firstRow="0" w:lastRow="0" w:firstColumn="1" w:lastColumn="0" w:oddVBand="0" w:evenVBand="0" w:oddHBand="0" w:evenHBand="0" w:firstRowFirstColumn="0" w:firstRowLastColumn="0" w:lastRowFirstColumn="0" w:lastRowLastColumn="0"/>
            <w:tcW w:w="1791" w:type="pct"/>
            <w:noWrap/>
            <w:hideMark/>
          </w:tcPr>
          <w:p w14:paraId="22CDF596" w14:textId="77777777" w:rsidR="007F0404" w:rsidRPr="00BA7806" w:rsidRDefault="007F0404" w:rsidP="00E67B71">
            <w:pPr>
              <w:tabs>
                <w:tab w:val="left" w:pos="891"/>
              </w:tabs>
              <w:ind w:left="1026"/>
              <w:jc w:val="both"/>
              <w:rPr>
                <w:b w:val="0"/>
                <w:color w:val="000000"/>
                <w:sz w:val="22"/>
                <w:szCs w:val="22"/>
                <w:lang w:val="en-NZ"/>
              </w:rPr>
            </w:pPr>
            <w:r w:rsidRPr="00BA7806">
              <w:rPr>
                <w:b w:val="0"/>
                <w:color w:val="000000"/>
                <w:sz w:val="22"/>
                <w:szCs w:val="22"/>
                <w:lang w:val="en-NZ"/>
              </w:rPr>
              <w:t>Vinh Long</w:t>
            </w:r>
          </w:p>
        </w:tc>
        <w:tc>
          <w:tcPr>
            <w:tcW w:w="1008" w:type="pct"/>
            <w:noWrap/>
            <w:hideMark/>
          </w:tcPr>
          <w:p w14:paraId="525337F5"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62.8</w:t>
            </w:r>
          </w:p>
        </w:tc>
        <w:tc>
          <w:tcPr>
            <w:tcW w:w="1101" w:type="pct"/>
            <w:noWrap/>
            <w:hideMark/>
          </w:tcPr>
          <w:p w14:paraId="5D96A23F" w14:textId="77777777" w:rsidR="007F0404" w:rsidRPr="00BA7806" w:rsidRDefault="007F0404" w:rsidP="00E67B71">
            <w:pPr>
              <w:ind w:left="485"/>
              <w:jc w:val="both"/>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 xml:space="preserve">Tay </w:t>
            </w:r>
            <w:proofErr w:type="spellStart"/>
            <w:r w:rsidRPr="00BA7806">
              <w:rPr>
                <w:color w:val="000000"/>
                <w:sz w:val="22"/>
                <w:szCs w:val="22"/>
                <w:lang w:val="en-NZ"/>
              </w:rPr>
              <w:t>Ninh</w:t>
            </w:r>
            <w:proofErr w:type="spellEnd"/>
          </w:p>
        </w:tc>
        <w:tc>
          <w:tcPr>
            <w:tcW w:w="1101" w:type="pct"/>
            <w:noWrap/>
            <w:hideMark/>
          </w:tcPr>
          <w:p w14:paraId="76DB2878"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33%</w:t>
            </w:r>
          </w:p>
        </w:tc>
      </w:tr>
      <w:tr w:rsidR="007F0404" w:rsidRPr="00120D14" w14:paraId="2BC32601" w14:textId="77777777" w:rsidTr="00BA7806">
        <w:trPr>
          <w:trHeight w:val="300"/>
        </w:trPr>
        <w:tc>
          <w:tcPr>
            <w:cnfStyle w:val="001000000000" w:firstRow="0" w:lastRow="0" w:firstColumn="1" w:lastColumn="0" w:oddVBand="0" w:evenVBand="0" w:oddHBand="0" w:evenHBand="0" w:firstRowFirstColumn="0" w:firstRowLastColumn="0" w:lastRowFirstColumn="0" w:lastRowLastColumn="0"/>
            <w:tcW w:w="1791" w:type="pct"/>
            <w:noWrap/>
            <w:hideMark/>
          </w:tcPr>
          <w:p w14:paraId="04886373" w14:textId="77777777" w:rsidR="007F0404" w:rsidRPr="00BA7806" w:rsidRDefault="007F0404" w:rsidP="00E67B71">
            <w:pPr>
              <w:tabs>
                <w:tab w:val="left" w:pos="891"/>
              </w:tabs>
              <w:ind w:left="1026"/>
              <w:jc w:val="both"/>
              <w:rPr>
                <w:b w:val="0"/>
                <w:color w:val="000000"/>
                <w:sz w:val="22"/>
                <w:szCs w:val="22"/>
                <w:lang w:val="en-NZ"/>
              </w:rPr>
            </w:pPr>
            <w:r w:rsidRPr="00BA7806">
              <w:rPr>
                <w:b w:val="0"/>
                <w:color w:val="000000"/>
                <w:sz w:val="22"/>
                <w:szCs w:val="22"/>
                <w:lang w:val="en-NZ"/>
              </w:rPr>
              <w:t>Lao Cai</w:t>
            </w:r>
          </w:p>
        </w:tc>
        <w:tc>
          <w:tcPr>
            <w:tcW w:w="1008" w:type="pct"/>
            <w:noWrap/>
            <w:hideMark/>
          </w:tcPr>
          <w:p w14:paraId="7F5BED5E"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63.5</w:t>
            </w:r>
          </w:p>
        </w:tc>
        <w:tc>
          <w:tcPr>
            <w:tcW w:w="1101" w:type="pct"/>
            <w:noWrap/>
            <w:hideMark/>
          </w:tcPr>
          <w:p w14:paraId="04AE3101" w14:textId="77777777" w:rsidR="007F0404" w:rsidRPr="00BA7806" w:rsidRDefault="007F0404" w:rsidP="00E67B71">
            <w:pPr>
              <w:ind w:left="485"/>
              <w:jc w:val="both"/>
              <w:cnfStyle w:val="000000000000" w:firstRow="0" w:lastRow="0" w:firstColumn="0" w:lastColumn="0" w:oddVBand="0" w:evenVBand="0" w:oddHBand="0" w:evenHBand="0" w:firstRowFirstColumn="0" w:firstRowLastColumn="0" w:lastRowFirstColumn="0" w:lastRowLastColumn="0"/>
              <w:rPr>
                <w:color w:val="000000"/>
                <w:sz w:val="22"/>
                <w:szCs w:val="22"/>
                <w:lang w:val="en-NZ"/>
              </w:rPr>
            </w:pPr>
            <w:proofErr w:type="spellStart"/>
            <w:r w:rsidRPr="00BA7806">
              <w:rPr>
                <w:color w:val="000000"/>
                <w:sz w:val="22"/>
                <w:szCs w:val="22"/>
                <w:lang w:val="en-NZ"/>
              </w:rPr>
              <w:t>Kon</w:t>
            </w:r>
            <w:proofErr w:type="spellEnd"/>
            <w:r w:rsidRPr="00BA7806">
              <w:rPr>
                <w:color w:val="000000"/>
                <w:sz w:val="22"/>
                <w:szCs w:val="22"/>
                <w:lang w:val="en-NZ"/>
              </w:rPr>
              <w:t xml:space="preserve"> Tum</w:t>
            </w:r>
          </w:p>
        </w:tc>
        <w:tc>
          <w:tcPr>
            <w:tcW w:w="1101" w:type="pct"/>
            <w:noWrap/>
            <w:hideMark/>
          </w:tcPr>
          <w:p w14:paraId="299A9E99"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34%</w:t>
            </w:r>
          </w:p>
        </w:tc>
      </w:tr>
      <w:tr w:rsidR="007F0404" w:rsidRPr="00120D14" w14:paraId="5ED14608" w14:textId="77777777" w:rsidTr="00BA7806">
        <w:trPr>
          <w:trHeight w:val="300"/>
        </w:trPr>
        <w:tc>
          <w:tcPr>
            <w:cnfStyle w:val="001000000000" w:firstRow="0" w:lastRow="0" w:firstColumn="1" w:lastColumn="0" w:oddVBand="0" w:evenVBand="0" w:oddHBand="0" w:evenHBand="0" w:firstRowFirstColumn="0" w:firstRowLastColumn="0" w:lastRowFirstColumn="0" w:lastRowLastColumn="0"/>
            <w:tcW w:w="1791" w:type="pct"/>
            <w:noWrap/>
            <w:hideMark/>
          </w:tcPr>
          <w:p w14:paraId="7895C6B5" w14:textId="77777777" w:rsidR="007F0404" w:rsidRPr="00BA7806" w:rsidRDefault="007F0404" w:rsidP="00E67B71">
            <w:pPr>
              <w:tabs>
                <w:tab w:val="left" w:pos="891"/>
              </w:tabs>
              <w:ind w:left="1026"/>
              <w:jc w:val="both"/>
              <w:rPr>
                <w:b w:val="0"/>
                <w:color w:val="000000"/>
                <w:sz w:val="22"/>
                <w:szCs w:val="22"/>
                <w:lang w:val="en-NZ"/>
              </w:rPr>
            </w:pPr>
            <w:proofErr w:type="spellStart"/>
            <w:r w:rsidRPr="00BA7806">
              <w:rPr>
                <w:b w:val="0"/>
                <w:color w:val="000000"/>
                <w:sz w:val="22"/>
                <w:szCs w:val="22"/>
                <w:lang w:val="en-NZ"/>
              </w:rPr>
              <w:t>Binh</w:t>
            </w:r>
            <w:proofErr w:type="spellEnd"/>
            <w:r w:rsidRPr="00BA7806">
              <w:rPr>
                <w:b w:val="0"/>
                <w:color w:val="000000"/>
                <w:sz w:val="22"/>
                <w:szCs w:val="22"/>
                <w:lang w:val="en-NZ"/>
              </w:rPr>
              <w:t xml:space="preserve"> Duong</w:t>
            </w:r>
          </w:p>
        </w:tc>
        <w:tc>
          <w:tcPr>
            <w:tcW w:w="1008" w:type="pct"/>
            <w:noWrap/>
            <w:hideMark/>
          </w:tcPr>
          <w:p w14:paraId="24F4FF7F"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63.6</w:t>
            </w:r>
          </w:p>
        </w:tc>
        <w:tc>
          <w:tcPr>
            <w:tcW w:w="1101" w:type="pct"/>
            <w:noWrap/>
            <w:hideMark/>
          </w:tcPr>
          <w:p w14:paraId="65FA7AC9" w14:textId="77777777" w:rsidR="007F0404" w:rsidRPr="00BA7806" w:rsidRDefault="007F0404" w:rsidP="00E67B71">
            <w:pPr>
              <w:ind w:left="485"/>
              <w:jc w:val="both"/>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Thai Nguyen</w:t>
            </w:r>
          </w:p>
        </w:tc>
        <w:tc>
          <w:tcPr>
            <w:tcW w:w="1101" w:type="pct"/>
            <w:noWrap/>
            <w:hideMark/>
          </w:tcPr>
          <w:p w14:paraId="55454E14"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34%</w:t>
            </w:r>
          </w:p>
        </w:tc>
      </w:tr>
      <w:tr w:rsidR="007F0404" w:rsidRPr="00120D14" w14:paraId="2D325E60" w14:textId="77777777" w:rsidTr="00BA7806">
        <w:trPr>
          <w:trHeight w:val="300"/>
        </w:trPr>
        <w:tc>
          <w:tcPr>
            <w:cnfStyle w:val="001000000000" w:firstRow="0" w:lastRow="0" w:firstColumn="1" w:lastColumn="0" w:oddVBand="0" w:evenVBand="0" w:oddHBand="0" w:evenHBand="0" w:firstRowFirstColumn="0" w:firstRowLastColumn="0" w:lastRowFirstColumn="0" w:lastRowLastColumn="0"/>
            <w:tcW w:w="1791" w:type="pct"/>
            <w:noWrap/>
            <w:hideMark/>
          </w:tcPr>
          <w:p w14:paraId="1D7888E9" w14:textId="77777777" w:rsidR="007F0404" w:rsidRPr="00BA7806" w:rsidRDefault="007F0404" w:rsidP="00E67B71">
            <w:pPr>
              <w:tabs>
                <w:tab w:val="left" w:pos="891"/>
              </w:tabs>
              <w:ind w:left="1026"/>
              <w:jc w:val="both"/>
              <w:rPr>
                <w:b w:val="0"/>
                <w:color w:val="000000"/>
                <w:sz w:val="22"/>
                <w:szCs w:val="22"/>
                <w:lang w:val="en-NZ"/>
              </w:rPr>
            </w:pPr>
            <w:proofErr w:type="spellStart"/>
            <w:r w:rsidRPr="00BA7806">
              <w:rPr>
                <w:b w:val="0"/>
                <w:color w:val="000000"/>
                <w:sz w:val="22"/>
                <w:szCs w:val="22"/>
                <w:lang w:val="en-NZ"/>
              </w:rPr>
              <w:t>Đong</w:t>
            </w:r>
            <w:proofErr w:type="spellEnd"/>
            <w:r w:rsidRPr="00BA7806">
              <w:rPr>
                <w:b w:val="0"/>
                <w:color w:val="000000"/>
                <w:sz w:val="22"/>
                <w:szCs w:val="22"/>
                <w:lang w:val="en-NZ"/>
              </w:rPr>
              <w:t xml:space="preserve"> </w:t>
            </w:r>
            <w:proofErr w:type="spellStart"/>
            <w:r w:rsidRPr="00BA7806">
              <w:rPr>
                <w:b w:val="0"/>
                <w:color w:val="000000"/>
                <w:sz w:val="22"/>
                <w:szCs w:val="22"/>
                <w:lang w:val="en-NZ"/>
              </w:rPr>
              <w:t>Thap</w:t>
            </w:r>
            <w:proofErr w:type="spellEnd"/>
          </w:p>
        </w:tc>
        <w:tc>
          <w:tcPr>
            <w:tcW w:w="1008" w:type="pct"/>
            <w:noWrap/>
            <w:hideMark/>
          </w:tcPr>
          <w:p w14:paraId="34290A9E"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65.0</w:t>
            </w:r>
          </w:p>
        </w:tc>
        <w:tc>
          <w:tcPr>
            <w:tcW w:w="1101" w:type="pct"/>
            <w:noWrap/>
            <w:hideMark/>
          </w:tcPr>
          <w:p w14:paraId="25891D2D" w14:textId="77777777" w:rsidR="007F0404" w:rsidRPr="00BA7806" w:rsidRDefault="007F0404" w:rsidP="00E67B71">
            <w:pPr>
              <w:ind w:left="485"/>
              <w:jc w:val="both"/>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 xml:space="preserve">Bac </w:t>
            </w:r>
            <w:proofErr w:type="spellStart"/>
            <w:r w:rsidRPr="00BA7806">
              <w:rPr>
                <w:color w:val="000000"/>
                <w:sz w:val="22"/>
                <w:szCs w:val="22"/>
                <w:lang w:val="en-NZ"/>
              </w:rPr>
              <w:t>Kạn</w:t>
            </w:r>
            <w:proofErr w:type="spellEnd"/>
          </w:p>
        </w:tc>
        <w:tc>
          <w:tcPr>
            <w:tcW w:w="1101" w:type="pct"/>
            <w:noWrap/>
            <w:hideMark/>
          </w:tcPr>
          <w:p w14:paraId="18310FA8"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37%</w:t>
            </w:r>
          </w:p>
        </w:tc>
      </w:tr>
      <w:tr w:rsidR="007F0404" w:rsidRPr="00120D14" w14:paraId="72B688F5" w14:textId="77777777" w:rsidTr="00FD5B7E">
        <w:trPr>
          <w:trHeight w:val="300"/>
        </w:trPr>
        <w:tc>
          <w:tcPr>
            <w:cnfStyle w:val="001000000000" w:firstRow="0" w:lastRow="0" w:firstColumn="1" w:lastColumn="0" w:oddVBand="0" w:evenVBand="0" w:oddHBand="0" w:evenHBand="0" w:firstRowFirstColumn="0" w:firstRowLastColumn="0" w:lastRowFirstColumn="0" w:lastRowLastColumn="0"/>
            <w:tcW w:w="1791" w:type="pct"/>
            <w:tcBorders>
              <w:bottom w:val="nil"/>
            </w:tcBorders>
            <w:noWrap/>
            <w:hideMark/>
          </w:tcPr>
          <w:p w14:paraId="005B4126" w14:textId="77777777" w:rsidR="007F0404" w:rsidRPr="00BA7806" w:rsidRDefault="007F0404" w:rsidP="00E67B71">
            <w:pPr>
              <w:tabs>
                <w:tab w:val="left" w:pos="891"/>
              </w:tabs>
              <w:ind w:left="1026"/>
              <w:jc w:val="both"/>
              <w:rPr>
                <w:b w:val="0"/>
                <w:color w:val="000000"/>
                <w:sz w:val="22"/>
                <w:szCs w:val="22"/>
                <w:lang w:val="en-NZ"/>
              </w:rPr>
            </w:pPr>
            <w:r w:rsidRPr="00BA7806">
              <w:rPr>
                <w:b w:val="0"/>
                <w:color w:val="000000"/>
                <w:sz w:val="22"/>
                <w:szCs w:val="22"/>
                <w:lang w:val="en-NZ"/>
              </w:rPr>
              <w:t xml:space="preserve">Quang </w:t>
            </w:r>
            <w:proofErr w:type="spellStart"/>
            <w:r w:rsidRPr="00BA7806">
              <w:rPr>
                <w:b w:val="0"/>
                <w:color w:val="000000"/>
                <w:sz w:val="22"/>
                <w:szCs w:val="22"/>
                <w:lang w:val="en-NZ"/>
              </w:rPr>
              <w:t>Ninh</w:t>
            </w:r>
            <w:proofErr w:type="spellEnd"/>
          </w:p>
        </w:tc>
        <w:tc>
          <w:tcPr>
            <w:tcW w:w="1008" w:type="pct"/>
            <w:tcBorders>
              <w:bottom w:val="nil"/>
            </w:tcBorders>
            <w:noWrap/>
            <w:hideMark/>
          </w:tcPr>
          <w:p w14:paraId="47DF1217"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65.6</w:t>
            </w:r>
          </w:p>
        </w:tc>
        <w:tc>
          <w:tcPr>
            <w:tcW w:w="1101" w:type="pct"/>
            <w:tcBorders>
              <w:bottom w:val="nil"/>
            </w:tcBorders>
            <w:noWrap/>
            <w:hideMark/>
          </w:tcPr>
          <w:p w14:paraId="53C5DA8A" w14:textId="77777777" w:rsidR="007F0404" w:rsidRPr="00BA7806" w:rsidRDefault="007F0404" w:rsidP="00E67B71">
            <w:pPr>
              <w:ind w:left="485"/>
              <w:jc w:val="both"/>
              <w:cnfStyle w:val="000000000000" w:firstRow="0" w:lastRow="0" w:firstColumn="0" w:lastColumn="0" w:oddVBand="0" w:evenVBand="0" w:oddHBand="0" w:evenHBand="0" w:firstRowFirstColumn="0" w:firstRowLastColumn="0" w:lastRowFirstColumn="0" w:lastRowLastColumn="0"/>
              <w:rPr>
                <w:color w:val="000000"/>
                <w:sz w:val="22"/>
                <w:szCs w:val="22"/>
                <w:lang w:val="en-NZ"/>
              </w:rPr>
            </w:pPr>
            <w:proofErr w:type="spellStart"/>
            <w:r w:rsidRPr="00BA7806">
              <w:rPr>
                <w:color w:val="000000"/>
                <w:sz w:val="22"/>
                <w:szCs w:val="22"/>
                <w:lang w:val="en-NZ"/>
              </w:rPr>
              <w:t>Bạc</w:t>
            </w:r>
            <w:proofErr w:type="spellEnd"/>
            <w:r w:rsidRPr="00BA7806">
              <w:rPr>
                <w:color w:val="000000"/>
                <w:sz w:val="22"/>
                <w:szCs w:val="22"/>
                <w:lang w:val="en-NZ"/>
              </w:rPr>
              <w:t xml:space="preserve"> Lieu</w:t>
            </w:r>
          </w:p>
        </w:tc>
        <w:tc>
          <w:tcPr>
            <w:tcW w:w="1101" w:type="pct"/>
            <w:tcBorders>
              <w:bottom w:val="nil"/>
            </w:tcBorders>
            <w:noWrap/>
            <w:hideMark/>
          </w:tcPr>
          <w:p w14:paraId="685DD4B8"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41%</w:t>
            </w:r>
          </w:p>
        </w:tc>
      </w:tr>
      <w:tr w:rsidR="007F0404" w:rsidRPr="00120D14" w14:paraId="38FA191C" w14:textId="77777777" w:rsidTr="00FD5B7E">
        <w:trPr>
          <w:trHeight w:val="300"/>
        </w:trPr>
        <w:tc>
          <w:tcPr>
            <w:cnfStyle w:val="001000000000" w:firstRow="0" w:lastRow="0" w:firstColumn="1" w:lastColumn="0" w:oddVBand="0" w:evenVBand="0" w:oddHBand="0" w:evenHBand="0" w:firstRowFirstColumn="0" w:firstRowLastColumn="0" w:lastRowFirstColumn="0" w:lastRowLastColumn="0"/>
            <w:tcW w:w="1791" w:type="pct"/>
            <w:tcBorders>
              <w:top w:val="nil"/>
              <w:bottom w:val="single" w:sz="6" w:space="0" w:color="000000"/>
            </w:tcBorders>
            <w:noWrap/>
            <w:hideMark/>
          </w:tcPr>
          <w:p w14:paraId="5FB11158" w14:textId="77777777" w:rsidR="007F0404" w:rsidRPr="00BA7806" w:rsidRDefault="007F0404" w:rsidP="00E67B71">
            <w:pPr>
              <w:tabs>
                <w:tab w:val="left" w:pos="891"/>
              </w:tabs>
              <w:ind w:left="1026"/>
              <w:jc w:val="both"/>
              <w:rPr>
                <w:b w:val="0"/>
                <w:color w:val="000000"/>
                <w:sz w:val="22"/>
                <w:szCs w:val="22"/>
                <w:lang w:val="en-NZ"/>
              </w:rPr>
            </w:pPr>
            <w:r w:rsidRPr="00BA7806">
              <w:rPr>
                <w:b w:val="0"/>
                <w:color w:val="000000"/>
                <w:sz w:val="22"/>
                <w:szCs w:val="22"/>
                <w:lang w:val="en-NZ"/>
              </w:rPr>
              <w:t>Da Nang</w:t>
            </w:r>
          </w:p>
        </w:tc>
        <w:tc>
          <w:tcPr>
            <w:tcW w:w="1008" w:type="pct"/>
            <w:tcBorders>
              <w:top w:val="nil"/>
              <w:bottom w:val="single" w:sz="6" w:space="0" w:color="000000"/>
            </w:tcBorders>
            <w:noWrap/>
            <w:hideMark/>
          </w:tcPr>
          <w:p w14:paraId="26F33E01"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70.0</w:t>
            </w:r>
          </w:p>
        </w:tc>
        <w:tc>
          <w:tcPr>
            <w:tcW w:w="1101" w:type="pct"/>
            <w:tcBorders>
              <w:top w:val="nil"/>
              <w:bottom w:val="single" w:sz="6" w:space="0" w:color="000000"/>
            </w:tcBorders>
            <w:noWrap/>
            <w:hideMark/>
          </w:tcPr>
          <w:p w14:paraId="5C9E6874" w14:textId="77777777" w:rsidR="007F0404" w:rsidRPr="00BA7806" w:rsidRDefault="007F0404" w:rsidP="00E67B71">
            <w:pPr>
              <w:ind w:left="485"/>
              <w:jc w:val="both"/>
              <w:cnfStyle w:val="000000000000" w:firstRow="0" w:lastRow="0" w:firstColumn="0" w:lastColumn="0" w:oddVBand="0" w:evenVBand="0" w:oddHBand="0" w:evenHBand="0" w:firstRowFirstColumn="0" w:firstRowLastColumn="0" w:lastRowFirstColumn="0" w:lastRowLastColumn="0"/>
              <w:rPr>
                <w:color w:val="000000"/>
                <w:sz w:val="22"/>
                <w:szCs w:val="22"/>
                <w:lang w:val="en-NZ"/>
              </w:rPr>
            </w:pPr>
            <w:proofErr w:type="spellStart"/>
            <w:r w:rsidRPr="00BA7806">
              <w:rPr>
                <w:color w:val="000000"/>
                <w:sz w:val="22"/>
                <w:szCs w:val="22"/>
                <w:lang w:val="en-NZ"/>
              </w:rPr>
              <w:t>Dien</w:t>
            </w:r>
            <w:proofErr w:type="spellEnd"/>
            <w:r w:rsidRPr="00BA7806">
              <w:rPr>
                <w:color w:val="000000"/>
                <w:sz w:val="22"/>
                <w:szCs w:val="22"/>
                <w:lang w:val="en-NZ"/>
              </w:rPr>
              <w:t xml:space="preserve"> Bien</w:t>
            </w:r>
          </w:p>
        </w:tc>
        <w:tc>
          <w:tcPr>
            <w:tcW w:w="1101" w:type="pct"/>
            <w:tcBorders>
              <w:top w:val="nil"/>
              <w:bottom w:val="single" w:sz="6" w:space="0" w:color="000000"/>
            </w:tcBorders>
            <w:noWrap/>
            <w:hideMark/>
          </w:tcPr>
          <w:p w14:paraId="441A1DE8" w14:textId="77777777" w:rsidR="007F0404" w:rsidRPr="00BA7806" w:rsidRDefault="007F0404" w:rsidP="00BA7806">
            <w:pPr>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NZ"/>
              </w:rPr>
            </w:pPr>
            <w:r w:rsidRPr="00BA7806">
              <w:rPr>
                <w:color w:val="000000"/>
                <w:sz w:val="22"/>
                <w:szCs w:val="22"/>
                <w:lang w:val="en-NZ"/>
              </w:rPr>
              <w:t>55%</w:t>
            </w:r>
          </w:p>
        </w:tc>
      </w:tr>
    </w:tbl>
    <w:p w14:paraId="0FDBB7B0" w14:textId="2CA3D189" w:rsidR="000728C2" w:rsidRDefault="000728C2" w:rsidP="007F0404">
      <w:pPr>
        <w:tabs>
          <w:tab w:val="left" w:pos="284"/>
          <w:tab w:val="left" w:pos="426"/>
        </w:tabs>
        <w:spacing w:line="288" w:lineRule="auto"/>
        <w:jc w:val="both"/>
        <w:rPr>
          <w:sz w:val="20"/>
          <w:szCs w:val="20"/>
          <w:lang w:val="en-NZ"/>
        </w:rPr>
      </w:pPr>
    </w:p>
    <w:p w14:paraId="70E32F08" w14:textId="77777777" w:rsidR="00B94EEA" w:rsidRDefault="00BA7806" w:rsidP="000D6250">
      <w:pPr>
        <w:tabs>
          <w:tab w:val="left" w:pos="567"/>
        </w:tabs>
        <w:spacing w:line="288" w:lineRule="auto"/>
        <w:jc w:val="both"/>
        <w:rPr>
          <w:lang w:val="en-NZ"/>
        </w:rPr>
      </w:pPr>
      <w:r>
        <w:rPr>
          <w:lang w:val="en-NZ"/>
        </w:rPr>
        <w:tab/>
      </w:r>
    </w:p>
    <w:p w14:paraId="598877C8" w14:textId="76ADBFA0" w:rsidR="00BA7806" w:rsidRPr="00120D14" w:rsidRDefault="00B94EEA" w:rsidP="000D6250">
      <w:pPr>
        <w:tabs>
          <w:tab w:val="left" w:pos="567"/>
        </w:tabs>
        <w:spacing w:line="288" w:lineRule="auto"/>
        <w:jc w:val="both"/>
        <w:rPr>
          <w:lang w:val="en-NZ"/>
        </w:rPr>
      </w:pPr>
      <w:r>
        <w:rPr>
          <w:lang w:val="en-NZ"/>
        </w:rPr>
        <w:tab/>
      </w:r>
      <w:r>
        <w:rPr>
          <w:lang w:val="en-NZ"/>
        </w:rPr>
        <w:tab/>
      </w:r>
      <w:r w:rsidR="00BA7806" w:rsidRPr="00120D14">
        <w:rPr>
          <w:lang w:val="en-NZ"/>
        </w:rPr>
        <w:t xml:space="preserve">We apply the OLS estimator in Table 6. In the first column, we estimate </w:t>
      </w:r>
      <w:r w:rsidR="00BA7806">
        <w:rPr>
          <w:lang w:val="en-NZ"/>
        </w:rPr>
        <w:t xml:space="preserve">the </w:t>
      </w:r>
      <w:r w:rsidR="00BA7806" w:rsidRPr="00120D14">
        <w:rPr>
          <w:lang w:val="en-NZ"/>
        </w:rPr>
        <w:t xml:space="preserve">effect of PCI on labour market returns (measured in </w:t>
      </w:r>
      <w:r w:rsidR="00BA7806">
        <w:rPr>
          <w:lang w:val="en-NZ"/>
        </w:rPr>
        <w:t xml:space="preserve">the </w:t>
      </w:r>
      <w:r w:rsidR="00BA7806" w:rsidRPr="00120D14">
        <w:rPr>
          <w:lang w:val="en-NZ"/>
        </w:rPr>
        <w:t xml:space="preserve">hourly wage rate) using current year PCI data. </w:t>
      </w:r>
      <w:r w:rsidR="002E6721">
        <w:rPr>
          <w:lang w:val="en-NZ"/>
        </w:rPr>
        <w:t xml:space="preserve"> </w:t>
      </w:r>
      <w:r w:rsidR="00BA7806" w:rsidRPr="00120D14">
        <w:rPr>
          <w:lang w:val="en-NZ"/>
        </w:rPr>
        <w:t>After controlling for time, region</w:t>
      </w:r>
      <w:r w:rsidR="00BA7806">
        <w:rPr>
          <w:lang w:val="en-NZ"/>
        </w:rPr>
        <w:t>al,</w:t>
      </w:r>
      <w:r w:rsidR="00BA7806" w:rsidRPr="00120D14">
        <w:rPr>
          <w:lang w:val="en-NZ"/>
        </w:rPr>
        <w:t xml:space="preserve"> and industry dummies, we observe that PCI </w:t>
      </w:r>
      <w:r w:rsidR="00BA7806">
        <w:rPr>
          <w:lang w:val="en-NZ"/>
        </w:rPr>
        <w:t xml:space="preserve">has </w:t>
      </w:r>
      <w:r w:rsidR="00BA7806" w:rsidRPr="00120D14">
        <w:rPr>
          <w:lang w:val="en-NZ"/>
        </w:rPr>
        <w:t xml:space="preserve">a positive and </w:t>
      </w:r>
      <w:r w:rsidR="00060BD6" w:rsidRPr="00120D14">
        <w:rPr>
          <w:lang w:val="en-NZ"/>
        </w:rPr>
        <w:t xml:space="preserve">highly </w:t>
      </w:r>
      <w:r w:rsidR="00BA7806" w:rsidRPr="00120D14">
        <w:rPr>
          <w:lang w:val="en-NZ"/>
        </w:rPr>
        <w:t xml:space="preserve">statistically significant relationship with labour market returns. </w:t>
      </w:r>
      <w:r w:rsidR="002E6721">
        <w:rPr>
          <w:lang w:val="en-NZ"/>
        </w:rPr>
        <w:t xml:space="preserve"> </w:t>
      </w:r>
      <w:r w:rsidR="00BA7806" w:rsidRPr="00120D14">
        <w:rPr>
          <w:lang w:val="en-NZ"/>
        </w:rPr>
        <w:t xml:space="preserve">Each percentage increase in </w:t>
      </w:r>
      <w:r w:rsidR="00BA7806">
        <w:rPr>
          <w:lang w:val="en-NZ"/>
        </w:rPr>
        <w:t xml:space="preserve">the </w:t>
      </w:r>
      <w:r w:rsidR="00BA7806" w:rsidRPr="00120D14">
        <w:rPr>
          <w:lang w:val="en-NZ"/>
        </w:rPr>
        <w:t>provincial competitiveness index result</w:t>
      </w:r>
      <w:r w:rsidR="00BA7806">
        <w:rPr>
          <w:lang w:val="en-NZ"/>
        </w:rPr>
        <w:t>s</w:t>
      </w:r>
      <w:r w:rsidR="00BA7806" w:rsidRPr="00120D14">
        <w:rPr>
          <w:lang w:val="en-NZ"/>
        </w:rPr>
        <w:t xml:space="preserve"> in about </w:t>
      </w:r>
      <w:r w:rsidR="00BA7806">
        <w:rPr>
          <w:lang w:val="en-NZ"/>
        </w:rPr>
        <w:t xml:space="preserve">a </w:t>
      </w:r>
      <w:r w:rsidR="00BA7806" w:rsidRPr="00120D14">
        <w:rPr>
          <w:lang w:val="en-NZ"/>
        </w:rPr>
        <w:t xml:space="preserve">0.83 percentage point increase in </w:t>
      </w:r>
      <w:r w:rsidR="00BA7806">
        <w:rPr>
          <w:lang w:val="en-NZ"/>
        </w:rPr>
        <w:t xml:space="preserve">a </w:t>
      </w:r>
      <w:r w:rsidR="00BA7806" w:rsidRPr="00120D14">
        <w:rPr>
          <w:lang w:val="en-NZ"/>
        </w:rPr>
        <w:t>worker’s wage rate, keep</w:t>
      </w:r>
      <w:r w:rsidR="00BA7806">
        <w:rPr>
          <w:lang w:val="en-NZ"/>
        </w:rPr>
        <w:t>ing</w:t>
      </w:r>
      <w:r w:rsidR="00BA7806" w:rsidRPr="00120D14">
        <w:rPr>
          <w:lang w:val="en-NZ"/>
        </w:rPr>
        <w:t xml:space="preserve"> other things constant. Other variable coefficients are expected and highly </w:t>
      </w:r>
      <w:r w:rsidR="00060BD6">
        <w:rPr>
          <w:lang w:val="en-NZ"/>
        </w:rPr>
        <w:t xml:space="preserve">statistically </w:t>
      </w:r>
      <w:r w:rsidR="00BA7806" w:rsidRPr="00120D14">
        <w:rPr>
          <w:lang w:val="en-NZ"/>
        </w:rPr>
        <w:t xml:space="preserve">significant. For example, males earn </w:t>
      </w:r>
      <w:r w:rsidR="00BA7806">
        <w:rPr>
          <w:lang w:val="en-NZ"/>
        </w:rPr>
        <w:t>approximately</w:t>
      </w:r>
      <w:r w:rsidR="00BA7806" w:rsidRPr="00120D14">
        <w:rPr>
          <w:lang w:val="en-NZ"/>
        </w:rPr>
        <w:t xml:space="preserve"> 17</w:t>
      </w:r>
      <w:r w:rsidR="002E6721">
        <w:rPr>
          <w:lang w:val="en-NZ"/>
        </w:rPr>
        <w:t xml:space="preserve"> percent</w:t>
      </w:r>
      <w:r w:rsidR="00BA7806">
        <w:rPr>
          <w:lang w:val="en-NZ"/>
        </w:rPr>
        <w:t xml:space="preserve"> </w:t>
      </w:r>
      <w:r w:rsidR="00BA7806" w:rsidRPr="00120D14">
        <w:rPr>
          <w:lang w:val="en-NZ"/>
        </w:rPr>
        <w:t>more than female workers, urban workers earn about 12.5</w:t>
      </w:r>
      <w:r w:rsidR="00A20555">
        <w:rPr>
          <w:lang w:val="en-NZ"/>
        </w:rPr>
        <w:t xml:space="preserve"> percent</w:t>
      </w:r>
      <w:r w:rsidR="00BA7806" w:rsidRPr="00120D14">
        <w:rPr>
          <w:lang w:val="en-NZ"/>
        </w:rPr>
        <w:t xml:space="preserve"> </w:t>
      </w:r>
      <w:r w:rsidR="00BA7806">
        <w:rPr>
          <w:lang w:val="en-NZ"/>
        </w:rPr>
        <w:t xml:space="preserve">more </w:t>
      </w:r>
      <w:r w:rsidR="00BA7806" w:rsidRPr="00120D14">
        <w:rPr>
          <w:lang w:val="en-NZ"/>
        </w:rPr>
        <w:t xml:space="preserve">than their counterparts in rural areas, </w:t>
      </w:r>
      <w:r w:rsidR="00BA7806">
        <w:rPr>
          <w:lang w:val="en-NZ"/>
        </w:rPr>
        <w:t xml:space="preserve">and the </w:t>
      </w:r>
      <w:r w:rsidR="00BA7806" w:rsidRPr="00120D14">
        <w:rPr>
          <w:lang w:val="en-NZ"/>
        </w:rPr>
        <w:t xml:space="preserve">state sector pays workers </w:t>
      </w:r>
      <w:r w:rsidR="00BA7806">
        <w:rPr>
          <w:lang w:val="en-NZ"/>
        </w:rPr>
        <w:t xml:space="preserve">a </w:t>
      </w:r>
      <w:r w:rsidR="00BA7806" w:rsidRPr="00120D14">
        <w:rPr>
          <w:lang w:val="en-NZ"/>
        </w:rPr>
        <w:t xml:space="preserve">higher premium than </w:t>
      </w:r>
      <w:r w:rsidR="00BA7806">
        <w:rPr>
          <w:lang w:val="en-NZ"/>
        </w:rPr>
        <w:t xml:space="preserve">does </w:t>
      </w:r>
      <w:r w:rsidR="00BA7806" w:rsidRPr="00120D14">
        <w:rPr>
          <w:lang w:val="en-NZ"/>
        </w:rPr>
        <w:t>the non-state sector. This finding is consistent with Doan</w:t>
      </w:r>
      <w:r w:rsidR="00BA7806" w:rsidRPr="00A20555">
        <w:rPr>
          <w:i/>
          <w:lang w:val="en-NZ"/>
        </w:rPr>
        <w:t xml:space="preserve"> et al.</w:t>
      </w:r>
      <w:r w:rsidR="00BA7806" w:rsidRPr="00120D14">
        <w:rPr>
          <w:lang w:val="en-NZ"/>
        </w:rPr>
        <w:t xml:space="preserve"> (2017).</w:t>
      </w:r>
      <w:r w:rsidR="00BA7806" w:rsidRPr="00120D14">
        <w:rPr>
          <w:rStyle w:val="FootnoteReference"/>
          <w:lang w:val="en-NZ"/>
        </w:rPr>
        <w:footnoteReference w:id="6"/>
      </w:r>
      <w:r w:rsidR="00BA7806">
        <w:rPr>
          <w:lang w:val="en-NZ"/>
        </w:rPr>
        <w:t xml:space="preserve"> </w:t>
      </w:r>
    </w:p>
    <w:p w14:paraId="086F58FE" w14:textId="756A1FCF" w:rsidR="00BA7806" w:rsidRDefault="00BA7806" w:rsidP="000D6250">
      <w:pPr>
        <w:tabs>
          <w:tab w:val="left" w:pos="284"/>
          <w:tab w:val="left" w:pos="426"/>
        </w:tabs>
        <w:spacing w:line="288" w:lineRule="auto"/>
        <w:jc w:val="both"/>
        <w:rPr>
          <w:sz w:val="20"/>
          <w:szCs w:val="20"/>
          <w:lang w:val="en-NZ"/>
        </w:rPr>
      </w:pPr>
    </w:p>
    <w:p w14:paraId="29DFEDB1" w14:textId="7BBE7C37" w:rsidR="000D6250" w:rsidRPr="00120D14" w:rsidRDefault="000D6250" w:rsidP="000D6250">
      <w:pPr>
        <w:tabs>
          <w:tab w:val="left" w:pos="567"/>
        </w:tabs>
        <w:spacing w:line="288" w:lineRule="auto"/>
        <w:jc w:val="both"/>
        <w:rPr>
          <w:lang w:val="en-NZ"/>
        </w:rPr>
      </w:pPr>
      <w:r>
        <w:rPr>
          <w:lang w:val="en-NZ"/>
        </w:rPr>
        <w:tab/>
      </w:r>
      <w:r w:rsidRPr="00120D14">
        <w:rPr>
          <w:lang w:val="en-NZ"/>
        </w:rPr>
        <w:t xml:space="preserve">To avoid reverse causality bias, instead of </w:t>
      </w:r>
      <w:r>
        <w:rPr>
          <w:lang w:val="en-NZ"/>
        </w:rPr>
        <w:t xml:space="preserve">the </w:t>
      </w:r>
      <w:r w:rsidRPr="00120D14">
        <w:rPr>
          <w:lang w:val="en-NZ"/>
        </w:rPr>
        <w:t>current PCI we use the first lagged PCI</w:t>
      </w:r>
      <w:r>
        <w:rPr>
          <w:lang w:val="en-NZ"/>
        </w:rPr>
        <w:t xml:space="preserve">, which </w:t>
      </w:r>
      <w:r w:rsidRPr="00120D14">
        <w:rPr>
          <w:lang w:val="en-NZ"/>
        </w:rPr>
        <w:t xml:space="preserve">in fact </w:t>
      </w:r>
      <w:r>
        <w:rPr>
          <w:lang w:val="en-NZ"/>
        </w:rPr>
        <w:t xml:space="preserve">is the </w:t>
      </w:r>
      <w:r w:rsidRPr="00120D14">
        <w:rPr>
          <w:lang w:val="en-NZ"/>
        </w:rPr>
        <w:t xml:space="preserve">PCI of the odd years. That is, we link data from </w:t>
      </w:r>
      <w:r>
        <w:rPr>
          <w:lang w:val="en-NZ"/>
        </w:rPr>
        <w:t xml:space="preserve">the </w:t>
      </w:r>
      <w:r w:rsidRPr="00120D14">
        <w:rPr>
          <w:lang w:val="en-NZ"/>
        </w:rPr>
        <w:t>VHLSS of even years with the PCI of odd</w:t>
      </w:r>
      <w:r>
        <w:rPr>
          <w:lang w:val="en-NZ"/>
        </w:rPr>
        <w:t xml:space="preserve"> </w:t>
      </w:r>
      <w:r w:rsidRPr="00120D14">
        <w:rPr>
          <w:lang w:val="en-NZ"/>
        </w:rPr>
        <w:t>years. Specifically, we link worker information</w:t>
      </w:r>
      <w:r>
        <w:rPr>
          <w:lang w:val="en-NZ"/>
        </w:rPr>
        <w:t>,</w:t>
      </w:r>
      <w:r w:rsidRPr="00120D14">
        <w:rPr>
          <w:lang w:val="en-NZ"/>
        </w:rPr>
        <w:t xml:space="preserve"> including income data </w:t>
      </w:r>
      <w:r>
        <w:rPr>
          <w:lang w:val="en-NZ"/>
        </w:rPr>
        <w:t xml:space="preserve">for </w:t>
      </w:r>
      <w:r w:rsidRPr="00120D14">
        <w:rPr>
          <w:lang w:val="en-NZ"/>
        </w:rPr>
        <w:t xml:space="preserve">2008 (VHLSS2008) with </w:t>
      </w:r>
      <w:r>
        <w:rPr>
          <w:lang w:val="en-NZ"/>
        </w:rPr>
        <w:t xml:space="preserve">the </w:t>
      </w:r>
      <w:r w:rsidRPr="00120D14">
        <w:rPr>
          <w:lang w:val="en-NZ"/>
        </w:rPr>
        <w:t xml:space="preserve">PCI of 2007 (PCI2007), VHLSS2010 with PCI2009, VHLSS2012 with PCI2011, VHLSS2014 with PCI2013, </w:t>
      </w:r>
      <w:r>
        <w:rPr>
          <w:lang w:val="en-NZ"/>
        </w:rPr>
        <w:t xml:space="preserve">and </w:t>
      </w:r>
      <w:r w:rsidRPr="00120D14">
        <w:rPr>
          <w:lang w:val="en-NZ"/>
        </w:rPr>
        <w:t xml:space="preserve">VHLSS2016 with PCI2015. </w:t>
      </w:r>
      <w:r>
        <w:rPr>
          <w:lang w:val="en-NZ"/>
        </w:rPr>
        <w:t xml:space="preserve">In </w:t>
      </w:r>
      <w:r w:rsidRPr="00120D14">
        <w:rPr>
          <w:lang w:val="en-NZ"/>
        </w:rPr>
        <w:t xml:space="preserve">this </w:t>
      </w:r>
      <w:r>
        <w:rPr>
          <w:lang w:val="en-NZ"/>
        </w:rPr>
        <w:t xml:space="preserve">way, </w:t>
      </w:r>
      <w:r w:rsidRPr="00120D14">
        <w:rPr>
          <w:lang w:val="en-NZ"/>
        </w:rPr>
        <w:t xml:space="preserve">we not only address the </w:t>
      </w:r>
      <w:r>
        <w:rPr>
          <w:lang w:val="en-NZ"/>
        </w:rPr>
        <w:t xml:space="preserve">issue of </w:t>
      </w:r>
      <w:r w:rsidRPr="00120D14">
        <w:rPr>
          <w:lang w:val="en-NZ"/>
        </w:rPr>
        <w:t xml:space="preserve">reverse causality but also </w:t>
      </w:r>
      <w:r>
        <w:rPr>
          <w:lang w:val="en-NZ"/>
        </w:rPr>
        <w:t xml:space="preserve">maintain </w:t>
      </w:r>
      <w:r w:rsidRPr="00120D14">
        <w:rPr>
          <w:lang w:val="en-NZ"/>
        </w:rPr>
        <w:t xml:space="preserve">sample size. The results </w:t>
      </w:r>
      <w:r>
        <w:rPr>
          <w:lang w:val="en-NZ"/>
        </w:rPr>
        <w:t xml:space="preserve">can be seen </w:t>
      </w:r>
      <w:r w:rsidRPr="00120D14">
        <w:rPr>
          <w:lang w:val="en-NZ"/>
        </w:rPr>
        <w:t>in column 2 of Table 6. The result</w:t>
      </w:r>
      <w:r>
        <w:rPr>
          <w:lang w:val="en-NZ"/>
        </w:rPr>
        <w:t>s</w:t>
      </w:r>
      <w:r w:rsidRPr="00120D14">
        <w:rPr>
          <w:lang w:val="en-NZ"/>
        </w:rPr>
        <w:t xml:space="preserve"> </w:t>
      </w:r>
      <w:r>
        <w:rPr>
          <w:lang w:val="en-NZ"/>
        </w:rPr>
        <w:t xml:space="preserve">are fully </w:t>
      </w:r>
      <w:r w:rsidRPr="00120D14">
        <w:rPr>
          <w:lang w:val="en-NZ"/>
        </w:rPr>
        <w:t>consistent with those in column 1, regardless of very small changes in estimated coefficients. Again</w:t>
      </w:r>
      <w:r>
        <w:rPr>
          <w:lang w:val="en-NZ"/>
        </w:rPr>
        <w:t>,</w:t>
      </w:r>
      <w:r w:rsidRPr="00120D14">
        <w:rPr>
          <w:lang w:val="en-NZ"/>
        </w:rPr>
        <w:t xml:space="preserve"> the estimate confirms the positive and statistically significant connection between local competitiveness and labour market returns. </w:t>
      </w:r>
    </w:p>
    <w:p w14:paraId="03533333" w14:textId="77777777" w:rsidR="000D6250" w:rsidRDefault="000D6250" w:rsidP="007F0404">
      <w:pPr>
        <w:tabs>
          <w:tab w:val="left" w:pos="284"/>
          <w:tab w:val="left" w:pos="426"/>
        </w:tabs>
        <w:spacing w:line="288" w:lineRule="auto"/>
        <w:jc w:val="both"/>
        <w:rPr>
          <w:sz w:val="20"/>
          <w:szCs w:val="20"/>
          <w:lang w:val="en-NZ"/>
        </w:rPr>
      </w:pPr>
    </w:p>
    <w:p w14:paraId="013B4310" w14:textId="77777777" w:rsidR="00BA7806" w:rsidRPr="00120D14" w:rsidRDefault="00BA7806" w:rsidP="007F0404">
      <w:pPr>
        <w:tabs>
          <w:tab w:val="left" w:pos="284"/>
          <w:tab w:val="left" w:pos="426"/>
        </w:tabs>
        <w:spacing w:line="288" w:lineRule="auto"/>
        <w:jc w:val="both"/>
        <w:rPr>
          <w:sz w:val="20"/>
          <w:szCs w:val="20"/>
          <w:lang w:val="en-NZ"/>
        </w:rPr>
      </w:pPr>
    </w:p>
    <w:p w14:paraId="3AF1BA1B" w14:textId="77777777" w:rsidR="004F2473" w:rsidRDefault="004F2473">
      <w:pPr>
        <w:rPr>
          <w:b/>
          <w:lang w:val="en-NZ"/>
        </w:rPr>
      </w:pPr>
      <w:r>
        <w:rPr>
          <w:b/>
          <w:lang w:val="en-NZ"/>
        </w:rPr>
        <w:br w:type="page"/>
      </w:r>
    </w:p>
    <w:p w14:paraId="7B22A244" w14:textId="59D4273A" w:rsidR="007F0404" w:rsidRPr="00AA0883" w:rsidRDefault="007F0404" w:rsidP="00FD5B7E">
      <w:pPr>
        <w:keepNext/>
        <w:widowControl w:val="0"/>
        <w:tabs>
          <w:tab w:val="left" w:pos="284"/>
          <w:tab w:val="left" w:pos="426"/>
        </w:tabs>
        <w:autoSpaceDE w:val="0"/>
        <w:autoSpaceDN w:val="0"/>
        <w:adjustRightInd w:val="0"/>
        <w:spacing w:line="288" w:lineRule="auto"/>
        <w:jc w:val="center"/>
        <w:rPr>
          <w:b/>
          <w:lang w:val="en-NZ"/>
        </w:rPr>
      </w:pPr>
      <w:r w:rsidRPr="00AA0883">
        <w:rPr>
          <w:b/>
          <w:lang w:val="en-NZ"/>
        </w:rPr>
        <w:lastRenderedPageBreak/>
        <w:t>Table 6</w:t>
      </w:r>
      <w:r w:rsidR="00DA6D03" w:rsidRPr="00AA0883">
        <w:rPr>
          <w:b/>
          <w:lang w:val="en-NZ"/>
        </w:rPr>
        <w:t xml:space="preserve">: </w:t>
      </w:r>
      <w:r w:rsidRPr="00AA0883">
        <w:rPr>
          <w:b/>
          <w:lang w:val="en-NZ"/>
        </w:rPr>
        <w:t>Cross</w:t>
      </w:r>
      <w:r w:rsidR="00FD36E2" w:rsidRPr="00AA0883">
        <w:rPr>
          <w:b/>
          <w:lang w:val="en-NZ"/>
        </w:rPr>
        <w:t>-</w:t>
      </w:r>
      <w:r w:rsidR="00AA0883">
        <w:rPr>
          <w:b/>
          <w:lang w:val="en-NZ"/>
        </w:rPr>
        <w:t>S</w:t>
      </w:r>
      <w:r w:rsidRPr="00AA0883">
        <w:rPr>
          <w:b/>
          <w:lang w:val="en-NZ"/>
        </w:rPr>
        <w:t xml:space="preserve">ectional, </w:t>
      </w:r>
      <w:r w:rsidR="00FD36E2" w:rsidRPr="00AA0883">
        <w:rPr>
          <w:b/>
          <w:lang w:val="en-NZ"/>
        </w:rPr>
        <w:t xml:space="preserve">Lagged </w:t>
      </w:r>
      <w:r w:rsidRPr="00AA0883">
        <w:rPr>
          <w:b/>
          <w:lang w:val="en-NZ"/>
        </w:rPr>
        <w:t xml:space="preserve">and </w:t>
      </w:r>
      <w:r w:rsidR="00FD36E2" w:rsidRPr="00AA0883">
        <w:rPr>
          <w:b/>
          <w:lang w:val="en-NZ"/>
        </w:rPr>
        <w:t>Time</w:t>
      </w:r>
      <w:r w:rsidRPr="00AA0883">
        <w:rPr>
          <w:b/>
          <w:lang w:val="en-NZ"/>
        </w:rPr>
        <w:t>-</w:t>
      </w:r>
      <w:r w:rsidR="00241FF5">
        <w:rPr>
          <w:b/>
          <w:lang w:val="en-NZ"/>
        </w:rPr>
        <w:t>D</w:t>
      </w:r>
      <w:r w:rsidRPr="00AA0883">
        <w:rPr>
          <w:b/>
          <w:lang w:val="en-NZ"/>
        </w:rPr>
        <w:t xml:space="preserve">ifferenced </w:t>
      </w:r>
      <w:r w:rsidR="00FD36E2" w:rsidRPr="00AA0883">
        <w:rPr>
          <w:b/>
          <w:lang w:val="en-NZ"/>
        </w:rPr>
        <w:t>Model Estimates</w:t>
      </w:r>
    </w:p>
    <w:tbl>
      <w:tblPr>
        <w:tblW w:w="5000" w:type="pct"/>
        <w:jc w:val="center"/>
        <w:tblCellMar>
          <w:left w:w="75" w:type="dxa"/>
          <w:right w:w="75" w:type="dxa"/>
        </w:tblCellMar>
        <w:tblLook w:val="0000" w:firstRow="0" w:lastRow="0" w:firstColumn="0" w:lastColumn="0" w:noHBand="0" w:noVBand="0"/>
      </w:tblPr>
      <w:tblGrid>
        <w:gridCol w:w="1931"/>
        <w:gridCol w:w="1428"/>
        <w:gridCol w:w="1428"/>
        <w:gridCol w:w="1428"/>
        <w:gridCol w:w="1428"/>
        <w:gridCol w:w="1428"/>
      </w:tblGrid>
      <w:tr w:rsidR="007F0404" w:rsidRPr="00120D14" w14:paraId="0E62F837" w14:textId="77777777" w:rsidTr="00FD5B7E">
        <w:trPr>
          <w:jc w:val="center"/>
        </w:trPr>
        <w:tc>
          <w:tcPr>
            <w:tcW w:w="1064" w:type="pct"/>
            <w:tcBorders>
              <w:top w:val="single" w:sz="6" w:space="0" w:color="auto"/>
              <w:bottom w:val="single" w:sz="6" w:space="0" w:color="auto"/>
            </w:tcBorders>
            <w:shd w:val="clear" w:color="auto" w:fill="FFFFFF" w:themeFill="background1"/>
          </w:tcPr>
          <w:p w14:paraId="7AB807E8" w14:textId="77777777" w:rsidR="007F0404" w:rsidRPr="00120D14" w:rsidRDefault="007F0404" w:rsidP="004F2473">
            <w:pPr>
              <w:widowControl w:val="0"/>
              <w:autoSpaceDE w:val="0"/>
              <w:autoSpaceDN w:val="0"/>
              <w:adjustRightInd w:val="0"/>
              <w:rPr>
                <w:b/>
                <w:sz w:val="20"/>
                <w:szCs w:val="20"/>
                <w:lang w:val="en-NZ"/>
              </w:rPr>
            </w:pPr>
          </w:p>
        </w:tc>
        <w:tc>
          <w:tcPr>
            <w:tcW w:w="787" w:type="pct"/>
            <w:tcBorders>
              <w:top w:val="single" w:sz="6" w:space="0" w:color="auto"/>
              <w:bottom w:val="single" w:sz="6" w:space="0" w:color="auto"/>
            </w:tcBorders>
            <w:shd w:val="clear" w:color="auto" w:fill="FFFFFF" w:themeFill="background1"/>
          </w:tcPr>
          <w:p w14:paraId="07E8ECE0" w14:textId="77777777" w:rsidR="00064EE9" w:rsidRDefault="007F0404" w:rsidP="004F2473">
            <w:pPr>
              <w:widowControl w:val="0"/>
              <w:autoSpaceDE w:val="0"/>
              <w:autoSpaceDN w:val="0"/>
              <w:adjustRightInd w:val="0"/>
              <w:jc w:val="center"/>
              <w:rPr>
                <w:sz w:val="20"/>
                <w:szCs w:val="20"/>
                <w:lang w:val="en-NZ"/>
              </w:rPr>
            </w:pPr>
            <w:r w:rsidRPr="00120D14">
              <w:rPr>
                <w:sz w:val="20"/>
                <w:szCs w:val="20"/>
                <w:lang w:val="en-NZ"/>
              </w:rPr>
              <w:t xml:space="preserve">Current </w:t>
            </w:r>
          </w:p>
          <w:p w14:paraId="01143D35" w14:textId="7D141EA7" w:rsidR="007F0404" w:rsidRPr="00120D14" w:rsidRDefault="007F0404" w:rsidP="004F2473">
            <w:pPr>
              <w:widowControl w:val="0"/>
              <w:autoSpaceDE w:val="0"/>
              <w:autoSpaceDN w:val="0"/>
              <w:adjustRightInd w:val="0"/>
              <w:jc w:val="center"/>
              <w:rPr>
                <w:sz w:val="20"/>
                <w:szCs w:val="20"/>
                <w:lang w:val="en-NZ"/>
              </w:rPr>
            </w:pPr>
            <w:r w:rsidRPr="00120D14">
              <w:rPr>
                <w:sz w:val="20"/>
                <w:szCs w:val="20"/>
                <w:lang w:val="en-NZ"/>
              </w:rPr>
              <w:t>PCI</w:t>
            </w:r>
          </w:p>
        </w:tc>
        <w:tc>
          <w:tcPr>
            <w:tcW w:w="787" w:type="pct"/>
            <w:tcBorders>
              <w:top w:val="single" w:sz="6" w:space="0" w:color="auto"/>
              <w:bottom w:val="single" w:sz="6" w:space="0" w:color="auto"/>
            </w:tcBorders>
            <w:shd w:val="clear" w:color="auto" w:fill="FFFFFF" w:themeFill="background1"/>
          </w:tcPr>
          <w:p w14:paraId="007CB95A" w14:textId="4CB10569" w:rsidR="007F0404" w:rsidRPr="00120D14" w:rsidRDefault="007F0404" w:rsidP="004F2473">
            <w:pPr>
              <w:widowControl w:val="0"/>
              <w:autoSpaceDE w:val="0"/>
              <w:autoSpaceDN w:val="0"/>
              <w:adjustRightInd w:val="0"/>
              <w:jc w:val="center"/>
              <w:rPr>
                <w:sz w:val="20"/>
                <w:szCs w:val="20"/>
                <w:lang w:val="en-NZ"/>
              </w:rPr>
            </w:pPr>
            <w:r w:rsidRPr="00120D14">
              <w:rPr>
                <w:sz w:val="20"/>
                <w:szCs w:val="20"/>
                <w:lang w:val="en-NZ"/>
              </w:rPr>
              <w:t xml:space="preserve">First </w:t>
            </w:r>
            <w:r w:rsidR="00241FF5">
              <w:rPr>
                <w:sz w:val="20"/>
                <w:szCs w:val="20"/>
                <w:lang w:val="en-NZ"/>
              </w:rPr>
              <w:t>L</w:t>
            </w:r>
            <w:r w:rsidRPr="00120D14">
              <w:rPr>
                <w:sz w:val="20"/>
                <w:szCs w:val="20"/>
                <w:lang w:val="en-NZ"/>
              </w:rPr>
              <w:t>agged PCI</w:t>
            </w:r>
          </w:p>
        </w:tc>
        <w:tc>
          <w:tcPr>
            <w:tcW w:w="787" w:type="pct"/>
            <w:tcBorders>
              <w:top w:val="single" w:sz="6" w:space="0" w:color="auto"/>
              <w:bottom w:val="single" w:sz="6" w:space="0" w:color="auto"/>
            </w:tcBorders>
            <w:shd w:val="clear" w:color="auto" w:fill="FFFFFF" w:themeFill="background1"/>
          </w:tcPr>
          <w:p w14:paraId="4BDF73C8" w14:textId="5657D818" w:rsidR="007F0404" w:rsidRPr="00120D14" w:rsidRDefault="007F0404" w:rsidP="004F2473">
            <w:pPr>
              <w:widowControl w:val="0"/>
              <w:autoSpaceDE w:val="0"/>
              <w:autoSpaceDN w:val="0"/>
              <w:adjustRightInd w:val="0"/>
              <w:jc w:val="center"/>
              <w:rPr>
                <w:sz w:val="20"/>
                <w:szCs w:val="20"/>
                <w:lang w:val="en-NZ"/>
              </w:rPr>
            </w:pPr>
            <w:r w:rsidRPr="00120D14">
              <w:rPr>
                <w:sz w:val="20"/>
                <w:szCs w:val="20"/>
                <w:lang w:val="en-NZ"/>
              </w:rPr>
              <w:t xml:space="preserve">Second </w:t>
            </w:r>
            <w:r w:rsidR="00241FF5">
              <w:rPr>
                <w:sz w:val="20"/>
                <w:szCs w:val="20"/>
                <w:lang w:val="en-NZ"/>
              </w:rPr>
              <w:t>L</w:t>
            </w:r>
            <w:r w:rsidRPr="00120D14">
              <w:rPr>
                <w:sz w:val="20"/>
                <w:szCs w:val="20"/>
                <w:lang w:val="en-NZ"/>
              </w:rPr>
              <w:t>agged PCI</w:t>
            </w:r>
          </w:p>
        </w:tc>
        <w:tc>
          <w:tcPr>
            <w:tcW w:w="787" w:type="pct"/>
            <w:tcBorders>
              <w:top w:val="single" w:sz="6" w:space="0" w:color="auto"/>
              <w:bottom w:val="single" w:sz="6" w:space="0" w:color="auto"/>
            </w:tcBorders>
            <w:shd w:val="clear" w:color="auto" w:fill="FFFFFF" w:themeFill="background1"/>
          </w:tcPr>
          <w:p w14:paraId="5669ACF0" w14:textId="32C80FF6" w:rsidR="007F0404" w:rsidRPr="00120D14" w:rsidRDefault="007F0404" w:rsidP="004F2473">
            <w:pPr>
              <w:widowControl w:val="0"/>
              <w:autoSpaceDE w:val="0"/>
              <w:autoSpaceDN w:val="0"/>
              <w:adjustRightInd w:val="0"/>
              <w:jc w:val="center"/>
              <w:rPr>
                <w:sz w:val="20"/>
                <w:szCs w:val="20"/>
                <w:lang w:val="en-NZ"/>
              </w:rPr>
            </w:pPr>
            <w:r w:rsidRPr="00120D14">
              <w:rPr>
                <w:sz w:val="20"/>
                <w:szCs w:val="20"/>
                <w:lang w:val="en-NZ"/>
              </w:rPr>
              <w:t xml:space="preserve">Fourth </w:t>
            </w:r>
            <w:r w:rsidR="00241FF5">
              <w:rPr>
                <w:sz w:val="20"/>
                <w:szCs w:val="20"/>
                <w:lang w:val="en-NZ"/>
              </w:rPr>
              <w:t>L</w:t>
            </w:r>
            <w:r w:rsidRPr="00120D14">
              <w:rPr>
                <w:sz w:val="20"/>
                <w:szCs w:val="20"/>
                <w:lang w:val="en-NZ"/>
              </w:rPr>
              <w:t>agged PCI</w:t>
            </w:r>
          </w:p>
        </w:tc>
        <w:tc>
          <w:tcPr>
            <w:tcW w:w="787" w:type="pct"/>
            <w:tcBorders>
              <w:top w:val="single" w:sz="6" w:space="0" w:color="auto"/>
              <w:bottom w:val="single" w:sz="6" w:space="0" w:color="auto"/>
            </w:tcBorders>
            <w:shd w:val="clear" w:color="auto" w:fill="FFFFFF" w:themeFill="background1"/>
          </w:tcPr>
          <w:p w14:paraId="2F1C4649" w14:textId="1EF3ED43" w:rsidR="007F0404" w:rsidRPr="00120D14" w:rsidRDefault="007F0404" w:rsidP="004F2473">
            <w:pPr>
              <w:widowControl w:val="0"/>
              <w:autoSpaceDE w:val="0"/>
              <w:autoSpaceDN w:val="0"/>
              <w:adjustRightInd w:val="0"/>
              <w:jc w:val="center"/>
              <w:rPr>
                <w:sz w:val="20"/>
                <w:szCs w:val="20"/>
                <w:lang w:val="en-NZ"/>
              </w:rPr>
            </w:pPr>
            <w:r w:rsidRPr="00120D14">
              <w:rPr>
                <w:sz w:val="20"/>
                <w:szCs w:val="20"/>
                <w:lang w:val="en-NZ"/>
              </w:rPr>
              <w:t>Two-</w:t>
            </w:r>
            <w:r w:rsidR="00241FF5">
              <w:rPr>
                <w:sz w:val="20"/>
                <w:szCs w:val="20"/>
                <w:lang w:val="en-NZ"/>
              </w:rPr>
              <w:t>Y</w:t>
            </w:r>
            <w:r w:rsidRPr="00120D14">
              <w:rPr>
                <w:sz w:val="20"/>
                <w:szCs w:val="20"/>
                <w:lang w:val="en-NZ"/>
              </w:rPr>
              <w:t>ear</w:t>
            </w:r>
          </w:p>
          <w:p w14:paraId="6AC122DA" w14:textId="09D277E7" w:rsidR="007F0404" w:rsidRPr="00120D14" w:rsidRDefault="00241FF5" w:rsidP="004F2473">
            <w:pPr>
              <w:widowControl w:val="0"/>
              <w:autoSpaceDE w:val="0"/>
              <w:autoSpaceDN w:val="0"/>
              <w:adjustRightInd w:val="0"/>
              <w:jc w:val="center"/>
              <w:rPr>
                <w:sz w:val="20"/>
                <w:szCs w:val="20"/>
                <w:lang w:val="en-NZ"/>
              </w:rPr>
            </w:pPr>
            <w:r>
              <w:rPr>
                <w:sz w:val="20"/>
                <w:szCs w:val="20"/>
                <w:lang w:val="en-NZ"/>
              </w:rPr>
              <w:t>D</w:t>
            </w:r>
            <w:r w:rsidR="007F0404" w:rsidRPr="00120D14">
              <w:rPr>
                <w:sz w:val="20"/>
                <w:szCs w:val="20"/>
                <w:lang w:val="en-NZ"/>
              </w:rPr>
              <w:t>ifferenced</w:t>
            </w:r>
          </w:p>
        </w:tc>
      </w:tr>
      <w:tr w:rsidR="007F0404" w:rsidRPr="00120D14" w14:paraId="7339A032" w14:textId="77777777" w:rsidTr="00FD5B7E">
        <w:trPr>
          <w:jc w:val="center"/>
        </w:trPr>
        <w:tc>
          <w:tcPr>
            <w:tcW w:w="1064" w:type="pct"/>
            <w:tcBorders>
              <w:top w:val="single" w:sz="6" w:space="0" w:color="auto"/>
            </w:tcBorders>
          </w:tcPr>
          <w:p w14:paraId="05D9027E" w14:textId="77777777" w:rsidR="007F0404" w:rsidRPr="00120D14" w:rsidRDefault="007F0404" w:rsidP="00241FF5">
            <w:pPr>
              <w:keepNext/>
              <w:widowControl w:val="0"/>
              <w:autoSpaceDE w:val="0"/>
              <w:autoSpaceDN w:val="0"/>
              <w:adjustRightInd w:val="0"/>
              <w:spacing w:before="60"/>
              <w:rPr>
                <w:sz w:val="20"/>
                <w:szCs w:val="20"/>
                <w:lang w:val="en-NZ"/>
              </w:rPr>
            </w:pPr>
            <w:r w:rsidRPr="00120D14">
              <w:rPr>
                <w:sz w:val="20"/>
                <w:szCs w:val="20"/>
                <w:lang w:val="en-NZ"/>
              </w:rPr>
              <w:t>PCI</w:t>
            </w:r>
          </w:p>
        </w:tc>
        <w:tc>
          <w:tcPr>
            <w:tcW w:w="787" w:type="pct"/>
            <w:tcBorders>
              <w:top w:val="single" w:sz="6" w:space="0" w:color="auto"/>
            </w:tcBorders>
          </w:tcPr>
          <w:p w14:paraId="71414B33" w14:textId="77777777" w:rsidR="007F0404" w:rsidRPr="00120D14" w:rsidRDefault="007F0404" w:rsidP="00241FF5">
            <w:pPr>
              <w:keepNext/>
              <w:widowControl w:val="0"/>
              <w:autoSpaceDE w:val="0"/>
              <w:autoSpaceDN w:val="0"/>
              <w:adjustRightInd w:val="0"/>
              <w:spacing w:before="60"/>
              <w:jc w:val="right"/>
              <w:rPr>
                <w:sz w:val="20"/>
                <w:szCs w:val="20"/>
                <w:lang w:val="en-NZ"/>
              </w:rPr>
            </w:pPr>
            <w:r w:rsidRPr="00120D14">
              <w:rPr>
                <w:sz w:val="20"/>
                <w:szCs w:val="20"/>
                <w:lang w:val="en-NZ"/>
              </w:rPr>
              <w:t>0.0083**</w:t>
            </w:r>
          </w:p>
        </w:tc>
        <w:tc>
          <w:tcPr>
            <w:tcW w:w="787" w:type="pct"/>
            <w:tcBorders>
              <w:top w:val="single" w:sz="6" w:space="0" w:color="auto"/>
            </w:tcBorders>
          </w:tcPr>
          <w:p w14:paraId="70EEE2E7" w14:textId="77777777" w:rsidR="007F0404" w:rsidRPr="00120D14" w:rsidRDefault="007F0404" w:rsidP="00241FF5">
            <w:pPr>
              <w:keepNext/>
              <w:widowControl w:val="0"/>
              <w:autoSpaceDE w:val="0"/>
              <w:autoSpaceDN w:val="0"/>
              <w:adjustRightInd w:val="0"/>
              <w:spacing w:before="60"/>
              <w:jc w:val="right"/>
              <w:rPr>
                <w:sz w:val="20"/>
                <w:szCs w:val="20"/>
                <w:lang w:val="en-NZ"/>
              </w:rPr>
            </w:pPr>
          </w:p>
        </w:tc>
        <w:tc>
          <w:tcPr>
            <w:tcW w:w="787" w:type="pct"/>
            <w:tcBorders>
              <w:top w:val="single" w:sz="6" w:space="0" w:color="auto"/>
            </w:tcBorders>
          </w:tcPr>
          <w:p w14:paraId="1783B008" w14:textId="77777777" w:rsidR="007F0404" w:rsidRPr="00120D14" w:rsidRDefault="007F0404" w:rsidP="00241FF5">
            <w:pPr>
              <w:keepNext/>
              <w:widowControl w:val="0"/>
              <w:autoSpaceDE w:val="0"/>
              <w:autoSpaceDN w:val="0"/>
              <w:adjustRightInd w:val="0"/>
              <w:spacing w:before="60"/>
              <w:jc w:val="right"/>
              <w:rPr>
                <w:sz w:val="20"/>
                <w:szCs w:val="20"/>
                <w:lang w:val="en-NZ"/>
              </w:rPr>
            </w:pPr>
          </w:p>
        </w:tc>
        <w:tc>
          <w:tcPr>
            <w:tcW w:w="787" w:type="pct"/>
            <w:tcBorders>
              <w:top w:val="single" w:sz="6" w:space="0" w:color="auto"/>
            </w:tcBorders>
          </w:tcPr>
          <w:p w14:paraId="3204DCFA" w14:textId="77777777" w:rsidR="007F0404" w:rsidRPr="00120D14" w:rsidRDefault="007F0404" w:rsidP="00241FF5">
            <w:pPr>
              <w:keepNext/>
              <w:widowControl w:val="0"/>
              <w:autoSpaceDE w:val="0"/>
              <w:autoSpaceDN w:val="0"/>
              <w:adjustRightInd w:val="0"/>
              <w:spacing w:before="60"/>
              <w:jc w:val="right"/>
              <w:rPr>
                <w:sz w:val="20"/>
                <w:szCs w:val="20"/>
                <w:lang w:val="en-NZ"/>
              </w:rPr>
            </w:pPr>
          </w:p>
        </w:tc>
        <w:tc>
          <w:tcPr>
            <w:tcW w:w="787" w:type="pct"/>
            <w:tcBorders>
              <w:top w:val="single" w:sz="6" w:space="0" w:color="auto"/>
            </w:tcBorders>
          </w:tcPr>
          <w:p w14:paraId="7F9E33E4" w14:textId="77777777" w:rsidR="007F0404" w:rsidRPr="00120D14" w:rsidRDefault="007F0404" w:rsidP="00241FF5">
            <w:pPr>
              <w:keepNext/>
              <w:widowControl w:val="0"/>
              <w:autoSpaceDE w:val="0"/>
              <w:autoSpaceDN w:val="0"/>
              <w:adjustRightInd w:val="0"/>
              <w:spacing w:before="60"/>
              <w:jc w:val="right"/>
              <w:rPr>
                <w:sz w:val="20"/>
                <w:szCs w:val="20"/>
                <w:lang w:val="en-NZ"/>
              </w:rPr>
            </w:pPr>
          </w:p>
        </w:tc>
      </w:tr>
      <w:tr w:rsidR="007F0404" w:rsidRPr="00120D14" w14:paraId="62847F6C" w14:textId="77777777" w:rsidTr="008457FD">
        <w:trPr>
          <w:jc w:val="center"/>
        </w:trPr>
        <w:tc>
          <w:tcPr>
            <w:tcW w:w="1064" w:type="pct"/>
          </w:tcPr>
          <w:p w14:paraId="04C38D70" w14:textId="77777777" w:rsidR="007F0404" w:rsidRPr="00120D14" w:rsidRDefault="007F0404" w:rsidP="002D1BE6">
            <w:pPr>
              <w:keepNext/>
              <w:widowControl w:val="0"/>
              <w:autoSpaceDE w:val="0"/>
              <w:autoSpaceDN w:val="0"/>
              <w:adjustRightInd w:val="0"/>
              <w:rPr>
                <w:sz w:val="20"/>
                <w:szCs w:val="20"/>
                <w:lang w:val="en-NZ"/>
              </w:rPr>
            </w:pPr>
          </w:p>
        </w:tc>
        <w:tc>
          <w:tcPr>
            <w:tcW w:w="787" w:type="pct"/>
          </w:tcPr>
          <w:p w14:paraId="5D15AB1F" w14:textId="77777777" w:rsidR="007F0404" w:rsidRPr="00120D14" w:rsidRDefault="007F0404" w:rsidP="002D1BE6">
            <w:pPr>
              <w:keepNext/>
              <w:widowControl w:val="0"/>
              <w:autoSpaceDE w:val="0"/>
              <w:autoSpaceDN w:val="0"/>
              <w:adjustRightInd w:val="0"/>
              <w:jc w:val="right"/>
              <w:rPr>
                <w:sz w:val="20"/>
                <w:szCs w:val="20"/>
                <w:lang w:val="en-NZ"/>
              </w:rPr>
            </w:pPr>
            <w:r w:rsidRPr="00120D14">
              <w:rPr>
                <w:sz w:val="20"/>
                <w:szCs w:val="20"/>
                <w:lang w:val="en-NZ"/>
              </w:rPr>
              <w:t>(0.001)</w:t>
            </w:r>
          </w:p>
        </w:tc>
        <w:tc>
          <w:tcPr>
            <w:tcW w:w="787" w:type="pct"/>
          </w:tcPr>
          <w:p w14:paraId="2352AF43"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361A5F81"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2CCE9A40"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0D00608B" w14:textId="77777777" w:rsidR="007F0404" w:rsidRPr="00120D14" w:rsidRDefault="007F0404" w:rsidP="002D1BE6">
            <w:pPr>
              <w:keepNext/>
              <w:widowControl w:val="0"/>
              <w:autoSpaceDE w:val="0"/>
              <w:autoSpaceDN w:val="0"/>
              <w:adjustRightInd w:val="0"/>
              <w:jc w:val="right"/>
              <w:rPr>
                <w:sz w:val="20"/>
                <w:szCs w:val="20"/>
                <w:lang w:val="en-NZ"/>
              </w:rPr>
            </w:pPr>
          </w:p>
        </w:tc>
      </w:tr>
      <w:tr w:rsidR="007F0404" w:rsidRPr="00120D14" w14:paraId="6E8CF8C3" w14:textId="77777777" w:rsidTr="008457FD">
        <w:trPr>
          <w:jc w:val="center"/>
        </w:trPr>
        <w:tc>
          <w:tcPr>
            <w:tcW w:w="1064" w:type="pct"/>
          </w:tcPr>
          <w:p w14:paraId="101944A7" w14:textId="77777777" w:rsidR="007F0404" w:rsidRPr="00120D14" w:rsidRDefault="007F0404" w:rsidP="002D1BE6">
            <w:pPr>
              <w:keepNext/>
              <w:widowControl w:val="0"/>
              <w:autoSpaceDE w:val="0"/>
              <w:autoSpaceDN w:val="0"/>
              <w:adjustRightInd w:val="0"/>
              <w:rPr>
                <w:sz w:val="20"/>
                <w:szCs w:val="20"/>
                <w:lang w:val="en-NZ"/>
              </w:rPr>
            </w:pPr>
            <w:r w:rsidRPr="00120D14">
              <w:rPr>
                <w:sz w:val="20"/>
                <w:szCs w:val="20"/>
                <w:lang w:val="en-NZ"/>
              </w:rPr>
              <w:t>PCI</w:t>
            </w:r>
            <w:r w:rsidRPr="00120D14">
              <w:rPr>
                <w:sz w:val="20"/>
                <w:szCs w:val="20"/>
                <w:vertAlign w:val="subscript"/>
                <w:lang w:val="en-NZ"/>
              </w:rPr>
              <w:t>t-1</w:t>
            </w:r>
          </w:p>
        </w:tc>
        <w:tc>
          <w:tcPr>
            <w:tcW w:w="787" w:type="pct"/>
          </w:tcPr>
          <w:p w14:paraId="346B7C28"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1A86DAEF" w14:textId="77777777" w:rsidR="007F0404" w:rsidRPr="00120D14" w:rsidRDefault="007F0404" w:rsidP="002D1BE6">
            <w:pPr>
              <w:keepNext/>
              <w:widowControl w:val="0"/>
              <w:autoSpaceDE w:val="0"/>
              <w:autoSpaceDN w:val="0"/>
              <w:adjustRightInd w:val="0"/>
              <w:jc w:val="right"/>
              <w:rPr>
                <w:sz w:val="20"/>
                <w:szCs w:val="20"/>
                <w:lang w:val="en-NZ"/>
              </w:rPr>
            </w:pPr>
            <w:r w:rsidRPr="00120D14">
              <w:rPr>
                <w:sz w:val="20"/>
                <w:szCs w:val="20"/>
                <w:lang w:val="en-NZ"/>
              </w:rPr>
              <w:t>0.0084**</w:t>
            </w:r>
          </w:p>
        </w:tc>
        <w:tc>
          <w:tcPr>
            <w:tcW w:w="787" w:type="pct"/>
          </w:tcPr>
          <w:p w14:paraId="4289B27B"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3790E03E"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4BF76FE8" w14:textId="77777777" w:rsidR="007F0404" w:rsidRPr="00120D14" w:rsidRDefault="007F0404" w:rsidP="002D1BE6">
            <w:pPr>
              <w:keepNext/>
              <w:widowControl w:val="0"/>
              <w:autoSpaceDE w:val="0"/>
              <w:autoSpaceDN w:val="0"/>
              <w:adjustRightInd w:val="0"/>
              <w:jc w:val="right"/>
              <w:rPr>
                <w:sz w:val="20"/>
                <w:szCs w:val="20"/>
                <w:lang w:val="en-NZ"/>
              </w:rPr>
            </w:pPr>
          </w:p>
        </w:tc>
      </w:tr>
      <w:tr w:rsidR="007F0404" w:rsidRPr="00120D14" w14:paraId="58A76C1B" w14:textId="77777777" w:rsidTr="008457FD">
        <w:trPr>
          <w:jc w:val="center"/>
        </w:trPr>
        <w:tc>
          <w:tcPr>
            <w:tcW w:w="1064" w:type="pct"/>
          </w:tcPr>
          <w:p w14:paraId="313036BE" w14:textId="77777777" w:rsidR="007F0404" w:rsidRPr="00120D14" w:rsidRDefault="007F0404" w:rsidP="002D1BE6">
            <w:pPr>
              <w:keepNext/>
              <w:widowControl w:val="0"/>
              <w:autoSpaceDE w:val="0"/>
              <w:autoSpaceDN w:val="0"/>
              <w:adjustRightInd w:val="0"/>
              <w:rPr>
                <w:sz w:val="20"/>
                <w:szCs w:val="20"/>
                <w:lang w:val="en-NZ"/>
              </w:rPr>
            </w:pPr>
          </w:p>
        </w:tc>
        <w:tc>
          <w:tcPr>
            <w:tcW w:w="787" w:type="pct"/>
          </w:tcPr>
          <w:p w14:paraId="21B0F210"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1C431DE4" w14:textId="77777777" w:rsidR="007F0404" w:rsidRPr="00120D14" w:rsidRDefault="007F0404" w:rsidP="002D1BE6">
            <w:pPr>
              <w:keepNext/>
              <w:widowControl w:val="0"/>
              <w:autoSpaceDE w:val="0"/>
              <w:autoSpaceDN w:val="0"/>
              <w:adjustRightInd w:val="0"/>
              <w:jc w:val="right"/>
              <w:rPr>
                <w:sz w:val="20"/>
                <w:szCs w:val="20"/>
                <w:lang w:val="en-NZ"/>
              </w:rPr>
            </w:pPr>
            <w:r w:rsidRPr="00120D14">
              <w:rPr>
                <w:sz w:val="20"/>
                <w:szCs w:val="20"/>
                <w:lang w:val="en-NZ"/>
              </w:rPr>
              <w:t>(0.001)</w:t>
            </w:r>
          </w:p>
        </w:tc>
        <w:tc>
          <w:tcPr>
            <w:tcW w:w="787" w:type="pct"/>
          </w:tcPr>
          <w:p w14:paraId="55DE71A5"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51BA9B29"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7EDF5406" w14:textId="77777777" w:rsidR="007F0404" w:rsidRPr="00120D14" w:rsidRDefault="007F0404" w:rsidP="002D1BE6">
            <w:pPr>
              <w:keepNext/>
              <w:widowControl w:val="0"/>
              <w:autoSpaceDE w:val="0"/>
              <w:autoSpaceDN w:val="0"/>
              <w:adjustRightInd w:val="0"/>
              <w:jc w:val="right"/>
              <w:rPr>
                <w:sz w:val="20"/>
                <w:szCs w:val="20"/>
                <w:lang w:val="en-NZ"/>
              </w:rPr>
            </w:pPr>
          </w:p>
        </w:tc>
      </w:tr>
      <w:tr w:rsidR="007F0404" w:rsidRPr="00120D14" w14:paraId="61122EFC" w14:textId="77777777" w:rsidTr="008457FD">
        <w:trPr>
          <w:jc w:val="center"/>
        </w:trPr>
        <w:tc>
          <w:tcPr>
            <w:tcW w:w="1064" w:type="pct"/>
          </w:tcPr>
          <w:p w14:paraId="29EB2073" w14:textId="77777777" w:rsidR="007F0404" w:rsidRPr="00120D14" w:rsidRDefault="007F0404" w:rsidP="002D1BE6">
            <w:pPr>
              <w:keepNext/>
              <w:widowControl w:val="0"/>
              <w:autoSpaceDE w:val="0"/>
              <w:autoSpaceDN w:val="0"/>
              <w:adjustRightInd w:val="0"/>
              <w:rPr>
                <w:sz w:val="20"/>
                <w:szCs w:val="20"/>
                <w:vertAlign w:val="subscript"/>
                <w:lang w:val="en-NZ"/>
              </w:rPr>
            </w:pPr>
            <w:r w:rsidRPr="00120D14">
              <w:rPr>
                <w:sz w:val="20"/>
                <w:szCs w:val="20"/>
                <w:lang w:val="en-NZ"/>
              </w:rPr>
              <w:t>PCI</w:t>
            </w:r>
            <w:r w:rsidRPr="00120D14">
              <w:rPr>
                <w:sz w:val="20"/>
                <w:szCs w:val="20"/>
                <w:vertAlign w:val="subscript"/>
                <w:lang w:val="en-NZ"/>
              </w:rPr>
              <w:t>t-2</w:t>
            </w:r>
          </w:p>
        </w:tc>
        <w:tc>
          <w:tcPr>
            <w:tcW w:w="787" w:type="pct"/>
          </w:tcPr>
          <w:p w14:paraId="3C48B10C"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4BBCE7F5"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291B909A" w14:textId="77777777" w:rsidR="007F0404" w:rsidRPr="00120D14" w:rsidRDefault="007F0404" w:rsidP="002D1BE6">
            <w:pPr>
              <w:keepNext/>
              <w:widowControl w:val="0"/>
              <w:autoSpaceDE w:val="0"/>
              <w:autoSpaceDN w:val="0"/>
              <w:adjustRightInd w:val="0"/>
              <w:jc w:val="right"/>
              <w:rPr>
                <w:sz w:val="20"/>
                <w:szCs w:val="20"/>
                <w:lang w:val="en-NZ"/>
              </w:rPr>
            </w:pPr>
            <w:r w:rsidRPr="00120D14">
              <w:rPr>
                <w:sz w:val="20"/>
                <w:szCs w:val="20"/>
                <w:lang w:val="en-NZ"/>
              </w:rPr>
              <w:t>0.0013</w:t>
            </w:r>
          </w:p>
        </w:tc>
        <w:tc>
          <w:tcPr>
            <w:tcW w:w="787" w:type="pct"/>
          </w:tcPr>
          <w:p w14:paraId="21871B52"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572FD52E" w14:textId="77777777" w:rsidR="007F0404" w:rsidRPr="00120D14" w:rsidRDefault="007F0404" w:rsidP="002D1BE6">
            <w:pPr>
              <w:keepNext/>
              <w:widowControl w:val="0"/>
              <w:autoSpaceDE w:val="0"/>
              <w:autoSpaceDN w:val="0"/>
              <w:adjustRightInd w:val="0"/>
              <w:jc w:val="right"/>
              <w:rPr>
                <w:sz w:val="20"/>
                <w:szCs w:val="20"/>
                <w:lang w:val="en-NZ"/>
              </w:rPr>
            </w:pPr>
          </w:p>
        </w:tc>
      </w:tr>
      <w:tr w:rsidR="007F0404" w:rsidRPr="00120D14" w14:paraId="30E4CD48" w14:textId="77777777" w:rsidTr="008457FD">
        <w:trPr>
          <w:jc w:val="center"/>
        </w:trPr>
        <w:tc>
          <w:tcPr>
            <w:tcW w:w="1064" w:type="pct"/>
          </w:tcPr>
          <w:p w14:paraId="11A15B42" w14:textId="77777777" w:rsidR="007F0404" w:rsidRPr="00120D14" w:rsidRDefault="007F0404" w:rsidP="002D1BE6">
            <w:pPr>
              <w:keepNext/>
              <w:widowControl w:val="0"/>
              <w:autoSpaceDE w:val="0"/>
              <w:autoSpaceDN w:val="0"/>
              <w:adjustRightInd w:val="0"/>
              <w:rPr>
                <w:sz w:val="20"/>
                <w:szCs w:val="20"/>
                <w:lang w:val="en-NZ"/>
              </w:rPr>
            </w:pPr>
          </w:p>
        </w:tc>
        <w:tc>
          <w:tcPr>
            <w:tcW w:w="787" w:type="pct"/>
          </w:tcPr>
          <w:p w14:paraId="7636A10E"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28CD8B20"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705F19F9" w14:textId="77777777" w:rsidR="007F0404" w:rsidRPr="00120D14" w:rsidRDefault="007F0404" w:rsidP="002D1BE6">
            <w:pPr>
              <w:keepNext/>
              <w:widowControl w:val="0"/>
              <w:autoSpaceDE w:val="0"/>
              <w:autoSpaceDN w:val="0"/>
              <w:adjustRightInd w:val="0"/>
              <w:jc w:val="right"/>
              <w:rPr>
                <w:sz w:val="20"/>
                <w:szCs w:val="20"/>
                <w:lang w:val="en-NZ"/>
              </w:rPr>
            </w:pPr>
            <w:r w:rsidRPr="00120D14">
              <w:rPr>
                <w:sz w:val="20"/>
                <w:szCs w:val="20"/>
                <w:lang w:val="en-NZ"/>
              </w:rPr>
              <w:t>(0.002)</w:t>
            </w:r>
          </w:p>
        </w:tc>
        <w:tc>
          <w:tcPr>
            <w:tcW w:w="787" w:type="pct"/>
          </w:tcPr>
          <w:p w14:paraId="0B744D03"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07BB20C5" w14:textId="77777777" w:rsidR="007F0404" w:rsidRPr="00120D14" w:rsidRDefault="007F0404" w:rsidP="002D1BE6">
            <w:pPr>
              <w:keepNext/>
              <w:widowControl w:val="0"/>
              <w:autoSpaceDE w:val="0"/>
              <w:autoSpaceDN w:val="0"/>
              <w:adjustRightInd w:val="0"/>
              <w:jc w:val="right"/>
              <w:rPr>
                <w:sz w:val="20"/>
                <w:szCs w:val="20"/>
                <w:lang w:val="en-NZ"/>
              </w:rPr>
            </w:pPr>
          </w:p>
        </w:tc>
      </w:tr>
      <w:tr w:rsidR="007F0404" w:rsidRPr="00120D14" w14:paraId="1820272A" w14:textId="77777777" w:rsidTr="008457FD">
        <w:trPr>
          <w:jc w:val="center"/>
        </w:trPr>
        <w:tc>
          <w:tcPr>
            <w:tcW w:w="1064" w:type="pct"/>
          </w:tcPr>
          <w:p w14:paraId="54A400F9" w14:textId="77777777" w:rsidR="007F0404" w:rsidRPr="00120D14" w:rsidRDefault="007F0404" w:rsidP="002D1BE6">
            <w:pPr>
              <w:keepNext/>
              <w:widowControl w:val="0"/>
              <w:autoSpaceDE w:val="0"/>
              <w:autoSpaceDN w:val="0"/>
              <w:adjustRightInd w:val="0"/>
              <w:rPr>
                <w:sz w:val="20"/>
                <w:szCs w:val="20"/>
                <w:vertAlign w:val="subscript"/>
                <w:lang w:val="en-NZ"/>
              </w:rPr>
            </w:pPr>
            <w:r w:rsidRPr="00120D14">
              <w:rPr>
                <w:sz w:val="20"/>
                <w:szCs w:val="20"/>
                <w:lang w:val="en-NZ"/>
              </w:rPr>
              <w:t>PCI</w:t>
            </w:r>
            <w:r w:rsidRPr="00120D14">
              <w:rPr>
                <w:sz w:val="20"/>
                <w:szCs w:val="20"/>
                <w:vertAlign w:val="subscript"/>
                <w:lang w:val="en-NZ"/>
              </w:rPr>
              <w:t>t-4</w:t>
            </w:r>
          </w:p>
        </w:tc>
        <w:tc>
          <w:tcPr>
            <w:tcW w:w="787" w:type="pct"/>
          </w:tcPr>
          <w:p w14:paraId="32C624AD"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7679E0FA"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3CB8D8BF" w14:textId="77777777" w:rsidR="007F0404" w:rsidRPr="00120D14" w:rsidRDefault="007F0404" w:rsidP="002D1BE6">
            <w:pPr>
              <w:keepNext/>
              <w:widowControl w:val="0"/>
              <w:autoSpaceDE w:val="0"/>
              <w:autoSpaceDN w:val="0"/>
              <w:adjustRightInd w:val="0"/>
              <w:jc w:val="right"/>
              <w:rPr>
                <w:sz w:val="20"/>
                <w:szCs w:val="20"/>
                <w:lang w:val="en-NZ"/>
              </w:rPr>
            </w:pPr>
          </w:p>
        </w:tc>
        <w:tc>
          <w:tcPr>
            <w:tcW w:w="787" w:type="pct"/>
          </w:tcPr>
          <w:p w14:paraId="1A5FF008" w14:textId="77777777" w:rsidR="007F0404" w:rsidRPr="00120D14" w:rsidRDefault="007F0404" w:rsidP="002D1BE6">
            <w:pPr>
              <w:keepNext/>
              <w:widowControl w:val="0"/>
              <w:autoSpaceDE w:val="0"/>
              <w:autoSpaceDN w:val="0"/>
              <w:adjustRightInd w:val="0"/>
              <w:jc w:val="right"/>
              <w:rPr>
                <w:sz w:val="20"/>
                <w:szCs w:val="20"/>
                <w:lang w:val="en-NZ"/>
              </w:rPr>
            </w:pPr>
            <w:r w:rsidRPr="00120D14">
              <w:rPr>
                <w:sz w:val="20"/>
                <w:szCs w:val="20"/>
                <w:lang w:val="en-NZ"/>
              </w:rPr>
              <w:t>0.0025</w:t>
            </w:r>
          </w:p>
        </w:tc>
        <w:tc>
          <w:tcPr>
            <w:tcW w:w="787" w:type="pct"/>
          </w:tcPr>
          <w:p w14:paraId="6D8811CF" w14:textId="77777777" w:rsidR="007F0404" w:rsidRPr="00120D14" w:rsidRDefault="007F0404" w:rsidP="002D1BE6">
            <w:pPr>
              <w:keepNext/>
              <w:widowControl w:val="0"/>
              <w:autoSpaceDE w:val="0"/>
              <w:autoSpaceDN w:val="0"/>
              <w:adjustRightInd w:val="0"/>
              <w:jc w:val="right"/>
              <w:rPr>
                <w:sz w:val="20"/>
                <w:szCs w:val="20"/>
                <w:lang w:val="en-NZ"/>
              </w:rPr>
            </w:pPr>
          </w:p>
        </w:tc>
      </w:tr>
      <w:tr w:rsidR="007F0404" w:rsidRPr="00120D14" w14:paraId="7687868A" w14:textId="77777777" w:rsidTr="008457FD">
        <w:trPr>
          <w:jc w:val="center"/>
        </w:trPr>
        <w:tc>
          <w:tcPr>
            <w:tcW w:w="1064" w:type="pct"/>
          </w:tcPr>
          <w:p w14:paraId="248B3E91" w14:textId="77777777" w:rsidR="007F0404" w:rsidRPr="00120D14" w:rsidRDefault="007F0404" w:rsidP="008457FD">
            <w:pPr>
              <w:widowControl w:val="0"/>
              <w:autoSpaceDE w:val="0"/>
              <w:autoSpaceDN w:val="0"/>
              <w:adjustRightInd w:val="0"/>
              <w:rPr>
                <w:sz w:val="20"/>
                <w:szCs w:val="20"/>
                <w:lang w:val="en-NZ"/>
              </w:rPr>
            </w:pPr>
          </w:p>
        </w:tc>
        <w:tc>
          <w:tcPr>
            <w:tcW w:w="787" w:type="pct"/>
          </w:tcPr>
          <w:p w14:paraId="0CEBFF05"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54A31B16"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105304A5"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5BE5E5C3"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(0.0035)</w:t>
            </w:r>
          </w:p>
        </w:tc>
        <w:tc>
          <w:tcPr>
            <w:tcW w:w="787" w:type="pct"/>
          </w:tcPr>
          <w:p w14:paraId="1DAC500B" w14:textId="77777777" w:rsidR="007F0404" w:rsidRPr="00120D14" w:rsidRDefault="007F0404" w:rsidP="008457FD">
            <w:pPr>
              <w:widowControl w:val="0"/>
              <w:autoSpaceDE w:val="0"/>
              <w:autoSpaceDN w:val="0"/>
              <w:adjustRightInd w:val="0"/>
              <w:jc w:val="right"/>
              <w:rPr>
                <w:sz w:val="20"/>
                <w:szCs w:val="20"/>
                <w:lang w:val="en-NZ"/>
              </w:rPr>
            </w:pPr>
          </w:p>
        </w:tc>
      </w:tr>
      <w:tr w:rsidR="007F0404" w:rsidRPr="00120D14" w14:paraId="4EA6C74F" w14:textId="77777777" w:rsidTr="008457FD">
        <w:trPr>
          <w:jc w:val="center"/>
        </w:trPr>
        <w:tc>
          <w:tcPr>
            <w:tcW w:w="1064" w:type="pct"/>
          </w:tcPr>
          <w:p w14:paraId="48416673" w14:textId="77777777" w:rsidR="007F0404" w:rsidRPr="00120D14" w:rsidRDefault="007F0404" w:rsidP="008457FD">
            <w:pPr>
              <w:widowControl w:val="0"/>
              <w:autoSpaceDE w:val="0"/>
              <w:autoSpaceDN w:val="0"/>
              <w:adjustRightInd w:val="0"/>
              <w:rPr>
                <w:sz w:val="20"/>
                <w:szCs w:val="20"/>
                <w:lang w:val="en-NZ"/>
              </w:rPr>
            </w:pPr>
            <w:r w:rsidRPr="002D1BE6">
              <w:rPr>
                <w:rFonts w:ascii="Symbol" w:hAnsi="Symbol"/>
                <w:sz w:val="20"/>
                <w:szCs w:val="20"/>
                <w:lang w:val="en-NZ"/>
              </w:rPr>
              <w:t></w:t>
            </w:r>
            <w:r w:rsidRPr="00120D14">
              <w:rPr>
                <w:sz w:val="20"/>
                <w:szCs w:val="20"/>
                <w:vertAlign w:val="subscript"/>
                <w:lang w:val="en-NZ"/>
              </w:rPr>
              <w:t>2</w:t>
            </w:r>
            <w:r w:rsidRPr="00120D14">
              <w:rPr>
                <w:sz w:val="20"/>
                <w:szCs w:val="20"/>
                <w:lang w:val="en-NZ"/>
              </w:rPr>
              <w:t>PCI</w:t>
            </w:r>
          </w:p>
        </w:tc>
        <w:tc>
          <w:tcPr>
            <w:tcW w:w="787" w:type="pct"/>
          </w:tcPr>
          <w:p w14:paraId="10042F9C"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0BA32162"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0C445870"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35017E21"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15508FBB"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0.0026</w:t>
            </w:r>
          </w:p>
        </w:tc>
      </w:tr>
      <w:tr w:rsidR="007F0404" w:rsidRPr="00120D14" w14:paraId="089888B2" w14:textId="77777777" w:rsidTr="008457FD">
        <w:trPr>
          <w:jc w:val="center"/>
        </w:trPr>
        <w:tc>
          <w:tcPr>
            <w:tcW w:w="1064" w:type="pct"/>
          </w:tcPr>
          <w:p w14:paraId="6F38FB63" w14:textId="77777777" w:rsidR="007F0404" w:rsidRPr="00120D14" w:rsidRDefault="007F0404" w:rsidP="008457FD">
            <w:pPr>
              <w:widowControl w:val="0"/>
              <w:autoSpaceDE w:val="0"/>
              <w:autoSpaceDN w:val="0"/>
              <w:adjustRightInd w:val="0"/>
              <w:rPr>
                <w:sz w:val="20"/>
                <w:szCs w:val="20"/>
                <w:lang w:val="en-NZ"/>
              </w:rPr>
            </w:pPr>
          </w:p>
        </w:tc>
        <w:tc>
          <w:tcPr>
            <w:tcW w:w="787" w:type="pct"/>
          </w:tcPr>
          <w:p w14:paraId="7810EF0F"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3CB01A72"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4AF354F7"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740F617E"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0D1C0FD8"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(0.003)</w:t>
            </w:r>
          </w:p>
        </w:tc>
      </w:tr>
      <w:tr w:rsidR="007F0404" w:rsidRPr="00120D14" w14:paraId="0389896B" w14:textId="77777777" w:rsidTr="008457FD">
        <w:trPr>
          <w:jc w:val="center"/>
        </w:trPr>
        <w:tc>
          <w:tcPr>
            <w:tcW w:w="1064" w:type="pct"/>
          </w:tcPr>
          <w:p w14:paraId="5EC0C31E" w14:textId="77777777" w:rsidR="007F0404" w:rsidRPr="00120D14" w:rsidRDefault="007F0404" w:rsidP="008457FD">
            <w:pPr>
              <w:widowControl w:val="0"/>
              <w:autoSpaceDE w:val="0"/>
              <w:autoSpaceDN w:val="0"/>
              <w:adjustRightInd w:val="0"/>
              <w:rPr>
                <w:sz w:val="20"/>
                <w:szCs w:val="20"/>
                <w:lang w:val="en-NZ"/>
              </w:rPr>
            </w:pPr>
            <w:r w:rsidRPr="002D1BE6">
              <w:rPr>
                <w:rFonts w:ascii="Symbol" w:hAnsi="Symbol"/>
                <w:sz w:val="20"/>
                <w:szCs w:val="20"/>
                <w:lang w:val="en-NZ"/>
              </w:rPr>
              <w:t></w:t>
            </w:r>
            <w:r w:rsidRPr="00120D14">
              <w:rPr>
                <w:sz w:val="20"/>
                <w:szCs w:val="20"/>
                <w:vertAlign w:val="subscript"/>
                <w:lang w:val="en-NZ"/>
              </w:rPr>
              <w:t>2</w:t>
            </w:r>
            <w:r w:rsidRPr="00120D14">
              <w:rPr>
                <w:sz w:val="20"/>
                <w:szCs w:val="20"/>
                <w:lang w:val="en-NZ"/>
              </w:rPr>
              <w:t>Schoolyear</w:t>
            </w:r>
          </w:p>
        </w:tc>
        <w:tc>
          <w:tcPr>
            <w:tcW w:w="787" w:type="pct"/>
          </w:tcPr>
          <w:p w14:paraId="240A476B"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39628E77"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150046B9"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46A5D25E"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62842B99"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0.0221**</w:t>
            </w:r>
          </w:p>
        </w:tc>
      </w:tr>
      <w:tr w:rsidR="007F0404" w:rsidRPr="00120D14" w14:paraId="7A695B5A" w14:textId="77777777" w:rsidTr="008457FD">
        <w:trPr>
          <w:jc w:val="center"/>
        </w:trPr>
        <w:tc>
          <w:tcPr>
            <w:tcW w:w="1064" w:type="pct"/>
          </w:tcPr>
          <w:p w14:paraId="4E697283" w14:textId="77777777" w:rsidR="007F0404" w:rsidRPr="00120D14" w:rsidRDefault="007F0404" w:rsidP="008457FD">
            <w:pPr>
              <w:widowControl w:val="0"/>
              <w:autoSpaceDE w:val="0"/>
              <w:autoSpaceDN w:val="0"/>
              <w:adjustRightInd w:val="0"/>
              <w:rPr>
                <w:sz w:val="20"/>
                <w:szCs w:val="20"/>
                <w:lang w:val="en-NZ"/>
              </w:rPr>
            </w:pPr>
          </w:p>
        </w:tc>
        <w:tc>
          <w:tcPr>
            <w:tcW w:w="787" w:type="pct"/>
          </w:tcPr>
          <w:p w14:paraId="3E5ADE9C"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3F1AEA67"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069F4232"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26BB244C"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746C50EC"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(0.004)</w:t>
            </w:r>
          </w:p>
        </w:tc>
      </w:tr>
      <w:tr w:rsidR="007F0404" w:rsidRPr="00120D14" w14:paraId="61CEC039" w14:textId="77777777" w:rsidTr="008457FD">
        <w:trPr>
          <w:jc w:val="center"/>
        </w:trPr>
        <w:tc>
          <w:tcPr>
            <w:tcW w:w="1064" w:type="pct"/>
          </w:tcPr>
          <w:p w14:paraId="36E28202" w14:textId="77777777" w:rsidR="007F0404" w:rsidRPr="00120D14" w:rsidRDefault="007F0404" w:rsidP="008457FD">
            <w:pPr>
              <w:widowControl w:val="0"/>
              <w:autoSpaceDE w:val="0"/>
              <w:autoSpaceDN w:val="0"/>
              <w:adjustRightInd w:val="0"/>
              <w:rPr>
                <w:sz w:val="20"/>
                <w:szCs w:val="20"/>
                <w:lang w:val="en-NZ"/>
              </w:rPr>
            </w:pPr>
            <w:r w:rsidRPr="002D1BE6">
              <w:rPr>
                <w:rFonts w:ascii="Symbol" w:hAnsi="Symbol"/>
                <w:sz w:val="20"/>
                <w:szCs w:val="20"/>
                <w:lang w:val="en-NZ"/>
              </w:rPr>
              <w:t></w:t>
            </w:r>
            <w:r w:rsidRPr="00120D14">
              <w:rPr>
                <w:sz w:val="20"/>
                <w:szCs w:val="20"/>
                <w:vertAlign w:val="subscript"/>
                <w:lang w:val="en-NZ"/>
              </w:rPr>
              <w:t>2</w:t>
            </w:r>
            <w:r w:rsidRPr="00120D14">
              <w:rPr>
                <w:sz w:val="20"/>
                <w:szCs w:val="20"/>
                <w:lang w:val="en-NZ"/>
              </w:rPr>
              <w:t>Experience</w:t>
            </w:r>
          </w:p>
        </w:tc>
        <w:tc>
          <w:tcPr>
            <w:tcW w:w="787" w:type="pct"/>
          </w:tcPr>
          <w:p w14:paraId="2AA25960"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314B78C4"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3764B638"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2DAF52F8"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3A0EB8A7"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0.0317**</w:t>
            </w:r>
          </w:p>
        </w:tc>
      </w:tr>
      <w:tr w:rsidR="007F0404" w:rsidRPr="00120D14" w14:paraId="71240126" w14:textId="77777777" w:rsidTr="008457FD">
        <w:trPr>
          <w:jc w:val="center"/>
        </w:trPr>
        <w:tc>
          <w:tcPr>
            <w:tcW w:w="1064" w:type="pct"/>
          </w:tcPr>
          <w:p w14:paraId="53B13794" w14:textId="77777777" w:rsidR="007F0404" w:rsidRPr="00120D14" w:rsidRDefault="007F0404" w:rsidP="008457FD">
            <w:pPr>
              <w:widowControl w:val="0"/>
              <w:autoSpaceDE w:val="0"/>
              <w:autoSpaceDN w:val="0"/>
              <w:adjustRightInd w:val="0"/>
              <w:rPr>
                <w:sz w:val="20"/>
                <w:szCs w:val="20"/>
                <w:lang w:val="en-NZ"/>
              </w:rPr>
            </w:pPr>
          </w:p>
        </w:tc>
        <w:tc>
          <w:tcPr>
            <w:tcW w:w="787" w:type="pct"/>
          </w:tcPr>
          <w:p w14:paraId="50ADFFAF"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3E36AB06"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524BE5D6"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44BD28B8"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27CFFCDA"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(0.007)</w:t>
            </w:r>
          </w:p>
        </w:tc>
      </w:tr>
      <w:tr w:rsidR="007F0404" w:rsidRPr="00120D14" w14:paraId="0EBF1627" w14:textId="77777777" w:rsidTr="008457FD">
        <w:trPr>
          <w:jc w:val="center"/>
        </w:trPr>
        <w:tc>
          <w:tcPr>
            <w:tcW w:w="1064" w:type="pct"/>
          </w:tcPr>
          <w:p w14:paraId="0D4CF35D" w14:textId="77777777" w:rsidR="007F0404" w:rsidRPr="00120D14" w:rsidRDefault="007F0404" w:rsidP="008457FD">
            <w:pPr>
              <w:widowControl w:val="0"/>
              <w:autoSpaceDE w:val="0"/>
              <w:autoSpaceDN w:val="0"/>
              <w:adjustRightInd w:val="0"/>
              <w:rPr>
                <w:sz w:val="20"/>
                <w:szCs w:val="20"/>
                <w:lang w:val="en-NZ"/>
              </w:rPr>
            </w:pPr>
            <w:r w:rsidRPr="002D1BE6">
              <w:rPr>
                <w:rFonts w:ascii="Symbol" w:hAnsi="Symbol"/>
                <w:sz w:val="20"/>
                <w:szCs w:val="20"/>
                <w:lang w:val="en-NZ"/>
              </w:rPr>
              <w:t></w:t>
            </w:r>
            <w:r w:rsidRPr="00120D14">
              <w:rPr>
                <w:sz w:val="20"/>
                <w:szCs w:val="20"/>
                <w:vertAlign w:val="subscript"/>
                <w:lang w:val="en-NZ"/>
              </w:rPr>
              <w:t>2</w:t>
            </w:r>
            <w:r w:rsidRPr="00120D14">
              <w:rPr>
                <w:sz w:val="20"/>
                <w:szCs w:val="20"/>
                <w:lang w:val="en-NZ"/>
              </w:rPr>
              <w:t>Experience</w:t>
            </w:r>
          </w:p>
        </w:tc>
        <w:tc>
          <w:tcPr>
            <w:tcW w:w="787" w:type="pct"/>
          </w:tcPr>
          <w:p w14:paraId="5C20E145"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746EED87"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5E9B4F99"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07498EA8"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2BF26FFD"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-0.0006**</w:t>
            </w:r>
          </w:p>
        </w:tc>
      </w:tr>
      <w:tr w:rsidR="007F0404" w:rsidRPr="00120D14" w14:paraId="4F24E3C5" w14:textId="77777777" w:rsidTr="008457FD">
        <w:trPr>
          <w:jc w:val="center"/>
        </w:trPr>
        <w:tc>
          <w:tcPr>
            <w:tcW w:w="1064" w:type="pct"/>
          </w:tcPr>
          <w:p w14:paraId="53C19675" w14:textId="77777777" w:rsidR="007F0404" w:rsidRPr="00120D14" w:rsidRDefault="007F0404" w:rsidP="008457FD">
            <w:pPr>
              <w:widowControl w:val="0"/>
              <w:autoSpaceDE w:val="0"/>
              <w:autoSpaceDN w:val="0"/>
              <w:adjustRightInd w:val="0"/>
              <w:rPr>
                <w:sz w:val="20"/>
                <w:szCs w:val="20"/>
                <w:lang w:val="en-NZ"/>
              </w:rPr>
            </w:pPr>
            <w:r w:rsidRPr="00120D14">
              <w:rPr>
                <w:sz w:val="20"/>
                <w:szCs w:val="20"/>
                <w:lang w:val="en-NZ"/>
              </w:rPr>
              <w:t>squared</w:t>
            </w:r>
          </w:p>
        </w:tc>
        <w:tc>
          <w:tcPr>
            <w:tcW w:w="787" w:type="pct"/>
          </w:tcPr>
          <w:p w14:paraId="44B5DA80"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0F8C2BBB"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0F766680"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4C46ED81" w14:textId="77777777" w:rsidR="007F0404" w:rsidRPr="00120D14" w:rsidRDefault="007F0404" w:rsidP="008457FD">
            <w:pPr>
              <w:widowControl w:val="0"/>
              <w:autoSpaceDE w:val="0"/>
              <w:autoSpaceDN w:val="0"/>
              <w:adjustRightInd w:val="0"/>
              <w:jc w:val="right"/>
              <w:rPr>
                <w:sz w:val="20"/>
                <w:szCs w:val="20"/>
                <w:lang w:val="en-NZ"/>
              </w:rPr>
            </w:pPr>
          </w:p>
        </w:tc>
        <w:tc>
          <w:tcPr>
            <w:tcW w:w="787" w:type="pct"/>
          </w:tcPr>
          <w:p w14:paraId="58123FC2"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(0.000)</w:t>
            </w:r>
          </w:p>
        </w:tc>
      </w:tr>
      <w:tr w:rsidR="007F0404" w:rsidRPr="00120D14" w14:paraId="1F97927E" w14:textId="77777777" w:rsidTr="008457FD">
        <w:trPr>
          <w:jc w:val="center"/>
        </w:trPr>
        <w:tc>
          <w:tcPr>
            <w:tcW w:w="1064" w:type="pct"/>
          </w:tcPr>
          <w:p w14:paraId="5542E4CA" w14:textId="77777777" w:rsidR="007F0404" w:rsidRPr="00120D14" w:rsidRDefault="007F0404" w:rsidP="008457FD">
            <w:pPr>
              <w:widowControl w:val="0"/>
              <w:autoSpaceDE w:val="0"/>
              <w:autoSpaceDN w:val="0"/>
              <w:adjustRightInd w:val="0"/>
              <w:rPr>
                <w:sz w:val="20"/>
                <w:szCs w:val="20"/>
                <w:lang w:val="en-NZ"/>
              </w:rPr>
            </w:pPr>
            <w:r w:rsidRPr="00120D14">
              <w:rPr>
                <w:sz w:val="20"/>
                <w:szCs w:val="20"/>
                <w:lang w:val="en-NZ"/>
              </w:rPr>
              <w:t>School year</w:t>
            </w:r>
          </w:p>
        </w:tc>
        <w:tc>
          <w:tcPr>
            <w:tcW w:w="787" w:type="pct"/>
          </w:tcPr>
          <w:p w14:paraId="02500CA0"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0.0512**</w:t>
            </w:r>
          </w:p>
        </w:tc>
        <w:tc>
          <w:tcPr>
            <w:tcW w:w="787" w:type="pct"/>
          </w:tcPr>
          <w:p w14:paraId="54011789"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0.0512**</w:t>
            </w:r>
          </w:p>
        </w:tc>
        <w:tc>
          <w:tcPr>
            <w:tcW w:w="787" w:type="pct"/>
          </w:tcPr>
          <w:p w14:paraId="48F0D291"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0.0485**</w:t>
            </w:r>
          </w:p>
        </w:tc>
        <w:tc>
          <w:tcPr>
            <w:tcW w:w="787" w:type="pct"/>
          </w:tcPr>
          <w:p w14:paraId="59CACF74"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0.0396**</w:t>
            </w:r>
          </w:p>
        </w:tc>
        <w:tc>
          <w:tcPr>
            <w:tcW w:w="787" w:type="pct"/>
          </w:tcPr>
          <w:p w14:paraId="5485799E" w14:textId="77777777" w:rsidR="007F0404" w:rsidRPr="00120D14" w:rsidRDefault="007F0404" w:rsidP="008457FD">
            <w:pPr>
              <w:widowControl w:val="0"/>
              <w:autoSpaceDE w:val="0"/>
              <w:autoSpaceDN w:val="0"/>
              <w:adjustRightInd w:val="0"/>
              <w:jc w:val="right"/>
              <w:rPr>
                <w:sz w:val="20"/>
                <w:szCs w:val="20"/>
                <w:lang w:val="en-NZ"/>
              </w:rPr>
            </w:pPr>
          </w:p>
        </w:tc>
      </w:tr>
      <w:tr w:rsidR="007F0404" w:rsidRPr="00120D14" w14:paraId="2966AF72" w14:textId="77777777" w:rsidTr="008457FD">
        <w:trPr>
          <w:jc w:val="center"/>
        </w:trPr>
        <w:tc>
          <w:tcPr>
            <w:tcW w:w="1064" w:type="pct"/>
          </w:tcPr>
          <w:p w14:paraId="14DBBB6D" w14:textId="77777777" w:rsidR="007F0404" w:rsidRPr="00120D14" w:rsidRDefault="007F0404" w:rsidP="008457FD">
            <w:pPr>
              <w:widowControl w:val="0"/>
              <w:autoSpaceDE w:val="0"/>
              <w:autoSpaceDN w:val="0"/>
              <w:adjustRightInd w:val="0"/>
              <w:rPr>
                <w:sz w:val="20"/>
                <w:szCs w:val="20"/>
                <w:lang w:val="en-NZ"/>
              </w:rPr>
            </w:pPr>
          </w:p>
        </w:tc>
        <w:tc>
          <w:tcPr>
            <w:tcW w:w="787" w:type="pct"/>
          </w:tcPr>
          <w:p w14:paraId="4CB1FB4B"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(0.002)</w:t>
            </w:r>
          </w:p>
        </w:tc>
        <w:tc>
          <w:tcPr>
            <w:tcW w:w="787" w:type="pct"/>
          </w:tcPr>
          <w:p w14:paraId="63025D03"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(0.002)</w:t>
            </w:r>
          </w:p>
        </w:tc>
        <w:tc>
          <w:tcPr>
            <w:tcW w:w="787" w:type="pct"/>
          </w:tcPr>
          <w:p w14:paraId="6CB72417"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(0.002)</w:t>
            </w:r>
          </w:p>
        </w:tc>
        <w:tc>
          <w:tcPr>
            <w:tcW w:w="787" w:type="pct"/>
          </w:tcPr>
          <w:p w14:paraId="48F064B1"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(0.004)</w:t>
            </w:r>
          </w:p>
        </w:tc>
        <w:tc>
          <w:tcPr>
            <w:tcW w:w="787" w:type="pct"/>
          </w:tcPr>
          <w:p w14:paraId="4953A827" w14:textId="77777777" w:rsidR="007F0404" w:rsidRPr="00120D14" w:rsidRDefault="007F0404" w:rsidP="008457FD">
            <w:pPr>
              <w:widowControl w:val="0"/>
              <w:autoSpaceDE w:val="0"/>
              <w:autoSpaceDN w:val="0"/>
              <w:adjustRightInd w:val="0"/>
              <w:jc w:val="right"/>
              <w:rPr>
                <w:sz w:val="20"/>
                <w:szCs w:val="20"/>
                <w:lang w:val="en-NZ"/>
              </w:rPr>
            </w:pPr>
          </w:p>
        </w:tc>
      </w:tr>
      <w:tr w:rsidR="007F0404" w:rsidRPr="00120D14" w14:paraId="4AAEA331" w14:textId="77777777" w:rsidTr="008457FD">
        <w:trPr>
          <w:jc w:val="center"/>
        </w:trPr>
        <w:tc>
          <w:tcPr>
            <w:tcW w:w="1064" w:type="pct"/>
          </w:tcPr>
          <w:p w14:paraId="636562A2" w14:textId="77777777" w:rsidR="007F0404" w:rsidRPr="00120D14" w:rsidRDefault="007F0404" w:rsidP="008457FD">
            <w:pPr>
              <w:widowControl w:val="0"/>
              <w:autoSpaceDE w:val="0"/>
              <w:autoSpaceDN w:val="0"/>
              <w:adjustRightInd w:val="0"/>
              <w:rPr>
                <w:sz w:val="20"/>
                <w:szCs w:val="20"/>
                <w:lang w:val="en-NZ"/>
              </w:rPr>
            </w:pPr>
            <w:r w:rsidRPr="00120D14">
              <w:rPr>
                <w:sz w:val="20"/>
                <w:szCs w:val="20"/>
                <w:lang w:val="en-NZ"/>
              </w:rPr>
              <w:t>Experience</w:t>
            </w:r>
          </w:p>
        </w:tc>
        <w:tc>
          <w:tcPr>
            <w:tcW w:w="787" w:type="pct"/>
          </w:tcPr>
          <w:p w14:paraId="4385BFDC"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0.0388**</w:t>
            </w:r>
          </w:p>
        </w:tc>
        <w:tc>
          <w:tcPr>
            <w:tcW w:w="787" w:type="pct"/>
          </w:tcPr>
          <w:p w14:paraId="7D1E410C"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0.0388**</w:t>
            </w:r>
          </w:p>
        </w:tc>
        <w:tc>
          <w:tcPr>
            <w:tcW w:w="787" w:type="pct"/>
          </w:tcPr>
          <w:p w14:paraId="0CB2594E"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0.0433**</w:t>
            </w:r>
          </w:p>
        </w:tc>
        <w:tc>
          <w:tcPr>
            <w:tcW w:w="787" w:type="pct"/>
          </w:tcPr>
          <w:p w14:paraId="3118C733"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0.0360**</w:t>
            </w:r>
          </w:p>
        </w:tc>
        <w:tc>
          <w:tcPr>
            <w:tcW w:w="787" w:type="pct"/>
          </w:tcPr>
          <w:p w14:paraId="1E9EBC68" w14:textId="77777777" w:rsidR="007F0404" w:rsidRPr="00120D14" w:rsidRDefault="007F0404" w:rsidP="008457FD">
            <w:pPr>
              <w:widowControl w:val="0"/>
              <w:autoSpaceDE w:val="0"/>
              <w:autoSpaceDN w:val="0"/>
              <w:adjustRightInd w:val="0"/>
              <w:jc w:val="right"/>
              <w:rPr>
                <w:sz w:val="20"/>
                <w:szCs w:val="20"/>
                <w:lang w:val="en-NZ"/>
              </w:rPr>
            </w:pPr>
          </w:p>
        </w:tc>
      </w:tr>
      <w:tr w:rsidR="007F0404" w:rsidRPr="00120D14" w14:paraId="16B56D85" w14:textId="77777777" w:rsidTr="008457FD">
        <w:trPr>
          <w:jc w:val="center"/>
        </w:trPr>
        <w:tc>
          <w:tcPr>
            <w:tcW w:w="1064" w:type="pct"/>
          </w:tcPr>
          <w:p w14:paraId="28B77E98" w14:textId="77777777" w:rsidR="007F0404" w:rsidRPr="00120D14" w:rsidRDefault="007F0404" w:rsidP="008457FD">
            <w:pPr>
              <w:widowControl w:val="0"/>
              <w:autoSpaceDE w:val="0"/>
              <w:autoSpaceDN w:val="0"/>
              <w:adjustRightInd w:val="0"/>
              <w:rPr>
                <w:sz w:val="20"/>
                <w:szCs w:val="20"/>
                <w:lang w:val="en-NZ"/>
              </w:rPr>
            </w:pPr>
          </w:p>
        </w:tc>
        <w:tc>
          <w:tcPr>
            <w:tcW w:w="787" w:type="pct"/>
          </w:tcPr>
          <w:p w14:paraId="2280675C"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(0.001)</w:t>
            </w:r>
          </w:p>
        </w:tc>
        <w:tc>
          <w:tcPr>
            <w:tcW w:w="787" w:type="pct"/>
          </w:tcPr>
          <w:p w14:paraId="3309FB9B"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(0.001)</w:t>
            </w:r>
          </w:p>
        </w:tc>
        <w:tc>
          <w:tcPr>
            <w:tcW w:w="787" w:type="pct"/>
          </w:tcPr>
          <w:p w14:paraId="21063237"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(0.003)</w:t>
            </w:r>
          </w:p>
        </w:tc>
        <w:tc>
          <w:tcPr>
            <w:tcW w:w="787" w:type="pct"/>
          </w:tcPr>
          <w:p w14:paraId="05C137B5"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(0.004)</w:t>
            </w:r>
          </w:p>
        </w:tc>
        <w:tc>
          <w:tcPr>
            <w:tcW w:w="787" w:type="pct"/>
          </w:tcPr>
          <w:p w14:paraId="6082D86B" w14:textId="77777777" w:rsidR="007F0404" w:rsidRPr="00120D14" w:rsidRDefault="007F0404" w:rsidP="008457FD">
            <w:pPr>
              <w:widowControl w:val="0"/>
              <w:autoSpaceDE w:val="0"/>
              <w:autoSpaceDN w:val="0"/>
              <w:adjustRightInd w:val="0"/>
              <w:jc w:val="right"/>
              <w:rPr>
                <w:sz w:val="20"/>
                <w:szCs w:val="20"/>
                <w:lang w:val="en-NZ"/>
              </w:rPr>
            </w:pPr>
          </w:p>
        </w:tc>
      </w:tr>
      <w:tr w:rsidR="007F0404" w:rsidRPr="00120D14" w14:paraId="23BA27F8" w14:textId="77777777" w:rsidTr="008457FD">
        <w:trPr>
          <w:jc w:val="center"/>
        </w:trPr>
        <w:tc>
          <w:tcPr>
            <w:tcW w:w="1064" w:type="pct"/>
          </w:tcPr>
          <w:p w14:paraId="49374954" w14:textId="77777777" w:rsidR="007F0404" w:rsidRPr="00120D14" w:rsidRDefault="007F0404" w:rsidP="008457FD">
            <w:pPr>
              <w:widowControl w:val="0"/>
              <w:autoSpaceDE w:val="0"/>
              <w:autoSpaceDN w:val="0"/>
              <w:adjustRightInd w:val="0"/>
              <w:rPr>
                <w:sz w:val="20"/>
                <w:szCs w:val="20"/>
                <w:lang w:val="en-NZ"/>
              </w:rPr>
            </w:pPr>
            <w:proofErr w:type="spellStart"/>
            <w:r w:rsidRPr="00120D14">
              <w:rPr>
                <w:sz w:val="20"/>
                <w:szCs w:val="20"/>
                <w:lang w:val="en-NZ"/>
              </w:rPr>
              <w:t>Exp</w:t>
            </w:r>
            <w:proofErr w:type="spellEnd"/>
            <w:r w:rsidRPr="00120D14">
              <w:rPr>
                <w:sz w:val="20"/>
                <w:szCs w:val="20"/>
                <w:lang w:val="en-NZ"/>
              </w:rPr>
              <w:t xml:space="preserve"> squared</w:t>
            </w:r>
          </w:p>
        </w:tc>
        <w:tc>
          <w:tcPr>
            <w:tcW w:w="787" w:type="pct"/>
          </w:tcPr>
          <w:p w14:paraId="6904F654"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-0.0008**</w:t>
            </w:r>
          </w:p>
        </w:tc>
        <w:tc>
          <w:tcPr>
            <w:tcW w:w="787" w:type="pct"/>
          </w:tcPr>
          <w:p w14:paraId="7E6AD40C"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-0.0008**</w:t>
            </w:r>
          </w:p>
        </w:tc>
        <w:tc>
          <w:tcPr>
            <w:tcW w:w="787" w:type="pct"/>
          </w:tcPr>
          <w:p w14:paraId="6355C0E6"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-0.0009**</w:t>
            </w:r>
          </w:p>
        </w:tc>
        <w:tc>
          <w:tcPr>
            <w:tcW w:w="787" w:type="pct"/>
          </w:tcPr>
          <w:p w14:paraId="6BD63129"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-0.0008**</w:t>
            </w:r>
          </w:p>
        </w:tc>
        <w:tc>
          <w:tcPr>
            <w:tcW w:w="787" w:type="pct"/>
          </w:tcPr>
          <w:p w14:paraId="1328EA88" w14:textId="77777777" w:rsidR="007F0404" w:rsidRPr="00120D14" w:rsidRDefault="007F0404" w:rsidP="008457FD">
            <w:pPr>
              <w:widowControl w:val="0"/>
              <w:autoSpaceDE w:val="0"/>
              <w:autoSpaceDN w:val="0"/>
              <w:adjustRightInd w:val="0"/>
              <w:jc w:val="right"/>
              <w:rPr>
                <w:sz w:val="20"/>
                <w:szCs w:val="20"/>
                <w:lang w:val="en-NZ"/>
              </w:rPr>
            </w:pPr>
          </w:p>
        </w:tc>
      </w:tr>
      <w:tr w:rsidR="007F0404" w:rsidRPr="00120D14" w14:paraId="3239CE6A" w14:textId="77777777" w:rsidTr="008457FD">
        <w:trPr>
          <w:jc w:val="center"/>
        </w:trPr>
        <w:tc>
          <w:tcPr>
            <w:tcW w:w="1064" w:type="pct"/>
          </w:tcPr>
          <w:p w14:paraId="379C104A" w14:textId="77777777" w:rsidR="007F0404" w:rsidRPr="00120D14" w:rsidRDefault="007F0404" w:rsidP="008457FD">
            <w:pPr>
              <w:widowControl w:val="0"/>
              <w:autoSpaceDE w:val="0"/>
              <w:autoSpaceDN w:val="0"/>
              <w:adjustRightInd w:val="0"/>
              <w:rPr>
                <w:sz w:val="20"/>
                <w:szCs w:val="20"/>
                <w:lang w:val="en-NZ"/>
              </w:rPr>
            </w:pPr>
          </w:p>
        </w:tc>
        <w:tc>
          <w:tcPr>
            <w:tcW w:w="787" w:type="pct"/>
          </w:tcPr>
          <w:p w14:paraId="7929AD63"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(0.000)</w:t>
            </w:r>
          </w:p>
        </w:tc>
        <w:tc>
          <w:tcPr>
            <w:tcW w:w="787" w:type="pct"/>
          </w:tcPr>
          <w:p w14:paraId="4EEDAC3F"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(0.000)</w:t>
            </w:r>
          </w:p>
        </w:tc>
        <w:tc>
          <w:tcPr>
            <w:tcW w:w="787" w:type="pct"/>
          </w:tcPr>
          <w:p w14:paraId="0EF5BB57"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(0.000)</w:t>
            </w:r>
          </w:p>
        </w:tc>
        <w:tc>
          <w:tcPr>
            <w:tcW w:w="787" w:type="pct"/>
          </w:tcPr>
          <w:p w14:paraId="0420B2E7"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(0.000)</w:t>
            </w:r>
          </w:p>
        </w:tc>
        <w:tc>
          <w:tcPr>
            <w:tcW w:w="787" w:type="pct"/>
          </w:tcPr>
          <w:p w14:paraId="757C0787" w14:textId="77777777" w:rsidR="007F0404" w:rsidRPr="00120D14" w:rsidRDefault="007F0404" w:rsidP="008457FD">
            <w:pPr>
              <w:widowControl w:val="0"/>
              <w:autoSpaceDE w:val="0"/>
              <w:autoSpaceDN w:val="0"/>
              <w:adjustRightInd w:val="0"/>
              <w:jc w:val="right"/>
              <w:rPr>
                <w:sz w:val="20"/>
                <w:szCs w:val="20"/>
                <w:lang w:val="en-NZ"/>
              </w:rPr>
            </w:pPr>
          </w:p>
        </w:tc>
      </w:tr>
      <w:tr w:rsidR="007F0404" w:rsidRPr="00120D14" w14:paraId="064947F0" w14:textId="77777777" w:rsidTr="008457FD">
        <w:trPr>
          <w:jc w:val="center"/>
        </w:trPr>
        <w:tc>
          <w:tcPr>
            <w:tcW w:w="1064" w:type="pct"/>
          </w:tcPr>
          <w:p w14:paraId="6EB08276" w14:textId="77777777" w:rsidR="007F0404" w:rsidRPr="00120D14" w:rsidRDefault="007F0404" w:rsidP="008457FD">
            <w:pPr>
              <w:widowControl w:val="0"/>
              <w:autoSpaceDE w:val="0"/>
              <w:autoSpaceDN w:val="0"/>
              <w:adjustRightInd w:val="0"/>
              <w:rPr>
                <w:sz w:val="20"/>
                <w:szCs w:val="20"/>
                <w:lang w:val="en-NZ"/>
              </w:rPr>
            </w:pPr>
            <w:r w:rsidRPr="00120D14">
              <w:rPr>
                <w:sz w:val="20"/>
                <w:szCs w:val="20"/>
                <w:lang w:val="en-NZ"/>
              </w:rPr>
              <w:t xml:space="preserve">Gender </w:t>
            </w:r>
          </w:p>
        </w:tc>
        <w:tc>
          <w:tcPr>
            <w:tcW w:w="787" w:type="pct"/>
          </w:tcPr>
          <w:p w14:paraId="0489CD6D"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0.1684**</w:t>
            </w:r>
          </w:p>
        </w:tc>
        <w:tc>
          <w:tcPr>
            <w:tcW w:w="787" w:type="pct"/>
          </w:tcPr>
          <w:p w14:paraId="359A7915"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0.1690**</w:t>
            </w:r>
          </w:p>
        </w:tc>
        <w:tc>
          <w:tcPr>
            <w:tcW w:w="787" w:type="pct"/>
          </w:tcPr>
          <w:p w14:paraId="0223F419"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0.1686**</w:t>
            </w:r>
          </w:p>
        </w:tc>
        <w:tc>
          <w:tcPr>
            <w:tcW w:w="787" w:type="pct"/>
          </w:tcPr>
          <w:p w14:paraId="385811EA"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0.1579**</w:t>
            </w:r>
          </w:p>
        </w:tc>
        <w:tc>
          <w:tcPr>
            <w:tcW w:w="787" w:type="pct"/>
          </w:tcPr>
          <w:p w14:paraId="25B405A5" w14:textId="77777777" w:rsidR="007F0404" w:rsidRPr="00120D14" w:rsidRDefault="007F0404" w:rsidP="008457FD">
            <w:pPr>
              <w:widowControl w:val="0"/>
              <w:autoSpaceDE w:val="0"/>
              <w:autoSpaceDN w:val="0"/>
              <w:adjustRightInd w:val="0"/>
              <w:jc w:val="right"/>
              <w:rPr>
                <w:sz w:val="20"/>
                <w:szCs w:val="20"/>
                <w:lang w:val="en-NZ"/>
              </w:rPr>
            </w:pPr>
          </w:p>
        </w:tc>
      </w:tr>
      <w:tr w:rsidR="007F0404" w:rsidRPr="00120D14" w14:paraId="0D7C1A6C" w14:textId="77777777" w:rsidTr="008457FD">
        <w:trPr>
          <w:jc w:val="center"/>
        </w:trPr>
        <w:tc>
          <w:tcPr>
            <w:tcW w:w="1064" w:type="pct"/>
          </w:tcPr>
          <w:p w14:paraId="4459701E" w14:textId="77777777" w:rsidR="007F0404" w:rsidRPr="00120D14" w:rsidRDefault="007F0404" w:rsidP="008457FD">
            <w:pPr>
              <w:widowControl w:val="0"/>
              <w:autoSpaceDE w:val="0"/>
              <w:autoSpaceDN w:val="0"/>
              <w:adjustRightInd w:val="0"/>
              <w:rPr>
                <w:sz w:val="20"/>
                <w:szCs w:val="20"/>
                <w:lang w:val="en-NZ"/>
              </w:rPr>
            </w:pPr>
            <w:r w:rsidRPr="00120D14">
              <w:rPr>
                <w:sz w:val="20"/>
                <w:szCs w:val="20"/>
                <w:lang w:val="en-NZ"/>
              </w:rPr>
              <w:t>(male=1)</w:t>
            </w:r>
          </w:p>
        </w:tc>
        <w:tc>
          <w:tcPr>
            <w:tcW w:w="787" w:type="pct"/>
          </w:tcPr>
          <w:p w14:paraId="362F1600"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(0.007)</w:t>
            </w:r>
          </w:p>
        </w:tc>
        <w:tc>
          <w:tcPr>
            <w:tcW w:w="787" w:type="pct"/>
          </w:tcPr>
          <w:p w14:paraId="476BD571"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(0.007)</w:t>
            </w:r>
          </w:p>
        </w:tc>
        <w:tc>
          <w:tcPr>
            <w:tcW w:w="787" w:type="pct"/>
          </w:tcPr>
          <w:p w14:paraId="0EE828EB"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(0.015)</w:t>
            </w:r>
          </w:p>
        </w:tc>
        <w:tc>
          <w:tcPr>
            <w:tcW w:w="787" w:type="pct"/>
          </w:tcPr>
          <w:p w14:paraId="7B76832E"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(0.023)</w:t>
            </w:r>
          </w:p>
        </w:tc>
        <w:tc>
          <w:tcPr>
            <w:tcW w:w="787" w:type="pct"/>
          </w:tcPr>
          <w:p w14:paraId="0C936450" w14:textId="77777777" w:rsidR="007F0404" w:rsidRPr="00120D14" w:rsidRDefault="007F0404" w:rsidP="008457FD">
            <w:pPr>
              <w:widowControl w:val="0"/>
              <w:autoSpaceDE w:val="0"/>
              <w:autoSpaceDN w:val="0"/>
              <w:adjustRightInd w:val="0"/>
              <w:jc w:val="right"/>
              <w:rPr>
                <w:sz w:val="20"/>
                <w:szCs w:val="20"/>
                <w:lang w:val="en-NZ"/>
              </w:rPr>
            </w:pPr>
          </w:p>
        </w:tc>
      </w:tr>
      <w:tr w:rsidR="007F0404" w:rsidRPr="00120D14" w14:paraId="3E0537A4" w14:textId="77777777" w:rsidTr="008457FD">
        <w:trPr>
          <w:jc w:val="center"/>
        </w:trPr>
        <w:tc>
          <w:tcPr>
            <w:tcW w:w="1064" w:type="pct"/>
          </w:tcPr>
          <w:p w14:paraId="6D0E4E0A" w14:textId="77777777" w:rsidR="007F0404" w:rsidRPr="00120D14" w:rsidRDefault="007F0404" w:rsidP="008457FD">
            <w:pPr>
              <w:widowControl w:val="0"/>
              <w:autoSpaceDE w:val="0"/>
              <w:autoSpaceDN w:val="0"/>
              <w:adjustRightInd w:val="0"/>
              <w:rPr>
                <w:sz w:val="20"/>
                <w:szCs w:val="20"/>
                <w:lang w:val="en-NZ"/>
              </w:rPr>
            </w:pPr>
            <w:r w:rsidRPr="00120D14">
              <w:rPr>
                <w:sz w:val="20"/>
                <w:szCs w:val="20"/>
                <w:lang w:val="en-NZ"/>
              </w:rPr>
              <w:t xml:space="preserve">Ethnicity </w:t>
            </w:r>
          </w:p>
        </w:tc>
        <w:tc>
          <w:tcPr>
            <w:tcW w:w="787" w:type="pct"/>
          </w:tcPr>
          <w:p w14:paraId="58D4C74C"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0.0386*</w:t>
            </w:r>
          </w:p>
        </w:tc>
        <w:tc>
          <w:tcPr>
            <w:tcW w:w="787" w:type="pct"/>
          </w:tcPr>
          <w:p w14:paraId="75EE9D93"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0.0387*</w:t>
            </w:r>
          </w:p>
        </w:tc>
        <w:tc>
          <w:tcPr>
            <w:tcW w:w="787" w:type="pct"/>
          </w:tcPr>
          <w:p w14:paraId="5E2010FA"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0.0582+</w:t>
            </w:r>
          </w:p>
        </w:tc>
        <w:tc>
          <w:tcPr>
            <w:tcW w:w="787" w:type="pct"/>
          </w:tcPr>
          <w:p w14:paraId="0F383B56"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0.0902</w:t>
            </w:r>
          </w:p>
        </w:tc>
        <w:tc>
          <w:tcPr>
            <w:tcW w:w="787" w:type="pct"/>
          </w:tcPr>
          <w:p w14:paraId="7B491706" w14:textId="77777777" w:rsidR="007F0404" w:rsidRPr="00120D14" w:rsidRDefault="007F0404" w:rsidP="008457FD">
            <w:pPr>
              <w:widowControl w:val="0"/>
              <w:autoSpaceDE w:val="0"/>
              <w:autoSpaceDN w:val="0"/>
              <w:adjustRightInd w:val="0"/>
              <w:jc w:val="right"/>
              <w:rPr>
                <w:sz w:val="20"/>
                <w:szCs w:val="20"/>
                <w:lang w:val="en-NZ"/>
              </w:rPr>
            </w:pPr>
          </w:p>
        </w:tc>
      </w:tr>
      <w:tr w:rsidR="007F0404" w:rsidRPr="00120D14" w14:paraId="4FAAB898" w14:textId="77777777" w:rsidTr="008457FD">
        <w:trPr>
          <w:jc w:val="center"/>
        </w:trPr>
        <w:tc>
          <w:tcPr>
            <w:tcW w:w="1064" w:type="pct"/>
          </w:tcPr>
          <w:p w14:paraId="69346F29" w14:textId="77777777" w:rsidR="007F0404" w:rsidRPr="00120D14" w:rsidRDefault="007F0404" w:rsidP="008457FD">
            <w:pPr>
              <w:widowControl w:val="0"/>
              <w:autoSpaceDE w:val="0"/>
              <w:autoSpaceDN w:val="0"/>
              <w:adjustRightInd w:val="0"/>
              <w:rPr>
                <w:sz w:val="20"/>
                <w:szCs w:val="20"/>
                <w:lang w:val="en-NZ"/>
              </w:rPr>
            </w:pPr>
            <w:r w:rsidRPr="00120D14">
              <w:rPr>
                <w:sz w:val="20"/>
                <w:szCs w:val="20"/>
                <w:lang w:val="en-NZ"/>
              </w:rPr>
              <w:t>(majority=1)</w:t>
            </w:r>
          </w:p>
        </w:tc>
        <w:tc>
          <w:tcPr>
            <w:tcW w:w="787" w:type="pct"/>
          </w:tcPr>
          <w:p w14:paraId="1B9956E8"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(0.016)</w:t>
            </w:r>
          </w:p>
        </w:tc>
        <w:tc>
          <w:tcPr>
            <w:tcW w:w="787" w:type="pct"/>
          </w:tcPr>
          <w:p w14:paraId="64A7C20B"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(0.016)</w:t>
            </w:r>
          </w:p>
        </w:tc>
        <w:tc>
          <w:tcPr>
            <w:tcW w:w="787" w:type="pct"/>
          </w:tcPr>
          <w:p w14:paraId="12CC0FF1"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(0.034)</w:t>
            </w:r>
          </w:p>
        </w:tc>
        <w:tc>
          <w:tcPr>
            <w:tcW w:w="787" w:type="pct"/>
          </w:tcPr>
          <w:p w14:paraId="398C5243"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(0.062)</w:t>
            </w:r>
          </w:p>
        </w:tc>
        <w:tc>
          <w:tcPr>
            <w:tcW w:w="787" w:type="pct"/>
          </w:tcPr>
          <w:p w14:paraId="573CB9A4" w14:textId="77777777" w:rsidR="007F0404" w:rsidRPr="00120D14" w:rsidRDefault="007F0404" w:rsidP="008457FD">
            <w:pPr>
              <w:widowControl w:val="0"/>
              <w:autoSpaceDE w:val="0"/>
              <w:autoSpaceDN w:val="0"/>
              <w:adjustRightInd w:val="0"/>
              <w:jc w:val="right"/>
              <w:rPr>
                <w:sz w:val="20"/>
                <w:szCs w:val="20"/>
                <w:lang w:val="en-NZ"/>
              </w:rPr>
            </w:pPr>
          </w:p>
        </w:tc>
      </w:tr>
      <w:tr w:rsidR="007F0404" w:rsidRPr="00120D14" w14:paraId="2DAE766C" w14:textId="77777777" w:rsidTr="008457FD">
        <w:trPr>
          <w:jc w:val="center"/>
        </w:trPr>
        <w:tc>
          <w:tcPr>
            <w:tcW w:w="1064" w:type="pct"/>
          </w:tcPr>
          <w:p w14:paraId="63788E43" w14:textId="77777777" w:rsidR="007F0404" w:rsidRPr="00120D14" w:rsidRDefault="007F0404" w:rsidP="008457FD">
            <w:pPr>
              <w:widowControl w:val="0"/>
              <w:autoSpaceDE w:val="0"/>
              <w:autoSpaceDN w:val="0"/>
              <w:adjustRightInd w:val="0"/>
              <w:rPr>
                <w:sz w:val="20"/>
                <w:szCs w:val="20"/>
                <w:lang w:val="en-NZ"/>
              </w:rPr>
            </w:pPr>
            <w:r w:rsidRPr="00120D14">
              <w:rPr>
                <w:sz w:val="20"/>
                <w:szCs w:val="20"/>
                <w:lang w:val="en-NZ"/>
              </w:rPr>
              <w:t xml:space="preserve">Urban </w:t>
            </w:r>
          </w:p>
        </w:tc>
        <w:tc>
          <w:tcPr>
            <w:tcW w:w="787" w:type="pct"/>
          </w:tcPr>
          <w:p w14:paraId="22F68186"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0.1253**</w:t>
            </w:r>
          </w:p>
        </w:tc>
        <w:tc>
          <w:tcPr>
            <w:tcW w:w="787" w:type="pct"/>
          </w:tcPr>
          <w:p w14:paraId="65D3BBB5"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0.1259**</w:t>
            </w:r>
          </w:p>
        </w:tc>
        <w:tc>
          <w:tcPr>
            <w:tcW w:w="787" w:type="pct"/>
          </w:tcPr>
          <w:p w14:paraId="06D4FA48"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0.1283**</w:t>
            </w:r>
          </w:p>
        </w:tc>
        <w:tc>
          <w:tcPr>
            <w:tcW w:w="787" w:type="pct"/>
          </w:tcPr>
          <w:p w14:paraId="3392425F"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0.0778**</w:t>
            </w:r>
          </w:p>
        </w:tc>
        <w:tc>
          <w:tcPr>
            <w:tcW w:w="787" w:type="pct"/>
          </w:tcPr>
          <w:p w14:paraId="0D09026B" w14:textId="77777777" w:rsidR="007F0404" w:rsidRPr="00120D14" w:rsidRDefault="007F0404" w:rsidP="008457FD">
            <w:pPr>
              <w:widowControl w:val="0"/>
              <w:autoSpaceDE w:val="0"/>
              <w:autoSpaceDN w:val="0"/>
              <w:adjustRightInd w:val="0"/>
              <w:jc w:val="right"/>
              <w:rPr>
                <w:sz w:val="20"/>
                <w:szCs w:val="20"/>
                <w:lang w:val="en-NZ"/>
              </w:rPr>
            </w:pPr>
          </w:p>
        </w:tc>
      </w:tr>
      <w:tr w:rsidR="007F0404" w:rsidRPr="00120D14" w14:paraId="2BA156D6" w14:textId="77777777" w:rsidTr="008457FD">
        <w:trPr>
          <w:jc w:val="center"/>
        </w:trPr>
        <w:tc>
          <w:tcPr>
            <w:tcW w:w="1064" w:type="pct"/>
          </w:tcPr>
          <w:p w14:paraId="1901E5E1" w14:textId="77777777" w:rsidR="007F0404" w:rsidRPr="00120D14" w:rsidRDefault="007F0404" w:rsidP="008457FD">
            <w:pPr>
              <w:widowControl w:val="0"/>
              <w:autoSpaceDE w:val="0"/>
              <w:autoSpaceDN w:val="0"/>
              <w:adjustRightInd w:val="0"/>
              <w:rPr>
                <w:sz w:val="20"/>
                <w:szCs w:val="20"/>
                <w:lang w:val="en-NZ"/>
              </w:rPr>
            </w:pPr>
            <w:r w:rsidRPr="00120D14">
              <w:rPr>
                <w:sz w:val="20"/>
                <w:szCs w:val="20"/>
                <w:lang w:val="en-NZ"/>
              </w:rPr>
              <w:t>(urban=1)</w:t>
            </w:r>
          </w:p>
        </w:tc>
        <w:tc>
          <w:tcPr>
            <w:tcW w:w="787" w:type="pct"/>
          </w:tcPr>
          <w:p w14:paraId="78DC97A4"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(0.011)</w:t>
            </w:r>
          </w:p>
        </w:tc>
        <w:tc>
          <w:tcPr>
            <w:tcW w:w="787" w:type="pct"/>
          </w:tcPr>
          <w:p w14:paraId="41B2638B"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(0.011)</w:t>
            </w:r>
          </w:p>
        </w:tc>
        <w:tc>
          <w:tcPr>
            <w:tcW w:w="787" w:type="pct"/>
          </w:tcPr>
          <w:p w14:paraId="73A193CD"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(0.021)</w:t>
            </w:r>
          </w:p>
        </w:tc>
        <w:tc>
          <w:tcPr>
            <w:tcW w:w="787" w:type="pct"/>
          </w:tcPr>
          <w:p w14:paraId="18B0042E"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(0.029)</w:t>
            </w:r>
          </w:p>
        </w:tc>
        <w:tc>
          <w:tcPr>
            <w:tcW w:w="787" w:type="pct"/>
          </w:tcPr>
          <w:p w14:paraId="339D10FC" w14:textId="77777777" w:rsidR="007F0404" w:rsidRPr="00120D14" w:rsidRDefault="007F0404" w:rsidP="008457FD">
            <w:pPr>
              <w:widowControl w:val="0"/>
              <w:autoSpaceDE w:val="0"/>
              <w:autoSpaceDN w:val="0"/>
              <w:adjustRightInd w:val="0"/>
              <w:jc w:val="right"/>
              <w:rPr>
                <w:sz w:val="20"/>
                <w:szCs w:val="20"/>
                <w:lang w:val="en-NZ"/>
              </w:rPr>
            </w:pPr>
          </w:p>
        </w:tc>
      </w:tr>
      <w:tr w:rsidR="007F0404" w:rsidRPr="00120D14" w14:paraId="0A0161AD" w14:textId="77777777" w:rsidTr="008457FD">
        <w:trPr>
          <w:jc w:val="center"/>
        </w:trPr>
        <w:tc>
          <w:tcPr>
            <w:tcW w:w="1064" w:type="pct"/>
          </w:tcPr>
          <w:p w14:paraId="678D0790" w14:textId="77777777" w:rsidR="007F0404" w:rsidRPr="00120D14" w:rsidRDefault="007F0404" w:rsidP="008457FD">
            <w:pPr>
              <w:widowControl w:val="0"/>
              <w:autoSpaceDE w:val="0"/>
              <w:autoSpaceDN w:val="0"/>
              <w:adjustRightInd w:val="0"/>
              <w:rPr>
                <w:sz w:val="20"/>
                <w:szCs w:val="20"/>
                <w:lang w:val="en-NZ"/>
              </w:rPr>
            </w:pPr>
            <w:r w:rsidRPr="00120D14">
              <w:rPr>
                <w:sz w:val="20"/>
                <w:szCs w:val="20"/>
                <w:lang w:val="en-NZ"/>
              </w:rPr>
              <w:t xml:space="preserve">Sector </w:t>
            </w:r>
          </w:p>
        </w:tc>
        <w:tc>
          <w:tcPr>
            <w:tcW w:w="787" w:type="pct"/>
          </w:tcPr>
          <w:p w14:paraId="28680584"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0.0813**</w:t>
            </w:r>
          </w:p>
        </w:tc>
        <w:tc>
          <w:tcPr>
            <w:tcW w:w="787" w:type="pct"/>
          </w:tcPr>
          <w:p w14:paraId="39A86980"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0.0797**</w:t>
            </w:r>
          </w:p>
        </w:tc>
        <w:tc>
          <w:tcPr>
            <w:tcW w:w="787" w:type="pct"/>
          </w:tcPr>
          <w:p w14:paraId="0CE43775"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0.0281</w:t>
            </w:r>
          </w:p>
        </w:tc>
        <w:tc>
          <w:tcPr>
            <w:tcW w:w="787" w:type="pct"/>
          </w:tcPr>
          <w:p w14:paraId="2A3042D2"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0.0375</w:t>
            </w:r>
          </w:p>
        </w:tc>
        <w:tc>
          <w:tcPr>
            <w:tcW w:w="787" w:type="pct"/>
          </w:tcPr>
          <w:p w14:paraId="1880386D" w14:textId="77777777" w:rsidR="007F0404" w:rsidRPr="00120D14" w:rsidRDefault="007F0404" w:rsidP="008457FD">
            <w:pPr>
              <w:widowControl w:val="0"/>
              <w:autoSpaceDE w:val="0"/>
              <w:autoSpaceDN w:val="0"/>
              <w:adjustRightInd w:val="0"/>
              <w:jc w:val="right"/>
              <w:rPr>
                <w:sz w:val="20"/>
                <w:szCs w:val="20"/>
                <w:lang w:val="en-NZ"/>
              </w:rPr>
            </w:pPr>
          </w:p>
        </w:tc>
      </w:tr>
      <w:tr w:rsidR="007F0404" w:rsidRPr="00120D14" w14:paraId="0FECA6ED" w14:textId="77777777" w:rsidTr="008457FD">
        <w:trPr>
          <w:jc w:val="center"/>
        </w:trPr>
        <w:tc>
          <w:tcPr>
            <w:tcW w:w="1064" w:type="pct"/>
          </w:tcPr>
          <w:p w14:paraId="720CE689" w14:textId="77777777" w:rsidR="007F0404" w:rsidRPr="00120D14" w:rsidRDefault="007F0404" w:rsidP="008457FD">
            <w:pPr>
              <w:widowControl w:val="0"/>
              <w:autoSpaceDE w:val="0"/>
              <w:autoSpaceDN w:val="0"/>
              <w:adjustRightInd w:val="0"/>
              <w:rPr>
                <w:sz w:val="20"/>
                <w:szCs w:val="20"/>
                <w:lang w:val="en-NZ"/>
              </w:rPr>
            </w:pPr>
            <w:r w:rsidRPr="00120D14">
              <w:rPr>
                <w:sz w:val="20"/>
                <w:szCs w:val="20"/>
                <w:lang w:val="en-NZ"/>
              </w:rPr>
              <w:t>(state=1)</w:t>
            </w:r>
          </w:p>
        </w:tc>
        <w:tc>
          <w:tcPr>
            <w:tcW w:w="787" w:type="pct"/>
          </w:tcPr>
          <w:p w14:paraId="73F51AEA"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(0.015)</w:t>
            </w:r>
          </w:p>
        </w:tc>
        <w:tc>
          <w:tcPr>
            <w:tcW w:w="787" w:type="pct"/>
          </w:tcPr>
          <w:p w14:paraId="1D167AAC"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(0.015)</w:t>
            </w:r>
          </w:p>
        </w:tc>
        <w:tc>
          <w:tcPr>
            <w:tcW w:w="787" w:type="pct"/>
          </w:tcPr>
          <w:p w14:paraId="026CCF1C"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(0.033)</w:t>
            </w:r>
          </w:p>
        </w:tc>
        <w:tc>
          <w:tcPr>
            <w:tcW w:w="787" w:type="pct"/>
          </w:tcPr>
          <w:p w14:paraId="2352289C"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(0.058)</w:t>
            </w:r>
          </w:p>
        </w:tc>
        <w:tc>
          <w:tcPr>
            <w:tcW w:w="787" w:type="pct"/>
          </w:tcPr>
          <w:p w14:paraId="21ECAE6F" w14:textId="77777777" w:rsidR="007F0404" w:rsidRPr="00120D14" w:rsidRDefault="007F0404" w:rsidP="008457FD">
            <w:pPr>
              <w:widowControl w:val="0"/>
              <w:autoSpaceDE w:val="0"/>
              <w:autoSpaceDN w:val="0"/>
              <w:adjustRightInd w:val="0"/>
              <w:jc w:val="right"/>
              <w:rPr>
                <w:sz w:val="20"/>
                <w:szCs w:val="20"/>
                <w:lang w:val="en-NZ"/>
              </w:rPr>
            </w:pPr>
          </w:p>
        </w:tc>
      </w:tr>
      <w:tr w:rsidR="007F0404" w:rsidRPr="00120D14" w14:paraId="756CD846" w14:textId="77777777" w:rsidTr="008457FD">
        <w:trPr>
          <w:jc w:val="center"/>
        </w:trPr>
        <w:tc>
          <w:tcPr>
            <w:tcW w:w="1064" w:type="pct"/>
          </w:tcPr>
          <w:p w14:paraId="04CC9A55" w14:textId="77777777" w:rsidR="007F0404" w:rsidRPr="00120D14" w:rsidRDefault="007F0404" w:rsidP="008457FD">
            <w:pPr>
              <w:widowControl w:val="0"/>
              <w:autoSpaceDE w:val="0"/>
              <w:autoSpaceDN w:val="0"/>
              <w:adjustRightInd w:val="0"/>
              <w:rPr>
                <w:sz w:val="20"/>
                <w:szCs w:val="20"/>
                <w:lang w:val="en-NZ"/>
              </w:rPr>
            </w:pPr>
            <w:r w:rsidRPr="00120D14">
              <w:rPr>
                <w:sz w:val="20"/>
                <w:szCs w:val="20"/>
                <w:lang w:val="en-NZ"/>
              </w:rPr>
              <w:t>Constant</w:t>
            </w:r>
          </w:p>
        </w:tc>
        <w:tc>
          <w:tcPr>
            <w:tcW w:w="787" w:type="pct"/>
          </w:tcPr>
          <w:p w14:paraId="38496640"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0.5751**</w:t>
            </w:r>
          </w:p>
        </w:tc>
        <w:tc>
          <w:tcPr>
            <w:tcW w:w="787" w:type="pct"/>
          </w:tcPr>
          <w:p w14:paraId="72E48801"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0.5476**</w:t>
            </w:r>
          </w:p>
        </w:tc>
        <w:tc>
          <w:tcPr>
            <w:tcW w:w="787" w:type="pct"/>
          </w:tcPr>
          <w:p w14:paraId="444277A3"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1.9036**</w:t>
            </w:r>
          </w:p>
        </w:tc>
        <w:tc>
          <w:tcPr>
            <w:tcW w:w="787" w:type="pct"/>
          </w:tcPr>
          <w:p w14:paraId="44F489FF"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2.0239**</w:t>
            </w:r>
          </w:p>
        </w:tc>
        <w:tc>
          <w:tcPr>
            <w:tcW w:w="787" w:type="pct"/>
          </w:tcPr>
          <w:p w14:paraId="745ED70C"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0.1301**</w:t>
            </w:r>
          </w:p>
        </w:tc>
      </w:tr>
      <w:tr w:rsidR="007F0404" w:rsidRPr="00120D14" w14:paraId="68F2AA55" w14:textId="77777777" w:rsidTr="008457FD">
        <w:trPr>
          <w:jc w:val="center"/>
        </w:trPr>
        <w:tc>
          <w:tcPr>
            <w:tcW w:w="1064" w:type="pct"/>
            <w:tcBorders>
              <w:bottom w:val="single" w:sz="4" w:space="0" w:color="auto"/>
            </w:tcBorders>
          </w:tcPr>
          <w:p w14:paraId="6BB1EB70" w14:textId="77777777" w:rsidR="007F0404" w:rsidRPr="00120D14" w:rsidRDefault="007F0404" w:rsidP="008457FD">
            <w:pPr>
              <w:widowControl w:val="0"/>
              <w:autoSpaceDE w:val="0"/>
              <w:autoSpaceDN w:val="0"/>
              <w:adjustRightInd w:val="0"/>
              <w:rPr>
                <w:sz w:val="20"/>
                <w:szCs w:val="20"/>
                <w:lang w:val="en-NZ"/>
              </w:rPr>
            </w:pPr>
          </w:p>
        </w:tc>
        <w:tc>
          <w:tcPr>
            <w:tcW w:w="787" w:type="pct"/>
            <w:tcBorders>
              <w:bottom w:val="single" w:sz="4" w:space="0" w:color="auto"/>
            </w:tcBorders>
          </w:tcPr>
          <w:p w14:paraId="23A22B30"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(0.056)</w:t>
            </w:r>
          </w:p>
        </w:tc>
        <w:tc>
          <w:tcPr>
            <w:tcW w:w="787" w:type="pct"/>
            <w:tcBorders>
              <w:bottom w:val="single" w:sz="4" w:space="0" w:color="auto"/>
            </w:tcBorders>
          </w:tcPr>
          <w:p w14:paraId="1F5FA1E3"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(0.056)</w:t>
            </w:r>
          </w:p>
        </w:tc>
        <w:tc>
          <w:tcPr>
            <w:tcW w:w="787" w:type="pct"/>
            <w:tcBorders>
              <w:bottom w:val="single" w:sz="4" w:space="0" w:color="auto"/>
            </w:tcBorders>
          </w:tcPr>
          <w:p w14:paraId="32D245F3"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(0.143)</w:t>
            </w:r>
          </w:p>
        </w:tc>
        <w:tc>
          <w:tcPr>
            <w:tcW w:w="787" w:type="pct"/>
            <w:tcBorders>
              <w:bottom w:val="single" w:sz="4" w:space="0" w:color="auto"/>
            </w:tcBorders>
          </w:tcPr>
          <w:p w14:paraId="47D255DE"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(0.208)</w:t>
            </w:r>
          </w:p>
        </w:tc>
        <w:tc>
          <w:tcPr>
            <w:tcW w:w="787" w:type="pct"/>
            <w:tcBorders>
              <w:bottom w:val="single" w:sz="4" w:space="0" w:color="auto"/>
            </w:tcBorders>
          </w:tcPr>
          <w:p w14:paraId="6B34F046"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(0.013)</w:t>
            </w:r>
          </w:p>
        </w:tc>
      </w:tr>
      <w:tr w:rsidR="007F0404" w:rsidRPr="00120D14" w14:paraId="30D07162" w14:textId="77777777" w:rsidTr="008457FD">
        <w:trPr>
          <w:jc w:val="center"/>
        </w:trPr>
        <w:tc>
          <w:tcPr>
            <w:tcW w:w="1064" w:type="pct"/>
            <w:tcBorders>
              <w:top w:val="single" w:sz="4" w:space="0" w:color="auto"/>
            </w:tcBorders>
          </w:tcPr>
          <w:p w14:paraId="407D774A" w14:textId="77777777" w:rsidR="007F0404" w:rsidRPr="00120D14" w:rsidRDefault="007F0404" w:rsidP="00241FF5">
            <w:pPr>
              <w:widowControl w:val="0"/>
              <w:autoSpaceDE w:val="0"/>
              <w:autoSpaceDN w:val="0"/>
              <w:adjustRightInd w:val="0"/>
              <w:spacing w:before="60"/>
              <w:rPr>
                <w:sz w:val="20"/>
                <w:szCs w:val="20"/>
                <w:lang w:val="en-NZ"/>
              </w:rPr>
            </w:pPr>
            <w:r w:rsidRPr="00120D14">
              <w:rPr>
                <w:sz w:val="20"/>
                <w:szCs w:val="20"/>
                <w:lang w:val="en-NZ"/>
              </w:rPr>
              <w:t>Observations</w:t>
            </w:r>
          </w:p>
        </w:tc>
        <w:tc>
          <w:tcPr>
            <w:tcW w:w="787" w:type="pct"/>
            <w:tcBorders>
              <w:top w:val="single" w:sz="4" w:space="0" w:color="auto"/>
            </w:tcBorders>
          </w:tcPr>
          <w:p w14:paraId="285627C1" w14:textId="77777777" w:rsidR="007F0404" w:rsidRPr="00120D14" w:rsidRDefault="007F0404" w:rsidP="00241FF5">
            <w:pPr>
              <w:widowControl w:val="0"/>
              <w:autoSpaceDE w:val="0"/>
              <w:autoSpaceDN w:val="0"/>
              <w:adjustRightInd w:val="0"/>
              <w:spacing w:before="60"/>
              <w:jc w:val="right"/>
              <w:rPr>
                <w:sz w:val="20"/>
                <w:szCs w:val="20"/>
                <w:lang w:val="en-NZ"/>
              </w:rPr>
            </w:pPr>
            <w:r w:rsidRPr="00120D14">
              <w:rPr>
                <w:sz w:val="20"/>
                <w:szCs w:val="20"/>
                <w:lang w:val="en-NZ"/>
              </w:rPr>
              <w:t>59,861</w:t>
            </w:r>
          </w:p>
        </w:tc>
        <w:tc>
          <w:tcPr>
            <w:tcW w:w="787" w:type="pct"/>
            <w:tcBorders>
              <w:top w:val="single" w:sz="4" w:space="0" w:color="auto"/>
            </w:tcBorders>
          </w:tcPr>
          <w:p w14:paraId="0C3FD0BD" w14:textId="77777777" w:rsidR="007F0404" w:rsidRPr="00120D14" w:rsidRDefault="007F0404" w:rsidP="00241FF5">
            <w:pPr>
              <w:widowControl w:val="0"/>
              <w:autoSpaceDE w:val="0"/>
              <w:autoSpaceDN w:val="0"/>
              <w:adjustRightInd w:val="0"/>
              <w:spacing w:before="60"/>
              <w:jc w:val="right"/>
              <w:rPr>
                <w:sz w:val="20"/>
                <w:szCs w:val="20"/>
                <w:lang w:val="en-NZ"/>
              </w:rPr>
            </w:pPr>
            <w:r w:rsidRPr="00120D14">
              <w:rPr>
                <w:sz w:val="20"/>
                <w:szCs w:val="20"/>
                <w:lang w:val="en-NZ"/>
              </w:rPr>
              <w:t>59,861</w:t>
            </w:r>
          </w:p>
        </w:tc>
        <w:tc>
          <w:tcPr>
            <w:tcW w:w="787" w:type="pct"/>
            <w:tcBorders>
              <w:top w:val="single" w:sz="4" w:space="0" w:color="auto"/>
            </w:tcBorders>
          </w:tcPr>
          <w:p w14:paraId="073789ED" w14:textId="77777777" w:rsidR="007F0404" w:rsidRPr="00120D14" w:rsidRDefault="007F0404" w:rsidP="00241FF5">
            <w:pPr>
              <w:widowControl w:val="0"/>
              <w:autoSpaceDE w:val="0"/>
              <w:autoSpaceDN w:val="0"/>
              <w:adjustRightInd w:val="0"/>
              <w:spacing w:before="60"/>
              <w:jc w:val="right"/>
              <w:rPr>
                <w:sz w:val="20"/>
                <w:szCs w:val="20"/>
                <w:lang w:val="en-NZ"/>
              </w:rPr>
            </w:pPr>
            <w:r w:rsidRPr="00120D14">
              <w:rPr>
                <w:sz w:val="20"/>
                <w:szCs w:val="20"/>
                <w:lang w:val="en-NZ"/>
              </w:rPr>
              <w:t>9,038</w:t>
            </w:r>
          </w:p>
        </w:tc>
        <w:tc>
          <w:tcPr>
            <w:tcW w:w="787" w:type="pct"/>
            <w:tcBorders>
              <w:top w:val="single" w:sz="4" w:space="0" w:color="auto"/>
            </w:tcBorders>
          </w:tcPr>
          <w:p w14:paraId="78B30377" w14:textId="77777777" w:rsidR="007F0404" w:rsidRPr="00120D14" w:rsidRDefault="007F0404" w:rsidP="00241FF5">
            <w:pPr>
              <w:widowControl w:val="0"/>
              <w:autoSpaceDE w:val="0"/>
              <w:autoSpaceDN w:val="0"/>
              <w:adjustRightInd w:val="0"/>
              <w:spacing w:before="60"/>
              <w:jc w:val="right"/>
              <w:rPr>
                <w:sz w:val="20"/>
                <w:szCs w:val="20"/>
                <w:lang w:val="en-NZ"/>
              </w:rPr>
            </w:pPr>
            <w:r w:rsidRPr="00120D14">
              <w:rPr>
                <w:sz w:val="20"/>
                <w:szCs w:val="20"/>
                <w:lang w:val="en-NZ"/>
              </w:rPr>
              <w:t>2,770</w:t>
            </w:r>
          </w:p>
        </w:tc>
        <w:tc>
          <w:tcPr>
            <w:tcW w:w="787" w:type="pct"/>
            <w:tcBorders>
              <w:top w:val="single" w:sz="4" w:space="0" w:color="auto"/>
            </w:tcBorders>
          </w:tcPr>
          <w:p w14:paraId="0698D92E" w14:textId="77777777" w:rsidR="007F0404" w:rsidRPr="00120D14" w:rsidRDefault="007F0404" w:rsidP="00241FF5">
            <w:pPr>
              <w:widowControl w:val="0"/>
              <w:autoSpaceDE w:val="0"/>
              <w:autoSpaceDN w:val="0"/>
              <w:adjustRightInd w:val="0"/>
              <w:spacing w:before="60"/>
              <w:jc w:val="right"/>
              <w:rPr>
                <w:sz w:val="20"/>
                <w:szCs w:val="20"/>
                <w:lang w:val="en-NZ"/>
              </w:rPr>
            </w:pPr>
            <w:r w:rsidRPr="00120D14">
              <w:rPr>
                <w:sz w:val="20"/>
                <w:szCs w:val="20"/>
                <w:lang w:val="en-NZ"/>
              </w:rPr>
              <w:t>6,585</w:t>
            </w:r>
          </w:p>
        </w:tc>
      </w:tr>
      <w:tr w:rsidR="007F0404" w:rsidRPr="00120D14" w14:paraId="6028C609" w14:textId="77777777" w:rsidTr="008457FD">
        <w:trPr>
          <w:jc w:val="center"/>
        </w:trPr>
        <w:tc>
          <w:tcPr>
            <w:tcW w:w="1064" w:type="pct"/>
          </w:tcPr>
          <w:p w14:paraId="479A94DE" w14:textId="77777777" w:rsidR="007F0404" w:rsidRPr="00120D14" w:rsidRDefault="007F0404" w:rsidP="008457FD">
            <w:pPr>
              <w:widowControl w:val="0"/>
              <w:autoSpaceDE w:val="0"/>
              <w:autoSpaceDN w:val="0"/>
              <w:adjustRightInd w:val="0"/>
              <w:rPr>
                <w:sz w:val="20"/>
                <w:szCs w:val="20"/>
                <w:lang w:val="en-NZ"/>
              </w:rPr>
            </w:pPr>
            <w:r w:rsidRPr="00120D14">
              <w:rPr>
                <w:sz w:val="20"/>
                <w:szCs w:val="20"/>
                <w:lang w:val="en-NZ"/>
              </w:rPr>
              <w:t>R-squared</w:t>
            </w:r>
          </w:p>
        </w:tc>
        <w:tc>
          <w:tcPr>
            <w:tcW w:w="787" w:type="pct"/>
          </w:tcPr>
          <w:p w14:paraId="104DE171"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0.527</w:t>
            </w:r>
          </w:p>
        </w:tc>
        <w:tc>
          <w:tcPr>
            <w:tcW w:w="787" w:type="pct"/>
          </w:tcPr>
          <w:p w14:paraId="16CE68E5"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0.528</w:t>
            </w:r>
          </w:p>
        </w:tc>
        <w:tc>
          <w:tcPr>
            <w:tcW w:w="787" w:type="pct"/>
          </w:tcPr>
          <w:p w14:paraId="079ADF8E"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0.367</w:t>
            </w:r>
          </w:p>
        </w:tc>
        <w:tc>
          <w:tcPr>
            <w:tcW w:w="787" w:type="pct"/>
          </w:tcPr>
          <w:p w14:paraId="5B7EED34"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0.340</w:t>
            </w:r>
          </w:p>
        </w:tc>
        <w:tc>
          <w:tcPr>
            <w:tcW w:w="787" w:type="pct"/>
          </w:tcPr>
          <w:p w14:paraId="2F5EBA96" w14:textId="77777777" w:rsidR="007F0404" w:rsidRPr="00120D14" w:rsidRDefault="007F0404" w:rsidP="008457FD">
            <w:pPr>
              <w:widowControl w:val="0"/>
              <w:autoSpaceDE w:val="0"/>
              <w:autoSpaceDN w:val="0"/>
              <w:adjustRightInd w:val="0"/>
              <w:jc w:val="right"/>
              <w:rPr>
                <w:sz w:val="20"/>
                <w:szCs w:val="20"/>
                <w:lang w:val="en-NZ"/>
              </w:rPr>
            </w:pPr>
            <w:r w:rsidRPr="00120D14">
              <w:rPr>
                <w:sz w:val="20"/>
                <w:szCs w:val="20"/>
                <w:lang w:val="en-NZ"/>
              </w:rPr>
              <w:t>0.054</w:t>
            </w:r>
          </w:p>
        </w:tc>
      </w:tr>
      <w:tr w:rsidR="007F0404" w:rsidRPr="00120D14" w14:paraId="447B2B85" w14:textId="77777777" w:rsidTr="008457FD">
        <w:trPr>
          <w:jc w:val="center"/>
        </w:trPr>
        <w:tc>
          <w:tcPr>
            <w:tcW w:w="1064" w:type="pct"/>
            <w:tcBorders>
              <w:bottom w:val="single" w:sz="4" w:space="0" w:color="auto"/>
            </w:tcBorders>
          </w:tcPr>
          <w:p w14:paraId="1742344B" w14:textId="77777777" w:rsidR="007F0404" w:rsidRPr="00120D14" w:rsidRDefault="007F0404" w:rsidP="00241FF5">
            <w:pPr>
              <w:widowControl w:val="0"/>
              <w:autoSpaceDE w:val="0"/>
              <w:autoSpaceDN w:val="0"/>
              <w:adjustRightInd w:val="0"/>
              <w:spacing w:after="60"/>
              <w:rPr>
                <w:sz w:val="20"/>
                <w:szCs w:val="20"/>
                <w:lang w:val="en-NZ"/>
              </w:rPr>
            </w:pPr>
            <w:proofErr w:type="spellStart"/>
            <w:r w:rsidRPr="00120D14">
              <w:rPr>
                <w:sz w:val="20"/>
                <w:szCs w:val="20"/>
                <w:lang w:val="en-NZ"/>
              </w:rPr>
              <w:t>Prob</w:t>
            </w:r>
            <w:proofErr w:type="spellEnd"/>
            <w:r w:rsidRPr="00120D14">
              <w:rPr>
                <w:sz w:val="20"/>
                <w:szCs w:val="20"/>
                <w:lang w:val="en-NZ"/>
              </w:rPr>
              <w:t xml:space="preserve"> &gt; F</w:t>
            </w:r>
          </w:p>
        </w:tc>
        <w:tc>
          <w:tcPr>
            <w:tcW w:w="787" w:type="pct"/>
            <w:tcBorders>
              <w:bottom w:val="single" w:sz="4" w:space="0" w:color="auto"/>
            </w:tcBorders>
          </w:tcPr>
          <w:p w14:paraId="61DCDFBC" w14:textId="77777777" w:rsidR="007F0404" w:rsidRPr="00120D14" w:rsidRDefault="007F0404" w:rsidP="00241FF5">
            <w:pPr>
              <w:widowControl w:val="0"/>
              <w:autoSpaceDE w:val="0"/>
              <w:autoSpaceDN w:val="0"/>
              <w:adjustRightInd w:val="0"/>
              <w:spacing w:after="60"/>
              <w:jc w:val="right"/>
              <w:rPr>
                <w:sz w:val="20"/>
                <w:szCs w:val="20"/>
                <w:lang w:val="en-NZ"/>
              </w:rPr>
            </w:pPr>
            <w:r w:rsidRPr="00120D14">
              <w:rPr>
                <w:sz w:val="20"/>
                <w:szCs w:val="20"/>
                <w:lang w:val="en-NZ"/>
              </w:rPr>
              <w:t>0.0000</w:t>
            </w:r>
          </w:p>
        </w:tc>
        <w:tc>
          <w:tcPr>
            <w:tcW w:w="787" w:type="pct"/>
            <w:tcBorders>
              <w:bottom w:val="single" w:sz="4" w:space="0" w:color="auto"/>
            </w:tcBorders>
          </w:tcPr>
          <w:p w14:paraId="71801BDE" w14:textId="77777777" w:rsidR="007F0404" w:rsidRPr="00120D14" w:rsidRDefault="007F0404" w:rsidP="00241FF5">
            <w:pPr>
              <w:widowControl w:val="0"/>
              <w:autoSpaceDE w:val="0"/>
              <w:autoSpaceDN w:val="0"/>
              <w:adjustRightInd w:val="0"/>
              <w:spacing w:after="60"/>
              <w:jc w:val="right"/>
              <w:rPr>
                <w:sz w:val="20"/>
                <w:szCs w:val="20"/>
                <w:lang w:val="en-NZ"/>
              </w:rPr>
            </w:pPr>
            <w:r w:rsidRPr="00120D14">
              <w:rPr>
                <w:sz w:val="20"/>
                <w:szCs w:val="20"/>
                <w:lang w:val="en-NZ"/>
              </w:rPr>
              <w:t>0.0000</w:t>
            </w:r>
          </w:p>
        </w:tc>
        <w:tc>
          <w:tcPr>
            <w:tcW w:w="787" w:type="pct"/>
            <w:tcBorders>
              <w:bottom w:val="single" w:sz="4" w:space="0" w:color="auto"/>
            </w:tcBorders>
          </w:tcPr>
          <w:p w14:paraId="5AB9F50E" w14:textId="77777777" w:rsidR="007F0404" w:rsidRPr="00120D14" w:rsidRDefault="007F0404" w:rsidP="00241FF5">
            <w:pPr>
              <w:widowControl w:val="0"/>
              <w:autoSpaceDE w:val="0"/>
              <w:autoSpaceDN w:val="0"/>
              <w:adjustRightInd w:val="0"/>
              <w:spacing w:after="60"/>
              <w:jc w:val="right"/>
              <w:rPr>
                <w:sz w:val="20"/>
                <w:szCs w:val="20"/>
                <w:lang w:val="en-NZ"/>
              </w:rPr>
            </w:pPr>
            <w:r w:rsidRPr="00120D14">
              <w:rPr>
                <w:sz w:val="20"/>
                <w:szCs w:val="20"/>
                <w:lang w:val="en-NZ"/>
              </w:rPr>
              <w:t>0.0000</w:t>
            </w:r>
          </w:p>
        </w:tc>
        <w:tc>
          <w:tcPr>
            <w:tcW w:w="787" w:type="pct"/>
            <w:tcBorders>
              <w:bottom w:val="single" w:sz="4" w:space="0" w:color="auto"/>
            </w:tcBorders>
          </w:tcPr>
          <w:p w14:paraId="2AFAF906" w14:textId="77777777" w:rsidR="007F0404" w:rsidRPr="00120D14" w:rsidRDefault="007F0404" w:rsidP="00241FF5">
            <w:pPr>
              <w:widowControl w:val="0"/>
              <w:autoSpaceDE w:val="0"/>
              <w:autoSpaceDN w:val="0"/>
              <w:adjustRightInd w:val="0"/>
              <w:spacing w:after="60"/>
              <w:jc w:val="right"/>
              <w:rPr>
                <w:sz w:val="20"/>
                <w:szCs w:val="20"/>
                <w:lang w:val="en-NZ"/>
              </w:rPr>
            </w:pPr>
            <w:r w:rsidRPr="00120D14">
              <w:rPr>
                <w:sz w:val="20"/>
                <w:szCs w:val="20"/>
                <w:lang w:val="en-NZ"/>
              </w:rPr>
              <w:t>0.0000</w:t>
            </w:r>
          </w:p>
        </w:tc>
        <w:tc>
          <w:tcPr>
            <w:tcW w:w="787" w:type="pct"/>
            <w:tcBorders>
              <w:bottom w:val="single" w:sz="4" w:space="0" w:color="auto"/>
            </w:tcBorders>
          </w:tcPr>
          <w:p w14:paraId="793013F9" w14:textId="77777777" w:rsidR="007F0404" w:rsidRPr="00120D14" w:rsidRDefault="007F0404" w:rsidP="00241FF5">
            <w:pPr>
              <w:widowControl w:val="0"/>
              <w:autoSpaceDE w:val="0"/>
              <w:autoSpaceDN w:val="0"/>
              <w:adjustRightInd w:val="0"/>
              <w:spacing w:after="60"/>
              <w:jc w:val="right"/>
              <w:rPr>
                <w:sz w:val="20"/>
                <w:szCs w:val="20"/>
                <w:lang w:val="en-NZ"/>
              </w:rPr>
            </w:pPr>
            <w:r w:rsidRPr="00120D14">
              <w:rPr>
                <w:sz w:val="20"/>
                <w:szCs w:val="20"/>
                <w:lang w:val="en-NZ"/>
              </w:rPr>
              <w:t>0.0000</w:t>
            </w:r>
          </w:p>
        </w:tc>
      </w:tr>
    </w:tbl>
    <w:p w14:paraId="4734EA7A" w14:textId="77777777" w:rsidR="00241FF5" w:rsidRDefault="007F0404" w:rsidP="007F0404">
      <w:pPr>
        <w:widowControl w:val="0"/>
        <w:autoSpaceDE w:val="0"/>
        <w:autoSpaceDN w:val="0"/>
        <w:adjustRightInd w:val="0"/>
        <w:jc w:val="both"/>
        <w:rPr>
          <w:i/>
          <w:sz w:val="20"/>
          <w:szCs w:val="20"/>
          <w:lang w:val="en-NZ"/>
        </w:rPr>
      </w:pPr>
      <w:r w:rsidRPr="00120D14">
        <w:rPr>
          <w:i/>
          <w:sz w:val="20"/>
          <w:szCs w:val="20"/>
          <w:lang w:val="en-NZ"/>
        </w:rPr>
        <w:t>Notes</w:t>
      </w:r>
    </w:p>
    <w:p w14:paraId="44417518" w14:textId="2B55CB82" w:rsidR="007F0404" w:rsidRPr="002D1BE6" w:rsidRDefault="007F0404" w:rsidP="007F0404">
      <w:pPr>
        <w:widowControl w:val="0"/>
        <w:autoSpaceDE w:val="0"/>
        <w:autoSpaceDN w:val="0"/>
        <w:adjustRightInd w:val="0"/>
        <w:jc w:val="both"/>
        <w:rPr>
          <w:sz w:val="20"/>
          <w:szCs w:val="20"/>
          <w:lang w:val="en-NZ"/>
        </w:rPr>
      </w:pPr>
      <w:r w:rsidRPr="002D1BE6">
        <w:rPr>
          <w:sz w:val="20"/>
          <w:szCs w:val="20"/>
          <w:lang w:val="en-NZ"/>
        </w:rPr>
        <w:t xml:space="preserve">Robust standard errors in parentheses (corrected for sampling weights and clusters), statistically significant at 10% (+), at 5% (*), and at 1% (**); dependent variable is </w:t>
      </w:r>
      <w:r w:rsidR="000F0223" w:rsidRPr="002D1BE6">
        <w:rPr>
          <w:sz w:val="20"/>
          <w:szCs w:val="20"/>
          <w:lang w:val="en-NZ"/>
        </w:rPr>
        <w:t xml:space="preserve">log of </w:t>
      </w:r>
      <w:r w:rsidRPr="002D1BE6">
        <w:rPr>
          <w:sz w:val="20"/>
          <w:szCs w:val="20"/>
          <w:lang w:val="en-NZ"/>
        </w:rPr>
        <w:t>hourly wage</w:t>
      </w:r>
      <w:r w:rsidR="00FD36E2" w:rsidRPr="002D1BE6">
        <w:rPr>
          <w:sz w:val="20"/>
          <w:szCs w:val="20"/>
          <w:lang w:val="en-NZ"/>
        </w:rPr>
        <w:t>.</w:t>
      </w:r>
      <w:r w:rsidRPr="002D1BE6">
        <w:rPr>
          <w:sz w:val="20"/>
          <w:szCs w:val="20"/>
          <w:lang w:val="en-NZ"/>
        </w:rPr>
        <w:t xml:space="preserve"> </w:t>
      </w:r>
      <w:r w:rsidR="00FD36E2" w:rsidRPr="002D1BE6">
        <w:rPr>
          <w:sz w:val="20"/>
          <w:szCs w:val="20"/>
          <w:lang w:val="en-NZ"/>
        </w:rPr>
        <w:t xml:space="preserve">Hourly </w:t>
      </w:r>
      <w:r w:rsidRPr="002D1BE6">
        <w:rPr>
          <w:sz w:val="20"/>
          <w:szCs w:val="20"/>
          <w:lang w:val="en-NZ"/>
        </w:rPr>
        <w:t>wage is measured in VND 1,000 (and for all tables hereafter). We also controlled for 8 geographic region</w:t>
      </w:r>
      <w:r w:rsidR="00FD36E2" w:rsidRPr="002D1BE6">
        <w:rPr>
          <w:sz w:val="20"/>
          <w:szCs w:val="20"/>
          <w:lang w:val="en-NZ"/>
        </w:rPr>
        <w:t>al</w:t>
      </w:r>
      <w:r w:rsidRPr="002D1BE6">
        <w:rPr>
          <w:sz w:val="20"/>
          <w:szCs w:val="20"/>
          <w:lang w:val="en-NZ"/>
        </w:rPr>
        <w:t xml:space="preserve"> dummies, 20 one-digit industr</w:t>
      </w:r>
      <w:r w:rsidR="00FD36E2" w:rsidRPr="002D1BE6">
        <w:rPr>
          <w:sz w:val="20"/>
          <w:szCs w:val="20"/>
          <w:lang w:val="en-NZ"/>
        </w:rPr>
        <w:t>y</w:t>
      </w:r>
      <w:r w:rsidRPr="002D1BE6">
        <w:rPr>
          <w:sz w:val="20"/>
          <w:szCs w:val="20"/>
          <w:lang w:val="en-NZ"/>
        </w:rPr>
        <w:t xml:space="preserve"> dummies, and </w:t>
      </w:r>
      <w:r w:rsidR="00FD36E2" w:rsidRPr="002D1BE6">
        <w:rPr>
          <w:sz w:val="20"/>
          <w:szCs w:val="20"/>
          <w:lang w:val="en-NZ"/>
        </w:rPr>
        <w:t xml:space="preserve">year </w:t>
      </w:r>
      <w:r w:rsidRPr="002D1BE6">
        <w:rPr>
          <w:sz w:val="20"/>
          <w:szCs w:val="20"/>
          <w:lang w:val="en-NZ"/>
        </w:rPr>
        <w:t xml:space="preserve">dummies in all models. </w:t>
      </w:r>
      <w:r w:rsidR="000728C2" w:rsidRPr="002D1BE6">
        <w:rPr>
          <w:rFonts w:ascii="Symbol" w:hAnsi="Symbol"/>
          <w:sz w:val="20"/>
          <w:lang w:val="en-NZ"/>
        </w:rPr>
        <w:t></w:t>
      </w:r>
      <w:r w:rsidR="000728C2" w:rsidRPr="002D1BE6">
        <w:rPr>
          <w:rFonts w:ascii="Symbol" w:hAnsi="Symbol"/>
          <w:sz w:val="20"/>
          <w:lang w:val="en-NZ"/>
        </w:rPr>
        <w:t></w:t>
      </w:r>
      <w:r w:rsidRPr="002D1BE6">
        <w:rPr>
          <w:sz w:val="20"/>
          <w:szCs w:val="20"/>
          <w:lang w:val="en-NZ"/>
        </w:rPr>
        <w:t xml:space="preserve">is time-differenced, </w:t>
      </w:r>
      <w:r w:rsidR="000728C2" w:rsidRPr="002D1BE6">
        <w:rPr>
          <w:rFonts w:ascii="Symbol" w:hAnsi="Symbol"/>
          <w:sz w:val="20"/>
          <w:lang w:val="en-NZ"/>
        </w:rPr>
        <w:t></w:t>
      </w:r>
      <w:r w:rsidR="000728C2" w:rsidRPr="002D1BE6">
        <w:rPr>
          <w:rFonts w:ascii="Symbol" w:hAnsi="Symbol"/>
          <w:sz w:val="20"/>
          <w:lang w:val="en-NZ"/>
        </w:rPr>
        <w:t></w:t>
      </w:r>
      <w:r w:rsidR="000728C2" w:rsidRPr="002D1BE6">
        <w:rPr>
          <w:rFonts w:ascii="Symbol" w:hAnsi="Symbol"/>
          <w:sz w:val="20"/>
          <w:lang w:val="en-NZ"/>
        </w:rPr>
        <w:t></w:t>
      </w:r>
      <w:r w:rsidRPr="002D1BE6">
        <w:rPr>
          <w:sz w:val="20"/>
          <w:szCs w:val="20"/>
          <w:lang w:val="en-NZ"/>
        </w:rPr>
        <w:t xml:space="preserve"> is </w:t>
      </w:r>
      <w:r w:rsidR="002E6721">
        <w:rPr>
          <w:sz w:val="20"/>
          <w:szCs w:val="20"/>
          <w:lang w:val="en-NZ"/>
        </w:rPr>
        <w:t>two</w:t>
      </w:r>
      <w:r w:rsidRPr="002D1BE6">
        <w:rPr>
          <w:sz w:val="20"/>
          <w:szCs w:val="20"/>
          <w:lang w:val="en-NZ"/>
        </w:rPr>
        <w:t>-year differenced.</w:t>
      </w:r>
    </w:p>
    <w:p w14:paraId="1E35E327" w14:textId="77777777" w:rsidR="007F0404" w:rsidRPr="00120D14" w:rsidRDefault="007F0404" w:rsidP="007F0404">
      <w:pPr>
        <w:rPr>
          <w:sz w:val="20"/>
          <w:szCs w:val="20"/>
          <w:lang w:val="en-NZ"/>
        </w:rPr>
      </w:pPr>
    </w:p>
    <w:p w14:paraId="031F3F69" w14:textId="60D05B03" w:rsidR="00B94EEA" w:rsidRDefault="00DA6D03" w:rsidP="00DF3571">
      <w:pPr>
        <w:tabs>
          <w:tab w:val="left" w:pos="567"/>
        </w:tabs>
        <w:spacing w:after="160" w:line="360" w:lineRule="auto"/>
        <w:jc w:val="both"/>
        <w:rPr>
          <w:lang w:val="en-NZ"/>
        </w:rPr>
      </w:pPr>
      <w:r>
        <w:rPr>
          <w:lang w:val="en-NZ"/>
        </w:rPr>
        <w:tab/>
      </w:r>
      <w:r>
        <w:rPr>
          <w:lang w:val="en-NZ"/>
        </w:rPr>
        <w:tab/>
      </w:r>
      <w:r w:rsidR="00FE4C22">
        <w:rPr>
          <w:lang w:val="en-NZ"/>
        </w:rPr>
        <w:t xml:space="preserve"> </w:t>
      </w:r>
      <w:r w:rsidR="00B94EEA">
        <w:rPr>
          <w:lang w:val="en-NZ"/>
        </w:rPr>
        <w:tab/>
      </w:r>
    </w:p>
    <w:p w14:paraId="27869F76" w14:textId="344060F4" w:rsidR="00A0035E" w:rsidRDefault="00B94EEA" w:rsidP="00DF3571">
      <w:pPr>
        <w:tabs>
          <w:tab w:val="left" w:pos="567"/>
        </w:tabs>
        <w:spacing w:after="160" w:line="360" w:lineRule="auto"/>
        <w:jc w:val="both"/>
        <w:rPr>
          <w:lang w:val="en-NZ"/>
        </w:rPr>
      </w:pPr>
      <w:r>
        <w:rPr>
          <w:lang w:val="en-NZ"/>
        </w:rPr>
        <w:tab/>
      </w:r>
      <w:r w:rsidR="00A0035E" w:rsidRPr="00120D14">
        <w:rPr>
          <w:lang w:val="en-NZ"/>
        </w:rPr>
        <w:t xml:space="preserve">In columns 3 and 4, we use </w:t>
      </w:r>
      <w:r w:rsidR="002E6721">
        <w:rPr>
          <w:lang w:val="en-NZ"/>
        </w:rPr>
        <w:t>two</w:t>
      </w:r>
      <w:r w:rsidR="00C1726F">
        <w:rPr>
          <w:lang w:val="en-NZ"/>
        </w:rPr>
        <w:t>-</w:t>
      </w:r>
      <w:r w:rsidR="00A0035E" w:rsidRPr="00120D14">
        <w:rPr>
          <w:lang w:val="en-NZ"/>
        </w:rPr>
        <w:t xml:space="preserve">year and </w:t>
      </w:r>
      <w:r w:rsidR="002E6721">
        <w:rPr>
          <w:lang w:val="en-NZ"/>
        </w:rPr>
        <w:t>four</w:t>
      </w:r>
      <w:r w:rsidR="00C1726F">
        <w:rPr>
          <w:lang w:val="en-NZ"/>
        </w:rPr>
        <w:t>-</w:t>
      </w:r>
      <w:r w:rsidR="00A0035E" w:rsidRPr="00120D14">
        <w:rPr>
          <w:lang w:val="en-NZ"/>
        </w:rPr>
        <w:t xml:space="preserve">year </w:t>
      </w:r>
      <w:r w:rsidR="00C1726F">
        <w:rPr>
          <w:lang w:val="en-NZ"/>
        </w:rPr>
        <w:t xml:space="preserve">PCI </w:t>
      </w:r>
      <w:r w:rsidR="00A0035E" w:rsidRPr="00120D14">
        <w:rPr>
          <w:lang w:val="en-NZ"/>
        </w:rPr>
        <w:t>lags to avoid</w:t>
      </w:r>
      <w:r w:rsidR="008933BA" w:rsidRPr="002D1BE6">
        <w:rPr>
          <w:lang w:val="en-NZ"/>
        </w:rPr>
        <w:t xml:space="preserve"> </w:t>
      </w:r>
      <w:r w:rsidR="00C1726F">
        <w:rPr>
          <w:lang w:val="en-NZ"/>
        </w:rPr>
        <w:t xml:space="preserve">the </w:t>
      </w:r>
      <w:r w:rsidR="008933BA" w:rsidRPr="00120D14">
        <w:rPr>
          <w:lang w:val="en-NZ"/>
        </w:rPr>
        <w:t>reverse</w:t>
      </w:r>
      <w:r w:rsidR="00C1726F">
        <w:rPr>
          <w:lang w:val="en-NZ"/>
        </w:rPr>
        <w:t xml:space="preserve"> </w:t>
      </w:r>
      <w:r w:rsidR="008933BA" w:rsidRPr="00120D14">
        <w:rPr>
          <w:lang w:val="en-NZ"/>
        </w:rPr>
        <w:t xml:space="preserve">causality bias </w:t>
      </w:r>
      <w:r w:rsidR="00A0035E" w:rsidRPr="00120D14">
        <w:rPr>
          <w:lang w:val="en-NZ"/>
        </w:rPr>
        <w:t>of PCI on wage rates</w:t>
      </w:r>
      <w:r w:rsidR="009609CA">
        <w:rPr>
          <w:lang w:val="en-NZ"/>
        </w:rPr>
        <w:t>,</w:t>
      </w:r>
      <w:r w:rsidR="00A0035E" w:rsidRPr="00120D14">
        <w:rPr>
          <w:lang w:val="en-NZ"/>
        </w:rPr>
        <w:t xml:space="preserve"> </w:t>
      </w:r>
      <w:r w:rsidR="009609CA" w:rsidRPr="00120D14">
        <w:rPr>
          <w:lang w:val="en-NZ"/>
        </w:rPr>
        <w:t xml:space="preserve">as </w:t>
      </w:r>
      <w:r w:rsidR="00C1726F" w:rsidRPr="00120D14">
        <w:rPr>
          <w:lang w:val="en-NZ"/>
        </w:rPr>
        <w:t xml:space="preserve">discussed </w:t>
      </w:r>
      <w:r w:rsidR="00A0035E" w:rsidRPr="00120D14">
        <w:rPr>
          <w:lang w:val="en-NZ"/>
        </w:rPr>
        <w:t xml:space="preserve">earlier, </w:t>
      </w:r>
      <w:r w:rsidR="00C1726F">
        <w:rPr>
          <w:lang w:val="en-NZ"/>
        </w:rPr>
        <w:t xml:space="preserve">since </w:t>
      </w:r>
      <w:r w:rsidR="00A0035E" w:rsidRPr="00120D14">
        <w:rPr>
          <w:lang w:val="en-NZ"/>
        </w:rPr>
        <w:t xml:space="preserve">we have </w:t>
      </w:r>
      <w:r w:rsidR="00C1726F">
        <w:rPr>
          <w:lang w:val="en-NZ"/>
        </w:rPr>
        <w:t xml:space="preserve">a </w:t>
      </w:r>
      <w:r w:rsidR="00A0035E" w:rsidRPr="00120D14">
        <w:rPr>
          <w:lang w:val="en-NZ"/>
        </w:rPr>
        <w:t>limited overlapp</w:t>
      </w:r>
      <w:r w:rsidR="00C1726F">
        <w:rPr>
          <w:lang w:val="en-NZ"/>
        </w:rPr>
        <w:t>ing</w:t>
      </w:r>
      <w:r w:rsidR="00A0035E" w:rsidRPr="00120D14">
        <w:rPr>
          <w:lang w:val="en-NZ"/>
        </w:rPr>
        <w:t xml:space="preserve"> sample </w:t>
      </w:r>
      <w:r w:rsidR="00C1726F">
        <w:rPr>
          <w:lang w:val="en-NZ"/>
        </w:rPr>
        <w:t>a</w:t>
      </w:r>
      <w:r w:rsidR="00A0035E" w:rsidRPr="00120D14">
        <w:rPr>
          <w:lang w:val="en-NZ"/>
        </w:rPr>
        <w:t xml:space="preserve">cross VHLSS </w:t>
      </w:r>
      <w:r w:rsidR="00C1726F">
        <w:rPr>
          <w:lang w:val="en-NZ"/>
        </w:rPr>
        <w:t>surveys.</w:t>
      </w:r>
      <w:r w:rsidR="00A0035E" w:rsidRPr="00120D14">
        <w:rPr>
          <w:lang w:val="en-NZ"/>
        </w:rPr>
        <w:t xml:space="preserve"> </w:t>
      </w:r>
      <w:r w:rsidR="00C1726F" w:rsidRPr="00120D14">
        <w:rPr>
          <w:lang w:val="en-NZ"/>
        </w:rPr>
        <w:t xml:space="preserve">Using </w:t>
      </w:r>
      <w:r w:rsidR="00A0035E" w:rsidRPr="00120D14">
        <w:rPr>
          <w:lang w:val="en-NZ"/>
        </w:rPr>
        <w:t>the second and fourth-difference cause</w:t>
      </w:r>
      <w:r w:rsidR="00C1726F">
        <w:rPr>
          <w:lang w:val="en-NZ"/>
        </w:rPr>
        <w:t>d</w:t>
      </w:r>
      <w:r w:rsidR="00A0035E" w:rsidRPr="00120D14">
        <w:rPr>
          <w:lang w:val="en-NZ"/>
        </w:rPr>
        <w:t xml:space="preserve"> a </w:t>
      </w:r>
      <w:r w:rsidR="00C1726F">
        <w:rPr>
          <w:lang w:val="en-NZ"/>
        </w:rPr>
        <w:t>large</w:t>
      </w:r>
      <w:r w:rsidR="00C1726F" w:rsidRPr="00120D14">
        <w:rPr>
          <w:lang w:val="en-NZ"/>
        </w:rPr>
        <w:t xml:space="preserve"> </w:t>
      </w:r>
      <w:r w:rsidR="00A0035E" w:rsidRPr="00120D14">
        <w:rPr>
          <w:lang w:val="en-NZ"/>
        </w:rPr>
        <w:t xml:space="preserve">loss </w:t>
      </w:r>
      <w:r w:rsidR="00C1726F">
        <w:rPr>
          <w:lang w:val="en-NZ"/>
        </w:rPr>
        <w:t xml:space="preserve">in </w:t>
      </w:r>
      <w:r w:rsidR="00A0035E" w:rsidRPr="00120D14">
        <w:rPr>
          <w:lang w:val="en-NZ"/>
        </w:rPr>
        <w:t>sample sizes</w:t>
      </w:r>
      <w:r w:rsidR="003C465B" w:rsidRPr="00120D14">
        <w:rPr>
          <w:lang w:val="en-NZ"/>
        </w:rPr>
        <w:t xml:space="preserve"> (see third row from bottom of Table 6)</w:t>
      </w:r>
      <w:r w:rsidR="00A0035E" w:rsidRPr="00120D14">
        <w:rPr>
          <w:lang w:val="en-NZ"/>
        </w:rPr>
        <w:t xml:space="preserve">. All the estimated coefficients </w:t>
      </w:r>
      <w:r w:rsidR="00BA6EAC" w:rsidRPr="00120D14">
        <w:rPr>
          <w:lang w:val="en-NZ"/>
        </w:rPr>
        <w:t xml:space="preserve">of PCI </w:t>
      </w:r>
      <w:r w:rsidR="00A0035E" w:rsidRPr="00120D14">
        <w:rPr>
          <w:lang w:val="en-NZ"/>
        </w:rPr>
        <w:t xml:space="preserve">are still positive and </w:t>
      </w:r>
      <w:r w:rsidR="00BA6EAC" w:rsidRPr="00120D14">
        <w:rPr>
          <w:lang w:val="en-NZ"/>
        </w:rPr>
        <w:t>expected but the</w:t>
      </w:r>
      <w:r w:rsidR="00C1726F">
        <w:rPr>
          <w:lang w:val="en-NZ"/>
        </w:rPr>
        <w:t>ir</w:t>
      </w:r>
      <w:r w:rsidR="00BA6EAC" w:rsidRPr="00120D14">
        <w:rPr>
          <w:lang w:val="en-NZ"/>
        </w:rPr>
        <w:t xml:space="preserve"> significance is lost</w:t>
      </w:r>
      <w:r w:rsidR="00C1726F">
        <w:rPr>
          <w:lang w:val="en-NZ"/>
        </w:rPr>
        <w:t>,</w:t>
      </w:r>
      <w:r w:rsidR="00BA6EAC" w:rsidRPr="00120D14">
        <w:rPr>
          <w:lang w:val="en-NZ"/>
        </w:rPr>
        <w:t xml:space="preserve"> due to </w:t>
      </w:r>
      <w:r w:rsidR="00C1726F">
        <w:rPr>
          <w:lang w:val="en-NZ"/>
        </w:rPr>
        <w:t xml:space="preserve">the substantial </w:t>
      </w:r>
      <w:r w:rsidR="00BA6EAC" w:rsidRPr="00120D14">
        <w:rPr>
          <w:lang w:val="en-NZ"/>
        </w:rPr>
        <w:t>shrink</w:t>
      </w:r>
      <w:r w:rsidR="00C1726F">
        <w:rPr>
          <w:lang w:val="en-NZ"/>
        </w:rPr>
        <w:t>age</w:t>
      </w:r>
      <w:r w:rsidR="00BA6EAC" w:rsidRPr="00120D14">
        <w:rPr>
          <w:lang w:val="en-NZ"/>
        </w:rPr>
        <w:t xml:space="preserve"> of the sample. Our estimates become less accurate in these specifications.</w:t>
      </w:r>
      <w:r w:rsidR="00C1726F">
        <w:rPr>
          <w:lang w:val="en-NZ"/>
        </w:rPr>
        <w:t xml:space="preserve"> </w:t>
      </w:r>
    </w:p>
    <w:p w14:paraId="4A9F881C" w14:textId="476729B1" w:rsidR="00B868C1" w:rsidRDefault="00DA6D03" w:rsidP="000D6250">
      <w:pPr>
        <w:tabs>
          <w:tab w:val="left" w:pos="284"/>
          <w:tab w:val="left" w:pos="567"/>
        </w:tabs>
        <w:autoSpaceDE w:val="0"/>
        <w:autoSpaceDN w:val="0"/>
        <w:adjustRightInd w:val="0"/>
        <w:spacing w:line="288" w:lineRule="auto"/>
        <w:jc w:val="both"/>
        <w:rPr>
          <w:lang w:val="en-NZ"/>
        </w:rPr>
      </w:pPr>
      <w:r>
        <w:rPr>
          <w:lang w:val="en-NZ"/>
        </w:rPr>
        <w:lastRenderedPageBreak/>
        <w:tab/>
      </w:r>
      <w:r>
        <w:rPr>
          <w:lang w:val="en-NZ"/>
        </w:rPr>
        <w:tab/>
      </w:r>
      <w:r w:rsidR="008364D0" w:rsidRPr="00120D14">
        <w:rPr>
          <w:lang w:val="en-NZ"/>
        </w:rPr>
        <w:t xml:space="preserve">In </w:t>
      </w:r>
      <w:r w:rsidR="003C465B" w:rsidRPr="00120D14">
        <w:rPr>
          <w:lang w:val="en-NZ"/>
        </w:rPr>
        <w:t xml:space="preserve">column </w:t>
      </w:r>
      <w:r w:rsidR="008364D0" w:rsidRPr="00120D14">
        <w:rPr>
          <w:lang w:val="en-NZ"/>
        </w:rPr>
        <w:t>5</w:t>
      </w:r>
      <w:r w:rsidR="003C465B" w:rsidRPr="00120D14">
        <w:rPr>
          <w:lang w:val="en-NZ"/>
        </w:rPr>
        <w:t xml:space="preserve"> of Table 6,</w:t>
      </w:r>
      <w:r w:rsidR="008364D0" w:rsidRPr="00120D14">
        <w:rPr>
          <w:lang w:val="en-NZ"/>
        </w:rPr>
        <w:t xml:space="preserve"> apart from </w:t>
      </w:r>
      <w:r w:rsidR="00B868C1">
        <w:rPr>
          <w:lang w:val="en-NZ"/>
        </w:rPr>
        <w:t>an</w:t>
      </w:r>
      <w:r w:rsidR="00B868C1" w:rsidRPr="00120D14">
        <w:rPr>
          <w:lang w:val="en-NZ"/>
        </w:rPr>
        <w:t xml:space="preserve"> </w:t>
      </w:r>
      <w:r w:rsidR="008364D0" w:rsidRPr="00120D14">
        <w:rPr>
          <w:lang w:val="en-NZ"/>
        </w:rPr>
        <w:t>individual’s fixed variables over</w:t>
      </w:r>
      <w:r w:rsidR="00B868C1">
        <w:rPr>
          <w:lang w:val="en-NZ"/>
        </w:rPr>
        <w:t xml:space="preserve"> </w:t>
      </w:r>
      <w:r w:rsidR="008364D0" w:rsidRPr="00120D14">
        <w:rPr>
          <w:lang w:val="en-NZ"/>
        </w:rPr>
        <w:t>time</w:t>
      </w:r>
      <w:r w:rsidR="009609CA">
        <w:rPr>
          <w:lang w:val="en-NZ"/>
        </w:rPr>
        <w:t>,</w:t>
      </w:r>
      <w:r w:rsidR="008364D0" w:rsidRPr="00120D14">
        <w:rPr>
          <w:lang w:val="en-NZ"/>
        </w:rPr>
        <w:t xml:space="preserve"> such as gender and ethnicity, we checked other variables to see </w:t>
      </w:r>
      <w:r w:rsidR="00A0035E" w:rsidRPr="00120D14">
        <w:rPr>
          <w:lang w:val="en-NZ"/>
        </w:rPr>
        <w:t xml:space="preserve">if </w:t>
      </w:r>
      <w:r w:rsidR="003C465B" w:rsidRPr="00120D14">
        <w:rPr>
          <w:lang w:val="en-NZ"/>
        </w:rPr>
        <w:t xml:space="preserve">there </w:t>
      </w:r>
      <w:r w:rsidR="00B868C1">
        <w:rPr>
          <w:lang w:val="en-NZ"/>
        </w:rPr>
        <w:t>was a</w:t>
      </w:r>
      <w:r w:rsidR="00B868C1" w:rsidRPr="00120D14">
        <w:rPr>
          <w:lang w:val="en-NZ"/>
        </w:rPr>
        <w:t xml:space="preserve"> </w:t>
      </w:r>
      <w:r w:rsidR="003C465B" w:rsidRPr="00120D14">
        <w:rPr>
          <w:lang w:val="en-NZ"/>
        </w:rPr>
        <w:t>shift across two</w:t>
      </w:r>
      <w:r w:rsidR="008364D0" w:rsidRPr="00120D14">
        <w:rPr>
          <w:lang w:val="en-NZ"/>
        </w:rPr>
        <w:t xml:space="preserve"> consecutive survey years. </w:t>
      </w:r>
      <w:r w:rsidR="00A0035E" w:rsidRPr="00120D14">
        <w:rPr>
          <w:lang w:val="en-NZ"/>
        </w:rPr>
        <w:t xml:space="preserve">We </w:t>
      </w:r>
      <w:r w:rsidR="00B868C1">
        <w:rPr>
          <w:lang w:val="en-NZ"/>
        </w:rPr>
        <w:t>noted</w:t>
      </w:r>
      <w:r w:rsidR="00B868C1" w:rsidRPr="00120D14">
        <w:rPr>
          <w:lang w:val="en-NZ"/>
        </w:rPr>
        <w:t xml:space="preserve"> </w:t>
      </w:r>
      <w:r w:rsidR="00A0035E" w:rsidRPr="00120D14">
        <w:rPr>
          <w:lang w:val="en-NZ"/>
        </w:rPr>
        <w:t>that t</w:t>
      </w:r>
      <w:r w:rsidR="008364D0" w:rsidRPr="00120D14">
        <w:rPr>
          <w:lang w:val="en-NZ"/>
        </w:rPr>
        <w:t xml:space="preserve">here </w:t>
      </w:r>
      <w:r w:rsidR="00B868C1">
        <w:rPr>
          <w:lang w:val="en-NZ"/>
        </w:rPr>
        <w:t xml:space="preserve">was </w:t>
      </w:r>
      <w:r w:rsidR="008364D0" w:rsidRPr="00120D14">
        <w:rPr>
          <w:lang w:val="en-NZ"/>
        </w:rPr>
        <w:t xml:space="preserve">little change between </w:t>
      </w:r>
      <w:r w:rsidR="00A0035E" w:rsidRPr="00120D14">
        <w:rPr>
          <w:lang w:val="en-NZ"/>
        </w:rPr>
        <w:t xml:space="preserve">two consecutive survey </w:t>
      </w:r>
      <w:r w:rsidR="008364D0" w:rsidRPr="00120D14">
        <w:rPr>
          <w:lang w:val="en-NZ"/>
        </w:rPr>
        <w:t xml:space="preserve">years for </w:t>
      </w:r>
      <w:r w:rsidR="00B868C1">
        <w:rPr>
          <w:lang w:val="en-NZ"/>
        </w:rPr>
        <w:t xml:space="preserve">the </w:t>
      </w:r>
      <w:r w:rsidR="008364D0" w:rsidRPr="00120D14">
        <w:rPr>
          <w:lang w:val="en-NZ"/>
        </w:rPr>
        <w:t xml:space="preserve">urban, sector, </w:t>
      </w:r>
      <w:r w:rsidR="009609CA">
        <w:rPr>
          <w:lang w:val="en-NZ"/>
        </w:rPr>
        <w:t>single</w:t>
      </w:r>
      <w:r w:rsidR="008364D0" w:rsidRPr="00120D14">
        <w:rPr>
          <w:lang w:val="en-NZ"/>
        </w:rPr>
        <w:t>-industry and region</w:t>
      </w:r>
      <w:r w:rsidR="00B868C1" w:rsidRPr="00B868C1">
        <w:rPr>
          <w:lang w:val="en-NZ"/>
        </w:rPr>
        <w:t xml:space="preserve"> </w:t>
      </w:r>
      <w:r w:rsidR="00B868C1" w:rsidRPr="00120D14">
        <w:rPr>
          <w:lang w:val="en-NZ"/>
        </w:rPr>
        <w:t>variables</w:t>
      </w:r>
      <w:r w:rsidR="00A0035E" w:rsidRPr="00120D14">
        <w:rPr>
          <w:lang w:val="en-NZ"/>
        </w:rPr>
        <w:t xml:space="preserve">. We therefore treat these variables </w:t>
      </w:r>
      <w:r w:rsidR="00B868C1">
        <w:rPr>
          <w:lang w:val="en-NZ"/>
        </w:rPr>
        <w:t xml:space="preserve">as </w:t>
      </w:r>
      <w:r w:rsidR="00A0035E" w:rsidRPr="00120D14">
        <w:rPr>
          <w:lang w:val="en-NZ"/>
        </w:rPr>
        <w:t xml:space="preserve">fixed over the two consecutive surveys. </w:t>
      </w:r>
      <w:r w:rsidR="00B868C1">
        <w:rPr>
          <w:lang w:val="en-NZ"/>
        </w:rPr>
        <w:t xml:space="preserve">Since </w:t>
      </w:r>
      <w:r w:rsidR="00B868C1" w:rsidRPr="00120D14">
        <w:rPr>
          <w:lang w:val="en-NZ"/>
        </w:rPr>
        <w:t xml:space="preserve">the </w:t>
      </w:r>
      <w:r w:rsidR="002E6721">
        <w:rPr>
          <w:lang w:val="en-NZ"/>
        </w:rPr>
        <w:t>two</w:t>
      </w:r>
      <w:r w:rsidR="00A0035E" w:rsidRPr="00120D14">
        <w:rPr>
          <w:lang w:val="en-NZ"/>
        </w:rPr>
        <w:t>-year difference of these variable</w:t>
      </w:r>
      <w:r w:rsidR="00CA6610" w:rsidRPr="00120D14">
        <w:rPr>
          <w:lang w:val="en-NZ"/>
        </w:rPr>
        <w:t>s</w:t>
      </w:r>
      <w:r w:rsidR="00A0035E" w:rsidRPr="00120D14">
        <w:rPr>
          <w:lang w:val="en-NZ"/>
        </w:rPr>
        <w:t xml:space="preserve"> will be zero, we remove them from the model specification in column 5. </w:t>
      </w:r>
    </w:p>
    <w:p w14:paraId="3AF60510" w14:textId="77777777" w:rsidR="000D6250" w:rsidRDefault="000D6250" w:rsidP="000D6250">
      <w:pPr>
        <w:tabs>
          <w:tab w:val="left" w:pos="284"/>
          <w:tab w:val="left" w:pos="567"/>
        </w:tabs>
        <w:autoSpaceDE w:val="0"/>
        <w:autoSpaceDN w:val="0"/>
        <w:adjustRightInd w:val="0"/>
        <w:spacing w:line="288" w:lineRule="auto"/>
        <w:jc w:val="both"/>
        <w:rPr>
          <w:lang w:val="en-NZ"/>
        </w:rPr>
      </w:pPr>
    </w:p>
    <w:p w14:paraId="72A03AD8" w14:textId="497F3C11" w:rsidR="00DC3DD3" w:rsidRDefault="00DA6D03" w:rsidP="000D6250">
      <w:pPr>
        <w:tabs>
          <w:tab w:val="left" w:pos="284"/>
          <w:tab w:val="left" w:pos="567"/>
        </w:tabs>
        <w:autoSpaceDE w:val="0"/>
        <w:autoSpaceDN w:val="0"/>
        <w:adjustRightInd w:val="0"/>
        <w:spacing w:line="288" w:lineRule="auto"/>
        <w:jc w:val="both"/>
        <w:rPr>
          <w:lang w:val="en-NZ"/>
        </w:rPr>
      </w:pPr>
      <w:r>
        <w:rPr>
          <w:lang w:val="en-NZ"/>
        </w:rPr>
        <w:tab/>
      </w:r>
      <w:r>
        <w:rPr>
          <w:lang w:val="en-NZ"/>
        </w:rPr>
        <w:tab/>
      </w:r>
      <w:r w:rsidR="00B868C1">
        <w:rPr>
          <w:lang w:val="en-NZ"/>
        </w:rPr>
        <w:t xml:space="preserve">In addition to the </w:t>
      </w:r>
      <w:r w:rsidR="007733F6" w:rsidRPr="00120D14">
        <w:rPr>
          <w:lang w:val="en-NZ"/>
        </w:rPr>
        <w:t xml:space="preserve">variables </w:t>
      </w:r>
      <w:r w:rsidR="00B868C1">
        <w:rPr>
          <w:lang w:val="en-NZ"/>
        </w:rPr>
        <w:t xml:space="preserve">recorded </w:t>
      </w:r>
      <w:r w:rsidR="007733F6" w:rsidRPr="00120D14">
        <w:rPr>
          <w:lang w:val="en-NZ"/>
        </w:rPr>
        <w:t xml:space="preserve">in </w:t>
      </w:r>
      <w:r w:rsidR="002E6721">
        <w:rPr>
          <w:lang w:val="en-NZ"/>
        </w:rPr>
        <w:t>Table 6</w:t>
      </w:r>
      <w:r w:rsidR="007733F6" w:rsidRPr="00120D14">
        <w:rPr>
          <w:lang w:val="en-NZ"/>
        </w:rPr>
        <w:t xml:space="preserve">, we also controlled for year dummies. </w:t>
      </w:r>
      <w:r w:rsidR="00A0035E" w:rsidRPr="00120D14">
        <w:rPr>
          <w:lang w:val="en-NZ"/>
        </w:rPr>
        <w:t>Again</w:t>
      </w:r>
      <w:r w:rsidR="00B868C1">
        <w:rPr>
          <w:lang w:val="en-NZ"/>
        </w:rPr>
        <w:t>,</w:t>
      </w:r>
      <w:r w:rsidR="00A0035E" w:rsidRPr="00120D14">
        <w:rPr>
          <w:lang w:val="en-NZ"/>
        </w:rPr>
        <w:t xml:space="preserve"> the sample size shrinks significantly to about 6,500 observations</w:t>
      </w:r>
      <w:r w:rsidR="00B868C1">
        <w:rPr>
          <w:lang w:val="en-NZ"/>
        </w:rPr>
        <w:t>, which is small</w:t>
      </w:r>
      <w:r w:rsidR="00A0035E" w:rsidRPr="00120D14">
        <w:rPr>
          <w:lang w:val="en-NZ"/>
        </w:rPr>
        <w:t xml:space="preserve"> compared with those in columns 1 and 2. The effect of PCI on wage</w:t>
      </w:r>
      <w:r w:rsidR="00B868C1">
        <w:rPr>
          <w:lang w:val="en-NZ"/>
        </w:rPr>
        <w:t>s</w:t>
      </w:r>
      <w:r w:rsidR="00A0035E" w:rsidRPr="00120D14">
        <w:rPr>
          <w:lang w:val="en-NZ"/>
        </w:rPr>
        <w:t xml:space="preserve"> </w:t>
      </w:r>
      <w:r w:rsidR="00184707" w:rsidRPr="00120D14">
        <w:rPr>
          <w:lang w:val="en-NZ"/>
        </w:rPr>
        <w:t xml:space="preserve">is still </w:t>
      </w:r>
      <w:r w:rsidR="00B67E91" w:rsidRPr="00120D14">
        <w:rPr>
          <w:lang w:val="en-NZ"/>
        </w:rPr>
        <w:t>positive but</w:t>
      </w:r>
      <w:r w:rsidR="00184707" w:rsidRPr="00120D14">
        <w:rPr>
          <w:lang w:val="en-NZ"/>
        </w:rPr>
        <w:t xml:space="preserve"> </w:t>
      </w:r>
      <w:r w:rsidR="00A0035E" w:rsidRPr="00120D14">
        <w:rPr>
          <w:lang w:val="en-NZ"/>
        </w:rPr>
        <w:t xml:space="preserve">becomes much smaller and statistically insignificant. </w:t>
      </w:r>
      <w:r w:rsidR="00184707" w:rsidRPr="00120D14">
        <w:rPr>
          <w:lang w:val="en-NZ"/>
        </w:rPr>
        <w:t>Again</w:t>
      </w:r>
      <w:r w:rsidR="00B868C1">
        <w:rPr>
          <w:lang w:val="en-NZ"/>
        </w:rPr>
        <w:t>,</w:t>
      </w:r>
      <w:r w:rsidR="00184707" w:rsidRPr="00120D14">
        <w:rPr>
          <w:lang w:val="en-NZ"/>
        </w:rPr>
        <w:t xml:space="preserve"> we believe that this estimate is less accurate</w:t>
      </w:r>
      <w:r w:rsidR="00B868C1">
        <w:rPr>
          <w:lang w:val="en-NZ"/>
        </w:rPr>
        <w:t>,</w:t>
      </w:r>
      <w:r w:rsidR="00184707" w:rsidRPr="00120D14">
        <w:rPr>
          <w:lang w:val="en-NZ"/>
        </w:rPr>
        <w:t xml:space="preserve"> due to the ma</w:t>
      </w:r>
      <w:r w:rsidR="00B868C1">
        <w:rPr>
          <w:lang w:val="en-NZ"/>
        </w:rPr>
        <w:t xml:space="preserve">jor drop in </w:t>
      </w:r>
      <w:r w:rsidR="00184707" w:rsidRPr="00120D14">
        <w:rPr>
          <w:lang w:val="en-NZ"/>
        </w:rPr>
        <w:t>sample size.</w:t>
      </w:r>
    </w:p>
    <w:p w14:paraId="51A88053" w14:textId="77777777" w:rsidR="000D6250" w:rsidRPr="00120D14" w:rsidRDefault="000D6250" w:rsidP="000D6250">
      <w:pPr>
        <w:tabs>
          <w:tab w:val="left" w:pos="284"/>
          <w:tab w:val="left" w:pos="567"/>
        </w:tabs>
        <w:autoSpaceDE w:val="0"/>
        <w:autoSpaceDN w:val="0"/>
        <w:adjustRightInd w:val="0"/>
        <w:spacing w:line="288" w:lineRule="auto"/>
        <w:jc w:val="both"/>
        <w:rPr>
          <w:lang w:val="en-NZ"/>
        </w:rPr>
      </w:pPr>
    </w:p>
    <w:p w14:paraId="07FE6D87" w14:textId="1A42DC61" w:rsidR="00A61961" w:rsidRDefault="00DA6D03" w:rsidP="00DF3571">
      <w:pPr>
        <w:tabs>
          <w:tab w:val="left" w:pos="284"/>
          <w:tab w:val="left" w:pos="567"/>
        </w:tabs>
        <w:autoSpaceDE w:val="0"/>
        <w:autoSpaceDN w:val="0"/>
        <w:adjustRightInd w:val="0"/>
        <w:spacing w:line="288" w:lineRule="auto"/>
        <w:jc w:val="both"/>
        <w:rPr>
          <w:lang w:val="en-NZ"/>
        </w:rPr>
      </w:pPr>
      <w:r>
        <w:rPr>
          <w:lang w:val="en-NZ"/>
        </w:rPr>
        <w:tab/>
      </w:r>
      <w:r>
        <w:rPr>
          <w:lang w:val="en-NZ"/>
        </w:rPr>
        <w:tab/>
      </w:r>
      <w:r w:rsidR="00A61961" w:rsidRPr="00665396">
        <w:rPr>
          <w:lang w:val="en-NZ"/>
        </w:rPr>
        <w:t>The</w:t>
      </w:r>
      <w:r w:rsidR="00A61961" w:rsidRPr="00120D14">
        <w:rPr>
          <w:lang w:val="en-NZ"/>
        </w:rPr>
        <w:t xml:space="preserve"> estimates confirm </w:t>
      </w:r>
      <w:r w:rsidR="00184707" w:rsidRPr="00120D14">
        <w:rPr>
          <w:lang w:val="en-NZ"/>
        </w:rPr>
        <w:t xml:space="preserve">a </w:t>
      </w:r>
      <w:r w:rsidR="00A61961" w:rsidRPr="00120D14">
        <w:rPr>
          <w:lang w:val="en-NZ"/>
        </w:rPr>
        <w:t xml:space="preserve">positive and </w:t>
      </w:r>
      <w:r w:rsidR="00184707" w:rsidRPr="00120D14">
        <w:rPr>
          <w:lang w:val="en-NZ"/>
        </w:rPr>
        <w:t xml:space="preserve">statistically </w:t>
      </w:r>
      <w:r w:rsidR="00A61961" w:rsidRPr="00120D14">
        <w:rPr>
          <w:lang w:val="en-NZ"/>
        </w:rPr>
        <w:t xml:space="preserve">significant </w:t>
      </w:r>
      <w:r w:rsidR="00184707" w:rsidRPr="00120D14">
        <w:rPr>
          <w:lang w:val="en-NZ"/>
        </w:rPr>
        <w:t xml:space="preserve">relationship </w:t>
      </w:r>
      <w:r w:rsidR="00A61961" w:rsidRPr="00120D14">
        <w:rPr>
          <w:lang w:val="en-NZ"/>
        </w:rPr>
        <w:t xml:space="preserve">between local competitiveness and labour market returns. </w:t>
      </w:r>
      <w:r w:rsidR="00B67E91">
        <w:rPr>
          <w:lang w:val="en-NZ"/>
        </w:rPr>
        <w:t xml:space="preserve">The </w:t>
      </w:r>
      <w:r w:rsidR="00B67E91" w:rsidRPr="00120D14">
        <w:rPr>
          <w:lang w:val="en-NZ"/>
        </w:rPr>
        <w:t xml:space="preserve">better </w:t>
      </w:r>
      <w:r w:rsidR="00A61961" w:rsidRPr="00120D14">
        <w:rPr>
          <w:lang w:val="en-NZ"/>
        </w:rPr>
        <w:t>business environment attracted more investment and firms, in turn generat</w:t>
      </w:r>
      <w:r w:rsidR="00211111">
        <w:rPr>
          <w:lang w:val="en-NZ"/>
        </w:rPr>
        <w:t>ing</w:t>
      </w:r>
      <w:r w:rsidR="00A61961" w:rsidRPr="00120D14">
        <w:rPr>
          <w:lang w:val="en-NZ"/>
        </w:rPr>
        <w:t xml:space="preserve"> higher demand for labour</w:t>
      </w:r>
      <w:r w:rsidR="00211111">
        <w:rPr>
          <w:lang w:val="en-NZ"/>
        </w:rPr>
        <w:t xml:space="preserve"> and</w:t>
      </w:r>
      <w:r w:rsidR="00A61961" w:rsidRPr="00120D14">
        <w:rPr>
          <w:lang w:val="en-NZ"/>
        </w:rPr>
        <w:t xml:space="preserve"> </w:t>
      </w:r>
      <w:r w:rsidR="00211111">
        <w:rPr>
          <w:lang w:val="en-NZ"/>
        </w:rPr>
        <w:t xml:space="preserve">exerting </w:t>
      </w:r>
      <w:r w:rsidR="00A61961" w:rsidRPr="00120D14">
        <w:rPr>
          <w:lang w:val="en-NZ"/>
        </w:rPr>
        <w:t xml:space="preserve">pressure </w:t>
      </w:r>
      <w:r w:rsidR="00211111">
        <w:rPr>
          <w:lang w:val="en-NZ"/>
        </w:rPr>
        <w:t xml:space="preserve">to increase </w:t>
      </w:r>
      <w:r w:rsidR="00A61961" w:rsidRPr="00120D14">
        <w:rPr>
          <w:lang w:val="en-NZ"/>
        </w:rPr>
        <w:t xml:space="preserve">wages. </w:t>
      </w:r>
      <w:r w:rsidR="00211111" w:rsidRPr="00120D14">
        <w:rPr>
          <w:lang w:val="en-NZ"/>
        </w:rPr>
        <w:t xml:space="preserve">The </w:t>
      </w:r>
      <w:r w:rsidR="0087400F" w:rsidRPr="00120D14">
        <w:rPr>
          <w:lang w:val="en-NZ"/>
        </w:rPr>
        <w:t>2016</w:t>
      </w:r>
      <w:r w:rsidR="00A61961" w:rsidRPr="00120D14">
        <w:rPr>
          <w:lang w:val="en-NZ"/>
        </w:rPr>
        <w:t xml:space="preserve"> PCI report by a research group </w:t>
      </w:r>
      <w:r w:rsidR="00211111">
        <w:rPr>
          <w:lang w:val="en-NZ"/>
        </w:rPr>
        <w:t>at the</w:t>
      </w:r>
      <w:r w:rsidR="00211111" w:rsidRPr="00120D14">
        <w:rPr>
          <w:lang w:val="en-NZ"/>
        </w:rPr>
        <w:t xml:space="preserve"> </w:t>
      </w:r>
      <w:r w:rsidR="00A61961" w:rsidRPr="00120D14">
        <w:rPr>
          <w:lang w:val="en-NZ"/>
        </w:rPr>
        <w:t xml:space="preserve">PCI </w:t>
      </w:r>
      <w:r w:rsidR="0087400F" w:rsidRPr="00120D14">
        <w:rPr>
          <w:lang w:val="en-NZ"/>
        </w:rPr>
        <w:t>agency</w:t>
      </w:r>
      <w:r w:rsidR="0087400F" w:rsidRPr="002E6721">
        <w:rPr>
          <w:vertAlign w:val="superscript"/>
        </w:rPr>
        <w:footnoteReference w:id="7"/>
      </w:r>
      <w:r w:rsidR="00A61961" w:rsidRPr="002E6721">
        <w:rPr>
          <w:vertAlign w:val="superscript"/>
          <w:lang w:val="en-NZ"/>
        </w:rPr>
        <w:t xml:space="preserve"> </w:t>
      </w:r>
      <w:r w:rsidR="00A61961" w:rsidRPr="00120D14">
        <w:rPr>
          <w:lang w:val="en-NZ"/>
        </w:rPr>
        <w:t xml:space="preserve">shows that </w:t>
      </w:r>
      <w:r w:rsidR="0087400F" w:rsidRPr="00120D14">
        <w:rPr>
          <w:lang w:val="en-NZ"/>
        </w:rPr>
        <w:t>there is strong evidence o</w:t>
      </w:r>
      <w:r w:rsidR="00211111">
        <w:rPr>
          <w:lang w:val="en-NZ"/>
        </w:rPr>
        <w:t>f</w:t>
      </w:r>
      <w:r w:rsidR="0087400F" w:rsidRPr="00120D14">
        <w:rPr>
          <w:lang w:val="en-NZ"/>
        </w:rPr>
        <w:t xml:space="preserve"> </w:t>
      </w:r>
      <w:r w:rsidR="00211111">
        <w:rPr>
          <w:lang w:val="en-NZ"/>
        </w:rPr>
        <w:t xml:space="preserve">the </w:t>
      </w:r>
      <w:r w:rsidR="0087400F" w:rsidRPr="00120D14">
        <w:rPr>
          <w:lang w:val="en-NZ"/>
        </w:rPr>
        <w:t>relationship</w:t>
      </w:r>
      <w:r w:rsidR="003B05B0">
        <w:rPr>
          <w:lang w:val="en-NZ"/>
        </w:rPr>
        <w:t>,</w:t>
      </w:r>
      <w:r w:rsidR="0087400F" w:rsidRPr="00120D14">
        <w:rPr>
          <w:lang w:val="en-NZ"/>
        </w:rPr>
        <w:t xml:space="preserve"> </w:t>
      </w:r>
      <w:r w:rsidR="003B05B0" w:rsidRPr="00120D14">
        <w:rPr>
          <w:lang w:val="en-NZ"/>
        </w:rPr>
        <w:t>statistically highly significant</w:t>
      </w:r>
      <w:r w:rsidR="003B05B0">
        <w:rPr>
          <w:lang w:val="en-NZ"/>
        </w:rPr>
        <w:t>,</w:t>
      </w:r>
      <w:r w:rsidR="003B05B0" w:rsidRPr="00120D14">
        <w:rPr>
          <w:lang w:val="en-NZ"/>
        </w:rPr>
        <w:t xml:space="preserve"> </w:t>
      </w:r>
      <w:r w:rsidR="0087400F" w:rsidRPr="00120D14">
        <w:rPr>
          <w:lang w:val="en-NZ"/>
        </w:rPr>
        <w:t xml:space="preserve">between </w:t>
      </w:r>
      <w:r w:rsidR="00211111" w:rsidRPr="00120D14">
        <w:rPr>
          <w:lang w:val="en-NZ"/>
        </w:rPr>
        <w:t xml:space="preserve">quality </w:t>
      </w:r>
      <w:r w:rsidR="00211111">
        <w:rPr>
          <w:lang w:val="en-NZ"/>
        </w:rPr>
        <w:t xml:space="preserve">of </w:t>
      </w:r>
      <w:r w:rsidR="0087400F" w:rsidRPr="00120D14">
        <w:rPr>
          <w:lang w:val="en-NZ"/>
        </w:rPr>
        <w:t>governance</w:t>
      </w:r>
      <w:r w:rsidR="00211111">
        <w:rPr>
          <w:lang w:val="en-NZ"/>
        </w:rPr>
        <w:t>,</w:t>
      </w:r>
      <w:r w:rsidR="0087400F" w:rsidRPr="00120D14">
        <w:rPr>
          <w:lang w:val="en-NZ"/>
        </w:rPr>
        <w:t xml:space="preserve"> </w:t>
      </w:r>
      <w:r w:rsidR="00184707" w:rsidRPr="00120D14">
        <w:rPr>
          <w:lang w:val="en-NZ"/>
        </w:rPr>
        <w:t>or PCI</w:t>
      </w:r>
      <w:r w:rsidR="00211111">
        <w:rPr>
          <w:lang w:val="en-NZ"/>
        </w:rPr>
        <w:t>,</w:t>
      </w:r>
      <w:r w:rsidR="00184707" w:rsidRPr="00120D14">
        <w:rPr>
          <w:lang w:val="en-NZ"/>
        </w:rPr>
        <w:t xml:space="preserve"> </w:t>
      </w:r>
      <w:r w:rsidR="0087400F" w:rsidRPr="00120D14">
        <w:rPr>
          <w:lang w:val="en-NZ"/>
        </w:rPr>
        <w:t xml:space="preserve">and private sector development. Accordingly, </w:t>
      </w:r>
      <w:r w:rsidR="00211111">
        <w:rPr>
          <w:lang w:val="en-NZ"/>
        </w:rPr>
        <w:t xml:space="preserve">a </w:t>
      </w:r>
      <w:r w:rsidR="00795046" w:rsidRPr="00120D14">
        <w:rPr>
          <w:lang w:val="en-NZ"/>
        </w:rPr>
        <w:t>one-point</w:t>
      </w:r>
      <w:r w:rsidR="00211111">
        <w:rPr>
          <w:lang w:val="en-NZ"/>
        </w:rPr>
        <w:t xml:space="preserve"> </w:t>
      </w:r>
      <w:r w:rsidR="0087400F" w:rsidRPr="00120D14">
        <w:rPr>
          <w:lang w:val="en-NZ"/>
        </w:rPr>
        <w:t xml:space="preserve">increment in PCI </w:t>
      </w:r>
      <w:r w:rsidR="00211111">
        <w:rPr>
          <w:lang w:val="en-NZ"/>
        </w:rPr>
        <w:t xml:space="preserve">results in </w:t>
      </w:r>
      <w:r w:rsidR="0087400F" w:rsidRPr="00120D14">
        <w:rPr>
          <w:lang w:val="en-NZ"/>
        </w:rPr>
        <w:t xml:space="preserve">a </w:t>
      </w:r>
      <w:r w:rsidR="00795046" w:rsidRPr="00120D14">
        <w:rPr>
          <w:lang w:val="en-NZ"/>
        </w:rPr>
        <w:t>2.7</w:t>
      </w:r>
      <w:r w:rsidR="002E6721">
        <w:rPr>
          <w:lang w:val="en-NZ"/>
        </w:rPr>
        <w:t xml:space="preserve"> percent</w:t>
      </w:r>
      <w:r w:rsidR="00795046" w:rsidRPr="00120D14">
        <w:rPr>
          <w:lang w:val="en-NZ"/>
        </w:rPr>
        <w:t xml:space="preserve"> </w:t>
      </w:r>
      <w:r w:rsidR="0087400F" w:rsidRPr="00120D14">
        <w:rPr>
          <w:lang w:val="en-NZ"/>
        </w:rPr>
        <w:t xml:space="preserve">increase </w:t>
      </w:r>
      <w:r w:rsidR="00795046">
        <w:rPr>
          <w:lang w:val="en-NZ"/>
        </w:rPr>
        <w:t>in</w:t>
      </w:r>
      <w:r w:rsidR="0087400F" w:rsidRPr="00120D14">
        <w:rPr>
          <w:lang w:val="en-NZ"/>
        </w:rPr>
        <w:t xml:space="preserve"> newly </w:t>
      </w:r>
      <w:r w:rsidR="00795046" w:rsidRPr="00120D14">
        <w:rPr>
          <w:lang w:val="en-NZ"/>
        </w:rPr>
        <w:t xml:space="preserve">established </w:t>
      </w:r>
      <w:r w:rsidR="0087400F" w:rsidRPr="00120D14">
        <w:rPr>
          <w:lang w:val="en-NZ"/>
        </w:rPr>
        <w:t xml:space="preserve">firms. </w:t>
      </w:r>
      <w:r w:rsidR="00795046">
        <w:rPr>
          <w:lang w:val="en-NZ"/>
        </w:rPr>
        <w:t xml:space="preserve">A </w:t>
      </w:r>
      <w:r w:rsidR="00795046" w:rsidRPr="00120D14">
        <w:rPr>
          <w:lang w:val="en-NZ"/>
        </w:rPr>
        <w:t>one</w:t>
      </w:r>
      <w:r w:rsidR="00795046">
        <w:rPr>
          <w:lang w:val="en-NZ"/>
        </w:rPr>
        <w:t>-</w:t>
      </w:r>
      <w:r w:rsidR="0087400F" w:rsidRPr="00120D14">
        <w:rPr>
          <w:lang w:val="en-NZ"/>
        </w:rPr>
        <w:t xml:space="preserve">point </w:t>
      </w:r>
      <w:r w:rsidR="00795046">
        <w:rPr>
          <w:lang w:val="en-NZ"/>
        </w:rPr>
        <w:t xml:space="preserve">increase </w:t>
      </w:r>
      <w:r w:rsidR="0087400F" w:rsidRPr="00120D14">
        <w:rPr>
          <w:lang w:val="en-NZ"/>
        </w:rPr>
        <w:t xml:space="preserve">in access to land </w:t>
      </w:r>
      <w:r w:rsidR="00974E18" w:rsidRPr="00120D14">
        <w:rPr>
          <w:lang w:val="en-NZ"/>
        </w:rPr>
        <w:t xml:space="preserve">or </w:t>
      </w:r>
      <w:r w:rsidR="00795046">
        <w:rPr>
          <w:lang w:val="en-NZ"/>
        </w:rPr>
        <w:t xml:space="preserve">to </w:t>
      </w:r>
      <w:r w:rsidR="00974E18" w:rsidRPr="00120D14">
        <w:rPr>
          <w:lang w:val="en-NZ"/>
        </w:rPr>
        <w:t xml:space="preserve">labour training </w:t>
      </w:r>
      <w:r w:rsidR="0087400F" w:rsidRPr="00120D14">
        <w:rPr>
          <w:lang w:val="en-NZ"/>
        </w:rPr>
        <w:t xml:space="preserve">leads to a </w:t>
      </w:r>
      <w:r w:rsidR="00795046" w:rsidRPr="00120D14">
        <w:rPr>
          <w:lang w:val="en-NZ"/>
        </w:rPr>
        <w:t>12</w:t>
      </w:r>
      <w:r w:rsidR="002E6721">
        <w:rPr>
          <w:lang w:val="en-NZ"/>
        </w:rPr>
        <w:t xml:space="preserve"> percent</w:t>
      </w:r>
      <w:r w:rsidR="00795046">
        <w:rPr>
          <w:lang w:val="en-NZ"/>
        </w:rPr>
        <w:t xml:space="preserve"> </w:t>
      </w:r>
      <w:r w:rsidR="0087400F" w:rsidRPr="00120D14">
        <w:rPr>
          <w:lang w:val="en-NZ"/>
        </w:rPr>
        <w:t xml:space="preserve">increase </w:t>
      </w:r>
      <w:r w:rsidR="00795046">
        <w:rPr>
          <w:lang w:val="en-NZ"/>
        </w:rPr>
        <w:t>in</w:t>
      </w:r>
      <w:r w:rsidR="0087400F" w:rsidRPr="00120D14">
        <w:rPr>
          <w:lang w:val="en-NZ"/>
        </w:rPr>
        <w:t xml:space="preserve"> newly registered </w:t>
      </w:r>
      <w:r w:rsidR="00974E18" w:rsidRPr="00120D14">
        <w:rPr>
          <w:lang w:val="en-NZ"/>
        </w:rPr>
        <w:t>firms</w:t>
      </w:r>
      <w:r w:rsidR="00795046">
        <w:rPr>
          <w:lang w:val="en-NZ"/>
        </w:rPr>
        <w:t>.</w:t>
      </w:r>
      <w:r w:rsidR="00974E18" w:rsidRPr="00120D14">
        <w:rPr>
          <w:lang w:val="en-NZ"/>
        </w:rPr>
        <w:t xml:space="preserve"> </w:t>
      </w:r>
      <w:r w:rsidR="00795046" w:rsidRPr="00120D14">
        <w:rPr>
          <w:lang w:val="en-NZ"/>
        </w:rPr>
        <w:t xml:space="preserve">The </w:t>
      </w:r>
      <w:r w:rsidR="00974E18" w:rsidRPr="00120D14">
        <w:rPr>
          <w:lang w:val="en-NZ"/>
        </w:rPr>
        <w:t xml:space="preserve">research also shows that in </w:t>
      </w:r>
      <w:r w:rsidR="00795046">
        <w:rPr>
          <w:lang w:val="en-NZ"/>
        </w:rPr>
        <w:t xml:space="preserve">the </w:t>
      </w:r>
      <w:r w:rsidR="00974E18" w:rsidRPr="00120D14">
        <w:rPr>
          <w:lang w:val="en-NZ"/>
        </w:rPr>
        <w:t xml:space="preserve">longer term of </w:t>
      </w:r>
      <w:r w:rsidR="00795046">
        <w:rPr>
          <w:lang w:val="en-NZ"/>
        </w:rPr>
        <w:t xml:space="preserve">the </w:t>
      </w:r>
      <w:r w:rsidR="00974E18" w:rsidRPr="00120D14">
        <w:rPr>
          <w:lang w:val="en-NZ"/>
        </w:rPr>
        <w:t xml:space="preserve">next 10 years, each point </w:t>
      </w:r>
      <w:r w:rsidR="00795046">
        <w:rPr>
          <w:lang w:val="en-NZ"/>
        </w:rPr>
        <w:t xml:space="preserve">of </w:t>
      </w:r>
      <w:r w:rsidR="00974E18" w:rsidRPr="00120D14">
        <w:rPr>
          <w:lang w:val="en-NZ"/>
        </w:rPr>
        <w:t xml:space="preserve">increase in PCI </w:t>
      </w:r>
      <w:r w:rsidR="00795046">
        <w:rPr>
          <w:lang w:val="en-NZ"/>
        </w:rPr>
        <w:t xml:space="preserve">would result in a </w:t>
      </w:r>
      <w:r w:rsidR="00974E18" w:rsidRPr="00120D14">
        <w:rPr>
          <w:lang w:val="en-NZ"/>
        </w:rPr>
        <w:t>15</w:t>
      </w:r>
      <w:r w:rsidR="002E6721">
        <w:rPr>
          <w:lang w:val="en-NZ"/>
        </w:rPr>
        <w:t xml:space="preserve"> percent</w:t>
      </w:r>
      <w:r w:rsidR="00974E18" w:rsidRPr="00120D14">
        <w:rPr>
          <w:lang w:val="en-NZ"/>
        </w:rPr>
        <w:t xml:space="preserve"> increase in </w:t>
      </w:r>
      <w:r w:rsidR="00795046">
        <w:rPr>
          <w:lang w:val="en-NZ"/>
        </w:rPr>
        <w:t xml:space="preserve">the </w:t>
      </w:r>
      <w:r w:rsidR="00974E18" w:rsidRPr="00120D14">
        <w:rPr>
          <w:lang w:val="en-NZ"/>
        </w:rPr>
        <w:t xml:space="preserve">number of newly registered firms. Improvement in labour training and </w:t>
      </w:r>
      <w:r w:rsidR="00795046">
        <w:rPr>
          <w:lang w:val="en-NZ"/>
        </w:rPr>
        <w:t xml:space="preserve">a </w:t>
      </w:r>
      <w:r w:rsidR="00974E18" w:rsidRPr="00120D14">
        <w:rPr>
          <w:lang w:val="en-NZ"/>
        </w:rPr>
        <w:t>higher demand for labour</w:t>
      </w:r>
      <w:r w:rsidR="00795046">
        <w:rPr>
          <w:lang w:val="en-NZ"/>
        </w:rPr>
        <w:t>,</w:t>
      </w:r>
      <w:r w:rsidR="00974E18" w:rsidRPr="00120D14">
        <w:rPr>
          <w:lang w:val="en-NZ"/>
        </w:rPr>
        <w:t xml:space="preserve"> due to more new firms </w:t>
      </w:r>
      <w:r w:rsidR="00795046">
        <w:rPr>
          <w:lang w:val="en-NZ"/>
        </w:rPr>
        <w:t xml:space="preserve">being </w:t>
      </w:r>
      <w:r w:rsidR="00974E18" w:rsidRPr="00120D14">
        <w:rPr>
          <w:lang w:val="en-NZ"/>
        </w:rPr>
        <w:t>established</w:t>
      </w:r>
      <w:r w:rsidR="00795046">
        <w:rPr>
          <w:lang w:val="en-NZ"/>
        </w:rPr>
        <w:t>,</w:t>
      </w:r>
      <w:r w:rsidR="00974E18" w:rsidRPr="00120D14">
        <w:rPr>
          <w:lang w:val="en-NZ"/>
        </w:rPr>
        <w:t xml:space="preserve"> </w:t>
      </w:r>
      <w:r w:rsidR="00795046">
        <w:rPr>
          <w:lang w:val="en-NZ"/>
        </w:rPr>
        <w:t xml:space="preserve">would </w:t>
      </w:r>
      <w:r w:rsidR="00974E18" w:rsidRPr="00120D14">
        <w:rPr>
          <w:lang w:val="en-NZ"/>
        </w:rPr>
        <w:t xml:space="preserve">ultimately push up </w:t>
      </w:r>
      <w:r w:rsidR="00795046" w:rsidRPr="00120D14">
        <w:rPr>
          <w:lang w:val="en-NZ"/>
        </w:rPr>
        <w:t>wages</w:t>
      </w:r>
      <w:r w:rsidR="00795046" w:rsidRPr="00120D14" w:rsidDel="00795046">
        <w:rPr>
          <w:lang w:val="en-NZ"/>
        </w:rPr>
        <w:t xml:space="preserve"> </w:t>
      </w:r>
      <w:r w:rsidR="00795046">
        <w:rPr>
          <w:lang w:val="en-NZ"/>
        </w:rPr>
        <w:t xml:space="preserve">in the </w:t>
      </w:r>
      <w:r w:rsidR="00974E18" w:rsidRPr="00120D14">
        <w:rPr>
          <w:lang w:val="en-NZ"/>
        </w:rPr>
        <w:t xml:space="preserve">labour market. </w:t>
      </w:r>
    </w:p>
    <w:p w14:paraId="2C0FF57D" w14:textId="127ED289" w:rsidR="000D6250" w:rsidRDefault="000D6250" w:rsidP="000D6250">
      <w:pPr>
        <w:tabs>
          <w:tab w:val="left" w:pos="284"/>
          <w:tab w:val="left" w:pos="567"/>
        </w:tabs>
        <w:autoSpaceDE w:val="0"/>
        <w:autoSpaceDN w:val="0"/>
        <w:adjustRightInd w:val="0"/>
        <w:spacing w:line="288" w:lineRule="auto"/>
        <w:jc w:val="both"/>
        <w:rPr>
          <w:lang w:val="en-NZ"/>
        </w:rPr>
      </w:pPr>
    </w:p>
    <w:p w14:paraId="38BE5C9D" w14:textId="78615D2F" w:rsidR="003D459A" w:rsidRDefault="003D459A" w:rsidP="003D459A">
      <w:pPr>
        <w:autoSpaceDE w:val="0"/>
        <w:autoSpaceDN w:val="0"/>
        <w:adjustRightInd w:val="0"/>
        <w:spacing w:line="288" w:lineRule="auto"/>
        <w:ind w:firstLine="567"/>
        <w:jc w:val="both"/>
        <w:rPr>
          <w:lang w:val="en-NZ"/>
        </w:rPr>
      </w:pPr>
      <w:r w:rsidRPr="00120D14">
        <w:rPr>
          <w:lang w:val="en-NZ"/>
        </w:rPr>
        <w:t xml:space="preserve">The results of FE estimation </w:t>
      </w:r>
      <w:r w:rsidR="00DF3571">
        <w:rPr>
          <w:lang w:val="en-NZ"/>
        </w:rPr>
        <w:t xml:space="preserve">(Table 7) </w:t>
      </w:r>
      <w:r w:rsidRPr="00120D14">
        <w:rPr>
          <w:lang w:val="en-NZ"/>
        </w:rPr>
        <w:t xml:space="preserve">are similar to </w:t>
      </w:r>
      <w:r>
        <w:rPr>
          <w:lang w:val="en-NZ"/>
        </w:rPr>
        <w:t>those</w:t>
      </w:r>
      <w:r w:rsidRPr="00120D14">
        <w:rPr>
          <w:lang w:val="en-NZ"/>
        </w:rPr>
        <w:t xml:space="preserve"> of </w:t>
      </w:r>
      <w:r>
        <w:rPr>
          <w:lang w:val="en-NZ"/>
        </w:rPr>
        <w:t xml:space="preserve">the </w:t>
      </w:r>
      <w:r w:rsidR="002E6721">
        <w:rPr>
          <w:lang w:val="en-NZ"/>
        </w:rPr>
        <w:t>two</w:t>
      </w:r>
      <w:r w:rsidRPr="00120D14">
        <w:rPr>
          <w:lang w:val="en-NZ"/>
        </w:rPr>
        <w:t>-year differenced specification in column 5 of Table 6. Here again</w:t>
      </w:r>
      <w:r>
        <w:rPr>
          <w:lang w:val="en-NZ"/>
        </w:rPr>
        <w:t>,</w:t>
      </w:r>
      <w:r w:rsidRPr="00120D14">
        <w:rPr>
          <w:lang w:val="en-NZ"/>
        </w:rPr>
        <w:t xml:space="preserve"> the FE estimate is still positive but less accurate</w:t>
      </w:r>
      <w:r>
        <w:rPr>
          <w:lang w:val="en-NZ"/>
        </w:rPr>
        <w:t>,</w:t>
      </w:r>
      <w:r w:rsidRPr="00120D14">
        <w:rPr>
          <w:lang w:val="en-NZ"/>
        </w:rPr>
        <w:t xml:space="preserve"> as we do not have a large repeated sample where we can see </w:t>
      </w:r>
      <w:r w:rsidR="0068519A">
        <w:rPr>
          <w:lang w:val="en-NZ"/>
        </w:rPr>
        <w:t>‘</w:t>
      </w:r>
      <w:r w:rsidRPr="00120D14">
        <w:rPr>
          <w:lang w:val="en-NZ"/>
        </w:rPr>
        <w:t>within</w:t>
      </w:r>
      <w:r w:rsidR="0068519A">
        <w:rPr>
          <w:lang w:val="en-NZ"/>
        </w:rPr>
        <w:t>’</w:t>
      </w:r>
      <w:r w:rsidRPr="00120D14">
        <w:rPr>
          <w:lang w:val="en-NZ"/>
        </w:rPr>
        <w:t xml:space="preserve"> effect of PCI changes over time within an observation.  </w:t>
      </w:r>
    </w:p>
    <w:p w14:paraId="79F3B9FD" w14:textId="77777777" w:rsidR="003D459A" w:rsidRPr="00120D14" w:rsidRDefault="003D459A" w:rsidP="003D459A">
      <w:pPr>
        <w:autoSpaceDE w:val="0"/>
        <w:autoSpaceDN w:val="0"/>
        <w:adjustRightInd w:val="0"/>
        <w:spacing w:line="288" w:lineRule="auto"/>
        <w:ind w:firstLine="567"/>
        <w:jc w:val="both"/>
        <w:rPr>
          <w:lang w:val="en-NZ"/>
        </w:rPr>
      </w:pPr>
    </w:p>
    <w:p w14:paraId="16331FA4" w14:textId="22469375" w:rsidR="003D459A" w:rsidRPr="00120D14" w:rsidRDefault="003D459A" w:rsidP="003D459A">
      <w:pPr>
        <w:autoSpaceDE w:val="0"/>
        <w:autoSpaceDN w:val="0"/>
        <w:adjustRightInd w:val="0"/>
        <w:spacing w:line="288" w:lineRule="auto"/>
        <w:ind w:firstLine="567"/>
        <w:jc w:val="both"/>
        <w:rPr>
          <w:lang w:val="en-NZ"/>
        </w:rPr>
      </w:pPr>
      <w:r w:rsidRPr="00120D14">
        <w:rPr>
          <w:lang w:val="en-NZ"/>
        </w:rPr>
        <w:t>Estimates of the effect of PCI on labour market returns by random effects (RE), between effects (BE), and population-average (PA) estimators are presented in columns 2, 3 and 4 of Table 7. Overall</w:t>
      </w:r>
      <w:r>
        <w:rPr>
          <w:lang w:val="en-NZ"/>
        </w:rPr>
        <w:t>,</w:t>
      </w:r>
      <w:r w:rsidRPr="00120D14">
        <w:rPr>
          <w:lang w:val="en-NZ"/>
        </w:rPr>
        <w:t xml:space="preserve"> these three estimators give consistent results (in terms of magnitude, sign and statistical significance) across variables, </w:t>
      </w:r>
      <w:r>
        <w:rPr>
          <w:lang w:val="en-NZ"/>
        </w:rPr>
        <w:t>congruent</w:t>
      </w:r>
      <w:r w:rsidRPr="00120D14">
        <w:rPr>
          <w:lang w:val="en-NZ"/>
        </w:rPr>
        <w:t xml:space="preserve"> with the findings in columns 1 and 2 of Table 6. All these findings provide clear evidence of </w:t>
      </w:r>
      <w:r>
        <w:rPr>
          <w:lang w:val="en-NZ"/>
        </w:rPr>
        <w:t xml:space="preserve">the </w:t>
      </w:r>
      <w:r w:rsidRPr="00120D14">
        <w:rPr>
          <w:lang w:val="en-NZ"/>
        </w:rPr>
        <w:t>positive</w:t>
      </w:r>
      <w:r>
        <w:rPr>
          <w:lang w:val="en-NZ"/>
        </w:rPr>
        <w:t>,</w:t>
      </w:r>
      <w:r w:rsidRPr="00120D14">
        <w:rPr>
          <w:lang w:val="en-NZ"/>
        </w:rPr>
        <w:t xml:space="preserve"> statistically significant impact of PCI on labour market returns.</w:t>
      </w:r>
      <w:r>
        <w:rPr>
          <w:lang w:val="en-NZ"/>
        </w:rPr>
        <w:t xml:space="preserve"> </w:t>
      </w:r>
    </w:p>
    <w:p w14:paraId="265F8001" w14:textId="42518C74" w:rsidR="003D459A" w:rsidRDefault="003D459A">
      <w:pPr>
        <w:rPr>
          <w:lang w:val="en-NZ"/>
        </w:rPr>
      </w:pPr>
      <w:r>
        <w:rPr>
          <w:lang w:val="en-NZ"/>
        </w:rPr>
        <w:br w:type="page"/>
      </w:r>
    </w:p>
    <w:p w14:paraId="1319C0C6" w14:textId="4EA56187" w:rsidR="000728C2" w:rsidRDefault="000728C2" w:rsidP="003D459A">
      <w:pPr>
        <w:widowControl w:val="0"/>
        <w:tabs>
          <w:tab w:val="left" w:pos="284"/>
          <w:tab w:val="left" w:pos="426"/>
        </w:tabs>
        <w:autoSpaceDE w:val="0"/>
        <w:autoSpaceDN w:val="0"/>
        <w:adjustRightInd w:val="0"/>
        <w:jc w:val="center"/>
        <w:rPr>
          <w:b/>
          <w:sz w:val="22"/>
          <w:szCs w:val="22"/>
          <w:lang w:val="en-NZ"/>
        </w:rPr>
      </w:pPr>
      <w:r w:rsidRPr="003D459A">
        <w:rPr>
          <w:b/>
          <w:sz w:val="22"/>
          <w:szCs w:val="22"/>
          <w:lang w:val="en-NZ"/>
        </w:rPr>
        <w:lastRenderedPageBreak/>
        <w:t>Table 7</w:t>
      </w:r>
      <w:r w:rsidR="00DA6D03" w:rsidRPr="003D459A">
        <w:rPr>
          <w:b/>
          <w:sz w:val="22"/>
          <w:szCs w:val="22"/>
          <w:lang w:val="en-NZ"/>
        </w:rPr>
        <w:t xml:space="preserve">: </w:t>
      </w:r>
      <w:r w:rsidR="003D459A">
        <w:rPr>
          <w:b/>
          <w:sz w:val="22"/>
          <w:szCs w:val="22"/>
          <w:lang w:val="en-NZ"/>
        </w:rPr>
        <w:t xml:space="preserve"> </w:t>
      </w:r>
      <w:r w:rsidRPr="003D459A">
        <w:rPr>
          <w:b/>
          <w:sz w:val="22"/>
          <w:szCs w:val="22"/>
          <w:lang w:val="en-NZ"/>
        </w:rPr>
        <w:t xml:space="preserve">Unbalanced </w:t>
      </w:r>
      <w:r w:rsidR="00795046" w:rsidRPr="003D459A">
        <w:rPr>
          <w:b/>
          <w:sz w:val="22"/>
          <w:szCs w:val="22"/>
          <w:lang w:val="en-NZ"/>
        </w:rPr>
        <w:t>Panel Estimates</w:t>
      </w:r>
    </w:p>
    <w:p w14:paraId="399B69C9" w14:textId="77777777" w:rsidR="00A20555" w:rsidRPr="00A20555" w:rsidRDefault="00A20555" w:rsidP="003D459A">
      <w:pPr>
        <w:widowControl w:val="0"/>
        <w:tabs>
          <w:tab w:val="left" w:pos="284"/>
          <w:tab w:val="left" w:pos="426"/>
        </w:tabs>
        <w:autoSpaceDE w:val="0"/>
        <w:autoSpaceDN w:val="0"/>
        <w:adjustRightInd w:val="0"/>
        <w:jc w:val="center"/>
        <w:rPr>
          <w:b/>
          <w:sz w:val="6"/>
          <w:szCs w:val="6"/>
          <w:lang w:val="en-NZ"/>
        </w:rPr>
      </w:pPr>
    </w:p>
    <w:tbl>
      <w:tblPr>
        <w:tblW w:w="5000" w:type="pct"/>
        <w:jc w:val="center"/>
        <w:tblCellMar>
          <w:left w:w="75" w:type="dxa"/>
          <w:right w:w="75" w:type="dxa"/>
        </w:tblCellMar>
        <w:tblLook w:val="0000" w:firstRow="0" w:lastRow="0" w:firstColumn="0" w:lastColumn="0" w:noHBand="0" w:noVBand="0"/>
      </w:tblPr>
      <w:tblGrid>
        <w:gridCol w:w="2975"/>
        <w:gridCol w:w="1524"/>
        <w:gridCol w:w="1524"/>
        <w:gridCol w:w="1524"/>
        <w:gridCol w:w="1524"/>
      </w:tblGrid>
      <w:tr w:rsidR="000728C2" w:rsidRPr="00120D14" w14:paraId="63D216AC" w14:textId="77777777" w:rsidTr="007311DD">
        <w:trPr>
          <w:jc w:val="center"/>
        </w:trPr>
        <w:tc>
          <w:tcPr>
            <w:tcW w:w="1640" w:type="pct"/>
            <w:tcBorders>
              <w:top w:val="single" w:sz="4" w:space="0" w:color="auto"/>
              <w:left w:val="nil"/>
              <w:bottom w:val="single" w:sz="6" w:space="0" w:color="auto"/>
              <w:right w:val="nil"/>
            </w:tcBorders>
            <w:shd w:val="clear" w:color="auto" w:fill="FFFFFF" w:themeFill="background1"/>
          </w:tcPr>
          <w:p w14:paraId="5E0523E6" w14:textId="77777777" w:rsidR="000728C2" w:rsidRPr="00120D14" w:rsidRDefault="000728C2" w:rsidP="004F2473">
            <w:pPr>
              <w:widowControl w:val="0"/>
              <w:autoSpaceDE w:val="0"/>
              <w:autoSpaceDN w:val="0"/>
              <w:adjustRightInd w:val="0"/>
              <w:jc w:val="right"/>
              <w:rPr>
                <w:sz w:val="20"/>
                <w:szCs w:val="20"/>
                <w:lang w:val="en-NZ"/>
              </w:rPr>
            </w:pPr>
          </w:p>
        </w:tc>
        <w:tc>
          <w:tcPr>
            <w:tcW w:w="840" w:type="pct"/>
            <w:tcBorders>
              <w:top w:val="single" w:sz="4" w:space="0" w:color="auto"/>
              <w:left w:val="nil"/>
              <w:bottom w:val="single" w:sz="6" w:space="0" w:color="auto"/>
              <w:right w:val="nil"/>
            </w:tcBorders>
            <w:shd w:val="clear" w:color="auto" w:fill="FFFFFF" w:themeFill="background1"/>
          </w:tcPr>
          <w:p w14:paraId="063F22B3" w14:textId="77777777" w:rsidR="000728C2" w:rsidRPr="00120D14" w:rsidRDefault="000728C2" w:rsidP="004F2473">
            <w:pPr>
              <w:widowControl w:val="0"/>
              <w:autoSpaceDE w:val="0"/>
              <w:autoSpaceDN w:val="0"/>
              <w:adjustRightInd w:val="0"/>
              <w:jc w:val="center"/>
              <w:rPr>
                <w:sz w:val="20"/>
                <w:szCs w:val="20"/>
                <w:lang w:val="en-NZ"/>
              </w:rPr>
            </w:pPr>
            <w:r w:rsidRPr="00120D14">
              <w:rPr>
                <w:sz w:val="20"/>
                <w:szCs w:val="20"/>
                <w:lang w:val="en-NZ"/>
              </w:rPr>
              <w:t>FE</w:t>
            </w:r>
          </w:p>
        </w:tc>
        <w:tc>
          <w:tcPr>
            <w:tcW w:w="840" w:type="pct"/>
            <w:tcBorders>
              <w:top w:val="single" w:sz="4" w:space="0" w:color="auto"/>
              <w:left w:val="nil"/>
              <w:bottom w:val="single" w:sz="6" w:space="0" w:color="auto"/>
              <w:right w:val="nil"/>
            </w:tcBorders>
            <w:shd w:val="clear" w:color="auto" w:fill="FFFFFF" w:themeFill="background1"/>
          </w:tcPr>
          <w:p w14:paraId="3F22CEF8" w14:textId="77777777" w:rsidR="000728C2" w:rsidRPr="00120D14" w:rsidRDefault="000728C2" w:rsidP="004F2473">
            <w:pPr>
              <w:widowControl w:val="0"/>
              <w:autoSpaceDE w:val="0"/>
              <w:autoSpaceDN w:val="0"/>
              <w:adjustRightInd w:val="0"/>
              <w:jc w:val="center"/>
              <w:rPr>
                <w:sz w:val="20"/>
                <w:szCs w:val="20"/>
                <w:lang w:val="en-NZ"/>
              </w:rPr>
            </w:pPr>
            <w:r w:rsidRPr="00120D14">
              <w:rPr>
                <w:sz w:val="20"/>
                <w:szCs w:val="20"/>
                <w:lang w:val="en-NZ"/>
              </w:rPr>
              <w:t>RE</w:t>
            </w:r>
          </w:p>
        </w:tc>
        <w:tc>
          <w:tcPr>
            <w:tcW w:w="840" w:type="pct"/>
            <w:tcBorders>
              <w:top w:val="single" w:sz="4" w:space="0" w:color="auto"/>
              <w:left w:val="nil"/>
              <w:bottom w:val="single" w:sz="6" w:space="0" w:color="auto"/>
              <w:right w:val="nil"/>
            </w:tcBorders>
            <w:shd w:val="clear" w:color="auto" w:fill="FFFFFF" w:themeFill="background1"/>
          </w:tcPr>
          <w:p w14:paraId="356AE4CC" w14:textId="77777777" w:rsidR="000728C2" w:rsidRPr="00120D14" w:rsidRDefault="000728C2" w:rsidP="004F2473">
            <w:pPr>
              <w:widowControl w:val="0"/>
              <w:autoSpaceDE w:val="0"/>
              <w:autoSpaceDN w:val="0"/>
              <w:adjustRightInd w:val="0"/>
              <w:jc w:val="center"/>
              <w:rPr>
                <w:sz w:val="20"/>
                <w:szCs w:val="20"/>
                <w:lang w:val="en-NZ"/>
              </w:rPr>
            </w:pPr>
            <w:r w:rsidRPr="00120D14">
              <w:rPr>
                <w:sz w:val="20"/>
                <w:szCs w:val="20"/>
                <w:lang w:val="en-NZ"/>
              </w:rPr>
              <w:t>BE</w:t>
            </w:r>
          </w:p>
        </w:tc>
        <w:tc>
          <w:tcPr>
            <w:tcW w:w="840" w:type="pct"/>
            <w:tcBorders>
              <w:top w:val="single" w:sz="4" w:space="0" w:color="auto"/>
              <w:left w:val="nil"/>
              <w:bottom w:val="single" w:sz="6" w:space="0" w:color="auto"/>
              <w:right w:val="nil"/>
            </w:tcBorders>
            <w:shd w:val="clear" w:color="auto" w:fill="FFFFFF" w:themeFill="background1"/>
          </w:tcPr>
          <w:p w14:paraId="60D844BE" w14:textId="77777777" w:rsidR="000728C2" w:rsidRPr="00120D14" w:rsidRDefault="000728C2" w:rsidP="004F2473">
            <w:pPr>
              <w:widowControl w:val="0"/>
              <w:autoSpaceDE w:val="0"/>
              <w:autoSpaceDN w:val="0"/>
              <w:adjustRightInd w:val="0"/>
              <w:jc w:val="center"/>
              <w:rPr>
                <w:sz w:val="20"/>
                <w:szCs w:val="20"/>
                <w:lang w:val="en-NZ"/>
              </w:rPr>
            </w:pPr>
            <w:r w:rsidRPr="00120D14">
              <w:rPr>
                <w:sz w:val="20"/>
                <w:szCs w:val="20"/>
                <w:lang w:val="en-NZ"/>
              </w:rPr>
              <w:t>PA</w:t>
            </w:r>
          </w:p>
        </w:tc>
      </w:tr>
      <w:tr w:rsidR="000728C2" w:rsidRPr="00120D14" w14:paraId="2FD4A46B" w14:textId="77777777" w:rsidTr="008457FD">
        <w:trPr>
          <w:jc w:val="center"/>
        </w:trPr>
        <w:tc>
          <w:tcPr>
            <w:tcW w:w="1640" w:type="pct"/>
            <w:tcBorders>
              <w:top w:val="nil"/>
              <w:left w:val="nil"/>
              <w:bottom w:val="nil"/>
              <w:right w:val="nil"/>
            </w:tcBorders>
          </w:tcPr>
          <w:p w14:paraId="0DBCA2AC" w14:textId="77777777" w:rsidR="000728C2" w:rsidRPr="003D459A" w:rsidRDefault="000728C2" w:rsidP="008457FD">
            <w:pPr>
              <w:widowControl w:val="0"/>
              <w:autoSpaceDE w:val="0"/>
              <w:autoSpaceDN w:val="0"/>
              <w:adjustRightInd w:val="0"/>
              <w:rPr>
                <w:sz w:val="22"/>
                <w:szCs w:val="22"/>
                <w:lang w:val="en-NZ"/>
              </w:rPr>
            </w:pPr>
            <w:r w:rsidRPr="003D459A">
              <w:rPr>
                <w:sz w:val="22"/>
                <w:szCs w:val="22"/>
                <w:lang w:val="en-NZ"/>
              </w:rPr>
              <w:t>PCI</w:t>
            </w:r>
          </w:p>
        </w:tc>
        <w:tc>
          <w:tcPr>
            <w:tcW w:w="840" w:type="pct"/>
            <w:tcBorders>
              <w:top w:val="nil"/>
              <w:left w:val="nil"/>
              <w:bottom w:val="nil"/>
              <w:right w:val="nil"/>
            </w:tcBorders>
          </w:tcPr>
          <w:p w14:paraId="18B96053"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0.0020</w:t>
            </w:r>
          </w:p>
        </w:tc>
        <w:tc>
          <w:tcPr>
            <w:tcW w:w="840" w:type="pct"/>
            <w:tcBorders>
              <w:top w:val="nil"/>
              <w:left w:val="nil"/>
              <w:bottom w:val="nil"/>
              <w:right w:val="nil"/>
            </w:tcBorders>
          </w:tcPr>
          <w:p w14:paraId="1AB120B4"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0.0085**</w:t>
            </w:r>
          </w:p>
        </w:tc>
        <w:tc>
          <w:tcPr>
            <w:tcW w:w="840" w:type="pct"/>
            <w:tcBorders>
              <w:top w:val="nil"/>
              <w:left w:val="nil"/>
              <w:bottom w:val="nil"/>
              <w:right w:val="nil"/>
            </w:tcBorders>
          </w:tcPr>
          <w:p w14:paraId="184056FC"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0.0088**</w:t>
            </w:r>
          </w:p>
        </w:tc>
        <w:tc>
          <w:tcPr>
            <w:tcW w:w="840" w:type="pct"/>
            <w:tcBorders>
              <w:top w:val="nil"/>
              <w:left w:val="nil"/>
              <w:bottom w:val="nil"/>
              <w:right w:val="nil"/>
            </w:tcBorders>
          </w:tcPr>
          <w:p w14:paraId="7755C0DC"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0.0085**</w:t>
            </w:r>
          </w:p>
        </w:tc>
      </w:tr>
      <w:tr w:rsidR="000728C2" w:rsidRPr="00120D14" w14:paraId="63819ABF" w14:textId="77777777" w:rsidTr="008457FD">
        <w:trPr>
          <w:jc w:val="center"/>
        </w:trPr>
        <w:tc>
          <w:tcPr>
            <w:tcW w:w="1640" w:type="pct"/>
            <w:tcBorders>
              <w:top w:val="nil"/>
              <w:left w:val="nil"/>
              <w:bottom w:val="nil"/>
              <w:right w:val="nil"/>
            </w:tcBorders>
          </w:tcPr>
          <w:p w14:paraId="0BB47750" w14:textId="77777777" w:rsidR="000728C2" w:rsidRPr="003D459A" w:rsidRDefault="000728C2" w:rsidP="008457FD">
            <w:pPr>
              <w:widowControl w:val="0"/>
              <w:autoSpaceDE w:val="0"/>
              <w:autoSpaceDN w:val="0"/>
              <w:adjustRightInd w:val="0"/>
              <w:rPr>
                <w:sz w:val="22"/>
                <w:szCs w:val="22"/>
                <w:lang w:val="en-NZ"/>
              </w:rPr>
            </w:pPr>
          </w:p>
        </w:tc>
        <w:tc>
          <w:tcPr>
            <w:tcW w:w="840" w:type="pct"/>
            <w:tcBorders>
              <w:top w:val="nil"/>
              <w:left w:val="nil"/>
              <w:bottom w:val="nil"/>
              <w:right w:val="nil"/>
            </w:tcBorders>
          </w:tcPr>
          <w:p w14:paraId="2551F4C2"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(0.003)</w:t>
            </w:r>
          </w:p>
        </w:tc>
        <w:tc>
          <w:tcPr>
            <w:tcW w:w="840" w:type="pct"/>
            <w:tcBorders>
              <w:top w:val="nil"/>
              <w:left w:val="nil"/>
              <w:bottom w:val="nil"/>
              <w:right w:val="nil"/>
            </w:tcBorders>
          </w:tcPr>
          <w:p w14:paraId="54276EE6"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(0.001)</w:t>
            </w:r>
          </w:p>
        </w:tc>
        <w:tc>
          <w:tcPr>
            <w:tcW w:w="840" w:type="pct"/>
            <w:tcBorders>
              <w:top w:val="nil"/>
              <w:left w:val="nil"/>
              <w:bottom w:val="nil"/>
              <w:right w:val="nil"/>
            </w:tcBorders>
          </w:tcPr>
          <w:p w14:paraId="07D63EC8"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(0.001)</w:t>
            </w:r>
          </w:p>
        </w:tc>
        <w:tc>
          <w:tcPr>
            <w:tcW w:w="840" w:type="pct"/>
            <w:tcBorders>
              <w:top w:val="nil"/>
              <w:left w:val="nil"/>
              <w:bottom w:val="nil"/>
              <w:right w:val="nil"/>
            </w:tcBorders>
          </w:tcPr>
          <w:p w14:paraId="41332E3C"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(0.001)</w:t>
            </w:r>
          </w:p>
        </w:tc>
      </w:tr>
      <w:tr w:rsidR="000728C2" w:rsidRPr="00120D14" w14:paraId="436CA832" w14:textId="77777777" w:rsidTr="008457FD">
        <w:trPr>
          <w:jc w:val="center"/>
        </w:trPr>
        <w:tc>
          <w:tcPr>
            <w:tcW w:w="1640" w:type="pct"/>
            <w:tcBorders>
              <w:top w:val="nil"/>
              <w:left w:val="nil"/>
              <w:bottom w:val="nil"/>
              <w:right w:val="nil"/>
            </w:tcBorders>
          </w:tcPr>
          <w:p w14:paraId="7E1A8140" w14:textId="77777777" w:rsidR="000728C2" w:rsidRPr="003D459A" w:rsidRDefault="000728C2" w:rsidP="008457FD">
            <w:pPr>
              <w:widowControl w:val="0"/>
              <w:autoSpaceDE w:val="0"/>
              <w:autoSpaceDN w:val="0"/>
              <w:adjustRightInd w:val="0"/>
              <w:rPr>
                <w:sz w:val="22"/>
                <w:szCs w:val="22"/>
                <w:lang w:val="en-NZ"/>
              </w:rPr>
            </w:pPr>
            <w:r w:rsidRPr="003D459A">
              <w:rPr>
                <w:sz w:val="22"/>
                <w:szCs w:val="22"/>
                <w:lang w:val="en-NZ"/>
              </w:rPr>
              <w:t>School year</w:t>
            </w:r>
          </w:p>
        </w:tc>
        <w:tc>
          <w:tcPr>
            <w:tcW w:w="840" w:type="pct"/>
            <w:tcBorders>
              <w:top w:val="nil"/>
              <w:left w:val="nil"/>
              <w:bottom w:val="nil"/>
              <w:right w:val="nil"/>
            </w:tcBorders>
          </w:tcPr>
          <w:p w14:paraId="59DD7BB8"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0.0244**</w:t>
            </w:r>
          </w:p>
        </w:tc>
        <w:tc>
          <w:tcPr>
            <w:tcW w:w="840" w:type="pct"/>
            <w:tcBorders>
              <w:top w:val="nil"/>
              <w:left w:val="nil"/>
              <w:bottom w:val="nil"/>
              <w:right w:val="nil"/>
            </w:tcBorders>
          </w:tcPr>
          <w:p w14:paraId="20E02B45"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0.0497**</w:t>
            </w:r>
          </w:p>
        </w:tc>
        <w:tc>
          <w:tcPr>
            <w:tcW w:w="840" w:type="pct"/>
            <w:tcBorders>
              <w:top w:val="nil"/>
              <w:left w:val="nil"/>
              <w:bottom w:val="nil"/>
              <w:right w:val="nil"/>
            </w:tcBorders>
          </w:tcPr>
          <w:p w14:paraId="52E8BF58"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0.0507**</w:t>
            </w:r>
          </w:p>
        </w:tc>
        <w:tc>
          <w:tcPr>
            <w:tcW w:w="840" w:type="pct"/>
            <w:tcBorders>
              <w:top w:val="nil"/>
              <w:left w:val="nil"/>
              <w:bottom w:val="nil"/>
              <w:right w:val="nil"/>
            </w:tcBorders>
          </w:tcPr>
          <w:p w14:paraId="46018589"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0.0498**</w:t>
            </w:r>
          </w:p>
        </w:tc>
      </w:tr>
      <w:tr w:rsidR="000728C2" w:rsidRPr="00120D14" w14:paraId="479D4DE7" w14:textId="77777777" w:rsidTr="008457FD">
        <w:trPr>
          <w:jc w:val="center"/>
        </w:trPr>
        <w:tc>
          <w:tcPr>
            <w:tcW w:w="1640" w:type="pct"/>
            <w:tcBorders>
              <w:top w:val="nil"/>
              <w:left w:val="nil"/>
              <w:bottom w:val="nil"/>
              <w:right w:val="nil"/>
            </w:tcBorders>
          </w:tcPr>
          <w:p w14:paraId="3A7D4E52" w14:textId="77777777" w:rsidR="000728C2" w:rsidRPr="003D459A" w:rsidRDefault="000728C2" w:rsidP="008457FD">
            <w:pPr>
              <w:widowControl w:val="0"/>
              <w:autoSpaceDE w:val="0"/>
              <w:autoSpaceDN w:val="0"/>
              <w:adjustRightInd w:val="0"/>
              <w:rPr>
                <w:sz w:val="22"/>
                <w:szCs w:val="22"/>
                <w:lang w:val="en-NZ"/>
              </w:rPr>
            </w:pPr>
          </w:p>
        </w:tc>
        <w:tc>
          <w:tcPr>
            <w:tcW w:w="840" w:type="pct"/>
            <w:tcBorders>
              <w:top w:val="nil"/>
              <w:left w:val="nil"/>
              <w:bottom w:val="nil"/>
              <w:right w:val="nil"/>
            </w:tcBorders>
          </w:tcPr>
          <w:p w14:paraId="7432768E"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(0.004)</w:t>
            </w:r>
          </w:p>
        </w:tc>
        <w:tc>
          <w:tcPr>
            <w:tcW w:w="840" w:type="pct"/>
            <w:tcBorders>
              <w:top w:val="nil"/>
              <w:left w:val="nil"/>
              <w:bottom w:val="nil"/>
              <w:right w:val="nil"/>
            </w:tcBorders>
          </w:tcPr>
          <w:p w14:paraId="4EFB0C76"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(0.001)</w:t>
            </w:r>
          </w:p>
        </w:tc>
        <w:tc>
          <w:tcPr>
            <w:tcW w:w="840" w:type="pct"/>
            <w:tcBorders>
              <w:top w:val="nil"/>
              <w:left w:val="nil"/>
              <w:bottom w:val="nil"/>
              <w:right w:val="nil"/>
            </w:tcBorders>
          </w:tcPr>
          <w:p w14:paraId="1019F3D8"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(0.001)</w:t>
            </w:r>
          </w:p>
        </w:tc>
        <w:tc>
          <w:tcPr>
            <w:tcW w:w="840" w:type="pct"/>
            <w:tcBorders>
              <w:top w:val="nil"/>
              <w:left w:val="nil"/>
              <w:bottom w:val="nil"/>
              <w:right w:val="nil"/>
            </w:tcBorders>
          </w:tcPr>
          <w:p w14:paraId="4EAC6B4D"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(0.001)</w:t>
            </w:r>
          </w:p>
        </w:tc>
      </w:tr>
      <w:tr w:rsidR="000728C2" w:rsidRPr="00120D14" w14:paraId="11D2F5B3" w14:textId="77777777" w:rsidTr="008457FD">
        <w:trPr>
          <w:jc w:val="center"/>
        </w:trPr>
        <w:tc>
          <w:tcPr>
            <w:tcW w:w="1640" w:type="pct"/>
            <w:tcBorders>
              <w:top w:val="nil"/>
              <w:left w:val="nil"/>
              <w:bottom w:val="nil"/>
              <w:right w:val="nil"/>
            </w:tcBorders>
          </w:tcPr>
          <w:p w14:paraId="78C26417" w14:textId="77777777" w:rsidR="000728C2" w:rsidRPr="003D459A" w:rsidRDefault="000728C2" w:rsidP="008457FD">
            <w:pPr>
              <w:widowControl w:val="0"/>
              <w:autoSpaceDE w:val="0"/>
              <w:autoSpaceDN w:val="0"/>
              <w:adjustRightInd w:val="0"/>
              <w:rPr>
                <w:sz w:val="22"/>
                <w:szCs w:val="22"/>
                <w:lang w:val="en-NZ"/>
              </w:rPr>
            </w:pPr>
            <w:r w:rsidRPr="003D459A">
              <w:rPr>
                <w:sz w:val="22"/>
                <w:szCs w:val="22"/>
                <w:lang w:val="en-NZ"/>
              </w:rPr>
              <w:t xml:space="preserve">Experience </w:t>
            </w:r>
          </w:p>
        </w:tc>
        <w:tc>
          <w:tcPr>
            <w:tcW w:w="840" w:type="pct"/>
            <w:tcBorders>
              <w:top w:val="nil"/>
              <w:left w:val="nil"/>
              <w:bottom w:val="nil"/>
              <w:right w:val="nil"/>
            </w:tcBorders>
          </w:tcPr>
          <w:p w14:paraId="5486CA01"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0.0365**</w:t>
            </w:r>
          </w:p>
        </w:tc>
        <w:tc>
          <w:tcPr>
            <w:tcW w:w="840" w:type="pct"/>
            <w:tcBorders>
              <w:top w:val="nil"/>
              <w:left w:val="nil"/>
              <w:bottom w:val="nil"/>
              <w:right w:val="nil"/>
            </w:tcBorders>
          </w:tcPr>
          <w:p w14:paraId="520067BF"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0.0395**</w:t>
            </w:r>
          </w:p>
        </w:tc>
        <w:tc>
          <w:tcPr>
            <w:tcW w:w="840" w:type="pct"/>
            <w:tcBorders>
              <w:top w:val="nil"/>
              <w:left w:val="nil"/>
              <w:bottom w:val="nil"/>
              <w:right w:val="nil"/>
            </w:tcBorders>
          </w:tcPr>
          <w:p w14:paraId="7498ECFD"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0.0396**</w:t>
            </w:r>
          </w:p>
        </w:tc>
        <w:tc>
          <w:tcPr>
            <w:tcW w:w="840" w:type="pct"/>
            <w:tcBorders>
              <w:top w:val="nil"/>
              <w:left w:val="nil"/>
              <w:bottom w:val="nil"/>
              <w:right w:val="nil"/>
            </w:tcBorders>
          </w:tcPr>
          <w:p w14:paraId="29C8A79D"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0.0395**</w:t>
            </w:r>
          </w:p>
        </w:tc>
      </w:tr>
      <w:tr w:rsidR="000728C2" w:rsidRPr="00120D14" w14:paraId="3E770367" w14:textId="77777777" w:rsidTr="008457FD">
        <w:trPr>
          <w:jc w:val="center"/>
        </w:trPr>
        <w:tc>
          <w:tcPr>
            <w:tcW w:w="1640" w:type="pct"/>
            <w:tcBorders>
              <w:top w:val="nil"/>
              <w:left w:val="nil"/>
              <w:bottom w:val="nil"/>
              <w:right w:val="nil"/>
            </w:tcBorders>
          </w:tcPr>
          <w:p w14:paraId="65288853" w14:textId="77777777" w:rsidR="000728C2" w:rsidRPr="003D459A" w:rsidRDefault="000728C2" w:rsidP="008457FD">
            <w:pPr>
              <w:widowControl w:val="0"/>
              <w:autoSpaceDE w:val="0"/>
              <w:autoSpaceDN w:val="0"/>
              <w:adjustRightInd w:val="0"/>
              <w:rPr>
                <w:sz w:val="22"/>
                <w:szCs w:val="22"/>
                <w:lang w:val="en-NZ"/>
              </w:rPr>
            </w:pPr>
          </w:p>
        </w:tc>
        <w:tc>
          <w:tcPr>
            <w:tcW w:w="840" w:type="pct"/>
            <w:tcBorders>
              <w:top w:val="nil"/>
              <w:left w:val="nil"/>
              <w:bottom w:val="nil"/>
              <w:right w:val="nil"/>
            </w:tcBorders>
          </w:tcPr>
          <w:p w14:paraId="5F02D01C"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(0.007)</w:t>
            </w:r>
          </w:p>
        </w:tc>
        <w:tc>
          <w:tcPr>
            <w:tcW w:w="840" w:type="pct"/>
            <w:tcBorders>
              <w:top w:val="nil"/>
              <w:left w:val="nil"/>
              <w:bottom w:val="nil"/>
              <w:right w:val="nil"/>
            </w:tcBorders>
          </w:tcPr>
          <w:p w14:paraId="09F6BAF6"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(0.001)</w:t>
            </w:r>
          </w:p>
        </w:tc>
        <w:tc>
          <w:tcPr>
            <w:tcW w:w="840" w:type="pct"/>
            <w:tcBorders>
              <w:top w:val="nil"/>
              <w:left w:val="nil"/>
              <w:bottom w:val="nil"/>
              <w:right w:val="nil"/>
            </w:tcBorders>
          </w:tcPr>
          <w:p w14:paraId="596F1B59"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(0.001)</w:t>
            </w:r>
          </w:p>
        </w:tc>
        <w:tc>
          <w:tcPr>
            <w:tcW w:w="840" w:type="pct"/>
            <w:tcBorders>
              <w:top w:val="nil"/>
              <w:left w:val="nil"/>
              <w:bottom w:val="nil"/>
              <w:right w:val="nil"/>
            </w:tcBorders>
          </w:tcPr>
          <w:p w14:paraId="16791713"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(0.001)</w:t>
            </w:r>
          </w:p>
        </w:tc>
      </w:tr>
      <w:tr w:rsidR="000728C2" w:rsidRPr="00120D14" w14:paraId="36707AB0" w14:textId="77777777" w:rsidTr="008457FD">
        <w:trPr>
          <w:jc w:val="center"/>
        </w:trPr>
        <w:tc>
          <w:tcPr>
            <w:tcW w:w="1640" w:type="pct"/>
            <w:tcBorders>
              <w:top w:val="nil"/>
              <w:left w:val="nil"/>
              <w:bottom w:val="nil"/>
              <w:right w:val="nil"/>
            </w:tcBorders>
          </w:tcPr>
          <w:p w14:paraId="76CA558A" w14:textId="77777777" w:rsidR="000728C2" w:rsidRPr="003D459A" w:rsidRDefault="000728C2" w:rsidP="008457FD">
            <w:pPr>
              <w:widowControl w:val="0"/>
              <w:autoSpaceDE w:val="0"/>
              <w:autoSpaceDN w:val="0"/>
              <w:adjustRightInd w:val="0"/>
              <w:rPr>
                <w:sz w:val="22"/>
                <w:szCs w:val="22"/>
                <w:lang w:val="en-NZ"/>
              </w:rPr>
            </w:pPr>
            <w:r w:rsidRPr="003D459A">
              <w:rPr>
                <w:sz w:val="22"/>
                <w:szCs w:val="22"/>
                <w:lang w:val="en-NZ"/>
              </w:rPr>
              <w:t>Experience squared</w:t>
            </w:r>
          </w:p>
        </w:tc>
        <w:tc>
          <w:tcPr>
            <w:tcW w:w="840" w:type="pct"/>
            <w:tcBorders>
              <w:top w:val="nil"/>
              <w:left w:val="nil"/>
              <w:bottom w:val="nil"/>
              <w:right w:val="nil"/>
            </w:tcBorders>
          </w:tcPr>
          <w:p w14:paraId="4B408824"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-0.0008**</w:t>
            </w:r>
          </w:p>
        </w:tc>
        <w:tc>
          <w:tcPr>
            <w:tcW w:w="840" w:type="pct"/>
            <w:tcBorders>
              <w:top w:val="nil"/>
              <w:left w:val="nil"/>
              <w:bottom w:val="nil"/>
              <w:right w:val="nil"/>
            </w:tcBorders>
          </w:tcPr>
          <w:p w14:paraId="05B3B468"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-0.0008**</w:t>
            </w:r>
          </w:p>
        </w:tc>
        <w:tc>
          <w:tcPr>
            <w:tcW w:w="840" w:type="pct"/>
            <w:tcBorders>
              <w:top w:val="nil"/>
              <w:left w:val="nil"/>
              <w:bottom w:val="nil"/>
              <w:right w:val="nil"/>
            </w:tcBorders>
          </w:tcPr>
          <w:p w14:paraId="5A1CBFC3"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-0.0008**</w:t>
            </w:r>
          </w:p>
        </w:tc>
        <w:tc>
          <w:tcPr>
            <w:tcW w:w="840" w:type="pct"/>
            <w:tcBorders>
              <w:top w:val="nil"/>
              <w:left w:val="nil"/>
              <w:bottom w:val="nil"/>
              <w:right w:val="nil"/>
            </w:tcBorders>
          </w:tcPr>
          <w:p w14:paraId="1BF58EB5"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-0.0008**</w:t>
            </w:r>
          </w:p>
        </w:tc>
      </w:tr>
      <w:tr w:rsidR="000728C2" w:rsidRPr="00120D14" w14:paraId="07D72300" w14:textId="77777777" w:rsidTr="008457FD">
        <w:trPr>
          <w:jc w:val="center"/>
        </w:trPr>
        <w:tc>
          <w:tcPr>
            <w:tcW w:w="1640" w:type="pct"/>
            <w:tcBorders>
              <w:top w:val="nil"/>
              <w:left w:val="nil"/>
              <w:bottom w:val="nil"/>
              <w:right w:val="nil"/>
            </w:tcBorders>
          </w:tcPr>
          <w:p w14:paraId="141F8FFA" w14:textId="77777777" w:rsidR="000728C2" w:rsidRPr="003D459A" w:rsidRDefault="000728C2" w:rsidP="008457FD">
            <w:pPr>
              <w:widowControl w:val="0"/>
              <w:autoSpaceDE w:val="0"/>
              <w:autoSpaceDN w:val="0"/>
              <w:adjustRightInd w:val="0"/>
              <w:rPr>
                <w:sz w:val="22"/>
                <w:szCs w:val="22"/>
                <w:lang w:val="en-NZ"/>
              </w:rPr>
            </w:pPr>
          </w:p>
        </w:tc>
        <w:tc>
          <w:tcPr>
            <w:tcW w:w="840" w:type="pct"/>
            <w:tcBorders>
              <w:top w:val="nil"/>
              <w:left w:val="nil"/>
              <w:bottom w:val="nil"/>
              <w:right w:val="nil"/>
            </w:tcBorders>
          </w:tcPr>
          <w:p w14:paraId="19E31BBA"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(0.000)</w:t>
            </w:r>
          </w:p>
        </w:tc>
        <w:tc>
          <w:tcPr>
            <w:tcW w:w="840" w:type="pct"/>
            <w:tcBorders>
              <w:top w:val="nil"/>
              <w:left w:val="nil"/>
              <w:bottom w:val="nil"/>
              <w:right w:val="nil"/>
            </w:tcBorders>
          </w:tcPr>
          <w:p w14:paraId="38AB60FF"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(0.000)</w:t>
            </w:r>
          </w:p>
        </w:tc>
        <w:tc>
          <w:tcPr>
            <w:tcW w:w="840" w:type="pct"/>
            <w:tcBorders>
              <w:top w:val="nil"/>
              <w:left w:val="nil"/>
              <w:bottom w:val="nil"/>
              <w:right w:val="nil"/>
            </w:tcBorders>
          </w:tcPr>
          <w:p w14:paraId="21B4F9D8"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(0.000)</w:t>
            </w:r>
          </w:p>
        </w:tc>
        <w:tc>
          <w:tcPr>
            <w:tcW w:w="840" w:type="pct"/>
            <w:tcBorders>
              <w:top w:val="nil"/>
              <w:left w:val="nil"/>
              <w:bottom w:val="nil"/>
              <w:right w:val="nil"/>
            </w:tcBorders>
          </w:tcPr>
          <w:p w14:paraId="36E199D4"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(0.000)</w:t>
            </w:r>
          </w:p>
        </w:tc>
      </w:tr>
      <w:tr w:rsidR="000728C2" w:rsidRPr="00120D14" w14:paraId="118325E2" w14:textId="77777777" w:rsidTr="008457FD">
        <w:trPr>
          <w:jc w:val="center"/>
        </w:trPr>
        <w:tc>
          <w:tcPr>
            <w:tcW w:w="1640" w:type="pct"/>
            <w:tcBorders>
              <w:top w:val="nil"/>
              <w:left w:val="nil"/>
              <w:bottom w:val="nil"/>
              <w:right w:val="nil"/>
            </w:tcBorders>
          </w:tcPr>
          <w:p w14:paraId="63666754" w14:textId="77777777" w:rsidR="000728C2" w:rsidRPr="003D459A" w:rsidRDefault="000728C2" w:rsidP="008457FD">
            <w:pPr>
              <w:widowControl w:val="0"/>
              <w:autoSpaceDE w:val="0"/>
              <w:autoSpaceDN w:val="0"/>
              <w:adjustRightInd w:val="0"/>
              <w:rPr>
                <w:sz w:val="22"/>
                <w:szCs w:val="22"/>
                <w:lang w:val="en-NZ"/>
              </w:rPr>
            </w:pPr>
            <w:r w:rsidRPr="003D459A">
              <w:rPr>
                <w:sz w:val="22"/>
                <w:szCs w:val="22"/>
                <w:lang w:val="en-NZ"/>
              </w:rPr>
              <w:t>Sex (male=1)</w:t>
            </w:r>
          </w:p>
        </w:tc>
        <w:tc>
          <w:tcPr>
            <w:tcW w:w="840" w:type="pct"/>
            <w:tcBorders>
              <w:top w:val="nil"/>
              <w:left w:val="nil"/>
              <w:bottom w:val="nil"/>
              <w:right w:val="nil"/>
            </w:tcBorders>
          </w:tcPr>
          <w:p w14:paraId="6A96E16C"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0.1074*</w:t>
            </w:r>
          </w:p>
        </w:tc>
        <w:tc>
          <w:tcPr>
            <w:tcW w:w="840" w:type="pct"/>
            <w:tcBorders>
              <w:top w:val="nil"/>
              <w:left w:val="nil"/>
              <w:bottom w:val="nil"/>
              <w:right w:val="nil"/>
            </w:tcBorders>
          </w:tcPr>
          <w:p w14:paraId="3952D941"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0.1615**</w:t>
            </w:r>
          </w:p>
        </w:tc>
        <w:tc>
          <w:tcPr>
            <w:tcW w:w="840" w:type="pct"/>
            <w:tcBorders>
              <w:top w:val="nil"/>
              <w:left w:val="nil"/>
              <w:bottom w:val="nil"/>
              <w:right w:val="nil"/>
            </w:tcBorders>
          </w:tcPr>
          <w:p w14:paraId="3A657778"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0.1626**</w:t>
            </w:r>
          </w:p>
        </w:tc>
        <w:tc>
          <w:tcPr>
            <w:tcW w:w="840" w:type="pct"/>
            <w:tcBorders>
              <w:top w:val="nil"/>
              <w:left w:val="nil"/>
              <w:bottom w:val="nil"/>
              <w:right w:val="nil"/>
            </w:tcBorders>
          </w:tcPr>
          <w:p w14:paraId="61A4FCCD"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0.1617**</w:t>
            </w:r>
          </w:p>
        </w:tc>
      </w:tr>
      <w:tr w:rsidR="000728C2" w:rsidRPr="00120D14" w14:paraId="7F9A6E0F" w14:textId="77777777" w:rsidTr="008457FD">
        <w:trPr>
          <w:jc w:val="center"/>
        </w:trPr>
        <w:tc>
          <w:tcPr>
            <w:tcW w:w="1640" w:type="pct"/>
            <w:tcBorders>
              <w:top w:val="nil"/>
              <w:left w:val="nil"/>
              <w:bottom w:val="nil"/>
              <w:right w:val="nil"/>
            </w:tcBorders>
          </w:tcPr>
          <w:p w14:paraId="6F5107AB" w14:textId="77777777" w:rsidR="000728C2" w:rsidRPr="003D459A" w:rsidRDefault="000728C2" w:rsidP="008457FD">
            <w:pPr>
              <w:widowControl w:val="0"/>
              <w:autoSpaceDE w:val="0"/>
              <w:autoSpaceDN w:val="0"/>
              <w:adjustRightInd w:val="0"/>
              <w:rPr>
                <w:sz w:val="22"/>
                <w:szCs w:val="22"/>
                <w:lang w:val="en-NZ"/>
              </w:rPr>
            </w:pPr>
          </w:p>
        </w:tc>
        <w:tc>
          <w:tcPr>
            <w:tcW w:w="840" w:type="pct"/>
            <w:tcBorders>
              <w:top w:val="nil"/>
              <w:left w:val="nil"/>
              <w:bottom w:val="nil"/>
              <w:right w:val="nil"/>
            </w:tcBorders>
          </w:tcPr>
          <w:p w14:paraId="12A030A5"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(0.048)</w:t>
            </w:r>
          </w:p>
        </w:tc>
        <w:tc>
          <w:tcPr>
            <w:tcW w:w="840" w:type="pct"/>
            <w:tcBorders>
              <w:top w:val="nil"/>
              <w:left w:val="nil"/>
              <w:bottom w:val="nil"/>
              <w:right w:val="nil"/>
            </w:tcBorders>
          </w:tcPr>
          <w:p w14:paraId="2676F7CB"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(0.005)</w:t>
            </w:r>
          </w:p>
        </w:tc>
        <w:tc>
          <w:tcPr>
            <w:tcW w:w="840" w:type="pct"/>
            <w:tcBorders>
              <w:top w:val="nil"/>
              <w:left w:val="nil"/>
              <w:bottom w:val="nil"/>
              <w:right w:val="nil"/>
            </w:tcBorders>
          </w:tcPr>
          <w:p w14:paraId="3D0CF605"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(0.005)</w:t>
            </w:r>
          </w:p>
        </w:tc>
        <w:tc>
          <w:tcPr>
            <w:tcW w:w="840" w:type="pct"/>
            <w:tcBorders>
              <w:top w:val="nil"/>
              <w:left w:val="nil"/>
              <w:bottom w:val="nil"/>
              <w:right w:val="nil"/>
            </w:tcBorders>
          </w:tcPr>
          <w:p w14:paraId="3546FE66"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(0.005)</w:t>
            </w:r>
          </w:p>
        </w:tc>
      </w:tr>
      <w:tr w:rsidR="000728C2" w:rsidRPr="00120D14" w14:paraId="21DFCC6B" w14:textId="77777777" w:rsidTr="008457FD">
        <w:trPr>
          <w:jc w:val="center"/>
        </w:trPr>
        <w:tc>
          <w:tcPr>
            <w:tcW w:w="1640" w:type="pct"/>
            <w:tcBorders>
              <w:top w:val="nil"/>
              <w:left w:val="nil"/>
              <w:bottom w:val="nil"/>
              <w:right w:val="nil"/>
            </w:tcBorders>
          </w:tcPr>
          <w:p w14:paraId="627D41F0" w14:textId="77777777" w:rsidR="000728C2" w:rsidRPr="003D459A" w:rsidRDefault="000728C2" w:rsidP="008457FD">
            <w:pPr>
              <w:widowControl w:val="0"/>
              <w:autoSpaceDE w:val="0"/>
              <w:autoSpaceDN w:val="0"/>
              <w:adjustRightInd w:val="0"/>
              <w:rPr>
                <w:sz w:val="22"/>
                <w:szCs w:val="22"/>
                <w:lang w:val="en-NZ"/>
              </w:rPr>
            </w:pPr>
            <w:r w:rsidRPr="003D459A">
              <w:rPr>
                <w:sz w:val="22"/>
                <w:szCs w:val="22"/>
                <w:lang w:val="en-NZ"/>
              </w:rPr>
              <w:t>Ethnicity (majority=1)</w:t>
            </w:r>
          </w:p>
        </w:tc>
        <w:tc>
          <w:tcPr>
            <w:tcW w:w="840" w:type="pct"/>
            <w:tcBorders>
              <w:top w:val="nil"/>
              <w:left w:val="nil"/>
              <w:bottom w:val="nil"/>
              <w:right w:val="nil"/>
            </w:tcBorders>
          </w:tcPr>
          <w:p w14:paraId="7A578434"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-0.0122</w:t>
            </w:r>
          </w:p>
        </w:tc>
        <w:tc>
          <w:tcPr>
            <w:tcW w:w="840" w:type="pct"/>
            <w:tcBorders>
              <w:top w:val="nil"/>
              <w:left w:val="nil"/>
              <w:bottom w:val="nil"/>
              <w:right w:val="nil"/>
            </w:tcBorders>
          </w:tcPr>
          <w:p w14:paraId="0A77ADF0"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0.0600**</w:t>
            </w:r>
          </w:p>
        </w:tc>
        <w:tc>
          <w:tcPr>
            <w:tcW w:w="840" w:type="pct"/>
            <w:tcBorders>
              <w:top w:val="nil"/>
              <w:left w:val="nil"/>
              <w:bottom w:val="nil"/>
              <w:right w:val="nil"/>
            </w:tcBorders>
          </w:tcPr>
          <w:p w14:paraId="2C588B28"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0.0554**</w:t>
            </w:r>
          </w:p>
        </w:tc>
        <w:tc>
          <w:tcPr>
            <w:tcW w:w="840" w:type="pct"/>
            <w:tcBorders>
              <w:top w:val="nil"/>
              <w:left w:val="nil"/>
              <w:bottom w:val="nil"/>
              <w:right w:val="nil"/>
            </w:tcBorders>
          </w:tcPr>
          <w:p w14:paraId="5BDF557F"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0.0596**</w:t>
            </w:r>
          </w:p>
        </w:tc>
      </w:tr>
      <w:tr w:rsidR="000728C2" w:rsidRPr="00120D14" w14:paraId="6130C61F" w14:textId="77777777" w:rsidTr="008457FD">
        <w:trPr>
          <w:jc w:val="center"/>
        </w:trPr>
        <w:tc>
          <w:tcPr>
            <w:tcW w:w="1640" w:type="pct"/>
            <w:tcBorders>
              <w:top w:val="nil"/>
              <w:left w:val="nil"/>
              <w:bottom w:val="nil"/>
              <w:right w:val="nil"/>
            </w:tcBorders>
          </w:tcPr>
          <w:p w14:paraId="21B1F233" w14:textId="77777777" w:rsidR="000728C2" w:rsidRPr="003D459A" w:rsidRDefault="000728C2" w:rsidP="008457FD">
            <w:pPr>
              <w:widowControl w:val="0"/>
              <w:autoSpaceDE w:val="0"/>
              <w:autoSpaceDN w:val="0"/>
              <w:adjustRightInd w:val="0"/>
              <w:rPr>
                <w:sz w:val="22"/>
                <w:szCs w:val="22"/>
                <w:lang w:val="en-NZ"/>
              </w:rPr>
            </w:pPr>
          </w:p>
        </w:tc>
        <w:tc>
          <w:tcPr>
            <w:tcW w:w="840" w:type="pct"/>
            <w:tcBorders>
              <w:top w:val="nil"/>
              <w:left w:val="nil"/>
              <w:bottom w:val="nil"/>
              <w:right w:val="nil"/>
            </w:tcBorders>
          </w:tcPr>
          <w:p w14:paraId="42A55363"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(0.102)</w:t>
            </w:r>
          </w:p>
        </w:tc>
        <w:tc>
          <w:tcPr>
            <w:tcW w:w="840" w:type="pct"/>
            <w:tcBorders>
              <w:top w:val="nil"/>
              <w:left w:val="nil"/>
              <w:bottom w:val="nil"/>
              <w:right w:val="nil"/>
            </w:tcBorders>
          </w:tcPr>
          <w:p w14:paraId="5B7CD408"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(0.017)</w:t>
            </w:r>
          </w:p>
        </w:tc>
        <w:tc>
          <w:tcPr>
            <w:tcW w:w="840" w:type="pct"/>
            <w:tcBorders>
              <w:top w:val="nil"/>
              <w:left w:val="nil"/>
              <w:bottom w:val="nil"/>
              <w:right w:val="nil"/>
            </w:tcBorders>
          </w:tcPr>
          <w:p w14:paraId="5EDF134B"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(0.008)</w:t>
            </w:r>
          </w:p>
        </w:tc>
        <w:tc>
          <w:tcPr>
            <w:tcW w:w="840" w:type="pct"/>
            <w:tcBorders>
              <w:top w:val="nil"/>
              <w:left w:val="nil"/>
              <w:bottom w:val="nil"/>
              <w:right w:val="nil"/>
            </w:tcBorders>
          </w:tcPr>
          <w:p w14:paraId="2EF3FCAA"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(0.009)</w:t>
            </w:r>
          </w:p>
        </w:tc>
      </w:tr>
      <w:tr w:rsidR="000728C2" w:rsidRPr="00120D14" w14:paraId="7E330535" w14:textId="77777777" w:rsidTr="008457FD">
        <w:trPr>
          <w:jc w:val="center"/>
        </w:trPr>
        <w:tc>
          <w:tcPr>
            <w:tcW w:w="1640" w:type="pct"/>
            <w:tcBorders>
              <w:top w:val="nil"/>
              <w:left w:val="nil"/>
              <w:bottom w:val="nil"/>
              <w:right w:val="nil"/>
            </w:tcBorders>
          </w:tcPr>
          <w:p w14:paraId="272D6E3A" w14:textId="77777777" w:rsidR="000728C2" w:rsidRPr="003D459A" w:rsidRDefault="000728C2" w:rsidP="008457FD">
            <w:pPr>
              <w:widowControl w:val="0"/>
              <w:autoSpaceDE w:val="0"/>
              <w:autoSpaceDN w:val="0"/>
              <w:adjustRightInd w:val="0"/>
              <w:rPr>
                <w:sz w:val="22"/>
                <w:szCs w:val="22"/>
                <w:lang w:val="en-NZ"/>
              </w:rPr>
            </w:pPr>
            <w:r w:rsidRPr="003D459A">
              <w:rPr>
                <w:sz w:val="22"/>
                <w:szCs w:val="22"/>
                <w:lang w:val="en-NZ"/>
              </w:rPr>
              <w:t>Urban (yes=1)</w:t>
            </w:r>
          </w:p>
        </w:tc>
        <w:tc>
          <w:tcPr>
            <w:tcW w:w="840" w:type="pct"/>
            <w:tcBorders>
              <w:top w:val="nil"/>
              <w:left w:val="nil"/>
              <w:bottom w:val="nil"/>
              <w:right w:val="nil"/>
            </w:tcBorders>
          </w:tcPr>
          <w:p w14:paraId="14EA6E2E"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0.0579</w:t>
            </w:r>
          </w:p>
        </w:tc>
        <w:tc>
          <w:tcPr>
            <w:tcW w:w="840" w:type="pct"/>
            <w:tcBorders>
              <w:top w:val="nil"/>
              <w:left w:val="nil"/>
              <w:bottom w:val="nil"/>
              <w:right w:val="nil"/>
            </w:tcBorders>
          </w:tcPr>
          <w:p w14:paraId="00919CA7"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0.1006**</w:t>
            </w:r>
          </w:p>
        </w:tc>
        <w:tc>
          <w:tcPr>
            <w:tcW w:w="840" w:type="pct"/>
            <w:tcBorders>
              <w:top w:val="nil"/>
              <w:left w:val="nil"/>
              <w:bottom w:val="nil"/>
              <w:right w:val="nil"/>
            </w:tcBorders>
          </w:tcPr>
          <w:p w14:paraId="6D336026"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0.0989**</w:t>
            </w:r>
          </w:p>
        </w:tc>
        <w:tc>
          <w:tcPr>
            <w:tcW w:w="840" w:type="pct"/>
            <w:tcBorders>
              <w:top w:val="nil"/>
              <w:left w:val="nil"/>
              <w:bottom w:val="nil"/>
              <w:right w:val="nil"/>
            </w:tcBorders>
          </w:tcPr>
          <w:p w14:paraId="66FC7575"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0.1004**</w:t>
            </w:r>
          </w:p>
        </w:tc>
      </w:tr>
      <w:tr w:rsidR="000728C2" w:rsidRPr="00120D14" w14:paraId="721FB064" w14:textId="77777777" w:rsidTr="008457FD">
        <w:trPr>
          <w:jc w:val="center"/>
        </w:trPr>
        <w:tc>
          <w:tcPr>
            <w:tcW w:w="1640" w:type="pct"/>
            <w:tcBorders>
              <w:top w:val="nil"/>
              <w:left w:val="nil"/>
              <w:bottom w:val="nil"/>
              <w:right w:val="nil"/>
            </w:tcBorders>
          </w:tcPr>
          <w:p w14:paraId="065BBE30" w14:textId="77777777" w:rsidR="000728C2" w:rsidRPr="003D459A" w:rsidRDefault="000728C2" w:rsidP="008457FD">
            <w:pPr>
              <w:widowControl w:val="0"/>
              <w:autoSpaceDE w:val="0"/>
              <w:autoSpaceDN w:val="0"/>
              <w:adjustRightInd w:val="0"/>
              <w:rPr>
                <w:sz w:val="22"/>
                <w:szCs w:val="22"/>
                <w:lang w:val="en-NZ"/>
              </w:rPr>
            </w:pPr>
          </w:p>
        </w:tc>
        <w:tc>
          <w:tcPr>
            <w:tcW w:w="840" w:type="pct"/>
            <w:tcBorders>
              <w:top w:val="nil"/>
              <w:left w:val="nil"/>
              <w:bottom w:val="nil"/>
              <w:right w:val="nil"/>
            </w:tcBorders>
          </w:tcPr>
          <w:p w14:paraId="089BFBB3"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(0.097)</w:t>
            </w:r>
          </w:p>
        </w:tc>
        <w:tc>
          <w:tcPr>
            <w:tcW w:w="840" w:type="pct"/>
            <w:tcBorders>
              <w:top w:val="nil"/>
              <w:left w:val="nil"/>
              <w:bottom w:val="nil"/>
              <w:right w:val="nil"/>
            </w:tcBorders>
          </w:tcPr>
          <w:p w14:paraId="6313C7B5"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(0.008)</w:t>
            </w:r>
          </w:p>
        </w:tc>
        <w:tc>
          <w:tcPr>
            <w:tcW w:w="840" w:type="pct"/>
            <w:tcBorders>
              <w:top w:val="nil"/>
              <w:left w:val="nil"/>
              <w:bottom w:val="nil"/>
              <w:right w:val="nil"/>
            </w:tcBorders>
          </w:tcPr>
          <w:p w14:paraId="08E1681D"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(0.005)</w:t>
            </w:r>
          </w:p>
        </w:tc>
        <w:tc>
          <w:tcPr>
            <w:tcW w:w="840" w:type="pct"/>
            <w:tcBorders>
              <w:top w:val="nil"/>
              <w:left w:val="nil"/>
              <w:bottom w:val="nil"/>
              <w:right w:val="nil"/>
            </w:tcBorders>
          </w:tcPr>
          <w:p w14:paraId="4A63CF97"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(0.005)</w:t>
            </w:r>
          </w:p>
        </w:tc>
      </w:tr>
      <w:tr w:rsidR="000728C2" w:rsidRPr="00120D14" w14:paraId="7FB252EC" w14:textId="77777777" w:rsidTr="008457FD">
        <w:trPr>
          <w:jc w:val="center"/>
        </w:trPr>
        <w:tc>
          <w:tcPr>
            <w:tcW w:w="1640" w:type="pct"/>
            <w:tcBorders>
              <w:top w:val="nil"/>
              <w:left w:val="nil"/>
              <w:bottom w:val="nil"/>
              <w:right w:val="nil"/>
            </w:tcBorders>
          </w:tcPr>
          <w:p w14:paraId="44BED2AE" w14:textId="77777777" w:rsidR="000728C2" w:rsidRPr="003D459A" w:rsidRDefault="000728C2" w:rsidP="008457FD">
            <w:pPr>
              <w:widowControl w:val="0"/>
              <w:autoSpaceDE w:val="0"/>
              <w:autoSpaceDN w:val="0"/>
              <w:adjustRightInd w:val="0"/>
              <w:rPr>
                <w:sz w:val="22"/>
                <w:szCs w:val="22"/>
                <w:lang w:val="en-NZ"/>
              </w:rPr>
            </w:pPr>
            <w:r w:rsidRPr="003D459A">
              <w:rPr>
                <w:sz w:val="22"/>
                <w:szCs w:val="22"/>
                <w:lang w:val="en-NZ"/>
              </w:rPr>
              <w:t>Sector (state=1)</w:t>
            </w:r>
          </w:p>
        </w:tc>
        <w:tc>
          <w:tcPr>
            <w:tcW w:w="840" w:type="pct"/>
            <w:tcBorders>
              <w:top w:val="nil"/>
              <w:left w:val="nil"/>
              <w:bottom w:val="nil"/>
              <w:right w:val="nil"/>
            </w:tcBorders>
          </w:tcPr>
          <w:p w14:paraId="67A53BD8"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0.0657</w:t>
            </w:r>
          </w:p>
        </w:tc>
        <w:tc>
          <w:tcPr>
            <w:tcW w:w="840" w:type="pct"/>
            <w:tcBorders>
              <w:top w:val="nil"/>
              <w:left w:val="nil"/>
              <w:bottom w:val="nil"/>
              <w:right w:val="nil"/>
            </w:tcBorders>
          </w:tcPr>
          <w:p w14:paraId="48F5B71E"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0.0758**</w:t>
            </w:r>
          </w:p>
        </w:tc>
        <w:tc>
          <w:tcPr>
            <w:tcW w:w="840" w:type="pct"/>
            <w:tcBorders>
              <w:top w:val="nil"/>
              <w:left w:val="nil"/>
              <w:bottom w:val="nil"/>
              <w:right w:val="nil"/>
            </w:tcBorders>
          </w:tcPr>
          <w:p w14:paraId="157ED816"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0.0746**</w:t>
            </w:r>
          </w:p>
        </w:tc>
        <w:tc>
          <w:tcPr>
            <w:tcW w:w="840" w:type="pct"/>
            <w:tcBorders>
              <w:top w:val="nil"/>
              <w:left w:val="nil"/>
              <w:bottom w:val="nil"/>
              <w:right w:val="nil"/>
            </w:tcBorders>
          </w:tcPr>
          <w:p w14:paraId="3E3483D5"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0.0757**</w:t>
            </w:r>
          </w:p>
        </w:tc>
      </w:tr>
      <w:tr w:rsidR="000728C2" w:rsidRPr="00120D14" w14:paraId="0AC47582" w14:textId="77777777" w:rsidTr="008457FD">
        <w:trPr>
          <w:jc w:val="center"/>
        </w:trPr>
        <w:tc>
          <w:tcPr>
            <w:tcW w:w="1640" w:type="pct"/>
            <w:tcBorders>
              <w:top w:val="nil"/>
              <w:left w:val="nil"/>
              <w:bottom w:val="nil"/>
              <w:right w:val="nil"/>
            </w:tcBorders>
          </w:tcPr>
          <w:p w14:paraId="7724320D" w14:textId="77777777" w:rsidR="000728C2" w:rsidRPr="003D459A" w:rsidRDefault="000728C2" w:rsidP="008457FD">
            <w:pPr>
              <w:widowControl w:val="0"/>
              <w:autoSpaceDE w:val="0"/>
              <w:autoSpaceDN w:val="0"/>
              <w:adjustRightInd w:val="0"/>
              <w:rPr>
                <w:sz w:val="22"/>
                <w:szCs w:val="22"/>
                <w:lang w:val="en-NZ"/>
              </w:rPr>
            </w:pPr>
          </w:p>
        </w:tc>
        <w:tc>
          <w:tcPr>
            <w:tcW w:w="840" w:type="pct"/>
            <w:tcBorders>
              <w:top w:val="nil"/>
              <w:left w:val="nil"/>
              <w:bottom w:val="nil"/>
              <w:right w:val="nil"/>
            </w:tcBorders>
          </w:tcPr>
          <w:p w14:paraId="42A1028D"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(0.042)</w:t>
            </w:r>
          </w:p>
        </w:tc>
        <w:tc>
          <w:tcPr>
            <w:tcW w:w="840" w:type="pct"/>
            <w:tcBorders>
              <w:top w:val="nil"/>
              <w:left w:val="nil"/>
              <w:bottom w:val="nil"/>
              <w:right w:val="nil"/>
            </w:tcBorders>
          </w:tcPr>
          <w:p w14:paraId="35EBAF5E"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(0.011)</w:t>
            </w:r>
          </w:p>
        </w:tc>
        <w:tc>
          <w:tcPr>
            <w:tcW w:w="840" w:type="pct"/>
            <w:tcBorders>
              <w:top w:val="nil"/>
              <w:left w:val="nil"/>
              <w:bottom w:val="nil"/>
              <w:right w:val="nil"/>
            </w:tcBorders>
          </w:tcPr>
          <w:p w14:paraId="2DB38251"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(0.008)</w:t>
            </w:r>
          </w:p>
        </w:tc>
        <w:tc>
          <w:tcPr>
            <w:tcW w:w="840" w:type="pct"/>
            <w:tcBorders>
              <w:top w:val="nil"/>
              <w:left w:val="nil"/>
              <w:bottom w:val="nil"/>
              <w:right w:val="nil"/>
            </w:tcBorders>
          </w:tcPr>
          <w:p w14:paraId="5A9B16BF"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(0.009)</w:t>
            </w:r>
          </w:p>
        </w:tc>
      </w:tr>
      <w:tr w:rsidR="000728C2" w:rsidRPr="00120D14" w14:paraId="7426895B" w14:textId="77777777" w:rsidTr="008457FD">
        <w:trPr>
          <w:jc w:val="center"/>
        </w:trPr>
        <w:tc>
          <w:tcPr>
            <w:tcW w:w="1640" w:type="pct"/>
            <w:tcBorders>
              <w:top w:val="nil"/>
              <w:left w:val="nil"/>
              <w:right w:val="nil"/>
            </w:tcBorders>
          </w:tcPr>
          <w:p w14:paraId="2DDCA0B8" w14:textId="77777777" w:rsidR="000728C2" w:rsidRPr="003D459A" w:rsidRDefault="000728C2" w:rsidP="008457FD">
            <w:pPr>
              <w:widowControl w:val="0"/>
              <w:autoSpaceDE w:val="0"/>
              <w:autoSpaceDN w:val="0"/>
              <w:adjustRightInd w:val="0"/>
              <w:rPr>
                <w:sz w:val="22"/>
                <w:szCs w:val="22"/>
                <w:lang w:val="en-NZ"/>
              </w:rPr>
            </w:pPr>
            <w:r w:rsidRPr="003D459A">
              <w:rPr>
                <w:sz w:val="22"/>
                <w:szCs w:val="22"/>
                <w:lang w:val="en-NZ"/>
              </w:rPr>
              <w:t>Constant</w:t>
            </w:r>
          </w:p>
        </w:tc>
        <w:tc>
          <w:tcPr>
            <w:tcW w:w="840" w:type="pct"/>
            <w:tcBorders>
              <w:top w:val="nil"/>
              <w:left w:val="nil"/>
              <w:right w:val="nil"/>
            </w:tcBorders>
          </w:tcPr>
          <w:p w14:paraId="040E77EE"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2.3045**</w:t>
            </w:r>
          </w:p>
        </w:tc>
        <w:tc>
          <w:tcPr>
            <w:tcW w:w="840" w:type="pct"/>
            <w:tcBorders>
              <w:top w:val="nil"/>
              <w:left w:val="nil"/>
              <w:right w:val="nil"/>
            </w:tcBorders>
          </w:tcPr>
          <w:p w14:paraId="3A1BAB12"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0.5049**</w:t>
            </w:r>
          </w:p>
        </w:tc>
        <w:tc>
          <w:tcPr>
            <w:tcW w:w="840" w:type="pct"/>
            <w:tcBorders>
              <w:top w:val="nil"/>
              <w:left w:val="nil"/>
              <w:right w:val="nil"/>
            </w:tcBorders>
          </w:tcPr>
          <w:p w14:paraId="527EA190"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0.4765**</w:t>
            </w:r>
          </w:p>
        </w:tc>
        <w:tc>
          <w:tcPr>
            <w:tcW w:w="840" w:type="pct"/>
            <w:tcBorders>
              <w:top w:val="nil"/>
              <w:left w:val="nil"/>
              <w:right w:val="nil"/>
            </w:tcBorders>
          </w:tcPr>
          <w:p w14:paraId="5F08EADA"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0.5015**</w:t>
            </w:r>
          </w:p>
        </w:tc>
      </w:tr>
      <w:tr w:rsidR="000728C2" w:rsidRPr="00120D14" w14:paraId="131EA46F" w14:textId="77777777" w:rsidTr="008457FD">
        <w:trPr>
          <w:jc w:val="center"/>
        </w:trPr>
        <w:tc>
          <w:tcPr>
            <w:tcW w:w="1640" w:type="pct"/>
            <w:tcBorders>
              <w:top w:val="nil"/>
              <w:left w:val="nil"/>
              <w:bottom w:val="single" w:sz="4" w:space="0" w:color="auto"/>
              <w:right w:val="nil"/>
            </w:tcBorders>
          </w:tcPr>
          <w:p w14:paraId="057051F0" w14:textId="77777777" w:rsidR="000728C2" w:rsidRPr="003D459A" w:rsidRDefault="000728C2" w:rsidP="008457FD">
            <w:pPr>
              <w:widowControl w:val="0"/>
              <w:autoSpaceDE w:val="0"/>
              <w:autoSpaceDN w:val="0"/>
              <w:adjustRightInd w:val="0"/>
              <w:rPr>
                <w:sz w:val="22"/>
                <w:szCs w:val="22"/>
                <w:lang w:val="en-NZ"/>
              </w:rPr>
            </w:pPr>
          </w:p>
        </w:tc>
        <w:tc>
          <w:tcPr>
            <w:tcW w:w="840" w:type="pct"/>
            <w:tcBorders>
              <w:top w:val="nil"/>
              <w:left w:val="nil"/>
              <w:bottom w:val="single" w:sz="4" w:space="0" w:color="auto"/>
              <w:right w:val="nil"/>
            </w:tcBorders>
          </w:tcPr>
          <w:p w14:paraId="41040AA0"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(0.218)</w:t>
            </w:r>
          </w:p>
        </w:tc>
        <w:tc>
          <w:tcPr>
            <w:tcW w:w="840" w:type="pct"/>
            <w:tcBorders>
              <w:top w:val="nil"/>
              <w:left w:val="nil"/>
              <w:bottom w:val="single" w:sz="4" w:space="0" w:color="auto"/>
              <w:right w:val="nil"/>
            </w:tcBorders>
          </w:tcPr>
          <w:p w14:paraId="53187CEE"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(0.053)</w:t>
            </w:r>
          </w:p>
        </w:tc>
        <w:tc>
          <w:tcPr>
            <w:tcW w:w="840" w:type="pct"/>
            <w:tcBorders>
              <w:top w:val="nil"/>
              <w:left w:val="nil"/>
              <w:bottom w:val="single" w:sz="4" w:space="0" w:color="auto"/>
              <w:right w:val="nil"/>
            </w:tcBorders>
          </w:tcPr>
          <w:p w14:paraId="6D7DAA5F"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(0.037)</w:t>
            </w:r>
          </w:p>
        </w:tc>
        <w:tc>
          <w:tcPr>
            <w:tcW w:w="840" w:type="pct"/>
            <w:tcBorders>
              <w:top w:val="nil"/>
              <w:left w:val="nil"/>
              <w:bottom w:val="single" w:sz="4" w:space="0" w:color="auto"/>
              <w:right w:val="nil"/>
            </w:tcBorders>
          </w:tcPr>
          <w:p w14:paraId="08FDFEA5"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(0.038)</w:t>
            </w:r>
          </w:p>
        </w:tc>
      </w:tr>
      <w:tr w:rsidR="000728C2" w:rsidRPr="00120D14" w14:paraId="4DFA5ECE" w14:textId="77777777" w:rsidTr="008457FD">
        <w:trPr>
          <w:jc w:val="center"/>
        </w:trPr>
        <w:tc>
          <w:tcPr>
            <w:tcW w:w="1640" w:type="pct"/>
            <w:tcBorders>
              <w:top w:val="single" w:sz="4" w:space="0" w:color="auto"/>
              <w:left w:val="nil"/>
              <w:bottom w:val="nil"/>
              <w:right w:val="nil"/>
            </w:tcBorders>
          </w:tcPr>
          <w:p w14:paraId="1996FB69" w14:textId="77777777" w:rsidR="000728C2" w:rsidRPr="003D459A" w:rsidRDefault="000728C2" w:rsidP="008457FD">
            <w:pPr>
              <w:widowControl w:val="0"/>
              <w:autoSpaceDE w:val="0"/>
              <w:autoSpaceDN w:val="0"/>
              <w:adjustRightInd w:val="0"/>
              <w:rPr>
                <w:sz w:val="22"/>
                <w:szCs w:val="22"/>
                <w:lang w:val="en-NZ"/>
              </w:rPr>
            </w:pPr>
            <w:r w:rsidRPr="003D459A">
              <w:rPr>
                <w:sz w:val="22"/>
                <w:szCs w:val="22"/>
                <w:lang w:val="en-NZ"/>
              </w:rPr>
              <w:t>Observations</w:t>
            </w:r>
          </w:p>
        </w:tc>
        <w:tc>
          <w:tcPr>
            <w:tcW w:w="840" w:type="pct"/>
            <w:tcBorders>
              <w:top w:val="single" w:sz="4" w:space="0" w:color="auto"/>
              <w:left w:val="nil"/>
              <w:bottom w:val="nil"/>
              <w:right w:val="nil"/>
            </w:tcBorders>
          </w:tcPr>
          <w:p w14:paraId="5037B0C1" w14:textId="77777777" w:rsidR="000728C2" w:rsidRPr="003D459A" w:rsidRDefault="000728C2" w:rsidP="00E86CA8">
            <w:pPr>
              <w:widowControl w:val="0"/>
              <w:tabs>
                <w:tab w:val="decimal" w:pos="494"/>
              </w:tabs>
              <w:autoSpaceDE w:val="0"/>
              <w:autoSpaceDN w:val="0"/>
              <w:adjustRightInd w:val="0"/>
              <w:jc w:val="center"/>
              <w:rPr>
                <w:sz w:val="22"/>
                <w:szCs w:val="22"/>
                <w:lang w:val="en-NZ"/>
              </w:rPr>
            </w:pPr>
            <w:r w:rsidRPr="003D459A">
              <w:rPr>
                <w:sz w:val="22"/>
                <w:szCs w:val="22"/>
                <w:lang w:val="en-NZ"/>
              </w:rPr>
              <w:t>59,861</w:t>
            </w:r>
          </w:p>
        </w:tc>
        <w:tc>
          <w:tcPr>
            <w:tcW w:w="840" w:type="pct"/>
            <w:tcBorders>
              <w:top w:val="single" w:sz="4" w:space="0" w:color="auto"/>
              <w:left w:val="nil"/>
              <w:bottom w:val="nil"/>
              <w:right w:val="nil"/>
            </w:tcBorders>
          </w:tcPr>
          <w:p w14:paraId="0384AC24" w14:textId="77777777" w:rsidR="000728C2" w:rsidRPr="003D459A" w:rsidRDefault="000728C2" w:rsidP="00E86CA8">
            <w:pPr>
              <w:widowControl w:val="0"/>
              <w:tabs>
                <w:tab w:val="decimal" w:pos="600"/>
              </w:tabs>
              <w:autoSpaceDE w:val="0"/>
              <w:autoSpaceDN w:val="0"/>
              <w:adjustRightInd w:val="0"/>
              <w:jc w:val="center"/>
              <w:rPr>
                <w:sz w:val="22"/>
                <w:szCs w:val="22"/>
                <w:lang w:val="en-NZ"/>
              </w:rPr>
            </w:pPr>
            <w:r w:rsidRPr="003D459A">
              <w:rPr>
                <w:sz w:val="22"/>
                <w:szCs w:val="22"/>
                <w:lang w:val="en-NZ"/>
              </w:rPr>
              <w:t>59,861</w:t>
            </w:r>
          </w:p>
        </w:tc>
        <w:tc>
          <w:tcPr>
            <w:tcW w:w="840" w:type="pct"/>
            <w:tcBorders>
              <w:top w:val="single" w:sz="4" w:space="0" w:color="auto"/>
              <w:left w:val="nil"/>
              <w:bottom w:val="nil"/>
              <w:right w:val="nil"/>
            </w:tcBorders>
          </w:tcPr>
          <w:p w14:paraId="13CC9442" w14:textId="77777777" w:rsidR="000728C2" w:rsidRPr="003D459A" w:rsidRDefault="000728C2" w:rsidP="00E86CA8">
            <w:pPr>
              <w:widowControl w:val="0"/>
              <w:tabs>
                <w:tab w:val="decimal" w:pos="520"/>
              </w:tabs>
              <w:autoSpaceDE w:val="0"/>
              <w:autoSpaceDN w:val="0"/>
              <w:adjustRightInd w:val="0"/>
              <w:jc w:val="center"/>
              <w:rPr>
                <w:sz w:val="22"/>
                <w:szCs w:val="22"/>
                <w:lang w:val="en-NZ"/>
              </w:rPr>
            </w:pPr>
            <w:r w:rsidRPr="003D459A">
              <w:rPr>
                <w:sz w:val="22"/>
                <w:szCs w:val="22"/>
                <w:lang w:val="en-NZ"/>
              </w:rPr>
              <w:t>59,861</w:t>
            </w:r>
          </w:p>
        </w:tc>
        <w:tc>
          <w:tcPr>
            <w:tcW w:w="840" w:type="pct"/>
            <w:tcBorders>
              <w:top w:val="single" w:sz="4" w:space="0" w:color="auto"/>
              <w:left w:val="nil"/>
              <w:bottom w:val="nil"/>
              <w:right w:val="nil"/>
            </w:tcBorders>
          </w:tcPr>
          <w:p w14:paraId="2A605DC7" w14:textId="77777777" w:rsidR="000728C2" w:rsidRPr="003D459A" w:rsidRDefault="000728C2" w:rsidP="00E86CA8">
            <w:pPr>
              <w:widowControl w:val="0"/>
              <w:tabs>
                <w:tab w:val="decimal" w:pos="550"/>
              </w:tabs>
              <w:autoSpaceDE w:val="0"/>
              <w:autoSpaceDN w:val="0"/>
              <w:adjustRightInd w:val="0"/>
              <w:jc w:val="center"/>
              <w:rPr>
                <w:sz w:val="22"/>
                <w:szCs w:val="22"/>
                <w:lang w:val="en-NZ"/>
              </w:rPr>
            </w:pPr>
            <w:r w:rsidRPr="003D459A">
              <w:rPr>
                <w:sz w:val="22"/>
                <w:szCs w:val="22"/>
                <w:lang w:val="en-NZ"/>
              </w:rPr>
              <w:t>59,861</w:t>
            </w:r>
          </w:p>
        </w:tc>
      </w:tr>
      <w:tr w:rsidR="000728C2" w:rsidRPr="00120D14" w14:paraId="74F66A89" w14:textId="77777777" w:rsidTr="008457FD">
        <w:trPr>
          <w:jc w:val="center"/>
        </w:trPr>
        <w:tc>
          <w:tcPr>
            <w:tcW w:w="1640" w:type="pct"/>
            <w:tcBorders>
              <w:top w:val="nil"/>
              <w:left w:val="nil"/>
              <w:bottom w:val="nil"/>
              <w:right w:val="nil"/>
            </w:tcBorders>
          </w:tcPr>
          <w:p w14:paraId="1913D191" w14:textId="77777777" w:rsidR="000728C2" w:rsidRPr="003D459A" w:rsidRDefault="000728C2" w:rsidP="008457FD">
            <w:pPr>
              <w:widowControl w:val="0"/>
              <w:autoSpaceDE w:val="0"/>
              <w:autoSpaceDN w:val="0"/>
              <w:adjustRightInd w:val="0"/>
              <w:rPr>
                <w:sz w:val="22"/>
                <w:szCs w:val="22"/>
                <w:lang w:val="en-NZ"/>
              </w:rPr>
            </w:pPr>
            <w:r w:rsidRPr="003D459A">
              <w:rPr>
                <w:sz w:val="22"/>
                <w:szCs w:val="22"/>
                <w:lang w:val="en-NZ"/>
              </w:rPr>
              <w:t>R-squared</w:t>
            </w:r>
          </w:p>
        </w:tc>
        <w:tc>
          <w:tcPr>
            <w:tcW w:w="840" w:type="pct"/>
            <w:tcBorders>
              <w:top w:val="nil"/>
              <w:left w:val="nil"/>
              <w:bottom w:val="nil"/>
              <w:right w:val="nil"/>
            </w:tcBorders>
          </w:tcPr>
          <w:p w14:paraId="285B5B27"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0.186</w:t>
            </w:r>
          </w:p>
        </w:tc>
        <w:tc>
          <w:tcPr>
            <w:tcW w:w="840" w:type="pct"/>
            <w:tcBorders>
              <w:top w:val="nil"/>
              <w:left w:val="nil"/>
              <w:bottom w:val="nil"/>
              <w:right w:val="nil"/>
            </w:tcBorders>
          </w:tcPr>
          <w:p w14:paraId="53C4B8D7"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0.475</w:t>
            </w:r>
          </w:p>
        </w:tc>
        <w:tc>
          <w:tcPr>
            <w:tcW w:w="840" w:type="pct"/>
            <w:tcBorders>
              <w:top w:val="nil"/>
              <w:left w:val="nil"/>
              <w:bottom w:val="nil"/>
              <w:right w:val="nil"/>
            </w:tcBorders>
          </w:tcPr>
          <w:p w14:paraId="3CF3E97F"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0.472</w:t>
            </w:r>
          </w:p>
        </w:tc>
        <w:tc>
          <w:tcPr>
            <w:tcW w:w="840" w:type="pct"/>
            <w:tcBorders>
              <w:top w:val="nil"/>
              <w:left w:val="nil"/>
              <w:bottom w:val="nil"/>
              <w:right w:val="nil"/>
            </w:tcBorders>
          </w:tcPr>
          <w:p w14:paraId="74517B5C" w14:textId="77777777" w:rsidR="000728C2" w:rsidRPr="003D459A" w:rsidRDefault="000728C2" w:rsidP="00E86CA8">
            <w:pPr>
              <w:widowControl w:val="0"/>
              <w:tabs>
                <w:tab w:val="decimal" w:pos="550"/>
              </w:tabs>
              <w:autoSpaceDE w:val="0"/>
              <w:autoSpaceDN w:val="0"/>
              <w:adjustRightInd w:val="0"/>
              <w:rPr>
                <w:sz w:val="22"/>
                <w:szCs w:val="22"/>
                <w:lang w:val="en-NZ"/>
              </w:rPr>
            </w:pPr>
          </w:p>
        </w:tc>
      </w:tr>
      <w:tr w:rsidR="000728C2" w:rsidRPr="00120D14" w14:paraId="70D0CD1B" w14:textId="77777777" w:rsidTr="008457FD">
        <w:tblPrEx>
          <w:tblBorders>
            <w:bottom w:val="single" w:sz="6" w:space="0" w:color="auto"/>
          </w:tblBorders>
        </w:tblPrEx>
        <w:trPr>
          <w:jc w:val="center"/>
        </w:trPr>
        <w:tc>
          <w:tcPr>
            <w:tcW w:w="1640" w:type="pct"/>
            <w:tcBorders>
              <w:top w:val="nil"/>
              <w:left w:val="nil"/>
              <w:bottom w:val="nil"/>
              <w:right w:val="nil"/>
            </w:tcBorders>
          </w:tcPr>
          <w:p w14:paraId="2C61FC30" w14:textId="77777777" w:rsidR="000728C2" w:rsidRPr="003D459A" w:rsidRDefault="000728C2" w:rsidP="008457FD">
            <w:pPr>
              <w:widowControl w:val="0"/>
              <w:autoSpaceDE w:val="0"/>
              <w:autoSpaceDN w:val="0"/>
              <w:adjustRightInd w:val="0"/>
              <w:rPr>
                <w:sz w:val="22"/>
                <w:szCs w:val="22"/>
                <w:lang w:val="en-NZ"/>
              </w:rPr>
            </w:pPr>
            <w:r w:rsidRPr="003D459A">
              <w:rPr>
                <w:sz w:val="22"/>
                <w:szCs w:val="22"/>
                <w:lang w:val="en-NZ"/>
              </w:rPr>
              <w:t xml:space="preserve">Unique observations </w:t>
            </w:r>
          </w:p>
        </w:tc>
        <w:tc>
          <w:tcPr>
            <w:tcW w:w="840" w:type="pct"/>
            <w:tcBorders>
              <w:top w:val="nil"/>
              <w:left w:val="nil"/>
              <w:bottom w:val="nil"/>
              <w:right w:val="nil"/>
            </w:tcBorders>
          </w:tcPr>
          <w:p w14:paraId="46147F00" w14:textId="77777777" w:rsidR="000728C2" w:rsidRPr="003D459A" w:rsidRDefault="000728C2" w:rsidP="00E86CA8">
            <w:pPr>
              <w:widowControl w:val="0"/>
              <w:tabs>
                <w:tab w:val="decimal" w:pos="494"/>
              </w:tabs>
              <w:autoSpaceDE w:val="0"/>
              <w:autoSpaceDN w:val="0"/>
              <w:adjustRightInd w:val="0"/>
              <w:jc w:val="center"/>
              <w:rPr>
                <w:sz w:val="22"/>
                <w:szCs w:val="22"/>
                <w:lang w:val="en-NZ"/>
              </w:rPr>
            </w:pPr>
            <w:r w:rsidRPr="003D459A">
              <w:rPr>
                <w:sz w:val="22"/>
                <w:szCs w:val="22"/>
                <w:lang w:val="en-NZ"/>
              </w:rPr>
              <w:t>55,275</w:t>
            </w:r>
          </w:p>
        </w:tc>
        <w:tc>
          <w:tcPr>
            <w:tcW w:w="840" w:type="pct"/>
            <w:tcBorders>
              <w:top w:val="nil"/>
              <w:left w:val="nil"/>
              <w:bottom w:val="nil"/>
              <w:right w:val="nil"/>
            </w:tcBorders>
          </w:tcPr>
          <w:p w14:paraId="1B58FA5E" w14:textId="77777777" w:rsidR="000728C2" w:rsidRPr="003D459A" w:rsidRDefault="000728C2" w:rsidP="00E86CA8">
            <w:pPr>
              <w:widowControl w:val="0"/>
              <w:tabs>
                <w:tab w:val="decimal" w:pos="600"/>
              </w:tabs>
              <w:autoSpaceDE w:val="0"/>
              <w:autoSpaceDN w:val="0"/>
              <w:adjustRightInd w:val="0"/>
              <w:jc w:val="center"/>
              <w:rPr>
                <w:sz w:val="22"/>
                <w:szCs w:val="22"/>
                <w:lang w:val="en-NZ"/>
              </w:rPr>
            </w:pPr>
            <w:r w:rsidRPr="003D459A">
              <w:rPr>
                <w:sz w:val="22"/>
                <w:szCs w:val="22"/>
                <w:lang w:val="en-NZ"/>
              </w:rPr>
              <w:t>55,275</w:t>
            </w:r>
          </w:p>
        </w:tc>
        <w:tc>
          <w:tcPr>
            <w:tcW w:w="840" w:type="pct"/>
            <w:tcBorders>
              <w:top w:val="nil"/>
              <w:left w:val="nil"/>
              <w:bottom w:val="nil"/>
              <w:right w:val="nil"/>
            </w:tcBorders>
          </w:tcPr>
          <w:p w14:paraId="3F89BA0C" w14:textId="77777777" w:rsidR="000728C2" w:rsidRPr="003D459A" w:rsidRDefault="000728C2" w:rsidP="00E86CA8">
            <w:pPr>
              <w:widowControl w:val="0"/>
              <w:tabs>
                <w:tab w:val="decimal" w:pos="520"/>
              </w:tabs>
              <w:autoSpaceDE w:val="0"/>
              <w:autoSpaceDN w:val="0"/>
              <w:adjustRightInd w:val="0"/>
              <w:jc w:val="center"/>
              <w:rPr>
                <w:sz w:val="22"/>
                <w:szCs w:val="22"/>
                <w:lang w:val="en-NZ"/>
              </w:rPr>
            </w:pPr>
            <w:r w:rsidRPr="003D459A">
              <w:rPr>
                <w:sz w:val="22"/>
                <w:szCs w:val="22"/>
                <w:lang w:val="en-NZ"/>
              </w:rPr>
              <w:t>55,275</w:t>
            </w:r>
          </w:p>
        </w:tc>
        <w:tc>
          <w:tcPr>
            <w:tcW w:w="840" w:type="pct"/>
            <w:tcBorders>
              <w:top w:val="nil"/>
              <w:left w:val="nil"/>
              <w:bottom w:val="nil"/>
              <w:right w:val="nil"/>
            </w:tcBorders>
          </w:tcPr>
          <w:p w14:paraId="21B3264B" w14:textId="77777777" w:rsidR="000728C2" w:rsidRPr="003D459A" w:rsidRDefault="000728C2" w:rsidP="00E86CA8">
            <w:pPr>
              <w:widowControl w:val="0"/>
              <w:tabs>
                <w:tab w:val="decimal" w:pos="550"/>
              </w:tabs>
              <w:autoSpaceDE w:val="0"/>
              <w:autoSpaceDN w:val="0"/>
              <w:adjustRightInd w:val="0"/>
              <w:jc w:val="center"/>
              <w:rPr>
                <w:sz w:val="22"/>
                <w:szCs w:val="22"/>
                <w:lang w:val="en-NZ"/>
              </w:rPr>
            </w:pPr>
            <w:r w:rsidRPr="003D459A">
              <w:rPr>
                <w:sz w:val="22"/>
                <w:szCs w:val="22"/>
                <w:lang w:val="en-NZ"/>
              </w:rPr>
              <w:t>55,275</w:t>
            </w:r>
          </w:p>
        </w:tc>
      </w:tr>
      <w:tr w:rsidR="000728C2" w:rsidRPr="00120D14" w14:paraId="2A1DA494" w14:textId="77777777" w:rsidTr="008457FD">
        <w:tblPrEx>
          <w:tblBorders>
            <w:bottom w:val="single" w:sz="6" w:space="0" w:color="auto"/>
          </w:tblBorders>
        </w:tblPrEx>
        <w:trPr>
          <w:jc w:val="center"/>
        </w:trPr>
        <w:tc>
          <w:tcPr>
            <w:tcW w:w="1640" w:type="pct"/>
            <w:tcBorders>
              <w:top w:val="nil"/>
              <w:left w:val="nil"/>
              <w:bottom w:val="single" w:sz="6" w:space="0" w:color="auto"/>
              <w:right w:val="nil"/>
            </w:tcBorders>
          </w:tcPr>
          <w:p w14:paraId="1559780D" w14:textId="77777777" w:rsidR="000728C2" w:rsidRPr="003D459A" w:rsidRDefault="000728C2" w:rsidP="008457FD">
            <w:pPr>
              <w:widowControl w:val="0"/>
              <w:autoSpaceDE w:val="0"/>
              <w:autoSpaceDN w:val="0"/>
              <w:adjustRightInd w:val="0"/>
              <w:rPr>
                <w:sz w:val="22"/>
                <w:szCs w:val="22"/>
                <w:lang w:val="en-NZ"/>
              </w:rPr>
            </w:pPr>
            <w:proofErr w:type="spellStart"/>
            <w:r w:rsidRPr="003D459A">
              <w:rPr>
                <w:sz w:val="22"/>
                <w:szCs w:val="22"/>
                <w:lang w:val="en-NZ"/>
              </w:rPr>
              <w:t>Prob</w:t>
            </w:r>
            <w:proofErr w:type="spellEnd"/>
            <w:r w:rsidRPr="003D459A">
              <w:rPr>
                <w:sz w:val="22"/>
                <w:szCs w:val="22"/>
                <w:lang w:val="en-NZ"/>
              </w:rPr>
              <w:t>&gt;F</w:t>
            </w:r>
          </w:p>
        </w:tc>
        <w:tc>
          <w:tcPr>
            <w:tcW w:w="840" w:type="pct"/>
            <w:tcBorders>
              <w:top w:val="nil"/>
              <w:left w:val="nil"/>
              <w:bottom w:val="single" w:sz="6" w:space="0" w:color="auto"/>
              <w:right w:val="nil"/>
            </w:tcBorders>
          </w:tcPr>
          <w:p w14:paraId="245F4C49" w14:textId="77777777" w:rsidR="000728C2" w:rsidRPr="003D459A" w:rsidRDefault="000728C2" w:rsidP="00E86CA8">
            <w:pPr>
              <w:widowControl w:val="0"/>
              <w:tabs>
                <w:tab w:val="decimal" w:pos="494"/>
              </w:tabs>
              <w:autoSpaceDE w:val="0"/>
              <w:autoSpaceDN w:val="0"/>
              <w:adjustRightInd w:val="0"/>
              <w:rPr>
                <w:sz w:val="22"/>
                <w:szCs w:val="22"/>
                <w:lang w:val="en-NZ"/>
              </w:rPr>
            </w:pPr>
            <w:r w:rsidRPr="003D459A">
              <w:rPr>
                <w:sz w:val="22"/>
                <w:szCs w:val="22"/>
                <w:lang w:val="en-NZ"/>
              </w:rPr>
              <w:t>0.0000</w:t>
            </w:r>
          </w:p>
        </w:tc>
        <w:tc>
          <w:tcPr>
            <w:tcW w:w="840" w:type="pct"/>
            <w:tcBorders>
              <w:top w:val="nil"/>
              <w:left w:val="nil"/>
              <w:bottom w:val="single" w:sz="6" w:space="0" w:color="auto"/>
              <w:right w:val="nil"/>
            </w:tcBorders>
          </w:tcPr>
          <w:p w14:paraId="76FE63E2" w14:textId="77777777" w:rsidR="000728C2" w:rsidRPr="003D459A" w:rsidRDefault="000728C2" w:rsidP="00E86CA8">
            <w:pPr>
              <w:widowControl w:val="0"/>
              <w:tabs>
                <w:tab w:val="decimal" w:pos="600"/>
              </w:tabs>
              <w:autoSpaceDE w:val="0"/>
              <w:autoSpaceDN w:val="0"/>
              <w:adjustRightInd w:val="0"/>
              <w:rPr>
                <w:sz w:val="22"/>
                <w:szCs w:val="22"/>
                <w:lang w:val="en-NZ"/>
              </w:rPr>
            </w:pPr>
            <w:r w:rsidRPr="003D459A">
              <w:rPr>
                <w:sz w:val="22"/>
                <w:szCs w:val="22"/>
                <w:lang w:val="en-NZ"/>
              </w:rPr>
              <w:t>0.0000</w:t>
            </w:r>
          </w:p>
        </w:tc>
        <w:tc>
          <w:tcPr>
            <w:tcW w:w="840" w:type="pct"/>
            <w:tcBorders>
              <w:top w:val="nil"/>
              <w:left w:val="nil"/>
              <w:bottom w:val="single" w:sz="6" w:space="0" w:color="auto"/>
              <w:right w:val="nil"/>
            </w:tcBorders>
          </w:tcPr>
          <w:p w14:paraId="184ACD5D" w14:textId="77777777" w:rsidR="000728C2" w:rsidRPr="003D459A" w:rsidRDefault="000728C2" w:rsidP="00E86CA8">
            <w:pPr>
              <w:widowControl w:val="0"/>
              <w:tabs>
                <w:tab w:val="decimal" w:pos="520"/>
              </w:tabs>
              <w:autoSpaceDE w:val="0"/>
              <w:autoSpaceDN w:val="0"/>
              <w:adjustRightInd w:val="0"/>
              <w:rPr>
                <w:sz w:val="22"/>
                <w:szCs w:val="22"/>
                <w:lang w:val="en-NZ"/>
              </w:rPr>
            </w:pPr>
            <w:r w:rsidRPr="003D459A">
              <w:rPr>
                <w:sz w:val="22"/>
                <w:szCs w:val="22"/>
                <w:lang w:val="en-NZ"/>
              </w:rPr>
              <w:t>0.0000</w:t>
            </w:r>
          </w:p>
        </w:tc>
        <w:tc>
          <w:tcPr>
            <w:tcW w:w="840" w:type="pct"/>
            <w:tcBorders>
              <w:top w:val="nil"/>
              <w:left w:val="nil"/>
              <w:bottom w:val="single" w:sz="6" w:space="0" w:color="auto"/>
              <w:right w:val="nil"/>
            </w:tcBorders>
          </w:tcPr>
          <w:p w14:paraId="08B530CC" w14:textId="77777777" w:rsidR="000728C2" w:rsidRPr="003D459A" w:rsidRDefault="000728C2" w:rsidP="00E86CA8">
            <w:pPr>
              <w:widowControl w:val="0"/>
              <w:tabs>
                <w:tab w:val="decimal" w:pos="550"/>
              </w:tabs>
              <w:autoSpaceDE w:val="0"/>
              <w:autoSpaceDN w:val="0"/>
              <w:adjustRightInd w:val="0"/>
              <w:rPr>
                <w:sz w:val="22"/>
                <w:szCs w:val="22"/>
                <w:lang w:val="en-NZ"/>
              </w:rPr>
            </w:pPr>
            <w:r w:rsidRPr="003D459A">
              <w:rPr>
                <w:sz w:val="22"/>
                <w:szCs w:val="22"/>
                <w:lang w:val="en-NZ"/>
              </w:rPr>
              <w:t>0.0000</w:t>
            </w:r>
          </w:p>
        </w:tc>
      </w:tr>
    </w:tbl>
    <w:p w14:paraId="0337A80A" w14:textId="77777777" w:rsidR="003D459A" w:rsidRDefault="000728C2" w:rsidP="000728C2">
      <w:pPr>
        <w:widowControl w:val="0"/>
        <w:autoSpaceDE w:val="0"/>
        <w:autoSpaceDN w:val="0"/>
        <w:adjustRightInd w:val="0"/>
        <w:jc w:val="both"/>
        <w:rPr>
          <w:i/>
          <w:sz w:val="20"/>
          <w:szCs w:val="20"/>
          <w:lang w:val="en-NZ"/>
        </w:rPr>
      </w:pPr>
      <w:r w:rsidRPr="00120D14">
        <w:rPr>
          <w:i/>
          <w:sz w:val="20"/>
          <w:szCs w:val="20"/>
          <w:lang w:val="en-NZ"/>
        </w:rPr>
        <w:t>Notes</w:t>
      </w:r>
    </w:p>
    <w:p w14:paraId="4E3F8A85" w14:textId="1E096A9F" w:rsidR="000728C2" w:rsidRPr="002D1BE6" w:rsidRDefault="000728C2" w:rsidP="000728C2">
      <w:pPr>
        <w:widowControl w:val="0"/>
        <w:autoSpaceDE w:val="0"/>
        <w:autoSpaceDN w:val="0"/>
        <w:adjustRightInd w:val="0"/>
        <w:jc w:val="both"/>
        <w:rPr>
          <w:sz w:val="20"/>
          <w:szCs w:val="20"/>
          <w:lang w:val="en-NZ"/>
        </w:rPr>
      </w:pPr>
      <w:r w:rsidRPr="002D1BE6">
        <w:rPr>
          <w:sz w:val="20"/>
          <w:szCs w:val="20"/>
          <w:lang w:val="en-NZ"/>
        </w:rPr>
        <w:t xml:space="preserve">Robust standard errors in parentheses (corrected for clusters), statistically significant at 10% (+), at 5% (*), and at 1% (**); dependent variable is </w:t>
      </w:r>
      <w:r w:rsidR="000F0223">
        <w:rPr>
          <w:sz w:val="20"/>
          <w:szCs w:val="20"/>
          <w:lang w:val="en-NZ"/>
        </w:rPr>
        <w:t xml:space="preserve">log of </w:t>
      </w:r>
      <w:r w:rsidRPr="002D1BE6">
        <w:rPr>
          <w:sz w:val="20"/>
          <w:szCs w:val="20"/>
          <w:lang w:val="en-NZ"/>
        </w:rPr>
        <w:t xml:space="preserve">hourly wage. We also controlled for 8 geographic region dummies in </w:t>
      </w:r>
      <w:r w:rsidR="00795046" w:rsidRPr="00665396">
        <w:rPr>
          <w:sz w:val="20"/>
          <w:szCs w:val="20"/>
          <w:lang w:val="en-NZ"/>
        </w:rPr>
        <w:t>Model</w:t>
      </w:r>
      <w:r w:rsidR="00795046">
        <w:rPr>
          <w:sz w:val="20"/>
          <w:szCs w:val="20"/>
          <w:lang w:val="en-NZ"/>
        </w:rPr>
        <w:t>s</w:t>
      </w:r>
      <w:r w:rsidR="00795046" w:rsidRPr="00665396">
        <w:rPr>
          <w:sz w:val="20"/>
          <w:szCs w:val="20"/>
          <w:lang w:val="en-NZ"/>
        </w:rPr>
        <w:t xml:space="preserve"> </w:t>
      </w:r>
      <w:r w:rsidRPr="002D1BE6">
        <w:rPr>
          <w:sz w:val="20"/>
          <w:szCs w:val="20"/>
          <w:lang w:val="en-NZ"/>
        </w:rPr>
        <w:t xml:space="preserve">2, 3 and 4, 20 </w:t>
      </w:r>
      <w:r w:rsidR="00DF3571">
        <w:rPr>
          <w:sz w:val="20"/>
          <w:szCs w:val="20"/>
          <w:lang w:val="en-NZ"/>
        </w:rPr>
        <w:t>one</w:t>
      </w:r>
      <w:r w:rsidRPr="002D1BE6">
        <w:rPr>
          <w:sz w:val="20"/>
          <w:szCs w:val="20"/>
          <w:lang w:val="en-NZ"/>
        </w:rPr>
        <w:t>-digit industr</w:t>
      </w:r>
      <w:r w:rsidR="00795046">
        <w:rPr>
          <w:sz w:val="20"/>
          <w:szCs w:val="20"/>
          <w:lang w:val="en-NZ"/>
        </w:rPr>
        <w:t>y</w:t>
      </w:r>
      <w:r w:rsidRPr="002D1BE6">
        <w:rPr>
          <w:sz w:val="20"/>
          <w:szCs w:val="20"/>
          <w:lang w:val="en-NZ"/>
        </w:rPr>
        <w:t xml:space="preserve"> dummies, and time (year) dummies in all models. Note that we have little </w:t>
      </w:r>
      <w:r w:rsidR="004F2473">
        <w:rPr>
          <w:sz w:val="20"/>
          <w:szCs w:val="20"/>
          <w:lang w:val="en-NZ"/>
        </w:rPr>
        <w:t xml:space="preserve">portion </w:t>
      </w:r>
      <w:r w:rsidRPr="002D1BE6">
        <w:rPr>
          <w:sz w:val="20"/>
          <w:szCs w:val="20"/>
          <w:lang w:val="en-NZ"/>
        </w:rPr>
        <w:t>of repeated observations across all years</w:t>
      </w:r>
      <w:r w:rsidR="003B05B0">
        <w:rPr>
          <w:sz w:val="20"/>
          <w:szCs w:val="20"/>
          <w:lang w:val="en-NZ"/>
        </w:rPr>
        <w:t>,</w:t>
      </w:r>
      <w:r w:rsidRPr="002D1BE6">
        <w:rPr>
          <w:sz w:val="20"/>
          <w:szCs w:val="20"/>
          <w:lang w:val="en-NZ"/>
        </w:rPr>
        <w:t xml:space="preserve"> so the time-invariant variables</w:t>
      </w:r>
      <w:r w:rsidR="00795046">
        <w:rPr>
          <w:sz w:val="20"/>
          <w:szCs w:val="20"/>
          <w:lang w:val="en-NZ"/>
        </w:rPr>
        <w:t>,</w:t>
      </w:r>
      <w:r w:rsidRPr="002D1BE6">
        <w:rPr>
          <w:sz w:val="20"/>
          <w:szCs w:val="20"/>
          <w:lang w:val="en-NZ"/>
        </w:rPr>
        <w:t xml:space="preserve"> such as ethnicity and gender</w:t>
      </w:r>
      <w:r w:rsidR="00795046">
        <w:rPr>
          <w:sz w:val="20"/>
          <w:szCs w:val="20"/>
          <w:lang w:val="en-NZ"/>
        </w:rPr>
        <w:t>,</w:t>
      </w:r>
      <w:r w:rsidRPr="002D1BE6">
        <w:rPr>
          <w:sz w:val="20"/>
          <w:szCs w:val="20"/>
          <w:lang w:val="en-NZ"/>
        </w:rPr>
        <w:t xml:space="preserve"> are not dropped</w:t>
      </w:r>
      <w:r w:rsidR="00795046">
        <w:rPr>
          <w:sz w:val="20"/>
          <w:szCs w:val="20"/>
          <w:lang w:val="en-NZ"/>
        </w:rPr>
        <w:t>,</w:t>
      </w:r>
      <w:r w:rsidRPr="002D1BE6">
        <w:rPr>
          <w:sz w:val="20"/>
          <w:szCs w:val="20"/>
          <w:lang w:val="en-NZ"/>
        </w:rPr>
        <w:t xml:space="preserve"> while region</w:t>
      </w:r>
      <w:r w:rsidR="00795046">
        <w:rPr>
          <w:sz w:val="20"/>
          <w:szCs w:val="20"/>
          <w:lang w:val="en-NZ"/>
        </w:rPr>
        <w:t>al</w:t>
      </w:r>
      <w:r w:rsidRPr="002D1BE6">
        <w:rPr>
          <w:sz w:val="20"/>
          <w:szCs w:val="20"/>
          <w:lang w:val="en-NZ"/>
        </w:rPr>
        <w:t xml:space="preserve"> dummies are dropped from </w:t>
      </w:r>
      <w:r w:rsidR="00795046">
        <w:rPr>
          <w:sz w:val="20"/>
          <w:szCs w:val="20"/>
          <w:lang w:val="en-NZ"/>
        </w:rPr>
        <w:t xml:space="preserve">the </w:t>
      </w:r>
      <w:r w:rsidRPr="002D1BE6">
        <w:rPr>
          <w:sz w:val="20"/>
          <w:szCs w:val="20"/>
          <w:lang w:val="en-NZ"/>
        </w:rPr>
        <w:t>FE model.</w:t>
      </w:r>
      <w:r w:rsidR="00795046">
        <w:rPr>
          <w:sz w:val="20"/>
          <w:szCs w:val="20"/>
          <w:lang w:val="en-NZ"/>
        </w:rPr>
        <w:t xml:space="preserve"> </w:t>
      </w:r>
    </w:p>
    <w:p w14:paraId="76B1F877" w14:textId="1A66D80B" w:rsidR="000728C2" w:rsidRDefault="000728C2" w:rsidP="000728C2">
      <w:pPr>
        <w:widowControl w:val="0"/>
        <w:autoSpaceDE w:val="0"/>
        <w:autoSpaceDN w:val="0"/>
        <w:adjustRightInd w:val="0"/>
        <w:jc w:val="both"/>
        <w:rPr>
          <w:sz w:val="20"/>
          <w:szCs w:val="20"/>
          <w:lang w:val="en-NZ"/>
        </w:rPr>
      </w:pPr>
      <w:bookmarkStart w:id="0" w:name="_GoBack"/>
      <w:bookmarkEnd w:id="0"/>
    </w:p>
    <w:p w14:paraId="767AE83F" w14:textId="77777777" w:rsidR="006B79BA" w:rsidRPr="002D1BE6" w:rsidRDefault="006B79BA" w:rsidP="000728C2">
      <w:pPr>
        <w:widowControl w:val="0"/>
        <w:autoSpaceDE w:val="0"/>
        <w:autoSpaceDN w:val="0"/>
        <w:adjustRightInd w:val="0"/>
        <w:jc w:val="both"/>
        <w:rPr>
          <w:sz w:val="20"/>
          <w:szCs w:val="20"/>
          <w:lang w:val="en-NZ"/>
        </w:rPr>
      </w:pPr>
    </w:p>
    <w:p w14:paraId="1611AABA" w14:textId="26F4C00A" w:rsidR="0095258A" w:rsidRPr="00120D14" w:rsidRDefault="0095258A" w:rsidP="007311DD">
      <w:pPr>
        <w:pStyle w:val="ListParagraph"/>
        <w:widowControl w:val="0"/>
        <w:tabs>
          <w:tab w:val="left" w:pos="284"/>
          <w:tab w:val="left" w:pos="851"/>
        </w:tabs>
        <w:autoSpaceDE w:val="0"/>
        <w:autoSpaceDN w:val="0"/>
        <w:adjustRightInd w:val="0"/>
        <w:spacing w:line="288" w:lineRule="auto"/>
        <w:ind w:left="0"/>
        <w:rPr>
          <w:b/>
          <w:bCs/>
          <w:lang w:val="en-NZ"/>
        </w:rPr>
      </w:pPr>
      <w:r w:rsidRPr="004F2473">
        <w:rPr>
          <w:b/>
          <w:bCs/>
          <w:lang w:val="en-NZ"/>
        </w:rPr>
        <w:t xml:space="preserve">Robustness </w:t>
      </w:r>
      <w:r w:rsidR="007311DD" w:rsidRPr="004F2473">
        <w:rPr>
          <w:b/>
          <w:bCs/>
          <w:lang w:val="en-NZ"/>
        </w:rPr>
        <w:t>T</w:t>
      </w:r>
      <w:r w:rsidRPr="004F2473">
        <w:rPr>
          <w:b/>
          <w:bCs/>
          <w:lang w:val="en-NZ"/>
        </w:rPr>
        <w:t>est</w:t>
      </w:r>
    </w:p>
    <w:p w14:paraId="3ECF5772" w14:textId="74B53FF3" w:rsidR="00DC3DD3" w:rsidRDefault="0095258A" w:rsidP="00A55D9E">
      <w:pPr>
        <w:autoSpaceDE w:val="0"/>
        <w:autoSpaceDN w:val="0"/>
        <w:adjustRightInd w:val="0"/>
        <w:spacing w:line="288" w:lineRule="auto"/>
        <w:jc w:val="both"/>
        <w:rPr>
          <w:lang w:val="en-NZ"/>
        </w:rPr>
      </w:pPr>
      <w:r w:rsidRPr="00665396">
        <w:rPr>
          <w:lang w:val="en-NZ"/>
        </w:rPr>
        <w:t xml:space="preserve">In this </w:t>
      </w:r>
      <w:r w:rsidR="00C8180A" w:rsidRPr="00665396">
        <w:rPr>
          <w:lang w:val="en-NZ"/>
        </w:rPr>
        <w:t>sub-</w:t>
      </w:r>
      <w:r w:rsidRPr="00B93E49">
        <w:rPr>
          <w:lang w:val="en-NZ"/>
        </w:rPr>
        <w:t>section</w:t>
      </w:r>
      <w:r w:rsidR="000747F2">
        <w:rPr>
          <w:lang w:val="en-NZ"/>
        </w:rPr>
        <w:t>,</w:t>
      </w:r>
      <w:r w:rsidRPr="00665396">
        <w:rPr>
          <w:lang w:val="en-NZ"/>
        </w:rPr>
        <w:t xml:space="preserve"> we re</w:t>
      </w:r>
      <w:r w:rsidR="00F42684" w:rsidRPr="00665396">
        <w:rPr>
          <w:lang w:val="en-NZ"/>
        </w:rPr>
        <w:t xml:space="preserve">move the sub-index of </w:t>
      </w:r>
      <w:r w:rsidR="0068519A">
        <w:rPr>
          <w:lang w:val="en-NZ"/>
        </w:rPr>
        <w:t>‘</w:t>
      </w:r>
      <w:r w:rsidR="000747F2" w:rsidRPr="00CF0EC1">
        <w:rPr>
          <w:lang w:val="en-NZ"/>
        </w:rPr>
        <w:t>business support</w:t>
      </w:r>
      <w:r w:rsidR="0068519A">
        <w:rPr>
          <w:lang w:val="en-NZ"/>
        </w:rPr>
        <w:t>’</w:t>
      </w:r>
      <w:r w:rsidRPr="00B93E49">
        <w:rPr>
          <w:lang w:val="en-NZ"/>
        </w:rPr>
        <w:t xml:space="preserve"> from the overall PCI </w:t>
      </w:r>
      <w:r w:rsidR="000F0223">
        <w:rPr>
          <w:lang w:val="en-NZ"/>
        </w:rPr>
        <w:t>in light of the</w:t>
      </w:r>
      <w:r w:rsidRPr="00665396">
        <w:rPr>
          <w:lang w:val="en-NZ"/>
        </w:rPr>
        <w:t xml:space="preserve"> earlier discuss</w:t>
      </w:r>
      <w:r w:rsidR="000F0223">
        <w:rPr>
          <w:lang w:val="en-NZ"/>
        </w:rPr>
        <w:t>ion</w:t>
      </w:r>
      <w:r w:rsidRPr="00665396">
        <w:rPr>
          <w:lang w:val="en-NZ"/>
        </w:rPr>
        <w:t xml:space="preserve"> in </w:t>
      </w:r>
      <w:r w:rsidR="000F0223" w:rsidRPr="00CF0EC1">
        <w:rPr>
          <w:lang w:val="en-NZ"/>
        </w:rPr>
        <w:t xml:space="preserve">Section </w:t>
      </w:r>
      <w:r w:rsidR="00DC5AB6">
        <w:rPr>
          <w:lang w:val="en-NZ"/>
        </w:rPr>
        <w:t>3</w:t>
      </w:r>
      <w:r w:rsidRPr="00B93E49">
        <w:rPr>
          <w:lang w:val="en-NZ"/>
        </w:rPr>
        <w:t>.1</w:t>
      </w:r>
      <w:r w:rsidR="000F0223">
        <w:rPr>
          <w:lang w:val="en-NZ"/>
        </w:rPr>
        <w:t>,</w:t>
      </w:r>
      <w:r w:rsidR="00BB5896" w:rsidRPr="00665396">
        <w:rPr>
          <w:lang w:val="en-NZ"/>
        </w:rPr>
        <w:t xml:space="preserve"> that the correlation between this sub-index </w:t>
      </w:r>
      <w:r w:rsidR="008F7058" w:rsidRPr="00B93E49">
        <w:rPr>
          <w:lang w:val="en-NZ"/>
        </w:rPr>
        <w:t xml:space="preserve">and </w:t>
      </w:r>
      <w:r w:rsidR="00BB5896" w:rsidRPr="00B93E49">
        <w:rPr>
          <w:lang w:val="en-NZ"/>
        </w:rPr>
        <w:t xml:space="preserve">overall PCI is </w:t>
      </w:r>
      <w:r w:rsidR="00F42684" w:rsidRPr="00B93E49">
        <w:rPr>
          <w:lang w:val="en-NZ"/>
        </w:rPr>
        <w:t xml:space="preserve">unexpectedly </w:t>
      </w:r>
      <w:r w:rsidR="00BB5896" w:rsidRPr="00B93E49">
        <w:rPr>
          <w:lang w:val="en-NZ"/>
        </w:rPr>
        <w:t>negative</w:t>
      </w:r>
      <w:r w:rsidR="000F0223">
        <w:rPr>
          <w:lang w:val="en-NZ"/>
        </w:rPr>
        <w:t>;</w:t>
      </w:r>
      <w:r w:rsidR="00F42684" w:rsidRPr="00665396">
        <w:rPr>
          <w:lang w:val="en-NZ"/>
        </w:rPr>
        <w:t xml:space="preserve"> </w:t>
      </w:r>
      <w:r w:rsidR="00F42684" w:rsidRPr="00B93E49">
        <w:rPr>
          <w:lang w:val="en-NZ"/>
        </w:rPr>
        <w:t xml:space="preserve">the negative relationship </w:t>
      </w:r>
      <w:r w:rsidR="000F0223">
        <w:rPr>
          <w:lang w:val="en-NZ"/>
        </w:rPr>
        <w:t xml:space="preserve">was found only </w:t>
      </w:r>
      <w:r w:rsidR="00F42684" w:rsidRPr="00665396">
        <w:rPr>
          <w:lang w:val="en-NZ"/>
        </w:rPr>
        <w:t xml:space="preserve">in </w:t>
      </w:r>
      <w:r w:rsidR="000F0223">
        <w:rPr>
          <w:lang w:val="en-NZ"/>
        </w:rPr>
        <w:t xml:space="preserve">the </w:t>
      </w:r>
      <w:r w:rsidR="00F42684" w:rsidRPr="00665396">
        <w:rPr>
          <w:lang w:val="en-NZ"/>
        </w:rPr>
        <w:t>2009 and 2010 data</w:t>
      </w:r>
      <w:r w:rsidRPr="00665396">
        <w:rPr>
          <w:lang w:val="en-NZ"/>
        </w:rPr>
        <w:t>.</w:t>
      </w:r>
      <w:r w:rsidR="00F42684" w:rsidRPr="002E6721">
        <w:rPr>
          <w:vertAlign w:val="superscript"/>
        </w:rPr>
        <w:footnoteReference w:id="8"/>
      </w:r>
      <w:r w:rsidRPr="00665396">
        <w:rPr>
          <w:lang w:val="en-NZ"/>
        </w:rPr>
        <w:t xml:space="preserve"> </w:t>
      </w:r>
      <w:r w:rsidR="00F42684" w:rsidRPr="00665396">
        <w:rPr>
          <w:lang w:val="en-NZ"/>
        </w:rPr>
        <w:t>We therefore remove this sub-index</w:t>
      </w:r>
      <w:r w:rsidR="000F0223">
        <w:rPr>
          <w:lang w:val="en-NZ"/>
        </w:rPr>
        <w:t>,</w:t>
      </w:r>
      <w:r w:rsidR="00F42684" w:rsidRPr="00665396">
        <w:rPr>
          <w:lang w:val="en-NZ"/>
        </w:rPr>
        <w:t xml:space="preserve"> </w:t>
      </w:r>
      <w:r w:rsidR="000F0223">
        <w:rPr>
          <w:lang w:val="en-NZ"/>
        </w:rPr>
        <w:t xml:space="preserve">in </w:t>
      </w:r>
      <w:r w:rsidR="00F42684" w:rsidRPr="00665396">
        <w:rPr>
          <w:lang w:val="en-NZ"/>
        </w:rPr>
        <w:t xml:space="preserve">the </w:t>
      </w:r>
      <w:r w:rsidR="000F0223">
        <w:rPr>
          <w:lang w:val="en-NZ"/>
        </w:rPr>
        <w:t xml:space="preserve">expectation </w:t>
      </w:r>
      <w:r w:rsidR="00F42684" w:rsidRPr="00665396">
        <w:rPr>
          <w:lang w:val="en-NZ"/>
        </w:rPr>
        <w:t xml:space="preserve">that we </w:t>
      </w:r>
      <w:r w:rsidR="000F0223">
        <w:rPr>
          <w:lang w:val="en-NZ"/>
        </w:rPr>
        <w:t xml:space="preserve">are left with </w:t>
      </w:r>
      <w:r w:rsidR="00F42684" w:rsidRPr="00665396">
        <w:rPr>
          <w:lang w:val="en-NZ"/>
        </w:rPr>
        <w:t>purer PCI data</w:t>
      </w:r>
      <w:r w:rsidR="00C8180A" w:rsidRPr="00B93E49">
        <w:rPr>
          <w:lang w:val="en-NZ"/>
        </w:rPr>
        <w:t xml:space="preserve">, </w:t>
      </w:r>
      <w:r w:rsidR="000F0223">
        <w:rPr>
          <w:lang w:val="en-NZ"/>
        </w:rPr>
        <w:t xml:space="preserve">labelled </w:t>
      </w:r>
      <w:r w:rsidR="0068519A">
        <w:rPr>
          <w:lang w:val="en-NZ"/>
        </w:rPr>
        <w:t>‘</w:t>
      </w:r>
      <w:r w:rsidR="00C8180A" w:rsidRPr="002D1BE6">
        <w:rPr>
          <w:lang w:val="en-NZ"/>
        </w:rPr>
        <w:t>PCI adjusted</w:t>
      </w:r>
      <w:r w:rsidR="000F0223">
        <w:rPr>
          <w:lang w:val="en-NZ"/>
        </w:rPr>
        <w:t>.</w:t>
      </w:r>
      <w:r w:rsidR="0068519A">
        <w:rPr>
          <w:lang w:val="en-NZ"/>
        </w:rPr>
        <w:t>’</w:t>
      </w:r>
      <w:r w:rsidR="00F42684" w:rsidRPr="00B93E49">
        <w:rPr>
          <w:lang w:val="en-NZ"/>
        </w:rPr>
        <w:t xml:space="preserve"> After excluding the sub-index of </w:t>
      </w:r>
      <w:r w:rsidR="00DC5AB6">
        <w:rPr>
          <w:lang w:val="en-NZ"/>
        </w:rPr>
        <w:t xml:space="preserve">“business support” </w:t>
      </w:r>
      <w:r w:rsidR="00F42684" w:rsidRPr="00B93E49">
        <w:rPr>
          <w:lang w:val="en-NZ"/>
        </w:rPr>
        <w:t>from overall PCI, we re-r</w:t>
      </w:r>
      <w:r w:rsidR="000F0223">
        <w:rPr>
          <w:lang w:val="en-NZ"/>
        </w:rPr>
        <w:t>a</w:t>
      </w:r>
      <w:r w:rsidR="00F42684" w:rsidRPr="00665396">
        <w:rPr>
          <w:lang w:val="en-NZ"/>
        </w:rPr>
        <w:t>n the regression with five model specifications</w:t>
      </w:r>
      <w:r w:rsidR="000F0223">
        <w:rPr>
          <w:lang w:val="en-NZ"/>
        </w:rPr>
        <w:t>,</w:t>
      </w:r>
      <w:r w:rsidR="00F42684" w:rsidRPr="00665396">
        <w:rPr>
          <w:lang w:val="en-NZ"/>
        </w:rPr>
        <w:t xml:space="preserve"> as seen in Table 8.</w:t>
      </w:r>
    </w:p>
    <w:p w14:paraId="148768FA" w14:textId="29D2E88F" w:rsidR="003D459A" w:rsidRDefault="003D459A" w:rsidP="00A55D9E">
      <w:pPr>
        <w:autoSpaceDE w:val="0"/>
        <w:autoSpaceDN w:val="0"/>
        <w:adjustRightInd w:val="0"/>
        <w:spacing w:line="288" w:lineRule="auto"/>
        <w:jc w:val="both"/>
        <w:rPr>
          <w:lang w:val="en-NZ"/>
        </w:rPr>
      </w:pPr>
    </w:p>
    <w:p w14:paraId="1B307E77" w14:textId="7FA5729E" w:rsidR="003D459A" w:rsidRDefault="003D459A" w:rsidP="003D459A">
      <w:pPr>
        <w:autoSpaceDE w:val="0"/>
        <w:autoSpaceDN w:val="0"/>
        <w:adjustRightInd w:val="0"/>
        <w:spacing w:line="288" w:lineRule="auto"/>
        <w:ind w:firstLine="720"/>
        <w:jc w:val="both"/>
        <w:rPr>
          <w:lang w:val="en-NZ"/>
        </w:rPr>
      </w:pPr>
      <w:r w:rsidRPr="00120D14">
        <w:rPr>
          <w:lang w:val="en-NZ"/>
        </w:rPr>
        <w:t>We only rep</w:t>
      </w:r>
      <w:r w:rsidR="004F2473">
        <w:rPr>
          <w:lang w:val="en-NZ"/>
        </w:rPr>
        <w:t xml:space="preserve">licate </w:t>
      </w:r>
      <w:r w:rsidRPr="00120D14">
        <w:rPr>
          <w:lang w:val="en-NZ"/>
        </w:rPr>
        <w:t xml:space="preserve">estimations with the estimators that are appropriate to our data structure. Accordingly, we present only the results from the OLS, OLS with lagged PCI, RE, BE and PA estimators. The estimates in Table 8 show </w:t>
      </w:r>
      <w:r>
        <w:rPr>
          <w:lang w:val="en-NZ"/>
        </w:rPr>
        <w:t xml:space="preserve">the </w:t>
      </w:r>
      <w:r w:rsidRPr="00120D14">
        <w:rPr>
          <w:lang w:val="en-NZ"/>
        </w:rPr>
        <w:t xml:space="preserve">consistent effect of PCI on labour market returns, although the estimated coefficients are slightly lower than the counterpart estimates in Tables 6 and 7. Moreover, all other estimated coefficients </w:t>
      </w:r>
      <w:r>
        <w:rPr>
          <w:lang w:val="en-NZ"/>
        </w:rPr>
        <w:t xml:space="preserve">of the </w:t>
      </w:r>
      <w:r w:rsidRPr="00120D14">
        <w:rPr>
          <w:lang w:val="en-NZ"/>
        </w:rPr>
        <w:t>variables are highly statistically significant and expected. The estimates are highly consistent across models within Table 8 and also across Tables 6, 7 and 8</w:t>
      </w:r>
      <w:r>
        <w:rPr>
          <w:lang w:val="en-NZ"/>
        </w:rPr>
        <w:t>,</w:t>
      </w:r>
      <w:r w:rsidRPr="00120D14">
        <w:rPr>
          <w:lang w:val="en-NZ"/>
        </w:rPr>
        <w:t xml:space="preserve"> suggesting that our estimates are </w:t>
      </w:r>
      <w:r w:rsidR="004F2473">
        <w:rPr>
          <w:lang w:val="en-NZ"/>
        </w:rPr>
        <w:t>consistent</w:t>
      </w:r>
      <w:r w:rsidRPr="00120D14">
        <w:rPr>
          <w:lang w:val="en-NZ"/>
        </w:rPr>
        <w:t xml:space="preserve">. </w:t>
      </w:r>
      <w:r>
        <w:rPr>
          <w:lang w:val="en-NZ"/>
        </w:rPr>
        <w:t xml:space="preserve"> </w:t>
      </w:r>
    </w:p>
    <w:p w14:paraId="34CBF461" w14:textId="77777777" w:rsidR="004F6BAA" w:rsidRDefault="003D459A" w:rsidP="004F6BAA">
      <w:pPr>
        <w:jc w:val="center"/>
        <w:rPr>
          <w:b/>
          <w:bCs/>
          <w:sz w:val="22"/>
          <w:szCs w:val="22"/>
          <w:lang w:val="en-NZ"/>
        </w:rPr>
      </w:pPr>
      <w:r>
        <w:rPr>
          <w:b/>
          <w:bCs/>
          <w:sz w:val="22"/>
          <w:szCs w:val="22"/>
          <w:lang w:val="en-NZ"/>
        </w:rPr>
        <w:br w:type="page"/>
      </w:r>
      <w:r w:rsidR="000728C2" w:rsidRPr="00A55D9E">
        <w:rPr>
          <w:b/>
          <w:bCs/>
          <w:sz w:val="22"/>
          <w:szCs w:val="22"/>
          <w:lang w:val="en-NZ"/>
        </w:rPr>
        <w:lastRenderedPageBreak/>
        <w:t>Table 8</w:t>
      </w:r>
      <w:r w:rsidR="00DA6D03" w:rsidRPr="00A55D9E">
        <w:rPr>
          <w:b/>
          <w:bCs/>
          <w:sz w:val="22"/>
          <w:szCs w:val="22"/>
          <w:lang w:val="en-NZ"/>
        </w:rPr>
        <w:t xml:space="preserve">: </w:t>
      </w:r>
      <w:r w:rsidR="000728C2" w:rsidRPr="00A55D9E">
        <w:rPr>
          <w:b/>
          <w:bCs/>
          <w:sz w:val="22"/>
          <w:szCs w:val="22"/>
          <w:lang w:val="en-NZ"/>
        </w:rPr>
        <w:t xml:space="preserve">Estimates of </w:t>
      </w:r>
      <w:r>
        <w:rPr>
          <w:b/>
          <w:bCs/>
          <w:sz w:val="22"/>
          <w:szCs w:val="22"/>
          <w:lang w:val="en-NZ"/>
        </w:rPr>
        <w:t xml:space="preserve">the </w:t>
      </w:r>
      <w:r w:rsidR="000F0223" w:rsidRPr="00A55D9E">
        <w:rPr>
          <w:b/>
          <w:bCs/>
          <w:sz w:val="22"/>
          <w:szCs w:val="22"/>
          <w:lang w:val="en-NZ"/>
        </w:rPr>
        <w:t xml:space="preserve">Effect </w:t>
      </w:r>
      <w:r w:rsidR="000728C2" w:rsidRPr="00A55D9E">
        <w:rPr>
          <w:b/>
          <w:bCs/>
          <w:sz w:val="22"/>
          <w:szCs w:val="22"/>
          <w:lang w:val="en-NZ"/>
        </w:rPr>
        <w:t>of PCI</w:t>
      </w:r>
      <w:r w:rsidR="004F6BAA" w:rsidRPr="004F6BAA">
        <w:rPr>
          <w:b/>
          <w:bCs/>
          <w:sz w:val="22"/>
          <w:szCs w:val="22"/>
          <w:lang w:val="en-NZ"/>
        </w:rPr>
        <w:t xml:space="preserve"> </w:t>
      </w:r>
      <w:r w:rsidR="004F6BAA" w:rsidRPr="00A55D9E">
        <w:rPr>
          <w:b/>
          <w:bCs/>
          <w:sz w:val="22"/>
          <w:szCs w:val="22"/>
          <w:lang w:val="en-NZ"/>
        </w:rPr>
        <w:t>on Labour Market Returns</w:t>
      </w:r>
    </w:p>
    <w:p w14:paraId="2B5D19E1" w14:textId="2D7A3B0A" w:rsidR="00A55D9E" w:rsidRDefault="000728C2" w:rsidP="004F6BAA">
      <w:pPr>
        <w:jc w:val="center"/>
        <w:rPr>
          <w:bCs/>
          <w:sz w:val="22"/>
          <w:szCs w:val="22"/>
          <w:lang w:val="en-NZ"/>
        </w:rPr>
      </w:pPr>
      <w:r w:rsidRPr="00A55D9E">
        <w:rPr>
          <w:b/>
          <w:bCs/>
          <w:sz w:val="22"/>
          <w:szCs w:val="22"/>
          <w:lang w:val="en-NZ"/>
        </w:rPr>
        <w:t xml:space="preserve"> </w:t>
      </w:r>
      <w:r w:rsidR="000F0223" w:rsidRPr="004F6BAA">
        <w:rPr>
          <w:bCs/>
          <w:sz w:val="22"/>
          <w:szCs w:val="22"/>
          <w:lang w:val="en-NZ"/>
        </w:rPr>
        <w:t>Without Sub</w:t>
      </w:r>
      <w:r w:rsidRPr="004F6BAA">
        <w:rPr>
          <w:bCs/>
          <w:sz w:val="22"/>
          <w:szCs w:val="22"/>
          <w:lang w:val="en-NZ"/>
        </w:rPr>
        <w:t>-</w:t>
      </w:r>
      <w:r w:rsidR="003D459A" w:rsidRPr="004F6BAA">
        <w:rPr>
          <w:bCs/>
          <w:sz w:val="22"/>
          <w:szCs w:val="22"/>
          <w:lang w:val="en-NZ"/>
        </w:rPr>
        <w:t>I</w:t>
      </w:r>
      <w:r w:rsidRPr="004F6BAA">
        <w:rPr>
          <w:bCs/>
          <w:sz w:val="22"/>
          <w:szCs w:val="22"/>
          <w:lang w:val="en-NZ"/>
        </w:rPr>
        <w:t xml:space="preserve">ndex of </w:t>
      </w:r>
      <w:r w:rsidR="004F2473">
        <w:rPr>
          <w:bCs/>
          <w:sz w:val="22"/>
          <w:szCs w:val="22"/>
          <w:lang w:val="en-NZ"/>
        </w:rPr>
        <w:t>“</w:t>
      </w:r>
      <w:r w:rsidR="000F0223" w:rsidRPr="004F6BAA">
        <w:rPr>
          <w:bCs/>
          <w:sz w:val="22"/>
          <w:szCs w:val="22"/>
          <w:lang w:val="en-NZ"/>
        </w:rPr>
        <w:t>Business Support</w:t>
      </w:r>
      <w:r w:rsidR="004F2473">
        <w:rPr>
          <w:bCs/>
          <w:sz w:val="22"/>
          <w:szCs w:val="22"/>
          <w:lang w:val="en-NZ"/>
        </w:rPr>
        <w:t>”</w:t>
      </w:r>
    </w:p>
    <w:p w14:paraId="2797A471" w14:textId="77777777" w:rsidR="00A20555" w:rsidRPr="00A20555" w:rsidRDefault="00A20555" w:rsidP="004F6BAA">
      <w:pPr>
        <w:jc w:val="center"/>
        <w:rPr>
          <w:bCs/>
          <w:sz w:val="6"/>
          <w:szCs w:val="6"/>
          <w:lang w:val="en-NZ"/>
        </w:rPr>
      </w:pPr>
    </w:p>
    <w:tbl>
      <w:tblPr>
        <w:tblW w:w="4999" w:type="pct"/>
        <w:jc w:val="center"/>
        <w:tblCellMar>
          <w:left w:w="75" w:type="dxa"/>
          <w:right w:w="75" w:type="dxa"/>
        </w:tblCellMar>
        <w:tblLook w:val="0000" w:firstRow="0" w:lastRow="0" w:firstColumn="0" w:lastColumn="0" w:noHBand="0" w:noVBand="0"/>
      </w:tblPr>
      <w:tblGrid>
        <w:gridCol w:w="2402"/>
        <w:gridCol w:w="1426"/>
        <w:gridCol w:w="1305"/>
        <w:gridCol w:w="1378"/>
        <w:gridCol w:w="1293"/>
        <w:gridCol w:w="1265"/>
      </w:tblGrid>
      <w:tr w:rsidR="000728C2" w:rsidRPr="00120D14" w14:paraId="4B86EE48" w14:textId="77777777" w:rsidTr="00E86CA8">
        <w:trPr>
          <w:jc w:val="center"/>
        </w:trPr>
        <w:tc>
          <w:tcPr>
            <w:tcW w:w="1325" w:type="pct"/>
            <w:tcBorders>
              <w:top w:val="single" w:sz="4" w:space="0" w:color="auto"/>
              <w:left w:val="nil"/>
              <w:bottom w:val="single" w:sz="4" w:space="0" w:color="auto"/>
              <w:right w:val="nil"/>
            </w:tcBorders>
            <w:shd w:val="clear" w:color="auto" w:fill="FFFFFF" w:themeFill="background1"/>
          </w:tcPr>
          <w:p w14:paraId="31296BCC" w14:textId="77777777" w:rsidR="000728C2" w:rsidRPr="00120D14" w:rsidRDefault="000728C2" w:rsidP="003D459A">
            <w:pPr>
              <w:widowControl w:val="0"/>
              <w:autoSpaceDE w:val="0"/>
              <w:autoSpaceDN w:val="0"/>
              <w:adjustRightInd w:val="0"/>
              <w:spacing w:before="60" w:after="60"/>
              <w:rPr>
                <w:sz w:val="20"/>
                <w:szCs w:val="20"/>
                <w:lang w:val="en-NZ"/>
              </w:rPr>
            </w:pPr>
            <w:r w:rsidRPr="00120D14">
              <w:rPr>
                <w:sz w:val="20"/>
                <w:szCs w:val="20"/>
                <w:lang w:val="en-NZ"/>
              </w:rPr>
              <w:t>Variables</w:t>
            </w:r>
          </w:p>
        </w:tc>
        <w:tc>
          <w:tcPr>
            <w:tcW w:w="786" w:type="pct"/>
            <w:tcBorders>
              <w:top w:val="single" w:sz="4" w:space="0" w:color="auto"/>
              <w:left w:val="nil"/>
              <w:bottom w:val="single" w:sz="4" w:space="0" w:color="auto"/>
              <w:right w:val="nil"/>
            </w:tcBorders>
            <w:shd w:val="clear" w:color="auto" w:fill="FFFFFF" w:themeFill="background1"/>
          </w:tcPr>
          <w:p w14:paraId="1D194B53" w14:textId="77777777" w:rsidR="000728C2" w:rsidRPr="00120D14" w:rsidRDefault="000728C2" w:rsidP="003D459A">
            <w:pPr>
              <w:widowControl w:val="0"/>
              <w:autoSpaceDE w:val="0"/>
              <w:autoSpaceDN w:val="0"/>
              <w:adjustRightInd w:val="0"/>
              <w:spacing w:before="60" w:after="60"/>
              <w:jc w:val="center"/>
              <w:rPr>
                <w:sz w:val="20"/>
                <w:szCs w:val="20"/>
                <w:lang w:val="en-NZ"/>
              </w:rPr>
            </w:pPr>
            <w:r w:rsidRPr="00120D14">
              <w:rPr>
                <w:sz w:val="20"/>
                <w:szCs w:val="20"/>
                <w:lang w:val="en-NZ"/>
              </w:rPr>
              <w:t>OLS</w:t>
            </w:r>
          </w:p>
        </w:tc>
        <w:tc>
          <w:tcPr>
            <w:tcW w:w="719" w:type="pct"/>
            <w:tcBorders>
              <w:top w:val="single" w:sz="4" w:space="0" w:color="auto"/>
              <w:left w:val="nil"/>
              <w:bottom w:val="single" w:sz="4" w:space="0" w:color="auto"/>
              <w:right w:val="nil"/>
            </w:tcBorders>
            <w:shd w:val="clear" w:color="auto" w:fill="FFFFFF" w:themeFill="background1"/>
          </w:tcPr>
          <w:p w14:paraId="6E6B7D4D" w14:textId="77777777" w:rsidR="000728C2" w:rsidRPr="00120D14" w:rsidRDefault="000728C2" w:rsidP="003D459A">
            <w:pPr>
              <w:widowControl w:val="0"/>
              <w:autoSpaceDE w:val="0"/>
              <w:autoSpaceDN w:val="0"/>
              <w:adjustRightInd w:val="0"/>
              <w:spacing w:before="60" w:after="60"/>
              <w:jc w:val="center"/>
              <w:rPr>
                <w:sz w:val="20"/>
                <w:szCs w:val="20"/>
                <w:lang w:val="en-NZ"/>
              </w:rPr>
            </w:pPr>
            <w:r w:rsidRPr="00120D14">
              <w:rPr>
                <w:sz w:val="20"/>
                <w:szCs w:val="20"/>
                <w:lang w:val="en-NZ"/>
              </w:rPr>
              <w:t>OLS</w:t>
            </w:r>
          </w:p>
        </w:tc>
        <w:tc>
          <w:tcPr>
            <w:tcW w:w="760" w:type="pct"/>
            <w:tcBorders>
              <w:top w:val="single" w:sz="4" w:space="0" w:color="auto"/>
              <w:left w:val="nil"/>
              <w:bottom w:val="single" w:sz="4" w:space="0" w:color="auto"/>
              <w:right w:val="nil"/>
            </w:tcBorders>
            <w:shd w:val="clear" w:color="auto" w:fill="FFFFFF" w:themeFill="background1"/>
          </w:tcPr>
          <w:p w14:paraId="2CB2DE1F" w14:textId="77777777" w:rsidR="000728C2" w:rsidRPr="00120D14" w:rsidRDefault="000728C2" w:rsidP="003D459A">
            <w:pPr>
              <w:widowControl w:val="0"/>
              <w:autoSpaceDE w:val="0"/>
              <w:autoSpaceDN w:val="0"/>
              <w:adjustRightInd w:val="0"/>
              <w:spacing w:before="60" w:after="60"/>
              <w:jc w:val="center"/>
              <w:rPr>
                <w:sz w:val="20"/>
                <w:szCs w:val="20"/>
                <w:lang w:val="en-NZ"/>
              </w:rPr>
            </w:pPr>
            <w:r w:rsidRPr="00120D14">
              <w:rPr>
                <w:sz w:val="20"/>
                <w:szCs w:val="20"/>
                <w:lang w:val="en-NZ"/>
              </w:rPr>
              <w:t>RE</w:t>
            </w:r>
          </w:p>
        </w:tc>
        <w:tc>
          <w:tcPr>
            <w:tcW w:w="713" w:type="pct"/>
            <w:tcBorders>
              <w:top w:val="single" w:sz="4" w:space="0" w:color="auto"/>
              <w:left w:val="nil"/>
              <w:bottom w:val="single" w:sz="4" w:space="0" w:color="auto"/>
              <w:right w:val="nil"/>
            </w:tcBorders>
            <w:shd w:val="clear" w:color="auto" w:fill="FFFFFF" w:themeFill="background1"/>
          </w:tcPr>
          <w:p w14:paraId="65001B82" w14:textId="77777777" w:rsidR="000728C2" w:rsidRPr="00120D14" w:rsidRDefault="000728C2" w:rsidP="003D459A">
            <w:pPr>
              <w:widowControl w:val="0"/>
              <w:autoSpaceDE w:val="0"/>
              <w:autoSpaceDN w:val="0"/>
              <w:adjustRightInd w:val="0"/>
              <w:spacing w:before="60" w:after="60"/>
              <w:jc w:val="center"/>
              <w:rPr>
                <w:sz w:val="20"/>
                <w:szCs w:val="20"/>
                <w:lang w:val="en-NZ"/>
              </w:rPr>
            </w:pPr>
            <w:r w:rsidRPr="00120D14">
              <w:rPr>
                <w:sz w:val="20"/>
                <w:szCs w:val="20"/>
                <w:lang w:val="en-NZ"/>
              </w:rPr>
              <w:t>BE</w:t>
            </w:r>
          </w:p>
        </w:tc>
        <w:tc>
          <w:tcPr>
            <w:tcW w:w="697" w:type="pct"/>
            <w:tcBorders>
              <w:top w:val="single" w:sz="4" w:space="0" w:color="auto"/>
              <w:left w:val="nil"/>
              <w:bottom w:val="single" w:sz="4" w:space="0" w:color="auto"/>
              <w:right w:val="nil"/>
            </w:tcBorders>
            <w:shd w:val="clear" w:color="auto" w:fill="FFFFFF" w:themeFill="background1"/>
          </w:tcPr>
          <w:p w14:paraId="502C38AC" w14:textId="77777777" w:rsidR="000728C2" w:rsidRPr="00120D14" w:rsidRDefault="000728C2" w:rsidP="003D459A">
            <w:pPr>
              <w:widowControl w:val="0"/>
              <w:autoSpaceDE w:val="0"/>
              <w:autoSpaceDN w:val="0"/>
              <w:adjustRightInd w:val="0"/>
              <w:spacing w:before="60" w:after="60"/>
              <w:jc w:val="center"/>
              <w:rPr>
                <w:sz w:val="20"/>
                <w:szCs w:val="20"/>
                <w:lang w:val="en-NZ"/>
              </w:rPr>
            </w:pPr>
            <w:r w:rsidRPr="00120D14">
              <w:rPr>
                <w:sz w:val="20"/>
                <w:szCs w:val="20"/>
                <w:lang w:val="en-NZ"/>
              </w:rPr>
              <w:t>PA</w:t>
            </w:r>
          </w:p>
        </w:tc>
      </w:tr>
      <w:tr w:rsidR="000728C2" w:rsidRPr="00120D14" w14:paraId="638845EC" w14:textId="77777777" w:rsidTr="00E86CA8">
        <w:trPr>
          <w:jc w:val="center"/>
        </w:trPr>
        <w:tc>
          <w:tcPr>
            <w:tcW w:w="1325" w:type="pct"/>
            <w:tcBorders>
              <w:top w:val="single" w:sz="4" w:space="0" w:color="auto"/>
              <w:left w:val="nil"/>
              <w:bottom w:val="nil"/>
              <w:right w:val="nil"/>
            </w:tcBorders>
          </w:tcPr>
          <w:p w14:paraId="12702B28" w14:textId="012206F8" w:rsidR="000728C2" w:rsidRPr="003C0100" w:rsidRDefault="000728C2" w:rsidP="003D459A">
            <w:pPr>
              <w:widowControl w:val="0"/>
              <w:autoSpaceDE w:val="0"/>
              <w:autoSpaceDN w:val="0"/>
              <w:adjustRightInd w:val="0"/>
              <w:spacing w:before="60"/>
              <w:rPr>
                <w:sz w:val="22"/>
                <w:szCs w:val="22"/>
                <w:lang w:val="en-NZ"/>
              </w:rPr>
            </w:pPr>
            <w:r w:rsidRPr="003C0100">
              <w:rPr>
                <w:sz w:val="22"/>
                <w:szCs w:val="22"/>
                <w:lang w:val="en-NZ"/>
              </w:rPr>
              <w:t>PCI adjusted</w:t>
            </w:r>
          </w:p>
        </w:tc>
        <w:tc>
          <w:tcPr>
            <w:tcW w:w="786" w:type="pct"/>
            <w:tcBorders>
              <w:top w:val="single" w:sz="4" w:space="0" w:color="auto"/>
              <w:left w:val="nil"/>
              <w:bottom w:val="nil"/>
              <w:right w:val="nil"/>
            </w:tcBorders>
          </w:tcPr>
          <w:p w14:paraId="74345FB1" w14:textId="77777777" w:rsidR="000728C2" w:rsidRPr="003C0100" w:rsidRDefault="000728C2" w:rsidP="007311DD">
            <w:pPr>
              <w:widowControl w:val="0"/>
              <w:tabs>
                <w:tab w:val="decimal" w:pos="560"/>
              </w:tabs>
              <w:autoSpaceDE w:val="0"/>
              <w:autoSpaceDN w:val="0"/>
              <w:adjustRightInd w:val="0"/>
              <w:spacing w:before="60"/>
              <w:rPr>
                <w:sz w:val="22"/>
                <w:szCs w:val="22"/>
                <w:lang w:val="en-NZ"/>
              </w:rPr>
            </w:pPr>
            <w:r w:rsidRPr="003C0100">
              <w:rPr>
                <w:sz w:val="22"/>
                <w:szCs w:val="22"/>
                <w:lang w:val="en-NZ"/>
              </w:rPr>
              <w:t>0.0078**</w:t>
            </w:r>
          </w:p>
        </w:tc>
        <w:tc>
          <w:tcPr>
            <w:tcW w:w="719" w:type="pct"/>
            <w:tcBorders>
              <w:top w:val="single" w:sz="4" w:space="0" w:color="auto"/>
              <w:left w:val="nil"/>
              <w:bottom w:val="nil"/>
              <w:right w:val="nil"/>
            </w:tcBorders>
          </w:tcPr>
          <w:p w14:paraId="1847F20E" w14:textId="77777777" w:rsidR="000728C2" w:rsidRPr="003C0100" w:rsidRDefault="000728C2" w:rsidP="003D459A">
            <w:pPr>
              <w:widowControl w:val="0"/>
              <w:autoSpaceDE w:val="0"/>
              <w:autoSpaceDN w:val="0"/>
              <w:adjustRightInd w:val="0"/>
              <w:spacing w:before="60"/>
              <w:jc w:val="center"/>
              <w:rPr>
                <w:sz w:val="22"/>
                <w:szCs w:val="22"/>
                <w:lang w:val="en-NZ"/>
              </w:rPr>
            </w:pPr>
          </w:p>
        </w:tc>
        <w:tc>
          <w:tcPr>
            <w:tcW w:w="760" w:type="pct"/>
            <w:tcBorders>
              <w:top w:val="single" w:sz="4" w:space="0" w:color="auto"/>
              <w:left w:val="nil"/>
              <w:bottom w:val="nil"/>
              <w:right w:val="nil"/>
            </w:tcBorders>
          </w:tcPr>
          <w:p w14:paraId="1B1DB42B" w14:textId="77777777" w:rsidR="000728C2" w:rsidRPr="003C0100" w:rsidRDefault="000728C2" w:rsidP="007311DD">
            <w:pPr>
              <w:widowControl w:val="0"/>
              <w:tabs>
                <w:tab w:val="decimal" w:pos="512"/>
              </w:tabs>
              <w:autoSpaceDE w:val="0"/>
              <w:autoSpaceDN w:val="0"/>
              <w:adjustRightInd w:val="0"/>
              <w:spacing w:before="60"/>
              <w:rPr>
                <w:sz w:val="22"/>
                <w:szCs w:val="22"/>
                <w:lang w:val="en-NZ"/>
              </w:rPr>
            </w:pPr>
            <w:r w:rsidRPr="003C0100">
              <w:rPr>
                <w:sz w:val="22"/>
                <w:szCs w:val="22"/>
                <w:lang w:val="en-NZ"/>
              </w:rPr>
              <w:t>0.0072**</w:t>
            </w:r>
          </w:p>
        </w:tc>
        <w:tc>
          <w:tcPr>
            <w:tcW w:w="713" w:type="pct"/>
            <w:tcBorders>
              <w:top w:val="single" w:sz="4" w:space="0" w:color="auto"/>
              <w:left w:val="nil"/>
              <w:bottom w:val="nil"/>
              <w:right w:val="nil"/>
            </w:tcBorders>
          </w:tcPr>
          <w:p w14:paraId="5D95881F" w14:textId="77777777" w:rsidR="000728C2" w:rsidRPr="003C0100" w:rsidRDefault="000728C2" w:rsidP="007311DD">
            <w:pPr>
              <w:widowControl w:val="0"/>
              <w:tabs>
                <w:tab w:val="decimal" w:pos="428"/>
              </w:tabs>
              <w:autoSpaceDE w:val="0"/>
              <w:autoSpaceDN w:val="0"/>
              <w:adjustRightInd w:val="0"/>
              <w:spacing w:before="60"/>
              <w:rPr>
                <w:sz w:val="22"/>
                <w:szCs w:val="22"/>
                <w:lang w:val="en-NZ"/>
              </w:rPr>
            </w:pPr>
            <w:r w:rsidRPr="003C0100">
              <w:rPr>
                <w:sz w:val="22"/>
                <w:szCs w:val="22"/>
                <w:lang w:val="en-NZ"/>
              </w:rPr>
              <w:t>0.0075**</w:t>
            </w:r>
          </w:p>
        </w:tc>
        <w:tc>
          <w:tcPr>
            <w:tcW w:w="697" w:type="pct"/>
            <w:tcBorders>
              <w:top w:val="single" w:sz="4" w:space="0" w:color="auto"/>
              <w:left w:val="nil"/>
              <w:bottom w:val="nil"/>
              <w:right w:val="nil"/>
            </w:tcBorders>
          </w:tcPr>
          <w:p w14:paraId="4C93F76F" w14:textId="77777777" w:rsidR="000728C2" w:rsidRPr="003C0100" w:rsidRDefault="000728C2" w:rsidP="007311DD">
            <w:pPr>
              <w:widowControl w:val="0"/>
              <w:tabs>
                <w:tab w:val="decimal" w:pos="400"/>
              </w:tabs>
              <w:autoSpaceDE w:val="0"/>
              <w:autoSpaceDN w:val="0"/>
              <w:adjustRightInd w:val="0"/>
              <w:spacing w:before="60"/>
              <w:rPr>
                <w:sz w:val="22"/>
                <w:szCs w:val="22"/>
                <w:lang w:val="en-NZ"/>
              </w:rPr>
            </w:pPr>
            <w:r w:rsidRPr="003C0100">
              <w:rPr>
                <w:sz w:val="22"/>
                <w:szCs w:val="22"/>
                <w:lang w:val="en-NZ"/>
              </w:rPr>
              <w:t>0.0073**</w:t>
            </w:r>
          </w:p>
        </w:tc>
      </w:tr>
      <w:tr w:rsidR="000728C2" w:rsidRPr="00120D14" w14:paraId="2C746A71" w14:textId="77777777" w:rsidTr="00E86CA8">
        <w:trPr>
          <w:jc w:val="center"/>
        </w:trPr>
        <w:tc>
          <w:tcPr>
            <w:tcW w:w="1325" w:type="pct"/>
            <w:tcBorders>
              <w:top w:val="nil"/>
              <w:left w:val="nil"/>
              <w:bottom w:val="nil"/>
              <w:right w:val="nil"/>
            </w:tcBorders>
          </w:tcPr>
          <w:p w14:paraId="7DEF5E73" w14:textId="77777777" w:rsidR="000728C2" w:rsidRPr="003C0100" w:rsidRDefault="000728C2" w:rsidP="008457FD">
            <w:pPr>
              <w:widowControl w:val="0"/>
              <w:autoSpaceDE w:val="0"/>
              <w:autoSpaceDN w:val="0"/>
              <w:adjustRightInd w:val="0"/>
              <w:rPr>
                <w:sz w:val="22"/>
                <w:szCs w:val="22"/>
                <w:lang w:val="en-NZ"/>
              </w:rPr>
            </w:pPr>
          </w:p>
        </w:tc>
        <w:tc>
          <w:tcPr>
            <w:tcW w:w="786" w:type="pct"/>
            <w:tcBorders>
              <w:top w:val="nil"/>
              <w:left w:val="nil"/>
              <w:bottom w:val="nil"/>
              <w:right w:val="nil"/>
            </w:tcBorders>
          </w:tcPr>
          <w:p w14:paraId="63075B4F" w14:textId="77777777" w:rsidR="000728C2" w:rsidRPr="003C0100" w:rsidRDefault="000728C2" w:rsidP="007311DD">
            <w:pPr>
              <w:widowControl w:val="0"/>
              <w:tabs>
                <w:tab w:val="decimal" w:pos="560"/>
              </w:tabs>
              <w:autoSpaceDE w:val="0"/>
              <w:autoSpaceDN w:val="0"/>
              <w:adjustRightInd w:val="0"/>
              <w:rPr>
                <w:sz w:val="22"/>
                <w:szCs w:val="22"/>
                <w:lang w:val="en-NZ"/>
              </w:rPr>
            </w:pPr>
            <w:r w:rsidRPr="003C0100">
              <w:rPr>
                <w:sz w:val="22"/>
                <w:szCs w:val="22"/>
                <w:lang w:val="en-NZ"/>
              </w:rPr>
              <w:t>(0.001)</w:t>
            </w:r>
          </w:p>
        </w:tc>
        <w:tc>
          <w:tcPr>
            <w:tcW w:w="719" w:type="pct"/>
            <w:tcBorders>
              <w:top w:val="nil"/>
              <w:left w:val="nil"/>
              <w:bottom w:val="nil"/>
              <w:right w:val="nil"/>
            </w:tcBorders>
          </w:tcPr>
          <w:p w14:paraId="2C46D784" w14:textId="77777777" w:rsidR="000728C2" w:rsidRPr="003C0100" w:rsidRDefault="000728C2" w:rsidP="008457FD">
            <w:pPr>
              <w:widowControl w:val="0"/>
              <w:autoSpaceDE w:val="0"/>
              <w:autoSpaceDN w:val="0"/>
              <w:adjustRightInd w:val="0"/>
              <w:jc w:val="center"/>
              <w:rPr>
                <w:sz w:val="22"/>
                <w:szCs w:val="22"/>
                <w:lang w:val="en-NZ"/>
              </w:rPr>
            </w:pPr>
          </w:p>
        </w:tc>
        <w:tc>
          <w:tcPr>
            <w:tcW w:w="760" w:type="pct"/>
            <w:tcBorders>
              <w:top w:val="nil"/>
              <w:left w:val="nil"/>
              <w:bottom w:val="nil"/>
              <w:right w:val="nil"/>
            </w:tcBorders>
          </w:tcPr>
          <w:p w14:paraId="34C6B96C"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(0.001)</w:t>
            </w:r>
          </w:p>
        </w:tc>
        <w:tc>
          <w:tcPr>
            <w:tcW w:w="713" w:type="pct"/>
            <w:tcBorders>
              <w:top w:val="nil"/>
              <w:left w:val="nil"/>
              <w:bottom w:val="nil"/>
              <w:right w:val="nil"/>
            </w:tcBorders>
          </w:tcPr>
          <w:p w14:paraId="46C42F3D"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(0.001)</w:t>
            </w:r>
          </w:p>
        </w:tc>
        <w:tc>
          <w:tcPr>
            <w:tcW w:w="697" w:type="pct"/>
            <w:tcBorders>
              <w:top w:val="nil"/>
              <w:left w:val="nil"/>
              <w:bottom w:val="nil"/>
              <w:right w:val="nil"/>
            </w:tcBorders>
          </w:tcPr>
          <w:p w14:paraId="6F550A2E" w14:textId="77777777" w:rsidR="000728C2" w:rsidRPr="003C0100" w:rsidRDefault="000728C2" w:rsidP="007311DD">
            <w:pPr>
              <w:widowControl w:val="0"/>
              <w:tabs>
                <w:tab w:val="decimal" w:pos="400"/>
              </w:tabs>
              <w:autoSpaceDE w:val="0"/>
              <w:autoSpaceDN w:val="0"/>
              <w:adjustRightInd w:val="0"/>
              <w:rPr>
                <w:sz w:val="22"/>
                <w:szCs w:val="22"/>
                <w:lang w:val="en-NZ"/>
              </w:rPr>
            </w:pPr>
            <w:r w:rsidRPr="003C0100">
              <w:rPr>
                <w:sz w:val="22"/>
                <w:szCs w:val="22"/>
                <w:lang w:val="en-NZ"/>
              </w:rPr>
              <w:t>(0.001)</w:t>
            </w:r>
          </w:p>
        </w:tc>
      </w:tr>
      <w:tr w:rsidR="000728C2" w:rsidRPr="00120D14" w14:paraId="73F185F9" w14:textId="77777777" w:rsidTr="00E86CA8">
        <w:trPr>
          <w:jc w:val="center"/>
        </w:trPr>
        <w:tc>
          <w:tcPr>
            <w:tcW w:w="1325" w:type="pct"/>
            <w:tcBorders>
              <w:top w:val="nil"/>
              <w:left w:val="nil"/>
              <w:bottom w:val="nil"/>
              <w:right w:val="nil"/>
            </w:tcBorders>
          </w:tcPr>
          <w:p w14:paraId="092441E7" w14:textId="0A55FCB8" w:rsidR="000728C2" w:rsidRPr="003C0100" w:rsidRDefault="000728C2" w:rsidP="008457FD">
            <w:pPr>
              <w:widowControl w:val="0"/>
              <w:autoSpaceDE w:val="0"/>
              <w:autoSpaceDN w:val="0"/>
              <w:adjustRightInd w:val="0"/>
              <w:rPr>
                <w:sz w:val="22"/>
                <w:szCs w:val="22"/>
                <w:lang w:val="en-NZ"/>
              </w:rPr>
            </w:pPr>
            <w:r w:rsidRPr="003C0100">
              <w:rPr>
                <w:sz w:val="22"/>
                <w:szCs w:val="22"/>
                <w:lang w:val="en-NZ"/>
              </w:rPr>
              <w:t>PCI adjusted</w:t>
            </w:r>
          </w:p>
        </w:tc>
        <w:tc>
          <w:tcPr>
            <w:tcW w:w="786" w:type="pct"/>
            <w:tcBorders>
              <w:top w:val="nil"/>
              <w:left w:val="nil"/>
              <w:bottom w:val="nil"/>
              <w:right w:val="nil"/>
            </w:tcBorders>
          </w:tcPr>
          <w:p w14:paraId="4F00EE05" w14:textId="77777777" w:rsidR="000728C2" w:rsidRPr="003C0100" w:rsidRDefault="000728C2" w:rsidP="007311DD">
            <w:pPr>
              <w:widowControl w:val="0"/>
              <w:tabs>
                <w:tab w:val="decimal" w:pos="560"/>
              </w:tabs>
              <w:autoSpaceDE w:val="0"/>
              <w:autoSpaceDN w:val="0"/>
              <w:adjustRightInd w:val="0"/>
              <w:rPr>
                <w:sz w:val="22"/>
                <w:szCs w:val="22"/>
                <w:lang w:val="en-NZ"/>
              </w:rPr>
            </w:pPr>
          </w:p>
        </w:tc>
        <w:tc>
          <w:tcPr>
            <w:tcW w:w="719" w:type="pct"/>
            <w:tcBorders>
              <w:top w:val="nil"/>
              <w:left w:val="nil"/>
              <w:bottom w:val="nil"/>
              <w:right w:val="nil"/>
            </w:tcBorders>
          </w:tcPr>
          <w:p w14:paraId="71B80B02"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0.0051**</w:t>
            </w:r>
          </w:p>
        </w:tc>
        <w:tc>
          <w:tcPr>
            <w:tcW w:w="760" w:type="pct"/>
            <w:tcBorders>
              <w:top w:val="nil"/>
              <w:left w:val="nil"/>
              <w:bottom w:val="nil"/>
              <w:right w:val="nil"/>
            </w:tcBorders>
          </w:tcPr>
          <w:p w14:paraId="3C8B39B9" w14:textId="77777777" w:rsidR="000728C2" w:rsidRPr="003C0100" w:rsidRDefault="000728C2" w:rsidP="007311DD">
            <w:pPr>
              <w:widowControl w:val="0"/>
              <w:tabs>
                <w:tab w:val="decimal" w:pos="512"/>
              </w:tabs>
              <w:autoSpaceDE w:val="0"/>
              <w:autoSpaceDN w:val="0"/>
              <w:adjustRightInd w:val="0"/>
              <w:rPr>
                <w:sz w:val="22"/>
                <w:szCs w:val="22"/>
                <w:lang w:val="en-NZ"/>
              </w:rPr>
            </w:pPr>
          </w:p>
        </w:tc>
        <w:tc>
          <w:tcPr>
            <w:tcW w:w="713" w:type="pct"/>
            <w:tcBorders>
              <w:top w:val="nil"/>
              <w:left w:val="nil"/>
              <w:bottom w:val="nil"/>
              <w:right w:val="nil"/>
            </w:tcBorders>
          </w:tcPr>
          <w:p w14:paraId="44323A8F" w14:textId="77777777" w:rsidR="000728C2" w:rsidRPr="003C0100" w:rsidRDefault="000728C2" w:rsidP="007311DD">
            <w:pPr>
              <w:widowControl w:val="0"/>
              <w:tabs>
                <w:tab w:val="decimal" w:pos="428"/>
              </w:tabs>
              <w:autoSpaceDE w:val="0"/>
              <w:autoSpaceDN w:val="0"/>
              <w:adjustRightInd w:val="0"/>
              <w:rPr>
                <w:sz w:val="22"/>
                <w:szCs w:val="22"/>
                <w:lang w:val="en-NZ"/>
              </w:rPr>
            </w:pPr>
          </w:p>
        </w:tc>
        <w:tc>
          <w:tcPr>
            <w:tcW w:w="697" w:type="pct"/>
            <w:tcBorders>
              <w:top w:val="nil"/>
              <w:left w:val="nil"/>
              <w:bottom w:val="nil"/>
              <w:right w:val="nil"/>
            </w:tcBorders>
          </w:tcPr>
          <w:p w14:paraId="55FD5D4F" w14:textId="77777777" w:rsidR="000728C2" w:rsidRPr="003C0100" w:rsidRDefault="000728C2" w:rsidP="007311DD">
            <w:pPr>
              <w:widowControl w:val="0"/>
              <w:tabs>
                <w:tab w:val="decimal" w:pos="400"/>
              </w:tabs>
              <w:autoSpaceDE w:val="0"/>
              <w:autoSpaceDN w:val="0"/>
              <w:adjustRightInd w:val="0"/>
              <w:rPr>
                <w:sz w:val="22"/>
                <w:szCs w:val="22"/>
                <w:lang w:val="en-NZ"/>
              </w:rPr>
            </w:pPr>
          </w:p>
        </w:tc>
      </w:tr>
      <w:tr w:rsidR="000728C2" w:rsidRPr="00120D14" w14:paraId="6C6ADCF5" w14:textId="77777777" w:rsidTr="00E86CA8">
        <w:trPr>
          <w:jc w:val="center"/>
        </w:trPr>
        <w:tc>
          <w:tcPr>
            <w:tcW w:w="1325" w:type="pct"/>
            <w:tcBorders>
              <w:top w:val="nil"/>
              <w:left w:val="nil"/>
              <w:bottom w:val="nil"/>
              <w:right w:val="nil"/>
            </w:tcBorders>
          </w:tcPr>
          <w:p w14:paraId="13AD9F57" w14:textId="77777777" w:rsidR="000728C2" w:rsidRPr="003C0100" w:rsidRDefault="000728C2" w:rsidP="008457FD">
            <w:pPr>
              <w:widowControl w:val="0"/>
              <w:autoSpaceDE w:val="0"/>
              <w:autoSpaceDN w:val="0"/>
              <w:adjustRightInd w:val="0"/>
              <w:spacing w:after="60"/>
              <w:rPr>
                <w:sz w:val="22"/>
                <w:szCs w:val="22"/>
                <w:lang w:val="en-NZ"/>
              </w:rPr>
            </w:pPr>
            <w:r w:rsidRPr="003C0100">
              <w:rPr>
                <w:sz w:val="22"/>
                <w:szCs w:val="22"/>
                <w:lang w:val="en-NZ"/>
              </w:rPr>
              <w:t>(one year lagged)</w:t>
            </w:r>
          </w:p>
        </w:tc>
        <w:tc>
          <w:tcPr>
            <w:tcW w:w="786" w:type="pct"/>
            <w:tcBorders>
              <w:top w:val="nil"/>
              <w:left w:val="nil"/>
              <w:bottom w:val="nil"/>
              <w:right w:val="nil"/>
            </w:tcBorders>
          </w:tcPr>
          <w:p w14:paraId="06C68614" w14:textId="77777777" w:rsidR="000728C2" w:rsidRPr="003C0100" w:rsidRDefault="000728C2" w:rsidP="007311DD">
            <w:pPr>
              <w:widowControl w:val="0"/>
              <w:tabs>
                <w:tab w:val="decimal" w:pos="560"/>
              </w:tabs>
              <w:autoSpaceDE w:val="0"/>
              <w:autoSpaceDN w:val="0"/>
              <w:adjustRightInd w:val="0"/>
              <w:rPr>
                <w:sz w:val="22"/>
                <w:szCs w:val="22"/>
                <w:lang w:val="en-NZ"/>
              </w:rPr>
            </w:pPr>
          </w:p>
        </w:tc>
        <w:tc>
          <w:tcPr>
            <w:tcW w:w="719" w:type="pct"/>
            <w:tcBorders>
              <w:top w:val="nil"/>
              <w:left w:val="nil"/>
              <w:bottom w:val="nil"/>
              <w:right w:val="nil"/>
            </w:tcBorders>
          </w:tcPr>
          <w:p w14:paraId="09126CF5"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(0.001)</w:t>
            </w:r>
          </w:p>
        </w:tc>
        <w:tc>
          <w:tcPr>
            <w:tcW w:w="760" w:type="pct"/>
            <w:tcBorders>
              <w:top w:val="nil"/>
              <w:left w:val="nil"/>
              <w:bottom w:val="nil"/>
              <w:right w:val="nil"/>
            </w:tcBorders>
          </w:tcPr>
          <w:p w14:paraId="22EAB59E" w14:textId="77777777" w:rsidR="000728C2" w:rsidRPr="003C0100" w:rsidRDefault="000728C2" w:rsidP="007311DD">
            <w:pPr>
              <w:widowControl w:val="0"/>
              <w:tabs>
                <w:tab w:val="decimal" w:pos="512"/>
              </w:tabs>
              <w:autoSpaceDE w:val="0"/>
              <w:autoSpaceDN w:val="0"/>
              <w:adjustRightInd w:val="0"/>
              <w:rPr>
                <w:sz w:val="22"/>
                <w:szCs w:val="22"/>
                <w:lang w:val="en-NZ"/>
              </w:rPr>
            </w:pPr>
          </w:p>
        </w:tc>
        <w:tc>
          <w:tcPr>
            <w:tcW w:w="713" w:type="pct"/>
            <w:tcBorders>
              <w:top w:val="nil"/>
              <w:left w:val="nil"/>
              <w:bottom w:val="nil"/>
              <w:right w:val="nil"/>
            </w:tcBorders>
          </w:tcPr>
          <w:p w14:paraId="2146343C" w14:textId="77777777" w:rsidR="000728C2" w:rsidRPr="003C0100" w:rsidRDefault="000728C2" w:rsidP="007311DD">
            <w:pPr>
              <w:widowControl w:val="0"/>
              <w:tabs>
                <w:tab w:val="decimal" w:pos="428"/>
              </w:tabs>
              <w:autoSpaceDE w:val="0"/>
              <w:autoSpaceDN w:val="0"/>
              <w:adjustRightInd w:val="0"/>
              <w:rPr>
                <w:sz w:val="22"/>
                <w:szCs w:val="22"/>
                <w:lang w:val="en-NZ"/>
              </w:rPr>
            </w:pPr>
          </w:p>
        </w:tc>
        <w:tc>
          <w:tcPr>
            <w:tcW w:w="697" w:type="pct"/>
            <w:tcBorders>
              <w:top w:val="nil"/>
              <w:left w:val="nil"/>
              <w:bottom w:val="nil"/>
              <w:right w:val="nil"/>
            </w:tcBorders>
          </w:tcPr>
          <w:p w14:paraId="1D4EA05D" w14:textId="77777777" w:rsidR="000728C2" w:rsidRPr="003C0100" w:rsidRDefault="000728C2" w:rsidP="007311DD">
            <w:pPr>
              <w:widowControl w:val="0"/>
              <w:tabs>
                <w:tab w:val="decimal" w:pos="400"/>
              </w:tabs>
              <w:autoSpaceDE w:val="0"/>
              <w:autoSpaceDN w:val="0"/>
              <w:adjustRightInd w:val="0"/>
              <w:rPr>
                <w:sz w:val="22"/>
                <w:szCs w:val="22"/>
                <w:lang w:val="en-NZ"/>
              </w:rPr>
            </w:pPr>
          </w:p>
        </w:tc>
      </w:tr>
      <w:tr w:rsidR="000728C2" w:rsidRPr="00120D14" w14:paraId="67DAD26E" w14:textId="77777777" w:rsidTr="00E86CA8">
        <w:trPr>
          <w:jc w:val="center"/>
        </w:trPr>
        <w:tc>
          <w:tcPr>
            <w:tcW w:w="1325" w:type="pct"/>
            <w:tcBorders>
              <w:top w:val="nil"/>
              <w:left w:val="nil"/>
              <w:bottom w:val="nil"/>
              <w:right w:val="nil"/>
            </w:tcBorders>
          </w:tcPr>
          <w:p w14:paraId="5AABA6A7" w14:textId="77777777" w:rsidR="000728C2" w:rsidRPr="003C0100" w:rsidRDefault="000728C2" w:rsidP="008457FD">
            <w:pPr>
              <w:widowControl w:val="0"/>
              <w:autoSpaceDE w:val="0"/>
              <w:autoSpaceDN w:val="0"/>
              <w:adjustRightInd w:val="0"/>
              <w:rPr>
                <w:sz w:val="22"/>
                <w:szCs w:val="22"/>
                <w:lang w:val="en-NZ"/>
              </w:rPr>
            </w:pPr>
            <w:r w:rsidRPr="003C0100">
              <w:rPr>
                <w:sz w:val="22"/>
                <w:szCs w:val="22"/>
                <w:lang w:val="en-NZ"/>
              </w:rPr>
              <w:t>School year</w:t>
            </w:r>
          </w:p>
        </w:tc>
        <w:tc>
          <w:tcPr>
            <w:tcW w:w="786" w:type="pct"/>
            <w:tcBorders>
              <w:top w:val="nil"/>
              <w:left w:val="nil"/>
              <w:bottom w:val="nil"/>
              <w:right w:val="nil"/>
            </w:tcBorders>
          </w:tcPr>
          <w:p w14:paraId="0625340E" w14:textId="77777777" w:rsidR="000728C2" w:rsidRPr="003C0100" w:rsidRDefault="000728C2" w:rsidP="007311DD">
            <w:pPr>
              <w:widowControl w:val="0"/>
              <w:tabs>
                <w:tab w:val="decimal" w:pos="560"/>
              </w:tabs>
              <w:autoSpaceDE w:val="0"/>
              <w:autoSpaceDN w:val="0"/>
              <w:adjustRightInd w:val="0"/>
              <w:rPr>
                <w:sz w:val="22"/>
                <w:szCs w:val="22"/>
                <w:lang w:val="en-NZ"/>
              </w:rPr>
            </w:pPr>
            <w:r w:rsidRPr="003C0100">
              <w:rPr>
                <w:sz w:val="22"/>
                <w:szCs w:val="22"/>
                <w:lang w:val="en-NZ"/>
              </w:rPr>
              <w:t>0.0512**</w:t>
            </w:r>
          </w:p>
        </w:tc>
        <w:tc>
          <w:tcPr>
            <w:tcW w:w="719" w:type="pct"/>
            <w:tcBorders>
              <w:top w:val="nil"/>
              <w:left w:val="nil"/>
              <w:bottom w:val="nil"/>
              <w:right w:val="nil"/>
            </w:tcBorders>
          </w:tcPr>
          <w:p w14:paraId="5C4AB954"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0.0513**</w:t>
            </w:r>
          </w:p>
        </w:tc>
        <w:tc>
          <w:tcPr>
            <w:tcW w:w="760" w:type="pct"/>
            <w:tcBorders>
              <w:top w:val="nil"/>
              <w:left w:val="nil"/>
              <w:bottom w:val="nil"/>
              <w:right w:val="nil"/>
            </w:tcBorders>
          </w:tcPr>
          <w:p w14:paraId="39B4A6DB"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0.0497**</w:t>
            </w:r>
          </w:p>
        </w:tc>
        <w:tc>
          <w:tcPr>
            <w:tcW w:w="713" w:type="pct"/>
            <w:tcBorders>
              <w:top w:val="nil"/>
              <w:left w:val="nil"/>
              <w:bottom w:val="nil"/>
              <w:right w:val="nil"/>
            </w:tcBorders>
          </w:tcPr>
          <w:p w14:paraId="6271E324"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0.0508**</w:t>
            </w:r>
          </w:p>
        </w:tc>
        <w:tc>
          <w:tcPr>
            <w:tcW w:w="697" w:type="pct"/>
            <w:tcBorders>
              <w:top w:val="nil"/>
              <w:left w:val="nil"/>
              <w:bottom w:val="nil"/>
              <w:right w:val="nil"/>
            </w:tcBorders>
          </w:tcPr>
          <w:p w14:paraId="4623D623" w14:textId="77777777" w:rsidR="000728C2" w:rsidRPr="003C0100" w:rsidRDefault="000728C2" w:rsidP="007311DD">
            <w:pPr>
              <w:widowControl w:val="0"/>
              <w:tabs>
                <w:tab w:val="decimal" w:pos="400"/>
              </w:tabs>
              <w:autoSpaceDE w:val="0"/>
              <w:autoSpaceDN w:val="0"/>
              <w:adjustRightInd w:val="0"/>
              <w:rPr>
                <w:sz w:val="22"/>
                <w:szCs w:val="22"/>
                <w:lang w:val="en-NZ"/>
              </w:rPr>
            </w:pPr>
            <w:r w:rsidRPr="003C0100">
              <w:rPr>
                <w:sz w:val="22"/>
                <w:szCs w:val="22"/>
                <w:lang w:val="en-NZ"/>
              </w:rPr>
              <w:t>0.0499**</w:t>
            </w:r>
          </w:p>
        </w:tc>
      </w:tr>
      <w:tr w:rsidR="000728C2" w:rsidRPr="00120D14" w14:paraId="4BBE5227" w14:textId="77777777" w:rsidTr="00E86CA8">
        <w:trPr>
          <w:jc w:val="center"/>
        </w:trPr>
        <w:tc>
          <w:tcPr>
            <w:tcW w:w="1325" w:type="pct"/>
            <w:tcBorders>
              <w:top w:val="nil"/>
              <w:left w:val="nil"/>
              <w:bottom w:val="nil"/>
              <w:right w:val="nil"/>
            </w:tcBorders>
          </w:tcPr>
          <w:p w14:paraId="50C7BE5F" w14:textId="77777777" w:rsidR="000728C2" w:rsidRPr="003C0100" w:rsidRDefault="000728C2" w:rsidP="008457FD">
            <w:pPr>
              <w:widowControl w:val="0"/>
              <w:autoSpaceDE w:val="0"/>
              <w:autoSpaceDN w:val="0"/>
              <w:adjustRightInd w:val="0"/>
              <w:spacing w:after="60"/>
              <w:rPr>
                <w:sz w:val="22"/>
                <w:szCs w:val="22"/>
                <w:lang w:val="en-NZ"/>
              </w:rPr>
            </w:pPr>
          </w:p>
        </w:tc>
        <w:tc>
          <w:tcPr>
            <w:tcW w:w="786" w:type="pct"/>
            <w:tcBorders>
              <w:top w:val="nil"/>
              <w:left w:val="nil"/>
              <w:bottom w:val="nil"/>
              <w:right w:val="nil"/>
            </w:tcBorders>
          </w:tcPr>
          <w:p w14:paraId="19DF1862" w14:textId="77777777" w:rsidR="000728C2" w:rsidRPr="003C0100" w:rsidRDefault="000728C2" w:rsidP="007311DD">
            <w:pPr>
              <w:widowControl w:val="0"/>
              <w:tabs>
                <w:tab w:val="decimal" w:pos="560"/>
              </w:tabs>
              <w:autoSpaceDE w:val="0"/>
              <w:autoSpaceDN w:val="0"/>
              <w:adjustRightInd w:val="0"/>
              <w:spacing w:after="60"/>
              <w:rPr>
                <w:sz w:val="22"/>
                <w:szCs w:val="22"/>
                <w:lang w:val="en-NZ"/>
              </w:rPr>
            </w:pPr>
            <w:r w:rsidRPr="003C0100">
              <w:rPr>
                <w:sz w:val="22"/>
                <w:szCs w:val="22"/>
                <w:lang w:val="en-NZ"/>
              </w:rPr>
              <w:t>(0.002)</w:t>
            </w:r>
          </w:p>
        </w:tc>
        <w:tc>
          <w:tcPr>
            <w:tcW w:w="719" w:type="pct"/>
            <w:tcBorders>
              <w:top w:val="nil"/>
              <w:left w:val="nil"/>
              <w:bottom w:val="nil"/>
              <w:right w:val="nil"/>
            </w:tcBorders>
          </w:tcPr>
          <w:p w14:paraId="1EB72139" w14:textId="77777777" w:rsidR="000728C2" w:rsidRPr="003C0100" w:rsidRDefault="000728C2" w:rsidP="007311DD">
            <w:pPr>
              <w:widowControl w:val="0"/>
              <w:tabs>
                <w:tab w:val="decimal" w:pos="440"/>
              </w:tabs>
              <w:autoSpaceDE w:val="0"/>
              <w:autoSpaceDN w:val="0"/>
              <w:adjustRightInd w:val="0"/>
              <w:spacing w:after="60"/>
              <w:rPr>
                <w:sz w:val="22"/>
                <w:szCs w:val="22"/>
                <w:lang w:val="en-NZ"/>
              </w:rPr>
            </w:pPr>
            <w:r w:rsidRPr="003C0100">
              <w:rPr>
                <w:sz w:val="22"/>
                <w:szCs w:val="22"/>
                <w:lang w:val="en-NZ"/>
              </w:rPr>
              <w:t>(0.002)</w:t>
            </w:r>
          </w:p>
        </w:tc>
        <w:tc>
          <w:tcPr>
            <w:tcW w:w="760" w:type="pct"/>
            <w:tcBorders>
              <w:top w:val="nil"/>
              <w:left w:val="nil"/>
              <w:bottom w:val="nil"/>
              <w:right w:val="nil"/>
            </w:tcBorders>
          </w:tcPr>
          <w:p w14:paraId="72825554" w14:textId="77777777" w:rsidR="000728C2" w:rsidRPr="003C0100" w:rsidRDefault="000728C2" w:rsidP="007311DD">
            <w:pPr>
              <w:widowControl w:val="0"/>
              <w:tabs>
                <w:tab w:val="decimal" w:pos="512"/>
              </w:tabs>
              <w:autoSpaceDE w:val="0"/>
              <w:autoSpaceDN w:val="0"/>
              <w:adjustRightInd w:val="0"/>
              <w:spacing w:after="60"/>
              <w:rPr>
                <w:sz w:val="22"/>
                <w:szCs w:val="22"/>
                <w:lang w:val="en-NZ"/>
              </w:rPr>
            </w:pPr>
            <w:r w:rsidRPr="003C0100">
              <w:rPr>
                <w:sz w:val="22"/>
                <w:szCs w:val="22"/>
                <w:lang w:val="en-NZ"/>
              </w:rPr>
              <w:t>(0.001)</w:t>
            </w:r>
          </w:p>
        </w:tc>
        <w:tc>
          <w:tcPr>
            <w:tcW w:w="713" w:type="pct"/>
            <w:tcBorders>
              <w:top w:val="nil"/>
              <w:left w:val="nil"/>
              <w:bottom w:val="nil"/>
              <w:right w:val="nil"/>
            </w:tcBorders>
          </w:tcPr>
          <w:p w14:paraId="0D107E9D" w14:textId="77777777" w:rsidR="000728C2" w:rsidRPr="003C0100" w:rsidRDefault="000728C2" w:rsidP="007311DD">
            <w:pPr>
              <w:widowControl w:val="0"/>
              <w:tabs>
                <w:tab w:val="decimal" w:pos="428"/>
              </w:tabs>
              <w:autoSpaceDE w:val="0"/>
              <w:autoSpaceDN w:val="0"/>
              <w:adjustRightInd w:val="0"/>
              <w:spacing w:after="60"/>
              <w:rPr>
                <w:sz w:val="22"/>
                <w:szCs w:val="22"/>
                <w:lang w:val="en-NZ"/>
              </w:rPr>
            </w:pPr>
            <w:r w:rsidRPr="003C0100">
              <w:rPr>
                <w:sz w:val="22"/>
                <w:szCs w:val="22"/>
                <w:lang w:val="en-NZ"/>
              </w:rPr>
              <w:t>(0.001)</w:t>
            </w:r>
          </w:p>
        </w:tc>
        <w:tc>
          <w:tcPr>
            <w:tcW w:w="697" w:type="pct"/>
            <w:tcBorders>
              <w:top w:val="nil"/>
              <w:left w:val="nil"/>
              <w:bottom w:val="nil"/>
              <w:right w:val="nil"/>
            </w:tcBorders>
          </w:tcPr>
          <w:p w14:paraId="4CD613B1" w14:textId="77777777" w:rsidR="000728C2" w:rsidRPr="003C0100" w:rsidRDefault="000728C2" w:rsidP="007311DD">
            <w:pPr>
              <w:widowControl w:val="0"/>
              <w:tabs>
                <w:tab w:val="decimal" w:pos="400"/>
              </w:tabs>
              <w:autoSpaceDE w:val="0"/>
              <w:autoSpaceDN w:val="0"/>
              <w:adjustRightInd w:val="0"/>
              <w:spacing w:after="60"/>
              <w:rPr>
                <w:sz w:val="22"/>
                <w:szCs w:val="22"/>
                <w:lang w:val="en-NZ"/>
              </w:rPr>
            </w:pPr>
            <w:r w:rsidRPr="003C0100">
              <w:rPr>
                <w:sz w:val="22"/>
                <w:szCs w:val="22"/>
                <w:lang w:val="en-NZ"/>
              </w:rPr>
              <w:t>(0.001)</w:t>
            </w:r>
          </w:p>
        </w:tc>
      </w:tr>
      <w:tr w:rsidR="000728C2" w:rsidRPr="00120D14" w14:paraId="38806B0E" w14:textId="77777777" w:rsidTr="00E86CA8">
        <w:trPr>
          <w:jc w:val="center"/>
        </w:trPr>
        <w:tc>
          <w:tcPr>
            <w:tcW w:w="1325" w:type="pct"/>
            <w:tcBorders>
              <w:top w:val="nil"/>
              <w:left w:val="nil"/>
              <w:bottom w:val="nil"/>
              <w:right w:val="nil"/>
            </w:tcBorders>
          </w:tcPr>
          <w:p w14:paraId="5F628EBD" w14:textId="77777777" w:rsidR="000728C2" w:rsidRPr="003C0100" w:rsidRDefault="000728C2" w:rsidP="008457FD">
            <w:pPr>
              <w:widowControl w:val="0"/>
              <w:autoSpaceDE w:val="0"/>
              <w:autoSpaceDN w:val="0"/>
              <w:adjustRightInd w:val="0"/>
              <w:rPr>
                <w:sz w:val="22"/>
                <w:szCs w:val="22"/>
                <w:lang w:val="en-NZ"/>
              </w:rPr>
            </w:pPr>
            <w:r w:rsidRPr="003C0100">
              <w:rPr>
                <w:sz w:val="22"/>
                <w:szCs w:val="22"/>
                <w:lang w:val="en-NZ"/>
              </w:rPr>
              <w:t xml:space="preserve">Experience </w:t>
            </w:r>
          </w:p>
        </w:tc>
        <w:tc>
          <w:tcPr>
            <w:tcW w:w="786" w:type="pct"/>
            <w:tcBorders>
              <w:top w:val="nil"/>
              <w:left w:val="nil"/>
              <w:bottom w:val="nil"/>
              <w:right w:val="nil"/>
            </w:tcBorders>
          </w:tcPr>
          <w:p w14:paraId="630ACA11" w14:textId="77777777" w:rsidR="000728C2" w:rsidRPr="003C0100" w:rsidRDefault="000728C2" w:rsidP="007311DD">
            <w:pPr>
              <w:widowControl w:val="0"/>
              <w:tabs>
                <w:tab w:val="decimal" w:pos="560"/>
              </w:tabs>
              <w:autoSpaceDE w:val="0"/>
              <w:autoSpaceDN w:val="0"/>
              <w:adjustRightInd w:val="0"/>
              <w:rPr>
                <w:sz w:val="22"/>
                <w:szCs w:val="22"/>
                <w:lang w:val="en-NZ"/>
              </w:rPr>
            </w:pPr>
            <w:r w:rsidRPr="003C0100">
              <w:rPr>
                <w:sz w:val="22"/>
                <w:szCs w:val="22"/>
                <w:lang w:val="en-NZ"/>
              </w:rPr>
              <w:t>0.0388**</w:t>
            </w:r>
          </w:p>
        </w:tc>
        <w:tc>
          <w:tcPr>
            <w:tcW w:w="719" w:type="pct"/>
            <w:tcBorders>
              <w:top w:val="nil"/>
              <w:left w:val="nil"/>
              <w:bottom w:val="nil"/>
              <w:right w:val="nil"/>
            </w:tcBorders>
          </w:tcPr>
          <w:p w14:paraId="2FF6CD1C"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0.0388**</w:t>
            </w:r>
          </w:p>
        </w:tc>
        <w:tc>
          <w:tcPr>
            <w:tcW w:w="760" w:type="pct"/>
            <w:tcBorders>
              <w:top w:val="nil"/>
              <w:left w:val="nil"/>
              <w:bottom w:val="nil"/>
              <w:right w:val="nil"/>
            </w:tcBorders>
          </w:tcPr>
          <w:p w14:paraId="2A278A55"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0.0395**</w:t>
            </w:r>
          </w:p>
        </w:tc>
        <w:tc>
          <w:tcPr>
            <w:tcW w:w="713" w:type="pct"/>
            <w:tcBorders>
              <w:top w:val="nil"/>
              <w:left w:val="nil"/>
              <w:bottom w:val="nil"/>
              <w:right w:val="nil"/>
            </w:tcBorders>
          </w:tcPr>
          <w:p w14:paraId="49F2AC94"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0.0396**</w:t>
            </w:r>
          </w:p>
        </w:tc>
        <w:tc>
          <w:tcPr>
            <w:tcW w:w="697" w:type="pct"/>
            <w:tcBorders>
              <w:top w:val="nil"/>
              <w:left w:val="nil"/>
              <w:bottom w:val="nil"/>
              <w:right w:val="nil"/>
            </w:tcBorders>
          </w:tcPr>
          <w:p w14:paraId="7DD39177" w14:textId="77777777" w:rsidR="000728C2" w:rsidRPr="003C0100" w:rsidRDefault="000728C2" w:rsidP="007311DD">
            <w:pPr>
              <w:widowControl w:val="0"/>
              <w:tabs>
                <w:tab w:val="decimal" w:pos="400"/>
              </w:tabs>
              <w:autoSpaceDE w:val="0"/>
              <w:autoSpaceDN w:val="0"/>
              <w:adjustRightInd w:val="0"/>
              <w:rPr>
                <w:sz w:val="22"/>
                <w:szCs w:val="22"/>
                <w:lang w:val="en-NZ"/>
              </w:rPr>
            </w:pPr>
            <w:r w:rsidRPr="003C0100">
              <w:rPr>
                <w:sz w:val="22"/>
                <w:szCs w:val="22"/>
                <w:lang w:val="en-NZ"/>
              </w:rPr>
              <w:t>0.0395**</w:t>
            </w:r>
          </w:p>
        </w:tc>
      </w:tr>
      <w:tr w:rsidR="000728C2" w:rsidRPr="00120D14" w14:paraId="233521A9" w14:textId="77777777" w:rsidTr="00E86CA8">
        <w:trPr>
          <w:jc w:val="center"/>
        </w:trPr>
        <w:tc>
          <w:tcPr>
            <w:tcW w:w="1325" w:type="pct"/>
            <w:tcBorders>
              <w:top w:val="nil"/>
              <w:left w:val="nil"/>
              <w:bottom w:val="nil"/>
              <w:right w:val="nil"/>
            </w:tcBorders>
          </w:tcPr>
          <w:p w14:paraId="3197D66C" w14:textId="77777777" w:rsidR="000728C2" w:rsidRPr="003C0100" w:rsidRDefault="000728C2" w:rsidP="008457FD">
            <w:pPr>
              <w:widowControl w:val="0"/>
              <w:autoSpaceDE w:val="0"/>
              <w:autoSpaceDN w:val="0"/>
              <w:adjustRightInd w:val="0"/>
              <w:rPr>
                <w:sz w:val="22"/>
                <w:szCs w:val="22"/>
                <w:lang w:val="en-NZ"/>
              </w:rPr>
            </w:pPr>
          </w:p>
        </w:tc>
        <w:tc>
          <w:tcPr>
            <w:tcW w:w="786" w:type="pct"/>
            <w:tcBorders>
              <w:top w:val="nil"/>
              <w:left w:val="nil"/>
              <w:bottom w:val="nil"/>
              <w:right w:val="nil"/>
            </w:tcBorders>
          </w:tcPr>
          <w:p w14:paraId="2909BB03" w14:textId="77777777" w:rsidR="000728C2" w:rsidRPr="003C0100" w:rsidRDefault="000728C2" w:rsidP="007311DD">
            <w:pPr>
              <w:widowControl w:val="0"/>
              <w:tabs>
                <w:tab w:val="decimal" w:pos="560"/>
              </w:tabs>
              <w:autoSpaceDE w:val="0"/>
              <w:autoSpaceDN w:val="0"/>
              <w:adjustRightInd w:val="0"/>
              <w:spacing w:after="60"/>
              <w:rPr>
                <w:sz w:val="22"/>
                <w:szCs w:val="22"/>
                <w:lang w:val="en-NZ"/>
              </w:rPr>
            </w:pPr>
            <w:r w:rsidRPr="003C0100">
              <w:rPr>
                <w:sz w:val="22"/>
                <w:szCs w:val="22"/>
                <w:lang w:val="en-NZ"/>
              </w:rPr>
              <w:t>(0.001)</w:t>
            </w:r>
          </w:p>
        </w:tc>
        <w:tc>
          <w:tcPr>
            <w:tcW w:w="719" w:type="pct"/>
            <w:tcBorders>
              <w:top w:val="nil"/>
              <w:left w:val="nil"/>
              <w:bottom w:val="nil"/>
              <w:right w:val="nil"/>
            </w:tcBorders>
          </w:tcPr>
          <w:p w14:paraId="75582A65"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(0.001)</w:t>
            </w:r>
          </w:p>
        </w:tc>
        <w:tc>
          <w:tcPr>
            <w:tcW w:w="760" w:type="pct"/>
            <w:tcBorders>
              <w:top w:val="nil"/>
              <w:left w:val="nil"/>
              <w:bottom w:val="nil"/>
              <w:right w:val="nil"/>
            </w:tcBorders>
          </w:tcPr>
          <w:p w14:paraId="525F4965"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(0.001)</w:t>
            </w:r>
          </w:p>
        </w:tc>
        <w:tc>
          <w:tcPr>
            <w:tcW w:w="713" w:type="pct"/>
            <w:tcBorders>
              <w:top w:val="nil"/>
              <w:left w:val="nil"/>
              <w:bottom w:val="nil"/>
              <w:right w:val="nil"/>
            </w:tcBorders>
          </w:tcPr>
          <w:p w14:paraId="2C8F8654"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(0.001)</w:t>
            </w:r>
          </w:p>
        </w:tc>
        <w:tc>
          <w:tcPr>
            <w:tcW w:w="697" w:type="pct"/>
            <w:tcBorders>
              <w:top w:val="nil"/>
              <w:left w:val="nil"/>
              <w:bottom w:val="nil"/>
              <w:right w:val="nil"/>
            </w:tcBorders>
          </w:tcPr>
          <w:p w14:paraId="192107CE" w14:textId="77777777" w:rsidR="000728C2" w:rsidRPr="003C0100" w:rsidRDefault="000728C2" w:rsidP="007311DD">
            <w:pPr>
              <w:widowControl w:val="0"/>
              <w:tabs>
                <w:tab w:val="decimal" w:pos="400"/>
              </w:tabs>
              <w:autoSpaceDE w:val="0"/>
              <w:autoSpaceDN w:val="0"/>
              <w:adjustRightInd w:val="0"/>
              <w:rPr>
                <w:sz w:val="22"/>
                <w:szCs w:val="22"/>
                <w:lang w:val="en-NZ"/>
              </w:rPr>
            </w:pPr>
            <w:r w:rsidRPr="003C0100">
              <w:rPr>
                <w:sz w:val="22"/>
                <w:szCs w:val="22"/>
                <w:lang w:val="en-NZ"/>
              </w:rPr>
              <w:t>(0.001)</w:t>
            </w:r>
          </w:p>
        </w:tc>
      </w:tr>
      <w:tr w:rsidR="000728C2" w:rsidRPr="00120D14" w14:paraId="1AE47283" w14:textId="77777777" w:rsidTr="00E86CA8">
        <w:trPr>
          <w:jc w:val="center"/>
        </w:trPr>
        <w:tc>
          <w:tcPr>
            <w:tcW w:w="1325" w:type="pct"/>
            <w:tcBorders>
              <w:top w:val="nil"/>
              <w:left w:val="nil"/>
              <w:bottom w:val="nil"/>
              <w:right w:val="nil"/>
            </w:tcBorders>
          </w:tcPr>
          <w:p w14:paraId="4859103C" w14:textId="252829FE" w:rsidR="000728C2" w:rsidRPr="003C0100" w:rsidRDefault="000728C2" w:rsidP="008457FD">
            <w:pPr>
              <w:widowControl w:val="0"/>
              <w:autoSpaceDE w:val="0"/>
              <w:autoSpaceDN w:val="0"/>
              <w:adjustRightInd w:val="0"/>
              <w:rPr>
                <w:sz w:val="22"/>
                <w:szCs w:val="22"/>
                <w:lang w:val="en-NZ"/>
              </w:rPr>
            </w:pPr>
            <w:r w:rsidRPr="003C0100">
              <w:rPr>
                <w:sz w:val="22"/>
                <w:szCs w:val="22"/>
                <w:lang w:val="en-NZ"/>
              </w:rPr>
              <w:t xml:space="preserve">Experience </w:t>
            </w:r>
            <w:r w:rsidR="007311DD">
              <w:rPr>
                <w:sz w:val="22"/>
                <w:szCs w:val="22"/>
                <w:lang w:val="en-NZ"/>
              </w:rPr>
              <w:t>Squared</w:t>
            </w:r>
          </w:p>
        </w:tc>
        <w:tc>
          <w:tcPr>
            <w:tcW w:w="786" w:type="pct"/>
            <w:tcBorders>
              <w:top w:val="nil"/>
              <w:left w:val="nil"/>
              <w:bottom w:val="nil"/>
              <w:right w:val="nil"/>
            </w:tcBorders>
          </w:tcPr>
          <w:p w14:paraId="1BD09E59" w14:textId="77777777" w:rsidR="000728C2" w:rsidRPr="003C0100" w:rsidRDefault="000728C2" w:rsidP="007311DD">
            <w:pPr>
              <w:widowControl w:val="0"/>
              <w:tabs>
                <w:tab w:val="decimal" w:pos="560"/>
              </w:tabs>
              <w:autoSpaceDE w:val="0"/>
              <w:autoSpaceDN w:val="0"/>
              <w:adjustRightInd w:val="0"/>
              <w:rPr>
                <w:sz w:val="22"/>
                <w:szCs w:val="22"/>
                <w:lang w:val="en-NZ"/>
              </w:rPr>
            </w:pPr>
            <w:r w:rsidRPr="003C0100">
              <w:rPr>
                <w:sz w:val="22"/>
                <w:szCs w:val="22"/>
                <w:lang w:val="en-NZ"/>
              </w:rPr>
              <w:t>-0.0008**</w:t>
            </w:r>
          </w:p>
        </w:tc>
        <w:tc>
          <w:tcPr>
            <w:tcW w:w="719" w:type="pct"/>
            <w:tcBorders>
              <w:top w:val="nil"/>
              <w:left w:val="nil"/>
              <w:bottom w:val="nil"/>
              <w:right w:val="nil"/>
            </w:tcBorders>
          </w:tcPr>
          <w:p w14:paraId="2D5779ED"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-0.0008**</w:t>
            </w:r>
          </w:p>
        </w:tc>
        <w:tc>
          <w:tcPr>
            <w:tcW w:w="760" w:type="pct"/>
            <w:tcBorders>
              <w:top w:val="nil"/>
              <w:left w:val="nil"/>
              <w:bottom w:val="nil"/>
              <w:right w:val="nil"/>
            </w:tcBorders>
          </w:tcPr>
          <w:p w14:paraId="0FED386A"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-0.0008**</w:t>
            </w:r>
          </w:p>
        </w:tc>
        <w:tc>
          <w:tcPr>
            <w:tcW w:w="713" w:type="pct"/>
            <w:tcBorders>
              <w:top w:val="nil"/>
              <w:left w:val="nil"/>
              <w:bottom w:val="nil"/>
              <w:right w:val="nil"/>
            </w:tcBorders>
          </w:tcPr>
          <w:p w14:paraId="1A9A00A5"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-0.0008**</w:t>
            </w:r>
          </w:p>
        </w:tc>
        <w:tc>
          <w:tcPr>
            <w:tcW w:w="697" w:type="pct"/>
            <w:tcBorders>
              <w:top w:val="nil"/>
              <w:left w:val="nil"/>
              <w:bottom w:val="nil"/>
              <w:right w:val="nil"/>
            </w:tcBorders>
          </w:tcPr>
          <w:p w14:paraId="21176E05" w14:textId="77777777" w:rsidR="000728C2" w:rsidRPr="003C0100" w:rsidRDefault="000728C2" w:rsidP="007311DD">
            <w:pPr>
              <w:widowControl w:val="0"/>
              <w:tabs>
                <w:tab w:val="decimal" w:pos="400"/>
              </w:tabs>
              <w:autoSpaceDE w:val="0"/>
              <w:autoSpaceDN w:val="0"/>
              <w:adjustRightInd w:val="0"/>
              <w:rPr>
                <w:sz w:val="22"/>
                <w:szCs w:val="22"/>
                <w:lang w:val="en-NZ"/>
              </w:rPr>
            </w:pPr>
            <w:r w:rsidRPr="003C0100">
              <w:rPr>
                <w:sz w:val="22"/>
                <w:szCs w:val="22"/>
                <w:lang w:val="en-NZ"/>
              </w:rPr>
              <w:t>-0.0008**</w:t>
            </w:r>
          </w:p>
        </w:tc>
      </w:tr>
      <w:tr w:rsidR="000728C2" w:rsidRPr="00120D14" w14:paraId="44331690" w14:textId="77777777" w:rsidTr="00E86CA8">
        <w:trPr>
          <w:jc w:val="center"/>
        </w:trPr>
        <w:tc>
          <w:tcPr>
            <w:tcW w:w="1325" w:type="pct"/>
            <w:tcBorders>
              <w:top w:val="nil"/>
              <w:left w:val="nil"/>
              <w:bottom w:val="nil"/>
              <w:right w:val="nil"/>
            </w:tcBorders>
          </w:tcPr>
          <w:p w14:paraId="4909C403" w14:textId="10DFACE0" w:rsidR="000728C2" w:rsidRPr="003C0100" w:rsidRDefault="000728C2" w:rsidP="008457FD">
            <w:pPr>
              <w:widowControl w:val="0"/>
              <w:autoSpaceDE w:val="0"/>
              <w:autoSpaceDN w:val="0"/>
              <w:adjustRightInd w:val="0"/>
              <w:rPr>
                <w:sz w:val="22"/>
                <w:szCs w:val="22"/>
                <w:lang w:val="en-NZ"/>
              </w:rPr>
            </w:pPr>
          </w:p>
        </w:tc>
        <w:tc>
          <w:tcPr>
            <w:tcW w:w="786" w:type="pct"/>
            <w:tcBorders>
              <w:top w:val="nil"/>
              <w:left w:val="nil"/>
              <w:bottom w:val="nil"/>
              <w:right w:val="nil"/>
            </w:tcBorders>
          </w:tcPr>
          <w:p w14:paraId="16B17851" w14:textId="77777777" w:rsidR="000728C2" w:rsidRPr="003C0100" w:rsidRDefault="000728C2" w:rsidP="007311DD">
            <w:pPr>
              <w:widowControl w:val="0"/>
              <w:tabs>
                <w:tab w:val="decimal" w:pos="560"/>
              </w:tabs>
              <w:autoSpaceDE w:val="0"/>
              <w:autoSpaceDN w:val="0"/>
              <w:adjustRightInd w:val="0"/>
              <w:spacing w:after="60"/>
              <w:rPr>
                <w:sz w:val="22"/>
                <w:szCs w:val="22"/>
                <w:lang w:val="en-NZ"/>
              </w:rPr>
            </w:pPr>
            <w:r w:rsidRPr="003C0100">
              <w:rPr>
                <w:sz w:val="22"/>
                <w:szCs w:val="22"/>
                <w:lang w:val="en-NZ"/>
              </w:rPr>
              <w:t>(0.000)</w:t>
            </w:r>
          </w:p>
        </w:tc>
        <w:tc>
          <w:tcPr>
            <w:tcW w:w="719" w:type="pct"/>
            <w:tcBorders>
              <w:top w:val="nil"/>
              <w:left w:val="nil"/>
              <w:bottom w:val="nil"/>
              <w:right w:val="nil"/>
            </w:tcBorders>
          </w:tcPr>
          <w:p w14:paraId="31616B02"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(0.000)</w:t>
            </w:r>
          </w:p>
        </w:tc>
        <w:tc>
          <w:tcPr>
            <w:tcW w:w="760" w:type="pct"/>
            <w:tcBorders>
              <w:top w:val="nil"/>
              <w:left w:val="nil"/>
              <w:bottom w:val="nil"/>
              <w:right w:val="nil"/>
            </w:tcBorders>
          </w:tcPr>
          <w:p w14:paraId="0152EC52"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(0.000)</w:t>
            </w:r>
          </w:p>
        </w:tc>
        <w:tc>
          <w:tcPr>
            <w:tcW w:w="713" w:type="pct"/>
            <w:tcBorders>
              <w:top w:val="nil"/>
              <w:left w:val="nil"/>
              <w:bottom w:val="nil"/>
              <w:right w:val="nil"/>
            </w:tcBorders>
          </w:tcPr>
          <w:p w14:paraId="6540A8EE"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(0.000)</w:t>
            </w:r>
          </w:p>
        </w:tc>
        <w:tc>
          <w:tcPr>
            <w:tcW w:w="697" w:type="pct"/>
            <w:tcBorders>
              <w:top w:val="nil"/>
              <w:left w:val="nil"/>
              <w:bottom w:val="nil"/>
              <w:right w:val="nil"/>
            </w:tcBorders>
          </w:tcPr>
          <w:p w14:paraId="7C9D9391" w14:textId="77777777" w:rsidR="000728C2" w:rsidRPr="003C0100" w:rsidRDefault="000728C2" w:rsidP="007311DD">
            <w:pPr>
              <w:widowControl w:val="0"/>
              <w:tabs>
                <w:tab w:val="decimal" w:pos="400"/>
              </w:tabs>
              <w:autoSpaceDE w:val="0"/>
              <w:autoSpaceDN w:val="0"/>
              <w:adjustRightInd w:val="0"/>
              <w:rPr>
                <w:sz w:val="22"/>
                <w:szCs w:val="22"/>
                <w:lang w:val="en-NZ"/>
              </w:rPr>
            </w:pPr>
            <w:r w:rsidRPr="003C0100">
              <w:rPr>
                <w:sz w:val="22"/>
                <w:szCs w:val="22"/>
                <w:lang w:val="en-NZ"/>
              </w:rPr>
              <w:t>(0.000)</w:t>
            </w:r>
          </w:p>
        </w:tc>
      </w:tr>
      <w:tr w:rsidR="000728C2" w:rsidRPr="00120D14" w14:paraId="7A191336" w14:textId="77777777" w:rsidTr="00E86CA8">
        <w:trPr>
          <w:jc w:val="center"/>
        </w:trPr>
        <w:tc>
          <w:tcPr>
            <w:tcW w:w="1325" w:type="pct"/>
            <w:tcBorders>
              <w:top w:val="nil"/>
              <w:left w:val="nil"/>
              <w:bottom w:val="nil"/>
              <w:right w:val="nil"/>
            </w:tcBorders>
          </w:tcPr>
          <w:p w14:paraId="76F579EF" w14:textId="3CD08E9C" w:rsidR="000728C2" w:rsidRPr="003C0100" w:rsidRDefault="000728C2" w:rsidP="008457FD">
            <w:pPr>
              <w:widowControl w:val="0"/>
              <w:autoSpaceDE w:val="0"/>
              <w:autoSpaceDN w:val="0"/>
              <w:adjustRightInd w:val="0"/>
              <w:rPr>
                <w:sz w:val="22"/>
                <w:szCs w:val="22"/>
                <w:lang w:val="en-NZ"/>
              </w:rPr>
            </w:pPr>
            <w:r w:rsidRPr="003C0100">
              <w:rPr>
                <w:sz w:val="22"/>
                <w:szCs w:val="22"/>
                <w:lang w:val="en-NZ"/>
              </w:rPr>
              <w:t>Gender</w:t>
            </w:r>
            <w:r w:rsidR="007311DD">
              <w:rPr>
                <w:sz w:val="22"/>
                <w:szCs w:val="22"/>
                <w:lang w:val="en-NZ"/>
              </w:rPr>
              <w:t xml:space="preserve"> </w:t>
            </w:r>
            <w:r w:rsidR="007311DD" w:rsidRPr="003C0100">
              <w:rPr>
                <w:sz w:val="22"/>
                <w:szCs w:val="22"/>
                <w:lang w:val="en-NZ"/>
              </w:rPr>
              <w:t>(male=1)</w:t>
            </w:r>
          </w:p>
        </w:tc>
        <w:tc>
          <w:tcPr>
            <w:tcW w:w="786" w:type="pct"/>
            <w:tcBorders>
              <w:top w:val="nil"/>
              <w:left w:val="nil"/>
              <w:bottom w:val="nil"/>
              <w:right w:val="nil"/>
            </w:tcBorders>
          </w:tcPr>
          <w:p w14:paraId="4253CE0B" w14:textId="77777777" w:rsidR="000728C2" w:rsidRPr="003C0100" w:rsidRDefault="000728C2" w:rsidP="007311DD">
            <w:pPr>
              <w:widowControl w:val="0"/>
              <w:tabs>
                <w:tab w:val="decimal" w:pos="560"/>
              </w:tabs>
              <w:autoSpaceDE w:val="0"/>
              <w:autoSpaceDN w:val="0"/>
              <w:adjustRightInd w:val="0"/>
              <w:rPr>
                <w:sz w:val="22"/>
                <w:szCs w:val="22"/>
                <w:lang w:val="en-NZ"/>
              </w:rPr>
            </w:pPr>
            <w:r w:rsidRPr="003C0100">
              <w:rPr>
                <w:sz w:val="22"/>
                <w:szCs w:val="22"/>
                <w:lang w:val="en-NZ"/>
              </w:rPr>
              <w:t>0.1684**</w:t>
            </w:r>
          </w:p>
        </w:tc>
        <w:tc>
          <w:tcPr>
            <w:tcW w:w="719" w:type="pct"/>
            <w:tcBorders>
              <w:top w:val="nil"/>
              <w:left w:val="nil"/>
              <w:bottom w:val="nil"/>
              <w:right w:val="nil"/>
            </w:tcBorders>
          </w:tcPr>
          <w:p w14:paraId="24145E87"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0.1690**</w:t>
            </w:r>
          </w:p>
        </w:tc>
        <w:tc>
          <w:tcPr>
            <w:tcW w:w="760" w:type="pct"/>
            <w:tcBorders>
              <w:top w:val="nil"/>
              <w:left w:val="nil"/>
              <w:bottom w:val="nil"/>
              <w:right w:val="nil"/>
            </w:tcBorders>
          </w:tcPr>
          <w:p w14:paraId="3C7B356A"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0.1615**</w:t>
            </w:r>
          </w:p>
        </w:tc>
        <w:tc>
          <w:tcPr>
            <w:tcW w:w="713" w:type="pct"/>
            <w:tcBorders>
              <w:top w:val="nil"/>
              <w:left w:val="nil"/>
              <w:bottom w:val="nil"/>
              <w:right w:val="nil"/>
            </w:tcBorders>
          </w:tcPr>
          <w:p w14:paraId="5DBCEB36"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0.1626**</w:t>
            </w:r>
          </w:p>
        </w:tc>
        <w:tc>
          <w:tcPr>
            <w:tcW w:w="697" w:type="pct"/>
            <w:tcBorders>
              <w:top w:val="nil"/>
              <w:left w:val="nil"/>
              <w:bottom w:val="nil"/>
              <w:right w:val="nil"/>
            </w:tcBorders>
          </w:tcPr>
          <w:p w14:paraId="3398704D" w14:textId="77777777" w:rsidR="000728C2" w:rsidRPr="003C0100" w:rsidRDefault="000728C2" w:rsidP="007311DD">
            <w:pPr>
              <w:widowControl w:val="0"/>
              <w:tabs>
                <w:tab w:val="decimal" w:pos="400"/>
              </w:tabs>
              <w:autoSpaceDE w:val="0"/>
              <w:autoSpaceDN w:val="0"/>
              <w:adjustRightInd w:val="0"/>
              <w:rPr>
                <w:sz w:val="22"/>
                <w:szCs w:val="22"/>
                <w:lang w:val="en-NZ"/>
              </w:rPr>
            </w:pPr>
            <w:r w:rsidRPr="003C0100">
              <w:rPr>
                <w:sz w:val="22"/>
                <w:szCs w:val="22"/>
                <w:lang w:val="en-NZ"/>
              </w:rPr>
              <w:t>0.1617**</w:t>
            </w:r>
          </w:p>
        </w:tc>
      </w:tr>
      <w:tr w:rsidR="000728C2" w:rsidRPr="00120D14" w14:paraId="0B6B1BE6" w14:textId="77777777" w:rsidTr="00E86CA8">
        <w:trPr>
          <w:jc w:val="center"/>
        </w:trPr>
        <w:tc>
          <w:tcPr>
            <w:tcW w:w="1325" w:type="pct"/>
            <w:tcBorders>
              <w:top w:val="nil"/>
              <w:left w:val="nil"/>
              <w:bottom w:val="nil"/>
              <w:right w:val="nil"/>
            </w:tcBorders>
          </w:tcPr>
          <w:p w14:paraId="2F02E545" w14:textId="3206C281" w:rsidR="000728C2" w:rsidRPr="003C0100" w:rsidRDefault="000728C2" w:rsidP="008457FD">
            <w:pPr>
              <w:widowControl w:val="0"/>
              <w:autoSpaceDE w:val="0"/>
              <w:autoSpaceDN w:val="0"/>
              <w:adjustRightInd w:val="0"/>
              <w:spacing w:after="60"/>
              <w:rPr>
                <w:sz w:val="22"/>
                <w:szCs w:val="22"/>
                <w:lang w:val="en-NZ"/>
              </w:rPr>
            </w:pPr>
          </w:p>
        </w:tc>
        <w:tc>
          <w:tcPr>
            <w:tcW w:w="786" w:type="pct"/>
            <w:tcBorders>
              <w:top w:val="nil"/>
              <w:left w:val="nil"/>
              <w:bottom w:val="nil"/>
              <w:right w:val="nil"/>
            </w:tcBorders>
          </w:tcPr>
          <w:p w14:paraId="1D225C37" w14:textId="77777777" w:rsidR="000728C2" w:rsidRPr="003C0100" w:rsidRDefault="000728C2" w:rsidP="007311DD">
            <w:pPr>
              <w:widowControl w:val="0"/>
              <w:tabs>
                <w:tab w:val="decimal" w:pos="560"/>
              </w:tabs>
              <w:autoSpaceDE w:val="0"/>
              <w:autoSpaceDN w:val="0"/>
              <w:adjustRightInd w:val="0"/>
              <w:spacing w:after="60"/>
              <w:rPr>
                <w:sz w:val="22"/>
                <w:szCs w:val="22"/>
                <w:lang w:val="en-NZ"/>
              </w:rPr>
            </w:pPr>
            <w:r w:rsidRPr="003C0100">
              <w:rPr>
                <w:sz w:val="22"/>
                <w:szCs w:val="22"/>
                <w:lang w:val="en-NZ"/>
              </w:rPr>
              <w:t>(0.007)</w:t>
            </w:r>
          </w:p>
        </w:tc>
        <w:tc>
          <w:tcPr>
            <w:tcW w:w="719" w:type="pct"/>
            <w:tcBorders>
              <w:top w:val="nil"/>
              <w:left w:val="nil"/>
              <w:bottom w:val="nil"/>
              <w:right w:val="nil"/>
            </w:tcBorders>
          </w:tcPr>
          <w:p w14:paraId="4A385CC8"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(0.007)</w:t>
            </w:r>
          </w:p>
        </w:tc>
        <w:tc>
          <w:tcPr>
            <w:tcW w:w="760" w:type="pct"/>
            <w:tcBorders>
              <w:top w:val="nil"/>
              <w:left w:val="nil"/>
              <w:bottom w:val="nil"/>
              <w:right w:val="nil"/>
            </w:tcBorders>
          </w:tcPr>
          <w:p w14:paraId="6F4C4456"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(0.005)</w:t>
            </w:r>
          </w:p>
        </w:tc>
        <w:tc>
          <w:tcPr>
            <w:tcW w:w="713" w:type="pct"/>
            <w:tcBorders>
              <w:top w:val="nil"/>
              <w:left w:val="nil"/>
              <w:bottom w:val="nil"/>
              <w:right w:val="nil"/>
            </w:tcBorders>
          </w:tcPr>
          <w:p w14:paraId="5BE695B8"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(0.005)</w:t>
            </w:r>
          </w:p>
        </w:tc>
        <w:tc>
          <w:tcPr>
            <w:tcW w:w="697" w:type="pct"/>
            <w:tcBorders>
              <w:top w:val="nil"/>
              <w:left w:val="nil"/>
              <w:bottom w:val="nil"/>
              <w:right w:val="nil"/>
            </w:tcBorders>
          </w:tcPr>
          <w:p w14:paraId="380AA510" w14:textId="77777777" w:rsidR="000728C2" w:rsidRPr="003C0100" w:rsidRDefault="000728C2" w:rsidP="007311DD">
            <w:pPr>
              <w:widowControl w:val="0"/>
              <w:tabs>
                <w:tab w:val="decimal" w:pos="400"/>
              </w:tabs>
              <w:autoSpaceDE w:val="0"/>
              <w:autoSpaceDN w:val="0"/>
              <w:adjustRightInd w:val="0"/>
              <w:rPr>
                <w:sz w:val="22"/>
                <w:szCs w:val="22"/>
                <w:lang w:val="en-NZ"/>
              </w:rPr>
            </w:pPr>
            <w:r w:rsidRPr="003C0100">
              <w:rPr>
                <w:sz w:val="22"/>
                <w:szCs w:val="22"/>
                <w:lang w:val="en-NZ"/>
              </w:rPr>
              <w:t>(0.005)</w:t>
            </w:r>
          </w:p>
        </w:tc>
      </w:tr>
      <w:tr w:rsidR="000728C2" w:rsidRPr="00120D14" w14:paraId="384B7847" w14:textId="77777777" w:rsidTr="00E86CA8">
        <w:trPr>
          <w:jc w:val="center"/>
        </w:trPr>
        <w:tc>
          <w:tcPr>
            <w:tcW w:w="1325" w:type="pct"/>
            <w:tcBorders>
              <w:top w:val="nil"/>
              <w:left w:val="nil"/>
              <w:bottom w:val="nil"/>
              <w:right w:val="nil"/>
            </w:tcBorders>
          </w:tcPr>
          <w:p w14:paraId="271A0C2A" w14:textId="7395F7ED" w:rsidR="000728C2" w:rsidRPr="003C0100" w:rsidRDefault="000728C2" w:rsidP="008457FD">
            <w:pPr>
              <w:widowControl w:val="0"/>
              <w:autoSpaceDE w:val="0"/>
              <w:autoSpaceDN w:val="0"/>
              <w:adjustRightInd w:val="0"/>
              <w:rPr>
                <w:sz w:val="22"/>
                <w:szCs w:val="22"/>
                <w:lang w:val="en-NZ"/>
              </w:rPr>
            </w:pPr>
            <w:r w:rsidRPr="003C0100">
              <w:rPr>
                <w:sz w:val="22"/>
                <w:szCs w:val="22"/>
                <w:lang w:val="en-NZ"/>
              </w:rPr>
              <w:t>Ethnicity</w:t>
            </w:r>
            <w:r w:rsidR="007311DD">
              <w:rPr>
                <w:sz w:val="22"/>
                <w:szCs w:val="22"/>
                <w:lang w:val="en-NZ"/>
              </w:rPr>
              <w:t xml:space="preserve"> </w:t>
            </w:r>
            <w:r w:rsidR="007311DD" w:rsidRPr="003C0100">
              <w:rPr>
                <w:sz w:val="22"/>
                <w:szCs w:val="22"/>
                <w:lang w:val="en-NZ"/>
              </w:rPr>
              <w:t>(majority=1)</w:t>
            </w:r>
          </w:p>
        </w:tc>
        <w:tc>
          <w:tcPr>
            <w:tcW w:w="786" w:type="pct"/>
            <w:tcBorders>
              <w:top w:val="nil"/>
              <w:left w:val="nil"/>
              <w:bottom w:val="nil"/>
              <w:right w:val="nil"/>
            </w:tcBorders>
          </w:tcPr>
          <w:p w14:paraId="2D517748" w14:textId="77777777" w:rsidR="000728C2" w:rsidRPr="003C0100" w:rsidRDefault="000728C2" w:rsidP="007311DD">
            <w:pPr>
              <w:widowControl w:val="0"/>
              <w:tabs>
                <w:tab w:val="decimal" w:pos="560"/>
              </w:tabs>
              <w:autoSpaceDE w:val="0"/>
              <w:autoSpaceDN w:val="0"/>
              <w:adjustRightInd w:val="0"/>
              <w:rPr>
                <w:sz w:val="22"/>
                <w:szCs w:val="22"/>
                <w:lang w:val="en-NZ"/>
              </w:rPr>
            </w:pPr>
            <w:r w:rsidRPr="003C0100">
              <w:rPr>
                <w:sz w:val="22"/>
                <w:szCs w:val="22"/>
                <w:lang w:val="en-NZ"/>
              </w:rPr>
              <w:t>0.0400*</w:t>
            </w:r>
          </w:p>
        </w:tc>
        <w:tc>
          <w:tcPr>
            <w:tcW w:w="719" w:type="pct"/>
            <w:tcBorders>
              <w:top w:val="nil"/>
              <w:left w:val="nil"/>
              <w:bottom w:val="nil"/>
              <w:right w:val="nil"/>
            </w:tcBorders>
          </w:tcPr>
          <w:p w14:paraId="2959DEB3"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0.0422**</w:t>
            </w:r>
          </w:p>
        </w:tc>
        <w:tc>
          <w:tcPr>
            <w:tcW w:w="760" w:type="pct"/>
            <w:tcBorders>
              <w:top w:val="nil"/>
              <w:left w:val="nil"/>
              <w:bottom w:val="nil"/>
              <w:right w:val="nil"/>
            </w:tcBorders>
          </w:tcPr>
          <w:p w14:paraId="77C12ED3"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0.0624**</w:t>
            </w:r>
          </w:p>
        </w:tc>
        <w:tc>
          <w:tcPr>
            <w:tcW w:w="713" w:type="pct"/>
            <w:tcBorders>
              <w:top w:val="nil"/>
              <w:left w:val="nil"/>
              <w:bottom w:val="nil"/>
              <w:right w:val="nil"/>
            </w:tcBorders>
          </w:tcPr>
          <w:p w14:paraId="492E3E87"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0.0579**</w:t>
            </w:r>
          </w:p>
        </w:tc>
        <w:tc>
          <w:tcPr>
            <w:tcW w:w="697" w:type="pct"/>
            <w:tcBorders>
              <w:top w:val="nil"/>
              <w:left w:val="nil"/>
              <w:bottom w:val="nil"/>
              <w:right w:val="nil"/>
            </w:tcBorders>
          </w:tcPr>
          <w:p w14:paraId="0E218DD9" w14:textId="77777777" w:rsidR="000728C2" w:rsidRPr="003C0100" w:rsidRDefault="000728C2" w:rsidP="007311DD">
            <w:pPr>
              <w:widowControl w:val="0"/>
              <w:tabs>
                <w:tab w:val="decimal" w:pos="400"/>
              </w:tabs>
              <w:autoSpaceDE w:val="0"/>
              <w:autoSpaceDN w:val="0"/>
              <w:adjustRightInd w:val="0"/>
              <w:rPr>
                <w:sz w:val="22"/>
                <w:szCs w:val="22"/>
                <w:lang w:val="en-NZ"/>
              </w:rPr>
            </w:pPr>
            <w:r w:rsidRPr="003C0100">
              <w:rPr>
                <w:sz w:val="22"/>
                <w:szCs w:val="22"/>
                <w:lang w:val="en-NZ"/>
              </w:rPr>
              <w:t>0.0619**</w:t>
            </w:r>
          </w:p>
        </w:tc>
      </w:tr>
      <w:tr w:rsidR="000728C2" w:rsidRPr="00120D14" w14:paraId="5349ABBC" w14:textId="77777777" w:rsidTr="00E86CA8">
        <w:trPr>
          <w:jc w:val="center"/>
        </w:trPr>
        <w:tc>
          <w:tcPr>
            <w:tcW w:w="1325" w:type="pct"/>
            <w:tcBorders>
              <w:top w:val="nil"/>
              <w:left w:val="nil"/>
              <w:bottom w:val="nil"/>
              <w:right w:val="nil"/>
            </w:tcBorders>
          </w:tcPr>
          <w:p w14:paraId="42520958" w14:textId="67CB440E" w:rsidR="000728C2" w:rsidRPr="003C0100" w:rsidRDefault="000728C2" w:rsidP="008457FD">
            <w:pPr>
              <w:widowControl w:val="0"/>
              <w:autoSpaceDE w:val="0"/>
              <w:autoSpaceDN w:val="0"/>
              <w:adjustRightInd w:val="0"/>
              <w:spacing w:after="60"/>
              <w:rPr>
                <w:sz w:val="22"/>
                <w:szCs w:val="22"/>
                <w:lang w:val="en-NZ"/>
              </w:rPr>
            </w:pPr>
          </w:p>
        </w:tc>
        <w:tc>
          <w:tcPr>
            <w:tcW w:w="786" w:type="pct"/>
            <w:tcBorders>
              <w:top w:val="nil"/>
              <w:left w:val="nil"/>
              <w:bottom w:val="nil"/>
              <w:right w:val="nil"/>
            </w:tcBorders>
          </w:tcPr>
          <w:p w14:paraId="603D4EBB" w14:textId="77777777" w:rsidR="000728C2" w:rsidRPr="003C0100" w:rsidRDefault="000728C2" w:rsidP="007311DD">
            <w:pPr>
              <w:widowControl w:val="0"/>
              <w:tabs>
                <w:tab w:val="decimal" w:pos="560"/>
              </w:tabs>
              <w:autoSpaceDE w:val="0"/>
              <w:autoSpaceDN w:val="0"/>
              <w:adjustRightInd w:val="0"/>
              <w:spacing w:after="60"/>
              <w:rPr>
                <w:sz w:val="22"/>
                <w:szCs w:val="22"/>
                <w:lang w:val="en-NZ"/>
              </w:rPr>
            </w:pPr>
            <w:r w:rsidRPr="003C0100">
              <w:rPr>
                <w:sz w:val="22"/>
                <w:szCs w:val="22"/>
                <w:lang w:val="en-NZ"/>
              </w:rPr>
              <w:t>(0.016)</w:t>
            </w:r>
          </w:p>
        </w:tc>
        <w:tc>
          <w:tcPr>
            <w:tcW w:w="719" w:type="pct"/>
            <w:tcBorders>
              <w:top w:val="nil"/>
              <w:left w:val="nil"/>
              <w:bottom w:val="nil"/>
              <w:right w:val="nil"/>
            </w:tcBorders>
          </w:tcPr>
          <w:p w14:paraId="2B024D01"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(0.016)</w:t>
            </w:r>
          </w:p>
        </w:tc>
        <w:tc>
          <w:tcPr>
            <w:tcW w:w="760" w:type="pct"/>
            <w:tcBorders>
              <w:top w:val="nil"/>
              <w:left w:val="nil"/>
              <w:bottom w:val="nil"/>
              <w:right w:val="nil"/>
            </w:tcBorders>
          </w:tcPr>
          <w:p w14:paraId="1250D683"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(0.017)</w:t>
            </w:r>
          </w:p>
        </w:tc>
        <w:tc>
          <w:tcPr>
            <w:tcW w:w="713" w:type="pct"/>
            <w:tcBorders>
              <w:top w:val="nil"/>
              <w:left w:val="nil"/>
              <w:bottom w:val="nil"/>
              <w:right w:val="nil"/>
            </w:tcBorders>
          </w:tcPr>
          <w:p w14:paraId="42422D71"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(0.008)</w:t>
            </w:r>
          </w:p>
        </w:tc>
        <w:tc>
          <w:tcPr>
            <w:tcW w:w="697" w:type="pct"/>
            <w:tcBorders>
              <w:top w:val="nil"/>
              <w:left w:val="nil"/>
              <w:bottom w:val="nil"/>
              <w:right w:val="nil"/>
            </w:tcBorders>
          </w:tcPr>
          <w:p w14:paraId="7FD61752" w14:textId="77777777" w:rsidR="000728C2" w:rsidRPr="003C0100" w:rsidRDefault="000728C2" w:rsidP="007311DD">
            <w:pPr>
              <w:widowControl w:val="0"/>
              <w:tabs>
                <w:tab w:val="decimal" w:pos="400"/>
              </w:tabs>
              <w:autoSpaceDE w:val="0"/>
              <w:autoSpaceDN w:val="0"/>
              <w:adjustRightInd w:val="0"/>
              <w:rPr>
                <w:sz w:val="22"/>
                <w:szCs w:val="22"/>
                <w:lang w:val="en-NZ"/>
              </w:rPr>
            </w:pPr>
            <w:r w:rsidRPr="003C0100">
              <w:rPr>
                <w:sz w:val="22"/>
                <w:szCs w:val="22"/>
                <w:lang w:val="en-NZ"/>
              </w:rPr>
              <w:t>(0.009)</w:t>
            </w:r>
          </w:p>
        </w:tc>
      </w:tr>
      <w:tr w:rsidR="000728C2" w:rsidRPr="00120D14" w14:paraId="660F5D91" w14:textId="77777777" w:rsidTr="00E86CA8">
        <w:trPr>
          <w:jc w:val="center"/>
        </w:trPr>
        <w:tc>
          <w:tcPr>
            <w:tcW w:w="1325" w:type="pct"/>
            <w:tcBorders>
              <w:top w:val="nil"/>
              <w:left w:val="nil"/>
              <w:bottom w:val="nil"/>
              <w:right w:val="nil"/>
            </w:tcBorders>
          </w:tcPr>
          <w:p w14:paraId="4C4E2A61" w14:textId="6A074AE1" w:rsidR="000728C2" w:rsidRPr="003C0100" w:rsidRDefault="000728C2" w:rsidP="008457FD">
            <w:pPr>
              <w:widowControl w:val="0"/>
              <w:autoSpaceDE w:val="0"/>
              <w:autoSpaceDN w:val="0"/>
              <w:adjustRightInd w:val="0"/>
              <w:rPr>
                <w:sz w:val="22"/>
                <w:szCs w:val="22"/>
                <w:lang w:val="en-NZ"/>
              </w:rPr>
            </w:pPr>
            <w:r w:rsidRPr="003C0100">
              <w:rPr>
                <w:sz w:val="22"/>
                <w:szCs w:val="22"/>
                <w:lang w:val="en-NZ"/>
              </w:rPr>
              <w:t xml:space="preserve">Urban </w:t>
            </w:r>
            <w:r w:rsidR="007311DD" w:rsidRPr="003C0100">
              <w:rPr>
                <w:sz w:val="22"/>
                <w:szCs w:val="22"/>
                <w:lang w:val="en-NZ"/>
              </w:rPr>
              <w:t>(urban=1)</w:t>
            </w:r>
          </w:p>
        </w:tc>
        <w:tc>
          <w:tcPr>
            <w:tcW w:w="786" w:type="pct"/>
            <w:tcBorders>
              <w:top w:val="nil"/>
              <w:left w:val="nil"/>
              <w:bottom w:val="nil"/>
              <w:right w:val="nil"/>
            </w:tcBorders>
          </w:tcPr>
          <w:p w14:paraId="6DBCB855" w14:textId="77777777" w:rsidR="000728C2" w:rsidRPr="003C0100" w:rsidRDefault="000728C2" w:rsidP="007311DD">
            <w:pPr>
              <w:widowControl w:val="0"/>
              <w:tabs>
                <w:tab w:val="decimal" w:pos="560"/>
              </w:tabs>
              <w:autoSpaceDE w:val="0"/>
              <w:autoSpaceDN w:val="0"/>
              <w:adjustRightInd w:val="0"/>
              <w:rPr>
                <w:sz w:val="22"/>
                <w:szCs w:val="22"/>
                <w:lang w:val="en-NZ"/>
              </w:rPr>
            </w:pPr>
            <w:r w:rsidRPr="003C0100">
              <w:rPr>
                <w:sz w:val="22"/>
                <w:szCs w:val="22"/>
                <w:lang w:val="en-NZ"/>
              </w:rPr>
              <w:t>0.1270**</w:t>
            </w:r>
          </w:p>
        </w:tc>
        <w:tc>
          <w:tcPr>
            <w:tcW w:w="719" w:type="pct"/>
            <w:tcBorders>
              <w:top w:val="nil"/>
              <w:left w:val="nil"/>
              <w:bottom w:val="nil"/>
              <w:right w:val="nil"/>
            </w:tcBorders>
          </w:tcPr>
          <w:p w14:paraId="7BF880B3"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0.1298**</w:t>
            </w:r>
          </w:p>
        </w:tc>
        <w:tc>
          <w:tcPr>
            <w:tcW w:w="760" w:type="pct"/>
            <w:tcBorders>
              <w:top w:val="nil"/>
              <w:left w:val="nil"/>
              <w:bottom w:val="nil"/>
              <w:right w:val="nil"/>
            </w:tcBorders>
          </w:tcPr>
          <w:p w14:paraId="076E3B8E"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0.1028**</w:t>
            </w:r>
          </w:p>
        </w:tc>
        <w:tc>
          <w:tcPr>
            <w:tcW w:w="713" w:type="pct"/>
            <w:tcBorders>
              <w:top w:val="nil"/>
              <w:left w:val="nil"/>
              <w:bottom w:val="nil"/>
              <w:right w:val="nil"/>
            </w:tcBorders>
          </w:tcPr>
          <w:p w14:paraId="2AEF790D"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0.1012**</w:t>
            </w:r>
          </w:p>
        </w:tc>
        <w:tc>
          <w:tcPr>
            <w:tcW w:w="697" w:type="pct"/>
            <w:tcBorders>
              <w:top w:val="nil"/>
              <w:left w:val="nil"/>
              <w:bottom w:val="nil"/>
              <w:right w:val="nil"/>
            </w:tcBorders>
          </w:tcPr>
          <w:p w14:paraId="40039F9F" w14:textId="77777777" w:rsidR="000728C2" w:rsidRPr="003C0100" w:rsidRDefault="000728C2" w:rsidP="007311DD">
            <w:pPr>
              <w:widowControl w:val="0"/>
              <w:tabs>
                <w:tab w:val="decimal" w:pos="400"/>
              </w:tabs>
              <w:autoSpaceDE w:val="0"/>
              <w:autoSpaceDN w:val="0"/>
              <w:adjustRightInd w:val="0"/>
              <w:rPr>
                <w:sz w:val="22"/>
                <w:szCs w:val="22"/>
                <w:lang w:val="en-NZ"/>
              </w:rPr>
            </w:pPr>
            <w:r w:rsidRPr="003C0100">
              <w:rPr>
                <w:sz w:val="22"/>
                <w:szCs w:val="22"/>
                <w:lang w:val="en-NZ"/>
              </w:rPr>
              <w:t>0.1026**</w:t>
            </w:r>
          </w:p>
        </w:tc>
      </w:tr>
      <w:tr w:rsidR="000728C2" w:rsidRPr="00120D14" w14:paraId="04538539" w14:textId="77777777" w:rsidTr="00E86CA8">
        <w:trPr>
          <w:jc w:val="center"/>
        </w:trPr>
        <w:tc>
          <w:tcPr>
            <w:tcW w:w="1325" w:type="pct"/>
            <w:tcBorders>
              <w:top w:val="nil"/>
              <w:left w:val="nil"/>
              <w:bottom w:val="nil"/>
              <w:right w:val="nil"/>
            </w:tcBorders>
          </w:tcPr>
          <w:p w14:paraId="76857677" w14:textId="5123EB50" w:rsidR="000728C2" w:rsidRPr="003C0100" w:rsidRDefault="000728C2" w:rsidP="008457FD">
            <w:pPr>
              <w:widowControl w:val="0"/>
              <w:autoSpaceDE w:val="0"/>
              <w:autoSpaceDN w:val="0"/>
              <w:adjustRightInd w:val="0"/>
              <w:spacing w:after="60"/>
              <w:rPr>
                <w:sz w:val="22"/>
                <w:szCs w:val="22"/>
                <w:lang w:val="en-NZ"/>
              </w:rPr>
            </w:pPr>
          </w:p>
        </w:tc>
        <w:tc>
          <w:tcPr>
            <w:tcW w:w="786" w:type="pct"/>
            <w:tcBorders>
              <w:top w:val="nil"/>
              <w:left w:val="nil"/>
              <w:bottom w:val="nil"/>
              <w:right w:val="nil"/>
            </w:tcBorders>
          </w:tcPr>
          <w:p w14:paraId="791E978E" w14:textId="77777777" w:rsidR="000728C2" w:rsidRPr="003C0100" w:rsidRDefault="000728C2" w:rsidP="007311DD">
            <w:pPr>
              <w:widowControl w:val="0"/>
              <w:tabs>
                <w:tab w:val="decimal" w:pos="560"/>
              </w:tabs>
              <w:autoSpaceDE w:val="0"/>
              <w:autoSpaceDN w:val="0"/>
              <w:adjustRightInd w:val="0"/>
              <w:rPr>
                <w:sz w:val="22"/>
                <w:szCs w:val="22"/>
                <w:lang w:val="en-NZ"/>
              </w:rPr>
            </w:pPr>
            <w:r w:rsidRPr="003C0100">
              <w:rPr>
                <w:sz w:val="22"/>
                <w:szCs w:val="22"/>
                <w:lang w:val="en-NZ"/>
              </w:rPr>
              <w:t>(0.011)</w:t>
            </w:r>
          </w:p>
        </w:tc>
        <w:tc>
          <w:tcPr>
            <w:tcW w:w="719" w:type="pct"/>
            <w:tcBorders>
              <w:top w:val="nil"/>
              <w:left w:val="nil"/>
              <w:bottom w:val="nil"/>
              <w:right w:val="nil"/>
            </w:tcBorders>
          </w:tcPr>
          <w:p w14:paraId="25A92B2F"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(0.011)</w:t>
            </w:r>
          </w:p>
        </w:tc>
        <w:tc>
          <w:tcPr>
            <w:tcW w:w="760" w:type="pct"/>
            <w:tcBorders>
              <w:top w:val="nil"/>
              <w:left w:val="nil"/>
              <w:bottom w:val="nil"/>
              <w:right w:val="nil"/>
            </w:tcBorders>
          </w:tcPr>
          <w:p w14:paraId="65EA62A5"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(0.008)</w:t>
            </w:r>
          </w:p>
        </w:tc>
        <w:tc>
          <w:tcPr>
            <w:tcW w:w="713" w:type="pct"/>
            <w:tcBorders>
              <w:top w:val="nil"/>
              <w:left w:val="nil"/>
              <w:bottom w:val="nil"/>
              <w:right w:val="nil"/>
            </w:tcBorders>
          </w:tcPr>
          <w:p w14:paraId="6BD73319"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(0.005)</w:t>
            </w:r>
          </w:p>
        </w:tc>
        <w:tc>
          <w:tcPr>
            <w:tcW w:w="697" w:type="pct"/>
            <w:tcBorders>
              <w:top w:val="nil"/>
              <w:left w:val="nil"/>
              <w:bottom w:val="nil"/>
              <w:right w:val="nil"/>
            </w:tcBorders>
          </w:tcPr>
          <w:p w14:paraId="39D03A26" w14:textId="77777777" w:rsidR="000728C2" w:rsidRPr="003C0100" w:rsidRDefault="000728C2" w:rsidP="007311DD">
            <w:pPr>
              <w:widowControl w:val="0"/>
              <w:tabs>
                <w:tab w:val="decimal" w:pos="400"/>
              </w:tabs>
              <w:autoSpaceDE w:val="0"/>
              <w:autoSpaceDN w:val="0"/>
              <w:adjustRightInd w:val="0"/>
              <w:rPr>
                <w:sz w:val="22"/>
                <w:szCs w:val="22"/>
                <w:lang w:val="en-NZ"/>
              </w:rPr>
            </w:pPr>
            <w:r w:rsidRPr="003C0100">
              <w:rPr>
                <w:sz w:val="22"/>
                <w:szCs w:val="22"/>
                <w:lang w:val="en-NZ"/>
              </w:rPr>
              <w:t>(0.005)</w:t>
            </w:r>
          </w:p>
        </w:tc>
      </w:tr>
      <w:tr w:rsidR="000728C2" w:rsidRPr="00120D14" w14:paraId="2BFBD203" w14:textId="77777777" w:rsidTr="00E86CA8">
        <w:trPr>
          <w:jc w:val="center"/>
        </w:trPr>
        <w:tc>
          <w:tcPr>
            <w:tcW w:w="1325" w:type="pct"/>
            <w:tcBorders>
              <w:top w:val="nil"/>
              <w:left w:val="nil"/>
              <w:bottom w:val="nil"/>
              <w:right w:val="nil"/>
            </w:tcBorders>
          </w:tcPr>
          <w:p w14:paraId="132A7EC7" w14:textId="08E6551F" w:rsidR="000728C2" w:rsidRPr="003C0100" w:rsidRDefault="000728C2" w:rsidP="008457FD">
            <w:pPr>
              <w:widowControl w:val="0"/>
              <w:autoSpaceDE w:val="0"/>
              <w:autoSpaceDN w:val="0"/>
              <w:adjustRightInd w:val="0"/>
              <w:rPr>
                <w:sz w:val="22"/>
                <w:szCs w:val="22"/>
                <w:lang w:val="en-NZ"/>
              </w:rPr>
            </w:pPr>
            <w:r w:rsidRPr="003C0100">
              <w:rPr>
                <w:sz w:val="22"/>
                <w:szCs w:val="22"/>
                <w:lang w:val="en-NZ"/>
              </w:rPr>
              <w:t>Sector</w:t>
            </w:r>
            <w:r w:rsidR="007311DD">
              <w:rPr>
                <w:sz w:val="22"/>
                <w:szCs w:val="22"/>
                <w:lang w:val="en-NZ"/>
              </w:rPr>
              <w:t xml:space="preserve"> </w:t>
            </w:r>
            <w:r w:rsidR="007311DD" w:rsidRPr="003C0100">
              <w:rPr>
                <w:sz w:val="22"/>
                <w:szCs w:val="22"/>
                <w:lang w:val="en-NZ"/>
              </w:rPr>
              <w:t>(state=1)</w:t>
            </w:r>
          </w:p>
        </w:tc>
        <w:tc>
          <w:tcPr>
            <w:tcW w:w="786" w:type="pct"/>
            <w:tcBorders>
              <w:top w:val="nil"/>
              <w:left w:val="nil"/>
              <w:bottom w:val="nil"/>
              <w:right w:val="nil"/>
            </w:tcBorders>
          </w:tcPr>
          <w:p w14:paraId="604E4C11" w14:textId="77777777" w:rsidR="000728C2" w:rsidRPr="003C0100" w:rsidRDefault="000728C2" w:rsidP="007311DD">
            <w:pPr>
              <w:widowControl w:val="0"/>
              <w:tabs>
                <w:tab w:val="decimal" w:pos="560"/>
              </w:tabs>
              <w:autoSpaceDE w:val="0"/>
              <w:autoSpaceDN w:val="0"/>
              <w:adjustRightInd w:val="0"/>
              <w:rPr>
                <w:sz w:val="22"/>
                <w:szCs w:val="22"/>
                <w:lang w:val="en-NZ"/>
              </w:rPr>
            </w:pPr>
            <w:r w:rsidRPr="003C0100">
              <w:rPr>
                <w:sz w:val="22"/>
                <w:szCs w:val="22"/>
                <w:lang w:val="en-NZ"/>
              </w:rPr>
              <w:t>0.0807**</w:t>
            </w:r>
          </w:p>
        </w:tc>
        <w:tc>
          <w:tcPr>
            <w:tcW w:w="719" w:type="pct"/>
            <w:tcBorders>
              <w:top w:val="nil"/>
              <w:left w:val="nil"/>
              <w:bottom w:val="nil"/>
              <w:right w:val="nil"/>
            </w:tcBorders>
          </w:tcPr>
          <w:p w14:paraId="36C915B9"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0.0795**</w:t>
            </w:r>
          </w:p>
        </w:tc>
        <w:tc>
          <w:tcPr>
            <w:tcW w:w="760" w:type="pct"/>
            <w:tcBorders>
              <w:top w:val="nil"/>
              <w:left w:val="nil"/>
              <w:bottom w:val="nil"/>
              <w:right w:val="nil"/>
            </w:tcBorders>
          </w:tcPr>
          <w:p w14:paraId="5B53231C"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0.0756**</w:t>
            </w:r>
          </w:p>
        </w:tc>
        <w:tc>
          <w:tcPr>
            <w:tcW w:w="713" w:type="pct"/>
            <w:tcBorders>
              <w:top w:val="nil"/>
              <w:left w:val="nil"/>
              <w:bottom w:val="nil"/>
              <w:right w:val="nil"/>
            </w:tcBorders>
          </w:tcPr>
          <w:p w14:paraId="1F76DF43"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0.0744**</w:t>
            </w:r>
          </w:p>
        </w:tc>
        <w:tc>
          <w:tcPr>
            <w:tcW w:w="697" w:type="pct"/>
            <w:tcBorders>
              <w:top w:val="nil"/>
              <w:left w:val="nil"/>
              <w:bottom w:val="nil"/>
              <w:right w:val="nil"/>
            </w:tcBorders>
          </w:tcPr>
          <w:p w14:paraId="2E5FCB02" w14:textId="77777777" w:rsidR="000728C2" w:rsidRPr="003C0100" w:rsidRDefault="000728C2" w:rsidP="007311DD">
            <w:pPr>
              <w:widowControl w:val="0"/>
              <w:tabs>
                <w:tab w:val="decimal" w:pos="400"/>
              </w:tabs>
              <w:autoSpaceDE w:val="0"/>
              <w:autoSpaceDN w:val="0"/>
              <w:adjustRightInd w:val="0"/>
              <w:rPr>
                <w:sz w:val="22"/>
                <w:szCs w:val="22"/>
                <w:lang w:val="en-NZ"/>
              </w:rPr>
            </w:pPr>
            <w:r w:rsidRPr="003C0100">
              <w:rPr>
                <w:sz w:val="22"/>
                <w:szCs w:val="22"/>
                <w:lang w:val="en-NZ"/>
              </w:rPr>
              <w:t>0.0755**</w:t>
            </w:r>
          </w:p>
        </w:tc>
      </w:tr>
      <w:tr w:rsidR="000728C2" w:rsidRPr="00120D14" w14:paraId="2BF6745F" w14:textId="77777777" w:rsidTr="00E86CA8">
        <w:trPr>
          <w:jc w:val="center"/>
        </w:trPr>
        <w:tc>
          <w:tcPr>
            <w:tcW w:w="1325" w:type="pct"/>
            <w:tcBorders>
              <w:top w:val="nil"/>
              <w:left w:val="nil"/>
              <w:bottom w:val="nil"/>
              <w:right w:val="nil"/>
            </w:tcBorders>
          </w:tcPr>
          <w:p w14:paraId="76B47F19" w14:textId="1E18CD0E" w:rsidR="000728C2" w:rsidRPr="003C0100" w:rsidRDefault="000728C2" w:rsidP="008457FD">
            <w:pPr>
              <w:widowControl w:val="0"/>
              <w:autoSpaceDE w:val="0"/>
              <w:autoSpaceDN w:val="0"/>
              <w:adjustRightInd w:val="0"/>
              <w:spacing w:after="60"/>
              <w:rPr>
                <w:sz w:val="22"/>
                <w:szCs w:val="22"/>
                <w:lang w:val="en-NZ"/>
              </w:rPr>
            </w:pPr>
          </w:p>
        </w:tc>
        <w:tc>
          <w:tcPr>
            <w:tcW w:w="786" w:type="pct"/>
            <w:tcBorders>
              <w:top w:val="nil"/>
              <w:left w:val="nil"/>
              <w:bottom w:val="nil"/>
              <w:right w:val="nil"/>
            </w:tcBorders>
          </w:tcPr>
          <w:p w14:paraId="057CE343" w14:textId="77777777" w:rsidR="000728C2" w:rsidRPr="003C0100" w:rsidRDefault="000728C2" w:rsidP="007311DD">
            <w:pPr>
              <w:widowControl w:val="0"/>
              <w:tabs>
                <w:tab w:val="decimal" w:pos="560"/>
              </w:tabs>
              <w:autoSpaceDE w:val="0"/>
              <w:autoSpaceDN w:val="0"/>
              <w:adjustRightInd w:val="0"/>
              <w:rPr>
                <w:sz w:val="22"/>
                <w:szCs w:val="22"/>
                <w:lang w:val="en-NZ"/>
              </w:rPr>
            </w:pPr>
            <w:r w:rsidRPr="003C0100">
              <w:rPr>
                <w:sz w:val="22"/>
                <w:szCs w:val="22"/>
                <w:lang w:val="en-NZ"/>
              </w:rPr>
              <w:t>(0.015)</w:t>
            </w:r>
          </w:p>
        </w:tc>
        <w:tc>
          <w:tcPr>
            <w:tcW w:w="719" w:type="pct"/>
            <w:tcBorders>
              <w:top w:val="nil"/>
              <w:left w:val="nil"/>
              <w:bottom w:val="nil"/>
              <w:right w:val="nil"/>
            </w:tcBorders>
          </w:tcPr>
          <w:p w14:paraId="23273A83"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(0.015)</w:t>
            </w:r>
          </w:p>
        </w:tc>
        <w:tc>
          <w:tcPr>
            <w:tcW w:w="760" w:type="pct"/>
            <w:tcBorders>
              <w:top w:val="nil"/>
              <w:left w:val="nil"/>
              <w:bottom w:val="nil"/>
              <w:right w:val="nil"/>
            </w:tcBorders>
          </w:tcPr>
          <w:p w14:paraId="32FC7DC5"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(0.011)</w:t>
            </w:r>
          </w:p>
        </w:tc>
        <w:tc>
          <w:tcPr>
            <w:tcW w:w="713" w:type="pct"/>
            <w:tcBorders>
              <w:top w:val="nil"/>
              <w:left w:val="nil"/>
              <w:bottom w:val="nil"/>
              <w:right w:val="nil"/>
            </w:tcBorders>
          </w:tcPr>
          <w:p w14:paraId="1B71C1AA"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(0.008)</w:t>
            </w:r>
          </w:p>
        </w:tc>
        <w:tc>
          <w:tcPr>
            <w:tcW w:w="697" w:type="pct"/>
            <w:tcBorders>
              <w:top w:val="nil"/>
              <w:left w:val="nil"/>
              <w:bottom w:val="nil"/>
              <w:right w:val="nil"/>
            </w:tcBorders>
          </w:tcPr>
          <w:p w14:paraId="761F5B17" w14:textId="77777777" w:rsidR="000728C2" w:rsidRPr="003C0100" w:rsidRDefault="000728C2" w:rsidP="007311DD">
            <w:pPr>
              <w:widowControl w:val="0"/>
              <w:tabs>
                <w:tab w:val="decimal" w:pos="400"/>
              </w:tabs>
              <w:autoSpaceDE w:val="0"/>
              <w:autoSpaceDN w:val="0"/>
              <w:adjustRightInd w:val="0"/>
              <w:rPr>
                <w:sz w:val="22"/>
                <w:szCs w:val="22"/>
                <w:lang w:val="en-NZ"/>
              </w:rPr>
            </w:pPr>
            <w:r w:rsidRPr="003C0100">
              <w:rPr>
                <w:sz w:val="22"/>
                <w:szCs w:val="22"/>
                <w:lang w:val="en-NZ"/>
              </w:rPr>
              <w:t>(0.009)</w:t>
            </w:r>
          </w:p>
        </w:tc>
      </w:tr>
      <w:tr w:rsidR="000728C2" w:rsidRPr="00120D14" w14:paraId="078486EC" w14:textId="77777777" w:rsidTr="00E86CA8">
        <w:trPr>
          <w:jc w:val="center"/>
        </w:trPr>
        <w:tc>
          <w:tcPr>
            <w:tcW w:w="1325" w:type="pct"/>
            <w:tcBorders>
              <w:top w:val="nil"/>
              <w:left w:val="nil"/>
              <w:right w:val="nil"/>
            </w:tcBorders>
          </w:tcPr>
          <w:p w14:paraId="28DB3376" w14:textId="77777777" w:rsidR="000728C2" w:rsidRPr="003C0100" w:rsidRDefault="000728C2" w:rsidP="008457FD">
            <w:pPr>
              <w:widowControl w:val="0"/>
              <w:autoSpaceDE w:val="0"/>
              <w:autoSpaceDN w:val="0"/>
              <w:adjustRightInd w:val="0"/>
              <w:rPr>
                <w:sz w:val="22"/>
                <w:szCs w:val="22"/>
                <w:lang w:val="en-NZ"/>
              </w:rPr>
            </w:pPr>
            <w:r w:rsidRPr="003C0100">
              <w:rPr>
                <w:sz w:val="22"/>
                <w:szCs w:val="22"/>
                <w:lang w:val="en-NZ"/>
              </w:rPr>
              <w:t>Constant</w:t>
            </w:r>
          </w:p>
        </w:tc>
        <w:tc>
          <w:tcPr>
            <w:tcW w:w="786" w:type="pct"/>
            <w:tcBorders>
              <w:top w:val="nil"/>
              <w:left w:val="nil"/>
              <w:right w:val="nil"/>
            </w:tcBorders>
          </w:tcPr>
          <w:p w14:paraId="7C51EC43" w14:textId="77777777" w:rsidR="000728C2" w:rsidRPr="003C0100" w:rsidRDefault="000728C2" w:rsidP="007311DD">
            <w:pPr>
              <w:widowControl w:val="0"/>
              <w:tabs>
                <w:tab w:val="decimal" w:pos="560"/>
              </w:tabs>
              <w:autoSpaceDE w:val="0"/>
              <w:autoSpaceDN w:val="0"/>
              <w:adjustRightInd w:val="0"/>
              <w:rPr>
                <w:sz w:val="22"/>
                <w:szCs w:val="22"/>
                <w:lang w:val="en-NZ"/>
              </w:rPr>
            </w:pPr>
            <w:r w:rsidRPr="003C0100">
              <w:rPr>
                <w:sz w:val="22"/>
                <w:szCs w:val="22"/>
                <w:lang w:val="en-NZ"/>
              </w:rPr>
              <w:t>0.6585**</w:t>
            </w:r>
          </w:p>
        </w:tc>
        <w:tc>
          <w:tcPr>
            <w:tcW w:w="719" w:type="pct"/>
            <w:tcBorders>
              <w:top w:val="nil"/>
              <w:left w:val="nil"/>
              <w:right w:val="nil"/>
            </w:tcBorders>
          </w:tcPr>
          <w:p w14:paraId="6DE1C198"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0.7616**</w:t>
            </w:r>
          </w:p>
        </w:tc>
        <w:tc>
          <w:tcPr>
            <w:tcW w:w="760" w:type="pct"/>
            <w:tcBorders>
              <w:top w:val="nil"/>
              <w:left w:val="nil"/>
              <w:right w:val="nil"/>
            </w:tcBorders>
          </w:tcPr>
          <w:p w14:paraId="08CCDCC8"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0.6217**</w:t>
            </w:r>
          </w:p>
        </w:tc>
        <w:tc>
          <w:tcPr>
            <w:tcW w:w="713" w:type="pct"/>
            <w:tcBorders>
              <w:top w:val="nil"/>
              <w:left w:val="nil"/>
              <w:right w:val="nil"/>
            </w:tcBorders>
          </w:tcPr>
          <w:p w14:paraId="363EA22C"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0.5992**</w:t>
            </w:r>
          </w:p>
        </w:tc>
        <w:tc>
          <w:tcPr>
            <w:tcW w:w="697" w:type="pct"/>
            <w:tcBorders>
              <w:top w:val="nil"/>
              <w:left w:val="nil"/>
              <w:right w:val="nil"/>
            </w:tcBorders>
          </w:tcPr>
          <w:p w14:paraId="1BE050B2" w14:textId="77777777" w:rsidR="000728C2" w:rsidRPr="003C0100" w:rsidRDefault="000728C2" w:rsidP="007311DD">
            <w:pPr>
              <w:widowControl w:val="0"/>
              <w:tabs>
                <w:tab w:val="decimal" w:pos="400"/>
              </w:tabs>
              <w:autoSpaceDE w:val="0"/>
              <w:autoSpaceDN w:val="0"/>
              <w:adjustRightInd w:val="0"/>
              <w:rPr>
                <w:sz w:val="22"/>
                <w:szCs w:val="22"/>
                <w:lang w:val="en-NZ"/>
              </w:rPr>
            </w:pPr>
            <w:r w:rsidRPr="003C0100">
              <w:rPr>
                <w:sz w:val="22"/>
                <w:szCs w:val="22"/>
                <w:lang w:val="en-NZ"/>
              </w:rPr>
              <w:t>0.6189**</w:t>
            </w:r>
          </w:p>
        </w:tc>
      </w:tr>
      <w:tr w:rsidR="000728C2" w:rsidRPr="00120D14" w14:paraId="2016D72A" w14:textId="77777777" w:rsidTr="00E86CA8">
        <w:trPr>
          <w:jc w:val="center"/>
        </w:trPr>
        <w:tc>
          <w:tcPr>
            <w:tcW w:w="1325" w:type="pct"/>
            <w:tcBorders>
              <w:top w:val="nil"/>
              <w:left w:val="nil"/>
              <w:bottom w:val="single" w:sz="4" w:space="0" w:color="auto"/>
              <w:right w:val="nil"/>
            </w:tcBorders>
          </w:tcPr>
          <w:p w14:paraId="0238BF70" w14:textId="77777777" w:rsidR="000728C2" w:rsidRPr="003C0100" w:rsidRDefault="000728C2" w:rsidP="008457FD">
            <w:pPr>
              <w:widowControl w:val="0"/>
              <w:autoSpaceDE w:val="0"/>
              <w:autoSpaceDN w:val="0"/>
              <w:adjustRightInd w:val="0"/>
              <w:rPr>
                <w:sz w:val="22"/>
                <w:szCs w:val="22"/>
                <w:lang w:val="en-NZ"/>
              </w:rPr>
            </w:pPr>
          </w:p>
        </w:tc>
        <w:tc>
          <w:tcPr>
            <w:tcW w:w="786" w:type="pct"/>
            <w:tcBorders>
              <w:top w:val="nil"/>
              <w:left w:val="nil"/>
              <w:bottom w:val="single" w:sz="4" w:space="0" w:color="auto"/>
              <w:right w:val="nil"/>
            </w:tcBorders>
          </w:tcPr>
          <w:p w14:paraId="5614EBE6" w14:textId="77777777" w:rsidR="000728C2" w:rsidRPr="003C0100" w:rsidRDefault="000728C2" w:rsidP="007311DD">
            <w:pPr>
              <w:widowControl w:val="0"/>
              <w:tabs>
                <w:tab w:val="decimal" w:pos="560"/>
              </w:tabs>
              <w:autoSpaceDE w:val="0"/>
              <w:autoSpaceDN w:val="0"/>
              <w:adjustRightInd w:val="0"/>
              <w:spacing w:after="60"/>
              <w:rPr>
                <w:sz w:val="22"/>
                <w:szCs w:val="22"/>
                <w:lang w:val="en-NZ"/>
              </w:rPr>
            </w:pPr>
            <w:r w:rsidRPr="003C0100">
              <w:rPr>
                <w:sz w:val="22"/>
                <w:szCs w:val="22"/>
                <w:lang w:val="en-NZ"/>
              </w:rPr>
              <w:t>(0.051)</w:t>
            </w:r>
          </w:p>
        </w:tc>
        <w:tc>
          <w:tcPr>
            <w:tcW w:w="719" w:type="pct"/>
            <w:tcBorders>
              <w:top w:val="nil"/>
              <w:left w:val="nil"/>
              <w:bottom w:val="single" w:sz="4" w:space="0" w:color="auto"/>
              <w:right w:val="nil"/>
            </w:tcBorders>
          </w:tcPr>
          <w:p w14:paraId="7BAAC9F1"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(0.061)</w:t>
            </w:r>
          </w:p>
        </w:tc>
        <w:tc>
          <w:tcPr>
            <w:tcW w:w="760" w:type="pct"/>
            <w:tcBorders>
              <w:top w:val="nil"/>
              <w:left w:val="nil"/>
              <w:bottom w:val="single" w:sz="4" w:space="0" w:color="auto"/>
              <w:right w:val="nil"/>
            </w:tcBorders>
          </w:tcPr>
          <w:p w14:paraId="62122F44"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(0.047)</w:t>
            </w:r>
          </w:p>
        </w:tc>
        <w:tc>
          <w:tcPr>
            <w:tcW w:w="713" w:type="pct"/>
            <w:tcBorders>
              <w:top w:val="nil"/>
              <w:left w:val="nil"/>
              <w:bottom w:val="single" w:sz="4" w:space="0" w:color="auto"/>
              <w:right w:val="nil"/>
            </w:tcBorders>
          </w:tcPr>
          <w:p w14:paraId="6EAC2256"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(0.034)</w:t>
            </w:r>
          </w:p>
        </w:tc>
        <w:tc>
          <w:tcPr>
            <w:tcW w:w="697" w:type="pct"/>
            <w:tcBorders>
              <w:top w:val="nil"/>
              <w:left w:val="nil"/>
              <w:bottom w:val="single" w:sz="4" w:space="0" w:color="auto"/>
              <w:right w:val="nil"/>
            </w:tcBorders>
          </w:tcPr>
          <w:p w14:paraId="5CAE26E4" w14:textId="77777777" w:rsidR="000728C2" w:rsidRPr="003C0100" w:rsidRDefault="000728C2" w:rsidP="007311DD">
            <w:pPr>
              <w:widowControl w:val="0"/>
              <w:tabs>
                <w:tab w:val="decimal" w:pos="400"/>
              </w:tabs>
              <w:autoSpaceDE w:val="0"/>
              <w:autoSpaceDN w:val="0"/>
              <w:adjustRightInd w:val="0"/>
              <w:rPr>
                <w:sz w:val="22"/>
                <w:szCs w:val="22"/>
                <w:lang w:val="en-NZ"/>
              </w:rPr>
            </w:pPr>
            <w:r w:rsidRPr="003C0100">
              <w:rPr>
                <w:sz w:val="22"/>
                <w:szCs w:val="22"/>
                <w:lang w:val="en-NZ"/>
              </w:rPr>
              <w:t>(0.035)</w:t>
            </w:r>
          </w:p>
        </w:tc>
      </w:tr>
      <w:tr w:rsidR="000728C2" w:rsidRPr="00120D14" w14:paraId="56FEC1D1" w14:textId="77777777" w:rsidTr="00E86CA8">
        <w:trPr>
          <w:jc w:val="center"/>
        </w:trPr>
        <w:tc>
          <w:tcPr>
            <w:tcW w:w="1325" w:type="pct"/>
            <w:tcBorders>
              <w:top w:val="single" w:sz="4" w:space="0" w:color="auto"/>
              <w:left w:val="nil"/>
              <w:bottom w:val="nil"/>
              <w:right w:val="nil"/>
            </w:tcBorders>
          </w:tcPr>
          <w:p w14:paraId="27493409" w14:textId="77777777" w:rsidR="000728C2" w:rsidRPr="003C0100" w:rsidRDefault="000728C2" w:rsidP="003D459A">
            <w:pPr>
              <w:widowControl w:val="0"/>
              <w:autoSpaceDE w:val="0"/>
              <w:autoSpaceDN w:val="0"/>
              <w:adjustRightInd w:val="0"/>
              <w:spacing w:before="60"/>
              <w:rPr>
                <w:sz w:val="22"/>
                <w:szCs w:val="22"/>
                <w:lang w:val="en-NZ"/>
              </w:rPr>
            </w:pPr>
            <w:r w:rsidRPr="003C0100">
              <w:rPr>
                <w:sz w:val="22"/>
                <w:szCs w:val="22"/>
                <w:lang w:val="en-NZ"/>
              </w:rPr>
              <w:t>Observations</w:t>
            </w:r>
          </w:p>
        </w:tc>
        <w:tc>
          <w:tcPr>
            <w:tcW w:w="786" w:type="pct"/>
            <w:tcBorders>
              <w:top w:val="single" w:sz="4" w:space="0" w:color="auto"/>
              <w:left w:val="nil"/>
              <w:bottom w:val="nil"/>
              <w:right w:val="nil"/>
            </w:tcBorders>
          </w:tcPr>
          <w:p w14:paraId="3E5E0593" w14:textId="77777777" w:rsidR="000728C2" w:rsidRPr="003C0100" w:rsidRDefault="000728C2" w:rsidP="00E86CA8">
            <w:pPr>
              <w:widowControl w:val="0"/>
              <w:tabs>
                <w:tab w:val="decimal" w:pos="560"/>
              </w:tabs>
              <w:autoSpaceDE w:val="0"/>
              <w:autoSpaceDN w:val="0"/>
              <w:adjustRightInd w:val="0"/>
              <w:spacing w:before="60"/>
              <w:jc w:val="center"/>
              <w:rPr>
                <w:sz w:val="22"/>
                <w:szCs w:val="22"/>
                <w:lang w:val="en-NZ"/>
              </w:rPr>
            </w:pPr>
            <w:r w:rsidRPr="003C0100">
              <w:rPr>
                <w:sz w:val="22"/>
                <w:szCs w:val="22"/>
                <w:lang w:val="en-NZ"/>
              </w:rPr>
              <w:t>59,861</w:t>
            </w:r>
          </w:p>
        </w:tc>
        <w:tc>
          <w:tcPr>
            <w:tcW w:w="719" w:type="pct"/>
            <w:tcBorders>
              <w:top w:val="single" w:sz="4" w:space="0" w:color="auto"/>
              <w:left w:val="nil"/>
              <w:bottom w:val="nil"/>
              <w:right w:val="nil"/>
            </w:tcBorders>
          </w:tcPr>
          <w:p w14:paraId="3808BD1B" w14:textId="77777777" w:rsidR="000728C2" w:rsidRPr="003C0100" w:rsidRDefault="000728C2" w:rsidP="00E86CA8">
            <w:pPr>
              <w:widowControl w:val="0"/>
              <w:tabs>
                <w:tab w:val="decimal" w:pos="440"/>
              </w:tabs>
              <w:autoSpaceDE w:val="0"/>
              <w:autoSpaceDN w:val="0"/>
              <w:adjustRightInd w:val="0"/>
              <w:spacing w:before="60"/>
              <w:jc w:val="center"/>
              <w:rPr>
                <w:sz w:val="22"/>
                <w:szCs w:val="22"/>
                <w:lang w:val="en-NZ"/>
              </w:rPr>
            </w:pPr>
            <w:r w:rsidRPr="003C0100">
              <w:rPr>
                <w:sz w:val="22"/>
                <w:szCs w:val="22"/>
                <w:lang w:val="en-NZ"/>
              </w:rPr>
              <w:t>59,861</w:t>
            </w:r>
          </w:p>
        </w:tc>
        <w:tc>
          <w:tcPr>
            <w:tcW w:w="760" w:type="pct"/>
            <w:tcBorders>
              <w:top w:val="single" w:sz="4" w:space="0" w:color="auto"/>
              <w:left w:val="nil"/>
              <w:bottom w:val="nil"/>
              <w:right w:val="nil"/>
            </w:tcBorders>
          </w:tcPr>
          <w:p w14:paraId="424B9371" w14:textId="77777777" w:rsidR="000728C2" w:rsidRPr="003C0100" w:rsidRDefault="000728C2" w:rsidP="00E86CA8">
            <w:pPr>
              <w:widowControl w:val="0"/>
              <w:tabs>
                <w:tab w:val="decimal" w:pos="512"/>
              </w:tabs>
              <w:autoSpaceDE w:val="0"/>
              <w:autoSpaceDN w:val="0"/>
              <w:adjustRightInd w:val="0"/>
              <w:spacing w:before="60"/>
              <w:jc w:val="center"/>
              <w:rPr>
                <w:sz w:val="22"/>
                <w:szCs w:val="22"/>
                <w:lang w:val="en-NZ"/>
              </w:rPr>
            </w:pPr>
            <w:r w:rsidRPr="003C0100">
              <w:rPr>
                <w:sz w:val="22"/>
                <w:szCs w:val="22"/>
                <w:lang w:val="en-NZ"/>
              </w:rPr>
              <w:t>59,861</w:t>
            </w:r>
          </w:p>
        </w:tc>
        <w:tc>
          <w:tcPr>
            <w:tcW w:w="713" w:type="pct"/>
            <w:tcBorders>
              <w:top w:val="single" w:sz="4" w:space="0" w:color="auto"/>
              <w:left w:val="nil"/>
              <w:bottom w:val="nil"/>
              <w:right w:val="nil"/>
            </w:tcBorders>
          </w:tcPr>
          <w:p w14:paraId="68643FB3" w14:textId="77777777" w:rsidR="000728C2" w:rsidRPr="003C0100" w:rsidRDefault="000728C2" w:rsidP="00E86CA8">
            <w:pPr>
              <w:widowControl w:val="0"/>
              <w:tabs>
                <w:tab w:val="decimal" w:pos="428"/>
              </w:tabs>
              <w:autoSpaceDE w:val="0"/>
              <w:autoSpaceDN w:val="0"/>
              <w:adjustRightInd w:val="0"/>
              <w:spacing w:before="60"/>
              <w:jc w:val="center"/>
              <w:rPr>
                <w:sz w:val="22"/>
                <w:szCs w:val="22"/>
                <w:lang w:val="en-NZ"/>
              </w:rPr>
            </w:pPr>
            <w:r w:rsidRPr="003C0100">
              <w:rPr>
                <w:sz w:val="22"/>
                <w:szCs w:val="22"/>
                <w:lang w:val="en-NZ"/>
              </w:rPr>
              <w:t>59,861</w:t>
            </w:r>
          </w:p>
        </w:tc>
        <w:tc>
          <w:tcPr>
            <w:tcW w:w="697" w:type="pct"/>
            <w:tcBorders>
              <w:top w:val="single" w:sz="4" w:space="0" w:color="auto"/>
              <w:left w:val="nil"/>
              <w:bottom w:val="nil"/>
              <w:right w:val="nil"/>
            </w:tcBorders>
          </w:tcPr>
          <w:p w14:paraId="68EC9436" w14:textId="77777777" w:rsidR="000728C2" w:rsidRPr="003C0100" w:rsidRDefault="000728C2" w:rsidP="00E86CA8">
            <w:pPr>
              <w:widowControl w:val="0"/>
              <w:tabs>
                <w:tab w:val="decimal" w:pos="400"/>
              </w:tabs>
              <w:autoSpaceDE w:val="0"/>
              <w:autoSpaceDN w:val="0"/>
              <w:adjustRightInd w:val="0"/>
              <w:spacing w:before="60"/>
              <w:jc w:val="center"/>
              <w:rPr>
                <w:sz w:val="22"/>
                <w:szCs w:val="22"/>
                <w:lang w:val="en-NZ"/>
              </w:rPr>
            </w:pPr>
            <w:r w:rsidRPr="003C0100">
              <w:rPr>
                <w:sz w:val="22"/>
                <w:szCs w:val="22"/>
                <w:lang w:val="en-NZ"/>
              </w:rPr>
              <w:t>59,861</w:t>
            </w:r>
          </w:p>
        </w:tc>
      </w:tr>
      <w:tr w:rsidR="000728C2" w:rsidRPr="00120D14" w14:paraId="72BAEF84" w14:textId="77777777" w:rsidTr="00E86CA8">
        <w:trPr>
          <w:jc w:val="center"/>
        </w:trPr>
        <w:tc>
          <w:tcPr>
            <w:tcW w:w="1325" w:type="pct"/>
            <w:tcBorders>
              <w:top w:val="nil"/>
              <w:left w:val="nil"/>
              <w:bottom w:val="nil"/>
              <w:right w:val="nil"/>
            </w:tcBorders>
          </w:tcPr>
          <w:p w14:paraId="065E65D7" w14:textId="77777777" w:rsidR="000728C2" w:rsidRPr="003C0100" w:rsidRDefault="000728C2" w:rsidP="008457FD">
            <w:pPr>
              <w:widowControl w:val="0"/>
              <w:autoSpaceDE w:val="0"/>
              <w:autoSpaceDN w:val="0"/>
              <w:adjustRightInd w:val="0"/>
              <w:rPr>
                <w:sz w:val="22"/>
                <w:szCs w:val="22"/>
                <w:lang w:val="en-NZ"/>
              </w:rPr>
            </w:pPr>
            <w:r w:rsidRPr="003C0100">
              <w:rPr>
                <w:sz w:val="22"/>
                <w:szCs w:val="22"/>
                <w:lang w:val="en-NZ"/>
              </w:rPr>
              <w:t>R-squared</w:t>
            </w:r>
          </w:p>
        </w:tc>
        <w:tc>
          <w:tcPr>
            <w:tcW w:w="786" w:type="pct"/>
            <w:tcBorders>
              <w:top w:val="nil"/>
              <w:left w:val="nil"/>
              <w:bottom w:val="nil"/>
              <w:right w:val="nil"/>
            </w:tcBorders>
          </w:tcPr>
          <w:p w14:paraId="6E75A6B2" w14:textId="77777777" w:rsidR="000728C2" w:rsidRPr="003C0100" w:rsidRDefault="000728C2" w:rsidP="007311DD">
            <w:pPr>
              <w:widowControl w:val="0"/>
              <w:tabs>
                <w:tab w:val="decimal" w:pos="560"/>
              </w:tabs>
              <w:autoSpaceDE w:val="0"/>
              <w:autoSpaceDN w:val="0"/>
              <w:adjustRightInd w:val="0"/>
              <w:rPr>
                <w:sz w:val="22"/>
                <w:szCs w:val="22"/>
                <w:lang w:val="en-NZ"/>
              </w:rPr>
            </w:pPr>
            <w:r w:rsidRPr="003C0100">
              <w:rPr>
                <w:sz w:val="22"/>
                <w:szCs w:val="22"/>
                <w:lang w:val="en-NZ"/>
              </w:rPr>
              <w:t>0.527</w:t>
            </w:r>
          </w:p>
        </w:tc>
        <w:tc>
          <w:tcPr>
            <w:tcW w:w="719" w:type="pct"/>
            <w:tcBorders>
              <w:top w:val="nil"/>
              <w:left w:val="nil"/>
              <w:bottom w:val="nil"/>
              <w:right w:val="nil"/>
            </w:tcBorders>
          </w:tcPr>
          <w:p w14:paraId="3288E058" w14:textId="77777777" w:rsidR="000728C2" w:rsidRPr="003C0100" w:rsidRDefault="000728C2" w:rsidP="007311DD">
            <w:pPr>
              <w:widowControl w:val="0"/>
              <w:tabs>
                <w:tab w:val="decimal" w:pos="440"/>
              </w:tabs>
              <w:autoSpaceDE w:val="0"/>
              <w:autoSpaceDN w:val="0"/>
              <w:adjustRightInd w:val="0"/>
              <w:rPr>
                <w:sz w:val="22"/>
                <w:szCs w:val="22"/>
                <w:lang w:val="en-NZ"/>
              </w:rPr>
            </w:pPr>
            <w:r w:rsidRPr="003C0100">
              <w:rPr>
                <w:sz w:val="22"/>
                <w:szCs w:val="22"/>
                <w:lang w:val="en-NZ"/>
              </w:rPr>
              <w:t>0.526</w:t>
            </w:r>
          </w:p>
        </w:tc>
        <w:tc>
          <w:tcPr>
            <w:tcW w:w="760" w:type="pct"/>
            <w:tcBorders>
              <w:top w:val="nil"/>
              <w:left w:val="nil"/>
              <w:bottom w:val="nil"/>
              <w:right w:val="nil"/>
            </w:tcBorders>
          </w:tcPr>
          <w:p w14:paraId="4813562D" w14:textId="77777777" w:rsidR="000728C2" w:rsidRPr="003C0100" w:rsidRDefault="000728C2" w:rsidP="007311DD">
            <w:pPr>
              <w:widowControl w:val="0"/>
              <w:tabs>
                <w:tab w:val="decimal" w:pos="512"/>
              </w:tabs>
              <w:autoSpaceDE w:val="0"/>
              <w:autoSpaceDN w:val="0"/>
              <w:adjustRightInd w:val="0"/>
              <w:rPr>
                <w:sz w:val="22"/>
                <w:szCs w:val="22"/>
                <w:lang w:val="en-NZ"/>
              </w:rPr>
            </w:pPr>
            <w:r w:rsidRPr="003C0100">
              <w:rPr>
                <w:sz w:val="22"/>
                <w:szCs w:val="22"/>
                <w:lang w:val="en-NZ"/>
              </w:rPr>
              <w:t>0.474</w:t>
            </w:r>
          </w:p>
        </w:tc>
        <w:tc>
          <w:tcPr>
            <w:tcW w:w="713" w:type="pct"/>
            <w:tcBorders>
              <w:top w:val="nil"/>
              <w:left w:val="nil"/>
              <w:bottom w:val="nil"/>
              <w:right w:val="nil"/>
            </w:tcBorders>
          </w:tcPr>
          <w:p w14:paraId="28DDDDC2" w14:textId="77777777" w:rsidR="000728C2" w:rsidRPr="003C0100" w:rsidRDefault="000728C2" w:rsidP="007311DD">
            <w:pPr>
              <w:widowControl w:val="0"/>
              <w:tabs>
                <w:tab w:val="decimal" w:pos="428"/>
              </w:tabs>
              <w:autoSpaceDE w:val="0"/>
              <w:autoSpaceDN w:val="0"/>
              <w:adjustRightInd w:val="0"/>
              <w:rPr>
                <w:sz w:val="22"/>
                <w:szCs w:val="22"/>
                <w:lang w:val="en-NZ"/>
              </w:rPr>
            </w:pPr>
            <w:r w:rsidRPr="003C0100">
              <w:rPr>
                <w:sz w:val="22"/>
                <w:szCs w:val="22"/>
                <w:lang w:val="en-NZ"/>
              </w:rPr>
              <w:t>0.471</w:t>
            </w:r>
          </w:p>
        </w:tc>
        <w:tc>
          <w:tcPr>
            <w:tcW w:w="697" w:type="pct"/>
            <w:tcBorders>
              <w:top w:val="nil"/>
              <w:left w:val="nil"/>
              <w:bottom w:val="nil"/>
              <w:right w:val="nil"/>
            </w:tcBorders>
          </w:tcPr>
          <w:p w14:paraId="6291140C" w14:textId="77777777" w:rsidR="000728C2" w:rsidRPr="003C0100" w:rsidRDefault="000728C2" w:rsidP="007311DD">
            <w:pPr>
              <w:widowControl w:val="0"/>
              <w:tabs>
                <w:tab w:val="decimal" w:pos="400"/>
              </w:tabs>
              <w:autoSpaceDE w:val="0"/>
              <w:autoSpaceDN w:val="0"/>
              <w:adjustRightInd w:val="0"/>
              <w:rPr>
                <w:sz w:val="22"/>
                <w:szCs w:val="22"/>
                <w:lang w:val="en-NZ"/>
              </w:rPr>
            </w:pPr>
          </w:p>
        </w:tc>
      </w:tr>
      <w:tr w:rsidR="000728C2" w:rsidRPr="00120D14" w14:paraId="3E13A2CC" w14:textId="77777777" w:rsidTr="00E86CA8">
        <w:tblPrEx>
          <w:tblBorders>
            <w:bottom w:val="single" w:sz="6" w:space="0" w:color="auto"/>
          </w:tblBorders>
        </w:tblPrEx>
        <w:trPr>
          <w:jc w:val="center"/>
        </w:trPr>
        <w:tc>
          <w:tcPr>
            <w:tcW w:w="1325" w:type="pct"/>
            <w:tcBorders>
              <w:top w:val="nil"/>
              <w:left w:val="nil"/>
              <w:bottom w:val="nil"/>
              <w:right w:val="nil"/>
            </w:tcBorders>
          </w:tcPr>
          <w:p w14:paraId="08838F05" w14:textId="77777777" w:rsidR="000728C2" w:rsidRPr="003C0100" w:rsidRDefault="000728C2" w:rsidP="008457FD">
            <w:pPr>
              <w:widowControl w:val="0"/>
              <w:autoSpaceDE w:val="0"/>
              <w:autoSpaceDN w:val="0"/>
              <w:adjustRightInd w:val="0"/>
              <w:rPr>
                <w:sz w:val="22"/>
                <w:szCs w:val="22"/>
                <w:lang w:val="en-NZ"/>
              </w:rPr>
            </w:pPr>
            <w:r w:rsidRPr="003C0100">
              <w:rPr>
                <w:sz w:val="22"/>
                <w:szCs w:val="22"/>
                <w:lang w:val="en-NZ"/>
              </w:rPr>
              <w:t>Unique observations</w:t>
            </w:r>
          </w:p>
        </w:tc>
        <w:tc>
          <w:tcPr>
            <w:tcW w:w="786" w:type="pct"/>
            <w:tcBorders>
              <w:top w:val="nil"/>
              <w:left w:val="nil"/>
              <w:bottom w:val="nil"/>
              <w:right w:val="nil"/>
            </w:tcBorders>
          </w:tcPr>
          <w:p w14:paraId="3A12743B" w14:textId="77777777" w:rsidR="000728C2" w:rsidRPr="003C0100" w:rsidRDefault="000728C2" w:rsidP="00E86CA8">
            <w:pPr>
              <w:widowControl w:val="0"/>
              <w:tabs>
                <w:tab w:val="decimal" w:pos="560"/>
              </w:tabs>
              <w:autoSpaceDE w:val="0"/>
              <w:autoSpaceDN w:val="0"/>
              <w:adjustRightInd w:val="0"/>
              <w:jc w:val="center"/>
              <w:rPr>
                <w:sz w:val="22"/>
                <w:szCs w:val="22"/>
                <w:lang w:val="en-NZ"/>
              </w:rPr>
            </w:pPr>
          </w:p>
        </w:tc>
        <w:tc>
          <w:tcPr>
            <w:tcW w:w="719" w:type="pct"/>
            <w:tcBorders>
              <w:top w:val="nil"/>
              <w:left w:val="nil"/>
              <w:bottom w:val="nil"/>
              <w:right w:val="nil"/>
            </w:tcBorders>
          </w:tcPr>
          <w:p w14:paraId="7101C4DC" w14:textId="77777777" w:rsidR="000728C2" w:rsidRPr="003C0100" w:rsidRDefault="000728C2" w:rsidP="00E86CA8">
            <w:pPr>
              <w:widowControl w:val="0"/>
              <w:tabs>
                <w:tab w:val="decimal" w:pos="440"/>
              </w:tabs>
              <w:autoSpaceDE w:val="0"/>
              <w:autoSpaceDN w:val="0"/>
              <w:adjustRightInd w:val="0"/>
              <w:jc w:val="center"/>
              <w:rPr>
                <w:sz w:val="22"/>
                <w:szCs w:val="22"/>
                <w:lang w:val="en-NZ"/>
              </w:rPr>
            </w:pPr>
          </w:p>
        </w:tc>
        <w:tc>
          <w:tcPr>
            <w:tcW w:w="760" w:type="pct"/>
            <w:tcBorders>
              <w:top w:val="nil"/>
              <w:left w:val="nil"/>
              <w:bottom w:val="nil"/>
              <w:right w:val="nil"/>
            </w:tcBorders>
          </w:tcPr>
          <w:p w14:paraId="6BEA2C6C" w14:textId="77777777" w:rsidR="000728C2" w:rsidRPr="003C0100" w:rsidRDefault="000728C2" w:rsidP="00E86CA8">
            <w:pPr>
              <w:widowControl w:val="0"/>
              <w:tabs>
                <w:tab w:val="decimal" w:pos="512"/>
              </w:tabs>
              <w:autoSpaceDE w:val="0"/>
              <w:autoSpaceDN w:val="0"/>
              <w:adjustRightInd w:val="0"/>
              <w:jc w:val="center"/>
              <w:rPr>
                <w:sz w:val="22"/>
                <w:szCs w:val="22"/>
                <w:lang w:val="en-NZ"/>
              </w:rPr>
            </w:pPr>
            <w:r w:rsidRPr="003C0100">
              <w:rPr>
                <w:sz w:val="22"/>
                <w:szCs w:val="22"/>
                <w:lang w:val="en-NZ"/>
              </w:rPr>
              <w:t>55,275</w:t>
            </w:r>
          </w:p>
        </w:tc>
        <w:tc>
          <w:tcPr>
            <w:tcW w:w="713" w:type="pct"/>
            <w:tcBorders>
              <w:top w:val="nil"/>
              <w:left w:val="nil"/>
              <w:bottom w:val="nil"/>
              <w:right w:val="nil"/>
            </w:tcBorders>
          </w:tcPr>
          <w:p w14:paraId="11B718DC" w14:textId="77777777" w:rsidR="000728C2" w:rsidRPr="003C0100" w:rsidRDefault="000728C2" w:rsidP="00E86CA8">
            <w:pPr>
              <w:widowControl w:val="0"/>
              <w:tabs>
                <w:tab w:val="decimal" w:pos="428"/>
              </w:tabs>
              <w:autoSpaceDE w:val="0"/>
              <w:autoSpaceDN w:val="0"/>
              <w:adjustRightInd w:val="0"/>
              <w:jc w:val="center"/>
              <w:rPr>
                <w:sz w:val="22"/>
                <w:szCs w:val="22"/>
                <w:lang w:val="en-NZ"/>
              </w:rPr>
            </w:pPr>
            <w:r w:rsidRPr="003C0100">
              <w:rPr>
                <w:sz w:val="22"/>
                <w:szCs w:val="22"/>
                <w:lang w:val="en-NZ"/>
              </w:rPr>
              <w:t>55,275</w:t>
            </w:r>
          </w:p>
        </w:tc>
        <w:tc>
          <w:tcPr>
            <w:tcW w:w="697" w:type="pct"/>
            <w:tcBorders>
              <w:top w:val="nil"/>
              <w:left w:val="nil"/>
              <w:bottom w:val="nil"/>
              <w:right w:val="nil"/>
            </w:tcBorders>
          </w:tcPr>
          <w:p w14:paraId="38415982" w14:textId="77777777" w:rsidR="000728C2" w:rsidRPr="003C0100" w:rsidRDefault="000728C2" w:rsidP="00E86CA8">
            <w:pPr>
              <w:widowControl w:val="0"/>
              <w:tabs>
                <w:tab w:val="decimal" w:pos="400"/>
              </w:tabs>
              <w:autoSpaceDE w:val="0"/>
              <w:autoSpaceDN w:val="0"/>
              <w:adjustRightInd w:val="0"/>
              <w:jc w:val="center"/>
              <w:rPr>
                <w:sz w:val="22"/>
                <w:szCs w:val="22"/>
                <w:lang w:val="en-NZ"/>
              </w:rPr>
            </w:pPr>
            <w:r w:rsidRPr="003C0100">
              <w:rPr>
                <w:sz w:val="22"/>
                <w:szCs w:val="22"/>
                <w:lang w:val="en-NZ"/>
              </w:rPr>
              <w:t>55,275</w:t>
            </w:r>
          </w:p>
        </w:tc>
      </w:tr>
      <w:tr w:rsidR="000728C2" w:rsidRPr="00120D14" w14:paraId="5397DA42" w14:textId="77777777" w:rsidTr="00E86CA8">
        <w:tblPrEx>
          <w:tblBorders>
            <w:bottom w:val="single" w:sz="6" w:space="0" w:color="auto"/>
          </w:tblBorders>
        </w:tblPrEx>
        <w:trPr>
          <w:jc w:val="center"/>
        </w:trPr>
        <w:tc>
          <w:tcPr>
            <w:tcW w:w="1325" w:type="pct"/>
            <w:tcBorders>
              <w:top w:val="nil"/>
              <w:left w:val="nil"/>
              <w:bottom w:val="single" w:sz="6" w:space="0" w:color="auto"/>
              <w:right w:val="nil"/>
            </w:tcBorders>
          </w:tcPr>
          <w:p w14:paraId="12594C65" w14:textId="77777777" w:rsidR="000728C2" w:rsidRPr="003C0100" w:rsidRDefault="000728C2" w:rsidP="003D459A">
            <w:pPr>
              <w:widowControl w:val="0"/>
              <w:autoSpaceDE w:val="0"/>
              <w:autoSpaceDN w:val="0"/>
              <w:adjustRightInd w:val="0"/>
              <w:spacing w:after="60"/>
              <w:rPr>
                <w:sz w:val="22"/>
                <w:szCs w:val="22"/>
                <w:lang w:val="en-NZ"/>
              </w:rPr>
            </w:pPr>
            <w:proofErr w:type="spellStart"/>
            <w:r w:rsidRPr="003C0100">
              <w:rPr>
                <w:sz w:val="22"/>
                <w:szCs w:val="22"/>
                <w:lang w:val="en-NZ"/>
              </w:rPr>
              <w:t>Prob</w:t>
            </w:r>
            <w:proofErr w:type="spellEnd"/>
            <w:r w:rsidRPr="003C0100">
              <w:rPr>
                <w:sz w:val="22"/>
                <w:szCs w:val="22"/>
                <w:lang w:val="en-NZ"/>
              </w:rPr>
              <w:t>&gt;F</w:t>
            </w:r>
          </w:p>
        </w:tc>
        <w:tc>
          <w:tcPr>
            <w:tcW w:w="786" w:type="pct"/>
            <w:tcBorders>
              <w:top w:val="nil"/>
              <w:left w:val="nil"/>
              <w:bottom w:val="single" w:sz="6" w:space="0" w:color="auto"/>
              <w:right w:val="nil"/>
            </w:tcBorders>
          </w:tcPr>
          <w:p w14:paraId="06D481D5" w14:textId="77777777" w:rsidR="000728C2" w:rsidRPr="003C0100" w:rsidRDefault="000728C2" w:rsidP="007311DD">
            <w:pPr>
              <w:widowControl w:val="0"/>
              <w:tabs>
                <w:tab w:val="decimal" w:pos="560"/>
              </w:tabs>
              <w:autoSpaceDE w:val="0"/>
              <w:autoSpaceDN w:val="0"/>
              <w:adjustRightInd w:val="0"/>
              <w:spacing w:after="60"/>
              <w:rPr>
                <w:sz w:val="22"/>
                <w:szCs w:val="22"/>
                <w:lang w:val="en-NZ"/>
              </w:rPr>
            </w:pPr>
            <w:r w:rsidRPr="003C0100">
              <w:rPr>
                <w:sz w:val="22"/>
                <w:szCs w:val="22"/>
                <w:lang w:val="en-NZ"/>
              </w:rPr>
              <w:t>0.0000</w:t>
            </w:r>
          </w:p>
        </w:tc>
        <w:tc>
          <w:tcPr>
            <w:tcW w:w="719" w:type="pct"/>
            <w:tcBorders>
              <w:top w:val="nil"/>
              <w:left w:val="nil"/>
              <w:bottom w:val="single" w:sz="6" w:space="0" w:color="auto"/>
              <w:right w:val="nil"/>
            </w:tcBorders>
          </w:tcPr>
          <w:p w14:paraId="21857244" w14:textId="77777777" w:rsidR="000728C2" w:rsidRPr="003C0100" w:rsidRDefault="000728C2" w:rsidP="007311DD">
            <w:pPr>
              <w:widowControl w:val="0"/>
              <w:tabs>
                <w:tab w:val="decimal" w:pos="440"/>
              </w:tabs>
              <w:autoSpaceDE w:val="0"/>
              <w:autoSpaceDN w:val="0"/>
              <w:adjustRightInd w:val="0"/>
              <w:spacing w:after="60"/>
              <w:rPr>
                <w:sz w:val="22"/>
                <w:szCs w:val="22"/>
                <w:lang w:val="en-NZ"/>
              </w:rPr>
            </w:pPr>
            <w:r w:rsidRPr="003C0100">
              <w:rPr>
                <w:sz w:val="22"/>
                <w:szCs w:val="22"/>
                <w:lang w:val="en-NZ"/>
              </w:rPr>
              <w:t>0.0000</w:t>
            </w:r>
          </w:p>
        </w:tc>
        <w:tc>
          <w:tcPr>
            <w:tcW w:w="760" w:type="pct"/>
            <w:tcBorders>
              <w:top w:val="nil"/>
              <w:left w:val="nil"/>
              <w:bottom w:val="single" w:sz="6" w:space="0" w:color="auto"/>
              <w:right w:val="nil"/>
            </w:tcBorders>
          </w:tcPr>
          <w:p w14:paraId="177D62C9" w14:textId="77777777" w:rsidR="000728C2" w:rsidRPr="003C0100" w:rsidRDefault="000728C2" w:rsidP="007311DD">
            <w:pPr>
              <w:widowControl w:val="0"/>
              <w:tabs>
                <w:tab w:val="decimal" w:pos="512"/>
              </w:tabs>
              <w:autoSpaceDE w:val="0"/>
              <w:autoSpaceDN w:val="0"/>
              <w:adjustRightInd w:val="0"/>
              <w:spacing w:after="60"/>
              <w:rPr>
                <w:sz w:val="22"/>
                <w:szCs w:val="22"/>
                <w:lang w:val="en-NZ"/>
              </w:rPr>
            </w:pPr>
            <w:r w:rsidRPr="003C0100">
              <w:rPr>
                <w:sz w:val="22"/>
                <w:szCs w:val="22"/>
                <w:lang w:val="en-NZ"/>
              </w:rPr>
              <w:t>0.0000</w:t>
            </w:r>
          </w:p>
        </w:tc>
        <w:tc>
          <w:tcPr>
            <w:tcW w:w="713" w:type="pct"/>
            <w:tcBorders>
              <w:top w:val="nil"/>
              <w:left w:val="nil"/>
              <w:bottom w:val="single" w:sz="6" w:space="0" w:color="auto"/>
              <w:right w:val="nil"/>
            </w:tcBorders>
          </w:tcPr>
          <w:p w14:paraId="404388D2" w14:textId="77777777" w:rsidR="000728C2" w:rsidRPr="003C0100" w:rsidRDefault="000728C2" w:rsidP="007311DD">
            <w:pPr>
              <w:widowControl w:val="0"/>
              <w:tabs>
                <w:tab w:val="decimal" w:pos="428"/>
              </w:tabs>
              <w:autoSpaceDE w:val="0"/>
              <w:autoSpaceDN w:val="0"/>
              <w:adjustRightInd w:val="0"/>
              <w:spacing w:after="60"/>
              <w:rPr>
                <w:sz w:val="22"/>
                <w:szCs w:val="22"/>
                <w:lang w:val="en-NZ"/>
              </w:rPr>
            </w:pPr>
            <w:r w:rsidRPr="003C0100">
              <w:rPr>
                <w:sz w:val="22"/>
                <w:szCs w:val="22"/>
                <w:lang w:val="en-NZ"/>
              </w:rPr>
              <w:t>0.0000</w:t>
            </w:r>
          </w:p>
        </w:tc>
        <w:tc>
          <w:tcPr>
            <w:tcW w:w="697" w:type="pct"/>
            <w:tcBorders>
              <w:top w:val="nil"/>
              <w:left w:val="nil"/>
              <w:bottom w:val="single" w:sz="6" w:space="0" w:color="auto"/>
              <w:right w:val="nil"/>
            </w:tcBorders>
          </w:tcPr>
          <w:p w14:paraId="79E4A4EC" w14:textId="77777777" w:rsidR="000728C2" w:rsidRPr="003C0100" w:rsidRDefault="000728C2" w:rsidP="007311DD">
            <w:pPr>
              <w:widowControl w:val="0"/>
              <w:tabs>
                <w:tab w:val="decimal" w:pos="400"/>
              </w:tabs>
              <w:autoSpaceDE w:val="0"/>
              <w:autoSpaceDN w:val="0"/>
              <w:adjustRightInd w:val="0"/>
              <w:spacing w:after="60"/>
              <w:rPr>
                <w:sz w:val="22"/>
                <w:szCs w:val="22"/>
                <w:lang w:val="en-NZ"/>
              </w:rPr>
            </w:pPr>
            <w:r w:rsidRPr="003C0100">
              <w:rPr>
                <w:sz w:val="22"/>
                <w:szCs w:val="22"/>
                <w:lang w:val="en-NZ"/>
              </w:rPr>
              <w:t>0.0000</w:t>
            </w:r>
          </w:p>
        </w:tc>
      </w:tr>
    </w:tbl>
    <w:p w14:paraId="4270EC32" w14:textId="77777777" w:rsidR="003D459A" w:rsidRDefault="000728C2" w:rsidP="000728C2">
      <w:pPr>
        <w:widowControl w:val="0"/>
        <w:autoSpaceDE w:val="0"/>
        <w:autoSpaceDN w:val="0"/>
        <w:adjustRightInd w:val="0"/>
        <w:jc w:val="both"/>
        <w:rPr>
          <w:i/>
          <w:sz w:val="20"/>
          <w:szCs w:val="20"/>
          <w:lang w:val="en-NZ"/>
        </w:rPr>
      </w:pPr>
      <w:r w:rsidRPr="00120D14">
        <w:rPr>
          <w:i/>
          <w:sz w:val="20"/>
          <w:szCs w:val="20"/>
          <w:lang w:val="en-NZ"/>
        </w:rPr>
        <w:t>Notes</w:t>
      </w:r>
    </w:p>
    <w:p w14:paraId="039CFECE" w14:textId="4BF2F369" w:rsidR="000728C2" w:rsidRPr="00C758B8" w:rsidRDefault="000728C2" w:rsidP="000728C2">
      <w:pPr>
        <w:widowControl w:val="0"/>
        <w:autoSpaceDE w:val="0"/>
        <w:autoSpaceDN w:val="0"/>
        <w:adjustRightInd w:val="0"/>
        <w:jc w:val="both"/>
        <w:rPr>
          <w:sz w:val="20"/>
          <w:szCs w:val="20"/>
          <w:lang w:val="en-NZ"/>
        </w:rPr>
      </w:pPr>
      <w:r w:rsidRPr="00C758B8">
        <w:rPr>
          <w:sz w:val="20"/>
          <w:szCs w:val="20"/>
          <w:lang w:val="en-NZ"/>
        </w:rPr>
        <w:t xml:space="preserve">Robust standard errors in parentheses (corrected for sampling </w:t>
      </w:r>
      <w:r w:rsidR="00C758B8">
        <w:rPr>
          <w:sz w:val="20"/>
          <w:szCs w:val="20"/>
          <w:lang w:val="en-NZ"/>
        </w:rPr>
        <w:t>w</w:t>
      </w:r>
      <w:r w:rsidRPr="00C758B8">
        <w:rPr>
          <w:sz w:val="20"/>
          <w:szCs w:val="20"/>
          <w:lang w:val="en-NZ"/>
        </w:rPr>
        <w:t xml:space="preserve">eight and clusters), statistically significant at 10% (+), at 5% (*), and at 1% (**); dependent variable is </w:t>
      </w:r>
      <w:r w:rsidR="000F0223">
        <w:rPr>
          <w:sz w:val="20"/>
          <w:szCs w:val="20"/>
          <w:lang w:val="en-NZ"/>
        </w:rPr>
        <w:t xml:space="preserve">log of </w:t>
      </w:r>
      <w:r w:rsidRPr="00C758B8">
        <w:rPr>
          <w:sz w:val="20"/>
          <w:szCs w:val="20"/>
          <w:lang w:val="en-NZ"/>
        </w:rPr>
        <w:t>hourly wage. We also controlled for 8 geographic region dummies, 20 one-digit industr</w:t>
      </w:r>
      <w:r w:rsidR="000F0223">
        <w:rPr>
          <w:sz w:val="20"/>
          <w:szCs w:val="20"/>
          <w:lang w:val="en-NZ"/>
        </w:rPr>
        <w:t>y</w:t>
      </w:r>
      <w:r w:rsidRPr="00C758B8">
        <w:rPr>
          <w:sz w:val="20"/>
          <w:szCs w:val="20"/>
          <w:lang w:val="en-NZ"/>
        </w:rPr>
        <w:t xml:space="preserve"> dummies, and time (year) dummies in all models. </w:t>
      </w:r>
    </w:p>
    <w:p w14:paraId="38E7DCBC" w14:textId="77777777" w:rsidR="000728C2" w:rsidRPr="00120D14" w:rsidRDefault="000728C2" w:rsidP="000728C2">
      <w:pPr>
        <w:widowControl w:val="0"/>
        <w:tabs>
          <w:tab w:val="left" w:pos="284"/>
          <w:tab w:val="left" w:pos="426"/>
        </w:tabs>
        <w:autoSpaceDE w:val="0"/>
        <w:autoSpaceDN w:val="0"/>
        <w:adjustRightInd w:val="0"/>
        <w:spacing w:line="288" w:lineRule="auto"/>
        <w:rPr>
          <w:sz w:val="20"/>
          <w:szCs w:val="20"/>
          <w:lang w:val="en-NZ"/>
        </w:rPr>
      </w:pPr>
    </w:p>
    <w:p w14:paraId="0C7ADB3D" w14:textId="30B3E45D" w:rsidR="005F6833" w:rsidRPr="00120D14" w:rsidRDefault="005F6833" w:rsidP="00A55D9E">
      <w:pPr>
        <w:autoSpaceDE w:val="0"/>
        <w:autoSpaceDN w:val="0"/>
        <w:adjustRightInd w:val="0"/>
        <w:spacing w:line="288" w:lineRule="auto"/>
        <w:ind w:firstLine="567"/>
        <w:jc w:val="both"/>
        <w:rPr>
          <w:lang w:val="en-NZ"/>
        </w:rPr>
      </w:pPr>
    </w:p>
    <w:p w14:paraId="60397120" w14:textId="305091D2" w:rsidR="00933B5F" w:rsidRPr="00120D14" w:rsidRDefault="004A06A5" w:rsidP="00A55D9E">
      <w:pPr>
        <w:widowControl w:val="0"/>
        <w:tabs>
          <w:tab w:val="left" w:pos="284"/>
          <w:tab w:val="left" w:pos="426"/>
        </w:tabs>
        <w:autoSpaceDE w:val="0"/>
        <w:autoSpaceDN w:val="0"/>
        <w:adjustRightInd w:val="0"/>
        <w:spacing w:line="288" w:lineRule="auto"/>
        <w:rPr>
          <w:lang w:val="en-NZ"/>
        </w:rPr>
      </w:pPr>
      <w:r>
        <w:rPr>
          <w:b/>
          <w:bCs/>
          <w:lang w:val="en-NZ"/>
        </w:rPr>
        <w:t>5</w:t>
      </w:r>
      <w:r w:rsidR="00CD7A2B" w:rsidRPr="00120D14">
        <w:rPr>
          <w:b/>
          <w:bCs/>
          <w:lang w:val="en-NZ"/>
        </w:rPr>
        <w:t xml:space="preserve">. </w:t>
      </w:r>
      <w:r w:rsidR="003D459A">
        <w:rPr>
          <w:b/>
          <w:bCs/>
          <w:lang w:val="en-NZ"/>
        </w:rPr>
        <w:t xml:space="preserve"> </w:t>
      </w:r>
      <w:r w:rsidR="00CD7A2B" w:rsidRPr="00120D14">
        <w:rPr>
          <w:b/>
          <w:bCs/>
          <w:lang w:val="en-NZ"/>
        </w:rPr>
        <w:t>C</w:t>
      </w:r>
      <w:r w:rsidR="00933B5F" w:rsidRPr="00120D14">
        <w:rPr>
          <w:b/>
          <w:bCs/>
          <w:lang w:val="en-NZ"/>
        </w:rPr>
        <w:t>onclusion</w:t>
      </w:r>
      <w:r w:rsidR="00FF330D">
        <w:rPr>
          <w:b/>
          <w:bCs/>
          <w:lang w:val="en-NZ"/>
        </w:rPr>
        <w:t>s</w:t>
      </w:r>
      <w:r w:rsidR="00C8180A" w:rsidRPr="00120D14">
        <w:rPr>
          <w:b/>
          <w:bCs/>
          <w:lang w:val="en-NZ"/>
        </w:rPr>
        <w:t xml:space="preserve"> and </w:t>
      </w:r>
      <w:r w:rsidR="003D459A">
        <w:rPr>
          <w:b/>
          <w:bCs/>
          <w:lang w:val="en-NZ"/>
        </w:rPr>
        <w:t>D</w:t>
      </w:r>
      <w:r w:rsidR="00C8180A" w:rsidRPr="00120D14">
        <w:rPr>
          <w:b/>
          <w:bCs/>
          <w:lang w:val="en-NZ"/>
        </w:rPr>
        <w:t>iscussion</w:t>
      </w:r>
    </w:p>
    <w:p w14:paraId="1AB10BD2" w14:textId="77777777" w:rsidR="003D459A" w:rsidRPr="003D459A" w:rsidRDefault="003D459A" w:rsidP="00A55D9E">
      <w:pPr>
        <w:autoSpaceDE w:val="0"/>
        <w:autoSpaceDN w:val="0"/>
        <w:adjustRightInd w:val="0"/>
        <w:spacing w:line="288" w:lineRule="auto"/>
        <w:jc w:val="both"/>
        <w:rPr>
          <w:sz w:val="12"/>
          <w:szCs w:val="12"/>
          <w:lang w:val="en-NZ"/>
        </w:rPr>
      </w:pPr>
    </w:p>
    <w:p w14:paraId="16B5BAC9" w14:textId="684C4DE0" w:rsidR="00933B5F" w:rsidRDefault="00D85A51" w:rsidP="00A55D9E">
      <w:pPr>
        <w:autoSpaceDE w:val="0"/>
        <w:autoSpaceDN w:val="0"/>
        <w:adjustRightInd w:val="0"/>
        <w:spacing w:line="288" w:lineRule="auto"/>
        <w:jc w:val="both"/>
        <w:rPr>
          <w:lang w:val="en-NZ"/>
        </w:rPr>
      </w:pPr>
      <w:r w:rsidRPr="00120D14">
        <w:rPr>
          <w:lang w:val="en-NZ"/>
        </w:rPr>
        <w:t>In this paper</w:t>
      </w:r>
      <w:r w:rsidR="00BB3D71">
        <w:rPr>
          <w:lang w:val="en-NZ"/>
        </w:rPr>
        <w:t>,</w:t>
      </w:r>
      <w:r w:rsidRPr="00120D14">
        <w:rPr>
          <w:lang w:val="en-NZ"/>
        </w:rPr>
        <w:t xml:space="preserve"> we </w:t>
      </w:r>
      <w:r w:rsidR="00564C38" w:rsidRPr="00120D14">
        <w:rPr>
          <w:lang w:val="en-NZ"/>
        </w:rPr>
        <w:t xml:space="preserve">estimate the relationship between provincial competitiveness and labour market returns in </w:t>
      </w:r>
      <w:r w:rsidR="00933B5F" w:rsidRPr="00120D14">
        <w:rPr>
          <w:lang w:val="en-NZ"/>
        </w:rPr>
        <w:t>Vietnam</w:t>
      </w:r>
      <w:r w:rsidR="00BB3D71">
        <w:rPr>
          <w:lang w:val="en-NZ"/>
        </w:rPr>
        <w:t>,</w:t>
      </w:r>
      <w:r w:rsidR="00933B5F" w:rsidRPr="00120D14">
        <w:rPr>
          <w:lang w:val="en-NZ"/>
        </w:rPr>
        <w:t xml:space="preserve"> using </w:t>
      </w:r>
      <w:r w:rsidRPr="00120D14">
        <w:rPr>
          <w:lang w:val="en-NZ"/>
        </w:rPr>
        <w:t>updated</w:t>
      </w:r>
      <w:r w:rsidR="00BB3D71">
        <w:rPr>
          <w:lang w:val="en-NZ"/>
        </w:rPr>
        <w:t>,</w:t>
      </w:r>
      <w:r w:rsidRPr="00120D14">
        <w:rPr>
          <w:lang w:val="en-NZ"/>
        </w:rPr>
        <w:t xml:space="preserve"> large</w:t>
      </w:r>
      <w:r w:rsidR="00BB3D71">
        <w:rPr>
          <w:lang w:val="en-NZ"/>
        </w:rPr>
        <w:t>-</w:t>
      </w:r>
      <w:r w:rsidRPr="00120D14">
        <w:rPr>
          <w:lang w:val="en-NZ"/>
        </w:rPr>
        <w:t xml:space="preserve">scale, nationally representative data </w:t>
      </w:r>
      <w:r w:rsidR="00BB3D71">
        <w:rPr>
          <w:lang w:val="en-NZ"/>
        </w:rPr>
        <w:t xml:space="preserve">from </w:t>
      </w:r>
      <w:r w:rsidR="00564C38" w:rsidRPr="00120D14">
        <w:rPr>
          <w:lang w:val="en-NZ"/>
        </w:rPr>
        <w:t>five</w:t>
      </w:r>
      <w:r w:rsidRPr="00120D14">
        <w:rPr>
          <w:lang w:val="en-NZ"/>
        </w:rPr>
        <w:t xml:space="preserve"> </w:t>
      </w:r>
      <w:r w:rsidR="004F2473">
        <w:rPr>
          <w:lang w:val="en-NZ"/>
        </w:rPr>
        <w:t xml:space="preserve">rounds </w:t>
      </w:r>
      <w:r w:rsidRPr="00120D14">
        <w:rPr>
          <w:lang w:val="en-NZ"/>
        </w:rPr>
        <w:t xml:space="preserve">of the Vietnam Household Living Standards Survey </w:t>
      </w:r>
      <w:r w:rsidR="00BB3D71">
        <w:rPr>
          <w:lang w:val="en-NZ"/>
        </w:rPr>
        <w:t>(</w:t>
      </w:r>
      <w:r w:rsidR="00933B5F" w:rsidRPr="00120D14">
        <w:rPr>
          <w:lang w:val="en-NZ"/>
        </w:rPr>
        <w:t>2008</w:t>
      </w:r>
      <w:r w:rsidR="00C73F0F" w:rsidRPr="00120D14">
        <w:rPr>
          <w:lang w:val="en-NZ"/>
        </w:rPr>
        <w:t>, 2010, 2012</w:t>
      </w:r>
      <w:r w:rsidR="00564C38" w:rsidRPr="00120D14">
        <w:rPr>
          <w:lang w:val="en-NZ"/>
        </w:rPr>
        <w:t xml:space="preserve">, 2014 </w:t>
      </w:r>
      <w:r w:rsidR="00C73F0F" w:rsidRPr="00120D14">
        <w:rPr>
          <w:lang w:val="en-NZ"/>
        </w:rPr>
        <w:t>and 201</w:t>
      </w:r>
      <w:r w:rsidR="00564C38" w:rsidRPr="00120D14">
        <w:rPr>
          <w:lang w:val="en-NZ"/>
        </w:rPr>
        <w:t>6</w:t>
      </w:r>
      <w:r w:rsidR="00BB3D71">
        <w:rPr>
          <w:lang w:val="en-NZ"/>
        </w:rPr>
        <w:t>)</w:t>
      </w:r>
      <w:r w:rsidR="00564C38" w:rsidRPr="00120D14">
        <w:rPr>
          <w:lang w:val="en-NZ"/>
        </w:rPr>
        <w:t xml:space="preserve"> in combination with the PCI data from </w:t>
      </w:r>
      <w:r w:rsidR="005A0DC3" w:rsidRPr="00120D14">
        <w:rPr>
          <w:lang w:val="en-NZ"/>
        </w:rPr>
        <w:t xml:space="preserve">the </w:t>
      </w:r>
      <w:r w:rsidR="00564C38" w:rsidRPr="00120D14">
        <w:rPr>
          <w:lang w:val="en-NZ"/>
        </w:rPr>
        <w:t>VCCI’s provincial competitiveness surveys</w:t>
      </w:r>
      <w:r w:rsidR="00933B5F" w:rsidRPr="00120D14">
        <w:rPr>
          <w:lang w:val="en-NZ"/>
        </w:rPr>
        <w:t xml:space="preserve">. </w:t>
      </w:r>
    </w:p>
    <w:p w14:paraId="5DF0515F" w14:textId="77777777" w:rsidR="003D459A" w:rsidRPr="00120D14" w:rsidRDefault="003D459A" w:rsidP="00A55D9E">
      <w:pPr>
        <w:autoSpaceDE w:val="0"/>
        <w:autoSpaceDN w:val="0"/>
        <w:adjustRightInd w:val="0"/>
        <w:spacing w:line="288" w:lineRule="auto"/>
        <w:jc w:val="both"/>
        <w:rPr>
          <w:lang w:val="en-NZ"/>
        </w:rPr>
      </w:pPr>
    </w:p>
    <w:p w14:paraId="54CB628C" w14:textId="48B79290" w:rsidR="00564C38" w:rsidRDefault="005A0DC3" w:rsidP="00A55D9E">
      <w:pPr>
        <w:autoSpaceDE w:val="0"/>
        <w:autoSpaceDN w:val="0"/>
        <w:adjustRightInd w:val="0"/>
        <w:spacing w:line="288" w:lineRule="auto"/>
        <w:ind w:firstLine="567"/>
        <w:jc w:val="both"/>
        <w:rPr>
          <w:lang w:val="en-NZ"/>
        </w:rPr>
      </w:pPr>
      <w:r w:rsidRPr="00120D14">
        <w:rPr>
          <w:lang w:val="en-NZ"/>
        </w:rPr>
        <w:t>We find that local provincial competitiveness has a positive</w:t>
      </w:r>
      <w:r w:rsidR="00BB3D71">
        <w:rPr>
          <w:lang w:val="en-NZ"/>
        </w:rPr>
        <w:t>,</w:t>
      </w:r>
      <w:r w:rsidRPr="00120D14">
        <w:rPr>
          <w:lang w:val="en-NZ"/>
        </w:rPr>
        <w:t xml:space="preserve"> statistically </w:t>
      </w:r>
      <w:r w:rsidR="003B05B0">
        <w:rPr>
          <w:lang w:val="en-NZ"/>
        </w:rPr>
        <w:t xml:space="preserve">significant </w:t>
      </w:r>
      <w:r w:rsidR="00BB3D71">
        <w:rPr>
          <w:lang w:val="en-NZ"/>
        </w:rPr>
        <w:t>influence</w:t>
      </w:r>
      <w:r w:rsidR="00BB3D71" w:rsidRPr="00120D14">
        <w:rPr>
          <w:lang w:val="en-NZ"/>
        </w:rPr>
        <w:t xml:space="preserve"> </w:t>
      </w:r>
      <w:r w:rsidRPr="00120D14">
        <w:rPr>
          <w:lang w:val="en-NZ"/>
        </w:rPr>
        <w:t>on labour market wage</w:t>
      </w:r>
      <w:r w:rsidR="00BB3D71">
        <w:rPr>
          <w:lang w:val="en-NZ"/>
        </w:rPr>
        <w:t>s</w:t>
      </w:r>
      <w:r w:rsidRPr="00120D14">
        <w:rPr>
          <w:lang w:val="en-NZ"/>
        </w:rPr>
        <w:t xml:space="preserve"> for wage-earning workers. The finding is consistent across estimators</w:t>
      </w:r>
      <w:r w:rsidR="00BB3D71">
        <w:rPr>
          <w:lang w:val="en-NZ"/>
        </w:rPr>
        <w:t>,</w:t>
      </w:r>
      <w:r w:rsidRPr="00120D14">
        <w:rPr>
          <w:lang w:val="en-NZ"/>
        </w:rPr>
        <w:t xml:space="preserve"> even after controlling for worker characteristics</w:t>
      </w:r>
      <w:r w:rsidR="00BB3D71">
        <w:rPr>
          <w:lang w:val="en-NZ"/>
        </w:rPr>
        <w:t>,</w:t>
      </w:r>
      <w:r w:rsidRPr="00120D14">
        <w:rPr>
          <w:lang w:val="en-NZ"/>
        </w:rPr>
        <w:t xml:space="preserve"> such as gender, education, ethnicity, </w:t>
      </w:r>
      <w:r w:rsidR="00BB3D71">
        <w:rPr>
          <w:lang w:val="en-NZ"/>
        </w:rPr>
        <w:t xml:space="preserve">and </w:t>
      </w:r>
      <w:r w:rsidRPr="00120D14">
        <w:rPr>
          <w:lang w:val="en-NZ"/>
        </w:rPr>
        <w:t>work experience</w:t>
      </w:r>
      <w:r w:rsidR="003B05B0">
        <w:rPr>
          <w:lang w:val="en-NZ"/>
        </w:rPr>
        <w:t>;</w:t>
      </w:r>
      <w:r w:rsidRPr="00120D14">
        <w:rPr>
          <w:lang w:val="en-NZ"/>
        </w:rPr>
        <w:t xml:space="preserve"> </w:t>
      </w:r>
      <w:r w:rsidR="00BB3D71">
        <w:rPr>
          <w:lang w:val="en-NZ"/>
        </w:rPr>
        <w:t xml:space="preserve">for </w:t>
      </w:r>
      <w:r w:rsidRPr="00120D14">
        <w:rPr>
          <w:lang w:val="en-NZ"/>
        </w:rPr>
        <w:t>location</w:t>
      </w:r>
      <w:r w:rsidR="00BB3D71">
        <w:rPr>
          <w:lang w:val="en-NZ"/>
        </w:rPr>
        <w:t>,</w:t>
      </w:r>
      <w:r w:rsidRPr="00120D14">
        <w:rPr>
          <w:lang w:val="en-NZ"/>
        </w:rPr>
        <w:t xml:space="preserve"> such as geographic region, </w:t>
      </w:r>
      <w:r w:rsidR="00BB3D71">
        <w:rPr>
          <w:lang w:val="en-NZ"/>
        </w:rPr>
        <w:t xml:space="preserve">and </w:t>
      </w:r>
      <w:r w:rsidRPr="00120D14">
        <w:rPr>
          <w:lang w:val="en-NZ"/>
        </w:rPr>
        <w:t>urban-rural</w:t>
      </w:r>
      <w:r w:rsidR="003B05B0">
        <w:rPr>
          <w:lang w:val="en-NZ"/>
        </w:rPr>
        <w:t>;</w:t>
      </w:r>
      <w:r w:rsidRPr="00120D14">
        <w:rPr>
          <w:lang w:val="en-NZ"/>
        </w:rPr>
        <w:t xml:space="preserve"> and </w:t>
      </w:r>
      <w:r w:rsidR="00BB3D71">
        <w:rPr>
          <w:lang w:val="en-NZ"/>
        </w:rPr>
        <w:t xml:space="preserve">for </w:t>
      </w:r>
      <w:r w:rsidRPr="00120D14">
        <w:rPr>
          <w:lang w:val="en-NZ"/>
        </w:rPr>
        <w:t>sector attributes</w:t>
      </w:r>
      <w:r w:rsidR="003B05B0">
        <w:rPr>
          <w:lang w:val="en-NZ"/>
        </w:rPr>
        <w:t>,</w:t>
      </w:r>
      <w:r w:rsidRPr="00120D14">
        <w:rPr>
          <w:lang w:val="en-NZ"/>
        </w:rPr>
        <w:t xml:space="preserve"> such as economic sector and industr</w:t>
      </w:r>
      <w:r w:rsidR="00BB3D71">
        <w:rPr>
          <w:lang w:val="en-NZ"/>
        </w:rPr>
        <w:t>y type</w:t>
      </w:r>
      <w:r w:rsidRPr="00120D14">
        <w:rPr>
          <w:lang w:val="en-NZ"/>
        </w:rPr>
        <w:t>.</w:t>
      </w:r>
      <w:r w:rsidR="00BB3D71">
        <w:rPr>
          <w:lang w:val="en-NZ"/>
        </w:rPr>
        <w:t xml:space="preserve"> </w:t>
      </w:r>
    </w:p>
    <w:p w14:paraId="457E8125" w14:textId="77777777" w:rsidR="003D459A" w:rsidRPr="00120D14" w:rsidRDefault="003D459A" w:rsidP="00A55D9E">
      <w:pPr>
        <w:autoSpaceDE w:val="0"/>
        <w:autoSpaceDN w:val="0"/>
        <w:adjustRightInd w:val="0"/>
        <w:spacing w:line="288" w:lineRule="auto"/>
        <w:ind w:firstLine="567"/>
        <w:jc w:val="both"/>
        <w:rPr>
          <w:lang w:val="en-NZ"/>
        </w:rPr>
      </w:pPr>
    </w:p>
    <w:p w14:paraId="1990712C" w14:textId="52546689" w:rsidR="00F62270" w:rsidRDefault="00F62270" w:rsidP="00A55D9E">
      <w:pPr>
        <w:autoSpaceDE w:val="0"/>
        <w:autoSpaceDN w:val="0"/>
        <w:adjustRightInd w:val="0"/>
        <w:spacing w:line="288" w:lineRule="auto"/>
        <w:ind w:firstLine="567"/>
        <w:jc w:val="both"/>
        <w:rPr>
          <w:lang w:val="en-NZ"/>
        </w:rPr>
      </w:pPr>
      <w:r w:rsidRPr="00120D14">
        <w:rPr>
          <w:lang w:val="en-NZ"/>
        </w:rPr>
        <w:lastRenderedPageBreak/>
        <w:t>Each province offers different business environment</w:t>
      </w:r>
      <w:r w:rsidR="002A662C">
        <w:rPr>
          <w:lang w:val="en-NZ"/>
        </w:rPr>
        <w:t>s</w:t>
      </w:r>
      <w:r w:rsidRPr="00120D14">
        <w:rPr>
          <w:lang w:val="en-NZ"/>
        </w:rPr>
        <w:t xml:space="preserve"> </w:t>
      </w:r>
      <w:r w:rsidR="002A662C">
        <w:rPr>
          <w:lang w:val="en-NZ"/>
        </w:rPr>
        <w:t xml:space="preserve">where </w:t>
      </w:r>
      <w:r w:rsidRPr="00120D14">
        <w:rPr>
          <w:lang w:val="en-NZ"/>
        </w:rPr>
        <w:t xml:space="preserve">firms </w:t>
      </w:r>
      <w:r w:rsidR="002A662C">
        <w:rPr>
          <w:lang w:val="en-NZ"/>
        </w:rPr>
        <w:t xml:space="preserve">can </w:t>
      </w:r>
      <w:r w:rsidRPr="00120D14">
        <w:rPr>
          <w:lang w:val="en-NZ"/>
        </w:rPr>
        <w:t xml:space="preserve">invest. </w:t>
      </w:r>
      <w:r w:rsidR="002A662C">
        <w:rPr>
          <w:lang w:val="en-NZ"/>
        </w:rPr>
        <w:t xml:space="preserve">A </w:t>
      </w:r>
      <w:r w:rsidR="002A662C" w:rsidRPr="00120D14">
        <w:rPr>
          <w:lang w:val="en-NZ"/>
        </w:rPr>
        <w:t xml:space="preserve">better </w:t>
      </w:r>
      <w:r w:rsidRPr="00120D14">
        <w:rPr>
          <w:lang w:val="en-NZ"/>
        </w:rPr>
        <w:t>business environment attract</w:t>
      </w:r>
      <w:r w:rsidR="002A662C">
        <w:rPr>
          <w:lang w:val="en-NZ"/>
        </w:rPr>
        <w:t>s</w:t>
      </w:r>
      <w:r w:rsidRPr="00120D14">
        <w:rPr>
          <w:lang w:val="en-NZ"/>
        </w:rPr>
        <w:t xml:space="preserve"> more firms</w:t>
      </w:r>
      <w:r w:rsidR="002A662C">
        <w:rPr>
          <w:lang w:val="en-NZ"/>
        </w:rPr>
        <w:t>,</w:t>
      </w:r>
      <w:r w:rsidRPr="00120D14">
        <w:rPr>
          <w:lang w:val="en-NZ"/>
        </w:rPr>
        <w:t xml:space="preserve"> </w:t>
      </w:r>
      <w:r w:rsidR="002A662C">
        <w:rPr>
          <w:lang w:val="en-NZ"/>
        </w:rPr>
        <w:t xml:space="preserve">which in turn </w:t>
      </w:r>
      <w:r w:rsidRPr="00120D14">
        <w:rPr>
          <w:lang w:val="en-NZ"/>
        </w:rPr>
        <w:t xml:space="preserve">create greater demand for labour. </w:t>
      </w:r>
      <w:r w:rsidR="002A662C" w:rsidRPr="00120D14">
        <w:rPr>
          <w:lang w:val="en-NZ"/>
        </w:rPr>
        <w:t xml:space="preserve">Higher </w:t>
      </w:r>
      <w:r w:rsidRPr="00120D14">
        <w:rPr>
          <w:lang w:val="en-NZ"/>
        </w:rPr>
        <w:t>demand for labour push</w:t>
      </w:r>
      <w:r w:rsidR="002A662C">
        <w:rPr>
          <w:lang w:val="en-NZ"/>
        </w:rPr>
        <w:t>es</w:t>
      </w:r>
      <w:r w:rsidRPr="00120D14">
        <w:rPr>
          <w:lang w:val="en-NZ"/>
        </w:rPr>
        <w:t xml:space="preserve"> wage</w:t>
      </w:r>
      <w:r w:rsidR="00C8180A" w:rsidRPr="00120D14">
        <w:rPr>
          <w:lang w:val="en-NZ"/>
        </w:rPr>
        <w:t>s</w:t>
      </w:r>
      <w:r w:rsidRPr="00120D14">
        <w:rPr>
          <w:lang w:val="en-NZ"/>
        </w:rPr>
        <w:t xml:space="preserve"> to </w:t>
      </w:r>
      <w:r w:rsidR="002A662C">
        <w:rPr>
          <w:lang w:val="en-NZ"/>
        </w:rPr>
        <w:t xml:space="preserve">a </w:t>
      </w:r>
      <w:r w:rsidRPr="00120D14">
        <w:rPr>
          <w:lang w:val="en-NZ"/>
        </w:rPr>
        <w:t xml:space="preserve">higher level. Our finding is </w:t>
      </w:r>
      <w:r w:rsidR="002A662C">
        <w:rPr>
          <w:lang w:val="en-NZ"/>
        </w:rPr>
        <w:t xml:space="preserve">congruent </w:t>
      </w:r>
      <w:r w:rsidRPr="00120D14">
        <w:rPr>
          <w:lang w:val="en-NZ"/>
        </w:rPr>
        <w:t xml:space="preserve">with the </w:t>
      </w:r>
      <w:r w:rsidR="00483AC3" w:rsidRPr="00120D14">
        <w:rPr>
          <w:lang w:val="en-NZ"/>
        </w:rPr>
        <w:t xml:space="preserve">literature on </w:t>
      </w:r>
      <w:r w:rsidRPr="00120D14">
        <w:rPr>
          <w:lang w:val="en-NZ"/>
        </w:rPr>
        <w:t>competition and labour market returns (</w:t>
      </w:r>
      <w:r w:rsidR="00C8180A" w:rsidRPr="00120D14">
        <w:rPr>
          <w:lang w:val="en-NZ"/>
        </w:rPr>
        <w:t>Nickell 1999</w:t>
      </w:r>
      <w:r w:rsidR="003C72A5">
        <w:rPr>
          <w:lang w:val="en-NZ"/>
        </w:rPr>
        <w:t>,</w:t>
      </w:r>
      <w:r w:rsidR="00C8180A" w:rsidRPr="00120D14">
        <w:rPr>
          <w:lang w:val="en-NZ"/>
        </w:rPr>
        <w:t xml:space="preserve"> </w:t>
      </w:r>
      <w:r w:rsidR="00483AC3" w:rsidRPr="00120D14">
        <w:rPr>
          <w:lang w:val="en-NZ"/>
        </w:rPr>
        <w:t xml:space="preserve">Griffith </w:t>
      </w:r>
      <w:r w:rsidR="00483AC3" w:rsidRPr="00CB62B0">
        <w:rPr>
          <w:i/>
          <w:lang w:val="en-NZ"/>
        </w:rPr>
        <w:t>et al</w:t>
      </w:r>
      <w:r w:rsidR="002A662C" w:rsidRPr="00CB62B0">
        <w:rPr>
          <w:i/>
          <w:lang w:val="en-NZ"/>
        </w:rPr>
        <w:t>.</w:t>
      </w:r>
      <w:r w:rsidR="00483AC3" w:rsidRPr="00120D14">
        <w:rPr>
          <w:lang w:val="en-NZ"/>
        </w:rPr>
        <w:t xml:space="preserve"> 2007</w:t>
      </w:r>
      <w:r w:rsidR="00CB62B0">
        <w:rPr>
          <w:lang w:val="en-NZ"/>
        </w:rPr>
        <w:t>,</w:t>
      </w:r>
      <w:r w:rsidR="00483AC3" w:rsidRPr="00120D14">
        <w:rPr>
          <w:lang w:val="en-NZ"/>
        </w:rPr>
        <w:t xml:space="preserve"> Guadalupe 2007</w:t>
      </w:r>
      <w:r w:rsidRPr="00120D14">
        <w:rPr>
          <w:lang w:val="en-NZ"/>
        </w:rPr>
        <w:t>)</w:t>
      </w:r>
      <w:r w:rsidR="00483AC3" w:rsidRPr="00120D14">
        <w:rPr>
          <w:lang w:val="en-NZ"/>
        </w:rPr>
        <w:t xml:space="preserve">. However, our unique contribution is that we </w:t>
      </w:r>
      <w:r w:rsidR="002A662C">
        <w:rPr>
          <w:lang w:val="en-NZ"/>
        </w:rPr>
        <w:t xml:space="preserve">have examined the effect of </w:t>
      </w:r>
      <w:r w:rsidR="00483AC3" w:rsidRPr="00120D14">
        <w:rPr>
          <w:lang w:val="en-NZ"/>
        </w:rPr>
        <w:t>local competitiveness or local institutional competitiveness</w:t>
      </w:r>
      <w:r w:rsidR="002A662C">
        <w:rPr>
          <w:lang w:val="en-NZ"/>
        </w:rPr>
        <w:t>,</w:t>
      </w:r>
      <w:r w:rsidR="00483AC3" w:rsidRPr="00120D14">
        <w:rPr>
          <w:lang w:val="en-NZ"/>
        </w:rPr>
        <w:t xml:space="preserve"> on labour market returns via business environment. </w:t>
      </w:r>
    </w:p>
    <w:p w14:paraId="5FF803D3" w14:textId="77777777" w:rsidR="003D459A" w:rsidRPr="00120D14" w:rsidRDefault="003D459A" w:rsidP="00A55D9E">
      <w:pPr>
        <w:autoSpaceDE w:val="0"/>
        <w:autoSpaceDN w:val="0"/>
        <w:adjustRightInd w:val="0"/>
        <w:spacing w:line="288" w:lineRule="auto"/>
        <w:ind w:firstLine="567"/>
        <w:jc w:val="both"/>
        <w:rPr>
          <w:lang w:val="en-NZ"/>
        </w:rPr>
      </w:pPr>
    </w:p>
    <w:p w14:paraId="5552766E" w14:textId="26C6B4EC" w:rsidR="00F62270" w:rsidRDefault="00F62270" w:rsidP="00A55D9E">
      <w:pPr>
        <w:autoSpaceDE w:val="0"/>
        <w:autoSpaceDN w:val="0"/>
        <w:adjustRightInd w:val="0"/>
        <w:spacing w:line="288" w:lineRule="auto"/>
        <w:ind w:firstLine="567"/>
        <w:jc w:val="both"/>
        <w:rPr>
          <w:lang w:val="en-NZ"/>
        </w:rPr>
      </w:pPr>
      <w:r w:rsidRPr="00120D14">
        <w:rPr>
          <w:lang w:val="en-NZ"/>
        </w:rPr>
        <w:t>Our finding</w:t>
      </w:r>
      <w:r w:rsidR="00F5366A">
        <w:rPr>
          <w:lang w:val="en-NZ"/>
        </w:rPr>
        <w:t>s</w:t>
      </w:r>
      <w:r w:rsidRPr="00120D14">
        <w:rPr>
          <w:lang w:val="en-NZ"/>
        </w:rPr>
        <w:t xml:space="preserve"> suggest that </w:t>
      </w:r>
      <w:r w:rsidR="00147727" w:rsidRPr="00120D14">
        <w:rPr>
          <w:lang w:val="en-NZ"/>
        </w:rPr>
        <w:t>the quality of provincial</w:t>
      </w:r>
      <w:r w:rsidR="00C8180A" w:rsidRPr="00120D14">
        <w:rPr>
          <w:lang w:val="en-NZ"/>
        </w:rPr>
        <w:t xml:space="preserve"> governance </w:t>
      </w:r>
      <w:r w:rsidR="004F2473">
        <w:rPr>
          <w:lang w:val="en-NZ"/>
        </w:rPr>
        <w:t>or</w:t>
      </w:r>
      <w:r w:rsidR="00C8180A" w:rsidRPr="00120D14">
        <w:rPr>
          <w:lang w:val="en-NZ"/>
        </w:rPr>
        <w:t xml:space="preserve"> local competitiveness </w:t>
      </w:r>
      <w:r w:rsidR="00147727" w:rsidRPr="00120D14">
        <w:rPr>
          <w:lang w:val="en-NZ"/>
        </w:rPr>
        <w:t>favours</w:t>
      </w:r>
      <w:r w:rsidRPr="00120D14">
        <w:rPr>
          <w:lang w:val="en-NZ"/>
        </w:rPr>
        <w:t xml:space="preserve"> and </w:t>
      </w:r>
      <w:r w:rsidR="00147727" w:rsidRPr="00120D14">
        <w:rPr>
          <w:lang w:val="en-NZ"/>
        </w:rPr>
        <w:t>improves</w:t>
      </w:r>
      <w:r w:rsidRPr="00120D14">
        <w:rPr>
          <w:lang w:val="en-NZ"/>
        </w:rPr>
        <w:t xml:space="preserve"> </w:t>
      </w:r>
      <w:r w:rsidR="00F5366A">
        <w:rPr>
          <w:lang w:val="en-NZ"/>
        </w:rPr>
        <w:t xml:space="preserve">the </w:t>
      </w:r>
      <w:r w:rsidRPr="00120D14">
        <w:rPr>
          <w:lang w:val="en-NZ"/>
        </w:rPr>
        <w:t xml:space="preserve">business environment </w:t>
      </w:r>
      <w:r w:rsidR="00F5366A">
        <w:rPr>
          <w:lang w:val="en-NZ"/>
        </w:rPr>
        <w:t>by</w:t>
      </w:r>
      <w:r w:rsidR="00F5366A" w:rsidRPr="00120D14">
        <w:rPr>
          <w:lang w:val="en-NZ"/>
        </w:rPr>
        <w:t xml:space="preserve"> </w:t>
      </w:r>
      <w:r w:rsidRPr="00120D14">
        <w:rPr>
          <w:lang w:val="en-NZ"/>
        </w:rPr>
        <w:t>simplifying administration procedure</w:t>
      </w:r>
      <w:r w:rsidR="00147727" w:rsidRPr="00120D14">
        <w:rPr>
          <w:lang w:val="en-NZ"/>
        </w:rPr>
        <w:t>s</w:t>
      </w:r>
      <w:r w:rsidR="00325953" w:rsidRPr="00120D14">
        <w:rPr>
          <w:lang w:val="en-NZ"/>
        </w:rPr>
        <w:t xml:space="preserve"> </w:t>
      </w:r>
      <w:r w:rsidR="00F5366A">
        <w:rPr>
          <w:lang w:val="en-NZ"/>
        </w:rPr>
        <w:t xml:space="preserve">with the aim of </w:t>
      </w:r>
      <w:r w:rsidR="00325953" w:rsidRPr="00120D14">
        <w:rPr>
          <w:lang w:val="en-NZ"/>
        </w:rPr>
        <w:t>reduc</w:t>
      </w:r>
      <w:r w:rsidR="00F5366A">
        <w:rPr>
          <w:lang w:val="en-NZ"/>
        </w:rPr>
        <w:t>ing</w:t>
      </w:r>
      <w:r w:rsidR="00325953" w:rsidRPr="00120D14">
        <w:rPr>
          <w:lang w:val="en-NZ"/>
        </w:rPr>
        <w:t xml:space="preserve"> costs for business start-up</w:t>
      </w:r>
      <w:r w:rsidR="00F5366A">
        <w:rPr>
          <w:lang w:val="en-NZ"/>
        </w:rPr>
        <w:t>s</w:t>
      </w:r>
      <w:r w:rsidR="00325953" w:rsidRPr="00120D14">
        <w:rPr>
          <w:lang w:val="en-NZ"/>
        </w:rPr>
        <w:t xml:space="preserve">, </w:t>
      </w:r>
      <w:r w:rsidR="00F5366A">
        <w:rPr>
          <w:lang w:val="en-NZ"/>
        </w:rPr>
        <w:t xml:space="preserve">providing </w:t>
      </w:r>
      <w:r w:rsidR="00325953" w:rsidRPr="00120D14">
        <w:rPr>
          <w:lang w:val="en-NZ"/>
        </w:rPr>
        <w:t xml:space="preserve">easy access to land and </w:t>
      </w:r>
      <w:r w:rsidR="00F5366A">
        <w:rPr>
          <w:lang w:val="en-NZ"/>
        </w:rPr>
        <w:t xml:space="preserve">the </w:t>
      </w:r>
      <w:r w:rsidR="00325953" w:rsidRPr="00120D14">
        <w:rPr>
          <w:lang w:val="en-NZ"/>
        </w:rPr>
        <w:t xml:space="preserve">security of business premises </w:t>
      </w:r>
      <w:r w:rsidR="003B05B0">
        <w:rPr>
          <w:lang w:val="en-NZ"/>
        </w:rPr>
        <w:t xml:space="preserve">and </w:t>
      </w:r>
      <w:r w:rsidR="00F5366A">
        <w:rPr>
          <w:lang w:val="en-NZ"/>
        </w:rPr>
        <w:t xml:space="preserve">supplying </w:t>
      </w:r>
      <w:r w:rsidR="00325953" w:rsidRPr="00120D14">
        <w:rPr>
          <w:lang w:val="en-NZ"/>
        </w:rPr>
        <w:t>transparent business</w:t>
      </w:r>
      <w:r w:rsidR="00F5366A">
        <w:rPr>
          <w:lang w:val="en-NZ"/>
        </w:rPr>
        <w:t>-</w:t>
      </w:r>
      <w:r w:rsidR="00325953" w:rsidRPr="00120D14">
        <w:rPr>
          <w:lang w:val="en-NZ"/>
        </w:rPr>
        <w:t xml:space="preserve">related information so </w:t>
      </w:r>
      <w:r w:rsidR="00F5366A">
        <w:rPr>
          <w:lang w:val="en-NZ"/>
        </w:rPr>
        <w:t xml:space="preserve">that </w:t>
      </w:r>
      <w:r w:rsidR="00325953" w:rsidRPr="00120D14">
        <w:rPr>
          <w:lang w:val="en-NZ"/>
        </w:rPr>
        <w:t>businesses can minimize informal charges and time requirements for bureaucratic procedures and inspections</w:t>
      </w:r>
      <w:r w:rsidR="008642CC">
        <w:rPr>
          <w:lang w:val="en-NZ"/>
        </w:rPr>
        <w:t>.</w:t>
      </w:r>
      <w:r w:rsidR="00325953" w:rsidRPr="00120D14">
        <w:rPr>
          <w:lang w:val="en-NZ"/>
        </w:rPr>
        <w:t xml:space="preserve"> </w:t>
      </w:r>
      <w:r w:rsidR="008642CC">
        <w:rPr>
          <w:lang w:val="en-NZ"/>
        </w:rPr>
        <w:t xml:space="preserve">Good administration ensures </w:t>
      </w:r>
      <w:r w:rsidR="00325953" w:rsidRPr="00120D14">
        <w:rPr>
          <w:lang w:val="en-NZ"/>
        </w:rPr>
        <w:t>fair competition between businesses, provide</w:t>
      </w:r>
      <w:r w:rsidR="008642CC">
        <w:rPr>
          <w:lang w:val="en-NZ"/>
        </w:rPr>
        <w:t>s</w:t>
      </w:r>
      <w:r w:rsidR="00325953" w:rsidRPr="00120D14">
        <w:rPr>
          <w:lang w:val="en-NZ"/>
        </w:rPr>
        <w:t xml:space="preserve"> efficient business support, quality labour training, and effective legal procedures for dispute resolution</w:t>
      </w:r>
      <w:r w:rsidR="008642CC">
        <w:rPr>
          <w:lang w:val="en-NZ"/>
        </w:rPr>
        <w:t>.</w:t>
      </w:r>
      <w:r w:rsidR="00325953" w:rsidRPr="00120D14">
        <w:rPr>
          <w:lang w:val="en-NZ"/>
        </w:rPr>
        <w:t xml:space="preserve"> </w:t>
      </w:r>
      <w:r w:rsidR="008642CC">
        <w:rPr>
          <w:lang w:val="en-NZ"/>
        </w:rPr>
        <w:t xml:space="preserve">All these measures </w:t>
      </w:r>
      <w:r w:rsidR="00325953" w:rsidRPr="00120D14">
        <w:rPr>
          <w:lang w:val="en-NZ"/>
        </w:rPr>
        <w:t>will help improve business competition</w:t>
      </w:r>
      <w:r w:rsidR="008559EB">
        <w:rPr>
          <w:lang w:val="en-NZ"/>
        </w:rPr>
        <w:t xml:space="preserve"> environment</w:t>
      </w:r>
      <w:r w:rsidR="00325953" w:rsidRPr="00120D14">
        <w:rPr>
          <w:lang w:val="en-NZ"/>
        </w:rPr>
        <w:t>, create more jobs for workers and i</w:t>
      </w:r>
      <w:r w:rsidR="008642CC">
        <w:rPr>
          <w:lang w:val="en-NZ"/>
        </w:rPr>
        <w:t xml:space="preserve">ncrease </w:t>
      </w:r>
      <w:r w:rsidR="00325953" w:rsidRPr="00120D14">
        <w:rPr>
          <w:lang w:val="en-NZ"/>
        </w:rPr>
        <w:t xml:space="preserve">their </w:t>
      </w:r>
      <w:r w:rsidR="00C36658" w:rsidRPr="00120D14">
        <w:rPr>
          <w:lang w:val="en-NZ"/>
        </w:rPr>
        <w:t>incomes</w:t>
      </w:r>
      <w:r w:rsidR="00325953" w:rsidRPr="00120D14">
        <w:rPr>
          <w:lang w:val="en-NZ"/>
        </w:rPr>
        <w:t xml:space="preserve">. Better business competitiveness not only </w:t>
      </w:r>
      <w:r w:rsidR="008559EB">
        <w:rPr>
          <w:lang w:val="en-NZ"/>
        </w:rPr>
        <w:t xml:space="preserve">helps </w:t>
      </w:r>
      <w:r w:rsidR="007E58F1" w:rsidRPr="00120D14">
        <w:rPr>
          <w:lang w:val="en-NZ"/>
        </w:rPr>
        <w:t xml:space="preserve">business </w:t>
      </w:r>
      <w:r w:rsidR="008642CC">
        <w:rPr>
          <w:lang w:val="en-NZ"/>
        </w:rPr>
        <w:t xml:space="preserve">and </w:t>
      </w:r>
      <w:r w:rsidR="00325953" w:rsidRPr="00120D14">
        <w:rPr>
          <w:lang w:val="en-NZ"/>
        </w:rPr>
        <w:t>local econom</w:t>
      </w:r>
      <w:r w:rsidR="008642CC">
        <w:rPr>
          <w:lang w:val="en-NZ"/>
        </w:rPr>
        <w:t>y</w:t>
      </w:r>
      <w:r w:rsidR="00325953" w:rsidRPr="00120D14">
        <w:rPr>
          <w:lang w:val="en-NZ"/>
        </w:rPr>
        <w:t xml:space="preserve"> </w:t>
      </w:r>
      <w:r w:rsidR="008559EB">
        <w:rPr>
          <w:lang w:val="en-NZ"/>
        </w:rPr>
        <w:t xml:space="preserve">growth </w:t>
      </w:r>
      <w:r w:rsidR="007E58F1" w:rsidRPr="00120D14">
        <w:rPr>
          <w:lang w:val="en-NZ"/>
        </w:rPr>
        <w:t xml:space="preserve">(Nguyen, Mickiewicz </w:t>
      </w:r>
      <w:r w:rsidR="0068519A">
        <w:rPr>
          <w:lang w:val="en-NZ"/>
        </w:rPr>
        <w:t>and</w:t>
      </w:r>
      <w:r w:rsidR="008642CC">
        <w:rPr>
          <w:lang w:val="en-NZ"/>
        </w:rPr>
        <w:t xml:space="preserve"> </w:t>
      </w:r>
      <w:r w:rsidR="007E58F1" w:rsidRPr="00120D14">
        <w:rPr>
          <w:lang w:val="en-NZ"/>
        </w:rPr>
        <w:t xml:space="preserve">Du 2017) </w:t>
      </w:r>
      <w:r w:rsidR="00325953" w:rsidRPr="00120D14">
        <w:rPr>
          <w:lang w:val="en-NZ"/>
        </w:rPr>
        <w:t>but also improve</w:t>
      </w:r>
      <w:r w:rsidR="008642CC">
        <w:rPr>
          <w:lang w:val="en-NZ"/>
        </w:rPr>
        <w:t>s</w:t>
      </w:r>
      <w:r w:rsidR="00325953" w:rsidRPr="00120D14">
        <w:rPr>
          <w:lang w:val="en-NZ"/>
        </w:rPr>
        <w:t xml:space="preserve"> workers’ income.</w:t>
      </w:r>
      <w:r w:rsidR="007E58F1" w:rsidRPr="00120D14">
        <w:rPr>
          <w:lang w:val="en-NZ"/>
        </w:rPr>
        <w:t xml:space="preserve"> Higher provincial competitiveness positively influences local firms</w:t>
      </w:r>
      <w:r w:rsidR="00C36658" w:rsidRPr="00120D14">
        <w:rPr>
          <w:lang w:val="en-NZ"/>
        </w:rPr>
        <w:t>,</w:t>
      </w:r>
      <w:r w:rsidR="007E58F1" w:rsidRPr="00120D14">
        <w:rPr>
          <w:lang w:val="en-NZ"/>
        </w:rPr>
        <w:t xml:space="preserve"> especially </w:t>
      </w:r>
      <w:r w:rsidR="008642CC">
        <w:rPr>
          <w:lang w:val="en-NZ"/>
        </w:rPr>
        <w:t xml:space="preserve">the </w:t>
      </w:r>
      <w:r w:rsidR="008642CC" w:rsidRPr="00120D14">
        <w:rPr>
          <w:lang w:val="en-NZ"/>
        </w:rPr>
        <w:t xml:space="preserve">revenue growth </w:t>
      </w:r>
      <w:r w:rsidR="008642CC">
        <w:rPr>
          <w:lang w:val="en-NZ"/>
        </w:rPr>
        <w:t xml:space="preserve">of </w:t>
      </w:r>
      <w:r w:rsidR="007E58F1" w:rsidRPr="00120D14">
        <w:rPr>
          <w:lang w:val="en-NZ"/>
        </w:rPr>
        <w:t>small and medium enterprises</w:t>
      </w:r>
      <w:r w:rsidR="008559EB">
        <w:rPr>
          <w:lang w:val="en-NZ"/>
        </w:rPr>
        <w:t xml:space="preserve"> </w:t>
      </w:r>
      <w:r w:rsidR="008559EB" w:rsidRPr="00120D14">
        <w:rPr>
          <w:lang w:val="en-NZ"/>
        </w:rPr>
        <w:t xml:space="preserve">(Nguyen </w:t>
      </w:r>
      <w:r w:rsidR="008559EB" w:rsidRPr="00CB62B0">
        <w:rPr>
          <w:i/>
          <w:lang w:val="en-NZ"/>
        </w:rPr>
        <w:t>et al.</w:t>
      </w:r>
      <w:r w:rsidR="008559EB">
        <w:rPr>
          <w:i/>
          <w:lang w:val="en-NZ"/>
        </w:rPr>
        <w:t xml:space="preserve"> </w:t>
      </w:r>
      <w:r w:rsidR="008559EB" w:rsidRPr="00120D14">
        <w:rPr>
          <w:lang w:val="en-NZ"/>
        </w:rPr>
        <w:t>2017)</w:t>
      </w:r>
      <w:r w:rsidR="008642CC">
        <w:rPr>
          <w:lang w:val="en-NZ"/>
        </w:rPr>
        <w:t>.</w:t>
      </w:r>
      <w:r w:rsidR="008642CC" w:rsidRPr="00120D14">
        <w:rPr>
          <w:lang w:val="en-NZ"/>
        </w:rPr>
        <w:t xml:space="preserve"> The </w:t>
      </w:r>
      <w:r w:rsidR="007E58F1" w:rsidRPr="00120D14">
        <w:rPr>
          <w:lang w:val="en-NZ"/>
        </w:rPr>
        <w:t xml:space="preserve">effect is stronger for </w:t>
      </w:r>
      <w:r w:rsidR="008642CC">
        <w:rPr>
          <w:lang w:val="en-NZ"/>
        </w:rPr>
        <w:t>newly established</w:t>
      </w:r>
      <w:r w:rsidR="007E58F1" w:rsidRPr="00120D14">
        <w:rPr>
          <w:lang w:val="en-NZ"/>
        </w:rPr>
        <w:t xml:space="preserve"> small firms </w:t>
      </w:r>
      <w:r w:rsidR="008642CC">
        <w:rPr>
          <w:lang w:val="en-NZ"/>
        </w:rPr>
        <w:t xml:space="preserve">and </w:t>
      </w:r>
      <w:r w:rsidR="007E58F1" w:rsidRPr="00120D14">
        <w:rPr>
          <w:lang w:val="en-NZ"/>
        </w:rPr>
        <w:t>new entrants (Nguyen</w:t>
      </w:r>
      <w:r w:rsidR="002C42E9" w:rsidRPr="00120D14">
        <w:rPr>
          <w:lang w:val="en-NZ"/>
        </w:rPr>
        <w:t xml:space="preserve"> </w:t>
      </w:r>
      <w:r w:rsidR="002C42E9" w:rsidRPr="00CB62B0">
        <w:rPr>
          <w:i/>
          <w:lang w:val="en-NZ"/>
        </w:rPr>
        <w:t>et al</w:t>
      </w:r>
      <w:r w:rsidR="008642CC" w:rsidRPr="00CB62B0">
        <w:rPr>
          <w:i/>
          <w:lang w:val="en-NZ"/>
        </w:rPr>
        <w:t>.</w:t>
      </w:r>
      <w:r w:rsidR="00CB62B0">
        <w:rPr>
          <w:i/>
          <w:lang w:val="en-NZ"/>
        </w:rPr>
        <w:t xml:space="preserve"> </w:t>
      </w:r>
      <w:r w:rsidR="007E58F1" w:rsidRPr="00120D14">
        <w:rPr>
          <w:lang w:val="en-NZ"/>
        </w:rPr>
        <w:t>2017). Together</w:t>
      </w:r>
      <w:r w:rsidR="008642CC">
        <w:rPr>
          <w:lang w:val="en-NZ"/>
        </w:rPr>
        <w:t>,</w:t>
      </w:r>
      <w:r w:rsidR="007E58F1" w:rsidRPr="00120D14">
        <w:rPr>
          <w:lang w:val="en-NZ"/>
        </w:rPr>
        <w:t xml:space="preserve"> </w:t>
      </w:r>
      <w:r w:rsidR="008642CC">
        <w:rPr>
          <w:lang w:val="en-NZ"/>
        </w:rPr>
        <w:t xml:space="preserve">the </w:t>
      </w:r>
      <w:r w:rsidR="007E58F1" w:rsidRPr="00120D14">
        <w:rPr>
          <w:lang w:val="en-NZ"/>
        </w:rPr>
        <w:t xml:space="preserve">growth </w:t>
      </w:r>
      <w:r w:rsidR="008642CC">
        <w:rPr>
          <w:lang w:val="en-NZ"/>
        </w:rPr>
        <w:t xml:space="preserve">of firms </w:t>
      </w:r>
      <w:r w:rsidR="007E58F1" w:rsidRPr="00120D14">
        <w:rPr>
          <w:lang w:val="en-NZ"/>
        </w:rPr>
        <w:t xml:space="preserve">and </w:t>
      </w:r>
      <w:r w:rsidR="00C36658" w:rsidRPr="00120D14">
        <w:rPr>
          <w:lang w:val="en-NZ"/>
        </w:rPr>
        <w:t xml:space="preserve">workers’ </w:t>
      </w:r>
      <w:r w:rsidR="007E58F1" w:rsidRPr="00120D14">
        <w:rPr>
          <w:lang w:val="en-NZ"/>
        </w:rPr>
        <w:t xml:space="preserve">income will </w:t>
      </w:r>
      <w:r w:rsidR="008559EB">
        <w:rPr>
          <w:lang w:val="en-NZ"/>
        </w:rPr>
        <w:t xml:space="preserve">ultimately </w:t>
      </w:r>
      <w:r w:rsidR="007E58F1" w:rsidRPr="00120D14">
        <w:rPr>
          <w:lang w:val="en-NZ"/>
        </w:rPr>
        <w:t xml:space="preserve">help improve </w:t>
      </w:r>
      <w:r w:rsidR="00C36658" w:rsidRPr="00120D14">
        <w:rPr>
          <w:lang w:val="en-NZ"/>
        </w:rPr>
        <w:t xml:space="preserve">employment opportunities and </w:t>
      </w:r>
      <w:r w:rsidR="00C758B8">
        <w:rPr>
          <w:lang w:val="en-NZ"/>
        </w:rPr>
        <w:t xml:space="preserve">welfare </w:t>
      </w:r>
      <w:r w:rsidR="00CA6610" w:rsidRPr="00120D14">
        <w:rPr>
          <w:lang w:val="en-NZ"/>
        </w:rPr>
        <w:t xml:space="preserve">for </w:t>
      </w:r>
      <w:r w:rsidR="007E58F1" w:rsidRPr="00120D14">
        <w:rPr>
          <w:lang w:val="en-NZ"/>
        </w:rPr>
        <w:t>workers.</w:t>
      </w:r>
      <w:r w:rsidR="008642CC">
        <w:rPr>
          <w:lang w:val="en-NZ"/>
        </w:rPr>
        <w:t xml:space="preserve"> </w:t>
      </w:r>
    </w:p>
    <w:p w14:paraId="037741F7" w14:textId="77777777" w:rsidR="003D459A" w:rsidRPr="00120D14" w:rsidRDefault="003D459A" w:rsidP="00A55D9E">
      <w:pPr>
        <w:autoSpaceDE w:val="0"/>
        <w:autoSpaceDN w:val="0"/>
        <w:adjustRightInd w:val="0"/>
        <w:spacing w:line="288" w:lineRule="auto"/>
        <w:ind w:firstLine="567"/>
        <w:jc w:val="both"/>
        <w:rPr>
          <w:lang w:val="en-NZ"/>
        </w:rPr>
      </w:pPr>
    </w:p>
    <w:p w14:paraId="579644CF" w14:textId="0563A480" w:rsidR="00DA4CA8" w:rsidRPr="00120D14" w:rsidRDefault="008559EB" w:rsidP="00A55D9E">
      <w:pPr>
        <w:autoSpaceDE w:val="0"/>
        <w:autoSpaceDN w:val="0"/>
        <w:adjustRightInd w:val="0"/>
        <w:spacing w:line="288" w:lineRule="auto"/>
        <w:ind w:firstLine="567"/>
        <w:jc w:val="both"/>
        <w:rPr>
          <w:lang w:val="en-NZ"/>
        </w:rPr>
      </w:pPr>
      <w:r>
        <w:rPr>
          <w:lang w:val="en-NZ"/>
        </w:rPr>
        <w:t xml:space="preserve">There exists a potential </w:t>
      </w:r>
      <w:r w:rsidR="00483AC3" w:rsidRPr="00120D14">
        <w:rPr>
          <w:lang w:val="en-NZ"/>
        </w:rPr>
        <w:t xml:space="preserve">shortcoming </w:t>
      </w:r>
      <w:r w:rsidR="008642CC">
        <w:rPr>
          <w:lang w:val="en-NZ"/>
        </w:rPr>
        <w:t xml:space="preserve">in </w:t>
      </w:r>
      <w:r w:rsidR="00483AC3" w:rsidRPr="00120D14">
        <w:rPr>
          <w:lang w:val="en-NZ"/>
        </w:rPr>
        <w:t xml:space="preserve">our analysis is that </w:t>
      </w:r>
      <w:r w:rsidR="006A0913" w:rsidRPr="00120D14">
        <w:rPr>
          <w:lang w:val="en-NZ"/>
        </w:rPr>
        <w:t xml:space="preserve">we do not have </w:t>
      </w:r>
      <w:r w:rsidR="0053485B" w:rsidRPr="00120D14">
        <w:rPr>
          <w:lang w:val="en-NZ"/>
        </w:rPr>
        <w:t xml:space="preserve">a </w:t>
      </w:r>
      <w:r w:rsidR="00C36658" w:rsidRPr="00120D14">
        <w:rPr>
          <w:lang w:val="en-NZ"/>
        </w:rPr>
        <w:t xml:space="preserve">sizeable </w:t>
      </w:r>
      <w:r w:rsidR="0053485B" w:rsidRPr="00120D14">
        <w:rPr>
          <w:lang w:val="en-NZ"/>
        </w:rPr>
        <w:t>overlapp</w:t>
      </w:r>
      <w:r w:rsidR="008642CC">
        <w:rPr>
          <w:lang w:val="en-NZ"/>
        </w:rPr>
        <w:t>ing</w:t>
      </w:r>
      <w:r w:rsidR="0053485B" w:rsidRPr="00120D14">
        <w:rPr>
          <w:lang w:val="en-NZ"/>
        </w:rPr>
        <w:t xml:space="preserve"> proportion </w:t>
      </w:r>
      <w:r w:rsidR="008642CC">
        <w:rPr>
          <w:lang w:val="en-NZ"/>
        </w:rPr>
        <w:t xml:space="preserve">in </w:t>
      </w:r>
      <w:r w:rsidR="0053485B" w:rsidRPr="00120D14">
        <w:rPr>
          <w:lang w:val="en-NZ"/>
        </w:rPr>
        <w:t xml:space="preserve">the sample across </w:t>
      </w:r>
      <w:r w:rsidR="00483AC3" w:rsidRPr="00120D14">
        <w:rPr>
          <w:lang w:val="en-NZ"/>
        </w:rPr>
        <w:t xml:space="preserve">years </w:t>
      </w:r>
      <w:r w:rsidR="0053485B" w:rsidRPr="00120D14">
        <w:rPr>
          <w:lang w:val="en-NZ"/>
        </w:rPr>
        <w:t xml:space="preserve">to set up </w:t>
      </w:r>
      <w:r w:rsidR="00483AC3" w:rsidRPr="00120D14">
        <w:rPr>
          <w:lang w:val="en-NZ"/>
        </w:rPr>
        <w:t xml:space="preserve">better </w:t>
      </w:r>
      <w:r w:rsidR="0053485B" w:rsidRPr="00120D14">
        <w:rPr>
          <w:lang w:val="en-NZ"/>
        </w:rPr>
        <w:t xml:space="preserve">panel data for the fixed effect </w:t>
      </w:r>
      <w:r w:rsidR="00483AC3" w:rsidRPr="00120D14">
        <w:rPr>
          <w:lang w:val="en-NZ"/>
        </w:rPr>
        <w:t>and time-differenced model</w:t>
      </w:r>
      <w:r w:rsidR="008642CC">
        <w:rPr>
          <w:lang w:val="en-NZ"/>
        </w:rPr>
        <w:t>s</w:t>
      </w:r>
      <w:r w:rsidR="0053485B" w:rsidRPr="00120D14">
        <w:rPr>
          <w:lang w:val="en-NZ"/>
        </w:rPr>
        <w:t xml:space="preserve">. </w:t>
      </w:r>
      <w:r w:rsidR="00F61DD4" w:rsidRPr="00120D14">
        <w:rPr>
          <w:lang w:val="en-NZ"/>
        </w:rPr>
        <w:t xml:space="preserve">However, we believe our </w:t>
      </w:r>
      <w:r w:rsidR="00882DF4" w:rsidRPr="00120D14">
        <w:rPr>
          <w:lang w:val="en-NZ"/>
        </w:rPr>
        <w:t>estimates are robust across many estimators</w:t>
      </w:r>
      <w:r w:rsidR="008642CC">
        <w:rPr>
          <w:lang w:val="en-NZ"/>
        </w:rPr>
        <w:t>,</w:t>
      </w:r>
      <w:r w:rsidR="00882DF4" w:rsidRPr="00120D14">
        <w:rPr>
          <w:lang w:val="en-NZ"/>
        </w:rPr>
        <w:t xml:space="preserve"> such as the OLS, lagged model, random effect, between effect and population-average estimators</w:t>
      </w:r>
      <w:r w:rsidR="00F61DD4" w:rsidRPr="00120D14">
        <w:rPr>
          <w:lang w:val="en-NZ"/>
        </w:rPr>
        <w:t xml:space="preserve">. </w:t>
      </w:r>
      <w:r w:rsidR="00882DF4" w:rsidRPr="00120D14">
        <w:rPr>
          <w:lang w:val="en-NZ"/>
        </w:rPr>
        <w:t>In future research</w:t>
      </w:r>
      <w:r w:rsidR="008642CC">
        <w:rPr>
          <w:lang w:val="en-NZ"/>
        </w:rPr>
        <w:t>,</w:t>
      </w:r>
      <w:r w:rsidR="00882DF4" w:rsidRPr="00120D14">
        <w:rPr>
          <w:lang w:val="en-NZ"/>
        </w:rPr>
        <w:t xml:space="preserve"> we c</w:t>
      </w:r>
      <w:r w:rsidR="00FF330D">
        <w:rPr>
          <w:lang w:val="en-NZ"/>
        </w:rPr>
        <w:t>ould</w:t>
      </w:r>
      <w:r w:rsidR="00882DF4" w:rsidRPr="00120D14">
        <w:rPr>
          <w:lang w:val="en-NZ"/>
        </w:rPr>
        <w:t xml:space="preserve"> </w:t>
      </w:r>
      <w:r w:rsidR="008642CC">
        <w:rPr>
          <w:lang w:val="en-NZ"/>
        </w:rPr>
        <w:t xml:space="preserve">examine </w:t>
      </w:r>
      <w:r>
        <w:rPr>
          <w:lang w:val="en-NZ"/>
        </w:rPr>
        <w:t xml:space="preserve">the effect at </w:t>
      </w:r>
      <w:r w:rsidR="00882DF4" w:rsidRPr="00120D14">
        <w:rPr>
          <w:lang w:val="en-NZ"/>
        </w:rPr>
        <w:t xml:space="preserve">different skill levels to see how competition affects labour market returns and we </w:t>
      </w:r>
      <w:r w:rsidR="008642CC">
        <w:rPr>
          <w:lang w:val="en-NZ"/>
        </w:rPr>
        <w:t xml:space="preserve">can </w:t>
      </w:r>
      <w:r w:rsidR="00882DF4" w:rsidRPr="00120D14">
        <w:rPr>
          <w:lang w:val="en-NZ"/>
        </w:rPr>
        <w:t xml:space="preserve">also extend the current study to </w:t>
      </w:r>
      <w:r w:rsidR="00B4436F">
        <w:rPr>
          <w:lang w:val="en-NZ"/>
        </w:rPr>
        <w:t>investigate</w:t>
      </w:r>
      <w:r w:rsidR="008642CC">
        <w:rPr>
          <w:lang w:val="en-NZ"/>
        </w:rPr>
        <w:t xml:space="preserve"> </w:t>
      </w:r>
      <w:r w:rsidR="00882DF4" w:rsidRPr="00120D14">
        <w:rPr>
          <w:lang w:val="en-NZ"/>
        </w:rPr>
        <w:t>the effect for each industry.</w:t>
      </w:r>
      <w:r w:rsidR="008642CC">
        <w:rPr>
          <w:lang w:val="en-NZ"/>
        </w:rPr>
        <w:t xml:space="preserve"> </w:t>
      </w:r>
    </w:p>
    <w:p w14:paraId="7B676F71" w14:textId="5662F1B3" w:rsidR="003D459A" w:rsidRDefault="003D459A" w:rsidP="003E33AC">
      <w:pPr>
        <w:widowControl w:val="0"/>
        <w:tabs>
          <w:tab w:val="left" w:pos="284"/>
          <w:tab w:val="left" w:pos="426"/>
        </w:tabs>
        <w:autoSpaceDE w:val="0"/>
        <w:autoSpaceDN w:val="0"/>
        <w:adjustRightInd w:val="0"/>
        <w:jc w:val="both"/>
        <w:rPr>
          <w:b/>
          <w:bCs/>
          <w:sz w:val="22"/>
          <w:szCs w:val="22"/>
          <w:lang w:val="en-NZ"/>
        </w:rPr>
      </w:pPr>
      <w:r>
        <w:rPr>
          <w:b/>
          <w:bCs/>
          <w:sz w:val="22"/>
          <w:szCs w:val="22"/>
          <w:lang w:val="en-NZ"/>
        </w:rPr>
        <w:t xml:space="preserve"> </w:t>
      </w:r>
    </w:p>
    <w:p w14:paraId="2CDF3539" w14:textId="77777777" w:rsidR="00D85D0C" w:rsidRDefault="00D85D0C" w:rsidP="003E33AC">
      <w:pPr>
        <w:widowControl w:val="0"/>
        <w:tabs>
          <w:tab w:val="left" w:pos="284"/>
          <w:tab w:val="left" w:pos="426"/>
        </w:tabs>
        <w:autoSpaceDE w:val="0"/>
        <w:autoSpaceDN w:val="0"/>
        <w:adjustRightInd w:val="0"/>
        <w:jc w:val="both"/>
        <w:rPr>
          <w:b/>
          <w:bCs/>
          <w:sz w:val="22"/>
          <w:szCs w:val="22"/>
          <w:lang w:val="en-NZ"/>
        </w:rPr>
      </w:pPr>
    </w:p>
    <w:p w14:paraId="0383A3EB" w14:textId="77777777" w:rsidR="003D459A" w:rsidRDefault="003D459A" w:rsidP="003E33AC">
      <w:pPr>
        <w:widowControl w:val="0"/>
        <w:tabs>
          <w:tab w:val="left" w:pos="284"/>
          <w:tab w:val="left" w:pos="426"/>
        </w:tabs>
        <w:autoSpaceDE w:val="0"/>
        <w:autoSpaceDN w:val="0"/>
        <w:adjustRightInd w:val="0"/>
        <w:jc w:val="both"/>
        <w:rPr>
          <w:b/>
          <w:bCs/>
          <w:sz w:val="22"/>
          <w:szCs w:val="22"/>
          <w:lang w:val="en-NZ"/>
        </w:rPr>
      </w:pPr>
    </w:p>
    <w:p w14:paraId="1F3684A2" w14:textId="7858A2B8" w:rsidR="00933B5F" w:rsidRPr="008559EB" w:rsidRDefault="00933B5F" w:rsidP="003E33AC">
      <w:pPr>
        <w:widowControl w:val="0"/>
        <w:tabs>
          <w:tab w:val="left" w:pos="284"/>
          <w:tab w:val="left" w:pos="426"/>
        </w:tabs>
        <w:autoSpaceDE w:val="0"/>
        <w:autoSpaceDN w:val="0"/>
        <w:adjustRightInd w:val="0"/>
        <w:jc w:val="both"/>
        <w:rPr>
          <w:b/>
          <w:bCs/>
          <w:szCs w:val="22"/>
          <w:lang w:val="en-NZ"/>
        </w:rPr>
      </w:pPr>
      <w:r w:rsidRPr="008559EB">
        <w:rPr>
          <w:b/>
          <w:bCs/>
          <w:szCs w:val="22"/>
          <w:lang w:val="en-NZ"/>
        </w:rPr>
        <w:t>References</w:t>
      </w:r>
    </w:p>
    <w:p w14:paraId="098B0CE7" w14:textId="3D0B7D9F" w:rsidR="00520588" w:rsidRPr="00A55D9E" w:rsidRDefault="00520588" w:rsidP="008721D7">
      <w:pPr>
        <w:spacing w:before="120" w:after="60"/>
        <w:ind w:left="567" w:hanging="567"/>
        <w:jc w:val="both"/>
        <w:rPr>
          <w:sz w:val="22"/>
          <w:szCs w:val="22"/>
          <w:lang w:val="en-NZ"/>
        </w:rPr>
      </w:pPr>
      <w:proofErr w:type="spellStart"/>
      <w:r w:rsidRPr="00A55D9E">
        <w:rPr>
          <w:sz w:val="22"/>
          <w:szCs w:val="22"/>
          <w:lang w:val="en-NZ"/>
        </w:rPr>
        <w:t>Aghion</w:t>
      </w:r>
      <w:proofErr w:type="spellEnd"/>
      <w:r w:rsidRPr="00A55D9E">
        <w:rPr>
          <w:sz w:val="22"/>
          <w:szCs w:val="22"/>
          <w:lang w:val="en-NZ"/>
        </w:rPr>
        <w:t>, P., Bloom, N., Blundell, R., Griffith, R.</w:t>
      </w:r>
      <w:r w:rsidR="006377B5">
        <w:rPr>
          <w:sz w:val="22"/>
          <w:szCs w:val="22"/>
          <w:lang w:val="en-NZ"/>
        </w:rPr>
        <w:t xml:space="preserve"> </w:t>
      </w:r>
      <w:r w:rsidR="0068519A">
        <w:rPr>
          <w:sz w:val="22"/>
          <w:szCs w:val="22"/>
          <w:lang w:val="en-NZ"/>
        </w:rPr>
        <w:t>and</w:t>
      </w:r>
      <w:r w:rsidR="001C4211" w:rsidRPr="00A55D9E">
        <w:rPr>
          <w:sz w:val="22"/>
          <w:szCs w:val="22"/>
          <w:lang w:val="en-NZ"/>
        </w:rPr>
        <w:t xml:space="preserve"> </w:t>
      </w:r>
      <w:r w:rsidRPr="00A55D9E">
        <w:rPr>
          <w:sz w:val="22"/>
          <w:szCs w:val="22"/>
          <w:lang w:val="en-NZ"/>
        </w:rPr>
        <w:t xml:space="preserve">Howitt, P. (2005). Competition and </w:t>
      </w:r>
      <w:r w:rsidR="001C4211" w:rsidRPr="00A55D9E">
        <w:rPr>
          <w:sz w:val="22"/>
          <w:szCs w:val="22"/>
          <w:lang w:val="en-NZ"/>
        </w:rPr>
        <w:t>innovation</w:t>
      </w:r>
      <w:r w:rsidRPr="00A55D9E">
        <w:rPr>
          <w:sz w:val="22"/>
          <w:szCs w:val="22"/>
          <w:lang w:val="en-NZ"/>
        </w:rPr>
        <w:t xml:space="preserve">: An </w:t>
      </w:r>
      <w:r w:rsidR="001C4211" w:rsidRPr="00A55D9E">
        <w:rPr>
          <w:sz w:val="22"/>
          <w:szCs w:val="22"/>
          <w:lang w:val="en-NZ"/>
        </w:rPr>
        <w:t>inverted-U relationship</w:t>
      </w:r>
      <w:r w:rsidRPr="00A55D9E">
        <w:rPr>
          <w:i/>
          <w:sz w:val="22"/>
          <w:szCs w:val="22"/>
          <w:lang w:val="en-NZ"/>
        </w:rPr>
        <w:t>. Quarterly Journal of Economics, 120</w:t>
      </w:r>
      <w:r w:rsidRPr="00A55D9E">
        <w:rPr>
          <w:sz w:val="22"/>
          <w:szCs w:val="22"/>
          <w:lang w:val="en-NZ"/>
        </w:rPr>
        <w:t>(2), 701-728.</w:t>
      </w:r>
    </w:p>
    <w:p w14:paraId="367AA96C" w14:textId="08A37612" w:rsidR="00520588" w:rsidRPr="00A55D9E" w:rsidRDefault="00520588" w:rsidP="008721D7">
      <w:pPr>
        <w:spacing w:before="120" w:after="60"/>
        <w:ind w:left="567" w:hanging="567"/>
        <w:jc w:val="both"/>
        <w:rPr>
          <w:sz w:val="22"/>
          <w:szCs w:val="22"/>
          <w:lang w:val="en-NZ"/>
        </w:rPr>
      </w:pPr>
      <w:r w:rsidRPr="00A55D9E">
        <w:rPr>
          <w:sz w:val="22"/>
          <w:szCs w:val="22"/>
          <w:lang w:val="en-NZ"/>
        </w:rPr>
        <w:t xml:space="preserve">Becker, G. (1975). </w:t>
      </w:r>
      <w:r w:rsidRPr="00A55D9E">
        <w:rPr>
          <w:i/>
          <w:sz w:val="22"/>
          <w:szCs w:val="22"/>
          <w:lang w:val="en-NZ"/>
        </w:rPr>
        <w:t>Human capital: A theoretical and empirical analysis with special reference to education</w:t>
      </w:r>
      <w:r w:rsidRPr="00A55D9E">
        <w:rPr>
          <w:sz w:val="22"/>
          <w:szCs w:val="22"/>
          <w:lang w:val="en-NZ"/>
        </w:rPr>
        <w:t xml:space="preserve"> </w:t>
      </w:r>
      <w:r w:rsidR="00665396" w:rsidRPr="00A55D9E">
        <w:rPr>
          <w:sz w:val="22"/>
          <w:szCs w:val="22"/>
          <w:lang w:val="en-NZ"/>
        </w:rPr>
        <w:t>(</w:t>
      </w:r>
      <w:r w:rsidRPr="00A55D9E">
        <w:rPr>
          <w:sz w:val="22"/>
          <w:szCs w:val="22"/>
          <w:lang w:val="en-NZ"/>
        </w:rPr>
        <w:t>2</w:t>
      </w:r>
      <w:r w:rsidRPr="00A55D9E">
        <w:rPr>
          <w:sz w:val="22"/>
          <w:szCs w:val="22"/>
          <w:vertAlign w:val="superscript"/>
          <w:lang w:val="en-NZ"/>
        </w:rPr>
        <w:t>nd</w:t>
      </w:r>
      <w:r w:rsidRPr="00A55D9E">
        <w:rPr>
          <w:sz w:val="22"/>
          <w:szCs w:val="22"/>
          <w:lang w:val="en-NZ"/>
        </w:rPr>
        <w:t xml:space="preserve"> ed</w:t>
      </w:r>
      <w:r w:rsidR="00665396" w:rsidRPr="00A55D9E">
        <w:rPr>
          <w:sz w:val="22"/>
          <w:szCs w:val="22"/>
          <w:lang w:val="en-NZ"/>
        </w:rPr>
        <w:t>.)</w:t>
      </w:r>
      <w:r w:rsidRPr="00A55D9E">
        <w:rPr>
          <w:sz w:val="22"/>
          <w:szCs w:val="22"/>
          <w:lang w:val="en-NZ"/>
        </w:rPr>
        <w:t>. New York</w:t>
      </w:r>
      <w:r w:rsidR="00665396" w:rsidRPr="00A55D9E">
        <w:rPr>
          <w:sz w:val="22"/>
          <w:szCs w:val="22"/>
          <w:lang w:val="en-NZ"/>
        </w:rPr>
        <w:t xml:space="preserve">: NBER. </w:t>
      </w:r>
    </w:p>
    <w:p w14:paraId="1AC27438" w14:textId="5408BF42" w:rsidR="00520588" w:rsidRPr="00A55D9E" w:rsidRDefault="00520588" w:rsidP="008721D7">
      <w:pPr>
        <w:widowControl w:val="0"/>
        <w:autoSpaceDE w:val="0"/>
        <w:autoSpaceDN w:val="0"/>
        <w:adjustRightInd w:val="0"/>
        <w:spacing w:before="120" w:after="60"/>
        <w:ind w:left="567" w:hanging="567"/>
        <w:jc w:val="both"/>
        <w:rPr>
          <w:sz w:val="22"/>
          <w:szCs w:val="22"/>
          <w:lang w:val="en-NZ"/>
        </w:rPr>
      </w:pPr>
      <w:r w:rsidRPr="00A55D9E">
        <w:rPr>
          <w:sz w:val="22"/>
          <w:szCs w:val="22"/>
          <w:lang w:val="en-NZ"/>
        </w:rPr>
        <w:t>Bertrand, M</w:t>
      </w:r>
      <w:r w:rsidR="00665396" w:rsidRPr="00A55D9E">
        <w:rPr>
          <w:sz w:val="22"/>
          <w:szCs w:val="22"/>
          <w:lang w:val="en-NZ"/>
        </w:rPr>
        <w:t>.</w:t>
      </w:r>
      <w:r w:rsidRPr="00A55D9E">
        <w:rPr>
          <w:sz w:val="22"/>
          <w:szCs w:val="22"/>
          <w:lang w:val="en-NZ"/>
        </w:rPr>
        <w:t xml:space="preserve">, </w:t>
      </w:r>
      <w:r w:rsidR="0068519A">
        <w:rPr>
          <w:sz w:val="22"/>
          <w:szCs w:val="22"/>
          <w:lang w:val="en-NZ"/>
        </w:rPr>
        <w:t>and</w:t>
      </w:r>
      <w:r w:rsidR="00665396" w:rsidRPr="00A55D9E">
        <w:rPr>
          <w:sz w:val="22"/>
          <w:szCs w:val="22"/>
          <w:lang w:val="en-NZ"/>
        </w:rPr>
        <w:t xml:space="preserve"> </w:t>
      </w:r>
      <w:proofErr w:type="spellStart"/>
      <w:r w:rsidRPr="00A55D9E">
        <w:rPr>
          <w:sz w:val="22"/>
          <w:szCs w:val="22"/>
          <w:lang w:val="en-NZ"/>
        </w:rPr>
        <w:t>Kramarz</w:t>
      </w:r>
      <w:proofErr w:type="spellEnd"/>
      <w:r w:rsidRPr="00A55D9E">
        <w:rPr>
          <w:sz w:val="22"/>
          <w:szCs w:val="22"/>
          <w:lang w:val="en-NZ"/>
        </w:rPr>
        <w:t xml:space="preserve">, F. (2002). Does </w:t>
      </w:r>
      <w:r w:rsidR="00665396" w:rsidRPr="00A55D9E">
        <w:rPr>
          <w:sz w:val="22"/>
          <w:szCs w:val="22"/>
          <w:lang w:val="en-NZ"/>
        </w:rPr>
        <w:t>entry regulation hinder job creation</w:t>
      </w:r>
      <w:r w:rsidRPr="00A55D9E">
        <w:rPr>
          <w:sz w:val="22"/>
          <w:szCs w:val="22"/>
          <w:lang w:val="en-NZ"/>
        </w:rPr>
        <w:t xml:space="preserve">? Evidence from the French </w:t>
      </w:r>
      <w:r w:rsidR="00665396" w:rsidRPr="00A55D9E">
        <w:rPr>
          <w:sz w:val="22"/>
          <w:szCs w:val="22"/>
          <w:lang w:val="en-NZ"/>
        </w:rPr>
        <w:t>retail industry</w:t>
      </w:r>
      <w:r w:rsidRPr="00A55D9E">
        <w:rPr>
          <w:sz w:val="22"/>
          <w:szCs w:val="22"/>
          <w:lang w:val="en-NZ"/>
        </w:rPr>
        <w:t xml:space="preserve">. </w:t>
      </w:r>
      <w:r w:rsidRPr="00A55D9E">
        <w:rPr>
          <w:i/>
          <w:sz w:val="22"/>
          <w:szCs w:val="22"/>
          <w:lang w:val="en-NZ"/>
        </w:rPr>
        <w:t>Quarterly Journal of Economics, 117</w:t>
      </w:r>
      <w:r w:rsidRPr="00A55D9E">
        <w:rPr>
          <w:sz w:val="22"/>
          <w:szCs w:val="22"/>
          <w:lang w:val="en-NZ"/>
        </w:rPr>
        <w:t>(4), 1369-1413.</w:t>
      </w:r>
    </w:p>
    <w:p w14:paraId="30F155F9" w14:textId="09BBF8A6" w:rsidR="00520588" w:rsidRPr="00A55D9E" w:rsidRDefault="00520588" w:rsidP="008721D7">
      <w:pPr>
        <w:spacing w:before="120" w:after="60"/>
        <w:ind w:left="567" w:hanging="567"/>
        <w:jc w:val="both"/>
        <w:rPr>
          <w:sz w:val="22"/>
          <w:szCs w:val="22"/>
          <w:lang w:val="en-NZ"/>
        </w:rPr>
      </w:pPr>
      <w:r w:rsidRPr="00A55D9E">
        <w:rPr>
          <w:sz w:val="22"/>
          <w:szCs w:val="22"/>
          <w:lang w:val="en-NZ"/>
        </w:rPr>
        <w:t xml:space="preserve"> Blanchard, O. </w:t>
      </w:r>
      <w:r w:rsidR="0068519A">
        <w:rPr>
          <w:sz w:val="22"/>
          <w:szCs w:val="22"/>
          <w:lang w:val="en-NZ"/>
        </w:rPr>
        <w:t>and</w:t>
      </w:r>
      <w:r w:rsidR="00665396" w:rsidRPr="00A55D9E">
        <w:rPr>
          <w:sz w:val="22"/>
          <w:szCs w:val="22"/>
          <w:lang w:val="en-NZ"/>
        </w:rPr>
        <w:t xml:space="preserve"> </w:t>
      </w:r>
      <w:proofErr w:type="spellStart"/>
      <w:r w:rsidRPr="00A55D9E">
        <w:rPr>
          <w:sz w:val="22"/>
          <w:szCs w:val="22"/>
          <w:lang w:val="en-NZ"/>
        </w:rPr>
        <w:t>Giavazzi</w:t>
      </w:r>
      <w:proofErr w:type="spellEnd"/>
      <w:r w:rsidRPr="00A55D9E">
        <w:rPr>
          <w:sz w:val="22"/>
          <w:szCs w:val="22"/>
          <w:lang w:val="en-NZ"/>
        </w:rPr>
        <w:t xml:space="preserve">, F. (2003). Macroeconomic effects of regulation and deregulation in goods and </w:t>
      </w:r>
      <w:proofErr w:type="spellStart"/>
      <w:r w:rsidRPr="00A55D9E">
        <w:rPr>
          <w:sz w:val="22"/>
          <w:szCs w:val="22"/>
          <w:lang w:val="en-NZ"/>
        </w:rPr>
        <w:t>labor</w:t>
      </w:r>
      <w:proofErr w:type="spellEnd"/>
      <w:r w:rsidRPr="00A55D9E">
        <w:rPr>
          <w:sz w:val="22"/>
          <w:szCs w:val="22"/>
          <w:lang w:val="en-NZ"/>
        </w:rPr>
        <w:t xml:space="preserve"> markets</w:t>
      </w:r>
      <w:r w:rsidR="00665396" w:rsidRPr="00A55D9E">
        <w:rPr>
          <w:sz w:val="22"/>
          <w:szCs w:val="22"/>
          <w:lang w:val="en-NZ"/>
        </w:rPr>
        <w:t>.</w:t>
      </w:r>
      <w:r w:rsidRPr="00A55D9E">
        <w:rPr>
          <w:sz w:val="22"/>
          <w:szCs w:val="22"/>
          <w:lang w:val="en-NZ"/>
        </w:rPr>
        <w:t xml:space="preserve"> </w:t>
      </w:r>
      <w:r w:rsidRPr="00A55D9E">
        <w:rPr>
          <w:i/>
          <w:sz w:val="22"/>
          <w:szCs w:val="22"/>
          <w:lang w:val="en-NZ"/>
        </w:rPr>
        <w:t>Quarterly Journal of Economics, 118</w:t>
      </w:r>
      <w:r w:rsidRPr="00A55D9E">
        <w:rPr>
          <w:sz w:val="22"/>
          <w:szCs w:val="22"/>
          <w:lang w:val="en-NZ"/>
        </w:rPr>
        <w:t>(3), 879-907.</w:t>
      </w:r>
    </w:p>
    <w:p w14:paraId="357BEBD4" w14:textId="4A3CDEAC" w:rsidR="00520588" w:rsidRPr="00A55D9E" w:rsidRDefault="00520588" w:rsidP="008721D7">
      <w:pPr>
        <w:spacing w:before="120" w:after="60"/>
        <w:ind w:left="567" w:hanging="567"/>
        <w:jc w:val="both"/>
        <w:rPr>
          <w:sz w:val="22"/>
          <w:szCs w:val="22"/>
          <w:lang w:val="en-NZ"/>
        </w:rPr>
      </w:pPr>
      <w:r w:rsidRPr="00A55D9E">
        <w:rPr>
          <w:sz w:val="22"/>
          <w:szCs w:val="22"/>
          <w:lang w:val="en-NZ"/>
        </w:rPr>
        <w:lastRenderedPageBreak/>
        <w:t>Blanchard, O.</w:t>
      </w:r>
      <w:r w:rsidR="006377B5">
        <w:rPr>
          <w:sz w:val="22"/>
          <w:szCs w:val="22"/>
          <w:lang w:val="en-NZ"/>
        </w:rPr>
        <w:t xml:space="preserve"> </w:t>
      </w:r>
      <w:r w:rsidR="0068519A">
        <w:rPr>
          <w:sz w:val="22"/>
          <w:szCs w:val="22"/>
          <w:lang w:val="en-NZ"/>
        </w:rPr>
        <w:t>and</w:t>
      </w:r>
      <w:r w:rsidR="00665396" w:rsidRPr="00A55D9E">
        <w:rPr>
          <w:sz w:val="22"/>
          <w:szCs w:val="22"/>
          <w:lang w:val="en-NZ"/>
        </w:rPr>
        <w:t xml:space="preserve"> </w:t>
      </w:r>
      <w:proofErr w:type="spellStart"/>
      <w:r w:rsidRPr="00A55D9E">
        <w:rPr>
          <w:sz w:val="22"/>
          <w:szCs w:val="22"/>
          <w:lang w:val="en-NZ"/>
        </w:rPr>
        <w:t>Kiyotaki</w:t>
      </w:r>
      <w:proofErr w:type="spellEnd"/>
      <w:r w:rsidRPr="00A55D9E">
        <w:rPr>
          <w:sz w:val="22"/>
          <w:szCs w:val="22"/>
          <w:lang w:val="en-NZ"/>
        </w:rPr>
        <w:t xml:space="preserve">, N. (1987). Monopolistic </w:t>
      </w:r>
      <w:r w:rsidR="00665396" w:rsidRPr="00A55D9E">
        <w:rPr>
          <w:sz w:val="22"/>
          <w:szCs w:val="22"/>
          <w:lang w:val="en-NZ"/>
        </w:rPr>
        <w:t>competition and the effects of aggregate demand</w:t>
      </w:r>
      <w:r w:rsidRPr="00A55D9E">
        <w:rPr>
          <w:sz w:val="22"/>
          <w:szCs w:val="22"/>
          <w:lang w:val="en-NZ"/>
        </w:rPr>
        <w:t xml:space="preserve">. </w:t>
      </w:r>
      <w:r w:rsidRPr="00A55D9E">
        <w:rPr>
          <w:i/>
          <w:sz w:val="22"/>
          <w:szCs w:val="22"/>
          <w:lang w:val="en-NZ"/>
        </w:rPr>
        <w:t>American Economic Review, 77</w:t>
      </w:r>
      <w:r w:rsidRPr="00A55D9E">
        <w:rPr>
          <w:sz w:val="22"/>
          <w:szCs w:val="22"/>
          <w:lang w:val="en-NZ"/>
        </w:rPr>
        <w:t>(4), 647-666.</w:t>
      </w:r>
    </w:p>
    <w:p w14:paraId="6E12EA98" w14:textId="4746BB65" w:rsidR="00520588" w:rsidRPr="00A55D9E" w:rsidRDefault="00520588" w:rsidP="008721D7">
      <w:pPr>
        <w:widowControl w:val="0"/>
        <w:autoSpaceDE w:val="0"/>
        <w:autoSpaceDN w:val="0"/>
        <w:adjustRightInd w:val="0"/>
        <w:spacing w:before="120" w:after="60"/>
        <w:ind w:left="567" w:hanging="567"/>
        <w:jc w:val="both"/>
        <w:rPr>
          <w:color w:val="222222"/>
          <w:sz w:val="22"/>
          <w:szCs w:val="22"/>
          <w:shd w:val="clear" w:color="auto" w:fill="FFFFFF"/>
          <w:lang w:val="en-NZ"/>
        </w:rPr>
      </w:pPr>
      <w:r w:rsidRPr="00A55D9E">
        <w:rPr>
          <w:color w:val="222222"/>
          <w:sz w:val="22"/>
          <w:szCs w:val="22"/>
          <w:shd w:val="clear" w:color="auto" w:fill="FFFFFF"/>
          <w:lang w:val="en-NZ"/>
        </w:rPr>
        <w:t xml:space="preserve">Boone, J. (2000). </w:t>
      </w:r>
      <w:r w:rsidRPr="00A55D9E">
        <w:rPr>
          <w:i/>
          <w:color w:val="222222"/>
          <w:sz w:val="22"/>
          <w:szCs w:val="22"/>
          <w:shd w:val="clear" w:color="auto" w:fill="FFFFFF"/>
          <w:lang w:val="en-NZ"/>
        </w:rPr>
        <w:t>Competition</w:t>
      </w:r>
      <w:r w:rsidR="00665396" w:rsidRPr="00A55D9E">
        <w:rPr>
          <w:i/>
          <w:color w:val="222222"/>
          <w:sz w:val="22"/>
          <w:szCs w:val="22"/>
          <w:shd w:val="clear" w:color="auto" w:fill="FFFFFF"/>
          <w:lang w:val="en-NZ"/>
        </w:rPr>
        <w:t>.</w:t>
      </w:r>
      <w:r w:rsidRPr="00A55D9E">
        <w:rPr>
          <w:color w:val="222222"/>
          <w:sz w:val="22"/>
          <w:szCs w:val="22"/>
          <w:shd w:val="clear" w:color="auto" w:fill="FFFFFF"/>
          <w:lang w:val="en-NZ"/>
        </w:rPr>
        <w:t xml:space="preserve"> CEPR Discussion Papers</w:t>
      </w:r>
      <w:r w:rsidR="00665396" w:rsidRPr="00A55D9E">
        <w:rPr>
          <w:color w:val="222222"/>
          <w:sz w:val="22"/>
          <w:szCs w:val="22"/>
          <w:shd w:val="clear" w:color="auto" w:fill="FFFFFF"/>
          <w:lang w:val="en-NZ"/>
        </w:rPr>
        <w:t xml:space="preserve"> Series No.</w:t>
      </w:r>
      <w:r w:rsidRPr="00A55D9E">
        <w:rPr>
          <w:color w:val="222222"/>
          <w:sz w:val="22"/>
          <w:szCs w:val="22"/>
          <w:shd w:val="clear" w:color="auto" w:fill="FFFFFF"/>
          <w:lang w:val="en-NZ"/>
        </w:rPr>
        <w:t xml:space="preserve"> 2636</w:t>
      </w:r>
      <w:r w:rsidR="00665396" w:rsidRPr="00A55D9E">
        <w:rPr>
          <w:color w:val="222222"/>
          <w:sz w:val="22"/>
          <w:szCs w:val="22"/>
          <w:shd w:val="clear" w:color="auto" w:fill="FFFFFF"/>
          <w:lang w:val="en-NZ"/>
        </w:rPr>
        <w:t>.</w:t>
      </w:r>
      <w:r w:rsidRPr="00A55D9E">
        <w:rPr>
          <w:color w:val="222222"/>
          <w:sz w:val="22"/>
          <w:szCs w:val="22"/>
          <w:shd w:val="clear" w:color="auto" w:fill="FFFFFF"/>
          <w:lang w:val="en-NZ"/>
        </w:rPr>
        <w:t xml:space="preserve"> </w:t>
      </w:r>
    </w:p>
    <w:p w14:paraId="66BECD77" w14:textId="5D4C93A3" w:rsidR="00520588" w:rsidRPr="00A55D9E" w:rsidRDefault="00520588" w:rsidP="008721D7">
      <w:pPr>
        <w:widowControl w:val="0"/>
        <w:autoSpaceDE w:val="0"/>
        <w:autoSpaceDN w:val="0"/>
        <w:adjustRightInd w:val="0"/>
        <w:spacing w:before="120" w:after="60"/>
        <w:ind w:left="567" w:hanging="567"/>
        <w:jc w:val="both"/>
        <w:rPr>
          <w:color w:val="222222"/>
          <w:sz w:val="22"/>
          <w:szCs w:val="22"/>
          <w:shd w:val="clear" w:color="auto" w:fill="FFFFFF"/>
          <w:lang w:val="en-NZ"/>
        </w:rPr>
      </w:pPr>
      <w:r w:rsidRPr="00A55D9E">
        <w:rPr>
          <w:color w:val="222222"/>
          <w:sz w:val="22"/>
          <w:szCs w:val="22"/>
          <w:shd w:val="clear" w:color="auto" w:fill="FFFFFF"/>
          <w:lang w:val="en-NZ"/>
        </w:rPr>
        <w:t>Cameron, A. C</w:t>
      </w:r>
      <w:r w:rsidR="00665396" w:rsidRPr="00A55D9E">
        <w:rPr>
          <w:color w:val="222222"/>
          <w:sz w:val="22"/>
          <w:szCs w:val="22"/>
          <w:shd w:val="clear" w:color="auto" w:fill="FFFFFF"/>
          <w:lang w:val="en-NZ"/>
        </w:rPr>
        <w:t xml:space="preserve">. </w:t>
      </w:r>
      <w:r w:rsidR="0068519A">
        <w:rPr>
          <w:color w:val="222222"/>
          <w:sz w:val="22"/>
          <w:szCs w:val="22"/>
          <w:shd w:val="clear" w:color="auto" w:fill="FFFFFF"/>
          <w:lang w:val="en-NZ"/>
        </w:rPr>
        <w:t>and</w:t>
      </w:r>
      <w:r w:rsidR="00665396" w:rsidRPr="00A55D9E">
        <w:rPr>
          <w:color w:val="222222"/>
          <w:sz w:val="22"/>
          <w:szCs w:val="22"/>
          <w:shd w:val="clear" w:color="auto" w:fill="FFFFFF"/>
          <w:lang w:val="en-NZ"/>
        </w:rPr>
        <w:t xml:space="preserve"> </w:t>
      </w:r>
      <w:r w:rsidRPr="00A55D9E">
        <w:rPr>
          <w:color w:val="222222"/>
          <w:sz w:val="22"/>
          <w:szCs w:val="22"/>
          <w:shd w:val="clear" w:color="auto" w:fill="FFFFFF"/>
          <w:lang w:val="en-NZ"/>
        </w:rPr>
        <w:t>Trivedi, P</w:t>
      </w:r>
      <w:r w:rsidR="00665396" w:rsidRPr="00A55D9E">
        <w:rPr>
          <w:color w:val="222222"/>
          <w:sz w:val="22"/>
          <w:szCs w:val="22"/>
          <w:shd w:val="clear" w:color="auto" w:fill="FFFFFF"/>
          <w:lang w:val="en-NZ"/>
        </w:rPr>
        <w:t>.</w:t>
      </w:r>
      <w:r w:rsidRPr="00A55D9E">
        <w:rPr>
          <w:color w:val="222222"/>
          <w:sz w:val="22"/>
          <w:szCs w:val="22"/>
          <w:shd w:val="clear" w:color="auto" w:fill="FFFFFF"/>
          <w:lang w:val="en-NZ"/>
        </w:rPr>
        <w:t xml:space="preserve"> K. (2005). </w:t>
      </w:r>
      <w:hyperlink r:id="rId9" w:history="1">
        <w:proofErr w:type="spellStart"/>
        <w:r w:rsidR="00665396" w:rsidRPr="00A55D9E">
          <w:rPr>
            <w:sz w:val="22"/>
            <w:szCs w:val="22"/>
          </w:rPr>
          <w:t>Microeconometrics</w:t>
        </w:r>
        <w:proofErr w:type="spellEnd"/>
        <w:r w:rsidR="00665396" w:rsidRPr="00A55D9E">
          <w:rPr>
            <w:sz w:val="22"/>
            <w:szCs w:val="22"/>
          </w:rPr>
          <w:t>: Methods and applications</w:t>
        </w:r>
      </w:hyperlink>
      <w:r w:rsidRPr="00A55D9E">
        <w:rPr>
          <w:i/>
          <w:sz w:val="22"/>
          <w:szCs w:val="22"/>
          <w:lang w:val="en-NZ"/>
        </w:rPr>
        <w:t xml:space="preserve">. </w:t>
      </w:r>
      <w:r w:rsidR="00665396" w:rsidRPr="00A55D9E">
        <w:rPr>
          <w:sz w:val="22"/>
          <w:szCs w:val="22"/>
          <w:lang w:val="en-NZ"/>
        </w:rPr>
        <w:t xml:space="preserve">Cambridge: </w:t>
      </w:r>
      <w:r w:rsidRPr="00A55D9E">
        <w:rPr>
          <w:color w:val="222222"/>
          <w:sz w:val="22"/>
          <w:szCs w:val="22"/>
          <w:shd w:val="clear" w:color="auto" w:fill="FFFFFF"/>
          <w:lang w:val="en-NZ"/>
        </w:rPr>
        <w:t xml:space="preserve">Cambridge University Press. </w:t>
      </w:r>
    </w:p>
    <w:p w14:paraId="40DD3EFF" w14:textId="02D414FB" w:rsidR="00520588" w:rsidRPr="00A55D9E" w:rsidRDefault="00520588" w:rsidP="008721D7">
      <w:pPr>
        <w:spacing w:before="120" w:after="60"/>
        <w:ind w:left="567" w:hanging="567"/>
        <w:jc w:val="both"/>
        <w:rPr>
          <w:i/>
          <w:sz w:val="22"/>
          <w:szCs w:val="22"/>
          <w:lang w:val="en-NZ"/>
        </w:rPr>
      </w:pPr>
      <w:r w:rsidRPr="00A55D9E">
        <w:rPr>
          <w:sz w:val="22"/>
          <w:szCs w:val="22"/>
          <w:lang w:val="en-NZ"/>
        </w:rPr>
        <w:t xml:space="preserve">Campos, N. </w:t>
      </w:r>
      <w:r w:rsidR="0068519A">
        <w:rPr>
          <w:sz w:val="22"/>
          <w:szCs w:val="22"/>
          <w:lang w:val="en-NZ"/>
        </w:rPr>
        <w:t>and</w:t>
      </w:r>
      <w:r w:rsidR="00665396" w:rsidRPr="00A55D9E">
        <w:rPr>
          <w:sz w:val="22"/>
          <w:szCs w:val="22"/>
          <w:lang w:val="en-NZ"/>
        </w:rPr>
        <w:t xml:space="preserve"> </w:t>
      </w:r>
      <w:r w:rsidRPr="00A55D9E">
        <w:rPr>
          <w:sz w:val="22"/>
          <w:szCs w:val="22"/>
          <w:lang w:val="en-NZ"/>
        </w:rPr>
        <w:t xml:space="preserve">Jolliffe, D. (2003). After, before and during: Returns to education in Hungary (1986-1998). </w:t>
      </w:r>
      <w:r w:rsidRPr="00A55D9E">
        <w:rPr>
          <w:i/>
          <w:sz w:val="22"/>
          <w:szCs w:val="22"/>
          <w:lang w:val="en-NZ"/>
        </w:rPr>
        <w:t xml:space="preserve">Economic </w:t>
      </w:r>
      <w:r w:rsidR="00665396" w:rsidRPr="00A55D9E">
        <w:rPr>
          <w:i/>
          <w:sz w:val="22"/>
          <w:szCs w:val="22"/>
          <w:lang w:val="en-NZ"/>
        </w:rPr>
        <w:t>Systems</w:t>
      </w:r>
      <w:r w:rsidRPr="00A55D9E">
        <w:rPr>
          <w:i/>
          <w:sz w:val="22"/>
          <w:szCs w:val="22"/>
          <w:lang w:val="en-NZ"/>
        </w:rPr>
        <w:t>, 27</w:t>
      </w:r>
      <w:r w:rsidRPr="00A55D9E">
        <w:rPr>
          <w:sz w:val="22"/>
          <w:szCs w:val="22"/>
          <w:lang w:val="en-NZ"/>
        </w:rPr>
        <w:t>(4), 377-390.</w:t>
      </w:r>
    </w:p>
    <w:p w14:paraId="02C6A4A4" w14:textId="155E1657" w:rsidR="00520588" w:rsidRPr="00A55D9E" w:rsidRDefault="00520588" w:rsidP="008721D7">
      <w:pPr>
        <w:widowControl w:val="0"/>
        <w:autoSpaceDE w:val="0"/>
        <w:autoSpaceDN w:val="0"/>
        <w:adjustRightInd w:val="0"/>
        <w:spacing w:before="120" w:after="60"/>
        <w:ind w:left="567" w:hanging="567"/>
        <w:jc w:val="both"/>
        <w:rPr>
          <w:sz w:val="22"/>
          <w:szCs w:val="22"/>
          <w:lang w:val="en-NZ"/>
        </w:rPr>
      </w:pPr>
      <w:r w:rsidRPr="00A55D9E">
        <w:rPr>
          <w:sz w:val="22"/>
          <w:szCs w:val="22"/>
          <w:lang w:val="en-NZ"/>
        </w:rPr>
        <w:t xml:space="preserve">Card, D. (1996). </w:t>
      </w:r>
      <w:r w:rsidRPr="00A55D9E">
        <w:rPr>
          <w:i/>
          <w:sz w:val="22"/>
          <w:szCs w:val="22"/>
          <w:lang w:val="en-NZ"/>
        </w:rPr>
        <w:t xml:space="preserve">Deregulation and labour earnings in the airline industry. </w:t>
      </w:r>
      <w:r w:rsidR="003027FE" w:rsidRPr="00A55D9E">
        <w:rPr>
          <w:sz w:val="22"/>
          <w:szCs w:val="22"/>
          <w:lang w:val="en-NZ"/>
        </w:rPr>
        <w:t xml:space="preserve">NBER Working </w:t>
      </w:r>
      <w:r w:rsidR="00665396" w:rsidRPr="00A55D9E">
        <w:rPr>
          <w:sz w:val="22"/>
          <w:szCs w:val="22"/>
          <w:lang w:val="en-NZ"/>
        </w:rPr>
        <w:t>Paper</w:t>
      </w:r>
      <w:r w:rsidR="003027FE" w:rsidRPr="00A55D9E">
        <w:rPr>
          <w:sz w:val="22"/>
          <w:szCs w:val="22"/>
          <w:lang w:val="en-NZ"/>
        </w:rPr>
        <w:t xml:space="preserve"> N</w:t>
      </w:r>
      <w:r w:rsidRPr="00A55D9E">
        <w:rPr>
          <w:sz w:val="22"/>
          <w:szCs w:val="22"/>
          <w:lang w:val="en-NZ"/>
        </w:rPr>
        <w:t>o</w:t>
      </w:r>
      <w:r w:rsidR="003027FE" w:rsidRPr="00A55D9E">
        <w:rPr>
          <w:sz w:val="22"/>
          <w:szCs w:val="22"/>
          <w:lang w:val="en-NZ"/>
        </w:rPr>
        <w:t>.</w:t>
      </w:r>
      <w:r w:rsidR="00665396" w:rsidRPr="00A55D9E">
        <w:rPr>
          <w:sz w:val="22"/>
          <w:szCs w:val="22"/>
          <w:lang w:val="en-NZ"/>
        </w:rPr>
        <w:t xml:space="preserve"> </w:t>
      </w:r>
      <w:r w:rsidRPr="00A55D9E">
        <w:rPr>
          <w:sz w:val="22"/>
          <w:szCs w:val="22"/>
          <w:lang w:val="en-NZ"/>
        </w:rPr>
        <w:t>5687</w:t>
      </w:r>
      <w:r w:rsidR="00665396" w:rsidRPr="00A55D9E">
        <w:rPr>
          <w:sz w:val="22"/>
          <w:szCs w:val="22"/>
          <w:lang w:val="en-NZ"/>
        </w:rPr>
        <w:t>.</w:t>
      </w:r>
      <w:r w:rsidRPr="00A55D9E">
        <w:rPr>
          <w:sz w:val="22"/>
          <w:szCs w:val="22"/>
          <w:lang w:val="en-NZ"/>
        </w:rPr>
        <w:t xml:space="preserve"> Cambridge, MA</w:t>
      </w:r>
      <w:r w:rsidR="00665396" w:rsidRPr="00A55D9E">
        <w:rPr>
          <w:sz w:val="22"/>
          <w:szCs w:val="22"/>
          <w:lang w:val="en-NZ"/>
        </w:rPr>
        <w:t xml:space="preserve">: NBER. </w:t>
      </w:r>
    </w:p>
    <w:p w14:paraId="19A6DF8D" w14:textId="5C27EDA1" w:rsidR="00520588" w:rsidRPr="00A55D9E" w:rsidRDefault="00520588" w:rsidP="008721D7">
      <w:pPr>
        <w:spacing w:before="120" w:after="60"/>
        <w:ind w:left="567" w:hanging="567"/>
        <w:jc w:val="both"/>
        <w:rPr>
          <w:sz w:val="22"/>
          <w:szCs w:val="22"/>
          <w:lang w:val="en-NZ"/>
        </w:rPr>
      </w:pPr>
      <w:r w:rsidRPr="00A55D9E">
        <w:rPr>
          <w:sz w:val="22"/>
          <w:szCs w:val="22"/>
          <w:lang w:val="en-NZ"/>
        </w:rPr>
        <w:t xml:space="preserve">Dickens, W. </w:t>
      </w:r>
      <w:r w:rsidR="0068519A">
        <w:rPr>
          <w:sz w:val="22"/>
          <w:szCs w:val="22"/>
          <w:lang w:val="en-NZ"/>
        </w:rPr>
        <w:t>and</w:t>
      </w:r>
      <w:r w:rsidR="00665396" w:rsidRPr="00A55D9E">
        <w:rPr>
          <w:sz w:val="22"/>
          <w:szCs w:val="22"/>
          <w:lang w:val="en-NZ"/>
        </w:rPr>
        <w:t xml:space="preserve"> </w:t>
      </w:r>
      <w:r w:rsidRPr="00A55D9E">
        <w:rPr>
          <w:sz w:val="22"/>
          <w:szCs w:val="22"/>
          <w:lang w:val="en-NZ"/>
        </w:rPr>
        <w:t xml:space="preserve">Katz, L. (1986). </w:t>
      </w:r>
      <w:r w:rsidRPr="00A55D9E">
        <w:rPr>
          <w:i/>
          <w:sz w:val="22"/>
          <w:szCs w:val="22"/>
          <w:lang w:val="en-NZ"/>
        </w:rPr>
        <w:t>Inter-</w:t>
      </w:r>
      <w:r w:rsidR="00665396" w:rsidRPr="00A55D9E">
        <w:rPr>
          <w:i/>
          <w:sz w:val="22"/>
          <w:szCs w:val="22"/>
          <w:lang w:val="en-NZ"/>
        </w:rPr>
        <w:t xml:space="preserve">industry wage differences and industry </w:t>
      </w:r>
      <w:r w:rsidRPr="00A55D9E">
        <w:rPr>
          <w:i/>
          <w:sz w:val="22"/>
          <w:szCs w:val="22"/>
          <w:lang w:val="en-NZ"/>
        </w:rPr>
        <w:t xml:space="preserve">characteristics. </w:t>
      </w:r>
      <w:r w:rsidRPr="00A55D9E">
        <w:rPr>
          <w:sz w:val="22"/>
          <w:szCs w:val="22"/>
          <w:lang w:val="en-NZ"/>
        </w:rPr>
        <w:t>NBER Working Paper No. 2014.</w:t>
      </w:r>
      <w:r w:rsidR="00665396" w:rsidRPr="00A55D9E">
        <w:rPr>
          <w:sz w:val="22"/>
          <w:szCs w:val="22"/>
          <w:lang w:val="en-NZ"/>
        </w:rPr>
        <w:t xml:space="preserve"> Cambridge, MA: NBER. </w:t>
      </w:r>
    </w:p>
    <w:p w14:paraId="31DAF200" w14:textId="0FFF9C9D" w:rsidR="00520588" w:rsidRPr="00A55D9E" w:rsidRDefault="00520588" w:rsidP="008721D7">
      <w:pPr>
        <w:spacing w:before="120" w:after="60"/>
        <w:ind w:left="567" w:hanging="567"/>
        <w:jc w:val="both"/>
        <w:rPr>
          <w:sz w:val="22"/>
          <w:szCs w:val="22"/>
          <w:lang w:val="en-NZ"/>
        </w:rPr>
      </w:pPr>
      <w:r w:rsidRPr="00A55D9E">
        <w:rPr>
          <w:sz w:val="22"/>
          <w:szCs w:val="22"/>
          <w:lang w:val="en-NZ"/>
        </w:rPr>
        <w:t xml:space="preserve">Dickens, W. </w:t>
      </w:r>
      <w:r w:rsidR="0068519A">
        <w:rPr>
          <w:sz w:val="22"/>
          <w:szCs w:val="22"/>
          <w:lang w:val="en-NZ"/>
        </w:rPr>
        <w:t>and</w:t>
      </w:r>
      <w:r w:rsidR="00665396" w:rsidRPr="00A55D9E">
        <w:rPr>
          <w:sz w:val="22"/>
          <w:szCs w:val="22"/>
          <w:lang w:val="en-NZ"/>
        </w:rPr>
        <w:t xml:space="preserve"> </w:t>
      </w:r>
      <w:r w:rsidRPr="00A55D9E">
        <w:rPr>
          <w:sz w:val="22"/>
          <w:szCs w:val="22"/>
          <w:lang w:val="en-NZ"/>
        </w:rPr>
        <w:t xml:space="preserve">Katz, L. (1987). </w:t>
      </w:r>
      <w:r w:rsidRPr="00A55D9E">
        <w:rPr>
          <w:i/>
          <w:sz w:val="22"/>
          <w:szCs w:val="22"/>
          <w:lang w:val="en-NZ"/>
        </w:rPr>
        <w:t>Inter</w:t>
      </w:r>
      <w:r w:rsidR="00665396" w:rsidRPr="00A55D9E">
        <w:rPr>
          <w:i/>
          <w:sz w:val="22"/>
          <w:szCs w:val="22"/>
          <w:lang w:val="en-NZ"/>
        </w:rPr>
        <w:t>-industry wage differences and theories of wage determin</w:t>
      </w:r>
      <w:r w:rsidRPr="00A55D9E">
        <w:rPr>
          <w:i/>
          <w:sz w:val="22"/>
          <w:szCs w:val="22"/>
          <w:lang w:val="en-NZ"/>
        </w:rPr>
        <w:t>ation</w:t>
      </w:r>
      <w:r w:rsidRPr="00A55D9E">
        <w:rPr>
          <w:sz w:val="22"/>
          <w:szCs w:val="22"/>
          <w:lang w:val="en-NZ"/>
        </w:rPr>
        <w:t xml:space="preserve">. NBER Working Paper No. 2271. </w:t>
      </w:r>
      <w:r w:rsidR="00665396" w:rsidRPr="00A55D9E">
        <w:rPr>
          <w:sz w:val="22"/>
          <w:szCs w:val="22"/>
          <w:lang w:val="en-NZ"/>
        </w:rPr>
        <w:t xml:space="preserve">Cambridge, MA: NBER. </w:t>
      </w:r>
    </w:p>
    <w:p w14:paraId="3782C94F" w14:textId="353FF7BE" w:rsidR="00520588" w:rsidRPr="00A55D9E" w:rsidRDefault="00520588" w:rsidP="008721D7">
      <w:pPr>
        <w:spacing w:before="120" w:after="60"/>
        <w:ind w:left="567" w:hanging="567"/>
        <w:jc w:val="both"/>
        <w:rPr>
          <w:sz w:val="22"/>
          <w:szCs w:val="22"/>
          <w:lang w:val="en-NZ"/>
        </w:rPr>
      </w:pPr>
      <w:r w:rsidRPr="00A55D9E">
        <w:rPr>
          <w:sz w:val="22"/>
          <w:szCs w:val="22"/>
          <w:lang w:val="en-NZ"/>
        </w:rPr>
        <w:t xml:space="preserve">Dickens, W. </w:t>
      </w:r>
      <w:r w:rsidR="0068519A">
        <w:rPr>
          <w:sz w:val="22"/>
          <w:szCs w:val="22"/>
          <w:lang w:val="en-NZ"/>
        </w:rPr>
        <w:t>and</w:t>
      </w:r>
      <w:r w:rsidR="00665396" w:rsidRPr="00A55D9E">
        <w:rPr>
          <w:sz w:val="22"/>
          <w:szCs w:val="22"/>
          <w:lang w:val="en-NZ"/>
        </w:rPr>
        <w:t xml:space="preserve"> </w:t>
      </w:r>
      <w:r w:rsidRPr="00A55D9E">
        <w:rPr>
          <w:sz w:val="22"/>
          <w:szCs w:val="22"/>
          <w:lang w:val="en-NZ"/>
        </w:rPr>
        <w:t xml:space="preserve">Katz, L. (1992). Does unmeasured ability explain inter-industry wage differentials? </w:t>
      </w:r>
      <w:r w:rsidRPr="00A55D9E">
        <w:rPr>
          <w:i/>
          <w:sz w:val="22"/>
          <w:szCs w:val="22"/>
          <w:lang w:val="en-NZ"/>
        </w:rPr>
        <w:t>Review of Economic Studies, 59</w:t>
      </w:r>
      <w:r w:rsidRPr="00A55D9E">
        <w:rPr>
          <w:sz w:val="22"/>
          <w:szCs w:val="22"/>
          <w:lang w:val="en-NZ"/>
        </w:rPr>
        <w:t>, 515-535.</w:t>
      </w:r>
      <w:r w:rsidR="00665396" w:rsidRPr="00A55D9E">
        <w:rPr>
          <w:sz w:val="22"/>
          <w:szCs w:val="22"/>
          <w:lang w:val="en-NZ"/>
        </w:rPr>
        <w:t xml:space="preserve"> </w:t>
      </w:r>
    </w:p>
    <w:p w14:paraId="2F71B756" w14:textId="578F1450" w:rsidR="00520588" w:rsidRPr="00A55D9E" w:rsidRDefault="00520588" w:rsidP="008721D7">
      <w:pPr>
        <w:spacing w:before="120" w:after="60"/>
        <w:ind w:left="567" w:hanging="567"/>
        <w:jc w:val="both"/>
        <w:rPr>
          <w:i/>
          <w:sz w:val="22"/>
          <w:szCs w:val="22"/>
          <w:lang w:val="en-NZ"/>
        </w:rPr>
      </w:pPr>
      <w:r w:rsidRPr="00A55D9E">
        <w:rPr>
          <w:sz w:val="22"/>
          <w:szCs w:val="22"/>
          <w:lang w:val="en-NZ"/>
        </w:rPr>
        <w:t xml:space="preserve">Dixit, A. </w:t>
      </w:r>
      <w:r w:rsidR="0068519A">
        <w:rPr>
          <w:sz w:val="22"/>
          <w:szCs w:val="22"/>
          <w:lang w:val="en-NZ"/>
        </w:rPr>
        <w:t>and</w:t>
      </w:r>
      <w:r w:rsidR="00665396" w:rsidRPr="00A55D9E">
        <w:rPr>
          <w:sz w:val="22"/>
          <w:szCs w:val="22"/>
          <w:lang w:val="en-NZ"/>
        </w:rPr>
        <w:t xml:space="preserve"> </w:t>
      </w:r>
      <w:r w:rsidRPr="00A55D9E">
        <w:rPr>
          <w:sz w:val="22"/>
          <w:szCs w:val="22"/>
          <w:lang w:val="en-NZ"/>
        </w:rPr>
        <w:t xml:space="preserve">Stiglitz, J. (1977). Monopolistic </w:t>
      </w:r>
      <w:r w:rsidR="006750F1" w:rsidRPr="00A55D9E">
        <w:rPr>
          <w:sz w:val="22"/>
          <w:szCs w:val="22"/>
          <w:lang w:val="en-NZ"/>
        </w:rPr>
        <w:t>competition and optimum product diversity</w:t>
      </w:r>
      <w:r w:rsidRPr="00A55D9E">
        <w:rPr>
          <w:sz w:val="22"/>
          <w:szCs w:val="22"/>
          <w:lang w:val="en-NZ"/>
        </w:rPr>
        <w:t>.</w:t>
      </w:r>
      <w:r w:rsidRPr="00A55D9E">
        <w:rPr>
          <w:i/>
          <w:sz w:val="22"/>
          <w:szCs w:val="22"/>
          <w:lang w:val="en-NZ"/>
        </w:rPr>
        <w:t xml:space="preserve"> American Economic Review, </w:t>
      </w:r>
      <w:r w:rsidRPr="00A55D9E">
        <w:rPr>
          <w:i/>
          <w:color w:val="333333"/>
          <w:sz w:val="22"/>
          <w:szCs w:val="22"/>
          <w:shd w:val="clear" w:color="auto" w:fill="FFFFFF"/>
          <w:lang w:val="en-NZ"/>
        </w:rPr>
        <w:t>67</w:t>
      </w:r>
      <w:r w:rsidRPr="00A55D9E">
        <w:rPr>
          <w:color w:val="333333"/>
          <w:sz w:val="22"/>
          <w:szCs w:val="22"/>
          <w:shd w:val="clear" w:color="auto" w:fill="FFFFFF"/>
          <w:lang w:val="en-NZ"/>
        </w:rPr>
        <w:t>(3), 297-308.</w:t>
      </w:r>
    </w:p>
    <w:p w14:paraId="38933DB4" w14:textId="120975F9" w:rsidR="00520588" w:rsidRPr="00A55D9E" w:rsidRDefault="00520588" w:rsidP="008721D7">
      <w:pPr>
        <w:pStyle w:val="NormalWeb"/>
        <w:spacing w:before="120" w:beforeAutospacing="0" w:after="60" w:afterAutospacing="0"/>
        <w:ind w:left="567" w:hanging="567"/>
        <w:jc w:val="both"/>
        <w:rPr>
          <w:iCs/>
          <w:sz w:val="22"/>
          <w:szCs w:val="22"/>
        </w:rPr>
      </w:pPr>
      <w:r w:rsidRPr="00A55D9E">
        <w:rPr>
          <w:sz w:val="22"/>
          <w:szCs w:val="22"/>
        </w:rPr>
        <w:t xml:space="preserve">Doan, T. </w:t>
      </w:r>
      <w:r w:rsidR="0068519A">
        <w:rPr>
          <w:sz w:val="22"/>
          <w:szCs w:val="22"/>
        </w:rPr>
        <w:t>and</w:t>
      </w:r>
      <w:r w:rsidR="0059436A" w:rsidRPr="00A55D9E">
        <w:rPr>
          <w:sz w:val="22"/>
          <w:szCs w:val="22"/>
        </w:rPr>
        <w:t xml:space="preserve"> </w:t>
      </w:r>
      <w:r w:rsidRPr="00A55D9E">
        <w:rPr>
          <w:sz w:val="22"/>
          <w:szCs w:val="22"/>
        </w:rPr>
        <w:t xml:space="preserve">Gibson, J. (2012). </w:t>
      </w:r>
      <w:hyperlink r:id="rId10" w:history="1">
        <w:r w:rsidRPr="00A55D9E">
          <w:rPr>
            <w:bCs/>
            <w:sz w:val="22"/>
            <w:szCs w:val="22"/>
          </w:rPr>
          <w:t>Return to education in Vietnam during the recent transformation</w:t>
        </w:r>
      </w:hyperlink>
      <w:r w:rsidRPr="00A55D9E">
        <w:rPr>
          <w:bCs/>
          <w:sz w:val="22"/>
          <w:szCs w:val="22"/>
        </w:rPr>
        <w:t xml:space="preserve">. </w:t>
      </w:r>
      <w:hyperlink r:id="rId11" w:history="1">
        <w:r w:rsidRPr="00A55D9E">
          <w:rPr>
            <w:i/>
            <w:iCs/>
            <w:sz w:val="22"/>
            <w:szCs w:val="22"/>
          </w:rPr>
          <w:t>International Journal of Education Economics and Development</w:t>
        </w:r>
      </w:hyperlink>
      <w:r w:rsidRPr="00A55D9E">
        <w:rPr>
          <w:iCs/>
          <w:sz w:val="22"/>
          <w:szCs w:val="22"/>
        </w:rPr>
        <w:t xml:space="preserve">, </w:t>
      </w:r>
      <w:hyperlink r:id="rId12" w:history="1">
        <w:r w:rsidRPr="00A55D9E">
          <w:rPr>
            <w:i/>
            <w:iCs/>
            <w:sz w:val="22"/>
            <w:szCs w:val="22"/>
          </w:rPr>
          <w:t>3</w:t>
        </w:r>
        <w:r w:rsidRPr="00A55D9E">
          <w:rPr>
            <w:iCs/>
            <w:sz w:val="22"/>
            <w:szCs w:val="22"/>
          </w:rPr>
          <w:t xml:space="preserve">(4), </w:t>
        </w:r>
        <w:r w:rsidRPr="00A55D9E">
          <w:rPr>
            <w:sz w:val="22"/>
            <w:szCs w:val="22"/>
          </w:rPr>
          <w:t>314 - 329</w:t>
        </w:r>
        <w:r w:rsidRPr="00A55D9E">
          <w:rPr>
            <w:iCs/>
            <w:sz w:val="22"/>
            <w:szCs w:val="22"/>
          </w:rPr>
          <w:t xml:space="preserve"> </w:t>
        </w:r>
      </w:hyperlink>
    </w:p>
    <w:p w14:paraId="03B2E59B" w14:textId="5A42E344" w:rsidR="00520588" w:rsidRPr="00A55D9E" w:rsidRDefault="00520588" w:rsidP="008721D7">
      <w:pPr>
        <w:widowControl w:val="0"/>
        <w:autoSpaceDE w:val="0"/>
        <w:autoSpaceDN w:val="0"/>
        <w:adjustRightInd w:val="0"/>
        <w:spacing w:before="120" w:after="60"/>
        <w:ind w:left="567" w:hanging="567"/>
        <w:jc w:val="both"/>
        <w:rPr>
          <w:sz w:val="22"/>
          <w:szCs w:val="22"/>
          <w:lang w:val="en-NZ"/>
        </w:rPr>
      </w:pPr>
      <w:r w:rsidRPr="00A55D9E">
        <w:rPr>
          <w:sz w:val="22"/>
          <w:szCs w:val="22"/>
          <w:lang w:val="en-NZ"/>
        </w:rPr>
        <w:t>Doan, T., Le, Q.</w:t>
      </w:r>
      <w:r w:rsidR="006377B5">
        <w:rPr>
          <w:sz w:val="22"/>
          <w:szCs w:val="22"/>
          <w:lang w:val="en-NZ"/>
        </w:rPr>
        <w:t xml:space="preserve"> </w:t>
      </w:r>
      <w:r w:rsidR="0068519A">
        <w:rPr>
          <w:sz w:val="22"/>
          <w:szCs w:val="22"/>
          <w:lang w:val="en-NZ"/>
        </w:rPr>
        <w:t>and</w:t>
      </w:r>
      <w:r w:rsidR="0059436A" w:rsidRPr="00A55D9E">
        <w:rPr>
          <w:sz w:val="22"/>
          <w:szCs w:val="22"/>
          <w:lang w:val="en-NZ"/>
        </w:rPr>
        <w:t xml:space="preserve"> </w:t>
      </w:r>
      <w:r w:rsidRPr="00A55D9E">
        <w:rPr>
          <w:sz w:val="22"/>
          <w:szCs w:val="22"/>
          <w:lang w:val="en-NZ"/>
        </w:rPr>
        <w:t xml:space="preserve">Tran, T. (2017). Lost in </w:t>
      </w:r>
      <w:r w:rsidR="0059436A" w:rsidRPr="00A55D9E">
        <w:rPr>
          <w:sz w:val="22"/>
          <w:szCs w:val="22"/>
          <w:lang w:val="en-NZ"/>
        </w:rPr>
        <w:t>transition</w:t>
      </w:r>
      <w:r w:rsidRPr="00A55D9E">
        <w:rPr>
          <w:sz w:val="22"/>
          <w:szCs w:val="22"/>
          <w:lang w:val="en-NZ"/>
        </w:rPr>
        <w:t xml:space="preserve">? Declining </w:t>
      </w:r>
      <w:r w:rsidR="0059436A" w:rsidRPr="00A55D9E">
        <w:rPr>
          <w:sz w:val="22"/>
          <w:szCs w:val="22"/>
          <w:lang w:val="en-NZ"/>
        </w:rPr>
        <w:t xml:space="preserve">returns to education in </w:t>
      </w:r>
      <w:r w:rsidRPr="00A55D9E">
        <w:rPr>
          <w:sz w:val="22"/>
          <w:szCs w:val="22"/>
          <w:lang w:val="en-NZ"/>
        </w:rPr>
        <w:t xml:space="preserve">Vietnam. </w:t>
      </w:r>
      <w:r w:rsidRPr="00A55D9E">
        <w:rPr>
          <w:i/>
          <w:sz w:val="22"/>
          <w:szCs w:val="22"/>
          <w:lang w:val="en-NZ"/>
        </w:rPr>
        <w:t>European Journal of Development Research</w:t>
      </w:r>
      <w:r w:rsidRPr="00A55D9E">
        <w:rPr>
          <w:sz w:val="22"/>
          <w:szCs w:val="22"/>
          <w:lang w:val="en-NZ"/>
        </w:rPr>
        <w:t xml:space="preserve">. </w:t>
      </w:r>
      <w:hyperlink r:id="rId13" w:history="1">
        <w:r w:rsidRPr="003C72A5">
          <w:rPr>
            <w:rStyle w:val="Hyperlink"/>
            <w:color w:val="auto"/>
            <w:sz w:val="22"/>
            <w:szCs w:val="22"/>
            <w:lang w:val="en-NZ"/>
          </w:rPr>
          <w:t>https://doi.org/10.1057/s41287-017-0080-9</w:t>
        </w:r>
      </w:hyperlink>
      <w:r w:rsidRPr="003C72A5">
        <w:rPr>
          <w:sz w:val="22"/>
          <w:szCs w:val="22"/>
          <w:lang w:val="en-NZ"/>
        </w:rPr>
        <w:t xml:space="preserve"> </w:t>
      </w:r>
    </w:p>
    <w:p w14:paraId="15603F5E" w14:textId="77777777" w:rsidR="00FA1BE7" w:rsidRPr="00A55D9E" w:rsidRDefault="00FA1BE7" w:rsidP="008721D7">
      <w:pPr>
        <w:widowControl w:val="0"/>
        <w:overflowPunct w:val="0"/>
        <w:autoSpaceDE w:val="0"/>
        <w:autoSpaceDN w:val="0"/>
        <w:adjustRightInd w:val="0"/>
        <w:spacing w:before="120" w:after="60"/>
        <w:ind w:left="567" w:right="20" w:hanging="567"/>
        <w:jc w:val="both"/>
        <w:rPr>
          <w:sz w:val="22"/>
          <w:szCs w:val="22"/>
          <w:lang w:val="en-NZ"/>
        </w:rPr>
      </w:pPr>
      <w:r w:rsidRPr="00A55D9E">
        <w:rPr>
          <w:sz w:val="22"/>
          <w:szCs w:val="22"/>
          <w:lang w:val="en-NZ"/>
        </w:rPr>
        <w:t xml:space="preserve">General Statistical Office. (2008, 2010, 2012, 2014, 2016). </w:t>
      </w:r>
      <w:r w:rsidRPr="00A55D9E">
        <w:rPr>
          <w:i/>
          <w:iCs/>
          <w:sz w:val="22"/>
          <w:szCs w:val="22"/>
          <w:lang w:val="en-NZ"/>
        </w:rPr>
        <w:t xml:space="preserve">Vietnam household living standards survey: 2008, 2010, 2012, 2014 and 2016 </w:t>
      </w:r>
      <w:r w:rsidRPr="00A55D9E">
        <w:rPr>
          <w:sz w:val="22"/>
          <w:szCs w:val="22"/>
          <w:lang w:val="en-NZ"/>
        </w:rPr>
        <w:t>[Datasets]. Hanoi,</w:t>
      </w:r>
      <w:r w:rsidRPr="00A55D9E">
        <w:rPr>
          <w:i/>
          <w:iCs/>
          <w:sz w:val="22"/>
          <w:szCs w:val="22"/>
          <w:lang w:val="en-NZ"/>
        </w:rPr>
        <w:t xml:space="preserve"> </w:t>
      </w:r>
      <w:r w:rsidRPr="00A55D9E">
        <w:rPr>
          <w:sz w:val="22"/>
          <w:szCs w:val="22"/>
          <w:lang w:val="en-NZ"/>
        </w:rPr>
        <w:t xml:space="preserve">Vietnam: GSO. </w:t>
      </w:r>
    </w:p>
    <w:p w14:paraId="011F1C2A" w14:textId="1699EB47" w:rsidR="00520588" w:rsidRPr="00A55D9E" w:rsidRDefault="00520588" w:rsidP="008721D7">
      <w:pPr>
        <w:widowControl w:val="0"/>
        <w:autoSpaceDE w:val="0"/>
        <w:autoSpaceDN w:val="0"/>
        <w:adjustRightInd w:val="0"/>
        <w:spacing w:before="120" w:after="60"/>
        <w:ind w:left="567" w:hanging="567"/>
        <w:jc w:val="both"/>
        <w:rPr>
          <w:sz w:val="22"/>
          <w:szCs w:val="22"/>
          <w:lang w:val="en-NZ"/>
        </w:rPr>
      </w:pPr>
      <w:r w:rsidRPr="00A55D9E">
        <w:rPr>
          <w:sz w:val="22"/>
          <w:szCs w:val="22"/>
          <w:lang w:val="en-NZ"/>
        </w:rPr>
        <w:t xml:space="preserve">Gibbons, R., Katz, L., Lemieux, T. </w:t>
      </w:r>
      <w:r w:rsidR="0068519A">
        <w:rPr>
          <w:sz w:val="22"/>
          <w:szCs w:val="22"/>
          <w:lang w:val="en-NZ"/>
        </w:rPr>
        <w:t>and</w:t>
      </w:r>
      <w:r w:rsidR="0059436A" w:rsidRPr="00A55D9E">
        <w:rPr>
          <w:sz w:val="22"/>
          <w:szCs w:val="22"/>
          <w:lang w:val="en-NZ"/>
        </w:rPr>
        <w:t xml:space="preserve"> </w:t>
      </w:r>
      <w:r w:rsidRPr="00A55D9E">
        <w:rPr>
          <w:sz w:val="22"/>
          <w:szCs w:val="22"/>
          <w:lang w:val="en-NZ"/>
        </w:rPr>
        <w:t xml:space="preserve">Parent, D. (2005). </w:t>
      </w:r>
      <w:hyperlink r:id="rId14" w:history="1">
        <w:r w:rsidR="0059436A" w:rsidRPr="00A55D9E">
          <w:rPr>
            <w:sz w:val="22"/>
            <w:szCs w:val="22"/>
            <w:lang w:val="en-NZ"/>
          </w:rPr>
          <w:t>comparative advantage, learning, and sectoral wage determina</w:t>
        </w:r>
        <w:r w:rsidRPr="00A55D9E">
          <w:rPr>
            <w:sz w:val="22"/>
            <w:szCs w:val="22"/>
            <w:lang w:val="en-NZ"/>
          </w:rPr>
          <w:t>tion</w:t>
        </w:r>
      </w:hyperlink>
      <w:r w:rsidRPr="00A55D9E">
        <w:rPr>
          <w:sz w:val="22"/>
          <w:szCs w:val="22"/>
          <w:lang w:val="en-NZ"/>
        </w:rPr>
        <w:t xml:space="preserve">. </w:t>
      </w:r>
      <w:hyperlink r:id="rId15" w:history="1">
        <w:r w:rsidRPr="00A55D9E">
          <w:rPr>
            <w:i/>
            <w:sz w:val="22"/>
            <w:szCs w:val="22"/>
            <w:lang w:val="en-NZ"/>
          </w:rPr>
          <w:t xml:space="preserve">Journal of </w:t>
        </w:r>
        <w:proofErr w:type="spellStart"/>
        <w:r w:rsidRPr="00A55D9E">
          <w:rPr>
            <w:i/>
            <w:sz w:val="22"/>
            <w:szCs w:val="22"/>
            <w:lang w:val="en-NZ"/>
          </w:rPr>
          <w:t>Labor</w:t>
        </w:r>
        <w:proofErr w:type="spellEnd"/>
        <w:r w:rsidRPr="00A55D9E">
          <w:rPr>
            <w:i/>
            <w:sz w:val="22"/>
            <w:szCs w:val="22"/>
            <w:lang w:val="en-NZ"/>
          </w:rPr>
          <w:t xml:space="preserve"> Economics</w:t>
        </w:r>
      </w:hyperlink>
      <w:r w:rsidRPr="00A55D9E">
        <w:rPr>
          <w:i/>
          <w:sz w:val="22"/>
          <w:szCs w:val="22"/>
          <w:lang w:val="en-NZ"/>
        </w:rPr>
        <w:t>, 23</w:t>
      </w:r>
      <w:r w:rsidRPr="00A55D9E">
        <w:rPr>
          <w:sz w:val="22"/>
          <w:szCs w:val="22"/>
          <w:lang w:val="en-NZ"/>
        </w:rPr>
        <w:t>(4), 681-724.</w:t>
      </w:r>
    </w:p>
    <w:p w14:paraId="21883B38" w14:textId="603B1A1E" w:rsidR="00520588" w:rsidRPr="00A55D9E" w:rsidRDefault="00520588" w:rsidP="008721D7">
      <w:pPr>
        <w:widowControl w:val="0"/>
        <w:autoSpaceDE w:val="0"/>
        <w:autoSpaceDN w:val="0"/>
        <w:adjustRightInd w:val="0"/>
        <w:spacing w:before="120" w:after="60"/>
        <w:ind w:left="567" w:hanging="567"/>
        <w:jc w:val="both"/>
        <w:rPr>
          <w:color w:val="222222"/>
          <w:sz w:val="22"/>
          <w:szCs w:val="22"/>
          <w:shd w:val="clear" w:color="auto" w:fill="FFFFFF"/>
          <w:lang w:val="en-NZ"/>
        </w:rPr>
      </w:pPr>
      <w:r w:rsidRPr="00A55D9E">
        <w:rPr>
          <w:color w:val="222222"/>
          <w:sz w:val="22"/>
          <w:szCs w:val="22"/>
          <w:shd w:val="clear" w:color="auto" w:fill="FFFFFF"/>
          <w:lang w:val="en-NZ"/>
        </w:rPr>
        <w:t>Greene, W. (2011). </w:t>
      </w:r>
      <w:r w:rsidRPr="00A55D9E">
        <w:rPr>
          <w:i/>
          <w:iCs/>
          <w:color w:val="222222"/>
          <w:sz w:val="22"/>
          <w:szCs w:val="22"/>
          <w:shd w:val="clear" w:color="auto" w:fill="FFFFFF"/>
          <w:lang w:val="en-NZ"/>
        </w:rPr>
        <w:t xml:space="preserve">Econometric </w:t>
      </w:r>
      <w:r w:rsidR="0059436A" w:rsidRPr="00A55D9E">
        <w:rPr>
          <w:i/>
          <w:iCs/>
          <w:color w:val="222222"/>
          <w:sz w:val="22"/>
          <w:szCs w:val="22"/>
          <w:shd w:val="clear" w:color="auto" w:fill="FFFFFF"/>
          <w:lang w:val="en-NZ"/>
        </w:rPr>
        <w:t>analysis</w:t>
      </w:r>
      <w:r w:rsidRPr="00A55D9E">
        <w:rPr>
          <w:color w:val="222222"/>
          <w:sz w:val="22"/>
          <w:szCs w:val="22"/>
          <w:shd w:val="clear" w:color="auto" w:fill="FFFFFF"/>
          <w:lang w:val="en-NZ"/>
        </w:rPr>
        <w:t xml:space="preserve"> </w:t>
      </w:r>
      <w:r w:rsidR="0059436A" w:rsidRPr="00A55D9E">
        <w:rPr>
          <w:color w:val="222222"/>
          <w:sz w:val="22"/>
          <w:szCs w:val="22"/>
          <w:shd w:val="clear" w:color="auto" w:fill="FFFFFF"/>
          <w:lang w:val="en-NZ"/>
        </w:rPr>
        <w:t>(</w:t>
      </w:r>
      <w:r w:rsidRPr="00A55D9E">
        <w:rPr>
          <w:color w:val="222222"/>
          <w:sz w:val="22"/>
          <w:szCs w:val="22"/>
          <w:shd w:val="clear" w:color="auto" w:fill="FFFFFF"/>
          <w:lang w:val="en-NZ"/>
        </w:rPr>
        <w:t>7</w:t>
      </w:r>
      <w:r w:rsidRPr="00A55D9E">
        <w:rPr>
          <w:color w:val="222222"/>
          <w:sz w:val="22"/>
          <w:szCs w:val="22"/>
          <w:shd w:val="clear" w:color="auto" w:fill="FFFFFF"/>
          <w:vertAlign w:val="superscript"/>
          <w:lang w:val="en-NZ"/>
        </w:rPr>
        <w:t>th</w:t>
      </w:r>
      <w:r w:rsidRPr="00A55D9E">
        <w:rPr>
          <w:color w:val="222222"/>
          <w:sz w:val="22"/>
          <w:szCs w:val="22"/>
          <w:shd w:val="clear" w:color="auto" w:fill="FFFFFF"/>
          <w:lang w:val="en-NZ"/>
        </w:rPr>
        <w:t xml:space="preserve"> ed.</w:t>
      </w:r>
      <w:r w:rsidR="0059436A" w:rsidRPr="00A55D9E">
        <w:rPr>
          <w:color w:val="222222"/>
          <w:sz w:val="22"/>
          <w:szCs w:val="22"/>
          <w:shd w:val="clear" w:color="auto" w:fill="FFFFFF"/>
          <w:lang w:val="en-NZ"/>
        </w:rPr>
        <w:t>).</w:t>
      </w:r>
      <w:r w:rsidRPr="00A55D9E">
        <w:rPr>
          <w:color w:val="222222"/>
          <w:sz w:val="22"/>
          <w:szCs w:val="22"/>
          <w:shd w:val="clear" w:color="auto" w:fill="FFFFFF"/>
          <w:lang w:val="en-NZ"/>
        </w:rPr>
        <w:t xml:space="preserve"> </w:t>
      </w:r>
      <w:r w:rsidR="0059436A" w:rsidRPr="00A55D9E">
        <w:rPr>
          <w:color w:val="222222"/>
          <w:sz w:val="22"/>
          <w:szCs w:val="22"/>
          <w:shd w:val="clear" w:color="auto" w:fill="FFFFFF"/>
          <w:lang w:val="en-NZ"/>
        </w:rPr>
        <w:t xml:space="preserve">Upper Saddle River, NJ: </w:t>
      </w:r>
      <w:r w:rsidRPr="00A55D9E">
        <w:rPr>
          <w:color w:val="222222"/>
          <w:sz w:val="22"/>
          <w:szCs w:val="22"/>
          <w:shd w:val="clear" w:color="auto" w:fill="FFFFFF"/>
          <w:lang w:val="en-NZ"/>
        </w:rPr>
        <w:t>Prentice Hall</w:t>
      </w:r>
      <w:r w:rsidR="0059436A" w:rsidRPr="00A55D9E">
        <w:rPr>
          <w:color w:val="222222"/>
          <w:sz w:val="22"/>
          <w:szCs w:val="22"/>
          <w:shd w:val="clear" w:color="auto" w:fill="FFFFFF"/>
          <w:lang w:val="en-NZ"/>
        </w:rPr>
        <w:t xml:space="preserve">. </w:t>
      </w:r>
    </w:p>
    <w:p w14:paraId="0254A386" w14:textId="0A952430" w:rsidR="00520588" w:rsidRPr="00A55D9E" w:rsidRDefault="00520588" w:rsidP="008721D7">
      <w:pPr>
        <w:spacing w:before="120" w:after="60"/>
        <w:ind w:left="567" w:hanging="567"/>
        <w:jc w:val="both"/>
        <w:rPr>
          <w:sz w:val="22"/>
          <w:szCs w:val="22"/>
          <w:lang w:val="en-NZ"/>
        </w:rPr>
      </w:pPr>
      <w:r w:rsidRPr="00A55D9E">
        <w:rPr>
          <w:sz w:val="22"/>
          <w:szCs w:val="22"/>
          <w:lang w:val="en-NZ"/>
        </w:rPr>
        <w:t xml:space="preserve">Griffith, R., Harrison, R. </w:t>
      </w:r>
      <w:r w:rsidR="0068519A">
        <w:rPr>
          <w:sz w:val="22"/>
          <w:szCs w:val="22"/>
          <w:lang w:val="en-NZ"/>
        </w:rPr>
        <w:t>and</w:t>
      </w:r>
      <w:r w:rsidR="0059436A" w:rsidRPr="00A55D9E">
        <w:rPr>
          <w:sz w:val="22"/>
          <w:szCs w:val="22"/>
          <w:lang w:val="en-NZ"/>
        </w:rPr>
        <w:t xml:space="preserve"> McCartney</w:t>
      </w:r>
      <w:r w:rsidRPr="00A55D9E">
        <w:rPr>
          <w:sz w:val="22"/>
          <w:szCs w:val="22"/>
          <w:lang w:val="en-NZ"/>
        </w:rPr>
        <w:t xml:space="preserve">, G. (2007). Product market reforms, labour market institutions and unemployment. </w:t>
      </w:r>
      <w:r w:rsidRPr="00A55D9E">
        <w:rPr>
          <w:i/>
          <w:sz w:val="22"/>
          <w:szCs w:val="22"/>
          <w:lang w:val="en-NZ"/>
        </w:rPr>
        <w:t>The Economic Journal, 117</w:t>
      </w:r>
      <w:r w:rsidRPr="00A55D9E">
        <w:rPr>
          <w:sz w:val="22"/>
          <w:szCs w:val="22"/>
          <w:lang w:val="en-NZ"/>
        </w:rPr>
        <w:t>(519), C142-C166.</w:t>
      </w:r>
    </w:p>
    <w:p w14:paraId="0411F1EF" w14:textId="77777777" w:rsidR="00520588" w:rsidRPr="00A55D9E" w:rsidRDefault="00520588" w:rsidP="008721D7">
      <w:pPr>
        <w:widowControl w:val="0"/>
        <w:autoSpaceDE w:val="0"/>
        <w:autoSpaceDN w:val="0"/>
        <w:adjustRightInd w:val="0"/>
        <w:spacing w:before="120" w:after="60"/>
        <w:ind w:left="567" w:hanging="567"/>
        <w:jc w:val="both"/>
        <w:rPr>
          <w:sz w:val="22"/>
          <w:szCs w:val="22"/>
          <w:lang w:val="en-NZ"/>
        </w:rPr>
      </w:pPr>
      <w:r w:rsidRPr="00A55D9E">
        <w:rPr>
          <w:sz w:val="22"/>
          <w:szCs w:val="22"/>
          <w:lang w:val="en-NZ"/>
        </w:rPr>
        <w:t xml:space="preserve">Guadalupe, A. (2007). Product market competition, returns to skill, and wage inequality, </w:t>
      </w:r>
      <w:r w:rsidRPr="00A55D9E">
        <w:rPr>
          <w:i/>
          <w:sz w:val="22"/>
          <w:szCs w:val="22"/>
          <w:lang w:val="en-NZ"/>
        </w:rPr>
        <w:t>Journal of Labour Economics, 25</w:t>
      </w:r>
      <w:r w:rsidRPr="00A55D9E">
        <w:rPr>
          <w:sz w:val="22"/>
          <w:szCs w:val="22"/>
          <w:lang w:val="en-NZ"/>
        </w:rPr>
        <w:t>(3), 439-474.</w:t>
      </w:r>
    </w:p>
    <w:p w14:paraId="3F7B1A08" w14:textId="3DFF6A13" w:rsidR="00520588" w:rsidRPr="00A55D9E" w:rsidRDefault="00520588" w:rsidP="008721D7">
      <w:pPr>
        <w:spacing w:before="120" w:after="60"/>
        <w:ind w:left="567" w:hanging="567"/>
        <w:jc w:val="both"/>
        <w:rPr>
          <w:sz w:val="22"/>
          <w:szCs w:val="22"/>
          <w:lang w:val="en-NZ"/>
        </w:rPr>
      </w:pPr>
      <w:r w:rsidRPr="00A55D9E">
        <w:rPr>
          <w:sz w:val="22"/>
          <w:szCs w:val="22"/>
          <w:lang w:val="en-NZ"/>
        </w:rPr>
        <w:t xml:space="preserve">Heckman, J., Lochner, L. </w:t>
      </w:r>
      <w:r w:rsidR="0068519A">
        <w:rPr>
          <w:sz w:val="22"/>
          <w:szCs w:val="22"/>
          <w:lang w:val="en-NZ"/>
        </w:rPr>
        <w:t>and</w:t>
      </w:r>
      <w:r w:rsidR="0059436A" w:rsidRPr="00A55D9E">
        <w:rPr>
          <w:sz w:val="22"/>
          <w:szCs w:val="22"/>
          <w:lang w:val="en-NZ"/>
        </w:rPr>
        <w:t xml:space="preserve"> </w:t>
      </w:r>
      <w:r w:rsidRPr="00A55D9E">
        <w:rPr>
          <w:sz w:val="22"/>
          <w:szCs w:val="22"/>
          <w:lang w:val="en-NZ"/>
        </w:rPr>
        <w:t xml:space="preserve">Todd, P. (2003). </w:t>
      </w:r>
      <w:r w:rsidRPr="00A55D9E">
        <w:rPr>
          <w:i/>
          <w:sz w:val="22"/>
          <w:szCs w:val="22"/>
          <w:lang w:val="en-NZ"/>
        </w:rPr>
        <w:t>Fifty years of Mincer Earnings regressions</w:t>
      </w:r>
      <w:r w:rsidRPr="00A55D9E">
        <w:rPr>
          <w:sz w:val="22"/>
          <w:szCs w:val="22"/>
          <w:lang w:val="en-NZ"/>
        </w:rPr>
        <w:t xml:space="preserve">. NBER Working Papers 9732. </w:t>
      </w:r>
      <w:r w:rsidR="0059436A" w:rsidRPr="00A55D9E">
        <w:rPr>
          <w:sz w:val="22"/>
          <w:szCs w:val="22"/>
          <w:lang w:val="en-NZ"/>
        </w:rPr>
        <w:t xml:space="preserve">Cambridge, MA: NBER. </w:t>
      </w:r>
    </w:p>
    <w:p w14:paraId="70A28092" w14:textId="45744EA2" w:rsidR="00520588" w:rsidRPr="00A55D9E" w:rsidRDefault="0059436A" w:rsidP="008721D7">
      <w:pPr>
        <w:spacing w:before="120" w:after="60"/>
        <w:ind w:left="567" w:hanging="567"/>
        <w:jc w:val="both"/>
        <w:rPr>
          <w:sz w:val="22"/>
          <w:szCs w:val="22"/>
          <w:lang w:val="en-NZ"/>
        </w:rPr>
      </w:pPr>
      <w:r w:rsidRPr="00A55D9E">
        <w:rPr>
          <w:sz w:val="22"/>
          <w:szCs w:val="22"/>
          <w:lang w:val="en-NZ"/>
        </w:rPr>
        <w:t xml:space="preserve">International Monetary Fund </w:t>
      </w:r>
      <w:r w:rsidR="00520588" w:rsidRPr="00A55D9E">
        <w:rPr>
          <w:sz w:val="22"/>
          <w:szCs w:val="22"/>
          <w:lang w:val="en-NZ"/>
        </w:rPr>
        <w:t xml:space="preserve">(2012). </w:t>
      </w:r>
      <w:r w:rsidR="00520588" w:rsidRPr="00A55D9E">
        <w:rPr>
          <w:i/>
          <w:sz w:val="22"/>
          <w:szCs w:val="22"/>
          <w:lang w:val="en-NZ"/>
        </w:rPr>
        <w:t>Article IV consultation</w:t>
      </w:r>
      <w:r w:rsidR="00520588" w:rsidRPr="00A55D9E">
        <w:rPr>
          <w:sz w:val="22"/>
          <w:szCs w:val="22"/>
          <w:lang w:val="en-NZ"/>
        </w:rPr>
        <w:t>. IMF country report No.12/165. Washington, DC:</w:t>
      </w:r>
      <w:r w:rsidRPr="00A55D9E">
        <w:rPr>
          <w:sz w:val="22"/>
          <w:szCs w:val="22"/>
          <w:lang w:val="en-NZ"/>
        </w:rPr>
        <w:t xml:space="preserve"> IMF. </w:t>
      </w:r>
    </w:p>
    <w:p w14:paraId="252B47EB" w14:textId="6676B61F" w:rsidR="00520588" w:rsidRPr="00A55D9E" w:rsidRDefault="00520588" w:rsidP="008721D7">
      <w:pPr>
        <w:spacing w:before="120" w:after="60"/>
        <w:ind w:left="567" w:hanging="567"/>
        <w:jc w:val="both"/>
        <w:rPr>
          <w:sz w:val="22"/>
          <w:szCs w:val="22"/>
          <w:lang w:val="en-NZ"/>
        </w:rPr>
      </w:pPr>
      <w:r w:rsidRPr="00A55D9E">
        <w:rPr>
          <w:sz w:val="22"/>
          <w:szCs w:val="22"/>
          <w:lang w:val="en-NZ"/>
        </w:rPr>
        <w:t>Katz, L.</w:t>
      </w:r>
      <w:r w:rsidR="006377B5">
        <w:rPr>
          <w:sz w:val="22"/>
          <w:szCs w:val="22"/>
          <w:lang w:val="en-NZ"/>
        </w:rPr>
        <w:t xml:space="preserve"> </w:t>
      </w:r>
      <w:r w:rsidR="0068519A">
        <w:rPr>
          <w:sz w:val="22"/>
          <w:szCs w:val="22"/>
          <w:lang w:val="en-NZ"/>
        </w:rPr>
        <w:t>and</w:t>
      </w:r>
      <w:r w:rsidR="0059436A" w:rsidRPr="00A55D9E">
        <w:rPr>
          <w:sz w:val="22"/>
          <w:szCs w:val="22"/>
          <w:lang w:val="en-NZ"/>
        </w:rPr>
        <w:t xml:space="preserve"> </w:t>
      </w:r>
      <w:r w:rsidRPr="00A55D9E">
        <w:rPr>
          <w:sz w:val="22"/>
          <w:szCs w:val="22"/>
          <w:lang w:val="en-NZ"/>
        </w:rPr>
        <w:t>Autor, D. (1999). Changes in wage structure and earnings inequality. In O</w:t>
      </w:r>
      <w:r w:rsidR="0059436A" w:rsidRPr="00A55D9E">
        <w:rPr>
          <w:sz w:val="22"/>
          <w:szCs w:val="22"/>
          <w:lang w:val="en-NZ"/>
        </w:rPr>
        <w:t>.</w:t>
      </w:r>
      <w:r w:rsidRPr="00A55D9E">
        <w:rPr>
          <w:sz w:val="22"/>
          <w:szCs w:val="22"/>
          <w:lang w:val="en-NZ"/>
        </w:rPr>
        <w:t xml:space="preserve"> </w:t>
      </w:r>
      <w:proofErr w:type="spellStart"/>
      <w:r w:rsidRPr="00A55D9E">
        <w:rPr>
          <w:sz w:val="22"/>
          <w:szCs w:val="22"/>
          <w:lang w:val="en-NZ"/>
        </w:rPr>
        <w:t>Ashenfelter</w:t>
      </w:r>
      <w:proofErr w:type="spellEnd"/>
      <w:r w:rsidRPr="00A55D9E">
        <w:rPr>
          <w:sz w:val="22"/>
          <w:szCs w:val="22"/>
          <w:lang w:val="en-NZ"/>
        </w:rPr>
        <w:t xml:space="preserve"> </w:t>
      </w:r>
      <w:r w:rsidR="0068519A">
        <w:rPr>
          <w:sz w:val="22"/>
          <w:szCs w:val="22"/>
          <w:lang w:val="en-NZ"/>
        </w:rPr>
        <w:t>and</w:t>
      </w:r>
      <w:r w:rsidR="0059436A" w:rsidRPr="00A55D9E">
        <w:rPr>
          <w:sz w:val="22"/>
          <w:szCs w:val="22"/>
          <w:lang w:val="en-NZ"/>
        </w:rPr>
        <w:t xml:space="preserve"> </w:t>
      </w:r>
      <w:r w:rsidRPr="00A55D9E">
        <w:rPr>
          <w:sz w:val="22"/>
          <w:szCs w:val="22"/>
          <w:lang w:val="en-NZ"/>
        </w:rPr>
        <w:t xml:space="preserve">D. Card </w:t>
      </w:r>
      <w:r w:rsidR="0059436A" w:rsidRPr="00A55D9E">
        <w:rPr>
          <w:sz w:val="22"/>
          <w:szCs w:val="22"/>
          <w:lang w:val="en-NZ"/>
        </w:rPr>
        <w:t>(</w:t>
      </w:r>
      <w:r w:rsidRPr="00A55D9E">
        <w:rPr>
          <w:sz w:val="22"/>
          <w:szCs w:val="22"/>
          <w:lang w:val="en-NZ"/>
        </w:rPr>
        <w:t>Eds.</w:t>
      </w:r>
      <w:r w:rsidR="0059436A" w:rsidRPr="00A55D9E">
        <w:rPr>
          <w:sz w:val="22"/>
          <w:szCs w:val="22"/>
          <w:lang w:val="en-NZ"/>
        </w:rPr>
        <w:t>),</w:t>
      </w:r>
      <w:r w:rsidRPr="00A55D9E">
        <w:rPr>
          <w:sz w:val="22"/>
          <w:szCs w:val="22"/>
          <w:lang w:val="en-NZ"/>
        </w:rPr>
        <w:t xml:space="preserve"> </w:t>
      </w:r>
      <w:r w:rsidRPr="00A55D9E">
        <w:rPr>
          <w:i/>
          <w:sz w:val="22"/>
          <w:szCs w:val="22"/>
          <w:lang w:val="en-NZ"/>
        </w:rPr>
        <w:t xml:space="preserve">Handbook of Labour Economics </w:t>
      </w:r>
      <w:r w:rsidR="0059436A" w:rsidRPr="00A55D9E">
        <w:rPr>
          <w:sz w:val="22"/>
          <w:szCs w:val="22"/>
          <w:lang w:val="en-NZ"/>
        </w:rPr>
        <w:t xml:space="preserve">(Vol. </w:t>
      </w:r>
      <w:r w:rsidRPr="00A55D9E">
        <w:rPr>
          <w:sz w:val="22"/>
          <w:szCs w:val="22"/>
          <w:lang w:val="en-NZ"/>
        </w:rPr>
        <w:t xml:space="preserve">3, </w:t>
      </w:r>
      <w:r w:rsidR="0059436A" w:rsidRPr="00A55D9E">
        <w:rPr>
          <w:sz w:val="22"/>
          <w:szCs w:val="22"/>
          <w:lang w:val="en-NZ"/>
        </w:rPr>
        <w:t>pp.</w:t>
      </w:r>
      <w:r w:rsidRPr="00A55D9E">
        <w:rPr>
          <w:sz w:val="22"/>
          <w:szCs w:val="22"/>
          <w:lang w:val="en-NZ"/>
        </w:rPr>
        <w:t>1463-1555</w:t>
      </w:r>
      <w:r w:rsidR="0059436A" w:rsidRPr="00A55D9E">
        <w:rPr>
          <w:sz w:val="22"/>
          <w:szCs w:val="22"/>
          <w:lang w:val="en-NZ"/>
        </w:rPr>
        <w:t>).</w:t>
      </w:r>
      <w:r w:rsidRPr="00A55D9E">
        <w:rPr>
          <w:sz w:val="22"/>
          <w:szCs w:val="22"/>
          <w:lang w:val="en-NZ"/>
        </w:rPr>
        <w:t xml:space="preserve"> </w:t>
      </w:r>
      <w:r w:rsidR="0059436A" w:rsidRPr="00A55D9E">
        <w:rPr>
          <w:sz w:val="22"/>
          <w:szCs w:val="22"/>
          <w:lang w:val="en-NZ"/>
        </w:rPr>
        <w:t>Amsterdam</w:t>
      </w:r>
      <w:r w:rsidR="006377B5">
        <w:rPr>
          <w:sz w:val="22"/>
          <w:szCs w:val="22"/>
          <w:lang w:val="en-NZ"/>
        </w:rPr>
        <w:t xml:space="preserve">: </w:t>
      </w:r>
      <w:r w:rsidRPr="00A55D9E">
        <w:rPr>
          <w:sz w:val="22"/>
          <w:szCs w:val="22"/>
          <w:lang w:val="en-NZ"/>
        </w:rPr>
        <w:t>Elsevier</w:t>
      </w:r>
      <w:r w:rsidR="006377B5">
        <w:rPr>
          <w:sz w:val="22"/>
          <w:szCs w:val="22"/>
          <w:lang w:val="en-NZ"/>
        </w:rPr>
        <w:t>.</w:t>
      </w:r>
    </w:p>
    <w:p w14:paraId="0872C4FC" w14:textId="417761AA" w:rsidR="00520588" w:rsidRPr="00A55D9E" w:rsidRDefault="00520588" w:rsidP="008721D7">
      <w:pPr>
        <w:spacing w:before="120" w:after="60"/>
        <w:ind w:left="567" w:hanging="567"/>
        <w:jc w:val="both"/>
        <w:rPr>
          <w:color w:val="333333"/>
          <w:sz w:val="22"/>
          <w:szCs w:val="22"/>
          <w:lang w:val="en-NZ"/>
        </w:rPr>
      </w:pPr>
      <w:r w:rsidRPr="00A55D9E">
        <w:rPr>
          <w:sz w:val="22"/>
          <w:szCs w:val="22"/>
          <w:lang w:val="en-NZ"/>
        </w:rPr>
        <w:t>Krueger, A.</w:t>
      </w:r>
      <w:r w:rsidR="006377B5">
        <w:rPr>
          <w:sz w:val="22"/>
          <w:szCs w:val="22"/>
          <w:lang w:val="en-NZ"/>
        </w:rPr>
        <w:t xml:space="preserve"> </w:t>
      </w:r>
      <w:r w:rsidR="0068519A">
        <w:rPr>
          <w:sz w:val="22"/>
          <w:szCs w:val="22"/>
          <w:lang w:val="en-NZ"/>
        </w:rPr>
        <w:t>and</w:t>
      </w:r>
      <w:r w:rsidR="0059436A" w:rsidRPr="00A55D9E">
        <w:rPr>
          <w:sz w:val="22"/>
          <w:szCs w:val="22"/>
          <w:lang w:val="en-NZ"/>
        </w:rPr>
        <w:t xml:space="preserve"> </w:t>
      </w:r>
      <w:r w:rsidRPr="00A55D9E">
        <w:rPr>
          <w:sz w:val="22"/>
          <w:szCs w:val="22"/>
          <w:lang w:val="en-NZ"/>
        </w:rPr>
        <w:t xml:space="preserve">Summers, L. (1988). </w:t>
      </w:r>
      <w:r w:rsidRPr="00A55D9E">
        <w:rPr>
          <w:color w:val="333333"/>
          <w:sz w:val="22"/>
          <w:szCs w:val="22"/>
          <w:lang w:val="en-NZ"/>
        </w:rPr>
        <w:t xml:space="preserve">Efficiency </w:t>
      </w:r>
      <w:r w:rsidR="0059436A" w:rsidRPr="00A55D9E">
        <w:rPr>
          <w:color w:val="333333"/>
          <w:sz w:val="22"/>
          <w:szCs w:val="22"/>
          <w:lang w:val="en-NZ"/>
        </w:rPr>
        <w:t>wages and the inter-industry wage structure</w:t>
      </w:r>
      <w:r w:rsidRPr="00A55D9E">
        <w:rPr>
          <w:color w:val="333333"/>
          <w:sz w:val="22"/>
          <w:szCs w:val="22"/>
          <w:lang w:val="en-NZ"/>
        </w:rPr>
        <w:t xml:space="preserve">. </w:t>
      </w:r>
      <w:proofErr w:type="spellStart"/>
      <w:r w:rsidRPr="00A55D9E">
        <w:rPr>
          <w:rStyle w:val="HTMLCite"/>
          <w:color w:val="333333"/>
          <w:sz w:val="22"/>
          <w:szCs w:val="22"/>
          <w:lang w:val="en-NZ"/>
        </w:rPr>
        <w:t>Econometrica</w:t>
      </w:r>
      <w:proofErr w:type="spellEnd"/>
      <w:r w:rsidRPr="00A55D9E">
        <w:rPr>
          <w:rStyle w:val="HTMLCite"/>
          <w:color w:val="333333"/>
          <w:sz w:val="22"/>
          <w:szCs w:val="22"/>
          <w:lang w:val="en-NZ"/>
        </w:rPr>
        <w:t xml:space="preserve">, </w:t>
      </w:r>
      <w:r w:rsidRPr="00A55D9E">
        <w:rPr>
          <w:i/>
          <w:color w:val="333333"/>
          <w:sz w:val="22"/>
          <w:szCs w:val="22"/>
          <w:lang w:val="en-NZ"/>
        </w:rPr>
        <w:t>56</w:t>
      </w:r>
      <w:r w:rsidRPr="00A55D9E">
        <w:rPr>
          <w:color w:val="333333"/>
          <w:sz w:val="22"/>
          <w:szCs w:val="22"/>
          <w:lang w:val="en-NZ"/>
        </w:rPr>
        <w:t>(2), 259-293.</w:t>
      </w:r>
    </w:p>
    <w:p w14:paraId="35FBBD62" w14:textId="2A3D5BD8" w:rsidR="00520588" w:rsidRPr="00A55D9E" w:rsidRDefault="00520588" w:rsidP="008721D7">
      <w:pPr>
        <w:spacing w:before="120" w:after="60"/>
        <w:ind w:left="567" w:hanging="567"/>
        <w:jc w:val="both"/>
        <w:rPr>
          <w:sz w:val="22"/>
          <w:szCs w:val="22"/>
          <w:lang w:val="en-NZ"/>
        </w:rPr>
      </w:pPr>
      <w:r w:rsidRPr="00A55D9E">
        <w:rPr>
          <w:sz w:val="22"/>
          <w:szCs w:val="22"/>
          <w:lang w:val="en-NZ"/>
        </w:rPr>
        <w:t xml:space="preserve">Kugler, A. </w:t>
      </w:r>
      <w:r w:rsidR="0068519A">
        <w:rPr>
          <w:sz w:val="22"/>
          <w:szCs w:val="22"/>
          <w:lang w:val="en-NZ"/>
        </w:rPr>
        <w:t>and</w:t>
      </w:r>
      <w:r w:rsidR="003228DB" w:rsidRPr="00A55D9E">
        <w:rPr>
          <w:sz w:val="22"/>
          <w:szCs w:val="22"/>
          <w:lang w:val="en-NZ"/>
        </w:rPr>
        <w:t xml:space="preserve"> </w:t>
      </w:r>
      <w:r w:rsidRPr="00A55D9E">
        <w:rPr>
          <w:sz w:val="22"/>
          <w:szCs w:val="22"/>
          <w:lang w:val="en-NZ"/>
        </w:rPr>
        <w:t xml:space="preserve">Pica, G. (2003). </w:t>
      </w:r>
      <w:r w:rsidRPr="00A55D9E">
        <w:rPr>
          <w:i/>
          <w:sz w:val="22"/>
          <w:szCs w:val="22"/>
          <w:lang w:val="en-NZ"/>
        </w:rPr>
        <w:t>Effects of employment protection and product market regulations on the Italian labour market</w:t>
      </w:r>
      <w:r w:rsidRPr="00A55D9E">
        <w:rPr>
          <w:sz w:val="22"/>
          <w:szCs w:val="22"/>
          <w:lang w:val="en-NZ"/>
        </w:rPr>
        <w:t xml:space="preserve">. Institute for the Study of </w:t>
      </w:r>
      <w:proofErr w:type="spellStart"/>
      <w:r w:rsidRPr="00A55D9E">
        <w:rPr>
          <w:sz w:val="22"/>
          <w:szCs w:val="22"/>
          <w:lang w:val="en-NZ"/>
        </w:rPr>
        <w:t>Labor</w:t>
      </w:r>
      <w:proofErr w:type="spellEnd"/>
      <w:r w:rsidRPr="00A55D9E">
        <w:rPr>
          <w:sz w:val="22"/>
          <w:szCs w:val="22"/>
          <w:lang w:val="en-NZ"/>
        </w:rPr>
        <w:t>, Discussion Paper 948.</w:t>
      </w:r>
    </w:p>
    <w:p w14:paraId="159D172B" w14:textId="77777777" w:rsidR="00520588" w:rsidRPr="00A55D9E" w:rsidRDefault="00520588" w:rsidP="008721D7">
      <w:pPr>
        <w:widowControl w:val="0"/>
        <w:autoSpaceDE w:val="0"/>
        <w:autoSpaceDN w:val="0"/>
        <w:adjustRightInd w:val="0"/>
        <w:spacing w:before="120" w:after="60"/>
        <w:ind w:left="567" w:hanging="567"/>
        <w:jc w:val="both"/>
        <w:rPr>
          <w:color w:val="222222"/>
          <w:sz w:val="22"/>
          <w:szCs w:val="22"/>
          <w:shd w:val="clear" w:color="auto" w:fill="FFFFFF"/>
          <w:lang w:val="en-NZ"/>
        </w:rPr>
      </w:pPr>
      <w:r w:rsidRPr="00A55D9E">
        <w:rPr>
          <w:color w:val="222222"/>
          <w:sz w:val="22"/>
          <w:szCs w:val="22"/>
          <w:shd w:val="clear" w:color="auto" w:fill="FFFFFF"/>
          <w:lang w:val="en-NZ"/>
        </w:rPr>
        <w:t xml:space="preserve">Martins, P. (2004). Industry wage premia: Evidence from the wage distribution. </w:t>
      </w:r>
      <w:r w:rsidRPr="00A55D9E">
        <w:rPr>
          <w:i/>
          <w:color w:val="222222"/>
          <w:sz w:val="22"/>
          <w:szCs w:val="22"/>
          <w:shd w:val="clear" w:color="auto" w:fill="FFFFFF"/>
          <w:lang w:val="en-NZ"/>
        </w:rPr>
        <w:t>Economic Letters, 83</w:t>
      </w:r>
      <w:r w:rsidRPr="00A55D9E">
        <w:rPr>
          <w:color w:val="222222"/>
          <w:sz w:val="22"/>
          <w:szCs w:val="22"/>
          <w:shd w:val="clear" w:color="auto" w:fill="FFFFFF"/>
          <w:lang w:val="en-NZ"/>
        </w:rPr>
        <w:t>(2), 157-163.</w:t>
      </w:r>
    </w:p>
    <w:p w14:paraId="468E99CC" w14:textId="77777777" w:rsidR="00520588" w:rsidRPr="00A55D9E" w:rsidRDefault="00520588" w:rsidP="008721D7">
      <w:pPr>
        <w:spacing w:before="120" w:after="60"/>
        <w:ind w:left="567" w:hanging="567"/>
        <w:jc w:val="both"/>
        <w:rPr>
          <w:sz w:val="22"/>
          <w:szCs w:val="22"/>
          <w:lang w:val="en-NZ"/>
        </w:rPr>
      </w:pPr>
      <w:r w:rsidRPr="00A55D9E">
        <w:rPr>
          <w:sz w:val="22"/>
          <w:szCs w:val="22"/>
          <w:lang w:val="en-NZ"/>
        </w:rPr>
        <w:t xml:space="preserve">Mincer, J. (1974). </w:t>
      </w:r>
      <w:r w:rsidRPr="00A55D9E">
        <w:rPr>
          <w:i/>
          <w:sz w:val="22"/>
          <w:szCs w:val="22"/>
          <w:lang w:val="en-NZ"/>
        </w:rPr>
        <w:t>Schooling, experience and earnings</w:t>
      </w:r>
      <w:r w:rsidRPr="00A55D9E">
        <w:rPr>
          <w:sz w:val="22"/>
          <w:szCs w:val="22"/>
          <w:lang w:val="en-NZ"/>
        </w:rPr>
        <w:t>. New York: NBER.</w:t>
      </w:r>
    </w:p>
    <w:p w14:paraId="67AF0465" w14:textId="1337B612" w:rsidR="00520588" w:rsidRPr="00A55D9E" w:rsidRDefault="00520588" w:rsidP="008721D7">
      <w:pPr>
        <w:pStyle w:val="Heading1"/>
        <w:shd w:val="clear" w:color="auto" w:fill="FFFFFF"/>
        <w:spacing w:before="120"/>
        <w:ind w:left="567" w:hanging="567"/>
        <w:jc w:val="both"/>
        <w:rPr>
          <w:rFonts w:ascii="Times New Roman" w:hAnsi="Times New Roman" w:cs="Times New Roman"/>
          <w:b w:val="0"/>
          <w:color w:val="333333"/>
          <w:sz w:val="22"/>
          <w:szCs w:val="22"/>
          <w:lang w:val="en-NZ"/>
        </w:rPr>
      </w:pPr>
      <w:r w:rsidRPr="00A55D9E">
        <w:rPr>
          <w:rFonts w:ascii="Times New Roman" w:hAnsi="Times New Roman" w:cs="Times New Roman"/>
          <w:b w:val="0"/>
          <w:color w:val="333333"/>
          <w:sz w:val="22"/>
          <w:szCs w:val="22"/>
          <w:lang w:val="en-NZ"/>
        </w:rPr>
        <w:lastRenderedPageBreak/>
        <w:t xml:space="preserve">Neal, D. (1998). The </w:t>
      </w:r>
      <w:r w:rsidR="00271B34" w:rsidRPr="00A55D9E">
        <w:rPr>
          <w:rFonts w:ascii="Times New Roman" w:hAnsi="Times New Roman" w:cs="Times New Roman"/>
          <w:b w:val="0"/>
          <w:color w:val="333333"/>
          <w:sz w:val="22"/>
          <w:szCs w:val="22"/>
          <w:lang w:val="en-NZ"/>
        </w:rPr>
        <w:t>link between ability and specialization: An explanation for observed correlations between wages and mobility rat</w:t>
      </w:r>
      <w:r w:rsidRPr="00A55D9E">
        <w:rPr>
          <w:rFonts w:ascii="Times New Roman" w:hAnsi="Times New Roman" w:cs="Times New Roman"/>
          <w:b w:val="0"/>
          <w:color w:val="333333"/>
          <w:sz w:val="22"/>
          <w:szCs w:val="22"/>
          <w:lang w:val="en-NZ"/>
        </w:rPr>
        <w:t xml:space="preserve">es. </w:t>
      </w:r>
      <w:r w:rsidRPr="00A55D9E">
        <w:rPr>
          <w:rStyle w:val="HTMLCite"/>
          <w:rFonts w:ascii="Times New Roman" w:hAnsi="Times New Roman" w:cs="Times New Roman"/>
          <w:b w:val="0"/>
          <w:color w:val="333333"/>
          <w:sz w:val="22"/>
          <w:szCs w:val="22"/>
          <w:lang w:val="en-NZ"/>
        </w:rPr>
        <w:t>Journal of Human Resources,</w:t>
      </w:r>
      <w:r w:rsidRPr="00A55D9E">
        <w:rPr>
          <w:rFonts w:ascii="Times New Roman" w:hAnsi="Times New Roman" w:cs="Times New Roman"/>
          <w:b w:val="0"/>
          <w:i/>
          <w:color w:val="333333"/>
          <w:sz w:val="22"/>
          <w:szCs w:val="22"/>
          <w:lang w:val="en-NZ"/>
        </w:rPr>
        <w:t xml:space="preserve"> 33</w:t>
      </w:r>
      <w:r w:rsidRPr="00A55D9E">
        <w:rPr>
          <w:rFonts w:ascii="Times New Roman" w:hAnsi="Times New Roman" w:cs="Times New Roman"/>
          <w:b w:val="0"/>
          <w:color w:val="333333"/>
          <w:sz w:val="22"/>
          <w:szCs w:val="22"/>
          <w:lang w:val="en-NZ"/>
        </w:rPr>
        <w:t>(1), 173-200.</w:t>
      </w:r>
    </w:p>
    <w:p w14:paraId="4523F831" w14:textId="35521D5D" w:rsidR="00CB62B0" w:rsidRDefault="00520588" w:rsidP="003C72A5">
      <w:pPr>
        <w:spacing w:before="120"/>
        <w:ind w:left="567" w:hanging="567"/>
        <w:jc w:val="both"/>
        <w:outlineLvl w:val="0"/>
        <w:rPr>
          <w:color w:val="333333"/>
          <w:sz w:val="22"/>
          <w:szCs w:val="22"/>
          <w:lang w:val="en-NZ" w:eastAsia="en-NZ"/>
        </w:rPr>
      </w:pPr>
      <w:r w:rsidRPr="00A55D9E">
        <w:rPr>
          <w:bCs/>
          <w:color w:val="333333"/>
          <w:kern w:val="36"/>
          <w:sz w:val="22"/>
          <w:szCs w:val="22"/>
          <w:lang w:val="en-NZ" w:eastAsia="en-NZ"/>
        </w:rPr>
        <w:t xml:space="preserve">Nguyen, B., Mickiewicz, T. </w:t>
      </w:r>
      <w:r w:rsidR="0068519A">
        <w:rPr>
          <w:bCs/>
          <w:color w:val="333333"/>
          <w:kern w:val="36"/>
          <w:sz w:val="22"/>
          <w:szCs w:val="22"/>
          <w:lang w:val="en-NZ" w:eastAsia="en-NZ"/>
        </w:rPr>
        <w:t>and</w:t>
      </w:r>
      <w:r w:rsidR="00271B34" w:rsidRPr="00A55D9E">
        <w:rPr>
          <w:bCs/>
          <w:color w:val="333333"/>
          <w:kern w:val="36"/>
          <w:sz w:val="22"/>
          <w:szCs w:val="22"/>
          <w:lang w:val="en-NZ" w:eastAsia="en-NZ"/>
        </w:rPr>
        <w:t xml:space="preserve"> </w:t>
      </w:r>
      <w:r w:rsidRPr="00A55D9E">
        <w:rPr>
          <w:bCs/>
          <w:color w:val="333333"/>
          <w:kern w:val="36"/>
          <w:sz w:val="22"/>
          <w:szCs w:val="22"/>
          <w:lang w:val="en-NZ" w:eastAsia="en-NZ"/>
        </w:rPr>
        <w:t xml:space="preserve">Du, J. (2017). Local governance and business performance in Vietnam: </w:t>
      </w:r>
      <w:r w:rsidR="00271B34" w:rsidRPr="00A55D9E">
        <w:rPr>
          <w:bCs/>
          <w:color w:val="333333"/>
          <w:kern w:val="36"/>
          <w:sz w:val="22"/>
          <w:szCs w:val="22"/>
          <w:lang w:val="en-NZ" w:eastAsia="en-NZ"/>
        </w:rPr>
        <w:t xml:space="preserve">The </w:t>
      </w:r>
      <w:r w:rsidRPr="00A55D9E">
        <w:rPr>
          <w:bCs/>
          <w:color w:val="333333"/>
          <w:kern w:val="36"/>
          <w:sz w:val="22"/>
          <w:szCs w:val="22"/>
          <w:lang w:val="en-NZ" w:eastAsia="en-NZ"/>
        </w:rPr>
        <w:t xml:space="preserve">transaction costs’ perspective. </w:t>
      </w:r>
      <w:r w:rsidRPr="00A55D9E">
        <w:rPr>
          <w:i/>
          <w:color w:val="333333"/>
          <w:sz w:val="22"/>
          <w:szCs w:val="22"/>
          <w:lang w:val="en-NZ" w:eastAsia="en-NZ"/>
        </w:rPr>
        <w:t xml:space="preserve">Regional </w:t>
      </w:r>
      <w:r w:rsidR="00271B34" w:rsidRPr="00A55D9E">
        <w:rPr>
          <w:i/>
          <w:color w:val="333333"/>
          <w:sz w:val="22"/>
          <w:szCs w:val="22"/>
          <w:lang w:val="en-NZ" w:eastAsia="en-NZ"/>
        </w:rPr>
        <w:t>Studies</w:t>
      </w:r>
      <w:r w:rsidR="00271B34" w:rsidRPr="00A55D9E">
        <w:rPr>
          <w:color w:val="333333"/>
          <w:sz w:val="22"/>
          <w:szCs w:val="22"/>
          <w:lang w:val="en-NZ" w:eastAsia="en-NZ"/>
        </w:rPr>
        <w:t>.</w:t>
      </w:r>
      <w:r w:rsidRPr="00A55D9E">
        <w:rPr>
          <w:color w:val="333333"/>
          <w:sz w:val="22"/>
          <w:szCs w:val="22"/>
          <w:lang w:val="en-NZ" w:eastAsia="en-NZ"/>
        </w:rPr>
        <w:t xml:space="preserve"> </w:t>
      </w:r>
      <w:r w:rsidR="00271B34" w:rsidRPr="00A55D9E">
        <w:rPr>
          <w:color w:val="333333"/>
          <w:sz w:val="22"/>
          <w:szCs w:val="22"/>
          <w:lang w:val="en-NZ" w:eastAsia="en-NZ"/>
        </w:rPr>
        <w:t>Retrieved from</w:t>
      </w:r>
      <w:r w:rsidR="00CB62B0">
        <w:rPr>
          <w:color w:val="333333"/>
          <w:sz w:val="22"/>
          <w:szCs w:val="22"/>
          <w:lang w:val="en-NZ" w:eastAsia="en-NZ"/>
        </w:rPr>
        <w:t>:</w:t>
      </w:r>
    </w:p>
    <w:p w14:paraId="40487600" w14:textId="570D52E0" w:rsidR="00520588" w:rsidRPr="003C72A5" w:rsidRDefault="00271B34" w:rsidP="00CB62B0">
      <w:pPr>
        <w:spacing w:after="60"/>
        <w:ind w:left="567" w:hanging="567"/>
        <w:jc w:val="both"/>
        <w:outlineLvl w:val="0"/>
        <w:rPr>
          <w:sz w:val="22"/>
          <w:szCs w:val="22"/>
          <w:lang w:val="en-NZ" w:eastAsia="en-NZ"/>
        </w:rPr>
      </w:pPr>
      <w:r w:rsidRPr="00A55D9E">
        <w:rPr>
          <w:color w:val="333333"/>
          <w:sz w:val="22"/>
          <w:szCs w:val="22"/>
          <w:lang w:val="en-NZ" w:eastAsia="en-NZ"/>
        </w:rPr>
        <w:t xml:space="preserve"> </w:t>
      </w:r>
      <w:r w:rsidR="00CB62B0">
        <w:rPr>
          <w:color w:val="333333"/>
          <w:sz w:val="22"/>
          <w:szCs w:val="22"/>
          <w:lang w:val="en-NZ" w:eastAsia="en-NZ"/>
        </w:rPr>
        <w:tab/>
      </w:r>
      <w:hyperlink r:id="rId16" w:history="1">
        <w:r w:rsidR="00CB62B0" w:rsidRPr="003C72A5">
          <w:rPr>
            <w:rStyle w:val="Hyperlink"/>
            <w:color w:val="auto"/>
            <w:sz w:val="22"/>
            <w:szCs w:val="22"/>
            <w:lang w:val="en-NZ" w:eastAsia="en-NZ"/>
          </w:rPr>
          <w:t>https://doi.org/10.1080/00343404.2017.1341625</w:t>
        </w:r>
      </w:hyperlink>
    </w:p>
    <w:p w14:paraId="36E3B9A3" w14:textId="77777777" w:rsidR="00520588" w:rsidRPr="00A55D9E" w:rsidRDefault="00520588" w:rsidP="008721D7">
      <w:pPr>
        <w:spacing w:before="120" w:after="60"/>
        <w:ind w:left="567" w:hanging="567"/>
        <w:jc w:val="both"/>
        <w:rPr>
          <w:sz w:val="22"/>
          <w:szCs w:val="22"/>
          <w:lang w:val="en-NZ"/>
        </w:rPr>
      </w:pPr>
      <w:r w:rsidRPr="00A55D9E">
        <w:rPr>
          <w:sz w:val="22"/>
          <w:szCs w:val="22"/>
          <w:lang w:val="en-NZ"/>
        </w:rPr>
        <w:t xml:space="preserve">Nickell, S. (1999). Product markets and labour markets. </w:t>
      </w:r>
      <w:r w:rsidRPr="00A55D9E">
        <w:rPr>
          <w:i/>
          <w:sz w:val="22"/>
          <w:szCs w:val="22"/>
          <w:lang w:val="en-NZ"/>
        </w:rPr>
        <w:t>Labour Economics, 6</w:t>
      </w:r>
      <w:r w:rsidRPr="00A55D9E">
        <w:rPr>
          <w:sz w:val="22"/>
          <w:szCs w:val="22"/>
          <w:lang w:val="en-NZ"/>
        </w:rPr>
        <w:t>, 1-20.</w:t>
      </w:r>
    </w:p>
    <w:p w14:paraId="0CEFB17E" w14:textId="0BEDA6DC" w:rsidR="00271B34" w:rsidRPr="00A55D9E" w:rsidRDefault="00271B34" w:rsidP="008721D7">
      <w:pPr>
        <w:spacing w:before="120" w:after="60"/>
        <w:ind w:left="567" w:hanging="567"/>
        <w:jc w:val="both"/>
        <w:rPr>
          <w:sz w:val="22"/>
          <w:szCs w:val="22"/>
          <w:lang w:val="en-NZ"/>
        </w:rPr>
      </w:pPr>
      <w:r w:rsidRPr="00A55D9E">
        <w:rPr>
          <w:color w:val="222222"/>
          <w:sz w:val="22"/>
          <w:szCs w:val="22"/>
          <w:shd w:val="clear" w:color="auto" w:fill="FFFFFF"/>
        </w:rPr>
        <w:t xml:space="preserve">Fonseca, R., Lopez-Garcia, P. </w:t>
      </w:r>
      <w:r w:rsidR="0068519A">
        <w:rPr>
          <w:color w:val="222222"/>
          <w:sz w:val="22"/>
          <w:szCs w:val="22"/>
          <w:shd w:val="clear" w:color="auto" w:fill="FFFFFF"/>
        </w:rPr>
        <w:t>and</w:t>
      </w:r>
      <w:r w:rsidRPr="00A55D9E">
        <w:rPr>
          <w:color w:val="222222"/>
          <w:sz w:val="22"/>
          <w:szCs w:val="22"/>
          <w:shd w:val="clear" w:color="auto" w:fill="FFFFFF"/>
        </w:rPr>
        <w:t xml:space="preserve"> </w:t>
      </w:r>
      <w:proofErr w:type="spellStart"/>
      <w:r w:rsidRPr="00A55D9E">
        <w:rPr>
          <w:color w:val="222222"/>
          <w:sz w:val="22"/>
          <w:szCs w:val="22"/>
          <w:shd w:val="clear" w:color="auto" w:fill="FFFFFF"/>
        </w:rPr>
        <w:t>Pissarides</w:t>
      </w:r>
      <w:proofErr w:type="spellEnd"/>
      <w:r w:rsidRPr="00A55D9E">
        <w:rPr>
          <w:color w:val="222222"/>
          <w:sz w:val="22"/>
          <w:szCs w:val="22"/>
          <w:shd w:val="clear" w:color="auto" w:fill="FFFFFF"/>
        </w:rPr>
        <w:t>, C.A. (2001). Entrepreneurship, start-up costs and employment. </w:t>
      </w:r>
      <w:r w:rsidRPr="00A55D9E">
        <w:rPr>
          <w:i/>
          <w:iCs/>
          <w:color w:val="222222"/>
          <w:sz w:val="22"/>
          <w:szCs w:val="22"/>
          <w:shd w:val="clear" w:color="auto" w:fill="FFFFFF"/>
        </w:rPr>
        <w:t>European Economic Review</w:t>
      </w:r>
      <w:r w:rsidRPr="00A55D9E">
        <w:rPr>
          <w:color w:val="222222"/>
          <w:sz w:val="22"/>
          <w:szCs w:val="22"/>
          <w:shd w:val="clear" w:color="auto" w:fill="FFFFFF"/>
        </w:rPr>
        <w:t>, </w:t>
      </w:r>
      <w:r w:rsidRPr="00A55D9E">
        <w:rPr>
          <w:i/>
          <w:iCs/>
          <w:color w:val="222222"/>
          <w:sz w:val="22"/>
          <w:szCs w:val="22"/>
          <w:shd w:val="clear" w:color="auto" w:fill="FFFFFF"/>
        </w:rPr>
        <w:t>45</w:t>
      </w:r>
      <w:r w:rsidRPr="00A55D9E">
        <w:rPr>
          <w:color w:val="222222"/>
          <w:sz w:val="22"/>
          <w:szCs w:val="22"/>
          <w:shd w:val="clear" w:color="auto" w:fill="FFFFFF"/>
        </w:rPr>
        <w:t xml:space="preserve">(4-6), 692-705. </w:t>
      </w:r>
    </w:p>
    <w:p w14:paraId="405C8D0F" w14:textId="3C1F2E15" w:rsidR="00520588" w:rsidRPr="00A55D9E" w:rsidRDefault="00520588" w:rsidP="008721D7">
      <w:pPr>
        <w:widowControl w:val="0"/>
        <w:autoSpaceDE w:val="0"/>
        <w:autoSpaceDN w:val="0"/>
        <w:adjustRightInd w:val="0"/>
        <w:spacing w:before="120" w:after="60"/>
        <w:ind w:left="567" w:hanging="567"/>
        <w:jc w:val="both"/>
        <w:rPr>
          <w:sz w:val="22"/>
          <w:szCs w:val="22"/>
          <w:lang w:val="en-NZ"/>
        </w:rPr>
      </w:pPr>
      <w:proofErr w:type="spellStart"/>
      <w:r w:rsidRPr="00A55D9E">
        <w:rPr>
          <w:sz w:val="22"/>
          <w:szCs w:val="22"/>
          <w:lang w:val="en-NZ"/>
        </w:rPr>
        <w:t>Psacharopoulos</w:t>
      </w:r>
      <w:proofErr w:type="spellEnd"/>
      <w:r w:rsidRPr="00A55D9E">
        <w:rPr>
          <w:sz w:val="22"/>
          <w:szCs w:val="22"/>
          <w:lang w:val="en-NZ"/>
        </w:rPr>
        <w:t xml:space="preserve">, G. </w:t>
      </w:r>
      <w:r w:rsidR="0068519A">
        <w:rPr>
          <w:sz w:val="22"/>
          <w:szCs w:val="22"/>
          <w:lang w:val="en-NZ"/>
        </w:rPr>
        <w:t>and</w:t>
      </w:r>
      <w:r w:rsidR="00271B34" w:rsidRPr="00A55D9E">
        <w:rPr>
          <w:sz w:val="22"/>
          <w:szCs w:val="22"/>
          <w:lang w:val="en-NZ"/>
        </w:rPr>
        <w:t xml:space="preserve"> </w:t>
      </w:r>
      <w:proofErr w:type="spellStart"/>
      <w:r w:rsidRPr="00A55D9E">
        <w:rPr>
          <w:sz w:val="22"/>
          <w:szCs w:val="22"/>
          <w:lang w:val="en-NZ"/>
        </w:rPr>
        <w:t>Patrinos</w:t>
      </w:r>
      <w:proofErr w:type="spellEnd"/>
      <w:r w:rsidRPr="00A55D9E">
        <w:rPr>
          <w:sz w:val="22"/>
          <w:szCs w:val="22"/>
          <w:lang w:val="en-NZ"/>
        </w:rPr>
        <w:t>, H. (2004). Returns to investment in education: A further update. E</w:t>
      </w:r>
      <w:r w:rsidRPr="00A55D9E">
        <w:rPr>
          <w:i/>
          <w:iCs/>
          <w:sz w:val="22"/>
          <w:szCs w:val="22"/>
          <w:lang w:val="en-NZ"/>
        </w:rPr>
        <w:t>ducation Economics, 12</w:t>
      </w:r>
      <w:r w:rsidRPr="00A55D9E">
        <w:rPr>
          <w:sz w:val="22"/>
          <w:szCs w:val="22"/>
          <w:lang w:val="en-NZ"/>
        </w:rPr>
        <w:t>(2), 112-134.</w:t>
      </w:r>
    </w:p>
    <w:p w14:paraId="7C154D79" w14:textId="77777777" w:rsidR="003D459A" w:rsidRDefault="00520588" w:rsidP="003D459A">
      <w:pPr>
        <w:pStyle w:val="FootnoteText"/>
        <w:spacing w:before="120"/>
        <w:ind w:left="567" w:hanging="567"/>
        <w:jc w:val="both"/>
        <w:rPr>
          <w:sz w:val="22"/>
          <w:szCs w:val="22"/>
          <w:lang w:val="en-NZ"/>
        </w:rPr>
      </w:pPr>
      <w:proofErr w:type="spellStart"/>
      <w:r w:rsidRPr="00A55D9E">
        <w:rPr>
          <w:sz w:val="22"/>
          <w:szCs w:val="22"/>
          <w:lang w:val="en-NZ"/>
        </w:rPr>
        <w:t>Schweisshelm</w:t>
      </w:r>
      <w:proofErr w:type="spellEnd"/>
      <w:r w:rsidRPr="00A55D9E">
        <w:rPr>
          <w:sz w:val="22"/>
          <w:szCs w:val="22"/>
          <w:lang w:val="en-NZ"/>
        </w:rPr>
        <w:t xml:space="preserve">, E. (2014). </w:t>
      </w:r>
      <w:r w:rsidRPr="00A55D9E">
        <w:rPr>
          <w:i/>
          <w:sz w:val="22"/>
          <w:szCs w:val="22"/>
          <w:lang w:val="en-NZ"/>
        </w:rPr>
        <w:t xml:space="preserve">Trade </w:t>
      </w:r>
      <w:r w:rsidR="00271B34" w:rsidRPr="00A55D9E">
        <w:rPr>
          <w:i/>
          <w:sz w:val="22"/>
          <w:szCs w:val="22"/>
          <w:lang w:val="en-NZ"/>
        </w:rPr>
        <w:t xml:space="preserve">unions in transition </w:t>
      </w:r>
      <w:r w:rsidRPr="00A55D9E">
        <w:rPr>
          <w:i/>
          <w:sz w:val="22"/>
          <w:szCs w:val="22"/>
          <w:lang w:val="en-NZ"/>
        </w:rPr>
        <w:t xml:space="preserve">– Changing industrial relations in Vietnam. </w:t>
      </w:r>
      <w:r w:rsidRPr="00A55D9E">
        <w:rPr>
          <w:sz w:val="22"/>
          <w:szCs w:val="22"/>
          <w:lang w:val="en-NZ"/>
        </w:rPr>
        <w:t xml:space="preserve">Briefing Paper, Friedrich-Ebert-Stiftung, Vietnam Office. </w:t>
      </w:r>
      <w:r w:rsidR="00271B34" w:rsidRPr="00A55D9E">
        <w:rPr>
          <w:sz w:val="22"/>
          <w:szCs w:val="22"/>
          <w:lang w:val="en-NZ"/>
        </w:rPr>
        <w:t>Retrieved from</w:t>
      </w:r>
      <w:r w:rsidR="003D459A">
        <w:rPr>
          <w:sz w:val="22"/>
          <w:szCs w:val="22"/>
          <w:lang w:val="en-NZ"/>
        </w:rPr>
        <w:t>:</w:t>
      </w:r>
    </w:p>
    <w:p w14:paraId="399C4FAB" w14:textId="584A183C" w:rsidR="00520588" w:rsidRPr="00A55D9E" w:rsidRDefault="003D459A" w:rsidP="003D459A">
      <w:pPr>
        <w:pStyle w:val="FootnoteText"/>
        <w:spacing w:after="60"/>
        <w:ind w:left="567" w:hanging="567"/>
        <w:jc w:val="both"/>
        <w:rPr>
          <w:sz w:val="22"/>
          <w:szCs w:val="22"/>
          <w:lang w:val="en-NZ"/>
        </w:rPr>
      </w:pPr>
      <w:r>
        <w:rPr>
          <w:sz w:val="22"/>
          <w:szCs w:val="22"/>
          <w:lang w:val="en-NZ"/>
        </w:rPr>
        <w:tab/>
      </w:r>
      <w:r w:rsidR="00271B34" w:rsidRPr="003C72A5">
        <w:rPr>
          <w:sz w:val="22"/>
          <w:szCs w:val="22"/>
          <w:lang w:val="en-NZ"/>
        </w:rPr>
        <w:t xml:space="preserve"> </w:t>
      </w:r>
      <w:hyperlink r:id="rId17" w:history="1">
        <w:r w:rsidR="00520588" w:rsidRPr="003C72A5">
          <w:rPr>
            <w:rStyle w:val="Hyperlink"/>
            <w:color w:val="auto"/>
            <w:sz w:val="22"/>
            <w:szCs w:val="22"/>
            <w:lang w:val="en-NZ"/>
          </w:rPr>
          <w:t>https://www.fes.de/gewerkschaften/common/pdf/2014_09Vietnamese_TU_in_Transition.pdf</w:t>
        </w:r>
      </w:hyperlink>
      <w:r w:rsidR="00520588" w:rsidRPr="00A55D9E">
        <w:rPr>
          <w:sz w:val="22"/>
          <w:szCs w:val="22"/>
          <w:lang w:val="en-NZ"/>
        </w:rPr>
        <w:t xml:space="preserve"> </w:t>
      </w:r>
    </w:p>
    <w:p w14:paraId="3CA91715" w14:textId="0264D058" w:rsidR="00520588" w:rsidRPr="00A55D9E" w:rsidRDefault="00520588" w:rsidP="008721D7">
      <w:pPr>
        <w:spacing w:before="120" w:after="60"/>
        <w:ind w:left="567" w:hanging="567"/>
        <w:jc w:val="both"/>
        <w:rPr>
          <w:sz w:val="22"/>
          <w:szCs w:val="22"/>
          <w:lang w:val="en-NZ"/>
        </w:rPr>
      </w:pPr>
      <w:r w:rsidRPr="00A55D9E">
        <w:rPr>
          <w:sz w:val="22"/>
          <w:szCs w:val="22"/>
          <w:lang w:val="en-NZ"/>
        </w:rPr>
        <w:t xml:space="preserve">Stiglitz, J. (1984). </w:t>
      </w:r>
      <w:r w:rsidRPr="00A55D9E">
        <w:rPr>
          <w:i/>
          <w:sz w:val="22"/>
          <w:szCs w:val="22"/>
          <w:lang w:val="en-NZ"/>
        </w:rPr>
        <w:t xml:space="preserve">Theories </w:t>
      </w:r>
      <w:r w:rsidR="00D104E6" w:rsidRPr="00A55D9E">
        <w:rPr>
          <w:i/>
          <w:sz w:val="22"/>
          <w:szCs w:val="22"/>
          <w:lang w:val="en-NZ"/>
        </w:rPr>
        <w:t>of wage rig</w:t>
      </w:r>
      <w:r w:rsidRPr="00A55D9E">
        <w:rPr>
          <w:i/>
          <w:sz w:val="22"/>
          <w:szCs w:val="22"/>
          <w:lang w:val="en-NZ"/>
        </w:rPr>
        <w:t xml:space="preserve">idity. </w:t>
      </w:r>
      <w:r w:rsidRPr="00A55D9E">
        <w:rPr>
          <w:sz w:val="22"/>
          <w:szCs w:val="22"/>
          <w:lang w:val="en-NZ"/>
        </w:rPr>
        <w:t xml:space="preserve">NBER Working Paper No. 1442. </w:t>
      </w:r>
      <w:r w:rsidR="00D104E6" w:rsidRPr="00A55D9E">
        <w:rPr>
          <w:sz w:val="22"/>
          <w:szCs w:val="22"/>
          <w:lang w:val="en-NZ"/>
        </w:rPr>
        <w:t>Cambridge, MA: NBER.</w:t>
      </w:r>
    </w:p>
    <w:p w14:paraId="3DE750CD" w14:textId="2FED428F" w:rsidR="0080480E" w:rsidRPr="00A55D9E" w:rsidRDefault="0080480E" w:rsidP="008721D7">
      <w:pPr>
        <w:widowControl w:val="0"/>
        <w:autoSpaceDE w:val="0"/>
        <w:autoSpaceDN w:val="0"/>
        <w:adjustRightInd w:val="0"/>
        <w:spacing w:before="120" w:after="60"/>
        <w:ind w:left="567" w:hanging="567"/>
        <w:jc w:val="both"/>
        <w:rPr>
          <w:sz w:val="22"/>
          <w:szCs w:val="22"/>
          <w:lang w:val="en-NZ"/>
        </w:rPr>
      </w:pPr>
      <w:r w:rsidRPr="00A55D9E">
        <w:rPr>
          <w:sz w:val="22"/>
          <w:szCs w:val="22"/>
          <w:lang w:val="en-NZ"/>
        </w:rPr>
        <w:fldChar w:fldCharType="begin"/>
      </w:r>
      <w:r w:rsidRPr="00A55D9E">
        <w:rPr>
          <w:sz w:val="22"/>
          <w:szCs w:val="22"/>
          <w:lang w:val="en-NZ"/>
        </w:rPr>
        <w:instrText xml:space="preserve"> ADDIN EN.REFLIST </w:instrText>
      </w:r>
      <w:r w:rsidRPr="00A55D9E">
        <w:rPr>
          <w:sz w:val="22"/>
          <w:szCs w:val="22"/>
          <w:lang w:val="en-NZ"/>
        </w:rPr>
        <w:fldChar w:fldCharType="separate"/>
      </w:r>
      <w:r w:rsidRPr="00A55D9E">
        <w:rPr>
          <w:sz w:val="22"/>
          <w:szCs w:val="22"/>
          <w:lang w:val="en-NZ"/>
        </w:rPr>
        <w:t xml:space="preserve">Tuyen, Q.T., Vu, H.V., Doan, T.T. </w:t>
      </w:r>
      <w:r w:rsidR="0068519A">
        <w:rPr>
          <w:sz w:val="22"/>
          <w:szCs w:val="22"/>
          <w:lang w:val="en-NZ"/>
        </w:rPr>
        <w:t>and</w:t>
      </w:r>
      <w:r w:rsidRPr="00A55D9E">
        <w:rPr>
          <w:sz w:val="22"/>
          <w:szCs w:val="22"/>
          <w:lang w:val="en-NZ"/>
        </w:rPr>
        <w:t xml:space="preserve"> Tran, H.D. (2016). Corruption, provincial institutions and firm performance: </w:t>
      </w:r>
      <w:r w:rsidR="00D104E6" w:rsidRPr="00A55D9E">
        <w:rPr>
          <w:sz w:val="22"/>
          <w:szCs w:val="22"/>
          <w:lang w:val="en-NZ"/>
        </w:rPr>
        <w:t xml:space="preserve">Evidence </w:t>
      </w:r>
      <w:r w:rsidRPr="00A55D9E">
        <w:rPr>
          <w:sz w:val="22"/>
          <w:szCs w:val="22"/>
          <w:lang w:val="en-NZ"/>
        </w:rPr>
        <w:t xml:space="preserve">from Vietnam. </w:t>
      </w:r>
      <w:r w:rsidRPr="00A55D9E">
        <w:rPr>
          <w:i/>
          <w:sz w:val="22"/>
          <w:szCs w:val="22"/>
          <w:lang w:val="en-NZ"/>
        </w:rPr>
        <w:t>Estudios de Economia, 43</w:t>
      </w:r>
      <w:r w:rsidRPr="00A55D9E">
        <w:rPr>
          <w:sz w:val="22"/>
          <w:szCs w:val="22"/>
          <w:lang w:val="en-NZ"/>
        </w:rPr>
        <w:t xml:space="preserve">(2), 1-23. </w:t>
      </w:r>
    </w:p>
    <w:p w14:paraId="6E13AFF2" w14:textId="21DE3966" w:rsidR="00520588" w:rsidRPr="00A55D9E" w:rsidRDefault="0080480E" w:rsidP="008721D7">
      <w:pPr>
        <w:widowControl w:val="0"/>
        <w:autoSpaceDE w:val="0"/>
        <w:autoSpaceDN w:val="0"/>
        <w:adjustRightInd w:val="0"/>
        <w:spacing w:before="120" w:after="60"/>
        <w:ind w:left="567" w:hanging="567"/>
        <w:jc w:val="both"/>
        <w:rPr>
          <w:sz w:val="22"/>
          <w:szCs w:val="22"/>
          <w:lang w:val="en-NZ"/>
        </w:rPr>
      </w:pPr>
      <w:r w:rsidRPr="00A55D9E">
        <w:rPr>
          <w:sz w:val="22"/>
          <w:szCs w:val="22"/>
          <w:lang w:val="en-NZ"/>
        </w:rPr>
        <w:fldChar w:fldCharType="end"/>
      </w:r>
      <w:r w:rsidR="00D104E6" w:rsidRPr="00A55D9E">
        <w:rPr>
          <w:sz w:val="22"/>
          <w:szCs w:val="22"/>
          <w:lang w:val="en-NZ"/>
        </w:rPr>
        <w:t xml:space="preserve"> Vietnam Chamber of Commerce and Industry</w:t>
      </w:r>
      <w:r w:rsidR="00520588" w:rsidRPr="00A55D9E">
        <w:rPr>
          <w:sz w:val="22"/>
          <w:szCs w:val="22"/>
          <w:lang w:val="en-NZ"/>
        </w:rPr>
        <w:t xml:space="preserve">. (2007-2016). </w:t>
      </w:r>
      <w:r w:rsidR="00520588" w:rsidRPr="00A55D9E">
        <w:rPr>
          <w:i/>
          <w:iCs/>
          <w:sz w:val="22"/>
          <w:szCs w:val="22"/>
          <w:lang w:val="en-NZ"/>
        </w:rPr>
        <w:t xml:space="preserve">Provincial Competitiveness Index: 2007-2016 </w:t>
      </w:r>
      <w:r w:rsidR="00520588" w:rsidRPr="00A55D9E">
        <w:rPr>
          <w:sz w:val="22"/>
          <w:szCs w:val="22"/>
          <w:lang w:val="en-NZ"/>
        </w:rPr>
        <w:t>[Datasets]. Hanoi,</w:t>
      </w:r>
      <w:r w:rsidR="00520588" w:rsidRPr="00A55D9E">
        <w:rPr>
          <w:i/>
          <w:iCs/>
          <w:sz w:val="22"/>
          <w:szCs w:val="22"/>
          <w:lang w:val="en-NZ"/>
        </w:rPr>
        <w:t xml:space="preserve"> </w:t>
      </w:r>
      <w:r w:rsidR="00520588" w:rsidRPr="00A55D9E">
        <w:rPr>
          <w:sz w:val="22"/>
          <w:szCs w:val="22"/>
          <w:lang w:val="en-NZ"/>
        </w:rPr>
        <w:t>Vietnam</w:t>
      </w:r>
      <w:r w:rsidR="00D104E6" w:rsidRPr="00A55D9E">
        <w:rPr>
          <w:sz w:val="22"/>
          <w:szCs w:val="22"/>
          <w:lang w:val="en-NZ"/>
        </w:rPr>
        <w:t xml:space="preserve">: VCCI. </w:t>
      </w:r>
    </w:p>
    <w:p w14:paraId="00307C75" w14:textId="185CA5D2" w:rsidR="008028C0" w:rsidRPr="00A55D9E" w:rsidRDefault="00520588" w:rsidP="008721D7">
      <w:pPr>
        <w:widowControl w:val="0"/>
        <w:autoSpaceDE w:val="0"/>
        <w:autoSpaceDN w:val="0"/>
        <w:adjustRightInd w:val="0"/>
        <w:spacing w:before="120" w:after="60"/>
        <w:ind w:left="567" w:hanging="567"/>
        <w:jc w:val="both"/>
        <w:rPr>
          <w:i/>
          <w:sz w:val="22"/>
          <w:szCs w:val="22"/>
          <w:lang w:val="en-NZ"/>
        </w:rPr>
      </w:pPr>
      <w:r w:rsidRPr="00A55D9E">
        <w:rPr>
          <w:sz w:val="22"/>
          <w:szCs w:val="22"/>
          <w:lang w:val="en-NZ"/>
        </w:rPr>
        <w:t>Yang,</w:t>
      </w:r>
      <w:r w:rsidR="006377B5">
        <w:rPr>
          <w:sz w:val="22"/>
          <w:szCs w:val="22"/>
          <w:lang w:val="en-NZ"/>
        </w:rPr>
        <w:t xml:space="preserve"> </w:t>
      </w:r>
      <w:r w:rsidRPr="00A55D9E">
        <w:rPr>
          <w:sz w:val="22"/>
          <w:szCs w:val="22"/>
          <w:lang w:val="en-NZ"/>
        </w:rPr>
        <w:t xml:space="preserve">D. (2004). </w:t>
      </w:r>
      <w:r w:rsidRPr="00A55D9E">
        <w:rPr>
          <w:i/>
          <w:sz w:val="22"/>
          <w:szCs w:val="22"/>
          <w:lang w:val="en-NZ"/>
        </w:rPr>
        <w:t>Determinants of school</w:t>
      </w:r>
      <w:r w:rsidR="003027FE" w:rsidRPr="00A55D9E">
        <w:rPr>
          <w:i/>
          <w:sz w:val="22"/>
          <w:szCs w:val="22"/>
          <w:lang w:val="en-NZ"/>
        </w:rPr>
        <w:t>ing returns during transition: E</w:t>
      </w:r>
      <w:r w:rsidRPr="00A55D9E">
        <w:rPr>
          <w:i/>
          <w:sz w:val="22"/>
          <w:szCs w:val="22"/>
          <w:lang w:val="en-NZ"/>
        </w:rPr>
        <w:t>vidence from Chinese cities</w:t>
      </w:r>
      <w:r w:rsidRPr="00A55D9E">
        <w:rPr>
          <w:sz w:val="22"/>
          <w:szCs w:val="22"/>
          <w:lang w:val="en-NZ"/>
        </w:rPr>
        <w:t xml:space="preserve">. </w:t>
      </w:r>
      <w:r w:rsidR="00FA1BE7" w:rsidRPr="00A55D9E">
        <w:rPr>
          <w:sz w:val="22"/>
          <w:szCs w:val="22"/>
          <w:lang w:val="en-NZ"/>
        </w:rPr>
        <w:t xml:space="preserve">Blacksburg, VA: </w:t>
      </w:r>
      <w:r w:rsidRPr="00A55D9E">
        <w:rPr>
          <w:sz w:val="22"/>
          <w:szCs w:val="22"/>
          <w:lang w:val="en-NZ"/>
        </w:rPr>
        <w:t>Virginia Polytechnic Institute and State University.</w:t>
      </w:r>
      <w:r w:rsidR="00FA1BE7" w:rsidRPr="00A55D9E">
        <w:rPr>
          <w:i/>
          <w:sz w:val="22"/>
          <w:szCs w:val="22"/>
          <w:lang w:val="en-NZ"/>
        </w:rPr>
        <w:t xml:space="preserve"> </w:t>
      </w:r>
    </w:p>
    <w:sectPr w:rsidR="008028C0" w:rsidRPr="00A55D9E" w:rsidSect="001749C6">
      <w:footerReference w:type="even" r:id="rId18"/>
      <w:footerReference w:type="default" r:id="rId19"/>
      <w:endnotePr>
        <w:numFmt w:val="decimal"/>
      </w:endnotePr>
      <w:pgSz w:w="11907" w:h="16839"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40E64" w14:textId="77777777" w:rsidR="002A7DC5" w:rsidRDefault="002A7DC5">
      <w:r>
        <w:separator/>
      </w:r>
    </w:p>
  </w:endnote>
  <w:endnote w:type="continuationSeparator" w:id="0">
    <w:p w14:paraId="3E472086" w14:textId="77777777" w:rsidR="002A7DC5" w:rsidRDefault="002A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9141F" w14:textId="77777777" w:rsidR="00E022CE" w:rsidRDefault="00E022CE" w:rsidP="00202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859805" w14:textId="77777777" w:rsidR="00E022CE" w:rsidRDefault="00E02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767685"/>
      <w:docPartObj>
        <w:docPartGallery w:val="Page Numbers (Bottom of Page)"/>
        <w:docPartUnique/>
      </w:docPartObj>
    </w:sdtPr>
    <w:sdtEndPr>
      <w:rPr>
        <w:noProof/>
      </w:rPr>
    </w:sdtEndPr>
    <w:sdtContent>
      <w:p w14:paraId="7B89085B" w14:textId="09783AE3" w:rsidR="00E022CE" w:rsidRDefault="00E022CE">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423C3684" w14:textId="77777777" w:rsidR="00E022CE" w:rsidRDefault="00E022CE" w:rsidP="003817E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191C5" w14:textId="77777777" w:rsidR="002A7DC5" w:rsidRDefault="002A7DC5">
      <w:r>
        <w:separator/>
      </w:r>
    </w:p>
  </w:footnote>
  <w:footnote w:type="continuationSeparator" w:id="0">
    <w:p w14:paraId="2B915EDF" w14:textId="77777777" w:rsidR="002A7DC5" w:rsidRDefault="002A7DC5">
      <w:r>
        <w:continuationSeparator/>
      </w:r>
    </w:p>
  </w:footnote>
  <w:footnote w:id="1">
    <w:p w14:paraId="0ADD014B" w14:textId="77777777" w:rsidR="00E022CE" w:rsidRPr="00354B28" w:rsidRDefault="00E022CE" w:rsidP="00D9605A">
      <w:pPr>
        <w:pStyle w:val="FootnoteText"/>
        <w:ind w:left="284" w:hanging="284"/>
        <w:rPr>
          <w:sz w:val="22"/>
          <w:szCs w:val="22"/>
          <w:lang w:val="en-NZ"/>
        </w:rPr>
      </w:pPr>
      <w:r w:rsidRPr="00FE7D65">
        <w:rPr>
          <w:rStyle w:val="FootnoteReference"/>
          <w:sz w:val="22"/>
          <w:szCs w:val="22"/>
        </w:rPr>
        <w:footnoteRef/>
      </w:r>
      <w:r w:rsidRPr="00FE7D65">
        <w:rPr>
          <w:sz w:val="22"/>
          <w:szCs w:val="22"/>
        </w:rPr>
        <w:t xml:space="preserve"> </w:t>
      </w:r>
      <w:r w:rsidRPr="00FE7D65">
        <w:rPr>
          <w:sz w:val="22"/>
          <w:szCs w:val="22"/>
        </w:rPr>
        <w:tab/>
      </w:r>
      <w:hyperlink r:id="rId1" w:history="1">
        <w:r w:rsidRPr="00FE7D65">
          <w:rPr>
            <w:rStyle w:val="Hyperlink"/>
            <w:color w:val="auto"/>
            <w:sz w:val="22"/>
            <w:szCs w:val="22"/>
          </w:rPr>
          <w:t>http://vccinews.com/news_detail.asp?news_id=34029</w:t>
        </w:r>
      </w:hyperlink>
      <w:r w:rsidRPr="00354B28">
        <w:rPr>
          <w:sz w:val="22"/>
          <w:szCs w:val="22"/>
        </w:rPr>
        <w:t xml:space="preserve"> </w:t>
      </w:r>
    </w:p>
  </w:footnote>
  <w:footnote w:id="2">
    <w:p w14:paraId="7F4E9CF8" w14:textId="6F687E59" w:rsidR="00E022CE" w:rsidRPr="00FE7D65" w:rsidRDefault="00E022CE" w:rsidP="00E022CE">
      <w:pPr>
        <w:pStyle w:val="FootnoteText"/>
        <w:tabs>
          <w:tab w:val="left" w:pos="284"/>
        </w:tabs>
        <w:ind w:left="142" w:hanging="142"/>
        <w:rPr>
          <w:sz w:val="22"/>
          <w:szCs w:val="22"/>
          <w:lang w:val="en-NZ"/>
        </w:rPr>
      </w:pPr>
      <w:r w:rsidRPr="00FE7D65">
        <w:rPr>
          <w:rStyle w:val="FootnoteReference"/>
          <w:sz w:val="22"/>
          <w:szCs w:val="22"/>
        </w:rPr>
        <w:footnoteRef/>
      </w:r>
      <w:r w:rsidRPr="00FE7D65">
        <w:rPr>
          <w:sz w:val="22"/>
          <w:szCs w:val="22"/>
        </w:rPr>
        <w:t xml:space="preserve"> </w:t>
      </w:r>
      <w:r>
        <w:rPr>
          <w:sz w:val="22"/>
          <w:szCs w:val="22"/>
        </w:rPr>
        <w:tab/>
      </w:r>
      <w:r w:rsidRPr="00FE7D65">
        <w:rPr>
          <w:sz w:val="22"/>
          <w:szCs w:val="22"/>
        </w:rPr>
        <w:tab/>
      </w:r>
      <w:hyperlink r:id="rId2" w:history="1">
        <w:r w:rsidRPr="00FE7D65">
          <w:rPr>
            <w:rStyle w:val="Hyperlink"/>
            <w:color w:val="auto"/>
            <w:sz w:val="22"/>
            <w:szCs w:val="22"/>
          </w:rPr>
          <w:t>https://www.bna.com/vietnam-move-independent-n73014462774/</w:t>
        </w:r>
      </w:hyperlink>
      <w:r w:rsidRPr="00FE7D65">
        <w:rPr>
          <w:sz w:val="22"/>
          <w:szCs w:val="22"/>
        </w:rPr>
        <w:t xml:space="preserve"> </w:t>
      </w:r>
    </w:p>
  </w:footnote>
  <w:footnote w:id="3">
    <w:p w14:paraId="4F2A4219" w14:textId="567FCE53" w:rsidR="00E022CE" w:rsidRDefault="00E022CE" w:rsidP="000D647A">
      <w:pPr>
        <w:pStyle w:val="FootnoteText"/>
        <w:ind w:left="284" w:hanging="284"/>
        <w:rPr>
          <w:sz w:val="22"/>
          <w:szCs w:val="22"/>
        </w:rPr>
      </w:pPr>
      <w:r w:rsidRPr="00FE7D65">
        <w:rPr>
          <w:rStyle w:val="FootnoteReference"/>
          <w:sz w:val="22"/>
          <w:szCs w:val="22"/>
        </w:rPr>
        <w:footnoteRef/>
      </w:r>
      <w:r w:rsidRPr="00FE7D65">
        <w:rPr>
          <w:sz w:val="22"/>
          <w:szCs w:val="22"/>
        </w:rPr>
        <w:t xml:space="preserve"> </w:t>
      </w:r>
      <w:r w:rsidRPr="00FE7D65">
        <w:rPr>
          <w:sz w:val="22"/>
          <w:szCs w:val="22"/>
        </w:rPr>
        <w:tab/>
        <w:t xml:space="preserve">For the sampling and methodology of the survey, see </w:t>
      </w:r>
      <w:hyperlink r:id="rId3" w:history="1">
        <w:r w:rsidRPr="00FE7D65">
          <w:rPr>
            <w:rStyle w:val="Hyperlink"/>
            <w:color w:val="auto"/>
            <w:sz w:val="22"/>
            <w:szCs w:val="22"/>
          </w:rPr>
          <w:t>http://eng.pcivietnam.org/uploads/96646-PCI%20USER%20GUIDE_Final_Website.pdf</w:t>
        </w:r>
      </w:hyperlink>
      <w:r w:rsidRPr="00FE7D65">
        <w:rPr>
          <w:sz w:val="22"/>
          <w:szCs w:val="22"/>
        </w:rPr>
        <w:t xml:space="preserve"> </w:t>
      </w:r>
    </w:p>
    <w:p w14:paraId="001B2A43" w14:textId="77777777" w:rsidR="00E022CE" w:rsidRPr="002E6721" w:rsidRDefault="00E022CE" w:rsidP="000D647A">
      <w:pPr>
        <w:pStyle w:val="FootnoteText"/>
        <w:ind w:left="284" w:hanging="284"/>
        <w:rPr>
          <w:sz w:val="10"/>
          <w:szCs w:val="10"/>
          <w:lang w:val="en-NZ"/>
        </w:rPr>
      </w:pPr>
    </w:p>
  </w:footnote>
  <w:footnote w:id="4">
    <w:p w14:paraId="2336A2E2" w14:textId="5AE5A410" w:rsidR="00E022CE" w:rsidRPr="00FE7D65" w:rsidRDefault="00E022CE" w:rsidP="000D647A">
      <w:pPr>
        <w:pStyle w:val="FootnoteText"/>
        <w:ind w:left="284" w:hanging="284"/>
        <w:jc w:val="both"/>
        <w:rPr>
          <w:sz w:val="22"/>
          <w:szCs w:val="22"/>
          <w:lang w:val="en-NZ"/>
        </w:rPr>
      </w:pPr>
      <w:r w:rsidRPr="00FE7D65">
        <w:rPr>
          <w:rStyle w:val="FootnoteReference"/>
          <w:sz w:val="22"/>
          <w:szCs w:val="22"/>
        </w:rPr>
        <w:footnoteRef/>
      </w:r>
      <w:r w:rsidRPr="00FE7D65">
        <w:rPr>
          <w:sz w:val="22"/>
          <w:szCs w:val="22"/>
        </w:rPr>
        <w:t xml:space="preserve"> </w:t>
      </w:r>
      <w:r w:rsidRPr="00FE7D65">
        <w:rPr>
          <w:sz w:val="22"/>
          <w:szCs w:val="22"/>
        </w:rPr>
        <w:tab/>
        <w:t>T</w:t>
      </w:r>
      <w:r w:rsidRPr="00FE7D65">
        <w:rPr>
          <w:sz w:val="22"/>
          <w:szCs w:val="22"/>
          <w:lang w:val="en-NZ"/>
        </w:rPr>
        <w:t xml:space="preserve">his sub-index was </w:t>
      </w:r>
      <w:r w:rsidRPr="00FE7D65">
        <w:rPr>
          <w:sz w:val="22"/>
          <w:szCs w:val="22"/>
        </w:rPr>
        <w:t xml:space="preserve">even </w:t>
      </w:r>
      <w:r w:rsidRPr="00FE7D65">
        <w:rPr>
          <w:sz w:val="22"/>
          <w:szCs w:val="22"/>
          <w:lang w:val="en-NZ"/>
        </w:rPr>
        <w:t>mentioned in the official PCI documentation but there are no data available on their website to download, so in this study we use the overall PCI</w:t>
      </w:r>
      <w:r>
        <w:rPr>
          <w:sz w:val="22"/>
          <w:szCs w:val="22"/>
          <w:lang w:val="en-NZ"/>
        </w:rPr>
        <w:t xml:space="preserve"> data</w:t>
      </w:r>
      <w:r w:rsidRPr="00FE7D65">
        <w:rPr>
          <w:sz w:val="22"/>
          <w:szCs w:val="22"/>
          <w:lang w:val="en-NZ"/>
        </w:rPr>
        <w:t xml:space="preserve">. </w:t>
      </w:r>
    </w:p>
  </w:footnote>
  <w:footnote w:id="5">
    <w:p w14:paraId="02137DDD" w14:textId="05EB4ADF" w:rsidR="00E022CE" w:rsidRPr="006729B7" w:rsidRDefault="00E022CE" w:rsidP="006729B7">
      <w:pPr>
        <w:pStyle w:val="FootnoteText"/>
        <w:ind w:left="284" w:hanging="284"/>
        <w:jc w:val="both"/>
        <w:rPr>
          <w:sz w:val="22"/>
          <w:szCs w:val="22"/>
          <w:lang w:val="en-NZ"/>
        </w:rPr>
      </w:pPr>
      <w:r w:rsidRPr="006729B7">
        <w:rPr>
          <w:rStyle w:val="FootnoteReference"/>
          <w:sz w:val="22"/>
          <w:szCs w:val="22"/>
        </w:rPr>
        <w:footnoteRef/>
      </w:r>
      <w:r w:rsidRPr="006729B7">
        <w:rPr>
          <w:sz w:val="22"/>
          <w:szCs w:val="22"/>
        </w:rPr>
        <w:t xml:space="preserve"> </w:t>
      </w:r>
      <w:r>
        <w:rPr>
          <w:sz w:val="22"/>
          <w:szCs w:val="22"/>
        </w:rPr>
        <w:tab/>
      </w:r>
      <w:r w:rsidRPr="006729B7">
        <w:rPr>
          <w:sz w:val="22"/>
          <w:szCs w:val="22"/>
          <w:lang w:val="en-NZ"/>
        </w:rPr>
        <w:t>However, since the VHLSS sample repeated across years is quite small</w:t>
      </w:r>
      <w:r>
        <w:rPr>
          <w:sz w:val="22"/>
          <w:szCs w:val="22"/>
          <w:lang w:val="en-NZ"/>
        </w:rPr>
        <w:t>,</w:t>
      </w:r>
      <w:r w:rsidRPr="006729B7">
        <w:rPr>
          <w:sz w:val="22"/>
          <w:szCs w:val="22"/>
          <w:lang w:val="en-NZ"/>
        </w:rPr>
        <w:t xml:space="preserve"> this may affect the significance of the estimates in the time-differenced specification modelling.</w:t>
      </w:r>
    </w:p>
  </w:footnote>
  <w:footnote w:id="6">
    <w:p w14:paraId="63680B9F" w14:textId="0B4E419F" w:rsidR="00E022CE" w:rsidRPr="00064EE9" w:rsidRDefault="00E022CE" w:rsidP="00064EE9">
      <w:pPr>
        <w:pStyle w:val="FootnoteText"/>
        <w:ind w:left="284" w:hanging="284"/>
        <w:rPr>
          <w:sz w:val="22"/>
          <w:szCs w:val="22"/>
          <w:lang w:val="en-NZ"/>
        </w:rPr>
      </w:pPr>
      <w:r w:rsidRPr="00064EE9">
        <w:rPr>
          <w:rStyle w:val="FootnoteReference"/>
          <w:sz w:val="22"/>
          <w:szCs w:val="22"/>
        </w:rPr>
        <w:footnoteRef/>
      </w:r>
      <w:r w:rsidRPr="00064EE9">
        <w:rPr>
          <w:sz w:val="22"/>
          <w:szCs w:val="22"/>
        </w:rPr>
        <w:t xml:space="preserve"> </w:t>
      </w:r>
      <w:r>
        <w:rPr>
          <w:sz w:val="22"/>
          <w:szCs w:val="22"/>
        </w:rPr>
        <w:tab/>
      </w:r>
      <w:r w:rsidRPr="00064EE9">
        <w:rPr>
          <w:sz w:val="22"/>
          <w:szCs w:val="22"/>
          <w:lang w:val="en-NZ"/>
        </w:rPr>
        <w:t xml:space="preserve">Bear in mind that the coefficient of school year here is not comparable to the results of Doan </w:t>
      </w:r>
      <w:r w:rsidRPr="00064EE9">
        <w:rPr>
          <w:i/>
          <w:sz w:val="22"/>
          <w:szCs w:val="22"/>
          <w:lang w:val="en-NZ"/>
        </w:rPr>
        <w:t>et al</w:t>
      </w:r>
      <w:r w:rsidRPr="00064EE9">
        <w:rPr>
          <w:sz w:val="22"/>
          <w:szCs w:val="22"/>
          <w:lang w:val="en-NZ"/>
        </w:rPr>
        <w:t xml:space="preserve">. (2017), because controlling for industry dummies has removed some of the effect of education on earnings (see </w:t>
      </w:r>
      <w:proofErr w:type="spellStart"/>
      <w:r w:rsidRPr="00064EE9">
        <w:rPr>
          <w:sz w:val="22"/>
          <w:szCs w:val="22"/>
          <w:lang w:val="en-NZ"/>
        </w:rPr>
        <w:t>Psacharopoulos</w:t>
      </w:r>
      <w:proofErr w:type="spellEnd"/>
      <w:r w:rsidRPr="00064EE9">
        <w:rPr>
          <w:sz w:val="22"/>
          <w:szCs w:val="22"/>
          <w:lang w:val="en-NZ"/>
        </w:rPr>
        <w:t xml:space="preserve"> </w:t>
      </w:r>
      <w:r>
        <w:rPr>
          <w:sz w:val="22"/>
          <w:szCs w:val="22"/>
          <w:lang w:val="en-NZ"/>
        </w:rPr>
        <w:t>and</w:t>
      </w:r>
      <w:r w:rsidRPr="00064EE9">
        <w:rPr>
          <w:sz w:val="22"/>
          <w:szCs w:val="22"/>
          <w:lang w:val="en-NZ"/>
        </w:rPr>
        <w:t xml:space="preserve"> </w:t>
      </w:r>
      <w:proofErr w:type="spellStart"/>
      <w:r w:rsidRPr="00064EE9">
        <w:rPr>
          <w:sz w:val="22"/>
          <w:szCs w:val="22"/>
          <w:lang w:val="en-NZ"/>
        </w:rPr>
        <w:t>Patrinos</w:t>
      </w:r>
      <w:proofErr w:type="spellEnd"/>
      <w:r w:rsidRPr="00064EE9">
        <w:rPr>
          <w:sz w:val="22"/>
          <w:szCs w:val="22"/>
          <w:lang w:val="en-NZ"/>
        </w:rPr>
        <w:t xml:space="preserve"> 2004).  </w:t>
      </w:r>
    </w:p>
  </w:footnote>
  <w:footnote w:id="7">
    <w:p w14:paraId="10093568" w14:textId="27205DF2" w:rsidR="00E022CE" w:rsidRPr="00E022CE" w:rsidRDefault="00E022CE" w:rsidP="002E6721">
      <w:pPr>
        <w:pStyle w:val="FootnoteText"/>
        <w:tabs>
          <w:tab w:val="left" w:pos="284"/>
        </w:tabs>
        <w:rPr>
          <w:color w:val="000000" w:themeColor="text1"/>
          <w:sz w:val="22"/>
          <w:szCs w:val="22"/>
          <w:lang w:val="en-NZ"/>
        </w:rPr>
      </w:pPr>
      <w:r w:rsidRPr="00FE7D65">
        <w:rPr>
          <w:rStyle w:val="FootnoteReference"/>
          <w:sz w:val="22"/>
          <w:szCs w:val="22"/>
        </w:rPr>
        <w:footnoteRef/>
      </w:r>
      <w:r w:rsidRPr="00FE7D65">
        <w:rPr>
          <w:sz w:val="22"/>
          <w:szCs w:val="22"/>
        </w:rPr>
        <w:t xml:space="preserve"> </w:t>
      </w:r>
      <w:r>
        <w:rPr>
          <w:sz w:val="22"/>
          <w:szCs w:val="22"/>
        </w:rPr>
        <w:tab/>
      </w:r>
      <w:hyperlink r:id="rId4" w:history="1">
        <w:r w:rsidRPr="00E022CE">
          <w:rPr>
            <w:rStyle w:val="Hyperlink"/>
            <w:color w:val="000000" w:themeColor="text1"/>
            <w:sz w:val="22"/>
            <w:szCs w:val="22"/>
          </w:rPr>
          <w:t>http://eng.pcivietnam.org/uploads/84281-Ho%20so%2063%20tinh_%20final.pdf</w:t>
        </w:r>
      </w:hyperlink>
      <w:r w:rsidRPr="00E022CE">
        <w:rPr>
          <w:color w:val="000000" w:themeColor="text1"/>
          <w:sz w:val="22"/>
          <w:szCs w:val="22"/>
        </w:rPr>
        <w:t xml:space="preserve"> </w:t>
      </w:r>
    </w:p>
  </w:footnote>
  <w:footnote w:id="8">
    <w:p w14:paraId="4C527DF8" w14:textId="31CC6160" w:rsidR="00E022CE" w:rsidRPr="007311DD" w:rsidRDefault="00E022CE" w:rsidP="007311DD">
      <w:pPr>
        <w:pStyle w:val="FootnoteText"/>
        <w:ind w:left="142" w:hanging="142"/>
        <w:rPr>
          <w:sz w:val="22"/>
          <w:szCs w:val="22"/>
          <w:lang w:val="en-NZ"/>
        </w:rPr>
      </w:pPr>
      <w:r w:rsidRPr="007311DD">
        <w:rPr>
          <w:rStyle w:val="FootnoteReference"/>
          <w:sz w:val="22"/>
          <w:szCs w:val="22"/>
        </w:rPr>
        <w:footnoteRef/>
      </w:r>
      <w:r w:rsidRPr="007311DD">
        <w:rPr>
          <w:sz w:val="22"/>
          <w:szCs w:val="22"/>
        </w:rPr>
        <w:t xml:space="preserve"> </w:t>
      </w:r>
      <w:r>
        <w:rPr>
          <w:sz w:val="22"/>
          <w:szCs w:val="22"/>
        </w:rPr>
        <w:tab/>
      </w:r>
      <w:r w:rsidRPr="007311DD">
        <w:rPr>
          <w:sz w:val="22"/>
          <w:szCs w:val="22"/>
          <w:lang w:val="en-NZ"/>
        </w:rPr>
        <w:t xml:space="preserve">We contacted the VCCI for clarification but unfortunately received no response from them.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EE0"/>
    <w:multiLevelType w:val="hybridMultilevel"/>
    <w:tmpl w:val="0CE405EA"/>
    <w:lvl w:ilvl="0" w:tplc="CC1E13EE">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3653B"/>
    <w:multiLevelType w:val="hybridMultilevel"/>
    <w:tmpl w:val="0F8E11A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B90DE6"/>
    <w:multiLevelType w:val="hybridMultilevel"/>
    <w:tmpl w:val="CC88FA08"/>
    <w:lvl w:ilvl="0" w:tplc="C2E44DB8">
      <w:start w:val="1"/>
      <w:numFmt w:val="decimal"/>
      <w:lvlText w:val="%1."/>
      <w:lvlJc w:val="left"/>
      <w:pPr>
        <w:tabs>
          <w:tab w:val="num" w:pos="720"/>
        </w:tabs>
        <w:ind w:left="720" w:hanging="360"/>
      </w:pPr>
      <w:rPr>
        <w:rFonts w:hint="default"/>
      </w:rPr>
    </w:lvl>
    <w:lvl w:ilvl="1" w:tplc="087E4ACC">
      <w:numFmt w:val="none"/>
      <w:lvlText w:val=""/>
      <w:lvlJc w:val="left"/>
      <w:pPr>
        <w:tabs>
          <w:tab w:val="num" w:pos="360"/>
        </w:tabs>
      </w:pPr>
    </w:lvl>
    <w:lvl w:ilvl="2" w:tplc="E8B4F6FA">
      <w:numFmt w:val="none"/>
      <w:lvlText w:val=""/>
      <w:lvlJc w:val="left"/>
      <w:pPr>
        <w:tabs>
          <w:tab w:val="num" w:pos="360"/>
        </w:tabs>
      </w:pPr>
    </w:lvl>
    <w:lvl w:ilvl="3" w:tplc="9B686D10">
      <w:numFmt w:val="none"/>
      <w:lvlText w:val=""/>
      <w:lvlJc w:val="left"/>
      <w:pPr>
        <w:tabs>
          <w:tab w:val="num" w:pos="360"/>
        </w:tabs>
      </w:pPr>
    </w:lvl>
    <w:lvl w:ilvl="4" w:tplc="9182C0EA">
      <w:numFmt w:val="none"/>
      <w:lvlText w:val=""/>
      <w:lvlJc w:val="left"/>
      <w:pPr>
        <w:tabs>
          <w:tab w:val="num" w:pos="360"/>
        </w:tabs>
      </w:pPr>
    </w:lvl>
    <w:lvl w:ilvl="5" w:tplc="55A2985E">
      <w:numFmt w:val="none"/>
      <w:lvlText w:val=""/>
      <w:lvlJc w:val="left"/>
      <w:pPr>
        <w:tabs>
          <w:tab w:val="num" w:pos="360"/>
        </w:tabs>
      </w:pPr>
    </w:lvl>
    <w:lvl w:ilvl="6" w:tplc="DFE85FE2">
      <w:numFmt w:val="none"/>
      <w:lvlText w:val=""/>
      <w:lvlJc w:val="left"/>
      <w:pPr>
        <w:tabs>
          <w:tab w:val="num" w:pos="360"/>
        </w:tabs>
      </w:pPr>
    </w:lvl>
    <w:lvl w:ilvl="7" w:tplc="C8AE3672">
      <w:numFmt w:val="none"/>
      <w:lvlText w:val=""/>
      <w:lvlJc w:val="left"/>
      <w:pPr>
        <w:tabs>
          <w:tab w:val="num" w:pos="360"/>
        </w:tabs>
      </w:pPr>
    </w:lvl>
    <w:lvl w:ilvl="8" w:tplc="15F6C064">
      <w:numFmt w:val="none"/>
      <w:lvlText w:val=""/>
      <w:lvlJc w:val="left"/>
      <w:pPr>
        <w:tabs>
          <w:tab w:val="num" w:pos="360"/>
        </w:tabs>
      </w:pPr>
    </w:lvl>
  </w:abstractNum>
  <w:abstractNum w:abstractNumId="3" w15:restartNumberingAfterBreak="0">
    <w:nsid w:val="0C7922D0"/>
    <w:multiLevelType w:val="hybridMultilevel"/>
    <w:tmpl w:val="19C03E82"/>
    <w:lvl w:ilvl="0" w:tplc="1409000F">
      <w:start w:val="6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05D79B8"/>
    <w:multiLevelType w:val="hybridMultilevel"/>
    <w:tmpl w:val="56AC9D4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BDB5E06"/>
    <w:multiLevelType w:val="hybridMultilevel"/>
    <w:tmpl w:val="88BE6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5983"/>
    <w:multiLevelType w:val="hybridMultilevel"/>
    <w:tmpl w:val="7A7A21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0FD7B26"/>
    <w:multiLevelType w:val="hybridMultilevel"/>
    <w:tmpl w:val="02F6DE74"/>
    <w:lvl w:ilvl="0" w:tplc="C4E29BA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017F1D"/>
    <w:multiLevelType w:val="hybridMultilevel"/>
    <w:tmpl w:val="CA76B1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1B375A"/>
    <w:multiLevelType w:val="multilevel"/>
    <w:tmpl w:val="5B44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D62E9"/>
    <w:multiLevelType w:val="hybridMultilevel"/>
    <w:tmpl w:val="DCFC56BC"/>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8CC01BC"/>
    <w:multiLevelType w:val="hybridMultilevel"/>
    <w:tmpl w:val="6BE492CA"/>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D96C4C"/>
    <w:multiLevelType w:val="hybridMultilevel"/>
    <w:tmpl w:val="36EC69D6"/>
    <w:lvl w:ilvl="0" w:tplc="123C0A3E">
      <w:start w:val="3"/>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EB00ADE"/>
    <w:multiLevelType w:val="hybridMultilevel"/>
    <w:tmpl w:val="A48614B8"/>
    <w:lvl w:ilvl="0" w:tplc="2A149AD0">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4F45FC5"/>
    <w:multiLevelType w:val="hybridMultilevel"/>
    <w:tmpl w:val="1C7E85BE"/>
    <w:lvl w:ilvl="0" w:tplc="D380687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E18CC"/>
    <w:multiLevelType w:val="multilevel"/>
    <w:tmpl w:val="A7E202B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2"/>
  </w:num>
  <w:num w:numId="3">
    <w:abstractNumId w:val="8"/>
  </w:num>
  <w:num w:numId="4">
    <w:abstractNumId w:val="11"/>
  </w:num>
  <w:num w:numId="5">
    <w:abstractNumId w:val="15"/>
  </w:num>
  <w:num w:numId="6">
    <w:abstractNumId w:val="5"/>
  </w:num>
  <w:num w:numId="7">
    <w:abstractNumId w:val="14"/>
  </w:num>
  <w:num w:numId="8">
    <w:abstractNumId w:val="0"/>
  </w:num>
  <w:num w:numId="9">
    <w:abstractNumId w:val="3"/>
  </w:num>
  <w:num w:numId="10">
    <w:abstractNumId w:val="4"/>
  </w:num>
  <w:num w:numId="11">
    <w:abstractNumId w:val="13"/>
  </w:num>
  <w:num w:numId="12">
    <w:abstractNumId w:val="10"/>
  </w:num>
  <w:num w:numId="13">
    <w:abstractNumId w:val="9"/>
  </w:num>
  <w:num w:numId="14">
    <w:abstractNumId w:val="12"/>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fetserntadx4ez0x2pdwrvtz5vt2tp9099&quot;&gt;ENDNOTES FOR ALL&lt;record-ids&gt;&lt;item&gt;1010&lt;/item&gt;&lt;/record-ids&gt;&lt;/item&gt;&lt;/Libraries&gt;"/>
  </w:docVars>
  <w:rsids>
    <w:rsidRoot w:val="004701FB"/>
    <w:rsid w:val="0000084F"/>
    <w:rsid w:val="00002624"/>
    <w:rsid w:val="00002B55"/>
    <w:rsid w:val="00003123"/>
    <w:rsid w:val="00005502"/>
    <w:rsid w:val="00006255"/>
    <w:rsid w:val="00006A48"/>
    <w:rsid w:val="00007505"/>
    <w:rsid w:val="00007D9D"/>
    <w:rsid w:val="00011655"/>
    <w:rsid w:val="00014363"/>
    <w:rsid w:val="0001505B"/>
    <w:rsid w:val="00015331"/>
    <w:rsid w:val="000172DB"/>
    <w:rsid w:val="00021759"/>
    <w:rsid w:val="0002539E"/>
    <w:rsid w:val="000253D9"/>
    <w:rsid w:val="0002741B"/>
    <w:rsid w:val="000300AA"/>
    <w:rsid w:val="000312BC"/>
    <w:rsid w:val="00031359"/>
    <w:rsid w:val="00032B0A"/>
    <w:rsid w:val="00032C88"/>
    <w:rsid w:val="000333E6"/>
    <w:rsid w:val="000335D7"/>
    <w:rsid w:val="000369C9"/>
    <w:rsid w:val="00037A43"/>
    <w:rsid w:val="000411AC"/>
    <w:rsid w:val="0004202F"/>
    <w:rsid w:val="0004229B"/>
    <w:rsid w:val="0004275C"/>
    <w:rsid w:val="0004579D"/>
    <w:rsid w:val="000460E7"/>
    <w:rsid w:val="00046F9C"/>
    <w:rsid w:val="0005053B"/>
    <w:rsid w:val="00050694"/>
    <w:rsid w:val="0005154B"/>
    <w:rsid w:val="00051682"/>
    <w:rsid w:val="000529B1"/>
    <w:rsid w:val="00053EC4"/>
    <w:rsid w:val="000541DB"/>
    <w:rsid w:val="00054C08"/>
    <w:rsid w:val="00057018"/>
    <w:rsid w:val="00060BD6"/>
    <w:rsid w:val="0006119E"/>
    <w:rsid w:val="0006151B"/>
    <w:rsid w:val="00061C4C"/>
    <w:rsid w:val="0006236E"/>
    <w:rsid w:val="00062922"/>
    <w:rsid w:val="00064412"/>
    <w:rsid w:val="00064953"/>
    <w:rsid w:val="00064EE9"/>
    <w:rsid w:val="000650CF"/>
    <w:rsid w:val="00065BA3"/>
    <w:rsid w:val="000666C9"/>
    <w:rsid w:val="000669EC"/>
    <w:rsid w:val="00067C3C"/>
    <w:rsid w:val="00067CA5"/>
    <w:rsid w:val="000709B1"/>
    <w:rsid w:val="00070D07"/>
    <w:rsid w:val="000724C8"/>
    <w:rsid w:val="000728C2"/>
    <w:rsid w:val="00072A9F"/>
    <w:rsid w:val="000747F2"/>
    <w:rsid w:val="00075495"/>
    <w:rsid w:val="0007686E"/>
    <w:rsid w:val="0007718D"/>
    <w:rsid w:val="0008306C"/>
    <w:rsid w:val="0008440F"/>
    <w:rsid w:val="0008444B"/>
    <w:rsid w:val="000861AE"/>
    <w:rsid w:val="00086679"/>
    <w:rsid w:val="00087063"/>
    <w:rsid w:val="00087A49"/>
    <w:rsid w:val="00087C10"/>
    <w:rsid w:val="0009013E"/>
    <w:rsid w:val="00090FC3"/>
    <w:rsid w:val="0009113D"/>
    <w:rsid w:val="00091DCA"/>
    <w:rsid w:val="00094DD5"/>
    <w:rsid w:val="00095FF8"/>
    <w:rsid w:val="000A25CD"/>
    <w:rsid w:val="000A29F3"/>
    <w:rsid w:val="000A2E45"/>
    <w:rsid w:val="000A3670"/>
    <w:rsid w:val="000A3D78"/>
    <w:rsid w:val="000A4E04"/>
    <w:rsid w:val="000A5711"/>
    <w:rsid w:val="000A5806"/>
    <w:rsid w:val="000A5F6A"/>
    <w:rsid w:val="000A676C"/>
    <w:rsid w:val="000A6A0B"/>
    <w:rsid w:val="000A7A6F"/>
    <w:rsid w:val="000B042B"/>
    <w:rsid w:val="000B1AC1"/>
    <w:rsid w:val="000B1C46"/>
    <w:rsid w:val="000B2E8E"/>
    <w:rsid w:val="000B7586"/>
    <w:rsid w:val="000C05CC"/>
    <w:rsid w:val="000C1E58"/>
    <w:rsid w:val="000C2372"/>
    <w:rsid w:val="000C2FC2"/>
    <w:rsid w:val="000C3D0C"/>
    <w:rsid w:val="000C56E6"/>
    <w:rsid w:val="000C5EA9"/>
    <w:rsid w:val="000C6055"/>
    <w:rsid w:val="000C7BA4"/>
    <w:rsid w:val="000D0051"/>
    <w:rsid w:val="000D0F48"/>
    <w:rsid w:val="000D48AD"/>
    <w:rsid w:val="000D59A7"/>
    <w:rsid w:val="000D6250"/>
    <w:rsid w:val="000D647A"/>
    <w:rsid w:val="000D78AC"/>
    <w:rsid w:val="000D792C"/>
    <w:rsid w:val="000E03CB"/>
    <w:rsid w:val="000E10A2"/>
    <w:rsid w:val="000E2BC6"/>
    <w:rsid w:val="000E2C28"/>
    <w:rsid w:val="000E2CB2"/>
    <w:rsid w:val="000E4D8A"/>
    <w:rsid w:val="000E59BB"/>
    <w:rsid w:val="000E5A67"/>
    <w:rsid w:val="000E777B"/>
    <w:rsid w:val="000E78CB"/>
    <w:rsid w:val="000F0223"/>
    <w:rsid w:val="000F09EA"/>
    <w:rsid w:val="000F149D"/>
    <w:rsid w:val="000F1DCB"/>
    <w:rsid w:val="000F3A49"/>
    <w:rsid w:val="000F3D22"/>
    <w:rsid w:val="000F3DF4"/>
    <w:rsid w:val="000F5488"/>
    <w:rsid w:val="000F5E58"/>
    <w:rsid w:val="000F6EA3"/>
    <w:rsid w:val="00101588"/>
    <w:rsid w:val="001049AB"/>
    <w:rsid w:val="00104A00"/>
    <w:rsid w:val="00107470"/>
    <w:rsid w:val="001078D4"/>
    <w:rsid w:val="001118D9"/>
    <w:rsid w:val="00112AAE"/>
    <w:rsid w:val="0011301A"/>
    <w:rsid w:val="0011303F"/>
    <w:rsid w:val="00113F3D"/>
    <w:rsid w:val="00116DFF"/>
    <w:rsid w:val="00120D14"/>
    <w:rsid w:val="0012183E"/>
    <w:rsid w:val="00122BBF"/>
    <w:rsid w:val="00124604"/>
    <w:rsid w:val="00124DA4"/>
    <w:rsid w:val="00124EC0"/>
    <w:rsid w:val="0012541A"/>
    <w:rsid w:val="0012786F"/>
    <w:rsid w:val="00127EB6"/>
    <w:rsid w:val="00130CEA"/>
    <w:rsid w:val="00135490"/>
    <w:rsid w:val="00135CFC"/>
    <w:rsid w:val="00136615"/>
    <w:rsid w:val="001376BA"/>
    <w:rsid w:val="00140445"/>
    <w:rsid w:val="00140C82"/>
    <w:rsid w:val="00141C5C"/>
    <w:rsid w:val="00143B1A"/>
    <w:rsid w:val="0014468D"/>
    <w:rsid w:val="0014540A"/>
    <w:rsid w:val="001464CE"/>
    <w:rsid w:val="00147727"/>
    <w:rsid w:val="00147BE9"/>
    <w:rsid w:val="00147DFB"/>
    <w:rsid w:val="00147F7B"/>
    <w:rsid w:val="00150072"/>
    <w:rsid w:val="0015089E"/>
    <w:rsid w:val="00152338"/>
    <w:rsid w:val="001532B3"/>
    <w:rsid w:val="00153466"/>
    <w:rsid w:val="00153D76"/>
    <w:rsid w:val="00154C98"/>
    <w:rsid w:val="00154FAE"/>
    <w:rsid w:val="0015585D"/>
    <w:rsid w:val="001563AC"/>
    <w:rsid w:val="00156B44"/>
    <w:rsid w:val="00157C00"/>
    <w:rsid w:val="00160A14"/>
    <w:rsid w:val="0016181C"/>
    <w:rsid w:val="00162FA7"/>
    <w:rsid w:val="00162FA8"/>
    <w:rsid w:val="00163CB6"/>
    <w:rsid w:val="0016492F"/>
    <w:rsid w:val="00164AB2"/>
    <w:rsid w:val="001662BF"/>
    <w:rsid w:val="001669EA"/>
    <w:rsid w:val="00167120"/>
    <w:rsid w:val="0016722E"/>
    <w:rsid w:val="00167359"/>
    <w:rsid w:val="00170BB0"/>
    <w:rsid w:val="00170E69"/>
    <w:rsid w:val="0017101B"/>
    <w:rsid w:val="001724A0"/>
    <w:rsid w:val="00173CB6"/>
    <w:rsid w:val="0017495C"/>
    <w:rsid w:val="001749C6"/>
    <w:rsid w:val="00176E4A"/>
    <w:rsid w:val="00177863"/>
    <w:rsid w:val="00180DF1"/>
    <w:rsid w:val="00181535"/>
    <w:rsid w:val="00181888"/>
    <w:rsid w:val="001824F9"/>
    <w:rsid w:val="0018299F"/>
    <w:rsid w:val="00183DF2"/>
    <w:rsid w:val="00184707"/>
    <w:rsid w:val="00184B91"/>
    <w:rsid w:val="00184BED"/>
    <w:rsid w:val="00185EFC"/>
    <w:rsid w:val="00186F30"/>
    <w:rsid w:val="001920BB"/>
    <w:rsid w:val="001945B2"/>
    <w:rsid w:val="00196569"/>
    <w:rsid w:val="00197775"/>
    <w:rsid w:val="00197D69"/>
    <w:rsid w:val="001A1CED"/>
    <w:rsid w:val="001A262F"/>
    <w:rsid w:val="001A47F1"/>
    <w:rsid w:val="001A57D9"/>
    <w:rsid w:val="001B0EF6"/>
    <w:rsid w:val="001B2DD7"/>
    <w:rsid w:val="001B3284"/>
    <w:rsid w:val="001B5320"/>
    <w:rsid w:val="001B564D"/>
    <w:rsid w:val="001B5A6F"/>
    <w:rsid w:val="001B5B75"/>
    <w:rsid w:val="001B651B"/>
    <w:rsid w:val="001B6AC8"/>
    <w:rsid w:val="001B776B"/>
    <w:rsid w:val="001C4211"/>
    <w:rsid w:val="001C47E8"/>
    <w:rsid w:val="001C63CE"/>
    <w:rsid w:val="001C77DF"/>
    <w:rsid w:val="001C7955"/>
    <w:rsid w:val="001D0266"/>
    <w:rsid w:val="001D1DD6"/>
    <w:rsid w:val="001D2730"/>
    <w:rsid w:val="001D3F21"/>
    <w:rsid w:val="001D4AB7"/>
    <w:rsid w:val="001D566A"/>
    <w:rsid w:val="001D5DA2"/>
    <w:rsid w:val="001D6AF6"/>
    <w:rsid w:val="001D758B"/>
    <w:rsid w:val="001E16DC"/>
    <w:rsid w:val="001E16FD"/>
    <w:rsid w:val="001E1941"/>
    <w:rsid w:val="001E1B96"/>
    <w:rsid w:val="001E2A77"/>
    <w:rsid w:val="001E2DF3"/>
    <w:rsid w:val="001E2E12"/>
    <w:rsid w:val="001E5E87"/>
    <w:rsid w:val="001E67C5"/>
    <w:rsid w:val="001F07D4"/>
    <w:rsid w:val="001F08C2"/>
    <w:rsid w:val="001F2FFF"/>
    <w:rsid w:val="001F5B55"/>
    <w:rsid w:val="001F6F88"/>
    <w:rsid w:val="001F742E"/>
    <w:rsid w:val="001F7ABD"/>
    <w:rsid w:val="002002CE"/>
    <w:rsid w:val="00202783"/>
    <w:rsid w:val="00202EB3"/>
    <w:rsid w:val="00202F88"/>
    <w:rsid w:val="00204CCB"/>
    <w:rsid w:val="002052D6"/>
    <w:rsid w:val="00207422"/>
    <w:rsid w:val="00207434"/>
    <w:rsid w:val="0020798D"/>
    <w:rsid w:val="00210852"/>
    <w:rsid w:val="00211071"/>
    <w:rsid w:val="00211111"/>
    <w:rsid w:val="00211CAE"/>
    <w:rsid w:val="002138DB"/>
    <w:rsid w:val="0021444D"/>
    <w:rsid w:val="00215F7A"/>
    <w:rsid w:val="002162C4"/>
    <w:rsid w:val="00217069"/>
    <w:rsid w:val="0022263C"/>
    <w:rsid w:val="00223596"/>
    <w:rsid w:val="00223949"/>
    <w:rsid w:val="00224196"/>
    <w:rsid w:val="00224CDB"/>
    <w:rsid w:val="00224E50"/>
    <w:rsid w:val="00225BC7"/>
    <w:rsid w:val="002275C6"/>
    <w:rsid w:val="00230F55"/>
    <w:rsid w:val="002330C4"/>
    <w:rsid w:val="00233125"/>
    <w:rsid w:val="002348DE"/>
    <w:rsid w:val="00236851"/>
    <w:rsid w:val="00236954"/>
    <w:rsid w:val="00237883"/>
    <w:rsid w:val="002378A8"/>
    <w:rsid w:val="00237FFC"/>
    <w:rsid w:val="00241FF5"/>
    <w:rsid w:val="0024450D"/>
    <w:rsid w:val="00245FF7"/>
    <w:rsid w:val="002469C2"/>
    <w:rsid w:val="00247E69"/>
    <w:rsid w:val="00251001"/>
    <w:rsid w:val="00251D03"/>
    <w:rsid w:val="00252DAE"/>
    <w:rsid w:val="00253490"/>
    <w:rsid w:val="0025429E"/>
    <w:rsid w:val="00256412"/>
    <w:rsid w:val="002607D7"/>
    <w:rsid w:val="00261BDB"/>
    <w:rsid w:val="0026388F"/>
    <w:rsid w:val="00265C19"/>
    <w:rsid w:val="00265F15"/>
    <w:rsid w:val="0026706A"/>
    <w:rsid w:val="00270755"/>
    <w:rsid w:val="00271B34"/>
    <w:rsid w:val="00271B89"/>
    <w:rsid w:val="0027433E"/>
    <w:rsid w:val="00274418"/>
    <w:rsid w:val="00276330"/>
    <w:rsid w:val="002805F9"/>
    <w:rsid w:val="0028168A"/>
    <w:rsid w:val="002825AA"/>
    <w:rsid w:val="00282709"/>
    <w:rsid w:val="002837C1"/>
    <w:rsid w:val="002837E9"/>
    <w:rsid w:val="00284E5A"/>
    <w:rsid w:val="00285336"/>
    <w:rsid w:val="00285872"/>
    <w:rsid w:val="002901AC"/>
    <w:rsid w:val="00290893"/>
    <w:rsid w:val="002909EF"/>
    <w:rsid w:val="00290AA9"/>
    <w:rsid w:val="00290F4E"/>
    <w:rsid w:val="00291E0D"/>
    <w:rsid w:val="002923A5"/>
    <w:rsid w:val="00295441"/>
    <w:rsid w:val="002963B3"/>
    <w:rsid w:val="00297AA4"/>
    <w:rsid w:val="00297E82"/>
    <w:rsid w:val="002A069E"/>
    <w:rsid w:val="002A1B85"/>
    <w:rsid w:val="002A1E68"/>
    <w:rsid w:val="002A33E7"/>
    <w:rsid w:val="002A3743"/>
    <w:rsid w:val="002A43F4"/>
    <w:rsid w:val="002A662C"/>
    <w:rsid w:val="002A7DC5"/>
    <w:rsid w:val="002B0875"/>
    <w:rsid w:val="002B2582"/>
    <w:rsid w:val="002B35F1"/>
    <w:rsid w:val="002B5368"/>
    <w:rsid w:val="002B5635"/>
    <w:rsid w:val="002B6A5F"/>
    <w:rsid w:val="002B74B5"/>
    <w:rsid w:val="002B764C"/>
    <w:rsid w:val="002C0B0B"/>
    <w:rsid w:val="002C162E"/>
    <w:rsid w:val="002C1F61"/>
    <w:rsid w:val="002C2831"/>
    <w:rsid w:val="002C3678"/>
    <w:rsid w:val="002C3843"/>
    <w:rsid w:val="002C38AA"/>
    <w:rsid w:val="002C3C18"/>
    <w:rsid w:val="002C42E9"/>
    <w:rsid w:val="002C46BA"/>
    <w:rsid w:val="002D1BE6"/>
    <w:rsid w:val="002D615A"/>
    <w:rsid w:val="002D7F45"/>
    <w:rsid w:val="002E0CBA"/>
    <w:rsid w:val="002E1331"/>
    <w:rsid w:val="002E17DB"/>
    <w:rsid w:val="002E21E3"/>
    <w:rsid w:val="002E33DA"/>
    <w:rsid w:val="002E40D5"/>
    <w:rsid w:val="002E5065"/>
    <w:rsid w:val="002E6721"/>
    <w:rsid w:val="002F09DD"/>
    <w:rsid w:val="002F16F8"/>
    <w:rsid w:val="002F1C3F"/>
    <w:rsid w:val="002F1F69"/>
    <w:rsid w:val="002F2A29"/>
    <w:rsid w:val="002F3002"/>
    <w:rsid w:val="002F340F"/>
    <w:rsid w:val="002F3DF4"/>
    <w:rsid w:val="002F682D"/>
    <w:rsid w:val="002F7110"/>
    <w:rsid w:val="002F72C0"/>
    <w:rsid w:val="003011DA"/>
    <w:rsid w:val="003017E5"/>
    <w:rsid w:val="00301ED7"/>
    <w:rsid w:val="003027FE"/>
    <w:rsid w:val="00303093"/>
    <w:rsid w:val="00303423"/>
    <w:rsid w:val="003038D1"/>
    <w:rsid w:val="00305501"/>
    <w:rsid w:val="00305D28"/>
    <w:rsid w:val="00306FA2"/>
    <w:rsid w:val="003103F5"/>
    <w:rsid w:val="003124EC"/>
    <w:rsid w:val="00312CD7"/>
    <w:rsid w:val="00312EF5"/>
    <w:rsid w:val="003130C1"/>
    <w:rsid w:val="003139D2"/>
    <w:rsid w:val="00313FA7"/>
    <w:rsid w:val="00315C2A"/>
    <w:rsid w:val="00316A86"/>
    <w:rsid w:val="00322173"/>
    <w:rsid w:val="003228DB"/>
    <w:rsid w:val="00322F96"/>
    <w:rsid w:val="003241AC"/>
    <w:rsid w:val="00324546"/>
    <w:rsid w:val="00324C98"/>
    <w:rsid w:val="00325953"/>
    <w:rsid w:val="00326B00"/>
    <w:rsid w:val="0032777A"/>
    <w:rsid w:val="00330067"/>
    <w:rsid w:val="00331350"/>
    <w:rsid w:val="00333943"/>
    <w:rsid w:val="003342B9"/>
    <w:rsid w:val="00337DA3"/>
    <w:rsid w:val="00340305"/>
    <w:rsid w:val="00340472"/>
    <w:rsid w:val="00341028"/>
    <w:rsid w:val="00343CAB"/>
    <w:rsid w:val="00344240"/>
    <w:rsid w:val="003457E8"/>
    <w:rsid w:val="003458F5"/>
    <w:rsid w:val="003474A1"/>
    <w:rsid w:val="00352E49"/>
    <w:rsid w:val="00353D84"/>
    <w:rsid w:val="00354479"/>
    <w:rsid w:val="00354923"/>
    <w:rsid w:val="00354949"/>
    <w:rsid w:val="00354B28"/>
    <w:rsid w:val="003558AC"/>
    <w:rsid w:val="003563BB"/>
    <w:rsid w:val="003564EF"/>
    <w:rsid w:val="00356F0A"/>
    <w:rsid w:val="00361459"/>
    <w:rsid w:val="003619AC"/>
    <w:rsid w:val="00361F87"/>
    <w:rsid w:val="003621DD"/>
    <w:rsid w:val="00362425"/>
    <w:rsid w:val="00364F50"/>
    <w:rsid w:val="00365167"/>
    <w:rsid w:val="0036702D"/>
    <w:rsid w:val="003725F1"/>
    <w:rsid w:val="0037355E"/>
    <w:rsid w:val="003736E7"/>
    <w:rsid w:val="00373A5F"/>
    <w:rsid w:val="00373A6A"/>
    <w:rsid w:val="0037442A"/>
    <w:rsid w:val="00377658"/>
    <w:rsid w:val="00377DEA"/>
    <w:rsid w:val="003817E2"/>
    <w:rsid w:val="00381D86"/>
    <w:rsid w:val="00381F80"/>
    <w:rsid w:val="00382686"/>
    <w:rsid w:val="00382DFB"/>
    <w:rsid w:val="0038330F"/>
    <w:rsid w:val="003835B5"/>
    <w:rsid w:val="0038471D"/>
    <w:rsid w:val="00385E0D"/>
    <w:rsid w:val="003938AE"/>
    <w:rsid w:val="00393C5C"/>
    <w:rsid w:val="00394F09"/>
    <w:rsid w:val="003955F9"/>
    <w:rsid w:val="00396016"/>
    <w:rsid w:val="0039704A"/>
    <w:rsid w:val="003972F0"/>
    <w:rsid w:val="003A0CDE"/>
    <w:rsid w:val="003A434F"/>
    <w:rsid w:val="003A438E"/>
    <w:rsid w:val="003A5E35"/>
    <w:rsid w:val="003A63C1"/>
    <w:rsid w:val="003B025C"/>
    <w:rsid w:val="003B05B0"/>
    <w:rsid w:val="003B09C6"/>
    <w:rsid w:val="003B101F"/>
    <w:rsid w:val="003B102E"/>
    <w:rsid w:val="003B1AF4"/>
    <w:rsid w:val="003B75CD"/>
    <w:rsid w:val="003C00E6"/>
    <w:rsid w:val="003C0100"/>
    <w:rsid w:val="003C0527"/>
    <w:rsid w:val="003C1884"/>
    <w:rsid w:val="003C2A99"/>
    <w:rsid w:val="003C2DC6"/>
    <w:rsid w:val="003C3F9C"/>
    <w:rsid w:val="003C465B"/>
    <w:rsid w:val="003C53BC"/>
    <w:rsid w:val="003C72A5"/>
    <w:rsid w:val="003C75B6"/>
    <w:rsid w:val="003D019C"/>
    <w:rsid w:val="003D1B84"/>
    <w:rsid w:val="003D2564"/>
    <w:rsid w:val="003D459A"/>
    <w:rsid w:val="003D469E"/>
    <w:rsid w:val="003D52F5"/>
    <w:rsid w:val="003D53D8"/>
    <w:rsid w:val="003D58B7"/>
    <w:rsid w:val="003D5DD6"/>
    <w:rsid w:val="003E0C77"/>
    <w:rsid w:val="003E0D33"/>
    <w:rsid w:val="003E2454"/>
    <w:rsid w:val="003E2A44"/>
    <w:rsid w:val="003E2C3E"/>
    <w:rsid w:val="003E2CE9"/>
    <w:rsid w:val="003E33AC"/>
    <w:rsid w:val="003E36CC"/>
    <w:rsid w:val="003E39B5"/>
    <w:rsid w:val="003E500D"/>
    <w:rsid w:val="003E563B"/>
    <w:rsid w:val="003E5C3B"/>
    <w:rsid w:val="003F4864"/>
    <w:rsid w:val="003F4AF3"/>
    <w:rsid w:val="003F7633"/>
    <w:rsid w:val="004008B9"/>
    <w:rsid w:val="004014C9"/>
    <w:rsid w:val="00402F90"/>
    <w:rsid w:val="004032B4"/>
    <w:rsid w:val="00403F42"/>
    <w:rsid w:val="00405023"/>
    <w:rsid w:val="0040505E"/>
    <w:rsid w:val="00405424"/>
    <w:rsid w:val="0040594C"/>
    <w:rsid w:val="00406DEE"/>
    <w:rsid w:val="00411730"/>
    <w:rsid w:val="004118E2"/>
    <w:rsid w:val="004121CE"/>
    <w:rsid w:val="004144A7"/>
    <w:rsid w:val="00414545"/>
    <w:rsid w:val="00414F4B"/>
    <w:rsid w:val="004170C6"/>
    <w:rsid w:val="00421353"/>
    <w:rsid w:val="004216AC"/>
    <w:rsid w:val="004221BA"/>
    <w:rsid w:val="004221E4"/>
    <w:rsid w:val="00422F85"/>
    <w:rsid w:val="00423F2E"/>
    <w:rsid w:val="0042663F"/>
    <w:rsid w:val="00430240"/>
    <w:rsid w:val="00430C37"/>
    <w:rsid w:val="00431ED4"/>
    <w:rsid w:val="00434961"/>
    <w:rsid w:val="00435EF9"/>
    <w:rsid w:val="00435F95"/>
    <w:rsid w:val="004378F5"/>
    <w:rsid w:val="00437D53"/>
    <w:rsid w:val="004407E2"/>
    <w:rsid w:val="00440AF3"/>
    <w:rsid w:val="00441924"/>
    <w:rsid w:val="004419B4"/>
    <w:rsid w:val="00441C40"/>
    <w:rsid w:val="0044208E"/>
    <w:rsid w:val="004450CC"/>
    <w:rsid w:val="00445137"/>
    <w:rsid w:val="004461FC"/>
    <w:rsid w:val="0044720B"/>
    <w:rsid w:val="00453030"/>
    <w:rsid w:val="004534B8"/>
    <w:rsid w:val="00460A07"/>
    <w:rsid w:val="00461DD1"/>
    <w:rsid w:val="0046242B"/>
    <w:rsid w:val="004650BA"/>
    <w:rsid w:val="00466068"/>
    <w:rsid w:val="004701FB"/>
    <w:rsid w:val="00470EEF"/>
    <w:rsid w:val="00473DA2"/>
    <w:rsid w:val="00474808"/>
    <w:rsid w:val="004758F0"/>
    <w:rsid w:val="00475A68"/>
    <w:rsid w:val="00477B34"/>
    <w:rsid w:val="00480D8A"/>
    <w:rsid w:val="004820B7"/>
    <w:rsid w:val="00483AC3"/>
    <w:rsid w:val="00484933"/>
    <w:rsid w:val="00484979"/>
    <w:rsid w:val="004856C6"/>
    <w:rsid w:val="00485DD7"/>
    <w:rsid w:val="0048616F"/>
    <w:rsid w:val="004909AD"/>
    <w:rsid w:val="00490EB6"/>
    <w:rsid w:val="00491A1D"/>
    <w:rsid w:val="0049234F"/>
    <w:rsid w:val="004924DE"/>
    <w:rsid w:val="0049289E"/>
    <w:rsid w:val="00493A7C"/>
    <w:rsid w:val="004954A9"/>
    <w:rsid w:val="00496CF1"/>
    <w:rsid w:val="00496FC4"/>
    <w:rsid w:val="004A06A5"/>
    <w:rsid w:val="004A0D75"/>
    <w:rsid w:val="004A17C8"/>
    <w:rsid w:val="004A1A0F"/>
    <w:rsid w:val="004A275B"/>
    <w:rsid w:val="004A318D"/>
    <w:rsid w:val="004A58F1"/>
    <w:rsid w:val="004A79A7"/>
    <w:rsid w:val="004B49F9"/>
    <w:rsid w:val="004B4EE2"/>
    <w:rsid w:val="004B4F50"/>
    <w:rsid w:val="004B4FEA"/>
    <w:rsid w:val="004B6E67"/>
    <w:rsid w:val="004B78A3"/>
    <w:rsid w:val="004C00CB"/>
    <w:rsid w:val="004C0C5C"/>
    <w:rsid w:val="004C3949"/>
    <w:rsid w:val="004C5F5C"/>
    <w:rsid w:val="004C6334"/>
    <w:rsid w:val="004C737C"/>
    <w:rsid w:val="004C79A7"/>
    <w:rsid w:val="004C7F64"/>
    <w:rsid w:val="004D2C5D"/>
    <w:rsid w:val="004D3127"/>
    <w:rsid w:val="004D341C"/>
    <w:rsid w:val="004D47D5"/>
    <w:rsid w:val="004D602C"/>
    <w:rsid w:val="004D7B95"/>
    <w:rsid w:val="004E087B"/>
    <w:rsid w:val="004E1372"/>
    <w:rsid w:val="004E137D"/>
    <w:rsid w:val="004E2EC0"/>
    <w:rsid w:val="004E36D4"/>
    <w:rsid w:val="004E391D"/>
    <w:rsid w:val="004E3B23"/>
    <w:rsid w:val="004E5988"/>
    <w:rsid w:val="004E738B"/>
    <w:rsid w:val="004F2473"/>
    <w:rsid w:val="004F2A06"/>
    <w:rsid w:val="004F3172"/>
    <w:rsid w:val="004F327F"/>
    <w:rsid w:val="004F3505"/>
    <w:rsid w:val="004F3881"/>
    <w:rsid w:val="004F4D2A"/>
    <w:rsid w:val="004F584A"/>
    <w:rsid w:val="004F6BAA"/>
    <w:rsid w:val="00500E9F"/>
    <w:rsid w:val="0050392A"/>
    <w:rsid w:val="005068AA"/>
    <w:rsid w:val="005071CE"/>
    <w:rsid w:val="00515803"/>
    <w:rsid w:val="00515A0D"/>
    <w:rsid w:val="0051727A"/>
    <w:rsid w:val="00520588"/>
    <w:rsid w:val="00520899"/>
    <w:rsid w:val="00521BEA"/>
    <w:rsid w:val="00524345"/>
    <w:rsid w:val="00525DA0"/>
    <w:rsid w:val="00525EA7"/>
    <w:rsid w:val="00530AB4"/>
    <w:rsid w:val="0053256B"/>
    <w:rsid w:val="0053485B"/>
    <w:rsid w:val="00535384"/>
    <w:rsid w:val="00535472"/>
    <w:rsid w:val="005373A9"/>
    <w:rsid w:val="005378B0"/>
    <w:rsid w:val="00540C0D"/>
    <w:rsid w:val="00541794"/>
    <w:rsid w:val="00541DC4"/>
    <w:rsid w:val="00541E56"/>
    <w:rsid w:val="0054302F"/>
    <w:rsid w:val="0054368E"/>
    <w:rsid w:val="005500B6"/>
    <w:rsid w:val="00550300"/>
    <w:rsid w:val="00550AE7"/>
    <w:rsid w:val="00551774"/>
    <w:rsid w:val="00551A74"/>
    <w:rsid w:val="00552DEC"/>
    <w:rsid w:val="00553AFC"/>
    <w:rsid w:val="005563FD"/>
    <w:rsid w:val="00556A9C"/>
    <w:rsid w:val="00556E3F"/>
    <w:rsid w:val="00557B84"/>
    <w:rsid w:val="005608C9"/>
    <w:rsid w:val="00563134"/>
    <w:rsid w:val="00563D8F"/>
    <w:rsid w:val="00563EC1"/>
    <w:rsid w:val="00564C38"/>
    <w:rsid w:val="005651CD"/>
    <w:rsid w:val="005662B3"/>
    <w:rsid w:val="005664A2"/>
    <w:rsid w:val="0057264B"/>
    <w:rsid w:val="00573886"/>
    <w:rsid w:val="00573EFC"/>
    <w:rsid w:val="0057437A"/>
    <w:rsid w:val="005746AA"/>
    <w:rsid w:val="00576BBC"/>
    <w:rsid w:val="00577AC1"/>
    <w:rsid w:val="00577D71"/>
    <w:rsid w:val="0058152B"/>
    <w:rsid w:val="00581F5E"/>
    <w:rsid w:val="005824C3"/>
    <w:rsid w:val="00582759"/>
    <w:rsid w:val="00582FFE"/>
    <w:rsid w:val="005834F8"/>
    <w:rsid w:val="005838CB"/>
    <w:rsid w:val="00583E04"/>
    <w:rsid w:val="0058405D"/>
    <w:rsid w:val="00584A66"/>
    <w:rsid w:val="005858CB"/>
    <w:rsid w:val="0058654F"/>
    <w:rsid w:val="00590DF0"/>
    <w:rsid w:val="00591306"/>
    <w:rsid w:val="00591AF7"/>
    <w:rsid w:val="0059436A"/>
    <w:rsid w:val="0059490B"/>
    <w:rsid w:val="00594C3D"/>
    <w:rsid w:val="00594E72"/>
    <w:rsid w:val="0059515E"/>
    <w:rsid w:val="00595D99"/>
    <w:rsid w:val="00596665"/>
    <w:rsid w:val="00596E73"/>
    <w:rsid w:val="005971EC"/>
    <w:rsid w:val="00597662"/>
    <w:rsid w:val="00597C65"/>
    <w:rsid w:val="005A009A"/>
    <w:rsid w:val="005A048D"/>
    <w:rsid w:val="005A0DC3"/>
    <w:rsid w:val="005A2C30"/>
    <w:rsid w:val="005A2C59"/>
    <w:rsid w:val="005A43F6"/>
    <w:rsid w:val="005A506B"/>
    <w:rsid w:val="005A508A"/>
    <w:rsid w:val="005A58D3"/>
    <w:rsid w:val="005A68E7"/>
    <w:rsid w:val="005A755F"/>
    <w:rsid w:val="005B114C"/>
    <w:rsid w:val="005B30C0"/>
    <w:rsid w:val="005B31CA"/>
    <w:rsid w:val="005B42C8"/>
    <w:rsid w:val="005B4F14"/>
    <w:rsid w:val="005B61A7"/>
    <w:rsid w:val="005B62D7"/>
    <w:rsid w:val="005C0178"/>
    <w:rsid w:val="005C1BCF"/>
    <w:rsid w:val="005C2168"/>
    <w:rsid w:val="005C22F1"/>
    <w:rsid w:val="005C5271"/>
    <w:rsid w:val="005C5F6C"/>
    <w:rsid w:val="005C6B7F"/>
    <w:rsid w:val="005D15DB"/>
    <w:rsid w:val="005D2473"/>
    <w:rsid w:val="005D3517"/>
    <w:rsid w:val="005D3FF1"/>
    <w:rsid w:val="005D5F6E"/>
    <w:rsid w:val="005D74A2"/>
    <w:rsid w:val="005D7955"/>
    <w:rsid w:val="005E24DF"/>
    <w:rsid w:val="005E289A"/>
    <w:rsid w:val="005E2CBC"/>
    <w:rsid w:val="005E2CE8"/>
    <w:rsid w:val="005E4CF1"/>
    <w:rsid w:val="005E58E2"/>
    <w:rsid w:val="005E6F19"/>
    <w:rsid w:val="005F2E9C"/>
    <w:rsid w:val="005F3158"/>
    <w:rsid w:val="005F329F"/>
    <w:rsid w:val="005F5F52"/>
    <w:rsid w:val="005F62CE"/>
    <w:rsid w:val="005F6833"/>
    <w:rsid w:val="005F6ACA"/>
    <w:rsid w:val="00602DF2"/>
    <w:rsid w:val="006035A9"/>
    <w:rsid w:val="00603FAE"/>
    <w:rsid w:val="006051ED"/>
    <w:rsid w:val="0060615B"/>
    <w:rsid w:val="006070C9"/>
    <w:rsid w:val="0060723C"/>
    <w:rsid w:val="0061127B"/>
    <w:rsid w:val="006118B2"/>
    <w:rsid w:val="00611A45"/>
    <w:rsid w:val="00611CE7"/>
    <w:rsid w:val="006123EF"/>
    <w:rsid w:val="006137B4"/>
    <w:rsid w:val="00613F45"/>
    <w:rsid w:val="00615C5F"/>
    <w:rsid w:val="00616508"/>
    <w:rsid w:val="006173C5"/>
    <w:rsid w:val="006178EE"/>
    <w:rsid w:val="00620432"/>
    <w:rsid w:val="006220DE"/>
    <w:rsid w:val="00622A43"/>
    <w:rsid w:val="00625812"/>
    <w:rsid w:val="006271FA"/>
    <w:rsid w:val="00627D6B"/>
    <w:rsid w:val="00631E57"/>
    <w:rsid w:val="00631FF2"/>
    <w:rsid w:val="0063483B"/>
    <w:rsid w:val="00635530"/>
    <w:rsid w:val="00636C0E"/>
    <w:rsid w:val="006376F6"/>
    <w:rsid w:val="006377B5"/>
    <w:rsid w:val="00637E61"/>
    <w:rsid w:val="00641902"/>
    <w:rsid w:val="00642DB8"/>
    <w:rsid w:val="0064476F"/>
    <w:rsid w:val="006463B9"/>
    <w:rsid w:val="00650C30"/>
    <w:rsid w:val="00651674"/>
    <w:rsid w:val="006529E5"/>
    <w:rsid w:val="00653698"/>
    <w:rsid w:val="00653747"/>
    <w:rsid w:val="00653802"/>
    <w:rsid w:val="00654CE3"/>
    <w:rsid w:val="00654DC3"/>
    <w:rsid w:val="006564B8"/>
    <w:rsid w:val="00656B0C"/>
    <w:rsid w:val="00662F37"/>
    <w:rsid w:val="00665396"/>
    <w:rsid w:val="00665E54"/>
    <w:rsid w:val="00670C8A"/>
    <w:rsid w:val="00671C0A"/>
    <w:rsid w:val="00672357"/>
    <w:rsid w:val="006729B7"/>
    <w:rsid w:val="00672BD5"/>
    <w:rsid w:val="00672D4C"/>
    <w:rsid w:val="00673CD5"/>
    <w:rsid w:val="00673F02"/>
    <w:rsid w:val="006750F1"/>
    <w:rsid w:val="00676EAF"/>
    <w:rsid w:val="00677D7D"/>
    <w:rsid w:val="00680805"/>
    <w:rsid w:val="006823D5"/>
    <w:rsid w:val="00684188"/>
    <w:rsid w:val="00684821"/>
    <w:rsid w:val="00684F08"/>
    <w:rsid w:val="0068519A"/>
    <w:rsid w:val="006862AC"/>
    <w:rsid w:val="006869EF"/>
    <w:rsid w:val="00686DD7"/>
    <w:rsid w:val="006871EB"/>
    <w:rsid w:val="006872D3"/>
    <w:rsid w:val="00687C08"/>
    <w:rsid w:val="00692BDA"/>
    <w:rsid w:val="00694193"/>
    <w:rsid w:val="00694506"/>
    <w:rsid w:val="00694825"/>
    <w:rsid w:val="00696FF4"/>
    <w:rsid w:val="0069769A"/>
    <w:rsid w:val="006A0913"/>
    <w:rsid w:val="006A2E4F"/>
    <w:rsid w:val="006A39AE"/>
    <w:rsid w:val="006A4385"/>
    <w:rsid w:val="006A5790"/>
    <w:rsid w:val="006A6B51"/>
    <w:rsid w:val="006A7D38"/>
    <w:rsid w:val="006B0331"/>
    <w:rsid w:val="006B1124"/>
    <w:rsid w:val="006B1A30"/>
    <w:rsid w:val="006B1D03"/>
    <w:rsid w:val="006B1F1B"/>
    <w:rsid w:val="006B295A"/>
    <w:rsid w:val="006B3598"/>
    <w:rsid w:val="006B3817"/>
    <w:rsid w:val="006B79BA"/>
    <w:rsid w:val="006B7B2A"/>
    <w:rsid w:val="006C09CD"/>
    <w:rsid w:val="006C0B66"/>
    <w:rsid w:val="006C2A5D"/>
    <w:rsid w:val="006C2D78"/>
    <w:rsid w:val="006C6C35"/>
    <w:rsid w:val="006C716A"/>
    <w:rsid w:val="006D06C3"/>
    <w:rsid w:val="006D11D6"/>
    <w:rsid w:val="006D19B9"/>
    <w:rsid w:val="006D2599"/>
    <w:rsid w:val="006D28B2"/>
    <w:rsid w:val="006D3166"/>
    <w:rsid w:val="006D3399"/>
    <w:rsid w:val="006D5A05"/>
    <w:rsid w:val="006D5E5D"/>
    <w:rsid w:val="006D7A44"/>
    <w:rsid w:val="006E0593"/>
    <w:rsid w:val="006E1B29"/>
    <w:rsid w:val="006E3487"/>
    <w:rsid w:val="006E37E0"/>
    <w:rsid w:val="006E5293"/>
    <w:rsid w:val="006E5D4C"/>
    <w:rsid w:val="006F07B9"/>
    <w:rsid w:val="006F3ED6"/>
    <w:rsid w:val="006F4BB2"/>
    <w:rsid w:val="006F667B"/>
    <w:rsid w:val="006F6F36"/>
    <w:rsid w:val="006F7587"/>
    <w:rsid w:val="007016AB"/>
    <w:rsid w:val="0070206C"/>
    <w:rsid w:val="00702257"/>
    <w:rsid w:val="00702DE2"/>
    <w:rsid w:val="00702FB2"/>
    <w:rsid w:val="0070348D"/>
    <w:rsid w:val="00704380"/>
    <w:rsid w:val="0070555F"/>
    <w:rsid w:val="00705FDA"/>
    <w:rsid w:val="00707DA2"/>
    <w:rsid w:val="007102A7"/>
    <w:rsid w:val="00721EAB"/>
    <w:rsid w:val="00721FC4"/>
    <w:rsid w:val="007222B5"/>
    <w:rsid w:val="0072294E"/>
    <w:rsid w:val="00722DE9"/>
    <w:rsid w:val="007242AD"/>
    <w:rsid w:val="0072591E"/>
    <w:rsid w:val="007276E0"/>
    <w:rsid w:val="007278AD"/>
    <w:rsid w:val="0073081A"/>
    <w:rsid w:val="0073099D"/>
    <w:rsid w:val="00730D16"/>
    <w:rsid w:val="007311DD"/>
    <w:rsid w:val="00731D12"/>
    <w:rsid w:val="00732778"/>
    <w:rsid w:val="00735651"/>
    <w:rsid w:val="00736AD2"/>
    <w:rsid w:val="0073711D"/>
    <w:rsid w:val="00737B0F"/>
    <w:rsid w:val="007401BA"/>
    <w:rsid w:val="0074044E"/>
    <w:rsid w:val="007407E8"/>
    <w:rsid w:val="00741FBE"/>
    <w:rsid w:val="007433B8"/>
    <w:rsid w:val="007438E6"/>
    <w:rsid w:val="00744770"/>
    <w:rsid w:val="00745519"/>
    <w:rsid w:val="007479DD"/>
    <w:rsid w:val="00747BF9"/>
    <w:rsid w:val="00755F6E"/>
    <w:rsid w:val="00756B48"/>
    <w:rsid w:val="00757903"/>
    <w:rsid w:val="00757B36"/>
    <w:rsid w:val="007609D0"/>
    <w:rsid w:val="00760F8F"/>
    <w:rsid w:val="007616A9"/>
    <w:rsid w:val="007629D3"/>
    <w:rsid w:val="00763976"/>
    <w:rsid w:val="007659D7"/>
    <w:rsid w:val="007713B3"/>
    <w:rsid w:val="0077262E"/>
    <w:rsid w:val="007733F6"/>
    <w:rsid w:val="00775725"/>
    <w:rsid w:val="00776150"/>
    <w:rsid w:val="00776435"/>
    <w:rsid w:val="00780A71"/>
    <w:rsid w:val="00780EB1"/>
    <w:rsid w:val="00781492"/>
    <w:rsid w:val="00781F18"/>
    <w:rsid w:val="007827E4"/>
    <w:rsid w:val="00783612"/>
    <w:rsid w:val="007843FC"/>
    <w:rsid w:val="00784AC9"/>
    <w:rsid w:val="00787069"/>
    <w:rsid w:val="00787D98"/>
    <w:rsid w:val="00791541"/>
    <w:rsid w:val="0079162A"/>
    <w:rsid w:val="00791E3D"/>
    <w:rsid w:val="00792E51"/>
    <w:rsid w:val="00794472"/>
    <w:rsid w:val="00795046"/>
    <w:rsid w:val="007960DE"/>
    <w:rsid w:val="0079758C"/>
    <w:rsid w:val="007A0ED2"/>
    <w:rsid w:val="007A2BB7"/>
    <w:rsid w:val="007A359B"/>
    <w:rsid w:val="007A3AF7"/>
    <w:rsid w:val="007A4743"/>
    <w:rsid w:val="007A4B9F"/>
    <w:rsid w:val="007A4D3F"/>
    <w:rsid w:val="007A5CD8"/>
    <w:rsid w:val="007A5CEB"/>
    <w:rsid w:val="007A609E"/>
    <w:rsid w:val="007A6CE1"/>
    <w:rsid w:val="007A78F9"/>
    <w:rsid w:val="007B072F"/>
    <w:rsid w:val="007B088F"/>
    <w:rsid w:val="007B0CEE"/>
    <w:rsid w:val="007B0F0D"/>
    <w:rsid w:val="007B292F"/>
    <w:rsid w:val="007B2B44"/>
    <w:rsid w:val="007B2C77"/>
    <w:rsid w:val="007B3BF6"/>
    <w:rsid w:val="007B3CD5"/>
    <w:rsid w:val="007B4316"/>
    <w:rsid w:val="007B64A1"/>
    <w:rsid w:val="007B7ACA"/>
    <w:rsid w:val="007C1A78"/>
    <w:rsid w:val="007C2CCF"/>
    <w:rsid w:val="007C44CF"/>
    <w:rsid w:val="007C47B4"/>
    <w:rsid w:val="007C52B3"/>
    <w:rsid w:val="007C6A02"/>
    <w:rsid w:val="007C6C49"/>
    <w:rsid w:val="007D556E"/>
    <w:rsid w:val="007E0139"/>
    <w:rsid w:val="007E18E4"/>
    <w:rsid w:val="007E24D0"/>
    <w:rsid w:val="007E263C"/>
    <w:rsid w:val="007E2CB8"/>
    <w:rsid w:val="007E380A"/>
    <w:rsid w:val="007E58F1"/>
    <w:rsid w:val="007E688E"/>
    <w:rsid w:val="007E6CC5"/>
    <w:rsid w:val="007E7BF5"/>
    <w:rsid w:val="007F0404"/>
    <w:rsid w:val="007F0BFF"/>
    <w:rsid w:val="007F0E2E"/>
    <w:rsid w:val="007F1AFB"/>
    <w:rsid w:val="007F317C"/>
    <w:rsid w:val="007F36B6"/>
    <w:rsid w:val="007F71CB"/>
    <w:rsid w:val="007F71F3"/>
    <w:rsid w:val="007F756B"/>
    <w:rsid w:val="008006A9"/>
    <w:rsid w:val="00800E3E"/>
    <w:rsid w:val="00801018"/>
    <w:rsid w:val="008020B5"/>
    <w:rsid w:val="008024EB"/>
    <w:rsid w:val="008028C0"/>
    <w:rsid w:val="00802992"/>
    <w:rsid w:val="00803D26"/>
    <w:rsid w:val="0080480E"/>
    <w:rsid w:val="00805177"/>
    <w:rsid w:val="00806073"/>
    <w:rsid w:val="008060E3"/>
    <w:rsid w:val="00812805"/>
    <w:rsid w:val="008132DA"/>
    <w:rsid w:val="0081369E"/>
    <w:rsid w:val="00813E3F"/>
    <w:rsid w:val="00814516"/>
    <w:rsid w:val="0081559A"/>
    <w:rsid w:val="00817EE3"/>
    <w:rsid w:val="00820027"/>
    <w:rsid w:val="00820738"/>
    <w:rsid w:val="00821FB7"/>
    <w:rsid w:val="008227F2"/>
    <w:rsid w:val="00823AF2"/>
    <w:rsid w:val="00826BC6"/>
    <w:rsid w:val="00827586"/>
    <w:rsid w:val="00827A6F"/>
    <w:rsid w:val="008308D8"/>
    <w:rsid w:val="00831B0D"/>
    <w:rsid w:val="008322C5"/>
    <w:rsid w:val="00833416"/>
    <w:rsid w:val="00834406"/>
    <w:rsid w:val="00834445"/>
    <w:rsid w:val="008358F1"/>
    <w:rsid w:val="00836169"/>
    <w:rsid w:val="008361F5"/>
    <w:rsid w:val="008364D0"/>
    <w:rsid w:val="0084102A"/>
    <w:rsid w:val="00844A53"/>
    <w:rsid w:val="008457FD"/>
    <w:rsid w:val="008471BE"/>
    <w:rsid w:val="008524DC"/>
    <w:rsid w:val="0085257B"/>
    <w:rsid w:val="008554E2"/>
    <w:rsid w:val="008559EB"/>
    <w:rsid w:val="0085718B"/>
    <w:rsid w:val="00857871"/>
    <w:rsid w:val="00857CCF"/>
    <w:rsid w:val="008606D4"/>
    <w:rsid w:val="008623C3"/>
    <w:rsid w:val="00864021"/>
    <w:rsid w:val="008642CC"/>
    <w:rsid w:val="008648EA"/>
    <w:rsid w:val="00865F59"/>
    <w:rsid w:val="008675DE"/>
    <w:rsid w:val="00870A93"/>
    <w:rsid w:val="00870B7E"/>
    <w:rsid w:val="0087108C"/>
    <w:rsid w:val="00871724"/>
    <w:rsid w:val="008721D7"/>
    <w:rsid w:val="00872B6A"/>
    <w:rsid w:val="008737D0"/>
    <w:rsid w:val="0087400F"/>
    <w:rsid w:val="0087418C"/>
    <w:rsid w:val="0087436E"/>
    <w:rsid w:val="00874F75"/>
    <w:rsid w:val="00877896"/>
    <w:rsid w:val="0087790D"/>
    <w:rsid w:val="00882645"/>
    <w:rsid w:val="00882DF4"/>
    <w:rsid w:val="0088364D"/>
    <w:rsid w:val="00884D91"/>
    <w:rsid w:val="00886E2C"/>
    <w:rsid w:val="00887326"/>
    <w:rsid w:val="00887C2C"/>
    <w:rsid w:val="008913C8"/>
    <w:rsid w:val="00891419"/>
    <w:rsid w:val="008919A9"/>
    <w:rsid w:val="008919CF"/>
    <w:rsid w:val="00891AD5"/>
    <w:rsid w:val="008921EE"/>
    <w:rsid w:val="008922C6"/>
    <w:rsid w:val="008933BA"/>
    <w:rsid w:val="0089384B"/>
    <w:rsid w:val="00895801"/>
    <w:rsid w:val="008972C0"/>
    <w:rsid w:val="008A0FD5"/>
    <w:rsid w:val="008A4136"/>
    <w:rsid w:val="008A4B6F"/>
    <w:rsid w:val="008A4B9D"/>
    <w:rsid w:val="008A4D07"/>
    <w:rsid w:val="008A5DF5"/>
    <w:rsid w:val="008A682C"/>
    <w:rsid w:val="008A7D23"/>
    <w:rsid w:val="008B2005"/>
    <w:rsid w:val="008B29CA"/>
    <w:rsid w:val="008B2D20"/>
    <w:rsid w:val="008B3426"/>
    <w:rsid w:val="008B34B3"/>
    <w:rsid w:val="008B35EA"/>
    <w:rsid w:val="008B3EFA"/>
    <w:rsid w:val="008B4CAF"/>
    <w:rsid w:val="008B6826"/>
    <w:rsid w:val="008C08DD"/>
    <w:rsid w:val="008C2A53"/>
    <w:rsid w:val="008C3278"/>
    <w:rsid w:val="008C3696"/>
    <w:rsid w:val="008C44B4"/>
    <w:rsid w:val="008C44F8"/>
    <w:rsid w:val="008C4AAB"/>
    <w:rsid w:val="008C5588"/>
    <w:rsid w:val="008D0F7D"/>
    <w:rsid w:val="008D2A8C"/>
    <w:rsid w:val="008D3906"/>
    <w:rsid w:val="008D4D1C"/>
    <w:rsid w:val="008D5BCF"/>
    <w:rsid w:val="008D7511"/>
    <w:rsid w:val="008E0406"/>
    <w:rsid w:val="008E0DD7"/>
    <w:rsid w:val="008E1AD2"/>
    <w:rsid w:val="008E3C8F"/>
    <w:rsid w:val="008E6ED2"/>
    <w:rsid w:val="008F0098"/>
    <w:rsid w:val="008F09ED"/>
    <w:rsid w:val="008F3608"/>
    <w:rsid w:val="008F3E93"/>
    <w:rsid w:val="008F43BA"/>
    <w:rsid w:val="008F447F"/>
    <w:rsid w:val="008F61B3"/>
    <w:rsid w:val="008F676D"/>
    <w:rsid w:val="008F7058"/>
    <w:rsid w:val="008F7626"/>
    <w:rsid w:val="00900DB6"/>
    <w:rsid w:val="00901232"/>
    <w:rsid w:val="009014B9"/>
    <w:rsid w:val="009018A4"/>
    <w:rsid w:val="00901C0A"/>
    <w:rsid w:val="0090311C"/>
    <w:rsid w:val="00904214"/>
    <w:rsid w:val="009069ED"/>
    <w:rsid w:val="00907869"/>
    <w:rsid w:val="00910A96"/>
    <w:rsid w:val="0091225E"/>
    <w:rsid w:val="00913AEC"/>
    <w:rsid w:val="00913D90"/>
    <w:rsid w:val="00913DA0"/>
    <w:rsid w:val="00913F21"/>
    <w:rsid w:val="009146DD"/>
    <w:rsid w:val="00915E74"/>
    <w:rsid w:val="00915FA2"/>
    <w:rsid w:val="00916276"/>
    <w:rsid w:val="0092033E"/>
    <w:rsid w:val="00921FEE"/>
    <w:rsid w:val="009229ED"/>
    <w:rsid w:val="0092351D"/>
    <w:rsid w:val="00926076"/>
    <w:rsid w:val="0092644A"/>
    <w:rsid w:val="009279E9"/>
    <w:rsid w:val="00930E3A"/>
    <w:rsid w:val="00930F73"/>
    <w:rsid w:val="009330BC"/>
    <w:rsid w:val="00933B5F"/>
    <w:rsid w:val="00935352"/>
    <w:rsid w:val="00936244"/>
    <w:rsid w:val="009401AE"/>
    <w:rsid w:val="00940340"/>
    <w:rsid w:val="00940536"/>
    <w:rsid w:val="00942180"/>
    <w:rsid w:val="00942ABF"/>
    <w:rsid w:val="009460F2"/>
    <w:rsid w:val="00951BAD"/>
    <w:rsid w:val="0095258A"/>
    <w:rsid w:val="00953F1A"/>
    <w:rsid w:val="009569BC"/>
    <w:rsid w:val="00957FC4"/>
    <w:rsid w:val="009609CA"/>
    <w:rsid w:val="00961DE7"/>
    <w:rsid w:val="009636A7"/>
    <w:rsid w:val="00966442"/>
    <w:rsid w:val="0096694F"/>
    <w:rsid w:val="00966B8B"/>
    <w:rsid w:val="00967EA1"/>
    <w:rsid w:val="00970E52"/>
    <w:rsid w:val="009721D6"/>
    <w:rsid w:val="009734E5"/>
    <w:rsid w:val="00973734"/>
    <w:rsid w:val="00973BAC"/>
    <w:rsid w:val="00974AF0"/>
    <w:rsid w:val="00974C43"/>
    <w:rsid w:val="00974E18"/>
    <w:rsid w:val="00975B67"/>
    <w:rsid w:val="00975C93"/>
    <w:rsid w:val="009763D2"/>
    <w:rsid w:val="00977580"/>
    <w:rsid w:val="009824F9"/>
    <w:rsid w:val="00984790"/>
    <w:rsid w:val="00984E7C"/>
    <w:rsid w:val="00985CA2"/>
    <w:rsid w:val="009861B7"/>
    <w:rsid w:val="00986F0F"/>
    <w:rsid w:val="00987A27"/>
    <w:rsid w:val="0099077E"/>
    <w:rsid w:val="00994536"/>
    <w:rsid w:val="009956F0"/>
    <w:rsid w:val="00997291"/>
    <w:rsid w:val="00997979"/>
    <w:rsid w:val="00997A32"/>
    <w:rsid w:val="00997BFE"/>
    <w:rsid w:val="009A0466"/>
    <w:rsid w:val="009A07C0"/>
    <w:rsid w:val="009A2339"/>
    <w:rsid w:val="009A27F1"/>
    <w:rsid w:val="009A7FFE"/>
    <w:rsid w:val="009B0060"/>
    <w:rsid w:val="009B05F2"/>
    <w:rsid w:val="009B13F1"/>
    <w:rsid w:val="009B1B5D"/>
    <w:rsid w:val="009B1DC8"/>
    <w:rsid w:val="009B2476"/>
    <w:rsid w:val="009B287A"/>
    <w:rsid w:val="009B335C"/>
    <w:rsid w:val="009B3492"/>
    <w:rsid w:val="009B35FD"/>
    <w:rsid w:val="009B3FF0"/>
    <w:rsid w:val="009B42A0"/>
    <w:rsid w:val="009B658A"/>
    <w:rsid w:val="009C2004"/>
    <w:rsid w:val="009C319C"/>
    <w:rsid w:val="009C7DA4"/>
    <w:rsid w:val="009D213F"/>
    <w:rsid w:val="009D2FCF"/>
    <w:rsid w:val="009D4FFF"/>
    <w:rsid w:val="009D584A"/>
    <w:rsid w:val="009D5E7A"/>
    <w:rsid w:val="009D6637"/>
    <w:rsid w:val="009E0E97"/>
    <w:rsid w:val="009E185E"/>
    <w:rsid w:val="009E2899"/>
    <w:rsid w:val="009E4643"/>
    <w:rsid w:val="009E5259"/>
    <w:rsid w:val="009E59E5"/>
    <w:rsid w:val="009E6417"/>
    <w:rsid w:val="009E6A93"/>
    <w:rsid w:val="009F3F31"/>
    <w:rsid w:val="009F62CA"/>
    <w:rsid w:val="009F634E"/>
    <w:rsid w:val="00A0035E"/>
    <w:rsid w:val="00A006FC"/>
    <w:rsid w:val="00A013BF"/>
    <w:rsid w:val="00A01FC6"/>
    <w:rsid w:val="00A0236A"/>
    <w:rsid w:val="00A02E8D"/>
    <w:rsid w:val="00A02FA7"/>
    <w:rsid w:val="00A03452"/>
    <w:rsid w:val="00A039BD"/>
    <w:rsid w:val="00A05CF9"/>
    <w:rsid w:val="00A065B8"/>
    <w:rsid w:val="00A07061"/>
    <w:rsid w:val="00A070F5"/>
    <w:rsid w:val="00A07BA7"/>
    <w:rsid w:val="00A102BD"/>
    <w:rsid w:val="00A10FB5"/>
    <w:rsid w:val="00A119C8"/>
    <w:rsid w:val="00A143AE"/>
    <w:rsid w:val="00A14B5C"/>
    <w:rsid w:val="00A152C8"/>
    <w:rsid w:val="00A1786F"/>
    <w:rsid w:val="00A17B33"/>
    <w:rsid w:val="00A17BDD"/>
    <w:rsid w:val="00A20555"/>
    <w:rsid w:val="00A20EE9"/>
    <w:rsid w:val="00A21FE8"/>
    <w:rsid w:val="00A22567"/>
    <w:rsid w:val="00A2343D"/>
    <w:rsid w:val="00A23663"/>
    <w:rsid w:val="00A25239"/>
    <w:rsid w:val="00A25676"/>
    <w:rsid w:val="00A26B3E"/>
    <w:rsid w:val="00A2748A"/>
    <w:rsid w:val="00A3126D"/>
    <w:rsid w:val="00A36EB4"/>
    <w:rsid w:val="00A412C3"/>
    <w:rsid w:val="00A415E3"/>
    <w:rsid w:val="00A4214C"/>
    <w:rsid w:val="00A45064"/>
    <w:rsid w:val="00A469DF"/>
    <w:rsid w:val="00A47C48"/>
    <w:rsid w:val="00A50CC6"/>
    <w:rsid w:val="00A515ED"/>
    <w:rsid w:val="00A5242C"/>
    <w:rsid w:val="00A53C4D"/>
    <w:rsid w:val="00A54062"/>
    <w:rsid w:val="00A55D9E"/>
    <w:rsid w:val="00A56728"/>
    <w:rsid w:val="00A611C3"/>
    <w:rsid w:val="00A61961"/>
    <w:rsid w:val="00A63E05"/>
    <w:rsid w:val="00A64344"/>
    <w:rsid w:val="00A67AB2"/>
    <w:rsid w:val="00A72808"/>
    <w:rsid w:val="00A733A7"/>
    <w:rsid w:val="00A73D71"/>
    <w:rsid w:val="00A7453A"/>
    <w:rsid w:val="00A74729"/>
    <w:rsid w:val="00A76416"/>
    <w:rsid w:val="00A76530"/>
    <w:rsid w:val="00A7704B"/>
    <w:rsid w:val="00A81B90"/>
    <w:rsid w:val="00A81EBB"/>
    <w:rsid w:val="00A82610"/>
    <w:rsid w:val="00A82CD7"/>
    <w:rsid w:val="00A83A82"/>
    <w:rsid w:val="00A8403B"/>
    <w:rsid w:val="00A857F6"/>
    <w:rsid w:val="00A8646C"/>
    <w:rsid w:val="00A87AB0"/>
    <w:rsid w:val="00A87BDD"/>
    <w:rsid w:val="00A910FA"/>
    <w:rsid w:val="00A91B48"/>
    <w:rsid w:val="00A93A82"/>
    <w:rsid w:val="00A93C01"/>
    <w:rsid w:val="00A944B9"/>
    <w:rsid w:val="00A946BB"/>
    <w:rsid w:val="00A94732"/>
    <w:rsid w:val="00A957DA"/>
    <w:rsid w:val="00A966E0"/>
    <w:rsid w:val="00A97557"/>
    <w:rsid w:val="00A97C75"/>
    <w:rsid w:val="00AA019E"/>
    <w:rsid w:val="00AA05E9"/>
    <w:rsid w:val="00AA0883"/>
    <w:rsid w:val="00AA47AE"/>
    <w:rsid w:val="00AA526D"/>
    <w:rsid w:val="00AA53EB"/>
    <w:rsid w:val="00AA5BC1"/>
    <w:rsid w:val="00AA5D56"/>
    <w:rsid w:val="00AA733A"/>
    <w:rsid w:val="00AB0558"/>
    <w:rsid w:val="00AB0FED"/>
    <w:rsid w:val="00AB1F99"/>
    <w:rsid w:val="00AB2995"/>
    <w:rsid w:val="00AB44E0"/>
    <w:rsid w:val="00AB4B20"/>
    <w:rsid w:val="00AB5520"/>
    <w:rsid w:val="00AB652B"/>
    <w:rsid w:val="00AB7840"/>
    <w:rsid w:val="00AB78D9"/>
    <w:rsid w:val="00AC46A8"/>
    <w:rsid w:val="00AC5D19"/>
    <w:rsid w:val="00AD1559"/>
    <w:rsid w:val="00AD29CC"/>
    <w:rsid w:val="00AD317E"/>
    <w:rsid w:val="00AD3C14"/>
    <w:rsid w:val="00AD5621"/>
    <w:rsid w:val="00AD7604"/>
    <w:rsid w:val="00AE02B1"/>
    <w:rsid w:val="00AE078E"/>
    <w:rsid w:val="00AE14CA"/>
    <w:rsid w:val="00AE2502"/>
    <w:rsid w:val="00AE2DB2"/>
    <w:rsid w:val="00AE3099"/>
    <w:rsid w:val="00AE371D"/>
    <w:rsid w:val="00AE46B4"/>
    <w:rsid w:val="00AE538E"/>
    <w:rsid w:val="00AE734A"/>
    <w:rsid w:val="00AE7358"/>
    <w:rsid w:val="00AF1FA5"/>
    <w:rsid w:val="00AF1FD2"/>
    <w:rsid w:val="00AF21CE"/>
    <w:rsid w:val="00AF4190"/>
    <w:rsid w:val="00AF41FC"/>
    <w:rsid w:val="00AF6BF0"/>
    <w:rsid w:val="00B02102"/>
    <w:rsid w:val="00B032D7"/>
    <w:rsid w:val="00B0332C"/>
    <w:rsid w:val="00B03347"/>
    <w:rsid w:val="00B05A2F"/>
    <w:rsid w:val="00B05F13"/>
    <w:rsid w:val="00B062C2"/>
    <w:rsid w:val="00B07FEE"/>
    <w:rsid w:val="00B14484"/>
    <w:rsid w:val="00B20DD7"/>
    <w:rsid w:val="00B20EF5"/>
    <w:rsid w:val="00B217A6"/>
    <w:rsid w:val="00B21FF0"/>
    <w:rsid w:val="00B229F1"/>
    <w:rsid w:val="00B2571B"/>
    <w:rsid w:val="00B2783E"/>
    <w:rsid w:val="00B31756"/>
    <w:rsid w:val="00B31C38"/>
    <w:rsid w:val="00B3397C"/>
    <w:rsid w:val="00B33A95"/>
    <w:rsid w:val="00B35D29"/>
    <w:rsid w:val="00B36805"/>
    <w:rsid w:val="00B37A43"/>
    <w:rsid w:val="00B40EA9"/>
    <w:rsid w:val="00B417F1"/>
    <w:rsid w:val="00B41E9B"/>
    <w:rsid w:val="00B42084"/>
    <w:rsid w:val="00B42575"/>
    <w:rsid w:val="00B42F3B"/>
    <w:rsid w:val="00B43F10"/>
    <w:rsid w:val="00B4436F"/>
    <w:rsid w:val="00B44596"/>
    <w:rsid w:val="00B4480A"/>
    <w:rsid w:val="00B44DCC"/>
    <w:rsid w:val="00B45A91"/>
    <w:rsid w:val="00B460DA"/>
    <w:rsid w:val="00B47845"/>
    <w:rsid w:val="00B47B92"/>
    <w:rsid w:val="00B500D5"/>
    <w:rsid w:val="00B534E9"/>
    <w:rsid w:val="00B55755"/>
    <w:rsid w:val="00B55E85"/>
    <w:rsid w:val="00B61295"/>
    <w:rsid w:val="00B61713"/>
    <w:rsid w:val="00B6209B"/>
    <w:rsid w:val="00B62108"/>
    <w:rsid w:val="00B62A98"/>
    <w:rsid w:val="00B63294"/>
    <w:rsid w:val="00B63916"/>
    <w:rsid w:val="00B64EA0"/>
    <w:rsid w:val="00B67E91"/>
    <w:rsid w:val="00B70BAF"/>
    <w:rsid w:val="00B70DCE"/>
    <w:rsid w:val="00B71938"/>
    <w:rsid w:val="00B71E1F"/>
    <w:rsid w:val="00B729C0"/>
    <w:rsid w:val="00B72B26"/>
    <w:rsid w:val="00B76CDA"/>
    <w:rsid w:val="00B770B2"/>
    <w:rsid w:val="00B77417"/>
    <w:rsid w:val="00B77EE6"/>
    <w:rsid w:val="00B801FA"/>
    <w:rsid w:val="00B82C82"/>
    <w:rsid w:val="00B8355C"/>
    <w:rsid w:val="00B84027"/>
    <w:rsid w:val="00B84266"/>
    <w:rsid w:val="00B85C62"/>
    <w:rsid w:val="00B868C1"/>
    <w:rsid w:val="00B908D9"/>
    <w:rsid w:val="00B90AE4"/>
    <w:rsid w:val="00B910D6"/>
    <w:rsid w:val="00B9134A"/>
    <w:rsid w:val="00B92E4E"/>
    <w:rsid w:val="00B92EAE"/>
    <w:rsid w:val="00B9311B"/>
    <w:rsid w:val="00B93954"/>
    <w:rsid w:val="00B93E49"/>
    <w:rsid w:val="00B94EEA"/>
    <w:rsid w:val="00B94FAA"/>
    <w:rsid w:val="00BA0EF2"/>
    <w:rsid w:val="00BA193A"/>
    <w:rsid w:val="00BA1C65"/>
    <w:rsid w:val="00BA2381"/>
    <w:rsid w:val="00BA62C6"/>
    <w:rsid w:val="00BA640F"/>
    <w:rsid w:val="00BA64AC"/>
    <w:rsid w:val="00BA6EAC"/>
    <w:rsid w:val="00BA7806"/>
    <w:rsid w:val="00BB0430"/>
    <w:rsid w:val="00BB04C2"/>
    <w:rsid w:val="00BB0687"/>
    <w:rsid w:val="00BB0B03"/>
    <w:rsid w:val="00BB1314"/>
    <w:rsid w:val="00BB1943"/>
    <w:rsid w:val="00BB312F"/>
    <w:rsid w:val="00BB3346"/>
    <w:rsid w:val="00BB3D71"/>
    <w:rsid w:val="00BB5694"/>
    <w:rsid w:val="00BB5896"/>
    <w:rsid w:val="00BC0C35"/>
    <w:rsid w:val="00BC1505"/>
    <w:rsid w:val="00BC2476"/>
    <w:rsid w:val="00BC2D54"/>
    <w:rsid w:val="00BC4FF8"/>
    <w:rsid w:val="00BC5928"/>
    <w:rsid w:val="00BC6E8D"/>
    <w:rsid w:val="00BC7956"/>
    <w:rsid w:val="00BD01B8"/>
    <w:rsid w:val="00BD1FBA"/>
    <w:rsid w:val="00BD2702"/>
    <w:rsid w:val="00BD2D17"/>
    <w:rsid w:val="00BD32C8"/>
    <w:rsid w:val="00BD3409"/>
    <w:rsid w:val="00BD3F17"/>
    <w:rsid w:val="00BD4B70"/>
    <w:rsid w:val="00BE1246"/>
    <w:rsid w:val="00BE1565"/>
    <w:rsid w:val="00BE1AD6"/>
    <w:rsid w:val="00BE24D0"/>
    <w:rsid w:val="00BE27E9"/>
    <w:rsid w:val="00BE2B05"/>
    <w:rsid w:val="00BE30EF"/>
    <w:rsid w:val="00BE41B4"/>
    <w:rsid w:val="00BE49F8"/>
    <w:rsid w:val="00BE5A87"/>
    <w:rsid w:val="00BE69F7"/>
    <w:rsid w:val="00BF0A62"/>
    <w:rsid w:val="00BF0C57"/>
    <w:rsid w:val="00BF1EC9"/>
    <w:rsid w:val="00BF439C"/>
    <w:rsid w:val="00BF791A"/>
    <w:rsid w:val="00C006B8"/>
    <w:rsid w:val="00C00BE2"/>
    <w:rsid w:val="00C028C9"/>
    <w:rsid w:val="00C0354C"/>
    <w:rsid w:val="00C03950"/>
    <w:rsid w:val="00C06DB1"/>
    <w:rsid w:val="00C123C5"/>
    <w:rsid w:val="00C124BF"/>
    <w:rsid w:val="00C13111"/>
    <w:rsid w:val="00C13681"/>
    <w:rsid w:val="00C139AA"/>
    <w:rsid w:val="00C15992"/>
    <w:rsid w:val="00C16F86"/>
    <w:rsid w:val="00C1726F"/>
    <w:rsid w:val="00C20602"/>
    <w:rsid w:val="00C20728"/>
    <w:rsid w:val="00C212B6"/>
    <w:rsid w:val="00C21319"/>
    <w:rsid w:val="00C21783"/>
    <w:rsid w:val="00C225D6"/>
    <w:rsid w:val="00C22CB2"/>
    <w:rsid w:val="00C23CBF"/>
    <w:rsid w:val="00C24C37"/>
    <w:rsid w:val="00C251BC"/>
    <w:rsid w:val="00C254D9"/>
    <w:rsid w:val="00C25D9E"/>
    <w:rsid w:val="00C312DB"/>
    <w:rsid w:val="00C31AAD"/>
    <w:rsid w:val="00C327DD"/>
    <w:rsid w:val="00C34936"/>
    <w:rsid w:val="00C35EA5"/>
    <w:rsid w:val="00C3653C"/>
    <w:rsid w:val="00C36611"/>
    <w:rsid w:val="00C36658"/>
    <w:rsid w:val="00C37CB3"/>
    <w:rsid w:val="00C409E0"/>
    <w:rsid w:val="00C43BD4"/>
    <w:rsid w:val="00C446A1"/>
    <w:rsid w:val="00C45000"/>
    <w:rsid w:val="00C53528"/>
    <w:rsid w:val="00C549F1"/>
    <w:rsid w:val="00C56501"/>
    <w:rsid w:val="00C56C90"/>
    <w:rsid w:val="00C60E32"/>
    <w:rsid w:val="00C6157A"/>
    <w:rsid w:val="00C61843"/>
    <w:rsid w:val="00C61D10"/>
    <w:rsid w:val="00C630DD"/>
    <w:rsid w:val="00C63791"/>
    <w:rsid w:val="00C65447"/>
    <w:rsid w:val="00C65FC4"/>
    <w:rsid w:val="00C6644E"/>
    <w:rsid w:val="00C66CA6"/>
    <w:rsid w:val="00C719AF"/>
    <w:rsid w:val="00C71D95"/>
    <w:rsid w:val="00C71FB4"/>
    <w:rsid w:val="00C730B3"/>
    <w:rsid w:val="00C73F0F"/>
    <w:rsid w:val="00C746B4"/>
    <w:rsid w:val="00C758B8"/>
    <w:rsid w:val="00C77158"/>
    <w:rsid w:val="00C80A87"/>
    <w:rsid w:val="00C8180A"/>
    <w:rsid w:val="00C82BEA"/>
    <w:rsid w:val="00C82D4B"/>
    <w:rsid w:val="00C83182"/>
    <w:rsid w:val="00C836B9"/>
    <w:rsid w:val="00C84613"/>
    <w:rsid w:val="00C85B7C"/>
    <w:rsid w:val="00C86279"/>
    <w:rsid w:val="00C903B5"/>
    <w:rsid w:val="00C90A60"/>
    <w:rsid w:val="00C9104A"/>
    <w:rsid w:val="00C920E4"/>
    <w:rsid w:val="00C9222F"/>
    <w:rsid w:val="00C92BD6"/>
    <w:rsid w:val="00C94750"/>
    <w:rsid w:val="00C96569"/>
    <w:rsid w:val="00C9676A"/>
    <w:rsid w:val="00C96BFC"/>
    <w:rsid w:val="00CA132B"/>
    <w:rsid w:val="00CA1A30"/>
    <w:rsid w:val="00CA5598"/>
    <w:rsid w:val="00CA6610"/>
    <w:rsid w:val="00CA66BF"/>
    <w:rsid w:val="00CB0350"/>
    <w:rsid w:val="00CB0DE5"/>
    <w:rsid w:val="00CB0E51"/>
    <w:rsid w:val="00CB1437"/>
    <w:rsid w:val="00CB216D"/>
    <w:rsid w:val="00CB265F"/>
    <w:rsid w:val="00CB433B"/>
    <w:rsid w:val="00CB62B0"/>
    <w:rsid w:val="00CB7625"/>
    <w:rsid w:val="00CB76A5"/>
    <w:rsid w:val="00CC12B8"/>
    <w:rsid w:val="00CC152A"/>
    <w:rsid w:val="00CC3357"/>
    <w:rsid w:val="00CC3BCB"/>
    <w:rsid w:val="00CC49B8"/>
    <w:rsid w:val="00CC6BE2"/>
    <w:rsid w:val="00CC7F0A"/>
    <w:rsid w:val="00CC7F76"/>
    <w:rsid w:val="00CD0D74"/>
    <w:rsid w:val="00CD44FC"/>
    <w:rsid w:val="00CD58CF"/>
    <w:rsid w:val="00CD626F"/>
    <w:rsid w:val="00CD7A2B"/>
    <w:rsid w:val="00CE18FB"/>
    <w:rsid w:val="00CE2C0E"/>
    <w:rsid w:val="00CE3BCD"/>
    <w:rsid w:val="00CE50EC"/>
    <w:rsid w:val="00CE5949"/>
    <w:rsid w:val="00CE793F"/>
    <w:rsid w:val="00CF0EC1"/>
    <w:rsid w:val="00CF0F48"/>
    <w:rsid w:val="00CF1913"/>
    <w:rsid w:val="00CF261B"/>
    <w:rsid w:val="00CF3EF2"/>
    <w:rsid w:val="00CF4142"/>
    <w:rsid w:val="00CF7794"/>
    <w:rsid w:val="00CF7968"/>
    <w:rsid w:val="00CF7DB8"/>
    <w:rsid w:val="00D030E0"/>
    <w:rsid w:val="00D032C1"/>
    <w:rsid w:val="00D03AC8"/>
    <w:rsid w:val="00D0410D"/>
    <w:rsid w:val="00D051B3"/>
    <w:rsid w:val="00D051E2"/>
    <w:rsid w:val="00D05F28"/>
    <w:rsid w:val="00D104E6"/>
    <w:rsid w:val="00D11A3A"/>
    <w:rsid w:val="00D122EC"/>
    <w:rsid w:val="00D167B8"/>
    <w:rsid w:val="00D20376"/>
    <w:rsid w:val="00D22A84"/>
    <w:rsid w:val="00D22E0E"/>
    <w:rsid w:val="00D2319C"/>
    <w:rsid w:val="00D23885"/>
    <w:rsid w:val="00D23D8E"/>
    <w:rsid w:val="00D25D9B"/>
    <w:rsid w:val="00D336F3"/>
    <w:rsid w:val="00D359E0"/>
    <w:rsid w:val="00D35A07"/>
    <w:rsid w:val="00D3622C"/>
    <w:rsid w:val="00D36427"/>
    <w:rsid w:val="00D36DA0"/>
    <w:rsid w:val="00D37F10"/>
    <w:rsid w:val="00D40C37"/>
    <w:rsid w:val="00D41CC4"/>
    <w:rsid w:val="00D4551C"/>
    <w:rsid w:val="00D4575D"/>
    <w:rsid w:val="00D45A60"/>
    <w:rsid w:val="00D45F4C"/>
    <w:rsid w:val="00D505C2"/>
    <w:rsid w:val="00D50A2B"/>
    <w:rsid w:val="00D51632"/>
    <w:rsid w:val="00D51F12"/>
    <w:rsid w:val="00D5226B"/>
    <w:rsid w:val="00D533F0"/>
    <w:rsid w:val="00D5400B"/>
    <w:rsid w:val="00D540C4"/>
    <w:rsid w:val="00D545AD"/>
    <w:rsid w:val="00D54853"/>
    <w:rsid w:val="00D56C1D"/>
    <w:rsid w:val="00D56E92"/>
    <w:rsid w:val="00D60085"/>
    <w:rsid w:val="00D60F56"/>
    <w:rsid w:val="00D616FC"/>
    <w:rsid w:val="00D620C7"/>
    <w:rsid w:val="00D625F7"/>
    <w:rsid w:val="00D6291E"/>
    <w:rsid w:val="00D63C1F"/>
    <w:rsid w:val="00D652A7"/>
    <w:rsid w:val="00D700F4"/>
    <w:rsid w:val="00D70885"/>
    <w:rsid w:val="00D71A8E"/>
    <w:rsid w:val="00D7261A"/>
    <w:rsid w:val="00D73B4B"/>
    <w:rsid w:val="00D741D6"/>
    <w:rsid w:val="00D741F3"/>
    <w:rsid w:val="00D74906"/>
    <w:rsid w:val="00D74B78"/>
    <w:rsid w:val="00D756FB"/>
    <w:rsid w:val="00D77370"/>
    <w:rsid w:val="00D778BA"/>
    <w:rsid w:val="00D77BE2"/>
    <w:rsid w:val="00D824E9"/>
    <w:rsid w:val="00D85A51"/>
    <w:rsid w:val="00D85D0C"/>
    <w:rsid w:val="00D9266C"/>
    <w:rsid w:val="00D93699"/>
    <w:rsid w:val="00D958F7"/>
    <w:rsid w:val="00D9605A"/>
    <w:rsid w:val="00D97DB7"/>
    <w:rsid w:val="00D97F5F"/>
    <w:rsid w:val="00DA01D7"/>
    <w:rsid w:val="00DA0DFB"/>
    <w:rsid w:val="00DA1636"/>
    <w:rsid w:val="00DA2FEB"/>
    <w:rsid w:val="00DA34ED"/>
    <w:rsid w:val="00DA44E3"/>
    <w:rsid w:val="00DA4CA8"/>
    <w:rsid w:val="00DA4CCB"/>
    <w:rsid w:val="00DA5098"/>
    <w:rsid w:val="00DA54C9"/>
    <w:rsid w:val="00DA697C"/>
    <w:rsid w:val="00DA69DB"/>
    <w:rsid w:val="00DA6D03"/>
    <w:rsid w:val="00DA7C8F"/>
    <w:rsid w:val="00DB0B5B"/>
    <w:rsid w:val="00DB14FB"/>
    <w:rsid w:val="00DB7762"/>
    <w:rsid w:val="00DB790C"/>
    <w:rsid w:val="00DC18BD"/>
    <w:rsid w:val="00DC2B63"/>
    <w:rsid w:val="00DC2C37"/>
    <w:rsid w:val="00DC3552"/>
    <w:rsid w:val="00DC3D76"/>
    <w:rsid w:val="00DC3DD3"/>
    <w:rsid w:val="00DC3E24"/>
    <w:rsid w:val="00DC4CD4"/>
    <w:rsid w:val="00DC578C"/>
    <w:rsid w:val="00DC5AB6"/>
    <w:rsid w:val="00DC5AFC"/>
    <w:rsid w:val="00DC67F8"/>
    <w:rsid w:val="00DD1DDC"/>
    <w:rsid w:val="00DD21B8"/>
    <w:rsid w:val="00DD42AD"/>
    <w:rsid w:val="00DD432A"/>
    <w:rsid w:val="00DD4561"/>
    <w:rsid w:val="00DD4960"/>
    <w:rsid w:val="00DD5C33"/>
    <w:rsid w:val="00DD5CF4"/>
    <w:rsid w:val="00DD7BBA"/>
    <w:rsid w:val="00DE0C0C"/>
    <w:rsid w:val="00DE0E0C"/>
    <w:rsid w:val="00DE1303"/>
    <w:rsid w:val="00DE2488"/>
    <w:rsid w:val="00DE26CA"/>
    <w:rsid w:val="00DE44CE"/>
    <w:rsid w:val="00DE4664"/>
    <w:rsid w:val="00DE6646"/>
    <w:rsid w:val="00DE6A4A"/>
    <w:rsid w:val="00DE788E"/>
    <w:rsid w:val="00DF07B6"/>
    <w:rsid w:val="00DF0FFA"/>
    <w:rsid w:val="00DF3571"/>
    <w:rsid w:val="00DF3740"/>
    <w:rsid w:val="00DF3F97"/>
    <w:rsid w:val="00DF5BFF"/>
    <w:rsid w:val="00DF6084"/>
    <w:rsid w:val="00DF7A80"/>
    <w:rsid w:val="00E01A48"/>
    <w:rsid w:val="00E022CE"/>
    <w:rsid w:val="00E0246C"/>
    <w:rsid w:val="00E02912"/>
    <w:rsid w:val="00E02A96"/>
    <w:rsid w:val="00E06C16"/>
    <w:rsid w:val="00E1057F"/>
    <w:rsid w:val="00E1133A"/>
    <w:rsid w:val="00E1299E"/>
    <w:rsid w:val="00E139DE"/>
    <w:rsid w:val="00E13DD1"/>
    <w:rsid w:val="00E15B36"/>
    <w:rsid w:val="00E15F26"/>
    <w:rsid w:val="00E15F52"/>
    <w:rsid w:val="00E1718E"/>
    <w:rsid w:val="00E174BD"/>
    <w:rsid w:val="00E20D7A"/>
    <w:rsid w:val="00E213E6"/>
    <w:rsid w:val="00E21A27"/>
    <w:rsid w:val="00E21CB2"/>
    <w:rsid w:val="00E23D32"/>
    <w:rsid w:val="00E24037"/>
    <w:rsid w:val="00E24265"/>
    <w:rsid w:val="00E24A66"/>
    <w:rsid w:val="00E24B9D"/>
    <w:rsid w:val="00E251B9"/>
    <w:rsid w:val="00E2610F"/>
    <w:rsid w:val="00E2703C"/>
    <w:rsid w:val="00E27C09"/>
    <w:rsid w:val="00E30C26"/>
    <w:rsid w:val="00E32249"/>
    <w:rsid w:val="00E32A0F"/>
    <w:rsid w:val="00E32D58"/>
    <w:rsid w:val="00E33326"/>
    <w:rsid w:val="00E34C1D"/>
    <w:rsid w:val="00E36198"/>
    <w:rsid w:val="00E36675"/>
    <w:rsid w:val="00E41B1E"/>
    <w:rsid w:val="00E42862"/>
    <w:rsid w:val="00E43F6D"/>
    <w:rsid w:val="00E4533C"/>
    <w:rsid w:val="00E45C80"/>
    <w:rsid w:val="00E47001"/>
    <w:rsid w:val="00E52D3F"/>
    <w:rsid w:val="00E52F00"/>
    <w:rsid w:val="00E53273"/>
    <w:rsid w:val="00E53973"/>
    <w:rsid w:val="00E53A46"/>
    <w:rsid w:val="00E541FD"/>
    <w:rsid w:val="00E551B7"/>
    <w:rsid w:val="00E56FBF"/>
    <w:rsid w:val="00E573B9"/>
    <w:rsid w:val="00E60CB5"/>
    <w:rsid w:val="00E60F57"/>
    <w:rsid w:val="00E640A1"/>
    <w:rsid w:val="00E649D6"/>
    <w:rsid w:val="00E658ED"/>
    <w:rsid w:val="00E65F1C"/>
    <w:rsid w:val="00E661B6"/>
    <w:rsid w:val="00E662BC"/>
    <w:rsid w:val="00E674F7"/>
    <w:rsid w:val="00E67B71"/>
    <w:rsid w:val="00E71468"/>
    <w:rsid w:val="00E71B14"/>
    <w:rsid w:val="00E72176"/>
    <w:rsid w:val="00E737E4"/>
    <w:rsid w:val="00E741F2"/>
    <w:rsid w:val="00E75B5D"/>
    <w:rsid w:val="00E760C4"/>
    <w:rsid w:val="00E76B8F"/>
    <w:rsid w:val="00E77257"/>
    <w:rsid w:val="00E817B0"/>
    <w:rsid w:val="00E8389F"/>
    <w:rsid w:val="00E84970"/>
    <w:rsid w:val="00E853FE"/>
    <w:rsid w:val="00E85797"/>
    <w:rsid w:val="00E869F0"/>
    <w:rsid w:val="00E86CA8"/>
    <w:rsid w:val="00E90318"/>
    <w:rsid w:val="00E913C3"/>
    <w:rsid w:val="00E93413"/>
    <w:rsid w:val="00E9365F"/>
    <w:rsid w:val="00E964E5"/>
    <w:rsid w:val="00E974B7"/>
    <w:rsid w:val="00EA0227"/>
    <w:rsid w:val="00EA0B93"/>
    <w:rsid w:val="00EA19C5"/>
    <w:rsid w:val="00EA313F"/>
    <w:rsid w:val="00EA61FF"/>
    <w:rsid w:val="00EA74D8"/>
    <w:rsid w:val="00EB070E"/>
    <w:rsid w:val="00EB0D7C"/>
    <w:rsid w:val="00EB0E2A"/>
    <w:rsid w:val="00EB1C96"/>
    <w:rsid w:val="00EB1D59"/>
    <w:rsid w:val="00EB3A97"/>
    <w:rsid w:val="00EB4D91"/>
    <w:rsid w:val="00EB52A5"/>
    <w:rsid w:val="00EB5914"/>
    <w:rsid w:val="00EB67D0"/>
    <w:rsid w:val="00EB75E5"/>
    <w:rsid w:val="00EB7963"/>
    <w:rsid w:val="00EB79CD"/>
    <w:rsid w:val="00EB7B38"/>
    <w:rsid w:val="00EC0295"/>
    <w:rsid w:val="00EC179F"/>
    <w:rsid w:val="00EC1F0C"/>
    <w:rsid w:val="00EC4131"/>
    <w:rsid w:val="00EC41B9"/>
    <w:rsid w:val="00EC5674"/>
    <w:rsid w:val="00EC572F"/>
    <w:rsid w:val="00EC607C"/>
    <w:rsid w:val="00EC6212"/>
    <w:rsid w:val="00ED09F7"/>
    <w:rsid w:val="00ED0F83"/>
    <w:rsid w:val="00ED1B9A"/>
    <w:rsid w:val="00ED2A7F"/>
    <w:rsid w:val="00ED3B20"/>
    <w:rsid w:val="00ED44B8"/>
    <w:rsid w:val="00ED601F"/>
    <w:rsid w:val="00ED77C0"/>
    <w:rsid w:val="00EE2E7E"/>
    <w:rsid w:val="00EE3646"/>
    <w:rsid w:val="00EF38E3"/>
    <w:rsid w:val="00EF3F95"/>
    <w:rsid w:val="00EF4A8E"/>
    <w:rsid w:val="00EF4B81"/>
    <w:rsid w:val="00EF508E"/>
    <w:rsid w:val="00EF5E0A"/>
    <w:rsid w:val="00EF61E3"/>
    <w:rsid w:val="00F012FA"/>
    <w:rsid w:val="00F01EE4"/>
    <w:rsid w:val="00F0247F"/>
    <w:rsid w:val="00F038C4"/>
    <w:rsid w:val="00F03CF8"/>
    <w:rsid w:val="00F10585"/>
    <w:rsid w:val="00F16A60"/>
    <w:rsid w:val="00F200B2"/>
    <w:rsid w:val="00F2020E"/>
    <w:rsid w:val="00F20529"/>
    <w:rsid w:val="00F2052E"/>
    <w:rsid w:val="00F219AA"/>
    <w:rsid w:val="00F22431"/>
    <w:rsid w:val="00F24CA4"/>
    <w:rsid w:val="00F25BA0"/>
    <w:rsid w:val="00F25EA3"/>
    <w:rsid w:val="00F25EEA"/>
    <w:rsid w:val="00F2738B"/>
    <w:rsid w:val="00F2781E"/>
    <w:rsid w:val="00F27F59"/>
    <w:rsid w:val="00F318CB"/>
    <w:rsid w:val="00F342AD"/>
    <w:rsid w:val="00F356C1"/>
    <w:rsid w:val="00F40516"/>
    <w:rsid w:val="00F40AFB"/>
    <w:rsid w:val="00F416EC"/>
    <w:rsid w:val="00F422D5"/>
    <w:rsid w:val="00F42684"/>
    <w:rsid w:val="00F42D48"/>
    <w:rsid w:val="00F4376B"/>
    <w:rsid w:val="00F441AC"/>
    <w:rsid w:val="00F44623"/>
    <w:rsid w:val="00F4572E"/>
    <w:rsid w:val="00F45740"/>
    <w:rsid w:val="00F4588F"/>
    <w:rsid w:val="00F4750F"/>
    <w:rsid w:val="00F51AF1"/>
    <w:rsid w:val="00F522F6"/>
    <w:rsid w:val="00F5366A"/>
    <w:rsid w:val="00F57C9D"/>
    <w:rsid w:val="00F61062"/>
    <w:rsid w:val="00F61DD4"/>
    <w:rsid w:val="00F62270"/>
    <w:rsid w:val="00F62CD9"/>
    <w:rsid w:val="00F6497B"/>
    <w:rsid w:val="00F64C34"/>
    <w:rsid w:val="00F65505"/>
    <w:rsid w:val="00F66265"/>
    <w:rsid w:val="00F673AE"/>
    <w:rsid w:val="00F7081C"/>
    <w:rsid w:val="00F70FAF"/>
    <w:rsid w:val="00F73988"/>
    <w:rsid w:val="00F7436C"/>
    <w:rsid w:val="00F744FD"/>
    <w:rsid w:val="00F7499E"/>
    <w:rsid w:val="00F759D9"/>
    <w:rsid w:val="00F8132F"/>
    <w:rsid w:val="00F81818"/>
    <w:rsid w:val="00F82327"/>
    <w:rsid w:val="00F91B30"/>
    <w:rsid w:val="00F92875"/>
    <w:rsid w:val="00F9540F"/>
    <w:rsid w:val="00F97669"/>
    <w:rsid w:val="00F97A6C"/>
    <w:rsid w:val="00FA12AA"/>
    <w:rsid w:val="00FA1885"/>
    <w:rsid w:val="00FA1BE7"/>
    <w:rsid w:val="00FA3E06"/>
    <w:rsid w:val="00FA5C87"/>
    <w:rsid w:val="00FA688B"/>
    <w:rsid w:val="00FA6DB9"/>
    <w:rsid w:val="00FA6ED3"/>
    <w:rsid w:val="00FA7248"/>
    <w:rsid w:val="00FA76D8"/>
    <w:rsid w:val="00FB26FE"/>
    <w:rsid w:val="00FB527D"/>
    <w:rsid w:val="00FB58B5"/>
    <w:rsid w:val="00FB5BA4"/>
    <w:rsid w:val="00FB601E"/>
    <w:rsid w:val="00FB714E"/>
    <w:rsid w:val="00FB7B7F"/>
    <w:rsid w:val="00FC2474"/>
    <w:rsid w:val="00FC2917"/>
    <w:rsid w:val="00FC3022"/>
    <w:rsid w:val="00FC4576"/>
    <w:rsid w:val="00FC4A28"/>
    <w:rsid w:val="00FC55C2"/>
    <w:rsid w:val="00FD36E2"/>
    <w:rsid w:val="00FD39AA"/>
    <w:rsid w:val="00FD4472"/>
    <w:rsid w:val="00FD5B7E"/>
    <w:rsid w:val="00FD5F70"/>
    <w:rsid w:val="00FD7730"/>
    <w:rsid w:val="00FE22D7"/>
    <w:rsid w:val="00FE49A2"/>
    <w:rsid w:val="00FE4C22"/>
    <w:rsid w:val="00FE4FA2"/>
    <w:rsid w:val="00FE5DB6"/>
    <w:rsid w:val="00FE699D"/>
    <w:rsid w:val="00FE6D64"/>
    <w:rsid w:val="00FE7D65"/>
    <w:rsid w:val="00FE7E99"/>
    <w:rsid w:val="00FF2DFB"/>
    <w:rsid w:val="00FF330D"/>
    <w:rsid w:val="00FF5C4F"/>
    <w:rsid w:val="00FF6C72"/>
    <w:rsid w:val="00FF78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6FB4CB6"/>
  <w15:docId w15:val="{7C1ABD23-709A-4AF4-954E-AB883C52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1FB"/>
    <w:rPr>
      <w:rFonts w:eastAsia="Times New Roman"/>
      <w:sz w:val="24"/>
      <w:szCs w:val="24"/>
      <w:lang w:val="en-GB" w:eastAsia="en-US"/>
    </w:rPr>
  </w:style>
  <w:style w:type="paragraph" w:styleId="Heading1">
    <w:name w:val="heading 1"/>
    <w:basedOn w:val="Normal"/>
    <w:next w:val="Normal"/>
    <w:qFormat/>
    <w:rsid w:val="004C394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5C22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02F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w:basedOn w:val="Normal"/>
    <w:uiPriority w:val="99"/>
    <w:rsid w:val="004701FB"/>
    <w:rPr>
      <w:sz w:val="20"/>
      <w:szCs w:val="20"/>
    </w:rPr>
  </w:style>
  <w:style w:type="character" w:styleId="FootnoteReference">
    <w:name w:val="footnote reference"/>
    <w:uiPriority w:val="99"/>
    <w:rsid w:val="004701FB"/>
    <w:rPr>
      <w:vertAlign w:val="superscript"/>
    </w:rPr>
  </w:style>
  <w:style w:type="paragraph" w:styleId="CommentText">
    <w:name w:val="annotation text"/>
    <w:basedOn w:val="Normal"/>
    <w:semiHidden/>
    <w:rsid w:val="004701FB"/>
    <w:rPr>
      <w:lang w:val="en-NZ"/>
    </w:rPr>
  </w:style>
  <w:style w:type="character" w:styleId="Hyperlink">
    <w:name w:val="Hyperlink"/>
    <w:rsid w:val="004701FB"/>
    <w:rPr>
      <w:color w:val="0000FF"/>
      <w:u w:val="single"/>
    </w:rPr>
  </w:style>
  <w:style w:type="paragraph" w:styleId="BodyTextIndent3">
    <w:name w:val="Body Text Indent 3"/>
    <w:basedOn w:val="Normal"/>
    <w:rsid w:val="004701FB"/>
    <w:pPr>
      <w:ind w:firstLine="360"/>
      <w:outlineLvl w:val="0"/>
    </w:pPr>
    <w:rPr>
      <w:szCs w:val="20"/>
    </w:rPr>
  </w:style>
  <w:style w:type="paragraph" w:styleId="Footer">
    <w:name w:val="footer"/>
    <w:basedOn w:val="Normal"/>
    <w:link w:val="FooterChar"/>
    <w:uiPriority w:val="99"/>
    <w:rsid w:val="004701FB"/>
    <w:pPr>
      <w:tabs>
        <w:tab w:val="center" w:pos="4320"/>
        <w:tab w:val="right" w:pos="8640"/>
      </w:tabs>
    </w:pPr>
  </w:style>
  <w:style w:type="character" w:styleId="PageNumber">
    <w:name w:val="page number"/>
    <w:basedOn w:val="DefaultParagraphFont"/>
    <w:rsid w:val="004701FB"/>
  </w:style>
  <w:style w:type="paragraph" w:styleId="PlainText">
    <w:name w:val="Plain Text"/>
    <w:basedOn w:val="Normal"/>
    <w:link w:val="PlainTextChar"/>
    <w:rsid w:val="00D22A84"/>
    <w:rPr>
      <w:rFonts w:ascii="Courier New" w:eastAsia="SimSun" w:hAnsi="Courier New" w:cs="Courier New"/>
      <w:sz w:val="20"/>
      <w:szCs w:val="20"/>
      <w:lang w:eastAsia="zh-CN"/>
    </w:rPr>
  </w:style>
  <w:style w:type="table" w:styleId="TableGrid">
    <w:name w:val="Table Grid"/>
    <w:basedOn w:val="TableNormal"/>
    <w:uiPriority w:val="59"/>
    <w:rsid w:val="00D22A8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73099D"/>
    <w:rPr>
      <w:sz w:val="20"/>
      <w:szCs w:val="20"/>
    </w:rPr>
  </w:style>
  <w:style w:type="character" w:styleId="EndnoteReference">
    <w:name w:val="endnote reference"/>
    <w:semiHidden/>
    <w:rsid w:val="0073099D"/>
    <w:rPr>
      <w:vertAlign w:val="superscript"/>
    </w:rPr>
  </w:style>
  <w:style w:type="character" w:styleId="CommentReference">
    <w:name w:val="annotation reference"/>
    <w:semiHidden/>
    <w:rsid w:val="003F7633"/>
    <w:rPr>
      <w:sz w:val="16"/>
      <w:szCs w:val="16"/>
    </w:rPr>
  </w:style>
  <w:style w:type="paragraph" w:styleId="BalloonText">
    <w:name w:val="Balloon Text"/>
    <w:basedOn w:val="Normal"/>
    <w:semiHidden/>
    <w:rsid w:val="003F7633"/>
    <w:rPr>
      <w:rFonts w:ascii="Tahoma" w:hAnsi="Tahoma" w:cs="Tahoma"/>
      <w:sz w:val="16"/>
      <w:szCs w:val="16"/>
    </w:rPr>
  </w:style>
  <w:style w:type="paragraph" w:styleId="CommentSubject">
    <w:name w:val="annotation subject"/>
    <w:basedOn w:val="CommentText"/>
    <w:next w:val="CommentText"/>
    <w:semiHidden/>
    <w:rsid w:val="009E6417"/>
    <w:rPr>
      <w:b/>
      <w:bCs/>
      <w:sz w:val="20"/>
      <w:szCs w:val="20"/>
      <w:lang w:val="en-US"/>
    </w:rPr>
  </w:style>
  <w:style w:type="paragraph" w:customStyle="1" w:styleId="Default">
    <w:name w:val="Default"/>
    <w:rsid w:val="00E85797"/>
    <w:pPr>
      <w:autoSpaceDE w:val="0"/>
      <w:autoSpaceDN w:val="0"/>
      <w:adjustRightInd w:val="0"/>
    </w:pPr>
    <w:rPr>
      <w:color w:val="000000"/>
      <w:sz w:val="24"/>
      <w:szCs w:val="24"/>
    </w:rPr>
  </w:style>
  <w:style w:type="character" w:customStyle="1" w:styleId="FooterChar">
    <w:name w:val="Footer Char"/>
    <w:link w:val="Footer"/>
    <w:uiPriority w:val="99"/>
    <w:rsid w:val="00E53273"/>
    <w:rPr>
      <w:rFonts w:eastAsia="Times New Roman"/>
      <w:sz w:val="24"/>
      <w:szCs w:val="24"/>
      <w:lang w:val="en-US" w:eastAsia="en-US"/>
    </w:rPr>
  </w:style>
  <w:style w:type="paragraph" w:styleId="Header">
    <w:name w:val="header"/>
    <w:basedOn w:val="Normal"/>
    <w:link w:val="HeaderChar"/>
    <w:rsid w:val="002348DE"/>
    <w:pPr>
      <w:tabs>
        <w:tab w:val="center" w:pos="4320"/>
        <w:tab w:val="right" w:pos="8640"/>
      </w:tabs>
    </w:pPr>
    <w:rPr>
      <w:rFonts w:eastAsia="SimSun"/>
      <w:lang w:val="en-NZ" w:eastAsia="zh-CN"/>
    </w:rPr>
  </w:style>
  <w:style w:type="character" w:customStyle="1" w:styleId="HeaderChar">
    <w:name w:val="Header Char"/>
    <w:link w:val="Header"/>
    <w:rsid w:val="002348DE"/>
    <w:rPr>
      <w:rFonts w:eastAsia="SimSun"/>
      <w:sz w:val="24"/>
      <w:szCs w:val="24"/>
      <w:lang w:eastAsia="zh-CN"/>
    </w:rPr>
  </w:style>
  <w:style w:type="paragraph" w:customStyle="1" w:styleId="ronbun">
    <w:name w:val="ronbun"/>
    <w:basedOn w:val="Normal"/>
    <w:rsid w:val="002348DE"/>
    <w:pPr>
      <w:spacing w:before="100" w:beforeAutospacing="1" w:after="100" w:afterAutospacing="1"/>
    </w:pPr>
    <w:rPr>
      <w:rFonts w:eastAsia="SimSun"/>
      <w:lang w:eastAsia="zh-CN"/>
    </w:rPr>
  </w:style>
  <w:style w:type="character" w:styleId="Emphasis">
    <w:name w:val="Emphasis"/>
    <w:uiPriority w:val="20"/>
    <w:qFormat/>
    <w:rsid w:val="002348DE"/>
    <w:rPr>
      <w:i/>
      <w:iCs/>
    </w:rPr>
  </w:style>
  <w:style w:type="table" w:styleId="TableSimple1">
    <w:name w:val="Table Simple 1"/>
    <w:basedOn w:val="TableNormal"/>
    <w:rsid w:val="00E65F1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PlainTextChar">
    <w:name w:val="Plain Text Char"/>
    <w:link w:val="PlainText"/>
    <w:rsid w:val="009014B9"/>
    <w:rPr>
      <w:rFonts w:ascii="Courier New" w:eastAsia="SimSun" w:hAnsi="Courier New" w:cs="Courier New"/>
      <w:lang w:eastAsia="zh-CN"/>
    </w:rPr>
  </w:style>
  <w:style w:type="character" w:styleId="FollowedHyperlink">
    <w:name w:val="FollowedHyperlink"/>
    <w:rsid w:val="00F03CF8"/>
    <w:rPr>
      <w:color w:val="800080"/>
      <w:u w:val="single"/>
    </w:rPr>
  </w:style>
  <w:style w:type="character" w:customStyle="1" w:styleId="searchword">
    <w:name w:val="searchword"/>
    <w:basedOn w:val="DefaultParagraphFont"/>
    <w:rsid w:val="00186F30"/>
  </w:style>
  <w:style w:type="paragraph" w:styleId="Caption">
    <w:name w:val="caption"/>
    <w:basedOn w:val="Normal"/>
    <w:next w:val="Normal"/>
    <w:autoRedefine/>
    <w:qFormat/>
    <w:rsid w:val="00870B7E"/>
    <w:pPr>
      <w:keepNext/>
      <w:jc w:val="center"/>
    </w:pPr>
    <w:rPr>
      <w:rFonts w:eastAsia="Calibri"/>
      <w:b/>
      <w:bCs/>
      <w:lang w:val="en-US"/>
    </w:rPr>
  </w:style>
  <w:style w:type="character" w:customStyle="1" w:styleId="personname">
    <w:name w:val="person_name"/>
    <w:basedOn w:val="DefaultParagraphFont"/>
    <w:rsid w:val="00377DEA"/>
  </w:style>
  <w:style w:type="table" w:styleId="TableClassic1">
    <w:name w:val="Table Classic 1"/>
    <w:basedOn w:val="TableNormal"/>
    <w:rsid w:val="007A2B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
    <w:name w:val="Light Shading"/>
    <w:basedOn w:val="TableNormal"/>
    <w:uiPriority w:val="60"/>
    <w:rsid w:val="008B6826"/>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Contemporary">
    <w:name w:val="Table Contemporary"/>
    <w:basedOn w:val="TableNormal"/>
    <w:rsid w:val="00BA64A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Shading-Accent5">
    <w:name w:val="Light Shading Accent 5"/>
    <w:basedOn w:val="TableNormal"/>
    <w:uiPriority w:val="60"/>
    <w:rsid w:val="00BA64A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BA64A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List1">
    <w:name w:val="Table List 1"/>
    <w:basedOn w:val="TableNormal"/>
    <w:rsid w:val="008922C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2A1E68"/>
    <w:pPr>
      <w:spacing w:before="100" w:beforeAutospacing="1" w:after="100" w:afterAutospacing="1"/>
    </w:pPr>
    <w:rPr>
      <w:lang w:val="en-NZ" w:eastAsia="en-NZ"/>
    </w:rPr>
  </w:style>
  <w:style w:type="paragraph" w:styleId="BodyText">
    <w:name w:val="Body Text"/>
    <w:basedOn w:val="Normal"/>
    <w:link w:val="BodyTextChar"/>
    <w:rsid w:val="00870B7E"/>
    <w:pPr>
      <w:spacing w:after="120"/>
    </w:pPr>
  </w:style>
  <w:style w:type="character" w:customStyle="1" w:styleId="BodyTextChar">
    <w:name w:val="Body Text Char"/>
    <w:basedOn w:val="DefaultParagraphFont"/>
    <w:link w:val="BodyText"/>
    <w:rsid w:val="00870B7E"/>
    <w:rPr>
      <w:rFonts w:eastAsia="Times New Roman"/>
      <w:sz w:val="24"/>
      <w:szCs w:val="24"/>
      <w:lang w:val="en-GB" w:eastAsia="en-US"/>
    </w:rPr>
  </w:style>
  <w:style w:type="paragraph" w:styleId="ListParagraph">
    <w:name w:val="List Paragraph"/>
    <w:basedOn w:val="Normal"/>
    <w:uiPriority w:val="34"/>
    <w:qFormat/>
    <w:rsid w:val="00DE1303"/>
    <w:pPr>
      <w:ind w:left="720"/>
      <w:contextualSpacing/>
    </w:pPr>
  </w:style>
  <w:style w:type="table" w:styleId="TableColumns5">
    <w:name w:val="Table Columns 5"/>
    <w:basedOn w:val="TableNormal"/>
    <w:rsid w:val="003C46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3Char">
    <w:name w:val="Heading 3 Char"/>
    <w:basedOn w:val="DefaultParagraphFont"/>
    <w:link w:val="Heading3"/>
    <w:rsid w:val="00A02FA7"/>
    <w:rPr>
      <w:rFonts w:asciiTheme="majorHAnsi" w:eastAsiaTheme="majorEastAsia" w:hAnsiTheme="majorHAnsi" w:cstheme="majorBidi"/>
      <w:b/>
      <w:bCs/>
      <w:color w:val="4F81BD" w:themeColor="accent1"/>
      <w:sz w:val="24"/>
      <w:szCs w:val="24"/>
      <w:lang w:val="en-GB" w:eastAsia="en-US"/>
    </w:rPr>
  </w:style>
  <w:style w:type="character" w:customStyle="1" w:styleId="keyword">
    <w:name w:val="keyword"/>
    <w:basedOn w:val="DefaultParagraphFont"/>
    <w:rsid w:val="00A02FA7"/>
  </w:style>
  <w:style w:type="character" w:customStyle="1" w:styleId="Heading2Char">
    <w:name w:val="Heading 2 Char"/>
    <w:basedOn w:val="DefaultParagraphFont"/>
    <w:link w:val="Heading2"/>
    <w:semiHidden/>
    <w:rsid w:val="005C22F1"/>
    <w:rPr>
      <w:rFonts w:asciiTheme="majorHAnsi" w:eastAsiaTheme="majorEastAsia" w:hAnsiTheme="majorHAnsi" w:cstheme="majorBidi"/>
      <w:b/>
      <w:bCs/>
      <w:color w:val="4F81BD" w:themeColor="accent1"/>
      <w:sz w:val="26"/>
      <w:szCs w:val="26"/>
      <w:lang w:val="en-GB" w:eastAsia="en-US"/>
    </w:rPr>
  </w:style>
  <w:style w:type="character" w:styleId="HTMLCite">
    <w:name w:val="HTML Cite"/>
    <w:basedOn w:val="DefaultParagraphFont"/>
    <w:uiPriority w:val="99"/>
    <w:unhideWhenUsed/>
    <w:rsid w:val="009C2004"/>
    <w:rPr>
      <w:i/>
      <w:iCs/>
    </w:rPr>
  </w:style>
  <w:style w:type="paragraph" w:customStyle="1" w:styleId="EndNoteBibliographyTitle">
    <w:name w:val="EndNote Bibliography Title"/>
    <w:basedOn w:val="Normal"/>
    <w:link w:val="EndNoteBibliographyTitleChar"/>
    <w:rsid w:val="0080480E"/>
    <w:pPr>
      <w:jc w:val="center"/>
    </w:pPr>
    <w:rPr>
      <w:noProof/>
      <w:lang w:val="en-US"/>
    </w:rPr>
  </w:style>
  <w:style w:type="character" w:customStyle="1" w:styleId="EndNoteBibliographyTitleChar">
    <w:name w:val="EndNote Bibliography Title Char"/>
    <w:basedOn w:val="DefaultParagraphFont"/>
    <w:link w:val="EndNoteBibliographyTitle"/>
    <w:rsid w:val="0080480E"/>
    <w:rPr>
      <w:rFonts w:eastAsia="Times New Roman"/>
      <w:noProof/>
      <w:sz w:val="24"/>
      <w:szCs w:val="24"/>
      <w:lang w:val="en-US" w:eastAsia="en-US"/>
    </w:rPr>
  </w:style>
  <w:style w:type="paragraph" w:customStyle="1" w:styleId="EndNoteBibliography">
    <w:name w:val="EndNote Bibliography"/>
    <w:basedOn w:val="Normal"/>
    <w:link w:val="EndNoteBibliographyChar"/>
    <w:rsid w:val="0080480E"/>
    <w:pPr>
      <w:jc w:val="both"/>
    </w:pPr>
    <w:rPr>
      <w:noProof/>
      <w:lang w:val="en-US"/>
    </w:rPr>
  </w:style>
  <w:style w:type="character" w:customStyle="1" w:styleId="EndNoteBibliographyChar">
    <w:name w:val="EndNote Bibliography Char"/>
    <w:basedOn w:val="DefaultParagraphFont"/>
    <w:link w:val="EndNoteBibliography"/>
    <w:rsid w:val="0080480E"/>
    <w:rPr>
      <w:rFonts w:eastAsia="Times New Roman"/>
      <w:noProof/>
      <w:sz w:val="24"/>
      <w:szCs w:val="24"/>
      <w:lang w:val="en-US" w:eastAsia="en-US"/>
    </w:rPr>
  </w:style>
  <w:style w:type="character" w:customStyle="1" w:styleId="UnresolvedMention1">
    <w:name w:val="Unresolved Mention1"/>
    <w:basedOn w:val="DefaultParagraphFont"/>
    <w:uiPriority w:val="99"/>
    <w:semiHidden/>
    <w:unhideWhenUsed/>
    <w:rsid w:val="00271B34"/>
    <w:rPr>
      <w:color w:val="808080"/>
      <w:shd w:val="clear" w:color="auto" w:fill="E6E6E6"/>
    </w:rPr>
  </w:style>
  <w:style w:type="character" w:customStyle="1" w:styleId="UnresolvedMention2">
    <w:name w:val="Unresolved Mention2"/>
    <w:basedOn w:val="DefaultParagraphFont"/>
    <w:uiPriority w:val="99"/>
    <w:semiHidden/>
    <w:unhideWhenUsed/>
    <w:rsid w:val="00354B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7517">
      <w:bodyDiv w:val="1"/>
      <w:marLeft w:val="0"/>
      <w:marRight w:val="0"/>
      <w:marTop w:val="0"/>
      <w:marBottom w:val="0"/>
      <w:divBdr>
        <w:top w:val="none" w:sz="0" w:space="0" w:color="auto"/>
        <w:left w:val="none" w:sz="0" w:space="0" w:color="auto"/>
        <w:bottom w:val="none" w:sz="0" w:space="0" w:color="auto"/>
        <w:right w:val="none" w:sz="0" w:space="0" w:color="auto"/>
      </w:divBdr>
    </w:div>
    <w:div w:id="78214739">
      <w:bodyDiv w:val="1"/>
      <w:marLeft w:val="0"/>
      <w:marRight w:val="0"/>
      <w:marTop w:val="0"/>
      <w:marBottom w:val="0"/>
      <w:divBdr>
        <w:top w:val="none" w:sz="0" w:space="0" w:color="auto"/>
        <w:left w:val="none" w:sz="0" w:space="0" w:color="auto"/>
        <w:bottom w:val="none" w:sz="0" w:space="0" w:color="auto"/>
        <w:right w:val="none" w:sz="0" w:space="0" w:color="auto"/>
      </w:divBdr>
    </w:div>
    <w:div w:id="116879764">
      <w:bodyDiv w:val="1"/>
      <w:marLeft w:val="0"/>
      <w:marRight w:val="0"/>
      <w:marTop w:val="0"/>
      <w:marBottom w:val="0"/>
      <w:divBdr>
        <w:top w:val="none" w:sz="0" w:space="0" w:color="auto"/>
        <w:left w:val="none" w:sz="0" w:space="0" w:color="auto"/>
        <w:bottom w:val="none" w:sz="0" w:space="0" w:color="auto"/>
        <w:right w:val="none" w:sz="0" w:space="0" w:color="auto"/>
      </w:divBdr>
    </w:div>
    <w:div w:id="136724861">
      <w:bodyDiv w:val="1"/>
      <w:marLeft w:val="0"/>
      <w:marRight w:val="0"/>
      <w:marTop w:val="0"/>
      <w:marBottom w:val="0"/>
      <w:divBdr>
        <w:top w:val="none" w:sz="0" w:space="0" w:color="auto"/>
        <w:left w:val="none" w:sz="0" w:space="0" w:color="auto"/>
        <w:bottom w:val="none" w:sz="0" w:space="0" w:color="auto"/>
        <w:right w:val="none" w:sz="0" w:space="0" w:color="auto"/>
      </w:divBdr>
    </w:div>
    <w:div w:id="189228761">
      <w:bodyDiv w:val="1"/>
      <w:marLeft w:val="0"/>
      <w:marRight w:val="0"/>
      <w:marTop w:val="0"/>
      <w:marBottom w:val="0"/>
      <w:divBdr>
        <w:top w:val="none" w:sz="0" w:space="0" w:color="auto"/>
        <w:left w:val="none" w:sz="0" w:space="0" w:color="auto"/>
        <w:bottom w:val="none" w:sz="0" w:space="0" w:color="auto"/>
        <w:right w:val="none" w:sz="0" w:space="0" w:color="auto"/>
      </w:divBdr>
    </w:div>
    <w:div w:id="235287276">
      <w:bodyDiv w:val="1"/>
      <w:marLeft w:val="0"/>
      <w:marRight w:val="0"/>
      <w:marTop w:val="0"/>
      <w:marBottom w:val="0"/>
      <w:divBdr>
        <w:top w:val="none" w:sz="0" w:space="0" w:color="auto"/>
        <w:left w:val="none" w:sz="0" w:space="0" w:color="auto"/>
        <w:bottom w:val="none" w:sz="0" w:space="0" w:color="auto"/>
        <w:right w:val="none" w:sz="0" w:space="0" w:color="auto"/>
      </w:divBdr>
    </w:div>
    <w:div w:id="283970467">
      <w:bodyDiv w:val="1"/>
      <w:marLeft w:val="0"/>
      <w:marRight w:val="0"/>
      <w:marTop w:val="0"/>
      <w:marBottom w:val="0"/>
      <w:divBdr>
        <w:top w:val="none" w:sz="0" w:space="0" w:color="auto"/>
        <w:left w:val="none" w:sz="0" w:space="0" w:color="auto"/>
        <w:bottom w:val="none" w:sz="0" w:space="0" w:color="auto"/>
        <w:right w:val="none" w:sz="0" w:space="0" w:color="auto"/>
      </w:divBdr>
      <w:divsChild>
        <w:div w:id="1550610135">
          <w:marLeft w:val="0"/>
          <w:marRight w:val="0"/>
          <w:marTop w:val="0"/>
          <w:marBottom w:val="0"/>
          <w:divBdr>
            <w:top w:val="none" w:sz="0" w:space="0" w:color="auto"/>
            <w:left w:val="none" w:sz="0" w:space="0" w:color="auto"/>
            <w:bottom w:val="none" w:sz="0" w:space="0" w:color="auto"/>
            <w:right w:val="none" w:sz="0" w:space="0" w:color="auto"/>
          </w:divBdr>
        </w:div>
        <w:div w:id="1522695104">
          <w:marLeft w:val="0"/>
          <w:marRight w:val="0"/>
          <w:marTop w:val="0"/>
          <w:marBottom w:val="0"/>
          <w:divBdr>
            <w:top w:val="none" w:sz="0" w:space="0" w:color="auto"/>
            <w:left w:val="none" w:sz="0" w:space="0" w:color="auto"/>
            <w:bottom w:val="none" w:sz="0" w:space="0" w:color="auto"/>
            <w:right w:val="none" w:sz="0" w:space="0" w:color="auto"/>
          </w:divBdr>
        </w:div>
        <w:div w:id="270554285">
          <w:marLeft w:val="0"/>
          <w:marRight w:val="0"/>
          <w:marTop w:val="0"/>
          <w:marBottom w:val="0"/>
          <w:divBdr>
            <w:top w:val="none" w:sz="0" w:space="0" w:color="auto"/>
            <w:left w:val="none" w:sz="0" w:space="0" w:color="auto"/>
            <w:bottom w:val="none" w:sz="0" w:space="0" w:color="auto"/>
            <w:right w:val="none" w:sz="0" w:space="0" w:color="auto"/>
          </w:divBdr>
        </w:div>
      </w:divsChild>
    </w:div>
    <w:div w:id="503135228">
      <w:bodyDiv w:val="1"/>
      <w:marLeft w:val="0"/>
      <w:marRight w:val="0"/>
      <w:marTop w:val="0"/>
      <w:marBottom w:val="0"/>
      <w:divBdr>
        <w:top w:val="none" w:sz="0" w:space="0" w:color="auto"/>
        <w:left w:val="none" w:sz="0" w:space="0" w:color="auto"/>
        <w:bottom w:val="none" w:sz="0" w:space="0" w:color="auto"/>
        <w:right w:val="none" w:sz="0" w:space="0" w:color="auto"/>
      </w:divBdr>
      <w:divsChild>
        <w:div w:id="491482717">
          <w:marLeft w:val="0"/>
          <w:marRight w:val="0"/>
          <w:marTop w:val="0"/>
          <w:marBottom w:val="0"/>
          <w:divBdr>
            <w:top w:val="none" w:sz="0" w:space="0" w:color="auto"/>
            <w:left w:val="none" w:sz="0" w:space="0" w:color="auto"/>
            <w:bottom w:val="none" w:sz="0" w:space="0" w:color="auto"/>
            <w:right w:val="none" w:sz="0" w:space="0" w:color="auto"/>
          </w:divBdr>
        </w:div>
        <w:div w:id="2137023248">
          <w:marLeft w:val="0"/>
          <w:marRight w:val="0"/>
          <w:marTop w:val="0"/>
          <w:marBottom w:val="0"/>
          <w:divBdr>
            <w:top w:val="none" w:sz="0" w:space="0" w:color="auto"/>
            <w:left w:val="none" w:sz="0" w:space="0" w:color="auto"/>
            <w:bottom w:val="none" w:sz="0" w:space="0" w:color="auto"/>
            <w:right w:val="none" w:sz="0" w:space="0" w:color="auto"/>
          </w:divBdr>
        </w:div>
        <w:div w:id="46995665">
          <w:marLeft w:val="0"/>
          <w:marRight w:val="0"/>
          <w:marTop w:val="0"/>
          <w:marBottom w:val="0"/>
          <w:divBdr>
            <w:top w:val="none" w:sz="0" w:space="0" w:color="auto"/>
            <w:left w:val="none" w:sz="0" w:space="0" w:color="auto"/>
            <w:bottom w:val="none" w:sz="0" w:space="0" w:color="auto"/>
            <w:right w:val="none" w:sz="0" w:space="0" w:color="auto"/>
          </w:divBdr>
        </w:div>
      </w:divsChild>
    </w:div>
    <w:div w:id="620576661">
      <w:bodyDiv w:val="1"/>
      <w:marLeft w:val="0"/>
      <w:marRight w:val="0"/>
      <w:marTop w:val="0"/>
      <w:marBottom w:val="0"/>
      <w:divBdr>
        <w:top w:val="none" w:sz="0" w:space="0" w:color="auto"/>
        <w:left w:val="none" w:sz="0" w:space="0" w:color="auto"/>
        <w:bottom w:val="none" w:sz="0" w:space="0" w:color="auto"/>
        <w:right w:val="none" w:sz="0" w:space="0" w:color="auto"/>
      </w:divBdr>
    </w:div>
    <w:div w:id="634020149">
      <w:bodyDiv w:val="1"/>
      <w:marLeft w:val="0"/>
      <w:marRight w:val="0"/>
      <w:marTop w:val="0"/>
      <w:marBottom w:val="0"/>
      <w:divBdr>
        <w:top w:val="none" w:sz="0" w:space="0" w:color="auto"/>
        <w:left w:val="none" w:sz="0" w:space="0" w:color="auto"/>
        <w:bottom w:val="none" w:sz="0" w:space="0" w:color="auto"/>
        <w:right w:val="none" w:sz="0" w:space="0" w:color="auto"/>
      </w:divBdr>
    </w:div>
    <w:div w:id="641275659">
      <w:bodyDiv w:val="1"/>
      <w:marLeft w:val="0"/>
      <w:marRight w:val="0"/>
      <w:marTop w:val="0"/>
      <w:marBottom w:val="0"/>
      <w:divBdr>
        <w:top w:val="none" w:sz="0" w:space="0" w:color="auto"/>
        <w:left w:val="none" w:sz="0" w:space="0" w:color="auto"/>
        <w:bottom w:val="none" w:sz="0" w:space="0" w:color="auto"/>
        <w:right w:val="none" w:sz="0" w:space="0" w:color="auto"/>
      </w:divBdr>
    </w:div>
    <w:div w:id="715473149">
      <w:bodyDiv w:val="1"/>
      <w:marLeft w:val="0"/>
      <w:marRight w:val="0"/>
      <w:marTop w:val="0"/>
      <w:marBottom w:val="0"/>
      <w:divBdr>
        <w:top w:val="none" w:sz="0" w:space="0" w:color="auto"/>
        <w:left w:val="none" w:sz="0" w:space="0" w:color="auto"/>
        <w:bottom w:val="none" w:sz="0" w:space="0" w:color="auto"/>
        <w:right w:val="none" w:sz="0" w:space="0" w:color="auto"/>
      </w:divBdr>
    </w:div>
    <w:div w:id="774059152">
      <w:bodyDiv w:val="1"/>
      <w:marLeft w:val="0"/>
      <w:marRight w:val="0"/>
      <w:marTop w:val="0"/>
      <w:marBottom w:val="0"/>
      <w:divBdr>
        <w:top w:val="none" w:sz="0" w:space="0" w:color="auto"/>
        <w:left w:val="none" w:sz="0" w:space="0" w:color="auto"/>
        <w:bottom w:val="none" w:sz="0" w:space="0" w:color="auto"/>
        <w:right w:val="none" w:sz="0" w:space="0" w:color="auto"/>
      </w:divBdr>
    </w:div>
    <w:div w:id="944576775">
      <w:bodyDiv w:val="1"/>
      <w:marLeft w:val="0"/>
      <w:marRight w:val="0"/>
      <w:marTop w:val="0"/>
      <w:marBottom w:val="0"/>
      <w:divBdr>
        <w:top w:val="none" w:sz="0" w:space="0" w:color="auto"/>
        <w:left w:val="none" w:sz="0" w:space="0" w:color="auto"/>
        <w:bottom w:val="none" w:sz="0" w:space="0" w:color="auto"/>
        <w:right w:val="none" w:sz="0" w:space="0" w:color="auto"/>
      </w:divBdr>
    </w:div>
    <w:div w:id="1054889009">
      <w:bodyDiv w:val="1"/>
      <w:marLeft w:val="0"/>
      <w:marRight w:val="0"/>
      <w:marTop w:val="0"/>
      <w:marBottom w:val="0"/>
      <w:divBdr>
        <w:top w:val="none" w:sz="0" w:space="0" w:color="auto"/>
        <w:left w:val="none" w:sz="0" w:space="0" w:color="auto"/>
        <w:bottom w:val="none" w:sz="0" w:space="0" w:color="auto"/>
        <w:right w:val="none" w:sz="0" w:space="0" w:color="auto"/>
      </w:divBdr>
    </w:div>
    <w:div w:id="1119494259">
      <w:bodyDiv w:val="1"/>
      <w:marLeft w:val="0"/>
      <w:marRight w:val="0"/>
      <w:marTop w:val="0"/>
      <w:marBottom w:val="0"/>
      <w:divBdr>
        <w:top w:val="none" w:sz="0" w:space="0" w:color="auto"/>
        <w:left w:val="none" w:sz="0" w:space="0" w:color="auto"/>
        <w:bottom w:val="none" w:sz="0" w:space="0" w:color="auto"/>
        <w:right w:val="none" w:sz="0" w:space="0" w:color="auto"/>
      </w:divBdr>
    </w:div>
    <w:div w:id="1120802785">
      <w:bodyDiv w:val="1"/>
      <w:marLeft w:val="0"/>
      <w:marRight w:val="0"/>
      <w:marTop w:val="0"/>
      <w:marBottom w:val="0"/>
      <w:divBdr>
        <w:top w:val="none" w:sz="0" w:space="0" w:color="auto"/>
        <w:left w:val="none" w:sz="0" w:space="0" w:color="auto"/>
        <w:bottom w:val="none" w:sz="0" w:space="0" w:color="auto"/>
        <w:right w:val="none" w:sz="0" w:space="0" w:color="auto"/>
      </w:divBdr>
    </w:div>
    <w:div w:id="1176768799">
      <w:bodyDiv w:val="1"/>
      <w:marLeft w:val="0"/>
      <w:marRight w:val="0"/>
      <w:marTop w:val="0"/>
      <w:marBottom w:val="0"/>
      <w:divBdr>
        <w:top w:val="none" w:sz="0" w:space="0" w:color="auto"/>
        <w:left w:val="none" w:sz="0" w:space="0" w:color="auto"/>
        <w:bottom w:val="none" w:sz="0" w:space="0" w:color="auto"/>
        <w:right w:val="none" w:sz="0" w:space="0" w:color="auto"/>
      </w:divBdr>
    </w:div>
    <w:div w:id="1199119854">
      <w:bodyDiv w:val="1"/>
      <w:marLeft w:val="0"/>
      <w:marRight w:val="0"/>
      <w:marTop w:val="0"/>
      <w:marBottom w:val="0"/>
      <w:divBdr>
        <w:top w:val="none" w:sz="0" w:space="0" w:color="auto"/>
        <w:left w:val="none" w:sz="0" w:space="0" w:color="auto"/>
        <w:bottom w:val="none" w:sz="0" w:space="0" w:color="auto"/>
        <w:right w:val="none" w:sz="0" w:space="0" w:color="auto"/>
      </w:divBdr>
    </w:div>
    <w:div w:id="1205408465">
      <w:bodyDiv w:val="1"/>
      <w:marLeft w:val="0"/>
      <w:marRight w:val="0"/>
      <w:marTop w:val="0"/>
      <w:marBottom w:val="0"/>
      <w:divBdr>
        <w:top w:val="none" w:sz="0" w:space="0" w:color="auto"/>
        <w:left w:val="none" w:sz="0" w:space="0" w:color="auto"/>
        <w:bottom w:val="none" w:sz="0" w:space="0" w:color="auto"/>
        <w:right w:val="none" w:sz="0" w:space="0" w:color="auto"/>
      </w:divBdr>
    </w:div>
    <w:div w:id="1372807481">
      <w:bodyDiv w:val="1"/>
      <w:marLeft w:val="0"/>
      <w:marRight w:val="0"/>
      <w:marTop w:val="0"/>
      <w:marBottom w:val="0"/>
      <w:divBdr>
        <w:top w:val="none" w:sz="0" w:space="0" w:color="auto"/>
        <w:left w:val="none" w:sz="0" w:space="0" w:color="auto"/>
        <w:bottom w:val="none" w:sz="0" w:space="0" w:color="auto"/>
        <w:right w:val="none" w:sz="0" w:space="0" w:color="auto"/>
      </w:divBdr>
    </w:div>
    <w:div w:id="1433740423">
      <w:bodyDiv w:val="1"/>
      <w:marLeft w:val="0"/>
      <w:marRight w:val="0"/>
      <w:marTop w:val="0"/>
      <w:marBottom w:val="0"/>
      <w:divBdr>
        <w:top w:val="none" w:sz="0" w:space="0" w:color="auto"/>
        <w:left w:val="none" w:sz="0" w:space="0" w:color="auto"/>
        <w:bottom w:val="none" w:sz="0" w:space="0" w:color="auto"/>
        <w:right w:val="none" w:sz="0" w:space="0" w:color="auto"/>
      </w:divBdr>
    </w:div>
    <w:div w:id="1660844725">
      <w:bodyDiv w:val="1"/>
      <w:marLeft w:val="0"/>
      <w:marRight w:val="0"/>
      <w:marTop w:val="0"/>
      <w:marBottom w:val="0"/>
      <w:divBdr>
        <w:top w:val="none" w:sz="0" w:space="0" w:color="auto"/>
        <w:left w:val="none" w:sz="0" w:space="0" w:color="auto"/>
        <w:bottom w:val="none" w:sz="0" w:space="0" w:color="auto"/>
        <w:right w:val="none" w:sz="0" w:space="0" w:color="auto"/>
      </w:divBdr>
    </w:div>
    <w:div w:id="1692105395">
      <w:bodyDiv w:val="1"/>
      <w:marLeft w:val="0"/>
      <w:marRight w:val="0"/>
      <w:marTop w:val="0"/>
      <w:marBottom w:val="0"/>
      <w:divBdr>
        <w:top w:val="none" w:sz="0" w:space="0" w:color="auto"/>
        <w:left w:val="none" w:sz="0" w:space="0" w:color="auto"/>
        <w:bottom w:val="none" w:sz="0" w:space="0" w:color="auto"/>
        <w:right w:val="none" w:sz="0" w:space="0" w:color="auto"/>
      </w:divBdr>
    </w:div>
    <w:div w:id="1785729998">
      <w:bodyDiv w:val="1"/>
      <w:marLeft w:val="0"/>
      <w:marRight w:val="0"/>
      <w:marTop w:val="0"/>
      <w:marBottom w:val="0"/>
      <w:divBdr>
        <w:top w:val="none" w:sz="0" w:space="0" w:color="auto"/>
        <w:left w:val="none" w:sz="0" w:space="0" w:color="auto"/>
        <w:bottom w:val="none" w:sz="0" w:space="0" w:color="auto"/>
        <w:right w:val="none" w:sz="0" w:space="0" w:color="auto"/>
      </w:divBdr>
    </w:div>
    <w:div w:id="19628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10.1057/s41287-017-008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derscience.com/info/inarticletoc.php?jcode=ijeed&amp;year=2012&amp;vol=3&amp;issue=4" TargetMode="External"/><Relationship Id="rId17" Type="http://schemas.openxmlformats.org/officeDocument/2006/relationships/hyperlink" Target="https://www.fes.de/gewerkschaften/common/pdf/2014_09Vietnamese_TU_in_Transition.pdf" TargetMode="External"/><Relationship Id="rId2" Type="http://schemas.openxmlformats.org/officeDocument/2006/relationships/numbering" Target="numbering.xml"/><Relationship Id="rId16" Type="http://schemas.openxmlformats.org/officeDocument/2006/relationships/hyperlink" Target="https://doi.org/10.1080/00343404.2017.13416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erscience.com/jhome.php?jcode=ijeed" TargetMode="External"/><Relationship Id="rId5" Type="http://schemas.openxmlformats.org/officeDocument/2006/relationships/webSettings" Target="webSettings.xml"/><Relationship Id="rId15" Type="http://schemas.openxmlformats.org/officeDocument/2006/relationships/hyperlink" Target="https://ideas.repec.org/s/ucp/jlabec.html" TargetMode="External"/><Relationship Id="rId10" Type="http://schemas.openxmlformats.org/officeDocument/2006/relationships/hyperlink" Target="http://www.inderscience.com/info/inarticle.php?artid=5232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ooks.google.com/books?id=Zf0gCwxC9ocC&amp;pg=PA717" TargetMode="External"/><Relationship Id="rId14" Type="http://schemas.openxmlformats.org/officeDocument/2006/relationships/hyperlink" Target="https://ideas.repec.org/a/ucp/jlabec/v23y2005i4p681-724.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ng.pcivietnam.org/uploads/96646-PCI%20USER%20GUIDE_Final_Website.pdf" TargetMode="External"/><Relationship Id="rId2" Type="http://schemas.openxmlformats.org/officeDocument/2006/relationships/hyperlink" Target="https://www.bna.com/vietnam-move-independent-n73014462774/" TargetMode="External"/><Relationship Id="rId1" Type="http://schemas.openxmlformats.org/officeDocument/2006/relationships/hyperlink" Target="http://vccinews.com/news_detail.asp?news_id=34029" TargetMode="External"/><Relationship Id="rId4" Type="http://schemas.openxmlformats.org/officeDocument/2006/relationships/hyperlink" Target="http://eng.pcivietnam.org/uploads/84281-Ho%20so%2063%20tinh_%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3DE4A-100E-41DC-A87B-7DA14979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7201</Words>
  <Characters>41046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JEL: D74, K42, O15</vt:lpstr>
    </vt:vector>
  </TitlesOfParts>
  <Company>Ministry of Social Development</Company>
  <LinksUpToDate>false</LinksUpToDate>
  <CharactersWithSpaces>48151</CharactersWithSpaces>
  <SharedDoc>false</SharedDoc>
  <HLinks>
    <vt:vector size="66" baseType="variant">
      <vt:variant>
        <vt:i4>7077997</vt:i4>
      </vt:variant>
      <vt:variant>
        <vt:i4>21</vt:i4>
      </vt:variant>
      <vt:variant>
        <vt:i4>0</vt:i4>
      </vt:variant>
      <vt:variant>
        <vt:i4>5</vt:i4>
      </vt:variant>
      <vt:variant>
        <vt:lpwstr>http://elibrary.worldbank.org/doi/abs/10.1596/0-8213-4167-7</vt:lpwstr>
      </vt:variant>
      <vt:variant>
        <vt:lpwstr/>
      </vt:variant>
      <vt:variant>
        <vt:i4>7471141</vt:i4>
      </vt:variant>
      <vt:variant>
        <vt:i4>18</vt:i4>
      </vt:variant>
      <vt:variant>
        <vt:i4>0</vt:i4>
      </vt:variant>
      <vt:variant>
        <vt:i4>5</vt:i4>
      </vt:variant>
      <vt:variant>
        <vt:lpwstr>http://ssrn.com/abstract=63625</vt:lpwstr>
      </vt:variant>
      <vt:variant>
        <vt:lpwstr/>
      </vt:variant>
      <vt:variant>
        <vt:i4>6029331</vt:i4>
      </vt:variant>
      <vt:variant>
        <vt:i4>15</vt:i4>
      </vt:variant>
      <vt:variant>
        <vt:i4>0</vt:i4>
      </vt:variant>
      <vt:variant>
        <vt:i4>5</vt:i4>
      </vt:variant>
      <vt:variant>
        <vt:lpwstr>http://www.inderscience.com/info/inarticletoc.php?jcode=ijeed&amp;year=2012&amp;vol=3&amp;issue=4</vt:lpwstr>
      </vt:variant>
      <vt:variant>
        <vt:lpwstr/>
      </vt:variant>
      <vt:variant>
        <vt:i4>1441864</vt:i4>
      </vt:variant>
      <vt:variant>
        <vt:i4>12</vt:i4>
      </vt:variant>
      <vt:variant>
        <vt:i4>0</vt:i4>
      </vt:variant>
      <vt:variant>
        <vt:i4>5</vt:i4>
      </vt:variant>
      <vt:variant>
        <vt:lpwstr>http://www.inderscience.com/jhome.php?jcode=ijeed</vt:lpwstr>
      </vt:variant>
      <vt:variant>
        <vt:lpwstr/>
      </vt:variant>
      <vt:variant>
        <vt:i4>6357026</vt:i4>
      </vt:variant>
      <vt:variant>
        <vt:i4>9</vt:i4>
      </vt:variant>
      <vt:variant>
        <vt:i4>0</vt:i4>
      </vt:variant>
      <vt:variant>
        <vt:i4>5</vt:i4>
      </vt:variant>
      <vt:variant>
        <vt:lpwstr>http://www.inderscience.com/info/inarticle.php?artid=52322</vt:lpwstr>
      </vt:variant>
      <vt:variant>
        <vt:lpwstr/>
      </vt:variant>
      <vt:variant>
        <vt:i4>3473444</vt:i4>
      </vt:variant>
      <vt:variant>
        <vt:i4>6</vt:i4>
      </vt:variant>
      <vt:variant>
        <vt:i4>0</vt:i4>
      </vt:variant>
      <vt:variant>
        <vt:i4>5</vt:i4>
      </vt:variant>
      <vt:variant>
        <vt:lpwstr>http://data.worldbank.org/indicator/SE.TER.ENRR/countries/VN-4E-XN?display=default</vt:lpwstr>
      </vt:variant>
      <vt:variant>
        <vt:lpwstr/>
      </vt:variant>
      <vt:variant>
        <vt:i4>6291485</vt:i4>
      </vt:variant>
      <vt:variant>
        <vt:i4>3</vt:i4>
      </vt:variant>
      <vt:variant>
        <vt:i4>0</vt:i4>
      </vt:variant>
      <vt:variant>
        <vt:i4>5</vt:i4>
      </vt:variant>
      <vt:variant>
        <vt:lpwstr>mailto:tuyentran@uvn.edu.vn</vt:lpwstr>
      </vt:variant>
      <vt:variant>
        <vt:lpwstr/>
      </vt:variant>
      <vt:variant>
        <vt:i4>6291477</vt:i4>
      </vt:variant>
      <vt:variant>
        <vt:i4>0</vt:i4>
      </vt:variant>
      <vt:variant>
        <vt:i4>0</vt:i4>
      </vt:variant>
      <vt:variant>
        <vt:i4>5</vt:i4>
      </vt:variant>
      <vt:variant>
        <vt:lpwstr>mailto:tinhdoan@waikato.ac.nz</vt:lpwstr>
      </vt:variant>
      <vt:variant>
        <vt:lpwstr/>
      </vt:variant>
      <vt:variant>
        <vt:i4>393245</vt:i4>
      </vt:variant>
      <vt:variant>
        <vt:i4>6</vt:i4>
      </vt:variant>
      <vt:variant>
        <vt:i4>0</vt:i4>
      </vt:variant>
      <vt:variant>
        <vt:i4>5</vt:i4>
      </vt:variant>
      <vt:variant>
        <vt:lpwstr>http://data.worldbank.org/indicator/NY.GDP.MKTP.KD.ZG/countries/VN-4E-XN?display=default</vt:lpwstr>
      </vt:variant>
      <vt:variant>
        <vt:lpwstr/>
      </vt:variant>
      <vt:variant>
        <vt:i4>8126577</vt:i4>
      </vt:variant>
      <vt:variant>
        <vt:i4>3</vt:i4>
      </vt:variant>
      <vt:variant>
        <vt:i4>0</vt:i4>
      </vt:variant>
      <vt:variant>
        <vt:i4>5</vt:i4>
      </vt:variant>
      <vt:variant>
        <vt:lpwstr>http://www.molisa.gov.vn/Images/FileAnPham/fileanpham20151227165350.pdf</vt:lpwstr>
      </vt:variant>
      <vt:variant>
        <vt:lpwstr/>
      </vt:variant>
      <vt:variant>
        <vt:i4>6225923</vt:i4>
      </vt:variant>
      <vt:variant>
        <vt:i4>0</vt:i4>
      </vt:variant>
      <vt:variant>
        <vt:i4>0</vt:i4>
      </vt:variant>
      <vt:variant>
        <vt:i4>5</vt:i4>
      </vt:variant>
      <vt:variant>
        <vt:lpwstr>https://www.stratfor.com/the-hub/vietnams-political-economy-transition-1986-2016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 D74, K42, O15</dc:title>
  <dc:creator>Tinh Doan</dc:creator>
  <cp:lastModifiedBy>silverab71@gmail.com</cp:lastModifiedBy>
  <cp:revision>6</cp:revision>
  <cp:lastPrinted>2017-12-20T21:45:00Z</cp:lastPrinted>
  <dcterms:created xsi:type="dcterms:W3CDTF">2018-04-09T22:08:00Z</dcterms:created>
  <dcterms:modified xsi:type="dcterms:W3CDTF">2018-04-09T22:29:00Z</dcterms:modified>
</cp:coreProperties>
</file>